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EEBB1" w14:textId="2534C117" w:rsidR="00932E08" w:rsidRDefault="00932E08" w:rsidP="00975B5E">
      <w:pPr>
        <w:jc w:val="both"/>
        <w:rPr>
          <w:rFonts w:ascii="Times New Roman" w:eastAsia="Times New Roman" w:hAnsi="Times New Roman" w:cs="Times New Roman"/>
          <w:noProof/>
          <w:sz w:val="24"/>
          <w:szCs w:val="20"/>
        </w:rPr>
      </w:pPr>
    </w:p>
    <w:p w14:paraId="73E05662" w14:textId="005EF54D" w:rsidR="00932E08" w:rsidRDefault="00932E08" w:rsidP="00975B5E">
      <w:pPr>
        <w:jc w:val="both"/>
        <w:rPr>
          <w:rFonts w:ascii="Times New Roman" w:eastAsia="Times New Roman" w:hAnsi="Times New Roman" w:cs="Times New Roman"/>
          <w:noProof/>
          <w:sz w:val="24"/>
          <w:szCs w:val="20"/>
        </w:rPr>
      </w:pPr>
    </w:p>
    <w:p w14:paraId="55F53CA6" w14:textId="3C24968E" w:rsidR="00932E08" w:rsidRDefault="00932E08" w:rsidP="00975B5E">
      <w:pPr>
        <w:jc w:val="both"/>
        <w:rPr>
          <w:rFonts w:ascii="Times New Roman" w:eastAsia="Times New Roman" w:hAnsi="Times New Roman" w:cs="Times New Roman"/>
          <w:noProof/>
          <w:sz w:val="24"/>
          <w:szCs w:val="20"/>
        </w:rPr>
      </w:pPr>
    </w:p>
    <w:p w14:paraId="62B09D2D" w14:textId="57A797C7" w:rsidR="00932E08" w:rsidRDefault="00932E08" w:rsidP="00975B5E">
      <w:pPr>
        <w:jc w:val="both"/>
        <w:rPr>
          <w:rFonts w:ascii="Times New Roman" w:eastAsia="Times New Roman" w:hAnsi="Times New Roman" w:cs="Times New Roman"/>
          <w:noProof/>
          <w:sz w:val="24"/>
          <w:szCs w:val="20"/>
        </w:rPr>
      </w:pPr>
    </w:p>
    <w:p w14:paraId="53769FB5" w14:textId="08D9CA9C" w:rsidR="00CF44F5" w:rsidRDefault="00CF44F5" w:rsidP="00975B5E">
      <w:pPr>
        <w:jc w:val="both"/>
        <w:rPr>
          <w:rFonts w:ascii="Times New Roman" w:eastAsia="Times New Roman" w:hAnsi="Times New Roman" w:cs="Times New Roman"/>
          <w:noProof/>
          <w:sz w:val="24"/>
          <w:szCs w:val="20"/>
        </w:rPr>
      </w:pPr>
    </w:p>
    <w:p w14:paraId="263E6CB5" w14:textId="43DD31C6" w:rsidR="00CF44F5" w:rsidRDefault="00CF44F5" w:rsidP="00975B5E">
      <w:pPr>
        <w:jc w:val="both"/>
        <w:rPr>
          <w:rFonts w:ascii="Times New Roman" w:eastAsia="Times New Roman" w:hAnsi="Times New Roman" w:cs="Times New Roman"/>
          <w:noProof/>
          <w:sz w:val="24"/>
          <w:szCs w:val="20"/>
        </w:rPr>
      </w:pPr>
    </w:p>
    <w:p w14:paraId="17CB407D" w14:textId="6B75C0CB" w:rsidR="00CF44F5" w:rsidRDefault="00CF44F5" w:rsidP="00975B5E">
      <w:pPr>
        <w:jc w:val="both"/>
        <w:rPr>
          <w:rFonts w:ascii="Times New Roman" w:eastAsia="Times New Roman" w:hAnsi="Times New Roman" w:cs="Times New Roman"/>
          <w:noProof/>
          <w:sz w:val="24"/>
          <w:szCs w:val="20"/>
        </w:rPr>
      </w:pPr>
    </w:p>
    <w:p w14:paraId="1F720D3B" w14:textId="77777777" w:rsidR="00CF44F5" w:rsidRPr="001F0ECB" w:rsidRDefault="00CF44F5" w:rsidP="00975B5E">
      <w:pPr>
        <w:jc w:val="both"/>
        <w:rPr>
          <w:rFonts w:ascii="Times New Roman" w:eastAsia="Times New Roman" w:hAnsi="Times New Roman" w:cs="Times New Roman"/>
          <w:noProof/>
          <w:sz w:val="24"/>
          <w:szCs w:val="20"/>
        </w:rPr>
      </w:pPr>
    </w:p>
    <w:p w14:paraId="6E178D86" w14:textId="77777777" w:rsidR="002672AA" w:rsidRPr="00932E08" w:rsidRDefault="002672AA" w:rsidP="0039195A">
      <w:pPr>
        <w:jc w:val="center"/>
        <w:rPr>
          <w:rFonts w:ascii="Times New Roman" w:hAnsi="Times New Roman"/>
          <w:b/>
          <w:noProof/>
          <w:sz w:val="36"/>
          <w:szCs w:val="32"/>
        </w:rPr>
      </w:pPr>
      <w:r w:rsidRPr="00932E08">
        <w:rPr>
          <w:rFonts w:ascii="Times New Roman" w:hAnsi="Times New Roman"/>
          <w:b/>
          <w:sz w:val="36"/>
          <w:szCs w:val="32"/>
        </w:rPr>
        <w:t>Ceturkšņa nacionālo kontu uzskaite</w:t>
      </w:r>
    </w:p>
    <w:p w14:paraId="189D3310" w14:textId="77777777" w:rsidR="00975B5E" w:rsidRPr="001F0ECB" w:rsidRDefault="00975B5E" w:rsidP="00975B5E">
      <w:pPr>
        <w:jc w:val="both"/>
        <w:rPr>
          <w:rFonts w:ascii="Times New Roman" w:hAnsi="Times New Roman"/>
          <w:noProof/>
          <w:sz w:val="24"/>
        </w:rPr>
      </w:pPr>
    </w:p>
    <w:p w14:paraId="61BCA588" w14:textId="77777777" w:rsidR="002672AA" w:rsidRPr="007D3A90" w:rsidRDefault="002672AA" w:rsidP="0039195A">
      <w:pPr>
        <w:jc w:val="center"/>
        <w:rPr>
          <w:rFonts w:ascii="Times New Roman" w:hAnsi="Times New Roman"/>
          <w:noProof/>
          <w:sz w:val="36"/>
          <w:szCs w:val="32"/>
        </w:rPr>
      </w:pPr>
      <w:r w:rsidRPr="007D3A90">
        <w:rPr>
          <w:rFonts w:ascii="Times New Roman" w:hAnsi="Times New Roman"/>
          <w:sz w:val="36"/>
          <w:szCs w:val="32"/>
        </w:rPr>
        <w:t>Ceturkšņa nacionālo kontu avoti un metodes Latvijai</w:t>
      </w:r>
    </w:p>
    <w:p w14:paraId="1D273F81" w14:textId="77777777" w:rsidR="002672AA" w:rsidRPr="001F0ECB" w:rsidRDefault="002672AA" w:rsidP="00975B5E">
      <w:pPr>
        <w:jc w:val="both"/>
        <w:rPr>
          <w:rFonts w:ascii="Times New Roman" w:eastAsia="Calibri" w:hAnsi="Times New Roman" w:cs="Calibri"/>
          <w:noProof/>
          <w:sz w:val="24"/>
          <w:szCs w:val="40"/>
        </w:rPr>
      </w:pPr>
    </w:p>
    <w:p w14:paraId="05BBFD53" w14:textId="6BA3616C" w:rsidR="00975B5E" w:rsidRDefault="00975B5E" w:rsidP="00975B5E">
      <w:pPr>
        <w:jc w:val="both"/>
        <w:rPr>
          <w:rFonts w:ascii="Times New Roman" w:eastAsia="Calibri" w:hAnsi="Times New Roman" w:cs="Calibri"/>
          <w:noProof/>
          <w:sz w:val="24"/>
          <w:szCs w:val="42"/>
        </w:rPr>
      </w:pPr>
    </w:p>
    <w:p w14:paraId="75DD5E1F" w14:textId="4870CF0F" w:rsidR="0039195A" w:rsidRDefault="0039195A" w:rsidP="00975B5E">
      <w:pPr>
        <w:jc w:val="both"/>
        <w:rPr>
          <w:rFonts w:ascii="Times New Roman" w:eastAsia="Calibri" w:hAnsi="Times New Roman" w:cs="Calibri"/>
          <w:noProof/>
          <w:sz w:val="24"/>
          <w:szCs w:val="42"/>
        </w:rPr>
      </w:pPr>
    </w:p>
    <w:p w14:paraId="2AC45FC5" w14:textId="4A9AE2EE" w:rsidR="0039195A" w:rsidRDefault="0039195A" w:rsidP="00975B5E">
      <w:pPr>
        <w:jc w:val="both"/>
        <w:rPr>
          <w:rFonts w:ascii="Times New Roman" w:eastAsia="Calibri" w:hAnsi="Times New Roman" w:cs="Calibri"/>
          <w:noProof/>
          <w:sz w:val="24"/>
          <w:szCs w:val="42"/>
        </w:rPr>
      </w:pPr>
    </w:p>
    <w:p w14:paraId="3300A08D" w14:textId="3A1BFDC4" w:rsidR="0039195A" w:rsidRDefault="0039195A" w:rsidP="00975B5E">
      <w:pPr>
        <w:jc w:val="both"/>
        <w:rPr>
          <w:rFonts w:ascii="Times New Roman" w:eastAsia="Calibri" w:hAnsi="Times New Roman" w:cs="Calibri"/>
          <w:noProof/>
          <w:sz w:val="24"/>
          <w:szCs w:val="42"/>
        </w:rPr>
      </w:pPr>
    </w:p>
    <w:p w14:paraId="5EE3190D" w14:textId="4944E130" w:rsidR="0039195A" w:rsidRDefault="0039195A" w:rsidP="00975B5E">
      <w:pPr>
        <w:jc w:val="both"/>
        <w:rPr>
          <w:rFonts w:ascii="Times New Roman" w:eastAsia="Calibri" w:hAnsi="Times New Roman" w:cs="Calibri"/>
          <w:noProof/>
          <w:sz w:val="24"/>
          <w:szCs w:val="42"/>
        </w:rPr>
      </w:pPr>
    </w:p>
    <w:p w14:paraId="727FC3A1" w14:textId="2A80E57C" w:rsidR="0039195A" w:rsidRDefault="0039195A" w:rsidP="00975B5E">
      <w:pPr>
        <w:jc w:val="both"/>
        <w:rPr>
          <w:rFonts w:ascii="Times New Roman" w:eastAsia="Calibri" w:hAnsi="Times New Roman" w:cs="Calibri"/>
          <w:noProof/>
          <w:sz w:val="24"/>
          <w:szCs w:val="42"/>
        </w:rPr>
      </w:pPr>
    </w:p>
    <w:p w14:paraId="2DF09266" w14:textId="012D306B" w:rsidR="0039195A" w:rsidRDefault="0039195A" w:rsidP="00975B5E">
      <w:pPr>
        <w:jc w:val="both"/>
        <w:rPr>
          <w:rFonts w:ascii="Times New Roman" w:eastAsia="Calibri" w:hAnsi="Times New Roman" w:cs="Calibri"/>
          <w:noProof/>
          <w:sz w:val="24"/>
          <w:szCs w:val="42"/>
        </w:rPr>
      </w:pPr>
    </w:p>
    <w:p w14:paraId="3DA738C9" w14:textId="533A4E89" w:rsidR="0039195A" w:rsidRDefault="0039195A" w:rsidP="00975B5E">
      <w:pPr>
        <w:jc w:val="both"/>
        <w:rPr>
          <w:rFonts w:ascii="Times New Roman" w:eastAsia="Calibri" w:hAnsi="Times New Roman" w:cs="Calibri"/>
          <w:noProof/>
          <w:sz w:val="24"/>
          <w:szCs w:val="42"/>
        </w:rPr>
      </w:pPr>
    </w:p>
    <w:p w14:paraId="7EE3C910" w14:textId="77777777" w:rsidR="0039195A" w:rsidRPr="001F0ECB" w:rsidRDefault="0039195A" w:rsidP="00975B5E">
      <w:pPr>
        <w:jc w:val="both"/>
        <w:rPr>
          <w:rFonts w:ascii="Times New Roman" w:eastAsia="Calibri" w:hAnsi="Times New Roman" w:cs="Calibri"/>
          <w:noProof/>
          <w:sz w:val="24"/>
          <w:szCs w:val="42"/>
        </w:rPr>
      </w:pPr>
    </w:p>
    <w:p w14:paraId="17F21B3E" w14:textId="77777777" w:rsidR="002672AA" w:rsidRPr="001F0ECB" w:rsidRDefault="002672AA" w:rsidP="0039195A">
      <w:pPr>
        <w:jc w:val="center"/>
        <w:rPr>
          <w:rFonts w:ascii="Times New Roman" w:hAnsi="Times New Roman"/>
          <w:noProof/>
          <w:sz w:val="24"/>
        </w:rPr>
      </w:pPr>
      <w:r>
        <w:rPr>
          <w:rFonts w:ascii="Times New Roman" w:hAnsi="Times New Roman"/>
          <w:sz w:val="24"/>
        </w:rPr>
        <w:t>Nobeiguma ziņojums</w:t>
      </w:r>
    </w:p>
    <w:p w14:paraId="3E0BD4F1" w14:textId="77777777" w:rsidR="002672AA" w:rsidRPr="001F0ECB" w:rsidRDefault="002672AA" w:rsidP="00975B5E">
      <w:pPr>
        <w:jc w:val="both"/>
        <w:rPr>
          <w:rFonts w:ascii="Times New Roman" w:eastAsia="Calibri" w:hAnsi="Times New Roman" w:cs="Calibri"/>
          <w:noProof/>
          <w:sz w:val="24"/>
          <w:szCs w:val="32"/>
        </w:rPr>
      </w:pPr>
    </w:p>
    <w:p w14:paraId="66F4FCF6" w14:textId="03A56F37" w:rsidR="002672AA" w:rsidRDefault="002672AA" w:rsidP="00975B5E">
      <w:pPr>
        <w:jc w:val="both"/>
        <w:rPr>
          <w:rFonts w:ascii="Times New Roman" w:eastAsia="Calibri" w:hAnsi="Times New Roman" w:cs="Calibri"/>
          <w:noProof/>
          <w:sz w:val="24"/>
          <w:szCs w:val="32"/>
        </w:rPr>
      </w:pPr>
    </w:p>
    <w:p w14:paraId="7CA842F4" w14:textId="5E1D90C3" w:rsidR="0039195A" w:rsidRDefault="0039195A" w:rsidP="00975B5E">
      <w:pPr>
        <w:jc w:val="both"/>
        <w:rPr>
          <w:rFonts w:ascii="Times New Roman" w:eastAsia="Calibri" w:hAnsi="Times New Roman" w:cs="Calibri"/>
          <w:noProof/>
          <w:sz w:val="24"/>
          <w:szCs w:val="32"/>
        </w:rPr>
      </w:pPr>
    </w:p>
    <w:p w14:paraId="2F476813" w14:textId="61707592" w:rsidR="0039195A" w:rsidRDefault="0039195A" w:rsidP="00975B5E">
      <w:pPr>
        <w:jc w:val="both"/>
        <w:rPr>
          <w:rFonts w:ascii="Times New Roman" w:eastAsia="Calibri" w:hAnsi="Times New Roman" w:cs="Calibri"/>
          <w:noProof/>
          <w:sz w:val="24"/>
          <w:szCs w:val="32"/>
        </w:rPr>
      </w:pPr>
    </w:p>
    <w:p w14:paraId="325B459F" w14:textId="728AA798" w:rsidR="0039195A" w:rsidRDefault="0039195A" w:rsidP="00975B5E">
      <w:pPr>
        <w:jc w:val="both"/>
        <w:rPr>
          <w:rFonts w:ascii="Times New Roman" w:eastAsia="Calibri" w:hAnsi="Times New Roman" w:cs="Calibri"/>
          <w:noProof/>
          <w:sz w:val="24"/>
          <w:szCs w:val="32"/>
        </w:rPr>
      </w:pPr>
    </w:p>
    <w:p w14:paraId="4C4C7352" w14:textId="2BF0E96E" w:rsidR="0039195A" w:rsidRDefault="0039195A" w:rsidP="00975B5E">
      <w:pPr>
        <w:jc w:val="both"/>
        <w:rPr>
          <w:rFonts w:ascii="Times New Roman" w:eastAsia="Calibri" w:hAnsi="Times New Roman" w:cs="Calibri"/>
          <w:noProof/>
          <w:sz w:val="24"/>
          <w:szCs w:val="32"/>
        </w:rPr>
      </w:pPr>
    </w:p>
    <w:p w14:paraId="5437F63A" w14:textId="01EE040A" w:rsidR="0039195A" w:rsidRDefault="0039195A" w:rsidP="00975B5E">
      <w:pPr>
        <w:jc w:val="both"/>
        <w:rPr>
          <w:rFonts w:ascii="Times New Roman" w:eastAsia="Calibri" w:hAnsi="Times New Roman" w:cs="Calibri"/>
          <w:noProof/>
          <w:sz w:val="24"/>
          <w:szCs w:val="32"/>
        </w:rPr>
      </w:pPr>
    </w:p>
    <w:p w14:paraId="231D9581" w14:textId="40FD2D3D" w:rsidR="0039195A" w:rsidRDefault="0039195A" w:rsidP="00975B5E">
      <w:pPr>
        <w:jc w:val="both"/>
        <w:rPr>
          <w:rFonts w:ascii="Times New Roman" w:eastAsia="Calibri" w:hAnsi="Times New Roman" w:cs="Calibri"/>
          <w:noProof/>
          <w:sz w:val="24"/>
          <w:szCs w:val="32"/>
        </w:rPr>
      </w:pPr>
    </w:p>
    <w:p w14:paraId="4BBD508E" w14:textId="38C837CB" w:rsidR="0039195A" w:rsidRDefault="0039195A" w:rsidP="00975B5E">
      <w:pPr>
        <w:jc w:val="both"/>
        <w:rPr>
          <w:rFonts w:ascii="Times New Roman" w:eastAsia="Calibri" w:hAnsi="Times New Roman" w:cs="Calibri"/>
          <w:noProof/>
          <w:sz w:val="24"/>
          <w:szCs w:val="32"/>
        </w:rPr>
      </w:pPr>
    </w:p>
    <w:p w14:paraId="74114946" w14:textId="5634FD29" w:rsidR="0039195A" w:rsidRDefault="0039195A" w:rsidP="00975B5E">
      <w:pPr>
        <w:jc w:val="both"/>
        <w:rPr>
          <w:rFonts w:ascii="Times New Roman" w:eastAsia="Calibri" w:hAnsi="Times New Roman" w:cs="Calibri"/>
          <w:noProof/>
          <w:sz w:val="24"/>
          <w:szCs w:val="32"/>
        </w:rPr>
      </w:pPr>
    </w:p>
    <w:p w14:paraId="49E0FC1D" w14:textId="5734C5CA" w:rsidR="0039195A" w:rsidRDefault="0039195A" w:rsidP="00975B5E">
      <w:pPr>
        <w:jc w:val="both"/>
        <w:rPr>
          <w:rFonts w:ascii="Times New Roman" w:eastAsia="Calibri" w:hAnsi="Times New Roman" w:cs="Calibri"/>
          <w:noProof/>
          <w:sz w:val="24"/>
          <w:szCs w:val="32"/>
        </w:rPr>
      </w:pPr>
    </w:p>
    <w:p w14:paraId="1E94CDBF" w14:textId="4DA5D96D" w:rsidR="0039195A" w:rsidRDefault="0039195A" w:rsidP="00975B5E">
      <w:pPr>
        <w:jc w:val="both"/>
        <w:rPr>
          <w:rFonts w:ascii="Times New Roman" w:eastAsia="Calibri" w:hAnsi="Times New Roman" w:cs="Calibri"/>
          <w:noProof/>
          <w:sz w:val="24"/>
          <w:szCs w:val="32"/>
        </w:rPr>
      </w:pPr>
    </w:p>
    <w:p w14:paraId="6E92F78C" w14:textId="172FA49B" w:rsidR="0039195A" w:rsidRDefault="0039195A" w:rsidP="00975B5E">
      <w:pPr>
        <w:jc w:val="both"/>
        <w:rPr>
          <w:rFonts w:ascii="Times New Roman" w:eastAsia="Calibri" w:hAnsi="Times New Roman" w:cs="Calibri"/>
          <w:noProof/>
          <w:sz w:val="24"/>
          <w:szCs w:val="32"/>
        </w:rPr>
      </w:pPr>
    </w:p>
    <w:p w14:paraId="19CA93C5" w14:textId="0B93AEA8" w:rsidR="0039195A" w:rsidRDefault="0039195A" w:rsidP="00975B5E">
      <w:pPr>
        <w:jc w:val="both"/>
        <w:rPr>
          <w:rFonts w:ascii="Times New Roman" w:eastAsia="Calibri" w:hAnsi="Times New Roman" w:cs="Calibri"/>
          <w:noProof/>
          <w:sz w:val="24"/>
          <w:szCs w:val="32"/>
        </w:rPr>
      </w:pPr>
    </w:p>
    <w:p w14:paraId="3BA01E73" w14:textId="08BCFD32" w:rsidR="0039195A" w:rsidRDefault="0039195A" w:rsidP="00975B5E">
      <w:pPr>
        <w:jc w:val="both"/>
        <w:rPr>
          <w:rFonts w:ascii="Times New Roman" w:eastAsia="Calibri" w:hAnsi="Times New Roman" w:cs="Calibri"/>
          <w:noProof/>
          <w:sz w:val="24"/>
          <w:szCs w:val="32"/>
        </w:rPr>
      </w:pPr>
    </w:p>
    <w:p w14:paraId="554A0B5A" w14:textId="14A271A3" w:rsidR="0039195A" w:rsidRDefault="0039195A" w:rsidP="00975B5E">
      <w:pPr>
        <w:jc w:val="both"/>
        <w:rPr>
          <w:rFonts w:ascii="Times New Roman" w:eastAsia="Calibri" w:hAnsi="Times New Roman" w:cs="Calibri"/>
          <w:noProof/>
          <w:sz w:val="24"/>
          <w:szCs w:val="32"/>
        </w:rPr>
      </w:pPr>
    </w:p>
    <w:p w14:paraId="36EE29F2" w14:textId="69CBF770" w:rsidR="0039195A" w:rsidRDefault="0039195A" w:rsidP="00975B5E">
      <w:pPr>
        <w:jc w:val="both"/>
        <w:rPr>
          <w:rFonts w:ascii="Times New Roman" w:eastAsia="Calibri" w:hAnsi="Times New Roman" w:cs="Calibri"/>
          <w:noProof/>
          <w:sz w:val="24"/>
          <w:szCs w:val="32"/>
        </w:rPr>
      </w:pPr>
    </w:p>
    <w:p w14:paraId="50E06B50" w14:textId="4C81BDEB" w:rsidR="0039195A" w:rsidRDefault="0039195A" w:rsidP="00975B5E">
      <w:pPr>
        <w:jc w:val="both"/>
        <w:rPr>
          <w:rFonts w:ascii="Times New Roman" w:eastAsia="Calibri" w:hAnsi="Times New Roman" w:cs="Calibri"/>
          <w:noProof/>
          <w:sz w:val="24"/>
          <w:szCs w:val="32"/>
        </w:rPr>
      </w:pPr>
    </w:p>
    <w:p w14:paraId="285FC2C1" w14:textId="7CBF2C8B" w:rsidR="0039195A" w:rsidRDefault="0039195A" w:rsidP="00975B5E">
      <w:pPr>
        <w:jc w:val="both"/>
        <w:rPr>
          <w:rFonts w:ascii="Times New Roman" w:eastAsia="Calibri" w:hAnsi="Times New Roman" w:cs="Calibri"/>
          <w:noProof/>
          <w:sz w:val="24"/>
          <w:szCs w:val="32"/>
        </w:rPr>
      </w:pPr>
    </w:p>
    <w:p w14:paraId="4D1CC6CF" w14:textId="6403C5D8" w:rsidR="0039195A" w:rsidRDefault="0039195A" w:rsidP="00975B5E">
      <w:pPr>
        <w:jc w:val="both"/>
        <w:rPr>
          <w:rFonts w:ascii="Times New Roman" w:eastAsia="Calibri" w:hAnsi="Times New Roman" w:cs="Calibri"/>
          <w:noProof/>
          <w:sz w:val="24"/>
          <w:szCs w:val="32"/>
        </w:rPr>
      </w:pPr>
    </w:p>
    <w:p w14:paraId="7FC9D6B7" w14:textId="7D3F3638" w:rsidR="0039195A" w:rsidRDefault="0039195A" w:rsidP="00975B5E">
      <w:pPr>
        <w:jc w:val="both"/>
        <w:rPr>
          <w:rFonts w:ascii="Times New Roman" w:eastAsia="Calibri" w:hAnsi="Times New Roman" w:cs="Calibri"/>
          <w:noProof/>
          <w:sz w:val="24"/>
          <w:szCs w:val="32"/>
        </w:rPr>
      </w:pPr>
    </w:p>
    <w:p w14:paraId="7D0FF967" w14:textId="68DFD662" w:rsidR="0039195A" w:rsidRDefault="0039195A" w:rsidP="00975B5E">
      <w:pPr>
        <w:jc w:val="both"/>
        <w:rPr>
          <w:rFonts w:ascii="Times New Roman" w:eastAsia="Calibri" w:hAnsi="Times New Roman" w:cs="Calibri"/>
          <w:noProof/>
          <w:sz w:val="24"/>
          <w:szCs w:val="32"/>
        </w:rPr>
      </w:pPr>
    </w:p>
    <w:p w14:paraId="6E305214" w14:textId="4EC9B95C" w:rsidR="0039195A" w:rsidRDefault="0039195A" w:rsidP="00975B5E">
      <w:pPr>
        <w:jc w:val="both"/>
        <w:rPr>
          <w:rFonts w:ascii="Times New Roman" w:eastAsia="Calibri" w:hAnsi="Times New Roman" w:cs="Calibri"/>
          <w:noProof/>
          <w:sz w:val="24"/>
          <w:szCs w:val="32"/>
        </w:rPr>
      </w:pPr>
    </w:p>
    <w:p w14:paraId="2BD8CE12" w14:textId="3766659A" w:rsidR="0039195A" w:rsidRDefault="0039195A" w:rsidP="00975B5E">
      <w:pPr>
        <w:jc w:val="both"/>
        <w:rPr>
          <w:rFonts w:ascii="Times New Roman" w:eastAsia="Calibri" w:hAnsi="Times New Roman" w:cs="Calibri"/>
          <w:noProof/>
          <w:sz w:val="24"/>
          <w:szCs w:val="32"/>
        </w:rPr>
      </w:pPr>
    </w:p>
    <w:p w14:paraId="17CD6837" w14:textId="77777777" w:rsidR="0039195A" w:rsidRPr="001F0ECB" w:rsidRDefault="0039195A" w:rsidP="0039195A">
      <w:pPr>
        <w:rPr>
          <w:rFonts w:ascii="Times New Roman" w:eastAsia="Calibri" w:hAnsi="Times New Roman" w:cs="Calibri"/>
          <w:noProof/>
          <w:sz w:val="24"/>
          <w:szCs w:val="32"/>
        </w:rPr>
      </w:pPr>
    </w:p>
    <w:p w14:paraId="5F995A48" w14:textId="77777777" w:rsidR="002672AA" w:rsidRPr="001F0ECB" w:rsidRDefault="002672AA" w:rsidP="0039195A">
      <w:pPr>
        <w:jc w:val="center"/>
        <w:rPr>
          <w:rFonts w:ascii="Times New Roman" w:hAnsi="Times New Roman"/>
          <w:noProof/>
          <w:sz w:val="24"/>
        </w:rPr>
      </w:pPr>
      <w:r>
        <w:rPr>
          <w:rFonts w:ascii="Times New Roman" w:hAnsi="Times New Roman"/>
          <w:sz w:val="24"/>
        </w:rPr>
        <w:t>2020. gada janvāris</w:t>
      </w:r>
    </w:p>
    <w:p w14:paraId="19297219" w14:textId="77777777" w:rsidR="00975B5E" w:rsidRPr="001F0ECB" w:rsidRDefault="00975B5E">
      <w:pPr>
        <w:rPr>
          <w:rFonts w:ascii="Times New Roman" w:eastAsia="Calibri" w:hAnsi="Times New Roman" w:cs="Calibri"/>
          <w:noProof/>
          <w:sz w:val="24"/>
          <w:szCs w:val="28"/>
        </w:rPr>
      </w:pPr>
      <w:r>
        <w:br w:type="page"/>
      </w:r>
    </w:p>
    <w:p w14:paraId="660AD8CF" w14:textId="77777777" w:rsidR="00975B5E" w:rsidRPr="001F0ECB" w:rsidRDefault="00975B5E" w:rsidP="00975B5E">
      <w:pPr>
        <w:jc w:val="both"/>
        <w:rPr>
          <w:rFonts w:ascii="Times New Roman" w:eastAsia="Calibri" w:hAnsi="Times New Roman" w:cs="Calibri"/>
          <w:noProof/>
          <w:sz w:val="24"/>
          <w:szCs w:val="28"/>
        </w:rPr>
      </w:pPr>
    </w:p>
    <w:p w14:paraId="492C7216" w14:textId="59A2BA5C" w:rsidR="002672AA" w:rsidRPr="002C49F3" w:rsidRDefault="002672AA" w:rsidP="00975B5E">
      <w:pPr>
        <w:jc w:val="both"/>
        <w:rPr>
          <w:rFonts w:ascii="Times New Roman" w:hAnsi="Times New Roman"/>
          <w:sz w:val="28"/>
          <w:szCs w:val="24"/>
        </w:rPr>
      </w:pPr>
      <w:r w:rsidRPr="002C49F3">
        <w:rPr>
          <w:rFonts w:ascii="Times New Roman" w:hAnsi="Times New Roman"/>
          <w:sz w:val="28"/>
          <w:szCs w:val="24"/>
        </w:rPr>
        <w:t>Saturs</w:t>
      </w:r>
    </w:p>
    <w:sdt>
      <w:sdtPr>
        <w:rPr>
          <w:rFonts w:ascii="Times New Roman" w:eastAsiaTheme="minorHAnsi" w:hAnsi="Times New Roman" w:cs="Times New Roman"/>
          <w:color w:val="auto"/>
          <w:sz w:val="22"/>
          <w:szCs w:val="22"/>
          <w:lang w:eastAsia="en-US"/>
        </w:rPr>
        <w:id w:val="-1476992974"/>
        <w:docPartObj>
          <w:docPartGallery w:val="Table of Contents"/>
          <w:docPartUnique/>
        </w:docPartObj>
      </w:sdtPr>
      <w:sdtEndPr>
        <w:rPr>
          <w:b/>
          <w:bCs/>
        </w:rPr>
      </w:sdtEndPr>
      <w:sdtContent>
        <w:p w14:paraId="3F1150B0" w14:textId="08EFAD12" w:rsidR="002C49F3" w:rsidRPr="00045840" w:rsidRDefault="002C49F3" w:rsidP="00045840">
          <w:pPr>
            <w:pStyle w:val="TOCHeading"/>
            <w:keepNext w:val="0"/>
            <w:keepLines w:val="0"/>
            <w:spacing w:before="0" w:line="240" w:lineRule="auto"/>
            <w:jc w:val="both"/>
            <w:rPr>
              <w:rFonts w:ascii="Times New Roman" w:hAnsi="Times New Roman" w:cs="Times New Roman"/>
              <w:color w:val="auto"/>
              <w:sz w:val="24"/>
              <w:szCs w:val="24"/>
            </w:rPr>
          </w:pPr>
        </w:p>
        <w:p w14:paraId="689BFD7E" w14:textId="26344E76" w:rsidR="00045840" w:rsidRPr="00045840" w:rsidRDefault="002C49F3" w:rsidP="00045840">
          <w:pPr>
            <w:pStyle w:val="TOC1"/>
            <w:tabs>
              <w:tab w:val="right" w:leader="dot" w:pos="9065"/>
            </w:tabs>
            <w:spacing w:before="0"/>
            <w:ind w:left="0" w:firstLine="0"/>
            <w:jc w:val="both"/>
            <w:rPr>
              <w:rFonts w:ascii="Times New Roman" w:eastAsiaTheme="minorEastAsia" w:hAnsi="Times New Roman" w:cs="Times New Roman"/>
              <w:noProof/>
              <w:sz w:val="24"/>
              <w:szCs w:val="24"/>
              <w:lang w:eastAsia="lv-LV"/>
            </w:rPr>
          </w:pPr>
          <w:r w:rsidRPr="00045840">
            <w:rPr>
              <w:rFonts w:ascii="Times New Roman" w:hAnsi="Times New Roman" w:cs="Times New Roman"/>
              <w:sz w:val="24"/>
              <w:szCs w:val="24"/>
            </w:rPr>
            <w:fldChar w:fldCharType="begin"/>
          </w:r>
          <w:r w:rsidRPr="00045840">
            <w:rPr>
              <w:rFonts w:ascii="Times New Roman" w:hAnsi="Times New Roman" w:cs="Times New Roman"/>
              <w:sz w:val="24"/>
              <w:szCs w:val="24"/>
            </w:rPr>
            <w:instrText xml:space="preserve"> TOC \o "1-3" \h \z \u </w:instrText>
          </w:r>
          <w:r w:rsidRPr="00045840">
            <w:rPr>
              <w:rFonts w:ascii="Times New Roman" w:hAnsi="Times New Roman" w:cs="Times New Roman"/>
              <w:sz w:val="24"/>
              <w:szCs w:val="24"/>
            </w:rPr>
            <w:fldChar w:fldCharType="separate"/>
          </w:r>
          <w:hyperlink w:anchor="_Toc73461222" w:history="1">
            <w:r w:rsidR="00045840" w:rsidRPr="00045840">
              <w:rPr>
                <w:rStyle w:val="Hyperlink"/>
                <w:rFonts w:ascii="Times New Roman" w:hAnsi="Times New Roman" w:cs="Times New Roman"/>
                <w:noProof/>
                <w:sz w:val="24"/>
                <w:szCs w:val="24"/>
              </w:rPr>
              <w:t>Saīsinājumu un akronīmu saraksts</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_Toc73461222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sidR="00080696">
              <w:rPr>
                <w:rFonts w:ascii="Times New Roman" w:hAnsi="Times New Roman" w:cs="Times New Roman"/>
                <w:noProof/>
                <w:webHidden/>
                <w:sz w:val="24"/>
                <w:szCs w:val="24"/>
              </w:rPr>
              <w:t>4</w:t>
            </w:r>
            <w:r w:rsidR="00045840" w:rsidRPr="00045840">
              <w:rPr>
                <w:rFonts w:ascii="Times New Roman" w:hAnsi="Times New Roman" w:cs="Times New Roman"/>
                <w:noProof/>
                <w:webHidden/>
                <w:sz w:val="24"/>
                <w:szCs w:val="24"/>
              </w:rPr>
              <w:fldChar w:fldCharType="end"/>
            </w:r>
          </w:hyperlink>
        </w:p>
        <w:p w14:paraId="4358AC08" w14:textId="4B9DDCDB" w:rsidR="00045840" w:rsidRPr="00045840" w:rsidRDefault="00080696" w:rsidP="00045840">
          <w:pPr>
            <w:pStyle w:val="TOC1"/>
            <w:tabs>
              <w:tab w:val="right" w:leader="dot" w:pos="9065"/>
            </w:tabs>
            <w:spacing w:before="0"/>
            <w:ind w:left="0" w:firstLine="0"/>
            <w:jc w:val="both"/>
            <w:rPr>
              <w:rFonts w:ascii="Times New Roman" w:eastAsiaTheme="minorEastAsia" w:hAnsi="Times New Roman" w:cs="Times New Roman"/>
              <w:noProof/>
              <w:sz w:val="24"/>
              <w:szCs w:val="24"/>
              <w:lang w:eastAsia="lv-LV"/>
            </w:rPr>
          </w:pPr>
          <w:hyperlink w:anchor="_Toc73461223" w:history="1">
            <w:r w:rsidR="00045840" w:rsidRPr="00045840">
              <w:rPr>
                <w:rStyle w:val="Hyperlink"/>
                <w:rFonts w:ascii="Times New Roman" w:hAnsi="Times New Roman" w:cs="Times New Roman"/>
                <w:noProof/>
                <w:sz w:val="24"/>
                <w:szCs w:val="24"/>
              </w:rPr>
              <w:t>Ievads</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_Toc73461223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045840" w:rsidRPr="00045840">
              <w:rPr>
                <w:rFonts w:ascii="Times New Roman" w:hAnsi="Times New Roman" w:cs="Times New Roman"/>
                <w:noProof/>
                <w:webHidden/>
                <w:sz w:val="24"/>
                <w:szCs w:val="24"/>
              </w:rPr>
              <w:fldChar w:fldCharType="end"/>
            </w:r>
          </w:hyperlink>
        </w:p>
        <w:p w14:paraId="3BCC7FE8" w14:textId="5352D49E" w:rsidR="00045840" w:rsidRPr="00045840" w:rsidRDefault="00080696" w:rsidP="00045840">
          <w:pPr>
            <w:pStyle w:val="TOC1"/>
            <w:tabs>
              <w:tab w:val="right" w:leader="dot" w:pos="9065"/>
            </w:tabs>
            <w:spacing w:before="0"/>
            <w:ind w:left="0" w:firstLine="0"/>
            <w:jc w:val="both"/>
            <w:rPr>
              <w:rFonts w:ascii="Times New Roman" w:eastAsiaTheme="minorEastAsia" w:hAnsi="Times New Roman" w:cs="Times New Roman"/>
              <w:noProof/>
              <w:sz w:val="24"/>
              <w:szCs w:val="24"/>
              <w:lang w:eastAsia="lv-LV"/>
            </w:rPr>
          </w:pPr>
          <w:hyperlink w:anchor="_Toc73461224" w:history="1">
            <w:r w:rsidR="00045840" w:rsidRPr="00045840">
              <w:rPr>
                <w:rStyle w:val="Hyperlink"/>
                <w:rFonts w:ascii="Times New Roman" w:hAnsi="Times New Roman" w:cs="Times New Roman"/>
                <w:noProof/>
                <w:sz w:val="24"/>
                <w:szCs w:val="24"/>
              </w:rPr>
              <w:t>1. Ceturkšņa kontu sistēmas pārskats</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_Toc73461224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045840" w:rsidRPr="00045840">
              <w:rPr>
                <w:rFonts w:ascii="Times New Roman" w:hAnsi="Times New Roman" w:cs="Times New Roman"/>
                <w:noProof/>
                <w:webHidden/>
                <w:sz w:val="24"/>
                <w:szCs w:val="24"/>
              </w:rPr>
              <w:fldChar w:fldCharType="end"/>
            </w:r>
          </w:hyperlink>
        </w:p>
        <w:p w14:paraId="2F53A852" w14:textId="24C02B81" w:rsidR="00045840" w:rsidRPr="00045840" w:rsidRDefault="00080696" w:rsidP="00045840">
          <w:pPr>
            <w:pStyle w:val="TOC2"/>
            <w:tabs>
              <w:tab w:val="right" w:leader="dot" w:pos="9065"/>
            </w:tabs>
            <w:spacing w:before="0"/>
            <w:ind w:left="284" w:firstLine="0"/>
            <w:jc w:val="both"/>
            <w:rPr>
              <w:rFonts w:ascii="Times New Roman" w:eastAsiaTheme="minorEastAsia" w:hAnsi="Times New Roman" w:cs="Times New Roman"/>
              <w:noProof/>
              <w:sz w:val="24"/>
              <w:szCs w:val="24"/>
              <w:lang w:eastAsia="lv-LV"/>
            </w:rPr>
          </w:pPr>
          <w:hyperlink w:anchor="_Toc73461225" w:history="1">
            <w:r w:rsidR="00045840" w:rsidRPr="00045840">
              <w:rPr>
                <w:rStyle w:val="Hyperlink"/>
                <w:rFonts w:ascii="Times New Roman" w:hAnsi="Times New Roman" w:cs="Times New Roman"/>
                <w:noProof/>
                <w:sz w:val="24"/>
                <w:szCs w:val="24"/>
              </w:rPr>
              <w:t>1.1. Organizācija un institucionālā sistēma</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_Toc73461225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045840" w:rsidRPr="00045840">
              <w:rPr>
                <w:rFonts w:ascii="Times New Roman" w:hAnsi="Times New Roman" w:cs="Times New Roman"/>
                <w:noProof/>
                <w:webHidden/>
                <w:sz w:val="24"/>
                <w:szCs w:val="24"/>
              </w:rPr>
              <w:fldChar w:fldCharType="end"/>
            </w:r>
          </w:hyperlink>
        </w:p>
        <w:p w14:paraId="376D1EBE" w14:textId="0BB4EAEC" w:rsidR="00045840" w:rsidRPr="00045840" w:rsidRDefault="00080696" w:rsidP="00045840">
          <w:pPr>
            <w:pStyle w:val="TOC2"/>
            <w:tabs>
              <w:tab w:val="right" w:leader="dot" w:pos="9065"/>
            </w:tabs>
            <w:spacing w:before="0"/>
            <w:ind w:left="284" w:firstLine="0"/>
            <w:jc w:val="both"/>
            <w:rPr>
              <w:rFonts w:ascii="Times New Roman" w:eastAsiaTheme="minorEastAsia" w:hAnsi="Times New Roman" w:cs="Times New Roman"/>
              <w:noProof/>
              <w:sz w:val="24"/>
              <w:szCs w:val="24"/>
              <w:lang w:eastAsia="lv-LV"/>
            </w:rPr>
          </w:pPr>
          <w:hyperlink w:anchor="_Toc73461226" w:history="1">
            <w:r w:rsidR="00045840" w:rsidRPr="00045840">
              <w:rPr>
                <w:rStyle w:val="Hyperlink"/>
                <w:rFonts w:ascii="Times New Roman" w:hAnsi="Times New Roman" w:cs="Times New Roman"/>
                <w:noProof/>
                <w:sz w:val="24"/>
                <w:szCs w:val="24"/>
              </w:rPr>
              <w:t>1.2. Publicēšanas grafiks, revīzijas politika un CNK izplatīšana</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_Toc73461226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045840" w:rsidRPr="00045840">
              <w:rPr>
                <w:rFonts w:ascii="Times New Roman" w:hAnsi="Times New Roman" w:cs="Times New Roman"/>
                <w:noProof/>
                <w:webHidden/>
                <w:sz w:val="24"/>
                <w:szCs w:val="24"/>
              </w:rPr>
              <w:fldChar w:fldCharType="end"/>
            </w:r>
          </w:hyperlink>
        </w:p>
        <w:p w14:paraId="70412767" w14:textId="740D253D" w:rsidR="00045840" w:rsidRPr="00045840" w:rsidRDefault="00080696" w:rsidP="00045840">
          <w:pPr>
            <w:pStyle w:val="TOC2"/>
            <w:tabs>
              <w:tab w:val="right" w:leader="dot" w:pos="9065"/>
            </w:tabs>
            <w:spacing w:before="0"/>
            <w:ind w:left="284" w:firstLine="0"/>
            <w:jc w:val="both"/>
            <w:rPr>
              <w:rFonts w:ascii="Times New Roman" w:eastAsiaTheme="minorEastAsia" w:hAnsi="Times New Roman" w:cs="Times New Roman"/>
              <w:noProof/>
              <w:sz w:val="24"/>
              <w:szCs w:val="24"/>
              <w:lang w:eastAsia="lv-LV"/>
            </w:rPr>
          </w:pPr>
          <w:hyperlink w:anchor="_Toc73461227" w:history="1">
            <w:r w:rsidR="00045840" w:rsidRPr="00045840">
              <w:rPr>
                <w:rStyle w:val="Hyperlink"/>
                <w:rFonts w:ascii="Times New Roman" w:hAnsi="Times New Roman" w:cs="Times New Roman"/>
                <w:noProof/>
                <w:sz w:val="24"/>
                <w:szCs w:val="24"/>
              </w:rPr>
              <w:t>1.3. CNK apkopošanas pieeja</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_Toc73461227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045840" w:rsidRPr="00045840">
              <w:rPr>
                <w:rFonts w:ascii="Times New Roman" w:hAnsi="Times New Roman" w:cs="Times New Roman"/>
                <w:noProof/>
                <w:webHidden/>
                <w:sz w:val="24"/>
                <w:szCs w:val="24"/>
              </w:rPr>
              <w:fldChar w:fldCharType="end"/>
            </w:r>
          </w:hyperlink>
        </w:p>
        <w:p w14:paraId="0E918618" w14:textId="25A00AE2" w:rsidR="00045840" w:rsidRPr="00045840" w:rsidRDefault="00080696" w:rsidP="00045840">
          <w:pPr>
            <w:pStyle w:val="TOC2"/>
            <w:tabs>
              <w:tab w:val="right" w:leader="dot" w:pos="9065"/>
            </w:tabs>
            <w:spacing w:before="0"/>
            <w:ind w:left="284" w:firstLine="0"/>
            <w:jc w:val="both"/>
            <w:rPr>
              <w:rFonts w:ascii="Times New Roman" w:eastAsiaTheme="minorEastAsia" w:hAnsi="Times New Roman" w:cs="Times New Roman"/>
              <w:noProof/>
              <w:sz w:val="24"/>
              <w:szCs w:val="24"/>
              <w:lang w:eastAsia="lv-LV"/>
            </w:rPr>
          </w:pPr>
          <w:hyperlink w:anchor="_Toc73461228" w:history="1">
            <w:r w:rsidR="00045840" w:rsidRPr="00045840">
              <w:rPr>
                <w:rStyle w:val="Hyperlink"/>
                <w:rFonts w:ascii="Times New Roman" w:hAnsi="Times New Roman" w:cs="Times New Roman"/>
                <w:noProof/>
                <w:sz w:val="24"/>
                <w:szCs w:val="24"/>
              </w:rPr>
              <w:t>1.4. Līdzsvarošana, etalonpieskaņošana un citas saskaņošanas procedūras</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_Toc73461228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045840" w:rsidRPr="00045840">
              <w:rPr>
                <w:rFonts w:ascii="Times New Roman" w:hAnsi="Times New Roman" w:cs="Times New Roman"/>
                <w:noProof/>
                <w:webHidden/>
                <w:sz w:val="24"/>
                <w:szCs w:val="24"/>
              </w:rPr>
              <w:fldChar w:fldCharType="end"/>
            </w:r>
          </w:hyperlink>
        </w:p>
        <w:p w14:paraId="7FD1FAF1" w14:textId="108E790C" w:rsidR="00045840" w:rsidRPr="00045840" w:rsidRDefault="00080696" w:rsidP="00045840">
          <w:pPr>
            <w:pStyle w:val="TOC2"/>
            <w:tabs>
              <w:tab w:val="right" w:leader="dot" w:pos="9065"/>
            </w:tabs>
            <w:spacing w:before="0"/>
            <w:ind w:left="284" w:firstLine="0"/>
            <w:jc w:val="both"/>
            <w:rPr>
              <w:rFonts w:ascii="Times New Roman" w:eastAsiaTheme="minorEastAsia" w:hAnsi="Times New Roman" w:cs="Times New Roman"/>
              <w:noProof/>
              <w:sz w:val="24"/>
              <w:szCs w:val="24"/>
              <w:lang w:eastAsia="lv-LV"/>
            </w:rPr>
          </w:pPr>
          <w:hyperlink w:anchor="_Toc73461229" w:history="1">
            <w:r w:rsidR="00045840" w:rsidRPr="00045840">
              <w:rPr>
                <w:rStyle w:val="Hyperlink"/>
                <w:rFonts w:ascii="Times New Roman" w:hAnsi="Times New Roman" w:cs="Times New Roman"/>
                <w:noProof/>
                <w:sz w:val="24"/>
                <w:szCs w:val="24"/>
              </w:rPr>
              <w:t>1.5. Apjoma novērtējumi</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_Toc73461229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045840" w:rsidRPr="00045840">
              <w:rPr>
                <w:rFonts w:ascii="Times New Roman" w:hAnsi="Times New Roman" w:cs="Times New Roman"/>
                <w:noProof/>
                <w:webHidden/>
                <w:sz w:val="24"/>
                <w:szCs w:val="24"/>
              </w:rPr>
              <w:fldChar w:fldCharType="end"/>
            </w:r>
          </w:hyperlink>
        </w:p>
        <w:p w14:paraId="3594E08B" w14:textId="0E1DD4AA" w:rsidR="00045840" w:rsidRPr="00045840" w:rsidRDefault="00080696" w:rsidP="00045840">
          <w:pPr>
            <w:pStyle w:val="TOC2"/>
            <w:tabs>
              <w:tab w:val="right" w:leader="dot" w:pos="9065"/>
            </w:tabs>
            <w:spacing w:before="0"/>
            <w:ind w:left="284" w:firstLine="0"/>
            <w:jc w:val="both"/>
            <w:rPr>
              <w:rFonts w:ascii="Times New Roman" w:eastAsiaTheme="minorEastAsia" w:hAnsi="Times New Roman" w:cs="Times New Roman"/>
              <w:noProof/>
              <w:sz w:val="24"/>
              <w:szCs w:val="24"/>
              <w:lang w:eastAsia="lv-LV"/>
            </w:rPr>
          </w:pPr>
          <w:hyperlink w:anchor="_Toc73461230" w:history="1">
            <w:r w:rsidR="00045840" w:rsidRPr="00045840">
              <w:rPr>
                <w:rStyle w:val="Hyperlink"/>
                <w:rFonts w:ascii="Times New Roman" w:hAnsi="Times New Roman" w:cs="Times New Roman"/>
                <w:noProof/>
                <w:sz w:val="24"/>
                <w:szCs w:val="24"/>
              </w:rPr>
              <w:t>1.6. Kalendārā un sezonālā koriģēšana</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_Toc73461230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00045840" w:rsidRPr="00045840">
              <w:rPr>
                <w:rFonts w:ascii="Times New Roman" w:hAnsi="Times New Roman" w:cs="Times New Roman"/>
                <w:noProof/>
                <w:webHidden/>
                <w:sz w:val="24"/>
                <w:szCs w:val="24"/>
              </w:rPr>
              <w:fldChar w:fldCharType="end"/>
            </w:r>
          </w:hyperlink>
        </w:p>
        <w:p w14:paraId="2B770B0A" w14:textId="6BF0212E" w:rsidR="00045840" w:rsidRPr="00045840" w:rsidRDefault="00080696" w:rsidP="00045840">
          <w:pPr>
            <w:pStyle w:val="TOC2"/>
            <w:tabs>
              <w:tab w:val="right" w:leader="dot" w:pos="9065"/>
            </w:tabs>
            <w:spacing w:before="0"/>
            <w:ind w:left="284" w:firstLine="0"/>
            <w:jc w:val="both"/>
            <w:rPr>
              <w:rFonts w:ascii="Times New Roman" w:eastAsiaTheme="minorEastAsia" w:hAnsi="Times New Roman" w:cs="Times New Roman"/>
              <w:noProof/>
              <w:sz w:val="24"/>
              <w:szCs w:val="24"/>
              <w:lang w:eastAsia="lv-LV"/>
            </w:rPr>
          </w:pPr>
          <w:hyperlink w:anchor="_Toc73461231" w:history="1">
            <w:r w:rsidR="00045840" w:rsidRPr="00045840">
              <w:rPr>
                <w:rStyle w:val="Hyperlink"/>
                <w:rFonts w:ascii="Times New Roman" w:hAnsi="Times New Roman" w:cs="Times New Roman"/>
                <w:noProof/>
                <w:sz w:val="24"/>
                <w:szCs w:val="24"/>
              </w:rPr>
              <w:t>1.7. Papildu informācija</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_Toc73461231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00045840" w:rsidRPr="00045840">
              <w:rPr>
                <w:rFonts w:ascii="Times New Roman" w:hAnsi="Times New Roman" w:cs="Times New Roman"/>
                <w:noProof/>
                <w:webHidden/>
                <w:sz w:val="24"/>
                <w:szCs w:val="24"/>
              </w:rPr>
              <w:fldChar w:fldCharType="end"/>
            </w:r>
          </w:hyperlink>
        </w:p>
        <w:p w14:paraId="10EF509C" w14:textId="08432C8F" w:rsidR="00045840" w:rsidRPr="00045840" w:rsidRDefault="00080696" w:rsidP="00045840">
          <w:pPr>
            <w:pStyle w:val="TOC1"/>
            <w:tabs>
              <w:tab w:val="right" w:leader="dot" w:pos="9065"/>
            </w:tabs>
            <w:spacing w:before="0"/>
            <w:ind w:left="0" w:firstLine="0"/>
            <w:jc w:val="both"/>
            <w:rPr>
              <w:rFonts w:ascii="Times New Roman" w:eastAsiaTheme="minorEastAsia" w:hAnsi="Times New Roman" w:cs="Times New Roman"/>
              <w:noProof/>
              <w:sz w:val="24"/>
              <w:szCs w:val="24"/>
              <w:lang w:eastAsia="lv-LV"/>
            </w:rPr>
          </w:pPr>
          <w:hyperlink w:anchor="_Toc73461232" w:history="1">
            <w:r w:rsidR="00045840" w:rsidRPr="00045840">
              <w:rPr>
                <w:rStyle w:val="Hyperlink"/>
                <w:rFonts w:ascii="Times New Roman" w:hAnsi="Times New Roman" w:cs="Times New Roman"/>
                <w:noProof/>
                <w:sz w:val="24"/>
                <w:szCs w:val="24"/>
              </w:rPr>
              <w:t>2. Publicēšanas grafiks, revīzijas politika un CNK izplatīšana</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_Toc73461232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00045840" w:rsidRPr="00045840">
              <w:rPr>
                <w:rFonts w:ascii="Times New Roman" w:hAnsi="Times New Roman" w:cs="Times New Roman"/>
                <w:noProof/>
                <w:webHidden/>
                <w:sz w:val="24"/>
                <w:szCs w:val="24"/>
              </w:rPr>
              <w:fldChar w:fldCharType="end"/>
            </w:r>
          </w:hyperlink>
        </w:p>
        <w:p w14:paraId="47F41935" w14:textId="71299EAE" w:rsidR="00045840" w:rsidRPr="00045840" w:rsidRDefault="00080696" w:rsidP="00045840">
          <w:pPr>
            <w:pStyle w:val="TOC2"/>
            <w:tabs>
              <w:tab w:val="right" w:leader="dot" w:pos="9065"/>
            </w:tabs>
            <w:spacing w:before="0"/>
            <w:ind w:left="284" w:firstLine="0"/>
            <w:jc w:val="both"/>
            <w:rPr>
              <w:rFonts w:ascii="Times New Roman" w:eastAsiaTheme="minorEastAsia" w:hAnsi="Times New Roman" w:cs="Times New Roman"/>
              <w:noProof/>
              <w:sz w:val="24"/>
              <w:szCs w:val="24"/>
              <w:lang w:eastAsia="lv-LV"/>
            </w:rPr>
          </w:pPr>
          <w:hyperlink w:anchor="_Toc73461233" w:history="1">
            <w:r w:rsidR="00045840" w:rsidRPr="00045840">
              <w:rPr>
                <w:rStyle w:val="Hyperlink"/>
                <w:rFonts w:ascii="Times New Roman" w:hAnsi="Times New Roman" w:cs="Times New Roman"/>
                <w:noProof/>
                <w:sz w:val="24"/>
                <w:szCs w:val="24"/>
              </w:rPr>
              <w:t>2.1. Izplatīšanas politika</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_Toc73461233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00045840" w:rsidRPr="00045840">
              <w:rPr>
                <w:rFonts w:ascii="Times New Roman" w:hAnsi="Times New Roman" w:cs="Times New Roman"/>
                <w:noProof/>
                <w:webHidden/>
                <w:sz w:val="24"/>
                <w:szCs w:val="24"/>
              </w:rPr>
              <w:fldChar w:fldCharType="end"/>
            </w:r>
          </w:hyperlink>
        </w:p>
        <w:p w14:paraId="7A77EA5B" w14:textId="36E19262" w:rsidR="00045840" w:rsidRPr="00045840" w:rsidRDefault="00080696" w:rsidP="00045840">
          <w:pPr>
            <w:pStyle w:val="TOC2"/>
            <w:tabs>
              <w:tab w:val="right" w:leader="dot" w:pos="9065"/>
            </w:tabs>
            <w:spacing w:before="0"/>
            <w:ind w:left="284" w:firstLine="0"/>
            <w:jc w:val="both"/>
            <w:rPr>
              <w:rFonts w:ascii="Times New Roman" w:eastAsiaTheme="minorEastAsia" w:hAnsi="Times New Roman" w:cs="Times New Roman"/>
              <w:noProof/>
              <w:sz w:val="24"/>
              <w:szCs w:val="24"/>
              <w:lang w:eastAsia="lv-LV"/>
            </w:rPr>
          </w:pPr>
          <w:hyperlink w:anchor="_Toc73461234" w:history="1">
            <w:r w:rsidR="00045840" w:rsidRPr="00045840">
              <w:rPr>
                <w:rStyle w:val="Hyperlink"/>
                <w:rFonts w:ascii="Times New Roman" w:hAnsi="Times New Roman" w:cs="Times New Roman"/>
                <w:noProof/>
                <w:sz w:val="24"/>
                <w:szCs w:val="24"/>
              </w:rPr>
              <w:t>2.2. Publicētais saturs</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_Toc73461234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00045840" w:rsidRPr="00045840">
              <w:rPr>
                <w:rFonts w:ascii="Times New Roman" w:hAnsi="Times New Roman" w:cs="Times New Roman"/>
                <w:noProof/>
                <w:webHidden/>
                <w:sz w:val="24"/>
                <w:szCs w:val="24"/>
              </w:rPr>
              <w:fldChar w:fldCharType="end"/>
            </w:r>
          </w:hyperlink>
        </w:p>
        <w:p w14:paraId="656698AC" w14:textId="14803416" w:rsidR="00045840" w:rsidRPr="00045840" w:rsidRDefault="00080696" w:rsidP="00045840">
          <w:pPr>
            <w:pStyle w:val="TOC2"/>
            <w:tabs>
              <w:tab w:val="right" w:leader="dot" w:pos="9065"/>
            </w:tabs>
            <w:spacing w:before="0"/>
            <w:ind w:left="284" w:firstLine="0"/>
            <w:jc w:val="both"/>
            <w:rPr>
              <w:rFonts w:ascii="Times New Roman" w:eastAsiaTheme="minorEastAsia" w:hAnsi="Times New Roman" w:cs="Times New Roman"/>
              <w:noProof/>
              <w:sz w:val="24"/>
              <w:szCs w:val="24"/>
              <w:lang w:eastAsia="lv-LV"/>
            </w:rPr>
          </w:pPr>
          <w:hyperlink w:anchor="_Toc73461235" w:history="1">
            <w:r w:rsidR="00045840" w:rsidRPr="00045840">
              <w:rPr>
                <w:rStyle w:val="Hyperlink"/>
                <w:rFonts w:ascii="Times New Roman" w:hAnsi="Times New Roman" w:cs="Times New Roman"/>
                <w:noProof/>
                <w:sz w:val="24"/>
                <w:szCs w:val="24"/>
              </w:rPr>
              <w:t>2.3. Īpaša datu nosūtīšana</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_Toc73461235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00045840" w:rsidRPr="00045840">
              <w:rPr>
                <w:rFonts w:ascii="Times New Roman" w:hAnsi="Times New Roman" w:cs="Times New Roman"/>
                <w:noProof/>
                <w:webHidden/>
                <w:sz w:val="24"/>
                <w:szCs w:val="24"/>
              </w:rPr>
              <w:fldChar w:fldCharType="end"/>
            </w:r>
          </w:hyperlink>
        </w:p>
        <w:p w14:paraId="2BFBE2D1" w14:textId="59E0EF42" w:rsidR="00045840" w:rsidRPr="00045840" w:rsidRDefault="00080696" w:rsidP="00045840">
          <w:pPr>
            <w:pStyle w:val="TOC2"/>
            <w:tabs>
              <w:tab w:val="right" w:leader="dot" w:pos="9065"/>
            </w:tabs>
            <w:spacing w:before="0"/>
            <w:ind w:left="284" w:firstLine="0"/>
            <w:jc w:val="both"/>
            <w:rPr>
              <w:rFonts w:ascii="Times New Roman" w:eastAsiaTheme="minorEastAsia" w:hAnsi="Times New Roman" w:cs="Times New Roman"/>
              <w:noProof/>
              <w:sz w:val="24"/>
              <w:szCs w:val="24"/>
              <w:lang w:eastAsia="lv-LV"/>
            </w:rPr>
          </w:pPr>
          <w:hyperlink w:anchor="_Toc73461236" w:history="1">
            <w:r w:rsidR="00045840" w:rsidRPr="00045840">
              <w:rPr>
                <w:rStyle w:val="Hyperlink"/>
                <w:rFonts w:ascii="Times New Roman" w:hAnsi="Times New Roman" w:cs="Times New Roman"/>
                <w:noProof/>
                <w:sz w:val="24"/>
                <w:szCs w:val="24"/>
              </w:rPr>
              <w:t>2.4. Metadatu politika</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_Toc73461236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00045840" w:rsidRPr="00045840">
              <w:rPr>
                <w:rFonts w:ascii="Times New Roman" w:hAnsi="Times New Roman" w:cs="Times New Roman"/>
                <w:noProof/>
                <w:webHidden/>
                <w:sz w:val="24"/>
                <w:szCs w:val="24"/>
              </w:rPr>
              <w:fldChar w:fldCharType="end"/>
            </w:r>
          </w:hyperlink>
        </w:p>
        <w:p w14:paraId="793927B7" w14:textId="463ACBB5" w:rsidR="00045840" w:rsidRPr="00045840" w:rsidRDefault="00080696" w:rsidP="00045840">
          <w:pPr>
            <w:pStyle w:val="TOC1"/>
            <w:tabs>
              <w:tab w:val="right" w:leader="dot" w:pos="9065"/>
            </w:tabs>
            <w:spacing w:before="0"/>
            <w:ind w:left="0" w:firstLine="0"/>
            <w:jc w:val="both"/>
            <w:rPr>
              <w:rFonts w:ascii="Times New Roman" w:eastAsiaTheme="minorEastAsia" w:hAnsi="Times New Roman" w:cs="Times New Roman"/>
              <w:noProof/>
              <w:sz w:val="24"/>
              <w:szCs w:val="24"/>
              <w:lang w:eastAsia="lv-LV"/>
            </w:rPr>
          </w:pPr>
          <w:hyperlink w:anchor="_Toc73461237" w:history="1">
            <w:r w:rsidR="00045840" w:rsidRPr="00045840">
              <w:rPr>
                <w:rStyle w:val="Hyperlink"/>
                <w:rFonts w:ascii="Times New Roman" w:hAnsi="Times New Roman" w:cs="Times New Roman"/>
                <w:noProof/>
                <w:sz w:val="24"/>
                <w:szCs w:val="24"/>
              </w:rPr>
              <w:t>3. Vispārējā CNK apkopošanas pieeja</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_Toc73461237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00045840" w:rsidRPr="00045840">
              <w:rPr>
                <w:rFonts w:ascii="Times New Roman" w:hAnsi="Times New Roman" w:cs="Times New Roman"/>
                <w:noProof/>
                <w:webHidden/>
                <w:sz w:val="24"/>
                <w:szCs w:val="24"/>
              </w:rPr>
              <w:fldChar w:fldCharType="end"/>
            </w:r>
          </w:hyperlink>
        </w:p>
        <w:p w14:paraId="20B595BD" w14:textId="6B28740C" w:rsidR="00045840" w:rsidRPr="00045840" w:rsidRDefault="00080696" w:rsidP="00045840">
          <w:pPr>
            <w:pStyle w:val="TOC2"/>
            <w:tabs>
              <w:tab w:val="right" w:leader="dot" w:pos="9065"/>
            </w:tabs>
            <w:spacing w:before="0"/>
            <w:ind w:left="284" w:firstLine="0"/>
            <w:jc w:val="both"/>
            <w:rPr>
              <w:rFonts w:ascii="Times New Roman" w:eastAsiaTheme="minorEastAsia" w:hAnsi="Times New Roman" w:cs="Times New Roman"/>
              <w:noProof/>
              <w:sz w:val="24"/>
              <w:szCs w:val="24"/>
              <w:lang w:eastAsia="lv-LV"/>
            </w:rPr>
          </w:pPr>
          <w:hyperlink w:anchor="_Toc73461238" w:history="1">
            <w:r w:rsidR="00045840" w:rsidRPr="00045840">
              <w:rPr>
                <w:rStyle w:val="Hyperlink"/>
                <w:rFonts w:ascii="Times New Roman" w:hAnsi="Times New Roman" w:cs="Times New Roman"/>
                <w:noProof/>
                <w:sz w:val="24"/>
                <w:szCs w:val="24"/>
              </w:rPr>
              <w:t>3.1. CNK sistēmas vispārīgā arhitektūra</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_Toc73461238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00045840" w:rsidRPr="00045840">
              <w:rPr>
                <w:rFonts w:ascii="Times New Roman" w:hAnsi="Times New Roman" w:cs="Times New Roman"/>
                <w:noProof/>
                <w:webHidden/>
                <w:sz w:val="24"/>
                <w:szCs w:val="24"/>
              </w:rPr>
              <w:fldChar w:fldCharType="end"/>
            </w:r>
          </w:hyperlink>
        </w:p>
        <w:p w14:paraId="713E29AE" w14:textId="2E6273CA" w:rsidR="00045840" w:rsidRPr="00045840" w:rsidRDefault="00080696" w:rsidP="00045840">
          <w:pPr>
            <w:pStyle w:val="TOC2"/>
            <w:tabs>
              <w:tab w:val="right" w:leader="dot" w:pos="9065"/>
            </w:tabs>
            <w:spacing w:before="0"/>
            <w:ind w:left="567" w:firstLine="0"/>
            <w:jc w:val="both"/>
            <w:rPr>
              <w:rFonts w:ascii="Times New Roman" w:eastAsiaTheme="minorEastAsia" w:hAnsi="Times New Roman" w:cs="Times New Roman"/>
              <w:noProof/>
              <w:sz w:val="24"/>
              <w:szCs w:val="24"/>
              <w:lang w:eastAsia="lv-LV"/>
            </w:rPr>
          </w:pPr>
          <w:hyperlink w:anchor="_Toc73461239" w:history="1">
            <w:r w:rsidR="00045840" w:rsidRPr="00045840">
              <w:rPr>
                <w:rStyle w:val="Hyperlink"/>
                <w:rFonts w:ascii="Times New Roman" w:hAnsi="Times New Roman" w:cs="Times New Roman"/>
                <w:noProof/>
                <w:sz w:val="24"/>
                <w:szCs w:val="24"/>
              </w:rPr>
              <w:t>3.2. Līdzsvarošana, etalonpieskaņošana un citas saskaņošanas procedūras</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_Toc73461239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00045840" w:rsidRPr="00045840">
              <w:rPr>
                <w:rFonts w:ascii="Times New Roman" w:hAnsi="Times New Roman" w:cs="Times New Roman"/>
                <w:noProof/>
                <w:webHidden/>
                <w:sz w:val="24"/>
                <w:szCs w:val="24"/>
              </w:rPr>
              <w:fldChar w:fldCharType="end"/>
            </w:r>
          </w:hyperlink>
        </w:p>
        <w:p w14:paraId="78D1F6FD" w14:textId="42BBC1DC" w:rsidR="00045840" w:rsidRPr="00045840" w:rsidRDefault="00080696" w:rsidP="00045840">
          <w:pPr>
            <w:pStyle w:val="TOC3"/>
            <w:tabs>
              <w:tab w:val="right" w:leader="dot" w:pos="9065"/>
            </w:tabs>
            <w:spacing w:before="0"/>
            <w:ind w:left="567" w:firstLine="0"/>
            <w:jc w:val="both"/>
            <w:rPr>
              <w:rFonts w:ascii="Times New Roman" w:eastAsiaTheme="minorEastAsia" w:hAnsi="Times New Roman" w:cs="Times New Roman"/>
              <w:noProof/>
              <w:sz w:val="24"/>
              <w:szCs w:val="24"/>
              <w:lang w:eastAsia="lv-LV"/>
            </w:rPr>
          </w:pPr>
          <w:hyperlink w:anchor="_Toc73461240" w:history="1">
            <w:r w:rsidR="00045840" w:rsidRPr="00045840">
              <w:rPr>
                <w:rStyle w:val="Hyperlink"/>
                <w:rFonts w:ascii="Times New Roman" w:hAnsi="Times New Roman" w:cs="Times New Roman"/>
                <w:noProof/>
                <w:sz w:val="24"/>
                <w:szCs w:val="24"/>
              </w:rPr>
              <w:t>3.2.1. Ceturkšņa IKP līdzsvarošanas procedūra</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_Toc73461240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00045840" w:rsidRPr="00045840">
              <w:rPr>
                <w:rFonts w:ascii="Times New Roman" w:hAnsi="Times New Roman" w:cs="Times New Roman"/>
                <w:noProof/>
                <w:webHidden/>
                <w:sz w:val="24"/>
                <w:szCs w:val="24"/>
              </w:rPr>
              <w:fldChar w:fldCharType="end"/>
            </w:r>
          </w:hyperlink>
        </w:p>
        <w:p w14:paraId="29FD2EA3" w14:textId="4A26DBBA" w:rsidR="00045840" w:rsidRPr="00045840" w:rsidRDefault="00080696" w:rsidP="00045840">
          <w:pPr>
            <w:pStyle w:val="TOC3"/>
            <w:tabs>
              <w:tab w:val="right" w:leader="dot" w:pos="9065"/>
            </w:tabs>
            <w:spacing w:before="0"/>
            <w:ind w:left="567" w:firstLine="0"/>
            <w:jc w:val="both"/>
            <w:rPr>
              <w:rFonts w:ascii="Times New Roman" w:eastAsiaTheme="minorEastAsia" w:hAnsi="Times New Roman" w:cs="Times New Roman"/>
              <w:noProof/>
              <w:sz w:val="24"/>
              <w:szCs w:val="24"/>
              <w:lang w:eastAsia="lv-LV"/>
            </w:rPr>
          </w:pPr>
          <w:hyperlink w:anchor="_Toc73461241" w:history="1">
            <w:r w:rsidR="00045840" w:rsidRPr="00045840">
              <w:rPr>
                <w:rStyle w:val="Hyperlink"/>
                <w:rFonts w:ascii="Times New Roman" w:hAnsi="Times New Roman" w:cs="Times New Roman"/>
                <w:noProof/>
                <w:sz w:val="24"/>
                <w:szCs w:val="24"/>
              </w:rPr>
              <w:t>3.2.2. CNK un GNK etalonpieskaņošana</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_Toc73461241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00045840" w:rsidRPr="00045840">
              <w:rPr>
                <w:rFonts w:ascii="Times New Roman" w:hAnsi="Times New Roman" w:cs="Times New Roman"/>
                <w:noProof/>
                <w:webHidden/>
                <w:sz w:val="24"/>
                <w:szCs w:val="24"/>
              </w:rPr>
              <w:fldChar w:fldCharType="end"/>
            </w:r>
          </w:hyperlink>
        </w:p>
        <w:p w14:paraId="70F2FE40" w14:textId="51A2D4E9" w:rsidR="00045840" w:rsidRPr="00045840" w:rsidRDefault="00080696" w:rsidP="00045840">
          <w:pPr>
            <w:pStyle w:val="TOC3"/>
            <w:tabs>
              <w:tab w:val="right" w:leader="dot" w:pos="9065"/>
            </w:tabs>
            <w:spacing w:before="0"/>
            <w:ind w:left="567" w:firstLine="0"/>
            <w:jc w:val="both"/>
            <w:rPr>
              <w:rFonts w:ascii="Times New Roman" w:eastAsiaTheme="minorEastAsia" w:hAnsi="Times New Roman" w:cs="Times New Roman"/>
              <w:noProof/>
              <w:sz w:val="24"/>
              <w:szCs w:val="24"/>
              <w:lang w:eastAsia="lv-LV"/>
            </w:rPr>
          </w:pPr>
          <w:hyperlink w:anchor="_Toc73461242" w:history="1">
            <w:r w:rsidR="00045840" w:rsidRPr="00045840">
              <w:rPr>
                <w:rStyle w:val="Hyperlink"/>
                <w:rFonts w:ascii="Times New Roman" w:hAnsi="Times New Roman" w:cs="Times New Roman"/>
                <w:noProof/>
                <w:sz w:val="24"/>
                <w:szCs w:val="24"/>
              </w:rPr>
              <w:t>3.2.3. Citas CNK saskaņošanas procedūras, kas atšķiras no līdzsvarošanas un etalonpieskaņošanas</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_Toc73461242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00045840" w:rsidRPr="00045840">
              <w:rPr>
                <w:rFonts w:ascii="Times New Roman" w:hAnsi="Times New Roman" w:cs="Times New Roman"/>
                <w:noProof/>
                <w:webHidden/>
                <w:sz w:val="24"/>
                <w:szCs w:val="24"/>
              </w:rPr>
              <w:fldChar w:fldCharType="end"/>
            </w:r>
          </w:hyperlink>
        </w:p>
        <w:p w14:paraId="3510D1B1" w14:textId="0F49DF13" w:rsidR="00045840" w:rsidRPr="00045840" w:rsidRDefault="00080696" w:rsidP="00045840">
          <w:pPr>
            <w:pStyle w:val="TOC3"/>
            <w:tabs>
              <w:tab w:val="right" w:leader="dot" w:pos="9065"/>
            </w:tabs>
            <w:spacing w:before="0"/>
            <w:ind w:left="567" w:firstLine="0"/>
            <w:jc w:val="both"/>
            <w:rPr>
              <w:rFonts w:ascii="Times New Roman" w:eastAsiaTheme="minorEastAsia" w:hAnsi="Times New Roman" w:cs="Times New Roman"/>
              <w:noProof/>
              <w:sz w:val="24"/>
              <w:szCs w:val="24"/>
              <w:lang w:eastAsia="lv-LV"/>
            </w:rPr>
          </w:pPr>
          <w:hyperlink w:anchor="_Toc73461243" w:history="1">
            <w:r w:rsidR="00045840" w:rsidRPr="00045840">
              <w:rPr>
                <w:rStyle w:val="Hyperlink"/>
                <w:rFonts w:ascii="Times New Roman" w:hAnsi="Times New Roman" w:cs="Times New Roman"/>
                <w:noProof/>
                <w:sz w:val="24"/>
                <w:szCs w:val="24"/>
              </w:rPr>
              <w:t>3.2.4. Novērtējumu apjoms dažādās publikācijās</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_Toc73461243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00045840" w:rsidRPr="00045840">
              <w:rPr>
                <w:rFonts w:ascii="Times New Roman" w:hAnsi="Times New Roman" w:cs="Times New Roman"/>
                <w:noProof/>
                <w:webHidden/>
                <w:sz w:val="24"/>
                <w:szCs w:val="24"/>
              </w:rPr>
              <w:fldChar w:fldCharType="end"/>
            </w:r>
          </w:hyperlink>
        </w:p>
        <w:p w14:paraId="61493144" w14:textId="2A20CE6E" w:rsidR="00045840" w:rsidRPr="00045840" w:rsidRDefault="00080696" w:rsidP="00045840">
          <w:pPr>
            <w:pStyle w:val="TOC2"/>
            <w:tabs>
              <w:tab w:val="right" w:leader="dot" w:pos="9065"/>
            </w:tabs>
            <w:spacing w:before="0"/>
            <w:ind w:left="284" w:firstLine="0"/>
            <w:jc w:val="both"/>
            <w:rPr>
              <w:rFonts w:ascii="Times New Roman" w:eastAsiaTheme="minorEastAsia" w:hAnsi="Times New Roman" w:cs="Times New Roman"/>
              <w:noProof/>
              <w:sz w:val="24"/>
              <w:szCs w:val="24"/>
              <w:lang w:eastAsia="lv-LV"/>
            </w:rPr>
          </w:pPr>
          <w:hyperlink w:anchor="_Toc73461244" w:history="1">
            <w:r w:rsidR="00045840" w:rsidRPr="00045840">
              <w:rPr>
                <w:rStyle w:val="Hyperlink"/>
                <w:rFonts w:ascii="Times New Roman" w:hAnsi="Times New Roman" w:cs="Times New Roman"/>
                <w:noProof/>
                <w:sz w:val="24"/>
                <w:szCs w:val="24"/>
              </w:rPr>
              <w:t>3.3. Apjoma novērtējumi</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_Toc73461244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00045840" w:rsidRPr="00045840">
              <w:rPr>
                <w:rFonts w:ascii="Times New Roman" w:hAnsi="Times New Roman" w:cs="Times New Roman"/>
                <w:noProof/>
                <w:webHidden/>
                <w:sz w:val="24"/>
                <w:szCs w:val="24"/>
              </w:rPr>
              <w:fldChar w:fldCharType="end"/>
            </w:r>
          </w:hyperlink>
        </w:p>
        <w:p w14:paraId="4FF3DFDC" w14:textId="49F08FAF" w:rsidR="00045840" w:rsidRPr="00045840" w:rsidRDefault="00080696" w:rsidP="00045840">
          <w:pPr>
            <w:pStyle w:val="TOC3"/>
            <w:tabs>
              <w:tab w:val="right" w:leader="dot" w:pos="9065"/>
            </w:tabs>
            <w:spacing w:before="0"/>
            <w:ind w:left="567" w:firstLine="0"/>
            <w:jc w:val="both"/>
            <w:rPr>
              <w:rFonts w:ascii="Times New Roman" w:eastAsiaTheme="minorEastAsia" w:hAnsi="Times New Roman" w:cs="Times New Roman"/>
              <w:noProof/>
              <w:sz w:val="24"/>
              <w:szCs w:val="24"/>
              <w:lang w:eastAsia="lv-LV"/>
            </w:rPr>
          </w:pPr>
          <w:hyperlink w:anchor="_Toc73461245" w:history="1">
            <w:r w:rsidR="00045840" w:rsidRPr="00045840">
              <w:rPr>
                <w:rStyle w:val="Hyperlink"/>
                <w:rFonts w:ascii="Times New Roman" w:hAnsi="Times New Roman" w:cs="Times New Roman"/>
                <w:noProof/>
                <w:sz w:val="24"/>
                <w:szCs w:val="24"/>
              </w:rPr>
              <w:t>3.3.1. Apjoma vispārīgā politika</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_Toc73461245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00045840" w:rsidRPr="00045840">
              <w:rPr>
                <w:rFonts w:ascii="Times New Roman" w:hAnsi="Times New Roman" w:cs="Times New Roman"/>
                <w:noProof/>
                <w:webHidden/>
                <w:sz w:val="24"/>
                <w:szCs w:val="24"/>
              </w:rPr>
              <w:fldChar w:fldCharType="end"/>
            </w:r>
          </w:hyperlink>
        </w:p>
        <w:p w14:paraId="59DFD2D0" w14:textId="1D93E22F" w:rsidR="00045840" w:rsidRPr="00045840" w:rsidRDefault="00080696" w:rsidP="00045840">
          <w:pPr>
            <w:pStyle w:val="TOC3"/>
            <w:tabs>
              <w:tab w:val="right" w:leader="dot" w:pos="9065"/>
            </w:tabs>
            <w:spacing w:before="0"/>
            <w:ind w:left="567" w:firstLine="0"/>
            <w:jc w:val="both"/>
            <w:rPr>
              <w:rFonts w:ascii="Times New Roman" w:eastAsiaTheme="minorEastAsia" w:hAnsi="Times New Roman" w:cs="Times New Roman"/>
              <w:noProof/>
              <w:sz w:val="24"/>
              <w:szCs w:val="24"/>
              <w:lang w:eastAsia="lv-LV"/>
            </w:rPr>
          </w:pPr>
          <w:hyperlink w:anchor="_Toc73461246" w:history="1">
            <w:r w:rsidR="00045840" w:rsidRPr="00045840">
              <w:rPr>
                <w:rStyle w:val="Hyperlink"/>
                <w:rFonts w:ascii="Times New Roman" w:hAnsi="Times New Roman" w:cs="Times New Roman"/>
                <w:noProof/>
                <w:sz w:val="24"/>
                <w:szCs w:val="24"/>
              </w:rPr>
              <w:t>3.3.2. Ķēdēšana un etalonpieskaņošana</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_Toc73461246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sidR="00045840" w:rsidRPr="00045840">
              <w:rPr>
                <w:rFonts w:ascii="Times New Roman" w:hAnsi="Times New Roman" w:cs="Times New Roman"/>
                <w:noProof/>
                <w:webHidden/>
                <w:sz w:val="24"/>
                <w:szCs w:val="24"/>
              </w:rPr>
              <w:fldChar w:fldCharType="end"/>
            </w:r>
          </w:hyperlink>
        </w:p>
        <w:p w14:paraId="7AA751DF" w14:textId="64672BAB" w:rsidR="00045840" w:rsidRPr="00045840" w:rsidRDefault="00080696" w:rsidP="00045840">
          <w:pPr>
            <w:pStyle w:val="TOC3"/>
            <w:tabs>
              <w:tab w:val="right" w:leader="dot" w:pos="9065"/>
            </w:tabs>
            <w:spacing w:before="0"/>
            <w:ind w:left="567" w:firstLine="0"/>
            <w:jc w:val="both"/>
            <w:rPr>
              <w:rFonts w:ascii="Times New Roman" w:eastAsiaTheme="minorEastAsia" w:hAnsi="Times New Roman" w:cs="Times New Roman"/>
              <w:noProof/>
              <w:sz w:val="24"/>
              <w:szCs w:val="24"/>
              <w:lang w:eastAsia="lv-LV"/>
            </w:rPr>
          </w:pPr>
          <w:hyperlink w:anchor="_Toc73461247" w:history="1">
            <w:r w:rsidR="00045840" w:rsidRPr="00045840">
              <w:rPr>
                <w:rStyle w:val="Hyperlink"/>
                <w:rFonts w:ascii="Times New Roman" w:hAnsi="Times New Roman" w:cs="Times New Roman"/>
                <w:noProof/>
                <w:sz w:val="24"/>
                <w:szCs w:val="24"/>
              </w:rPr>
              <w:t>3.3.3. Ķēdēšana un sezonālā koriģēšana</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_Toc73461247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sidR="00045840" w:rsidRPr="00045840">
              <w:rPr>
                <w:rFonts w:ascii="Times New Roman" w:hAnsi="Times New Roman" w:cs="Times New Roman"/>
                <w:noProof/>
                <w:webHidden/>
                <w:sz w:val="24"/>
                <w:szCs w:val="24"/>
              </w:rPr>
              <w:fldChar w:fldCharType="end"/>
            </w:r>
          </w:hyperlink>
        </w:p>
        <w:p w14:paraId="7FFCCFD2" w14:textId="4684BD23" w:rsidR="00045840" w:rsidRPr="00045840" w:rsidRDefault="00080696" w:rsidP="00045840">
          <w:pPr>
            <w:pStyle w:val="TOC2"/>
            <w:tabs>
              <w:tab w:val="right" w:leader="dot" w:pos="9065"/>
            </w:tabs>
            <w:spacing w:before="0"/>
            <w:ind w:left="284" w:firstLine="0"/>
            <w:jc w:val="both"/>
            <w:rPr>
              <w:rFonts w:ascii="Times New Roman" w:eastAsiaTheme="minorEastAsia" w:hAnsi="Times New Roman" w:cs="Times New Roman"/>
              <w:noProof/>
              <w:sz w:val="24"/>
              <w:szCs w:val="24"/>
              <w:lang w:eastAsia="lv-LV"/>
            </w:rPr>
          </w:pPr>
          <w:hyperlink w:anchor="_Toc73461248" w:history="1">
            <w:r w:rsidR="00045840" w:rsidRPr="00045840">
              <w:rPr>
                <w:rStyle w:val="Hyperlink"/>
                <w:rFonts w:ascii="Times New Roman" w:hAnsi="Times New Roman" w:cs="Times New Roman"/>
                <w:noProof/>
                <w:sz w:val="24"/>
                <w:szCs w:val="24"/>
              </w:rPr>
              <w:t>3.4. Kalendārā un sezonālā koriģēšana</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_Toc73461248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sidR="00045840" w:rsidRPr="00045840">
              <w:rPr>
                <w:rFonts w:ascii="Times New Roman" w:hAnsi="Times New Roman" w:cs="Times New Roman"/>
                <w:noProof/>
                <w:webHidden/>
                <w:sz w:val="24"/>
                <w:szCs w:val="24"/>
              </w:rPr>
              <w:fldChar w:fldCharType="end"/>
            </w:r>
          </w:hyperlink>
        </w:p>
        <w:p w14:paraId="20BD9637" w14:textId="02146A1B" w:rsidR="00045840" w:rsidRPr="00045840" w:rsidRDefault="00080696" w:rsidP="00045840">
          <w:pPr>
            <w:pStyle w:val="TOC3"/>
            <w:tabs>
              <w:tab w:val="right" w:leader="dot" w:pos="9065"/>
            </w:tabs>
            <w:spacing w:before="0"/>
            <w:ind w:left="567" w:firstLine="0"/>
            <w:jc w:val="both"/>
            <w:rPr>
              <w:rFonts w:ascii="Times New Roman" w:eastAsiaTheme="minorEastAsia" w:hAnsi="Times New Roman" w:cs="Times New Roman"/>
              <w:noProof/>
              <w:sz w:val="24"/>
              <w:szCs w:val="24"/>
              <w:lang w:eastAsia="lv-LV"/>
            </w:rPr>
          </w:pPr>
          <w:hyperlink w:anchor="_Toc73461249" w:history="1">
            <w:r w:rsidR="00045840" w:rsidRPr="00045840">
              <w:rPr>
                <w:rStyle w:val="Hyperlink"/>
                <w:rFonts w:ascii="Times New Roman" w:hAnsi="Times New Roman" w:cs="Times New Roman"/>
                <w:noProof/>
                <w:sz w:val="24"/>
                <w:szCs w:val="24"/>
              </w:rPr>
              <w:t>3.4.1. Sezonālās koriģēšanas politika</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_Toc73461249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sidR="00045840" w:rsidRPr="00045840">
              <w:rPr>
                <w:rFonts w:ascii="Times New Roman" w:hAnsi="Times New Roman" w:cs="Times New Roman"/>
                <w:noProof/>
                <w:webHidden/>
                <w:sz w:val="24"/>
                <w:szCs w:val="24"/>
              </w:rPr>
              <w:fldChar w:fldCharType="end"/>
            </w:r>
          </w:hyperlink>
        </w:p>
        <w:p w14:paraId="24387740" w14:textId="362F6670" w:rsidR="00045840" w:rsidRPr="00045840" w:rsidRDefault="00080696" w:rsidP="00045840">
          <w:pPr>
            <w:pStyle w:val="TOC3"/>
            <w:tabs>
              <w:tab w:val="right" w:leader="dot" w:pos="9065"/>
            </w:tabs>
            <w:spacing w:before="0"/>
            <w:ind w:left="567" w:firstLine="0"/>
            <w:jc w:val="both"/>
            <w:rPr>
              <w:rFonts w:ascii="Times New Roman" w:eastAsiaTheme="minorEastAsia" w:hAnsi="Times New Roman" w:cs="Times New Roman"/>
              <w:noProof/>
              <w:sz w:val="24"/>
              <w:szCs w:val="24"/>
              <w:lang w:eastAsia="lv-LV"/>
            </w:rPr>
          </w:pPr>
          <w:hyperlink w:anchor="_Toc73461250" w:history="1">
            <w:r w:rsidR="00045840" w:rsidRPr="00045840">
              <w:rPr>
                <w:rStyle w:val="Hyperlink"/>
                <w:rFonts w:ascii="Times New Roman" w:hAnsi="Times New Roman" w:cs="Times New Roman"/>
                <w:noProof/>
                <w:sz w:val="24"/>
                <w:szCs w:val="24"/>
              </w:rPr>
              <w:t>3.4.2. Kalendārās koriģēšanas politika</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_Toc73461250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00045840" w:rsidRPr="00045840">
              <w:rPr>
                <w:rFonts w:ascii="Times New Roman" w:hAnsi="Times New Roman" w:cs="Times New Roman"/>
                <w:noProof/>
                <w:webHidden/>
                <w:sz w:val="24"/>
                <w:szCs w:val="24"/>
              </w:rPr>
              <w:fldChar w:fldCharType="end"/>
            </w:r>
          </w:hyperlink>
        </w:p>
        <w:p w14:paraId="25439FBA" w14:textId="7C2E76F7" w:rsidR="00045840" w:rsidRPr="00045840" w:rsidRDefault="00080696" w:rsidP="00045840">
          <w:pPr>
            <w:pStyle w:val="TOC3"/>
            <w:tabs>
              <w:tab w:val="right" w:leader="dot" w:pos="9065"/>
            </w:tabs>
            <w:spacing w:before="0"/>
            <w:ind w:left="567" w:firstLine="0"/>
            <w:jc w:val="both"/>
            <w:rPr>
              <w:rFonts w:ascii="Times New Roman" w:eastAsiaTheme="minorEastAsia" w:hAnsi="Times New Roman" w:cs="Times New Roman"/>
              <w:noProof/>
              <w:sz w:val="24"/>
              <w:szCs w:val="24"/>
              <w:lang w:eastAsia="lv-LV"/>
            </w:rPr>
          </w:pPr>
          <w:hyperlink w:anchor="_Toc73461251" w:history="1">
            <w:r w:rsidR="00045840" w:rsidRPr="00045840">
              <w:rPr>
                <w:rStyle w:val="Hyperlink"/>
                <w:rFonts w:ascii="Times New Roman" w:hAnsi="Times New Roman" w:cs="Times New Roman"/>
                <w:noProof/>
                <w:sz w:val="24"/>
                <w:szCs w:val="24"/>
              </w:rPr>
              <w:t>3.4.3. Revīzijas politika attiecībā uz sezonāli koriģētiem datiem</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_Toc73461251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00045840" w:rsidRPr="00045840">
              <w:rPr>
                <w:rFonts w:ascii="Times New Roman" w:hAnsi="Times New Roman" w:cs="Times New Roman"/>
                <w:noProof/>
                <w:webHidden/>
                <w:sz w:val="24"/>
                <w:szCs w:val="24"/>
              </w:rPr>
              <w:fldChar w:fldCharType="end"/>
            </w:r>
          </w:hyperlink>
        </w:p>
        <w:p w14:paraId="2E53755E" w14:textId="3F388D3A" w:rsidR="00045840" w:rsidRPr="00045840" w:rsidRDefault="00080696" w:rsidP="00045840">
          <w:pPr>
            <w:pStyle w:val="TOC1"/>
            <w:tabs>
              <w:tab w:val="right" w:leader="dot" w:pos="9065"/>
            </w:tabs>
            <w:spacing w:before="0"/>
            <w:ind w:left="0" w:firstLine="0"/>
            <w:jc w:val="both"/>
            <w:rPr>
              <w:rFonts w:ascii="Times New Roman" w:eastAsiaTheme="minorEastAsia" w:hAnsi="Times New Roman" w:cs="Times New Roman"/>
              <w:noProof/>
              <w:sz w:val="24"/>
              <w:szCs w:val="24"/>
              <w:lang w:eastAsia="lv-LV"/>
            </w:rPr>
          </w:pPr>
          <w:hyperlink w:anchor="_Toc73461252" w:history="1">
            <w:r w:rsidR="00045840" w:rsidRPr="00045840">
              <w:rPr>
                <w:rStyle w:val="Hyperlink"/>
                <w:rFonts w:ascii="Times New Roman" w:hAnsi="Times New Roman" w:cs="Times New Roman"/>
                <w:noProof/>
                <w:sz w:val="24"/>
                <w:szCs w:val="24"/>
              </w:rPr>
              <w:t>4. IKP un komponentes – ražošanas pieeja</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_Toc73461252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sidR="00045840" w:rsidRPr="00045840">
              <w:rPr>
                <w:rFonts w:ascii="Times New Roman" w:hAnsi="Times New Roman" w:cs="Times New Roman"/>
                <w:noProof/>
                <w:webHidden/>
                <w:sz w:val="24"/>
                <w:szCs w:val="24"/>
              </w:rPr>
              <w:fldChar w:fldCharType="end"/>
            </w:r>
          </w:hyperlink>
        </w:p>
        <w:p w14:paraId="52CA65F9" w14:textId="38DF4BC2" w:rsidR="00045840" w:rsidRPr="00045840" w:rsidRDefault="00080696" w:rsidP="00045840">
          <w:pPr>
            <w:pStyle w:val="TOC2"/>
            <w:tabs>
              <w:tab w:val="right" w:leader="dot" w:pos="9065"/>
            </w:tabs>
            <w:spacing w:before="0"/>
            <w:ind w:left="284" w:firstLine="0"/>
            <w:jc w:val="both"/>
            <w:rPr>
              <w:rFonts w:ascii="Times New Roman" w:eastAsiaTheme="minorEastAsia" w:hAnsi="Times New Roman" w:cs="Times New Roman"/>
              <w:noProof/>
              <w:sz w:val="24"/>
              <w:szCs w:val="24"/>
              <w:lang w:eastAsia="lv-LV"/>
            </w:rPr>
          </w:pPr>
          <w:hyperlink w:anchor="_Toc73461253" w:history="1">
            <w:r w:rsidR="00045840" w:rsidRPr="00045840">
              <w:rPr>
                <w:rStyle w:val="Hyperlink"/>
                <w:rFonts w:ascii="Times New Roman" w:hAnsi="Times New Roman" w:cs="Times New Roman"/>
                <w:noProof/>
                <w:sz w:val="24"/>
                <w:szCs w:val="24"/>
              </w:rPr>
              <w:t>4.1. Bruto pievienotā vērtība, tostarp sadalījums pa nozarēm</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_Toc73461253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00045840" w:rsidRPr="00045840">
              <w:rPr>
                <w:rFonts w:ascii="Times New Roman" w:hAnsi="Times New Roman" w:cs="Times New Roman"/>
                <w:noProof/>
                <w:webHidden/>
                <w:sz w:val="24"/>
                <w:szCs w:val="24"/>
              </w:rPr>
              <w:fldChar w:fldCharType="end"/>
            </w:r>
          </w:hyperlink>
        </w:p>
        <w:p w14:paraId="39B6DE98" w14:textId="2ABBC0B3" w:rsidR="00045840" w:rsidRPr="00045840" w:rsidRDefault="00080696" w:rsidP="00045840">
          <w:pPr>
            <w:pStyle w:val="TOC2"/>
            <w:tabs>
              <w:tab w:val="right" w:leader="dot" w:pos="9065"/>
            </w:tabs>
            <w:spacing w:before="0"/>
            <w:ind w:left="284" w:firstLine="0"/>
            <w:jc w:val="both"/>
            <w:rPr>
              <w:rFonts w:ascii="Times New Roman" w:eastAsiaTheme="minorEastAsia" w:hAnsi="Times New Roman" w:cs="Times New Roman"/>
              <w:noProof/>
              <w:sz w:val="24"/>
              <w:szCs w:val="24"/>
              <w:lang w:eastAsia="lv-LV"/>
            </w:rPr>
          </w:pPr>
          <w:hyperlink w:anchor="_Toc73461254" w:history="1">
            <w:r w:rsidR="00045840" w:rsidRPr="00045840">
              <w:rPr>
                <w:rStyle w:val="Hyperlink"/>
                <w:rFonts w:ascii="Times New Roman" w:hAnsi="Times New Roman" w:cs="Times New Roman"/>
                <w:noProof/>
                <w:sz w:val="24"/>
                <w:szCs w:val="24"/>
              </w:rPr>
              <w:t xml:space="preserve">4.2. </w:t>
            </w:r>
            <w:r w:rsidR="00045840" w:rsidRPr="00045840">
              <w:rPr>
                <w:rStyle w:val="Hyperlink"/>
                <w:rFonts w:ascii="Times New Roman" w:hAnsi="Times New Roman" w:cs="Times New Roman"/>
                <w:i/>
                <w:iCs/>
                <w:noProof/>
                <w:sz w:val="24"/>
                <w:szCs w:val="24"/>
              </w:rPr>
              <w:t>FISIM</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_Toc73461254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33</w:t>
            </w:r>
            <w:r w:rsidR="00045840" w:rsidRPr="00045840">
              <w:rPr>
                <w:rFonts w:ascii="Times New Roman" w:hAnsi="Times New Roman" w:cs="Times New Roman"/>
                <w:noProof/>
                <w:webHidden/>
                <w:sz w:val="24"/>
                <w:szCs w:val="24"/>
              </w:rPr>
              <w:fldChar w:fldCharType="end"/>
            </w:r>
          </w:hyperlink>
        </w:p>
        <w:p w14:paraId="37863E97" w14:textId="45915A99" w:rsidR="00045840" w:rsidRPr="00045840" w:rsidRDefault="00080696" w:rsidP="00045840">
          <w:pPr>
            <w:pStyle w:val="TOC2"/>
            <w:tabs>
              <w:tab w:val="right" w:leader="dot" w:pos="9065"/>
            </w:tabs>
            <w:spacing w:before="0"/>
            <w:ind w:left="284" w:firstLine="0"/>
            <w:jc w:val="both"/>
            <w:rPr>
              <w:rFonts w:ascii="Times New Roman" w:eastAsiaTheme="minorEastAsia" w:hAnsi="Times New Roman" w:cs="Times New Roman"/>
              <w:noProof/>
              <w:sz w:val="24"/>
              <w:szCs w:val="24"/>
              <w:lang w:eastAsia="lv-LV"/>
            </w:rPr>
          </w:pPr>
          <w:hyperlink w:anchor="_Toc73461255" w:history="1">
            <w:r w:rsidR="00045840" w:rsidRPr="00045840">
              <w:rPr>
                <w:rStyle w:val="Hyperlink"/>
                <w:rFonts w:ascii="Times New Roman" w:hAnsi="Times New Roman" w:cs="Times New Roman"/>
                <w:noProof/>
                <w:sz w:val="24"/>
                <w:szCs w:val="24"/>
              </w:rPr>
              <w:t>4.3. Produktu nodokļi, atskaitot subsīdijas</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_Toc73461255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34</w:t>
            </w:r>
            <w:r w:rsidR="00045840" w:rsidRPr="00045840">
              <w:rPr>
                <w:rFonts w:ascii="Times New Roman" w:hAnsi="Times New Roman" w:cs="Times New Roman"/>
                <w:noProof/>
                <w:webHidden/>
                <w:sz w:val="24"/>
                <w:szCs w:val="24"/>
              </w:rPr>
              <w:fldChar w:fldCharType="end"/>
            </w:r>
          </w:hyperlink>
        </w:p>
        <w:p w14:paraId="341C0ABC" w14:textId="5A747EB3" w:rsidR="00045840" w:rsidRPr="00045840" w:rsidRDefault="00080696" w:rsidP="00045840">
          <w:pPr>
            <w:pStyle w:val="TOC1"/>
            <w:tabs>
              <w:tab w:val="right" w:leader="dot" w:pos="9065"/>
            </w:tabs>
            <w:spacing w:before="0"/>
            <w:ind w:left="0" w:firstLine="0"/>
            <w:jc w:val="both"/>
            <w:rPr>
              <w:rFonts w:ascii="Times New Roman" w:eastAsiaTheme="minorEastAsia" w:hAnsi="Times New Roman" w:cs="Times New Roman"/>
              <w:noProof/>
              <w:sz w:val="24"/>
              <w:szCs w:val="24"/>
              <w:lang w:eastAsia="lv-LV"/>
            </w:rPr>
          </w:pPr>
          <w:hyperlink w:anchor="_Toc73461256" w:history="1">
            <w:r w:rsidR="00045840" w:rsidRPr="00045840">
              <w:rPr>
                <w:rStyle w:val="Hyperlink"/>
                <w:rFonts w:ascii="Times New Roman" w:hAnsi="Times New Roman" w:cs="Times New Roman"/>
                <w:noProof/>
                <w:sz w:val="24"/>
                <w:szCs w:val="24"/>
              </w:rPr>
              <w:t>5. IKP komponentes – izdevumu pieeja</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_Toc73461256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sidR="00045840" w:rsidRPr="00045840">
              <w:rPr>
                <w:rFonts w:ascii="Times New Roman" w:hAnsi="Times New Roman" w:cs="Times New Roman"/>
                <w:noProof/>
                <w:webHidden/>
                <w:sz w:val="24"/>
                <w:szCs w:val="24"/>
              </w:rPr>
              <w:fldChar w:fldCharType="end"/>
            </w:r>
          </w:hyperlink>
        </w:p>
        <w:p w14:paraId="32D4AD02" w14:textId="66516CA9" w:rsidR="00045840" w:rsidRPr="00045840" w:rsidRDefault="00080696" w:rsidP="00045840">
          <w:pPr>
            <w:pStyle w:val="TOC2"/>
            <w:tabs>
              <w:tab w:val="right" w:leader="dot" w:pos="9065"/>
            </w:tabs>
            <w:spacing w:before="0"/>
            <w:ind w:left="284" w:firstLine="0"/>
            <w:jc w:val="both"/>
            <w:rPr>
              <w:rFonts w:ascii="Times New Roman" w:eastAsiaTheme="minorEastAsia" w:hAnsi="Times New Roman" w:cs="Times New Roman"/>
              <w:noProof/>
              <w:sz w:val="24"/>
              <w:szCs w:val="24"/>
              <w:lang w:eastAsia="lv-LV"/>
            </w:rPr>
          </w:pPr>
          <w:hyperlink w:anchor="_Toc73461257" w:history="1">
            <w:r w:rsidR="00045840" w:rsidRPr="00045840">
              <w:rPr>
                <w:rStyle w:val="Hyperlink"/>
                <w:rFonts w:ascii="Times New Roman" w:hAnsi="Times New Roman" w:cs="Times New Roman"/>
                <w:noProof/>
                <w:sz w:val="24"/>
                <w:szCs w:val="24"/>
              </w:rPr>
              <w:t>5.1. Mājsaimniecību galapatēriņa izdevumi</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_Toc73461257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00045840" w:rsidRPr="00045840">
              <w:rPr>
                <w:rFonts w:ascii="Times New Roman" w:hAnsi="Times New Roman" w:cs="Times New Roman"/>
                <w:noProof/>
                <w:webHidden/>
                <w:sz w:val="24"/>
                <w:szCs w:val="24"/>
              </w:rPr>
              <w:fldChar w:fldCharType="end"/>
            </w:r>
          </w:hyperlink>
        </w:p>
        <w:p w14:paraId="23FDEFFC" w14:textId="2D1788C2" w:rsidR="00045840" w:rsidRPr="00045840" w:rsidRDefault="00080696" w:rsidP="00045840">
          <w:pPr>
            <w:pStyle w:val="TOC2"/>
            <w:tabs>
              <w:tab w:val="right" w:leader="dot" w:pos="9065"/>
            </w:tabs>
            <w:spacing w:before="0"/>
            <w:ind w:left="284" w:firstLine="0"/>
            <w:jc w:val="both"/>
            <w:rPr>
              <w:rFonts w:ascii="Times New Roman" w:eastAsiaTheme="minorEastAsia" w:hAnsi="Times New Roman" w:cs="Times New Roman"/>
              <w:noProof/>
              <w:sz w:val="24"/>
              <w:szCs w:val="24"/>
              <w:lang w:eastAsia="lv-LV"/>
            </w:rPr>
          </w:pPr>
          <w:hyperlink w:anchor="_Toc73461258" w:history="1">
            <w:r w:rsidR="00045840" w:rsidRPr="00045840">
              <w:rPr>
                <w:rStyle w:val="Hyperlink"/>
                <w:rFonts w:ascii="Times New Roman" w:hAnsi="Times New Roman" w:cs="Times New Roman"/>
                <w:noProof/>
                <w:sz w:val="24"/>
                <w:szCs w:val="24"/>
              </w:rPr>
              <w:t>5.2. Valdības galapatēriņa izdevumi</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_Toc73461258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sidR="00045840" w:rsidRPr="00045840">
              <w:rPr>
                <w:rFonts w:ascii="Times New Roman" w:hAnsi="Times New Roman" w:cs="Times New Roman"/>
                <w:noProof/>
                <w:webHidden/>
                <w:sz w:val="24"/>
                <w:szCs w:val="24"/>
              </w:rPr>
              <w:fldChar w:fldCharType="end"/>
            </w:r>
          </w:hyperlink>
        </w:p>
        <w:p w14:paraId="5FEC4A3F" w14:textId="6F660E4E" w:rsidR="00045840" w:rsidRPr="00045840" w:rsidRDefault="00080696" w:rsidP="00045840">
          <w:pPr>
            <w:pStyle w:val="TOC2"/>
            <w:tabs>
              <w:tab w:val="right" w:leader="dot" w:pos="9065"/>
            </w:tabs>
            <w:spacing w:before="0"/>
            <w:ind w:left="284" w:firstLine="0"/>
            <w:jc w:val="both"/>
            <w:rPr>
              <w:rFonts w:ascii="Times New Roman" w:eastAsiaTheme="minorEastAsia" w:hAnsi="Times New Roman" w:cs="Times New Roman"/>
              <w:noProof/>
              <w:sz w:val="24"/>
              <w:szCs w:val="24"/>
              <w:lang w:eastAsia="lv-LV"/>
            </w:rPr>
          </w:pPr>
          <w:hyperlink w:anchor="_Toc73461259" w:history="1">
            <w:r w:rsidR="00045840" w:rsidRPr="00045840">
              <w:rPr>
                <w:rStyle w:val="Hyperlink"/>
                <w:rFonts w:ascii="Times New Roman" w:hAnsi="Times New Roman" w:cs="Times New Roman"/>
                <w:noProof/>
                <w:sz w:val="24"/>
                <w:szCs w:val="24"/>
              </w:rPr>
              <w:t>5.3. MABO galapatēriņa izdevumi</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_Toc73461259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00045840" w:rsidRPr="00045840">
              <w:rPr>
                <w:rFonts w:ascii="Times New Roman" w:hAnsi="Times New Roman" w:cs="Times New Roman"/>
                <w:noProof/>
                <w:webHidden/>
                <w:sz w:val="24"/>
                <w:szCs w:val="24"/>
              </w:rPr>
              <w:fldChar w:fldCharType="end"/>
            </w:r>
          </w:hyperlink>
        </w:p>
        <w:p w14:paraId="06E93978" w14:textId="5C7187BE" w:rsidR="00045840" w:rsidRPr="00045840" w:rsidRDefault="00080696" w:rsidP="00045840">
          <w:pPr>
            <w:pStyle w:val="TOC2"/>
            <w:tabs>
              <w:tab w:val="right" w:leader="dot" w:pos="9065"/>
            </w:tabs>
            <w:spacing w:before="0"/>
            <w:ind w:left="284" w:firstLine="0"/>
            <w:jc w:val="both"/>
            <w:rPr>
              <w:rFonts w:ascii="Times New Roman" w:eastAsiaTheme="minorEastAsia" w:hAnsi="Times New Roman" w:cs="Times New Roman"/>
              <w:noProof/>
              <w:sz w:val="24"/>
              <w:szCs w:val="24"/>
              <w:lang w:eastAsia="lv-LV"/>
            </w:rPr>
          </w:pPr>
          <w:hyperlink w:anchor="_Toc73461260" w:history="1">
            <w:r w:rsidR="00045840" w:rsidRPr="00045840">
              <w:rPr>
                <w:rStyle w:val="Hyperlink"/>
                <w:rFonts w:ascii="Times New Roman" w:hAnsi="Times New Roman" w:cs="Times New Roman"/>
                <w:noProof/>
                <w:sz w:val="24"/>
                <w:szCs w:val="24"/>
              </w:rPr>
              <w:t>5.4. Bruto kapitāla veidošana</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_Toc73461260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00045840" w:rsidRPr="00045840">
              <w:rPr>
                <w:rFonts w:ascii="Times New Roman" w:hAnsi="Times New Roman" w:cs="Times New Roman"/>
                <w:noProof/>
                <w:webHidden/>
                <w:sz w:val="24"/>
                <w:szCs w:val="24"/>
              </w:rPr>
              <w:fldChar w:fldCharType="end"/>
            </w:r>
          </w:hyperlink>
        </w:p>
        <w:p w14:paraId="3C4E5742" w14:textId="3DEDADA2" w:rsidR="00045840" w:rsidRPr="00045840" w:rsidRDefault="00080696" w:rsidP="00045840">
          <w:pPr>
            <w:pStyle w:val="TOC2"/>
            <w:tabs>
              <w:tab w:val="right" w:leader="dot" w:pos="9065"/>
            </w:tabs>
            <w:spacing w:before="0"/>
            <w:ind w:left="284" w:firstLine="0"/>
            <w:jc w:val="both"/>
            <w:rPr>
              <w:rFonts w:ascii="Times New Roman" w:eastAsiaTheme="minorEastAsia" w:hAnsi="Times New Roman" w:cs="Times New Roman"/>
              <w:noProof/>
              <w:sz w:val="24"/>
              <w:szCs w:val="24"/>
              <w:lang w:eastAsia="lv-LV"/>
            </w:rPr>
          </w:pPr>
          <w:hyperlink w:anchor="_Toc73461261" w:history="1">
            <w:r w:rsidR="00045840" w:rsidRPr="00045840">
              <w:rPr>
                <w:rStyle w:val="Hyperlink"/>
                <w:rFonts w:ascii="Times New Roman" w:hAnsi="Times New Roman" w:cs="Times New Roman"/>
                <w:noProof/>
                <w:sz w:val="24"/>
                <w:szCs w:val="24"/>
              </w:rPr>
              <w:t>5.5. Preču un pakalpojumu eksports un imports</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_Toc73461261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39</w:t>
            </w:r>
            <w:r w:rsidR="00045840" w:rsidRPr="00045840">
              <w:rPr>
                <w:rFonts w:ascii="Times New Roman" w:hAnsi="Times New Roman" w:cs="Times New Roman"/>
                <w:noProof/>
                <w:webHidden/>
                <w:sz w:val="24"/>
                <w:szCs w:val="24"/>
              </w:rPr>
              <w:fldChar w:fldCharType="end"/>
            </w:r>
          </w:hyperlink>
        </w:p>
        <w:p w14:paraId="24764E54" w14:textId="25BCACD8" w:rsidR="00045840" w:rsidRPr="00045840" w:rsidRDefault="00080696" w:rsidP="00045840">
          <w:pPr>
            <w:pStyle w:val="TOC1"/>
            <w:tabs>
              <w:tab w:val="right" w:leader="dot" w:pos="9065"/>
            </w:tabs>
            <w:spacing w:before="0"/>
            <w:ind w:left="0" w:firstLine="0"/>
            <w:jc w:val="both"/>
            <w:rPr>
              <w:rFonts w:ascii="Times New Roman" w:eastAsiaTheme="minorEastAsia" w:hAnsi="Times New Roman" w:cs="Times New Roman"/>
              <w:noProof/>
              <w:sz w:val="24"/>
              <w:szCs w:val="24"/>
              <w:lang w:eastAsia="lv-LV"/>
            </w:rPr>
          </w:pPr>
          <w:hyperlink w:anchor="_Toc73461262" w:history="1">
            <w:r w:rsidR="00045840" w:rsidRPr="00045840">
              <w:rPr>
                <w:rStyle w:val="Hyperlink"/>
                <w:rFonts w:ascii="Times New Roman" w:hAnsi="Times New Roman" w:cs="Times New Roman"/>
                <w:noProof/>
                <w:sz w:val="24"/>
                <w:szCs w:val="24"/>
              </w:rPr>
              <w:t>6. IKP komponentes – ienākumu pieeja</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_Toc73461262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42</w:t>
            </w:r>
            <w:r w:rsidR="00045840" w:rsidRPr="00045840">
              <w:rPr>
                <w:rFonts w:ascii="Times New Roman" w:hAnsi="Times New Roman" w:cs="Times New Roman"/>
                <w:noProof/>
                <w:webHidden/>
                <w:sz w:val="24"/>
                <w:szCs w:val="24"/>
              </w:rPr>
              <w:fldChar w:fldCharType="end"/>
            </w:r>
          </w:hyperlink>
        </w:p>
        <w:p w14:paraId="69A7ADB3" w14:textId="7045B442" w:rsidR="00045840" w:rsidRPr="00045840" w:rsidRDefault="00080696" w:rsidP="00045840">
          <w:pPr>
            <w:pStyle w:val="TOC2"/>
            <w:tabs>
              <w:tab w:val="right" w:leader="dot" w:pos="9065"/>
            </w:tabs>
            <w:spacing w:before="0"/>
            <w:ind w:left="284" w:firstLine="0"/>
            <w:jc w:val="both"/>
            <w:rPr>
              <w:rFonts w:ascii="Times New Roman" w:eastAsiaTheme="minorEastAsia" w:hAnsi="Times New Roman" w:cs="Times New Roman"/>
              <w:noProof/>
              <w:sz w:val="24"/>
              <w:szCs w:val="24"/>
              <w:lang w:eastAsia="lv-LV"/>
            </w:rPr>
          </w:pPr>
          <w:hyperlink w:anchor="_Toc73461263" w:history="1">
            <w:r w:rsidR="00045840" w:rsidRPr="00045840">
              <w:rPr>
                <w:rStyle w:val="Hyperlink"/>
                <w:rFonts w:ascii="Times New Roman" w:hAnsi="Times New Roman" w:cs="Times New Roman"/>
                <w:noProof/>
                <w:sz w:val="24"/>
                <w:szCs w:val="24"/>
              </w:rPr>
              <w:t>6.1. Darbinieku atalgojums</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_Toc73461263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43</w:t>
            </w:r>
            <w:r w:rsidR="00045840" w:rsidRPr="00045840">
              <w:rPr>
                <w:rFonts w:ascii="Times New Roman" w:hAnsi="Times New Roman" w:cs="Times New Roman"/>
                <w:noProof/>
                <w:webHidden/>
                <w:sz w:val="24"/>
                <w:szCs w:val="24"/>
              </w:rPr>
              <w:fldChar w:fldCharType="end"/>
            </w:r>
          </w:hyperlink>
        </w:p>
        <w:p w14:paraId="60BFAD47" w14:textId="3E375CC6" w:rsidR="00045840" w:rsidRPr="00045840" w:rsidRDefault="00080696" w:rsidP="00045840">
          <w:pPr>
            <w:pStyle w:val="TOC2"/>
            <w:tabs>
              <w:tab w:val="right" w:leader="dot" w:pos="9065"/>
            </w:tabs>
            <w:spacing w:before="0"/>
            <w:ind w:left="284" w:firstLine="0"/>
            <w:jc w:val="both"/>
            <w:rPr>
              <w:rFonts w:ascii="Times New Roman" w:eastAsiaTheme="minorEastAsia" w:hAnsi="Times New Roman" w:cs="Times New Roman"/>
              <w:noProof/>
              <w:sz w:val="24"/>
              <w:szCs w:val="24"/>
              <w:lang w:eastAsia="lv-LV"/>
            </w:rPr>
          </w:pPr>
          <w:hyperlink w:anchor="_Toc73461264" w:history="1">
            <w:r w:rsidR="00045840" w:rsidRPr="00045840">
              <w:rPr>
                <w:rStyle w:val="Hyperlink"/>
                <w:rFonts w:ascii="Times New Roman" w:hAnsi="Times New Roman" w:cs="Times New Roman"/>
                <w:noProof/>
                <w:sz w:val="24"/>
                <w:szCs w:val="24"/>
              </w:rPr>
              <w:t>6.2. Ražošanas nodokļi, atskaitot subsīdijas</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_Toc73461264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44</w:t>
            </w:r>
            <w:r w:rsidR="00045840" w:rsidRPr="00045840">
              <w:rPr>
                <w:rFonts w:ascii="Times New Roman" w:hAnsi="Times New Roman" w:cs="Times New Roman"/>
                <w:noProof/>
                <w:webHidden/>
                <w:sz w:val="24"/>
                <w:szCs w:val="24"/>
              </w:rPr>
              <w:fldChar w:fldCharType="end"/>
            </w:r>
          </w:hyperlink>
        </w:p>
        <w:p w14:paraId="3467634C" w14:textId="2713F4DA" w:rsidR="00045840" w:rsidRPr="00045840" w:rsidRDefault="00080696" w:rsidP="00045840">
          <w:pPr>
            <w:pStyle w:val="TOC2"/>
            <w:tabs>
              <w:tab w:val="right" w:leader="dot" w:pos="9065"/>
            </w:tabs>
            <w:spacing w:before="0"/>
            <w:ind w:left="284" w:firstLine="0"/>
            <w:jc w:val="both"/>
            <w:rPr>
              <w:rFonts w:ascii="Times New Roman" w:eastAsiaTheme="minorEastAsia" w:hAnsi="Times New Roman" w:cs="Times New Roman"/>
              <w:noProof/>
              <w:sz w:val="24"/>
              <w:szCs w:val="24"/>
              <w:lang w:eastAsia="lv-LV"/>
            </w:rPr>
          </w:pPr>
          <w:hyperlink w:anchor="_Toc73461265" w:history="1">
            <w:r w:rsidR="00045840" w:rsidRPr="00045840">
              <w:rPr>
                <w:rStyle w:val="Hyperlink"/>
                <w:rFonts w:ascii="Times New Roman" w:hAnsi="Times New Roman" w:cs="Times New Roman"/>
                <w:noProof/>
                <w:sz w:val="24"/>
                <w:szCs w:val="24"/>
              </w:rPr>
              <w:t>6.3. Bruto darbības rezultāts un jauktais ienākums</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_Toc73461265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45</w:t>
            </w:r>
            <w:r w:rsidR="00045840" w:rsidRPr="00045840">
              <w:rPr>
                <w:rFonts w:ascii="Times New Roman" w:hAnsi="Times New Roman" w:cs="Times New Roman"/>
                <w:noProof/>
                <w:webHidden/>
                <w:sz w:val="24"/>
                <w:szCs w:val="24"/>
              </w:rPr>
              <w:fldChar w:fldCharType="end"/>
            </w:r>
          </w:hyperlink>
        </w:p>
        <w:p w14:paraId="7D5920AA" w14:textId="2D950473" w:rsidR="00045840" w:rsidRPr="00045840" w:rsidRDefault="00080696" w:rsidP="00045840">
          <w:pPr>
            <w:pStyle w:val="TOC1"/>
            <w:tabs>
              <w:tab w:val="right" w:leader="dot" w:pos="9065"/>
            </w:tabs>
            <w:spacing w:before="0"/>
            <w:ind w:left="0" w:firstLine="0"/>
            <w:jc w:val="both"/>
            <w:rPr>
              <w:rFonts w:ascii="Times New Roman" w:eastAsiaTheme="minorEastAsia" w:hAnsi="Times New Roman" w:cs="Times New Roman"/>
              <w:noProof/>
              <w:sz w:val="24"/>
              <w:szCs w:val="24"/>
              <w:lang w:eastAsia="lv-LV"/>
            </w:rPr>
          </w:pPr>
          <w:hyperlink w:anchor="_Toc73461266" w:history="1">
            <w:r w:rsidR="00045840" w:rsidRPr="00045840">
              <w:rPr>
                <w:rStyle w:val="Hyperlink"/>
                <w:rFonts w:ascii="Times New Roman" w:hAnsi="Times New Roman" w:cs="Times New Roman"/>
                <w:noProof/>
                <w:sz w:val="24"/>
                <w:szCs w:val="24"/>
              </w:rPr>
              <w:t>7. Iedzīvotāju skaits un nodarbinātība</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_Toc73461266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45</w:t>
            </w:r>
            <w:r w:rsidR="00045840" w:rsidRPr="00045840">
              <w:rPr>
                <w:rFonts w:ascii="Times New Roman" w:hAnsi="Times New Roman" w:cs="Times New Roman"/>
                <w:noProof/>
                <w:webHidden/>
                <w:sz w:val="24"/>
                <w:szCs w:val="24"/>
              </w:rPr>
              <w:fldChar w:fldCharType="end"/>
            </w:r>
          </w:hyperlink>
        </w:p>
        <w:p w14:paraId="5F471397" w14:textId="33D9DE74" w:rsidR="00045840" w:rsidRPr="00045840" w:rsidRDefault="00080696" w:rsidP="00045840">
          <w:pPr>
            <w:pStyle w:val="TOC2"/>
            <w:tabs>
              <w:tab w:val="right" w:leader="dot" w:pos="9065"/>
            </w:tabs>
            <w:spacing w:before="0"/>
            <w:ind w:left="284" w:firstLine="0"/>
            <w:jc w:val="both"/>
            <w:rPr>
              <w:rFonts w:ascii="Times New Roman" w:eastAsiaTheme="minorEastAsia" w:hAnsi="Times New Roman" w:cs="Times New Roman"/>
              <w:noProof/>
              <w:sz w:val="24"/>
              <w:szCs w:val="24"/>
              <w:lang w:eastAsia="lv-LV"/>
            </w:rPr>
          </w:pPr>
          <w:hyperlink w:anchor="_Toc73461267" w:history="1">
            <w:r w:rsidR="00045840" w:rsidRPr="00045840">
              <w:rPr>
                <w:rStyle w:val="Hyperlink"/>
                <w:rFonts w:ascii="Times New Roman" w:hAnsi="Times New Roman" w:cs="Times New Roman"/>
                <w:noProof/>
                <w:sz w:val="24"/>
                <w:szCs w:val="24"/>
              </w:rPr>
              <w:t>7.1. Iedzīvotāju skaits</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_Toc73461267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45</w:t>
            </w:r>
            <w:r w:rsidR="00045840" w:rsidRPr="00045840">
              <w:rPr>
                <w:rFonts w:ascii="Times New Roman" w:hAnsi="Times New Roman" w:cs="Times New Roman"/>
                <w:noProof/>
                <w:webHidden/>
                <w:sz w:val="24"/>
                <w:szCs w:val="24"/>
              </w:rPr>
              <w:fldChar w:fldCharType="end"/>
            </w:r>
          </w:hyperlink>
        </w:p>
        <w:p w14:paraId="44C76F2E" w14:textId="22557253" w:rsidR="00045840" w:rsidRPr="00045840" w:rsidRDefault="00080696" w:rsidP="00045840">
          <w:pPr>
            <w:pStyle w:val="TOC2"/>
            <w:tabs>
              <w:tab w:val="right" w:leader="dot" w:pos="9065"/>
            </w:tabs>
            <w:spacing w:before="0"/>
            <w:ind w:left="284" w:firstLine="0"/>
            <w:jc w:val="both"/>
            <w:rPr>
              <w:rFonts w:ascii="Times New Roman" w:eastAsiaTheme="minorEastAsia" w:hAnsi="Times New Roman" w:cs="Times New Roman"/>
              <w:noProof/>
              <w:sz w:val="24"/>
              <w:szCs w:val="24"/>
              <w:lang w:eastAsia="lv-LV"/>
            </w:rPr>
          </w:pPr>
          <w:hyperlink w:anchor="_Toc73461268" w:history="1">
            <w:r w:rsidR="00045840" w:rsidRPr="00045840">
              <w:rPr>
                <w:rStyle w:val="Hyperlink"/>
                <w:rFonts w:ascii="Times New Roman" w:hAnsi="Times New Roman" w:cs="Times New Roman"/>
                <w:noProof/>
                <w:sz w:val="24"/>
                <w:szCs w:val="24"/>
              </w:rPr>
              <w:t>7.2. Nodarbinātība – personas</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_Toc73461268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45</w:t>
            </w:r>
            <w:r w:rsidR="00045840" w:rsidRPr="00045840">
              <w:rPr>
                <w:rFonts w:ascii="Times New Roman" w:hAnsi="Times New Roman" w:cs="Times New Roman"/>
                <w:noProof/>
                <w:webHidden/>
                <w:sz w:val="24"/>
                <w:szCs w:val="24"/>
              </w:rPr>
              <w:fldChar w:fldCharType="end"/>
            </w:r>
          </w:hyperlink>
        </w:p>
        <w:p w14:paraId="3201240F" w14:textId="48CA135D" w:rsidR="00045840" w:rsidRPr="00045840" w:rsidRDefault="00080696" w:rsidP="00045840">
          <w:pPr>
            <w:pStyle w:val="TOC2"/>
            <w:tabs>
              <w:tab w:val="right" w:leader="dot" w:pos="9065"/>
            </w:tabs>
            <w:spacing w:before="0"/>
            <w:ind w:left="284" w:firstLine="0"/>
            <w:jc w:val="both"/>
            <w:rPr>
              <w:rFonts w:ascii="Times New Roman" w:eastAsiaTheme="minorEastAsia" w:hAnsi="Times New Roman" w:cs="Times New Roman"/>
              <w:noProof/>
              <w:sz w:val="24"/>
              <w:szCs w:val="24"/>
              <w:lang w:eastAsia="lv-LV"/>
            </w:rPr>
          </w:pPr>
          <w:hyperlink w:anchor="_Toc73461269" w:history="1">
            <w:r w:rsidR="00045840" w:rsidRPr="00045840">
              <w:rPr>
                <w:rStyle w:val="Hyperlink"/>
                <w:rFonts w:ascii="Times New Roman" w:hAnsi="Times New Roman" w:cs="Times New Roman"/>
                <w:noProof/>
                <w:sz w:val="24"/>
                <w:szCs w:val="24"/>
              </w:rPr>
              <w:t>7.3. Nodarbinātība – kopējais nostrādāto stundu skaits</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_Toc73461269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sidR="00045840" w:rsidRPr="00045840">
              <w:rPr>
                <w:rFonts w:ascii="Times New Roman" w:hAnsi="Times New Roman" w:cs="Times New Roman"/>
                <w:noProof/>
                <w:webHidden/>
                <w:sz w:val="24"/>
                <w:szCs w:val="24"/>
              </w:rPr>
              <w:fldChar w:fldCharType="end"/>
            </w:r>
          </w:hyperlink>
        </w:p>
        <w:p w14:paraId="70D11FF3" w14:textId="72AD6D0D" w:rsidR="00045840" w:rsidRPr="00045840" w:rsidRDefault="00080696" w:rsidP="00045840">
          <w:pPr>
            <w:pStyle w:val="TOC1"/>
            <w:tabs>
              <w:tab w:val="right" w:leader="dot" w:pos="9065"/>
            </w:tabs>
            <w:spacing w:before="0"/>
            <w:ind w:left="0" w:firstLine="0"/>
            <w:jc w:val="both"/>
            <w:rPr>
              <w:rFonts w:ascii="Times New Roman" w:eastAsiaTheme="minorEastAsia" w:hAnsi="Times New Roman" w:cs="Times New Roman"/>
              <w:noProof/>
              <w:sz w:val="24"/>
              <w:szCs w:val="24"/>
              <w:lang w:eastAsia="lv-LV"/>
            </w:rPr>
          </w:pPr>
          <w:hyperlink w:anchor="_Toc73461270" w:history="1">
            <w:r w:rsidR="00045840" w:rsidRPr="00045840">
              <w:rPr>
                <w:rStyle w:val="Hyperlink"/>
                <w:rFonts w:ascii="Times New Roman" w:hAnsi="Times New Roman" w:cs="Times New Roman"/>
                <w:noProof/>
                <w:sz w:val="24"/>
                <w:szCs w:val="24"/>
              </w:rPr>
              <w:t>8. Ātrais novērtējums</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_Toc73461270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48</w:t>
            </w:r>
            <w:r w:rsidR="00045840" w:rsidRPr="00045840">
              <w:rPr>
                <w:rFonts w:ascii="Times New Roman" w:hAnsi="Times New Roman" w:cs="Times New Roman"/>
                <w:noProof/>
                <w:webHidden/>
                <w:sz w:val="24"/>
                <w:szCs w:val="24"/>
              </w:rPr>
              <w:fldChar w:fldCharType="end"/>
            </w:r>
          </w:hyperlink>
        </w:p>
        <w:p w14:paraId="21C39894" w14:textId="0CB265EB" w:rsidR="00045840" w:rsidRPr="00045840" w:rsidRDefault="00080696" w:rsidP="00045840">
          <w:pPr>
            <w:pStyle w:val="TOC2"/>
            <w:tabs>
              <w:tab w:val="right" w:leader="dot" w:pos="9065"/>
            </w:tabs>
            <w:spacing w:before="0"/>
            <w:ind w:left="284" w:firstLine="0"/>
            <w:jc w:val="both"/>
            <w:rPr>
              <w:rFonts w:ascii="Times New Roman" w:eastAsiaTheme="minorEastAsia" w:hAnsi="Times New Roman" w:cs="Times New Roman"/>
              <w:noProof/>
              <w:sz w:val="24"/>
              <w:szCs w:val="24"/>
              <w:lang w:eastAsia="lv-LV"/>
            </w:rPr>
          </w:pPr>
          <w:hyperlink w:anchor="_Toc73461271" w:history="1">
            <w:r w:rsidR="00045840" w:rsidRPr="00045840">
              <w:rPr>
                <w:rStyle w:val="Hyperlink"/>
                <w:rFonts w:ascii="Times New Roman" w:hAnsi="Times New Roman" w:cs="Times New Roman"/>
                <w:noProof/>
                <w:sz w:val="24"/>
                <w:szCs w:val="24"/>
              </w:rPr>
              <w:t>8.1. IKP ātrais novērtējums</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_Toc73461271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48</w:t>
            </w:r>
            <w:r w:rsidR="00045840" w:rsidRPr="00045840">
              <w:rPr>
                <w:rFonts w:ascii="Times New Roman" w:hAnsi="Times New Roman" w:cs="Times New Roman"/>
                <w:noProof/>
                <w:webHidden/>
                <w:sz w:val="24"/>
                <w:szCs w:val="24"/>
              </w:rPr>
              <w:fldChar w:fldCharType="end"/>
            </w:r>
          </w:hyperlink>
        </w:p>
        <w:p w14:paraId="67C11D6F" w14:textId="21F6455A" w:rsidR="00045840" w:rsidRPr="00045840" w:rsidRDefault="00080696" w:rsidP="00045840">
          <w:pPr>
            <w:pStyle w:val="TOC2"/>
            <w:tabs>
              <w:tab w:val="right" w:leader="dot" w:pos="9065"/>
            </w:tabs>
            <w:spacing w:before="0"/>
            <w:ind w:left="284" w:firstLine="0"/>
            <w:jc w:val="both"/>
            <w:rPr>
              <w:rFonts w:ascii="Times New Roman" w:eastAsiaTheme="minorEastAsia" w:hAnsi="Times New Roman" w:cs="Times New Roman"/>
              <w:noProof/>
              <w:sz w:val="24"/>
              <w:szCs w:val="24"/>
              <w:lang w:eastAsia="lv-LV"/>
            </w:rPr>
          </w:pPr>
          <w:hyperlink w:anchor="_Toc73461272" w:history="1">
            <w:r w:rsidR="00045840" w:rsidRPr="00045840">
              <w:rPr>
                <w:rStyle w:val="Hyperlink"/>
                <w:rFonts w:ascii="Times New Roman" w:hAnsi="Times New Roman" w:cs="Times New Roman"/>
                <w:noProof/>
                <w:sz w:val="24"/>
                <w:szCs w:val="24"/>
              </w:rPr>
              <w:t>8.2. Ātrais nodarbinātības novērtējums</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_Toc73461272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48</w:t>
            </w:r>
            <w:r w:rsidR="00045840" w:rsidRPr="00045840">
              <w:rPr>
                <w:rFonts w:ascii="Times New Roman" w:hAnsi="Times New Roman" w:cs="Times New Roman"/>
                <w:noProof/>
                <w:webHidden/>
                <w:sz w:val="24"/>
                <w:szCs w:val="24"/>
              </w:rPr>
              <w:fldChar w:fldCharType="end"/>
            </w:r>
          </w:hyperlink>
        </w:p>
        <w:p w14:paraId="769329F3" w14:textId="4DBD6E50" w:rsidR="00045840" w:rsidRPr="00045840" w:rsidRDefault="00080696" w:rsidP="00045840">
          <w:pPr>
            <w:pStyle w:val="TOC1"/>
            <w:tabs>
              <w:tab w:val="right" w:leader="dot" w:pos="9065"/>
            </w:tabs>
            <w:spacing w:before="0"/>
            <w:ind w:left="0" w:firstLine="0"/>
            <w:jc w:val="both"/>
            <w:rPr>
              <w:rFonts w:ascii="Times New Roman" w:eastAsiaTheme="minorEastAsia" w:hAnsi="Times New Roman" w:cs="Times New Roman"/>
              <w:noProof/>
              <w:sz w:val="24"/>
              <w:szCs w:val="24"/>
              <w:lang w:eastAsia="lv-LV"/>
            </w:rPr>
          </w:pPr>
          <w:hyperlink w:anchor="_Toc73461273" w:history="1">
            <w:r w:rsidR="00045840" w:rsidRPr="00045840">
              <w:rPr>
                <w:rStyle w:val="Hyperlink"/>
                <w:rFonts w:ascii="Times New Roman" w:hAnsi="Times New Roman" w:cs="Times New Roman"/>
                <w:noProof/>
                <w:sz w:val="24"/>
                <w:szCs w:val="24"/>
              </w:rPr>
              <w:t>9. Galvenie izmantotie datu avoti</w:t>
            </w:r>
            <w:r w:rsidR="00045840" w:rsidRPr="00045840">
              <w:rPr>
                <w:rFonts w:ascii="Times New Roman" w:hAnsi="Times New Roman" w:cs="Times New Roman"/>
                <w:noProof/>
                <w:webHidden/>
                <w:sz w:val="24"/>
                <w:szCs w:val="24"/>
              </w:rPr>
              <w:tab/>
            </w:r>
            <w:r w:rsidR="00045840" w:rsidRPr="00045840">
              <w:rPr>
                <w:rFonts w:ascii="Times New Roman" w:hAnsi="Times New Roman" w:cs="Times New Roman"/>
                <w:noProof/>
                <w:webHidden/>
                <w:sz w:val="24"/>
                <w:szCs w:val="24"/>
              </w:rPr>
              <w:fldChar w:fldCharType="begin"/>
            </w:r>
            <w:r w:rsidR="00045840" w:rsidRPr="00045840">
              <w:rPr>
                <w:rFonts w:ascii="Times New Roman" w:hAnsi="Times New Roman" w:cs="Times New Roman"/>
                <w:noProof/>
                <w:webHidden/>
                <w:sz w:val="24"/>
                <w:szCs w:val="24"/>
              </w:rPr>
              <w:instrText xml:space="preserve"> PAGEREF _Toc73461273 \h </w:instrText>
            </w:r>
            <w:r w:rsidR="00045840" w:rsidRPr="00045840">
              <w:rPr>
                <w:rFonts w:ascii="Times New Roman" w:hAnsi="Times New Roman" w:cs="Times New Roman"/>
                <w:noProof/>
                <w:webHidden/>
                <w:sz w:val="24"/>
                <w:szCs w:val="24"/>
              </w:rPr>
            </w:r>
            <w:r w:rsidR="00045840" w:rsidRPr="0004584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48</w:t>
            </w:r>
            <w:r w:rsidR="00045840" w:rsidRPr="00045840">
              <w:rPr>
                <w:rFonts w:ascii="Times New Roman" w:hAnsi="Times New Roman" w:cs="Times New Roman"/>
                <w:noProof/>
                <w:webHidden/>
                <w:sz w:val="24"/>
                <w:szCs w:val="24"/>
              </w:rPr>
              <w:fldChar w:fldCharType="end"/>
            </w:r>
          </w:hyperlink>
        </w:p>
        <w:p w14:paraId="16515817" w14:textId="06BD4E6F" w:rsidR="002C49F3" w:rsidRPr="00045840" w:rsidRDefault="002C49F3" w:rsidP="00045840">
          <w:pPr>
            <w:jc w:val="both"/>
            <w:rPr>
              <w:rFonts w:ascii="Times New Roman" w:hAnsi="Times New Roman" w:cs="Times New Roman"/>
            </w:rPr>
          </w:pPr>
          <w:r w:rsidRPr="00045840">
            <w:rPr>
              <w:rFonts w:ascii="Times New Roman" w:hAnsi="Times New Roman" w:cs="Times New Roman"/>
              <w:b/>
              <w:bCs/>
              <w:sz w:val="24"/>
              <w:szCs w:val="24"/>
            </w:rPr>
            <w:fldChar w:fldCharType="end"/>
          </w:r>
        </w:p>
      </w:sdtContent>
    </w:sdt>
    <w:p w14:paraId="13923978" w14:textId="77777777" w:rsidR="002C49F3" w:rsidRPr="001F0ECB" w:rsidRDefault="002C49F3" w:rsidP="00975B5E">
      <w:pPr>
        <w:jc w:val="both"/>
        <w:rPr>
          <w:rFonts w:ascii="Times New Roman" w:hAnsi="Times New Roman"/>
          <w:noProof/>
          <w:sz w:val="24"/>
        </w:rPr>
      </w:pPr>
    </w:p>
    <w:p w14:paraId="49219D9E" w14:textId="77777777" w:rsidR="00975B5E" w:rsidRPr="001F0ECB" w:rsidRDefault="00975B5E">
      <w:pPr>
        <w:rPr>
          <w:rFonts w:ascii="Times New Roman" w:eastAsia="Calibri" w:hAnsi="Times New Roman"/>
          <w:noProof/>
          <w:sz w:val="24"/>
        </w:rPr>
      </w:pPr>
      <w:r>
        <w:br w:type="page"/>
      </w:r>
    </w:p>
    <w:p w14:paraId="29A89842" w14:textId="77777777" w:rsidR="00975B5E" w:rsidRPr="001F0ECB" w:rsidRDefault="00975B5E" w:rsidP="00975B5E">
      <w:pPr>
        <w:jc w:val="both"/>
        <w:rPr>
          <w:rFonts w:ascii="Times New Roman" w:hAnsi="Times New Roman"/>
          <w:noProof/>
          <w:sz w:val="24"/>
        </w:rPr>
      </w:pPr>
    </w:p>
    <w:p w14:paraId="43E5D7FF" w14:textId="77777777" w:rsidR="002672AA" w:rsidRPr="00231C5E" w:rsidRDefault="002672AA" w:rsidP="001F0ECB">
      <w:pPr>
        <w:pStyle w:val="Heading1"/>
        <w:spacing w:before="0"/>
        <w:ind w:left="0" w:firstLine="0"/>
        <w:jc w:val="both"/>
        <w:rPr>
          <w:rFonts w:ascii="Times New Roman" w:hAnsi="Times New Roman"/>
          <w:noProof/>
          <w:sz w:val="28"/>
          <w:szCs w:val="40"/>
        </w:rPr>
      </w:pPr>
      <w:bookmarkStart w:id="0" w:name="_Toc73461222"/>
      <w:r w:rsidRPr="00231C5E">
        <w:rPr>
          <w:rFonts w:ascii="Times New Roman" w:hAnsi="Times New Roman"/>
          <w:sz w:val="28"/>
          <w:szCs w:val="40"/>
        </w:rPr>
        <w:t>Saīsinājumu un akronīmu saraksts</w:t>
      </w:r>
      <w:bookmarkStart w:id="1" w:name="_bookmark0"/>
      <w:bookmarkEnd w:id="0"/>
      <w:bookmarkEnd w:id="1"/>
    </w:p>
    <w:p w14:paraId="639C1811" w14:textId="77777777" w:rsidR="002672AA" w:rsidRPr="001F0ECB" w:rsidRDefault="002672AA" w:rsidP="00975B5E">
      <w:pPr>
        <w:jc w:val="both"/>
        <w:rPr>
          <w:rFonts w:ascii="Times New Roman" w:eastAsia="Calibri" w:hAnsi="Times New Roman" w:cs="Calibri"/>
          <w:noProof/>
          <w:sz w:val="24"/>
          <w:szCs w:val="17"/>
        </w:rPr>
      </w:pPr>
    </w:p>
    <w:tbl>
      <w:tblPr>
        <w:tblW w:w="5000" w:type="pct"/>
        <w:tblCellMar>
          <w:top w:w="28" w:type="dxa"/>
          <w:left w:w="28" w:type="dxa"/>
          <w:bottom w:w="28" w:type="dxa"/>
          <w:right w:w="28" w:type="dxa"/>
        </w:tblCellMar>
        <w:tblLook w:val="01E0" w:firstRow="1" w:lastRow="1" w:firstColumn="1" w:lastColumn="1" w:noHBand="0" w:noVBand="0"/>
      </w:tblPr>
      <w:tblGrid>
        <w:gridCol w:w="1161"/>
        <w:gridCol w:w="7970"/>
      </w:tblGrid>
      <w:tr w:rsidR="001F0ECB" w:rsidRPr="001F0ECB" w14:paraId="018A409F" w14:textId="77777777" w:rsidTr="00602180">
        <w:tc>
          <w:tcPr>
            <w:tcW w:w="636" w:type="pct"/>
            <w:tcBorders>
              <w:top w:val="nil"/>
              <w:left w:val="nil"/>
              <w:bottom w:val="single" w:sz="5" w:space="0" w:color="D9D9D9"/>
              <w:right w:val="nil"/>
            </w:tcBorders>
          </w:tcPr>
          <w:p w14:paraId="76543A7C"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GNK</w:t>
            </w:r>
          </w:p>
        </w:tc>
        <w:tc>
          <w:tcPr>
            <w:tcW w:w="4364" w:type="pct"/>
            <w:tcBorders>
              <w:top w:val="nil"/>
              <w:left w:val="nil"/>
              <w:bottom w:val="single" w:sz="5" w:space="0" w:color="D9D9D9"/>
              <w:right w:val="nil"/>
            </w:tcBorders>
          </w:tcPr>
          <w:p w14:paraId="18549FFC"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Gada nacionālie konti</w:t>
            </w:r>
          </w:p>
        </w:tc>
      </w:tr>
      <w:tr w:rsidR="001F0ECB" w:rsidRPr="001F0ECB" w14:paraId="1862AB11" w14:textId="77777777" w:rsidTr="00602180">
        <w:tc>
          <w:tcPr>
            <w:tcW w:w="636" w:type="pct"/>
            <w:tcBorders>
              <w:top w:val="single" w:sz="5" w:space="0" w:color="D9D9D9"/>
              <w:left w:val="nil"/>
              <w:bottom w:val="single" w:sz="5" w:space="0" w:color="D9D9D9"/>
              <w:right w:val="nil"/>
            </w:tcBorders>
          </w:tcPr>
          <w:p w14:paraId="2FDDBE79"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i/>
                <w:iCs/>
                <w:sz w:val="24"/>
              </w:rPr>
              <w:t>ARIMA</w:t>
            </w:r>
          </w:p>
        </w:tc>
        <w:tc>
          <w:tcPr>
            <w:tcW w:w="4364" w:type="pct"/>
            <w:tcBorders>
              <w:top w:val="single" w:sz="5" w:space="0" w:color="D9D9D9"/>
              <w:left w:val="nil"/>
              <w:bottom w:val="single" w:sz="5" w:space="0" w:color="D9D9D9"/>
              <w:right w:val="nil"/>
            </w:tcBorders>
          </w:tcPr>
          <w:p w14:paraId="68E0EFF6"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Autoregresīvais integrētais mainīgais vidējais lielums</w:t>
            </w:r>
          </w:p>
        </w:tc>
      </w:tr>
      <w:tr w:rsidR="001F0ECB" w:rsidRPr="001F0ECB" w14:paraId="60D6829A" w14:textId="77777777" w:rsidTr="00602180">
        <w:tc>
          <w:tcPr>
            <w:tcW w:w="636" w:type="pct"/>
            <w:tcBorders>
              <w:top w:val="single" w:sz="5" w:space="0" w:color="D9D9D9"/>
              <w:left w:val="nil"/>
              <w:bottom w:val="single" w:sz="5" w:space="0" w:color="D9D9D9"/>
              <w:right w:val="nil"/>
            </w:tcBorders>
          </w:tcPr>
          <w:p w14:paraId="1C495C2E"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MB</w:t>
            </w:r>
          </w:p>
        </w:tc>
        <w:tc>
          <w:tcPr>
            <w:tcW w:w="4364" w:type="pct"/>
            <w:tcBorders>
              <w:top w:val="single" w:sz="5" w:space="0" w:color="D9D9D9"/>
              <w:left w:val="nil"/>
              <w:bottom w:val="single" w:sz="5" w:space="0" w:color="D9D9D9"/>
              <w:right w:val="nil"/>
            </w:tcBorders>
          </w:tcPr>
          <w:p w14:paraId="4562229C"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Maksājumu bilance</w:t>
            </w:r>
          </w:p>
        </w:tc>
      </w:tr>
      <w:tr w:rsidR="001F0ECB" w:rsidRPr="001F0ECB" w14:paraId="561E99B2" w14:textId="77777777" w:rsidTr="00602180">
        <w:tc>
          <w:tcPr>
            <w:tcW w:w="636" w:type="pct"/>
            <w:tcBorders>
              <w:top w:val="single" w:sz="5" w:space="0" w:color="D9D9D9"/>
              <w:left w:val="nil"/>
              <w:bottom w:val="single" w:sz="5" w:space="0" w:color="D9D9D9"/>
              <w:right w:val="nil"/>
            </w:tcBorders>
          </w:tcPr>
          <w:p w14:paraId="205D362C"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BII</w:t>
            </w:r>
          </w:p>
        </w:tc>
        <w:tc>
          <w:tcPr>
            <w:tcW w:w="4364" w:type="pct"/>
            <w:tcBorders>
              <w:top w:val="single" w:sz="5" w:space="0" w:color="D9D9D9"/>
              <w:left w:val="nil"/>
              <w:bottom w:val="single" w:sz="5" w:space="0" w:color="D9D9D9"/>
              <w:right w:val="nil"/>
            </w:tcBorders>
          </w:tcPr>
          <w:p w14:paraId="32F402DD"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Būvniecības izmaksu indekss</w:t>
            </w:r>
          </w:p>
        </w:tc>
      </w:tr>
      <w:tr w:rsidR="001F0ECB" w:rsidRPr="001F0ECB" w14:paraId="1D219433" w14:textId="77777777" w:rsidTr="00602180">
        <w:tc>
          <w:tcPr>
            <w:tcW w:w="636" w:type="pct"/>
            <w:tcBorders>
              <w:top w:val="single" w:sz="5" w:space="0" w:color="D9D9D9"/>
              <w:left w:val="nil"/>
              <w:bottom w:val="single" w:sz="5" w:space="0" w:color="D9D9D9"/>
              <w:right w:val="nil"/>
            </w:tcBorders>
          </w:tcPr>
          <w:p w14:paraId="6EFB3174"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i/>
                <w:iCs/>
                <w:sz w:val="24"/>
              </w:rPr>
              <w:t>CIF</w:t>
            </w:r>
          </w:p>
        </w:tc>
        <w:tc>
          <w:tcPr>
            <w:tcW w:w="4364" w:type="pct"/>
            <w:tcBorders>
              <w:top w:val="single" w:sz="5" w:space="0" w:color="D9D9D9"/>
              <w:left w:val="nil"/>
              <w:bottom w:val="single" w:sz="5" w:space="0" w:color="D9D9D9"/>
              <w:right w:val="nil"/>
            </w:tcBorders>
          </w:tcPr>
          <w:p w14:paraId="35A52FA5"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Izmaksas-apdrošināšana-vedmaksa</w:t>
            </w:r>
          </w:p>
        </w:tc>
      </w:tr>
      <w:tr w:rsidR="001F0ECB" w:rsidRPr="001F0ECB" w14:paraId="570C0B38" w14:textId="77777777" w:rsidTr="00602180">
        <w:tc>
          <w:tcPr>
            <w:tcW w:w="636" w:type="pct"/>
            <w:tcBorders>
              <w:top w:val="single" w:sz="5" w:space="0" w:color="D9D9D9"/>
              <w:left w:val="nil"/>
              <w:bottom w:val="single" w:sz="5" w:space="0" w:color="D9D9D9"/>
              <w:right w:val="nil"/>
            </w:tcBorders>
          </w:tcPr>
          <w:p w14:paraId="2C3F3867"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BIS</w:t>
            </w:r>
          </w:p>
        </w:tc>
        <w:tc>
          <w:tcPr>
            <w:tcW w:w="4364" w:type="pct"/>
            <w:tcBorders>
              <w:top w:val="single" w:sz="5" w:space="0" w:color="D9D9D9"/>
              <w:left w:val="nil"/>
              <w:bottom w:val="single" w:sz="5" w:space="0" w:color="D9D9D9"/>
              <w:right w:val="nil"/>
            </w:tcBorders>
          </w:tcPr>
          <w:p w14:paraId="10639306"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Būvniecības informācijas sistēma</w:t>
            </w:r>
          </w:p>
        </w:tc>
      </w:tr>
      <w:tr w:rsidR="001F0ECB" w:rsidRPr="001F0ECB" w14:paraId="256CAB79" w14:textId="77777777" w:rsidTr="00602180">
        <w:tc>
          <w:tcPr>
            <w:tcW w:w="636" w:type="pct"/>
            <w:tcBorders>
              <w:top w:val="single" w:sz="5" w:space="0" w:color="D9D9D9"/>
              <w:left w:val="nil"/>
              <w:bottom w:val="single" w:sz="5" w:space="0" w:color="D9D9D9"/>
              <w:right w:val="nil"/>
            </w:tcBorders>
          </w:tcPr>
          <w:p w14:paraId="04174C79"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i/>
                <w:iCs/>
                <w:sz w:val="24"/>
              </w:rPr>
              <w:t>COFOG</w:t>
            </w:r>
          </w:p>
        </w:tc>
        <w:tc>
          <w:tcPr>
            <w:tcW w:w="4364" w:type="pct"/>
            <w:tcBorders>
              <w:top w:val="single" w:sz="5" w:space="0" w:color="D9D9D9"/>
              <w:left w:val="nil"/>
              <w:bottom w:val="single" w:sz="5" w:space="0" w:color="D9D9D9"/>
              <w:right w:val="nil"/>
            </w:tcBorders>
          </w:tcPr>
          <w:p w14:paraId="0CDD6B5E"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Valdības funkciju klasifikācija</w:t>
            </w:r>
          </w:p>
        </w:tc>
      </w:tr>
      <w:tr w:rsidR="001F0ECB" w:rsidRPr="001F0ECB" w14:paraId="6E3D6E6E" w14:textId="77777777" w:rsidTr="00602180">
        <w:tc>
          <w:tcPr>
            <w:tcW w:w="636" w:type="pct"/>
            <w:tcBorders>
              <w:top w:val="single" w:sz="5" w:space="0" w:color="D9D9D9"/>
              <w:left w:val="nil"/>
              <w:bottom w:val="single" w:sz="5" w:space="0" w:color="D9D9D9"/>
              <w:right w:val="nil"/>
            </w:tcBorders>
          </w:tcPr>
          <w:p w14:paraId="54FB0EE2"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i/>
                <w:iCs/>
                <w:sz w:val="24"/>
              </w:rPr>
              <w:t>COPNI</w:t>
            </w:r>
          </w:p>
        </w:tc>
        <w:tc>
          <w:tcPr>
            <w:tcW w:w="4364" w:type="pct"/>
            <w:tcBorders>
              <w:top w:val="single" w:sz="5" w:space="0" w:color="D9D9D9"/>
              <w:left w:val="nil"/>
              <w:bottom w:val="single" w:sz="5" w:space="0" w:color="D9D9D9"/>
              <w:right w:val="nil"/>
            </w:tcBorders>
          </w:tcPr>
          <w:p w14:paraId="3E76CA58"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Mājsaimniecības apkalpojošo bezpeļņas organizāciju veidu klasifikācija</w:t>
            </w:r>
          </w:p>
        </w:tc>
      </w:tr>
      <w:tr w:rsidR="001F0ECB" w:rsidRPr="001F0ECB" w14:paraId="7CA8E59B" w14:textId="77777777" w:rsidTr="00602180">
        <w:tc>
          <w:tcPr>
            <w:tcW w:w="636" w:type="pct"/>
            <w:tcBorders>
              <w:top w:val="single" w:sz="5" w:space="0" w:color="D9D9D9"/>
              <w:left w:val="nil"/>
              <w:bottom w:val="single" w:sz="5" w:space="0" w:color="D9D9D9"/>
              <w:right w:val="nil"/>
            </w:tcBorders>
          </w:tcPr>
          <w:p w14:paraId="45C25158"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i/>
                <w:iCs/>
                <w:sz w:val="24"/>
              </w:rPr>
              <w:t>CPA</w:t>
            </w:r>
          </w:p>
        </w:tc>
        <w:tc>
          <w:tcPr>
            <w:tcW w:w="4364" w:type="pct"/>
            <w:tcBorders>
              <w:top w:val="single" w:sz="5" w:space="0" w:color="D9D9D9"/>
              <w:left w:val="nil"/>
              <w:bottom w:val="single" w:sz="5" w:space="0" w:color="D9D9D9"/>
              <w:right w:val="nil"/>
            </w:tcBorders>
          </w:tcPr>
          <w:p w14:paraId="4AB77FA6"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Produkcijas klasifikācija atbilstoši darbības veidam</w:t>
            </w:r>
          </w:p>
        </w:tc>
      </w:tr>
      <w:tr w:rsidR="001F0ECB" w:rsidRPr="001F0ECB" w14:paraId="286FBC2F" w14:textId="77777777" w:rsidTr="00602180">
        <w:tc>
          <w:tcPr>
            <w:tcW w:w="636" w:type="pct"/>
            <w:tcBorders>
              <w:top w:val="single" w:sz="5" w:space="0" w:color="D9D9D9"/>
              <w:left w:val="nil"/>
              <w:bottom w:val="single" w:sz="5" w:space="0" w:color="D9D9D9"/>
              <w:right w:val="nil"/>
            </w:tcBorders>
          </w:tcPr>
          <w:p w14:paraId="767D777F"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PCI</w:t>
            </w:r>
          </w:p>
        </w:tc>
        <w:tc>
          <w:tcPr>
            <w:tcW w:w="4364" w:type="pct"/>
            <w:tcBorders>
              <w:top w:val="single" w:sz="5" w:space="0" w:color="D9D9D9"/>
              <w:left w:val="nil"/>
              <w:bottom w:val="single" w:sz="5" w:space="0" w:color="D9D9D9"/>
              <w:right w:val="nil"/>
            </w:tcBorders>
          </w:tcPr>
          <w:p w14:paraId="465E3DA5"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Patēriņa cenu indekss</w:t>
            </w:r>
          </w:p>
        </w:tc>
      </w:tr>
      <w:tr w:rsidR="001F0ECB" w:rsidRPr="001F0ECB" w14:paraId="4A4DA9E2" w14:textId="77777777" w:rsidTr="00602180">
        <w:tc>
          <w:tcPr>
            <w:tcW w:w="636" w:type="pct"/>
            <w:tcBorders>
              <w:top w:val="single" w:sz="5" w:space="0" w:color="D9D9D9"/>
              <w:left w:val="nil"/>
              <w:bottom w:val="single" w:sz="5" w:space="0" w:color="D9D9D9"/>
              <w:right w:val="nil"/>
            </w:tcBorders>
          </w:tcPr>
          <w:p w14:paraId="6193175C"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CSP</w:t>
            </w:r>
          </w:p>
        </w:tc>
        <w:tc>
          <w:tcPr>
            <w:tcW w:w="4364" w:type="pct"/>
            <w:tcBorders>
              <w:top w:val="single" w:sz="5" w:space="0" w:color="D9D9D9"/>
              <w:left w:val="nil"/>
              <w:bottom w:val="single" w:sz="5" w:space="0" w:color="D9D9D9"/>
              <w:right w:val="nil"/>
            </w:tcBorders>
          </w:tcPr>
          <w:p w14:paraId="62F41EC7"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Centrālā statistikas pārvalde</w:t>
            </w:r>
          </w:p>
        </w:tc>
      </w:tr>
      <w:tr w:rsidR="001F0ECB" w:rsidRPr="001F0ECB" w14:paraId="0360F68C" w14:textId="77777777" w:rsidTr="00602180">
        <w:tc>
          <w:tcPr>
            <w:tcW w:w="636" w:type="pct"/>
            <w:tcBorders>
              <w:top w:val="single" w:sz="5" w:space="0" w:color="D9D9D9"/>
              <w:left w:val="nil"/>
              <w:bottom w:val="single" w:sz="5" w:space="0" w:color="D9D9D9"/>
              <w:right w:val="nil"/>
            </w:tcBorders>
          </w:tcPr>
          <w:p w14:paraId="207B2B08"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ECB</w:t>
            </w:r>
          </w:p>
        </w:tc>
        <w:tc>
          <w:tcPr>
            <w:tcW w:w="4364" w:type="pct"/>
            <w:tcBorders>
              <w:top w:val="single" w:sz="5" w:space="0" w:color="D9D9D9"/>
              <w:left w:val="nil"/>
              <w:bottom w:val="single" w:sz="5" w:space="0" w:color="D9D9D9"/>
              <w:right w:val="nil"/>
            </w:tcBorders>
          </w:tcPr>
          <w:p w14:paraId="302E82E9"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Eiropas Centrālā banka</w:t>
            </w:r>
          </w:p>
        </w:tc>
      </w:tr>
      <w:tr w:rsidR="001F0ECB" w:rsidRPr="001F0ECB" w14:paraId="607DDE87" w14:textId="77777777" w:rsidTr="00602180">
        <w:tc>
          <w:tcPr>
            <w:tcW w:w="636" w:type="pct"/>
            <w:tcBorders>
              <w:top w:val="single" w:sz="5" w:space="0" w:color="D9D9D9"/>
              <w:left w:val="nil"/>
              <w:bottom w:val="single" w:sz="5" w:space="0" w:color="D9D9D9"/>
              <w:right w:val="nil"/>
            </w:tcBorders>
          </w:tcPr>
          <w:p w14:paraId="39DEFA6E"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i/>
                <w:iCs/>
                <w:sz w:val="24"/>
              </w:rPr>
              <w:t>ECOICOP</w:t>
            </w:r>
          </w:p>
        </w:tc>
        <w:tc>
          <w:tcPr>
            <w:tcW w:w="4364" w:type="pct"/>
            <w:tcBorders>
              <w:top w:val="single" w:sz="5" w:space="0" w:color="D9D9D9"/>
              <w:left w:val="nil"/>
              <w:bottom w:val="single" w:sz="5" w:space="0" w:color="D9D9D9"/>
              <w:right w:val="nil"/>
            </w:tcBorders>
          </w:tcPr>
          <w:p w14:paraId="3A3A0FD3"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Eiropas Individuālā patēriņa veidu klasifikācija</w:t>
            </w:r>
          </w:p>
        </w:tc>
      </w:tr>
      <w:tr w:rsidR="001F0ECB" w:rsidRPr="001F0ECB" w14:paraId="5EE511FB" w14:textId="77777777" w:rsidTr="00602180">
        <w:tc>
          <w:tcPr>
            <w:tcW w:w="636" w:type="pct"/>
            <w:tcBorders>
              <w:top w:val="single" w:sz="5" w:space="0" w:color="D9D9D9"/>
              <w:left w:val="nil"/>
              <w:bottom w:val="single" w:sz="5" w:space="0" w:color="D9D9D9"/>
              <w:right w:val="nil"/>
            </w:tcBorders>
          </w:tcPr>
          <w:p w14:paraId="57CEC8D1"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i/>
                <w:iCs/>
                <w:sz w:val="24"/>
              </w:rPr>
              <w:t>EDP</w:t>
            </w:r>
          </w:p>
        </w:tc>
        <w:tc>
          <w:tcPr>
            <w:tcW w:w="4364" w:type="pct"/>
            <w:tcBorders>
              <w:top w:val="single" w:sz="5" w:space="0" w:color="D9D9D9"/>
              <w:left w:val="nil"/>
              <w:bottom w:val="single" w:sz="5" w:space="0" w:color="D9D9D9"/>
              <w:right w:val="nil"/>
            </w:tcBorders>
          </w:tcPr>
          <w:p w14:paraId="32FAE9B8"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Pārmērīga budžeta deficīta novēršanas procedūra</w:t>
            </w:r>
          </w:p>
        </w:tc>
      </w:tr>
      <w:tr w:rsidR="001F0ECB" w:rsidRPr="001F0ECB" w14:paraId="7AE58CD3" w14:textId="77777777" w:rsidTr="00602180">
        <w:tc>
          <w:tcPr>
            <w:tcW w:w="636" w:type="pct"/>
            <w:tcBorders>
              <w:top w:val="single" w:sz="5" w:space="0" w:color="D9D9D9"/>
              <w:left w:val="nil"/>
              <w:bottom w:val="single" w:sz="5" w:space="0" w:color="D9D9D9"/>
              <w:right w:val="nil"/>
            </w:tcBorders>
          </w:tcPr>
          <w:p w14:paraId="14EFB7BB"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EKS</w:t>
            </w:r>
          </w:p>
        </w:tc>
        <w:tc>
          <w:tcPr>
            <w:tcW w:w="4364" w:type="pct"/>
            <w:tcBorders>
              <w:top w:val="single" w:sz="5" w:space="0" w:color="D9D9D9"/>
              <w:left w:val="nil"/>
              <w:bottom w:val="single" w:sz="5" w:space="0" w:color="D9D9D9"/>
              <w:right w:val="nil"/>
            </w:tcBorders>
          </w:tcPr>
          <w:p w14:paraId="4B6849D7"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Eiropas kontu sistēma</w:t>
            </w:r>
          </w:p>
        </w:tc>
      </w:tr>
      <w:tr w:rsidR="001F0ECB" w:rsidRPr="001F0ECB" w14:paraId="1ED0D2D4" w14:textId="77777777" w:rsidTr="00602180">
        <w:tc>
          <w:tcPr>
            <w:tcW w:w="636" w:type="pct"/>
            <w:tcBorders>
              <w:top w:val="single" w:sz="5" w:space="0" w:color="D9D9D9"/>
              <w:left w:val="nil"/>
              <w:bottom w:val="single" w:sz="5" w:space="0" w:color="D9D9D9"/>
              <w:right w:val="nil"/>
            </w:tcBorders>
          </w:tcPr>
          <w:p w14:paraId="5358850B"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ESS</w:t>
            </w:r>
          </w:p>
        </w:tc>
        <w:tc>
          <w:tcPr>
            <w:tcW w:w="4364" w:type="pct"/>
            <w:tcBorders>
              <w:top w:val="single" w:sz="5" w:space="0" w:color="D9D9D9"/>
              <w:left w:val="nil"/>
              <w:bottom w:val="single" w:sz="5" w:space="0" w:color="D9D9D9"/>
              <w:right w:val="nil"/>
            </w:tcBorders>
          </w:tcPr>
          <w:p w14:paraId="05F4E3B9"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Eiropas statistikas sistēma</w:t>
            </w:r>
          </w:p>
        </w:tc>
      </w:tr>
      <w:tr w:rsidR="001F0ECB" w:rsidRPr="001F0ECB" w14:paraId="194CE866" w14:textId="77777777" w:rsidTr="00602180">
        <w:tc>
          <w:tcPr>
            <w:tcW w:w="636" w:type="pct"/>
            <w:tcBorders>
              <w:top w:val="single" w:sz="5" w:space="0" w:color="D9D9D9"/>
              <w:left w:val="nil"/>
              <w:bottom w:val="single" w:sz="5" w:space="0" w:color="D9D9D9"/>
              <w:right w:val="nil"/>
            </w:tcBorders>
          </w:tcPr>
          <w:p w14:paraId="4C34BF58"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ES</w:t>
            </w:r>
          </w:p>
        </w:tc>
        <w:tc>
          <w:tcPr>
            <w:tcW w:w="4364" w:type="pct"/>
            <w:tcBorders>
              <w:top w:val="single" w:sz="5" w:space="0" w:color="D9D9D9"/>
              <w:left w:val="nil"/>
              <w:bottom w:val="single" w:sz="5" w:space="0" w:color="D9D9D9"/>
              <w:right w:val="nil"/>
            </w:tcBorders>
          </w:tcPr>
          <w:p w14:paraId="1E9D72E1"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Eiropas Savienība</w:t>
            </w:r>
          </w:p>
        </w:tc>
      </w:tr>
      <w:tr w:rsidR="001F0ECB" w:rsidRPr="001F0ECB" w14:paraId="77E59194" w14:textId="77777777" w:rsidTr="00602180">
        <w:tc>
          <w:tcPr>
            <w:tcW w:w="636" w:type="pct"/>
            <w:tcBorders>
              <w:top w:val="single" w:sz="5" w:space="0" w:color="D9D9D9"/>
              <w:left w:val="nil"/>
              <w:bottom w:val="single" w:sz="5" w:space="0" w:color="D9D9D9"/>
              <w:right w:val="nil"/>
            </w:tcBorders>
          </w:tcPr>
          <w:p w14:paraId="367C4F8C"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EUR</w:t>
            </w:r>
          </w:p>
        </w:tc>
        <w:tc>
          <w:tcPr>
            <w:tcW w:w="4364" w:type="pct"/>
            <w:tcBorders>
              <w:top w:val="single" w:sz="5" w:space="0" w:color="D9D9D9"/>
              <w:left w:val="nil"/>
              <w:bottom w:val="single" w:sz="5" w:space="0" w:color="D9D9D9"/>
              <w:right w:val="nil"/>
            </w:tcBorders>
          </w:tcPr>
          <w:p w14:paraId="5A047411"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i/>
                <w:iCs/>
                <w:sz w:val="24"/>
              </w:rPr>
              <w:t>Euro</w:t>
            </w:r>
          </w:p>
        </w:tc>
      </w:tr>
      <w:tr w:rsidR="001F0ECB" w:rsidRPr="001F0ECB" w14:paraId="3FE69207" w14:textId="77777777" w:rsidTr="00602180">
        <w:tc>
          <w:tcPr>
            <w:tcW w:w="636" w:type="pct"/>
            <w:tcBorders>
              <w:top w:val="single" w:sz="5" w:space="0" w:color="D9D9D9"/>
              <w:left w:val="nil"/>
              <w:bottom w:val="single" w:sz="5" w:space="0" w:color="D9D9D9"/>
              <w:right w:val="nil"/>
            </w:tcBorders>
          </w:tcPr>
          <w:p w14:paraId="3D0EE010"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EVVI</w:t>
            </w:r>
          </w:p>
        </w:tc>
        <w:tc>
          <w:tcPr>
            <w:tcW w:w="4364" w:type="pct"/>
            <w:tcBorders>
              <w:top w:val="single" w:sz="5" w:space="0" w:color="D9D9D9"/>
              <w:left w:val="nil"/>
              <w:bottom w:val="single" w:sz="5" w:space="0" w:color="D9D9D9"/>
              <w:right w:val="nil"/>
            </w:tcBorders>
          </w:tcPr>
          <w:p w14:paraId="7EB6A50B"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Eksporta vienības vērtības indekss</w:t>
            </w:r>
          </w:p>
        </w:tc>
      </w:tr>
      <w:tr w:rsidR="001F0ECB" w:rsidRPr="001F0ECB" w14:paraId="37D23D63" w14:textId="77777777" w:rsidTr="00602180">
        <w:tc>
          <w:tcPr>
            <w:tcW w:w="636" w:type="pct"/>
            <w:tcBorders>
              <w:top w:val="single" w:sz="5" w:space="0" w:color="D9D9D9"/>
              <w:left w:val="nil"/>
              <w:bottom w:val="single" w:sz="5" w:space="0" w:color="D9D9D9"/>
              <w:right w:val="nil"/>
            </w:tcBorders>
          </w:tcPr>
          <w:p w14:paraId="0B7CFA47"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FKTK</w:t>
            </w:r>
          </w:p>
        </w:tc>
        <w:tc>
          <w:tcPr>
            <w:tcW w:w="4364" w:type="pct"/>
            <w:tcBorders>
              <w:top w:val="single" w:sz="5" w:space="0" w:color="D9D9D9"/>
              <w:left w:val="nil"/>
              <w:bottom w:val="single" w:sz="5" w:space="0" w:color="D9D9D9"/>
              <w:right w:val="nil"/>
            </w:tcBorders>
          </w:tcPr>
          <w:p w14:paraId="549A2034"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Finanšu un kapitāla tirgus komisija</w:t>
            </w:r>
          </w:p>
        </w:tc>
      </w:tr>
      <w:tr w:rsidR="001F0ECB" w:rsidRPr="001F0ECB" w14:paraId="59E4F761" w14:textId="77777777" w:rsidTr="00602180">
        <w:tc>
          <w:tcPr>
            <w:tcW w:w="636" w:type="pct"/>
            <w:tcBorders>
              <w:top w:val="single" w:sz="5" w:space="0" w:color="D9D9D9"/>
              <w:left w:val="nil"/>
              <w:bottom w:val="single" w:sz="5" w:space="0" w:color="D9D9D9"/>
              <w:right w:val="nil"/>
            </w:tcBorders>
          </w:tcPr>
          <w:p w14:paraId="1789D848"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i/>
                <w:iCs/>
                <w:sz w:val="24"/>
              </w:rPr>
              <w:t>FISIM</w:t>
            </w:r>
          </w:p>
        </w:tc>
        <w:tc>
          <w:tcPr>
            <w:tcW w:w="4364" w:type="pct"/>
            <w:tcBorders>
              <w:top w:val="single" w:sz="5" w:space="0" w:color="D9D9D9"/>
              <w:left w:val="nil"/>
              <w:bottom w:val="single" w:sz="5" w:space="0" w:color="D9D9D9"/>
              <w:right w:val="nil"/>
            </w:tcBorders>
          </w:tcPr>
          <w:p w14:paraId="1E3B096A"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Netieši novērtētie finanšu starpniecības pakalpojumi</w:t>
            </w:r>
          </w:p>
        </w:tc>
      </w:tr>
      <w:tr w:rsidR="001F0ECB" w:rsidRPr="001F0ECB" w14:paraId="12691F60" w14:textId="77777777" w:rsidTr="00602180">
        <w:tc>
          <w:tcPr>
            <w:tcW w:w="636" w:type="pct"/>
            <w:tcBorders>
              <w:top w:val="single" w:sz="5" w:space="0" w:color="D9D9D9"/>
              <w:left w:val="nil"/>
              <w:bottom w:val="single" w:sz="5" w:space="0" w:color="D9D9D9"/>
              <w:right w:val="nil"/>
            </w:tcBorders>
          </w:tcPr>
          <w:p w14:paraId="3FF33634"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i/>
                <w:iCs/>
                <w:sz w:val="24"/>
              </w:rPr>
              <w:t>FOB</w:t>
            </w:r>
          </w:p>
        </w:tc>
        <w:tc>
          <w:tcPr>
            <w:tcW w:w="4364" w:type="pct"/>
            <w:tcBorders>
              <w:top w:val="single" w:sz="5" w:space="0" w:color="D9D9D9"/>
              <w:left w:val="nil"/>
              <w:bottom w:val="single" w:sz="5" w:space="0" w:color="D9D9D9"/>
              <w:right w:val="nil"/>
            </w:tcBorders>
          </w:tcPr>
          <w:p w14:paraId="70734D4B"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Franko uz kuģa</w:t>
            </w:r>
          </w:p>
        </w:tc>
      </w:tr>
      <w:tr w:rsidR="001F0ECB" w:rsidRPr="001F0ECB" w14:paraId="20040F4A" w14:textId="77777777" w:rsidTr="00602180">
        <w:tc>
          <w:tcPr>
            <w:tcW w:w="636" w:type="pct"/>
            <w:tcBorders>
              <w:top w:val="single" w:sz="5" w:space="0" w:color="D9D9D9"/>
              <w:left w:val="nil"/>
              <w:bottom w:val="single" w:sz="5" w:space="0" w:color="D9D9D9"/>
              <w:right w:val="nil"/>
            </w:tcBorders>
          </w:tcPr>
          <w:p w14:paraId="65E5535B"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IKP</w:t>
            </w:r>
          </w:p>
        </w:tc>
        <w:tc>
          <w:tcPr>
            <w:tcW w:w="4364" w:type="pct"/>
            <w:tcBorders>
              <w:top w:val="single" w:sz="5" w:space="0" w:color="D9D9D9"/>
              <w:left w:val="nil"/>
              <w:bottom w:val="single" w:sz="5" w:space="0" w:color="D9D9D9"/>
              <w:right w:val="nil"/>
            </w:tcBorders>
          </w:tcPr>
          <w:p w14:paraId="29BBADB7"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Iekšzemes kopprodukts</w:t>
            </w:r>
          </w:p>
        </w:tc>
      </w:tr>
      <w:tr w:rsidR="001F0ECB" w:rsidRPr="001F0ECB" w14:paraId="1584DCD0" w14:textId="77777777" w:rsidTr="00602180">
        <w:tc>
          <w:tcPr>
            <w:tcW w:w="636" w:type="pct"/>
            <w:tcBorders>
              <w:top w:val="single" w:sz="5" w:space="0" w:color="D9D9D9"/>
              <w:left w:val="nil"/>
              <w:bottom w:val="single" w:sz="5" w:space="0" w:color="D9D9D9"/>
              <w:right w:val="nil"/>
            </w:tcBorders>
          </w:tcPr>
          <w:p w14:paraId="56CB3A23"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BPKV</w:t>
            </w:r>
          </w:p>
        </w:tc>
        <w:tc>
          <w:tcPr>
            <w:tcW w:w="4364" w:type="pct"/>
            <w:tcBorders>
              <w:top w:val="single" w:sz="5" w:space="0" w:color="D9D9D9"/>
              <w:left w:val="nil"/>
              <w:bottom w:val="single" w:sz="5" w:space="0" w:color="D9D9D9"/>
              <w:right w:val="nil"/>
            </w:tcBorders>
          </w:tcPr>
          <w:p w14:paraId="4D8229A7"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Bruto pamatkapitāla veidošana</w:t>
            </w:r>
          </w:p>
        </w:tc>
      </w:tr>
      <w:tr w:rsidR="001F0ECB" w:rsidRPr="001F0ECB" w14:paraId="5FEE1633" w14:textId="77777777" w:rsidTr="00602180">
        <w:tc>
          <w:tcPr>
            <w:tcW w:w="636" w:type="pct"/>
            <w:tcBorders>
              <w:top w:val="single" w:sz="5" w:space="0" w:color="D9D9D9"/>
              <w:left w:val="nil"/>
              <w:bottom w:val="single" w:sz="5" w:space="0" w:color="D9D9D9"/>
              <w:right w:val="nil"/>
            </w:tcBorders>
          </w:tcPr>
          <w:p w14:paraId="2517D5AE"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VFS</w:t>
            </w:r>
          </w:p>
        </w:tc>
        <w:tc>
          <w:tcPr>
            <w:tcW w:w="4364" w:type="pct"/>
            <w:tcBorders>
              <w:top w:val="single" w:sz="5" w:space="0" w:color="D9D9D9"/>
              <w:left w:val="nil"/>
              <w:bottom w:val="single" w:sz="5" w:space="0" w:color="D9D9D9"/>
              <w:right w:val="nil"/>
            </w:tcBorders>
          </w:tcPr>
          <w:p w14:paraId="1E6D3DF1"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Valdības finanšu statistika</w:t>
            </w:r>
          </w:p>
        </w:tc>
      </w:tr>
      <w:tr w:rsidR="001F0ECB" w:rsidRPr="001F0ECB" w14:paraId="610361FA" w14:textId="77777777" w:rsidTr="00602180">
        <w:tc>
          <w:tcPr>
            <w:tcW w:w="636" w:type="pct"/>
            <w:tcBorders>
              <w:top w:val="single" w:sz="5" w:space="0" w:color="D9D9D9"/>
              <w:left w:val="nil"/>
              <w:bottom w:val="single" w:sz="5" w:space="0" w:color="D9D9D9"/>
              <w:right w:val="nil"/>
            </w:tcBorders>
          </w:tcPr>
          <w:p w14:paraId="4BD67F96"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MBA</w:t>
            </w:r>
          </w:p>
        </w:tc>
        <w:tc>
          <w:tcPr>
            <w:tcW w:w="4364" w:type="pct"/>
            <w:tcBorders>
              <w:top w:val="single" w:sz="5" w:space="0" w:color="D9D9D9"/>
              <w:left w:val="nil"/>
              <w:bottom w:val="single" w:sz="5" w:space="0" w:color="D9D9D9"/>
              <w:right w:val="nil"/>
            </w:tcBorders>
          </w:tcPr>
          <w:p w14:paraId="7EE98E41"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Mājsaimniecību budžeta apsekojums</w:t>
            </w:r>
          </w:p>
        </w:tc>
      </w:tr>
      <w:tr w:rsidR="001F0ECB" w:rsidRPr="001F0ECB" w14:paraId="25535D02" w14:textId="77777777" w:rsidTr="00602180">
        <w:tc>
          <w:tcPr>
            <w:tcW w:w="636" w:type="pct"/>
            <w:tcBorders>
              <w:top w:val="single" w:sz="5" w:space="0" w:color="D9D9D9"/>
              <w:left w:val="nil"/>
              <w:bottom w:val="single" w:sz="5" w:space="0" w:color="D9D9D9"/>
              <w:right w:val="nil"/>
            </w:tcBorders>
          </w:tcPr>
          <w:p w14:paraId="59D29227"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MGI</w:t>
            </w:r>
          </w:p>
        </w:tc>
        <w:tc>
          <w:tcPr>
            <w:tcW w:w="4364" w:type="pct"/>
            <w:tcBorders>
              <w:top w:val="single" w:sz="5" w:space="0" w:color="D9D9D9"/>
              <w:left w:val="nil"/>
              <w:bottom w:val="single" w:sz="5" w:space="0" w:color="D9D9D9"/>
              <w:right w:val="nil"/>
            </w:tcBorders>
          </w:tcPr>
          <w:p w14:paraId="7E3DD64E"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Mājsaimniecību galapatēriņa izdevumi</w:t>
            </w:r>
          </w:p>
        </w:tc>
      </w:tr>
      <w:tr w:rsidR="001F0ECB" w:rsidRPr="001F0ECB" w14:paraId="3D6D4EBD" w14:textId="77777777" w:rsidTr="00602180">
        <w:tc>
          <w:tcPr>
            <w:tcW w:w="636" w:type="pct"/>
            <w:tcBorders>
              <w:top w:val="single" w:sz="5" w:space="0" w:color="D9D9D9"/>
              <w:left w:val="nil"/>
              <w:bottom w:val="single" w:sz="5" w:space="0" w:color="D9D9D9"/>
              <w:right w:val="nil"/>
            </w:tcBorders>
          </w:tcPr>
          <w:p w14:paraId="0A23D425"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MCI</w:t>
            </w:r>
          </w:p>
        </w:tc>
        <w:tc>
          <w:tcPr>
            <w:tcW w:w="4364" w:type="pct"/>
            <w:tcBorders>
              <w:top w:val="single" w:sz="5" w:space="0" w:color="D9D9D9"/>
              <w:left w:val="nil"/>
              <w:bottom w:val="single" w:sz="5" w:space="0" w:color="D9D9D9"/>
              <w:right w:val="nil"/>
            </w:tcBorders>
          </w:tcPr>
          <w:p w14:paraId="1B8E4EAF"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Mājokļu cenu indekss</w:t>
            </w:r>
          </w:p>
        </w:tc>
      </w:tr>
      <w:tr w:rsidR="001F0ECB" w:rsidRPr="001F0ECB" w14:paraId="47E9927C" w14:textId="77777777" w:rsidTr="00602180">
        <w:tc>
          <w:tcPr>
            <w:tcW w:w="636" w:type="pct"/>
            <w:tcBorders>
              <w:top w:val="single" w:sz="5" w:space="0" w:color="D9D9D9"/>
              <w:left w:val="nil"/>
              <w:bottom w:val="single" w:sz="5" w:space="0" w:color="D9D9D9"/>
              <w:right w:val="nil"/>
            </w:tcBorders>
          </w:tcPr>
          <w:p w14:paraId="25728739"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SVF</w:t>
            </w:r>
          </w:p>
        </w:tc>
        <w:tc>
          <w:tcPr>
            <w:tcW w:w="4364" w:type="pct"/>
            <w:tcBorders>
              <w:top w:val="single" w:sz="5" w:space="0" w:color="D9D9D9"/>
              <w:left w:val="nil"/>
              <w:bottom w:val="single" w:sz="5" w:space="0" w:color="D9D9D9"/>
              <w:right w:val="nil"/>
            </w:tcBorders>
          </w:tcPr>
          <w:p w14:paraId="35BA5206"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Starptautiskais Valūtas fonds</w:t>
            </w:r>
          </w:p>
        </w:tc>
      </w:tr>
      <w:tr w:rsidR="001F0ECB" w:rsidRPr="001F0ECB" w14:paraId="245F3C9D" w14:textId="77777777" w:rsidTr="00602180">
        <w:tc>
          <w:tcPr>
            <w:tcW w:w="636" w:type="pct"/>
            <w:tcBorders>
              <w:top w:val="single" w:sz="5" w:space="0" w:color="D9D9D9"/>
              <w:left w:val="nil"/>
              <w:bottom w:val="single" w:sz="5" w:space="0" w:color="D9D9D9"/>
              <w:right w:val="nil"/>
            </w:tcBorders>
          </w:tcPr>
          <w:p w14:paraId="66A584DF"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NNP</w:t>
            </w:r>
          </w:p>
        </w:tc>
        <w:tc>
          <w:tcPr>
            <w:tcW w:w="4364" w:type="pct"/>
            <w:tcBorders>
              <w:top w:val="single" w:sz="5" w:space="0" w:color="D9D9D9"/>
              <w:left w:val="nil"/>
              <w:bottom w:val="single" w:sz="5" w:space="0" w:color="D9D9D9"/>
              <w:right w:val="nil"/>
            </w:tcBorders>
          </w:tcPr>
          <w:p w14:paraId="76E75971"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Neuztverto nodarbināto pierēķins</w:t>
            </w:r>
          </w:p>
        </w:tc>
      </w:tr>
      <w:tr w:rsidR="001F0ECB" w:rsidRPr="001F0ECB" w14:paraId="64CDCE14" w14:textId="77777777" w:rsidTr="00602180">
        <w:tc>
          <w:tcPr>
            <w:tcW w:w="636" w:type="pct"/>
            <w:tcBorders>
              <w:top w:val="single" w:sz="5" w:space="0" w:color="D9D9D9"/>
              <w:left w:val="nil"/>
              <w:bottom w:val="single" w:sz="5" w:space="0" w:color="D9D9D9"/>
              <w:right w:val="nil"/>
            </w:tcBorders>
          </w:tcPr>
          <w:p w14:paraId="74A5108C"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ICI</w:t>
            </w:r>
          </w:p>
        </w:tc>
        <w:tc>
          <w:tcPr>
            <w:tcW w:w="4364" w:type="pct"/>
            <w:tcBorders>
              <w:top w:val="single" w:sz="5" w:space="0" w:color="D9D9D9"/>
              <w:left w:val="nil"/>
              <w:bottom w:val="single" w:sz="5" w:space="0" w:color="D9D9D9"/>
              <w:right w:val="nil"/>
            </w:tcBorders>
          </w:tcPr>
          <w:p w14:paraId="7B78CFEE"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Importa cenu indekss</w:t>
            </w:r>
          </w:p>
        </w:tc>
      </w:tr>
      <w:tr w:rsidR="001F0ECB" w:rsidRPr="001F0ECB" w14:paraId="0EC29FA4" w14:textId="77777777" w:rsidTr="00602180">
        <w:tc>
          <w:tcPr>
            <w:tcW w:w="636" w:type="pct"/>
            <w:tcBorders>
              <w:top w:val="single" w:sz="5" w:space="0" w:color="D9D9D9"/>
              <w:left w:val="nil"/>
              <w:bottom w:val="single" w:sz="5" w:space="0" w:color="D9D9D9"/>
              <w:right w:val="nil"/>
            </w:tcBorders>
          </w:tcPr>
          <w:p w14:paraId="4667AF67"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DSA</w:t>
            </w:r>
          </w:p>
        </w:tc>
        <w:tc>
          <w:tcPr>
            <w:tcW w:w="4364" w:type="pct"/>
            <w:tcBorders>
              <w:top w:val="single" w:sz="5" w:space="0" w:color="D9D9D9"/>
              <w:left w:val="nil"/>
              <w:bottom w:val="single" w:sz="5" w:space="0" w:color="D9D9D9"/>
              <w:right w:val="nil"/>
            </w:tcBorders>
          </w:tcPr>
          <w:p w14:paraId="12C0EFF7"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Darbaspēka apsekojums</w:t>
            </w:r>
          </w:p>
        </w:tc>
      </w:tr>
      <w:tr w:rsidR="001F0ECB" w:rsidRPr="001F0ECB" w14:paraId="30E3F0A1" w14:textId="77777777" w:rsidTr="00602180">
        <w:tc>
          <w:tcPr>
            <w:tcW w:w="636" w:type="pct"/>
            <w:tcBorders>
              <w:top w:val="single" w:sz="5" w:space="0" w:color="D9D9D9"/>
              <w:left w:val="nil"/>
              <w:bottom w:val="single" w:sz="5" w:space="0" w:color="D9D9D9"/>
              <w:right w:val="nil"/>
            </w:tcBorders>
          </w:tcPr>
          <w:p w14:paraId="5B72FFF0"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OIK</w:t>
            </w:r>
          </w:p>
        </w:tc>
        <w:tc>
          <w:tcPr>
            <w:tcW w:w="4364" w:type="pct"/>
            <w:tcBorders>
              <w:top w:val="single" w:sz="5" w:space="0" w:color="D9D9D9"/>
              <w:left w:val="nil"/>
              <w:bottom w:val="single" w:sz="5" w:space="0" w:color="D9D9D9"/>
              <w:right w:val="nil"/>
            </w:tcBorders>
          </w:tcPr>
          <w:p w14:paraId="65D17E37"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Obligātā iepirkuma komponente (maksa par sabiedrisko pakalpojumu sniegšanas saistībām)</w:t>
            </w:r>
          </w:p>
        </w:tc>
      </w:tr>
      <w:tr w:rsidR="001F0ECB" w:rsidRPr="001F0ECB" w14:paraId="37D54399" w14:textId="77777777" w:rsidTr="00602180">
        <w:tc>
          <w:tcPr>
            <w:tcW w:w="636" w:type="pct"/>
            <w:tcBorders>
              <w:top w:val="single" w:sz="5" w:space="0" w:color="D9D9D9"/>
              <w:left w:val="nil"/>
              <w:bottom w:val="single" w:sz="5" w:space="0" w:color="D9D9D9"/>
              <w:right w:val="nil"/>
            </w:tcBorders>
          </w:tcPr>
          <w:p w14:paraId="33931280"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NK</w:t>
            </w:r>
          </w:p>
        </w:tc>
        <w:tc>
          <w:tcPr>
            <w:tcW w:w="4364" w:type="pct"/>
            <w:tcBorders>
              <w:top w:val="single" w:sz="5" w:space="0" w:color="D9D9D9"/>
              <w:left w:val="nil"/>
              <w:bottom w:val="single" w:sz="5" w:space="0" w:color="D9D9D9"/>
              <w:right w:val="nil"/>
            </w:tcBorders>
          </w:tcPr>
          <w:p w14:paraId="2C399351"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Nacionālie konti</w:t>
            </w:r>
          </w:p>
        </w:tc>
      </w:tr>
      <w:tr w:rsidR="001F0ECB" w:rsidRPr="001F0ECB" w14:paraId="59C0B885" w14:textId="77777777" w:rsidTr="00602180">
        <w:tc>
          <w:tcPr>
            <w:tcW w:w="636" w:type="pct"/>
            <w:tcBorders>
              <w:top w:val="single" w:sz="5" w:space="0" w:color="D9D9D9"/>
              <w:left w:val="nil"/>
              <w:bottom w:val="single" w:sz="6" w:space="0" w:color="D9D9D9"/>
              <w:right w:val="nil"/>
            </w:tcBorders>
          </w:tcPr>
          <w:p w14:paraId="0B8F0EC4"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i/>
                <w:iCs/>
                <w:sz w:val="24"/>
              </w:rPr>
              <w:t>NACE</w:t>
            </w:r>
          </w:p>
        </w:tc>
        <w:tc>
          <w:tcPr>
            <w:tcW w:w="4364" w:type="pct"/>
            <w:tcBorders>
              <w:top w:val="single" w:sz="5" w:space="0" w:color="D9D9D9"/>
              <w:left w:val="nil"/>
              <w:bottom w:val="single" w:sz="6" w:space="0" w:color="D9D9D9"/>
              <w:right w:val="nil"/>
            </w:tcBorders>
          </w:tcPr>
          <w:p w14:paraId="0A3621F0"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Saimniecisko darbību statistiskā klasifikācija Eiropas Savienībā</w:t>
            </w:r>
          </w:p>
        </w:tc>
      </w:tr>
      <w:tr w:rsidR="001F0ECB" w:rsidRPr="001F0ECB" w14:paraId="291DCF8B" w14:textId="77777777" w:rsidTr="00602180">
        <w:tc>
          <w:tcPr>
            <w:tcW w:w="636" w:type="pct"/>
            <w:tcBorders>
              <w:top w:val="single" w:sz="6" w:space="0" w:color="D9D9D9"/>
              <w:left w:val="nil"/>
              <w:bottom w:val="single" w:sz="4" w:space="0" w:color="EEECE1" w:themeColor="background2"/>
              <w:right w:val="nil"/>
            </w:tcBorders>
          </w:tcPr>
          <w:p w14:paraId="5173B955"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MABO</w:t>
            </w:r>
          </w:p>
        </w:tc>
        <w:tc>
          <w:tcPr>
            <w:tcW w:w="4364" w:type="pct"/>
            <w:tcBorders>
              <w:top w:val="single" w:sz="6" w:space="0" w:color="D9D9D9"/>
              <w:left w:val="nil"/>
              <w:bottom w:val="single" w:sz="4" w:space="0" w:color="EEECE1" w:themeColor="background2"/>
              <w:right w:val="nil"/>
            </w:tcBorders>
          </w:tcPr>
          <w:p w14:paraId="5F99C4BF"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Mājsaimniecības apkalpojošās bezpeļņas iestādes</w:t>
            </w:r>
          </w:p>
        </w:tc>
      </w:tr>
      <w:tr w:rsidR="001F0ECB" w:rsidRPr="001F0ECB" w14:paraId="386C6AAD" w14:textId="77777777" w:rsidTr="00602180">
        <w:tc>
          <w:tcPr>
            <w:tcW w:w="636" w:type="pct"/>
            <w:tcBorders>
              <w:top w:val="single" w:sz="4" w:space="0" w:color="EEECE1" w:themeColor="background2"/>
              <w:left w:val="nil"/>
              <w:bottom w:val="single" w:sz="5" w:space="0" w:color="D9D9D9"/>
              <w:right w:val="nil"/>
            </w:tcBorders>
          </w:tcPr>
          <w:p w14:paraId="77AFE082"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ESAO</w:t>
            </w:r>
          </w:p>
        </w:tc>
        <w:tc>
          <w:tcPr>
            <w:tcW w:w="4364" w:type="pct"/>
            <w:tcBorders>
              <w:top w:val="single" w:sz="4" w:space="0" w:color="EEECE1" w:themeColor="background2"/>
              <w:left w:val="nil"/>
              <w:bottom w:val="single" w:sz="5" w:space="0" w:color="D9D9D9"/>
              <w:right w:val="nil"/>
            </w:tcBorders>
          </w:tcPr>
          <w:p w14:paraId="3144D356"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Ekonomiskās sadarbības un attīstības organizācija</w:t>
            </w:r>
          </w:p>
        </w:tc>
      </w:tr>
      <w:tr w:rsidR="001F0ECB" w:rsidRPr="001F0ECB" w14:paraId="3A0629DB" w14:textId="77777777" w:rsidTr="00602180">
        <w:tc>
          <w:tcPr>
            <w:tcW w:w="636" w:type="pct"/>
            <w:tcBorders>
              <w:top w:val="single" w:sz="5" w:space="0" w:color="D9D9D9"/>
              <w:left w:val="nil"/>
              <w:bottom w:val="single" w:sz="5" w:space="0" w:color="D9D9D9"/>
              <w:right w:val="nil"/>
            </w:tcBorders>
          </w:tcPr>
          <w:p w14:paraId="32453FEC"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lastRenderedPageBreak/>
              <w:t>RCI</w:t>
            </w:r>
          </w:p>
        </w:tc>
        <w:tc>
          <w:tcPr>
            <w:tcW w:w="4364" w:type="pct"/>
            <w:tcBorders>
              <w:top w:val="single" w:sz="5" w:space="0" w:color="D9D9D9"/>
              <w:left w:val="nil"/>
              <w:bottom w:val="single" w:sz="5" w:space="0" w:color="D9D9D9"/>
              <w:right w:val="nil"/>
            </w:tcBorders>
          </w:tcPr>
          <w:p w14:paraId="25B208BE"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Ražotāju cenu indekss</w:t>
            </w:r>
          </w:p>
        </w:tc>
      </w:tr>
      <w:tr w:rsidR="001F0ECB" w:rsidRPr="001F0ECB" w14:paraId="49C4EBE3" w14:textId="77777777" w:rsidTr="00602180">
        <w:tc>
          <w:tcPr>
            <w:tcW w:w="636" w:type="pct"/>
            <w:tcBorders>
              <w:top w:val="single" w:sz="5" w:space="0" w:color="D9D9D9"/>
              <w:left w:val="nil"/>
              <w:bottom w:val="single" w:sz="5" w:space="0" w:color="D9D9D9"/>
              <w:right w:val="nil"/>
            </w:tcBorders>
          </w:tcPr>
          <w:p w14:paraId="19807F51"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CNK</w:t>
            </w:r>
          </w:p>
        </w:tc>
        <w:tc>
          <w:tcPr>
            <w:tcW w:w="4364" w:type="pct"/>
            <w:tcBorders>
              <w:top w:val="single" w:sz="5" w:space="0" w:color="D9D9D9"/>
              <w:left w:val="nil"/>
              <w:bottom w:val="single" w:sz="5" w:space="0" w:color="D9D9D9"/>
              <w:right w:val="nil"/>
            </w:tcBorders>
          </w:tcPr>
          <w:p w14:paraId="71A10836"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Ceturkšņa nacionālie konti</w:t>
            </w:r>
          </w:p>
        </w:tc>
      </w:tr>
      <w:tr w:rsidR="001F0ECB" w:rsidRPr="001F0ECB" w14:paraId="61F35EA8" w14:textId="77777777" w:rsidTr="00602180">
        <w:tc>
          <w:tcPr>
            <w:tcW w:w="636" w:type="pct"/>
            <w:tcBorders>
              <w:top w:val="single" w:sz="5" w:space="0" w:color="D9D9D9"/>
              <w:left w:val="nil"/>
              <w:bottom w:val="single" w:sz="5" w:space="0" w:color="D9D9D9"/>
              <w:right w:val="nil"/>
            </w:tcBorders>
          </w:tcPr>
          <w:p w14:paraId="229A4F70"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CKS</w:t>
            </w:r>
          </w:p>
        </w:tc>
        <w:tc>
          <w:tcPr>
            <w:tcW w:w="4364" w:type="pct"/>
            <w:tcBorders>
              <w:top w:val="single" w:sz="5" w:space="0" w:color="D9D9D9"/>
              <w:left w:val="nil"/>
              <w:bottom w:val="single" w:sz="5" w:space="0" w:color="D9D9D9"/>
              <w:right w:val="nil"/>
            </w:tcBorders>
          </w:tcPr>
          <w:p w14:paraId="14E64BB7"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Ceturkšņa konti pa sektoriem</w:t>
            </w:r>
          </w:p>
        </w:tc>
      </w:tr>
      <w:tr w:rsidR="001F0ECB" w:rsidRPr="001F0ECB" w14:paraId="14DB3D94" w14:textId="77777777" w:rsidTr="00602180">
        <w:tc>
          <w:tcPr>
            <w:tcW w:w="636" w:type="pct"/>
            <w:tcBorders>
              <w:top w:val="single" w:sz="5" w:space="0" w:color="D9D9D9"/>
              <w:left w:val="nil"/>
              <w:bottom w:val="single" w:sz="5" w:space="0" w:color="D9D9D9"/>
              <w:right w:val="nil"/>
            </w:tcBorders>
          </w:tcPr>
          <w:p w14:paraId="50832F31"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Rev.</w:t>
            </w:r>
          </w:p>
        </w:tc>
        <w:tc>
          <w:tcPr>
            <w:tcW w:w="4364" w:type="pct"/>
            <w:tcBorders>
              <w:top w:val="single" w:sz="5" w:space="0" w:color="D9D9D9"/>
              <w:left w:val="nil"/>
              <w:bottom w:val="single" w:sz="5" w:space="0" w:color="D9D9D9"/>
              <w:right w:val="nil"/>
            </w:tcBorders>
          </w:tcPr>
          <w:p w14:paraId="53B654AC"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Revīzija</w:t>
            </w:r>
          </w:p>
        </w:tc>
      </w:tr>
      <w:tr w:rsidR="001F0ECB" w:rsidRPr="001F0ECB" w14:paraId="1EB45D8E" w14:textId="77777777" w:rsidTr="00602180">
        <w:tc>
          <w:tcPr>
            <w:tcW w:w="636" w:type="pct"/>
            <w:tcBorders>
              <w:top w:val="single" w:sz="5" w:space="0" w:color="D9D9D9"/>
              <w:left w:val="nil"/>
              <w:bottom w:val="single" w:sz="5" w:space="0" w:color="D9D9D9"/>
              <w:right w:val="nil"/>
            </w:tcBorders>
          </w:tcPr>
          <w:p w14:paraId="39D60A3E"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PP</w:t>
            </w:r>
          </w:p>
        </w:tc>
        <w:tc>
          <w:tcPr>
            <w:tcW w:w="4364" w:type="pct"/>
            <w:tcBorders>
              <w:top w:val="single" w:sz="5" w:space="0" w:color="D9D9D9"/>
              <w:left w:val="nil"/>
              <w:bottom w:val="single" w:sz="5" w:space="0" w:color="D9D9D9"/>
              <w:right w:val="nil"/>
            </w:tcBorders>
          </w:tcPr>
          <w:p w14:paraId="6353BE32"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Pārējā pasaule</w:t>
            </w:r>
          </w:p>
        </w:tc>
      </w:tr>
      <w:tr w:rsidR="001F0ECB" w:rsidRPr="001F0ECB" w14:paraId="4C2CF867" w14:textId="77777777" w:rsidTr="00602180">
        <w:tc>
          <w:tcPr>
            <w:tcW w:w="636" w:type="pct"/>
            <w:tcBorders>
              <w:top w:val="single" w:sz="5" w:space="0" w:color="D9D9D9"/>
              <w:left w:val="nil"/>
              <w:bottom w:val="single" w:sz="5" w:space="0" w:color="D9D9D9"/>
              <w:right w:val="nil"/>
            </w:tcBorders>
          </w:tcPr>
          <w:p w14:paraId="0875DED1"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SK</w:t>
            </w:r>
          </w:p>
        </w:tc>
        <w:tc>
          <w:tcPr>
            <w:tcW w:w="4364" w:type="pct"/>
            <w:tcBorders>
              <w:top w:val="single" w:sz="5" w:space="0" w:color="D9D9D9"/>
              <w:left w:val="nil"/>
              <w:bottom w:val="single" w:sz="5" w:space="0" w:color="D9D9D9"/>
              <w:right w:val="nil"/>
            </w:tcBorders>
          </w:tcPr>
          <w:p w14:paraId="2CF19D51"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Sezonālā koriģēšana</w:t>
            </w:r>
          </w:p>
        </w:tc>
      </w:tr>
      <w:tr w:rsidR="001F0ECB" w:rsidRPr="001F0ECB" w14:paraId="77D9856A" w14:textId="77777777" w:rsidTr="00602180">
        <w:tc>
          <w:tcPr>
            <w:tcW w:w="636" w:type="pct"/>
            <w:tcBorders>
              <w:top w:val="single" w:sz="5" w:space="0" w:color="D9D9D9"/>
              <w:left w:val="nil"/>
              <w:bottom w:val="single" w:sz="5" w:space="0" w:color="D9D9D9"/>
              <w:right w:val="nil"/>
            </w:tcBorders>
          </w:tcPr>
          <w:p w14:paraId="7442684C"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SDIS Plus</w:t>
            </w:r>
          </w:p>
        </w:tc>
        <w:tc>
          <w:tcPr>
            <w:tcW w:w="4364" w:type="pct"/>
            <w:tcBorders>
              <w:top w:val="single" w:sz="5" w:space="0" w:color="D9D9D9"/>
              <w:left w:val="nil"/>
              <w:bottom w:val="single" w:sz="5" w:space="0" w:color="D9D9D9"/>
              <w:right w:val="nil"/>
            </w:tcBorders>
          </w:tcPr>
          <w:p w14:paraId="32A8267E"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Speciālais datu izplatīšanas standarts Plus</w:t>
            </w:r>
          </w:p>
        </w:tc>
      </w:tr>
      <w:tr w:rsidR="001F0ECB" w:rsidRPr="001F0ECB" w14:paraId="30AAC821" w14:textId="77777777" w:rsidTr="00602180">
        <w:tc>
          <w:tcPr>
            <w:tcW w:w="636" w:type="pct"/>
            <w:tcBorders>
              <w:top w:val="single" w:sz="5" w:space="0" w:color="D9D9D9"/>
              <w:left w:val="nil"/>
              <w:bottom w:val="single" w:sz="5" w:space="0" w:color="D9D9D9"/>
              <w:right w:val="nil"/>
            </w:tcBorders>
          </w:tcPr>
          <w:p w14:paraId="6EE024F2"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VFPS</w:t>
            </w:r>
          </w:p>
        </w:tc>
        <w:tc>
          <w:tcPr>
            <w:tcW w:w="4364" w:type="pct"/>
            <w:tcBorders>
              <w:top w:val="single" w:sz="5" w:space="0" w:color="D9D9D9"/>
              <w:left w:val="nil"/>
              <w:bottom w:val="single" w:sz="5" w:space="0" w:color="D9D9D9"/>
              <w:right w:val="nil"/>
            </w:tcBorders>
          </w:tcPr>
          <w:p w14:paraId="27F6586B"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Valsts fondēto pensiju shēma</w:t>
            </w:r>
          </w:p>
        </w:tc>
      </w:tr>
      <w:tr w:rsidR="001F0ECB" w:rsidRPr="001F0ECB" w14:paraId="5E75FEDE" w14:textId="77777777" w:rsidTr="00602180">
        <w:tc>
          <w:tcPr>
            <w:tcW w:w="636" w:type="pct"/>
            <w:tcBorders>
              <w:top w:val="single" w:sz="5" w:space="0" w:color="D9D9D9"/>
              <w:left w:val="nil"/>
              <w:bottom w:val="single" w:sz="5" w:space="0" w:color="D9D9D9"/>
              <w:right w:val="nil"/>
            </w:tcBorders>
          </w:tcPr>
          <w:p w14:paraId="22CC69DD"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BPCI</w:t>
            </w:r>
          </w:p>
        </w:tc>
        <w:tc>
          <w:tcPr>
            <w:tcW w:w="4364" w:type="pct"/>
            <w:tcBorders>
              <w:top w:val="single" w:sz="5" w:space="0" w:color="D9D9D9"/>
              <w:left w:val="nil"/>
              <w:bottom w:val="single" w:sz="5" w:space="0" w:color="D9D9D9"/>
              <w:right w:val="nil"/>
            </w:tcBorders>
          </w:tcPr>
          <w:p w14:paraId="17060EE4"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Biznesa pakalpojumu cenu indekss</w:t>
            </w:r>
          </w:p>
        </w:tc>
      </w:tr>
      <w:tr w:rsidR="001F0ECB" w:rsidRPr="001F0ECB" w14:paraId="2AAA1DDD" w14:textId="77777777" w:rsidTr="00602180">
        <w:tc>
          <w:tcPr>
            <w:tcW w:w="636" w:type="pct"/>
            <w:tcBorders>
              <w:top w:val="single" w:sz="5" w:space="0" w:color="D9D9D9"/>
              <w:left w:val="nil"/>
              <w:bottom w:val="single" w:sz="5" w:space="0" w:color="D9D9D9"/>
              <w:right w:val="nil"/>
            </w:tcBorders>
          </w:tcPr>
          <w:p w14:paraId="6FBF73C5"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VID</w:t>
            </w:r>
          </w:p>
        </w:tc>
        <w:tc>
          <w:tcPr>
            <w:tcW w:w="4364" w:type="pct"/>
            <w:tcBorders>
              <w:top w:val="single" w:sz="5" w:space="0" w:color="D9D9D9"/>
              <w:left w:val="nil"/>
              <w:bottom w:val="single" w:sz="5" w:space="0" w:color="D9D9D9"/>
              <w:right w:val="nil"/>
            </w:tcBorders>
          </w:tcPr>
          <w:p w14:paraId="1EC946B4"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Valsts ieņēmumu dienests</w:t>
            </w:r>
          </w:p>
        </w:tc>
      </w:tr>
      <w:tr w:rsidR="001F0ECB" w:rsidRPr="001F0ECB" w14:paraId="2163BA0D" w14:textId="77777777" w:rsidTr="00602180">
        <w:tc>
          <w:tcPr>
            <w:tcW w:w="636" w:type="pct"/>
            <w:tcBorders>
              <w:top w:val="single" w:sz="5" w:space="0" w:color="D9D9D9"/>
              <w:left w:val="nil"/>
              <w:bottom w:val="single" w:sz="5" w:space="0" w:color="D9D9D9"/>
              <w:right w:val="nil"/>
            </w:tcBorders>
          </w:tcPr>
          <w:p w14:paraId="5B488325"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DNP</w:t>
            </w:r>
          </w:p>
        </w:tc>
        <w:tc>
          <w:tcPr>
            <w:tcW w:w="4364" w:type="pct"/>
            <w:tcBorders>
              <w:top w:val="single" w:sz="5" w:space="0" w:color="D9D9D9"/>
              <w:left w:val="nil"/>
              <w:bottom w:val="single" w:sz="5" w:space="0" w:color="D9D9D9"/>
              <w:right w:val="nil"/>
            </w:tcBorders>
          </w:tcPr>
          <w:p w14:paraId="07DC16CF"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EKS 2010 Datu nosūtīšanas programma</w:t>
            </w:r>
          </w:p>
        </w:tc>
      </w:tr>
      <w:tr w:rsidR="001F0ECB" w:rsidRPr="001F0ECB" w14:paraId="24D80E1B" w14:textId="77777777" w:rsidTr="00602180">
        <w:tc>
          <w:tcPr>
            <w:tcW w:w="636" w:type="pct"/>
            <w:tcBorders>
              <w:top w:val="single" w:sz="5" w:space="0" w:color="D9D9D9"/>
              <w:left w:val="nil"/>
              <w:bottom w:val="nil"/>
              <w:right w:val="nil"/>
            </w:tcBorders>
          </w:tcPr>
          <w:p w14:paraId="09E536B4"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PVN</w:t>
            </w:r>
          </w:p>
        </w:tc>
        <w:tc>
          <w:tcPr>
            <w:tcW w:w="4364" w:type="pct"/>
            <w:tcBorders>
              <w:top w:val="single" w:sz="5" w:space="0" w:color="D9D9D9"/>
              <w:left w:val="nil"/>
              <w:bottom w:val="nil"/>
              <w:right w:val="nil"/>
            </w:tcBorders>
          </w:tcPr>
          <w:p w14:paraId="397050C9"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Pievienotās vērtības nodoklis</w:t>
            </w:r>
          </w:p>
        </w:tc>
      </w:tr>
    </w:tbl>
    <w:p w14:paraId="0FA1E88B" w14:textId="77777777" w:rsidR="001F0ECB" w:rsidRPr="001F0ECB" w:rsidRDefault="001F0ECB" w:rsidP="00975B5E">
      <w:pPr>
        <w:jc w:val="both"/>
        <w:rPr>
          <w:rFonts w:ascii="Times New Roman" w:eastAsia="Calibri" w:hAnsi="Times New Roman" w:cs="Calibri"/>
          <w:noProof/>
          <w:sz w:val="24"/>
          <w:szCs w:val="24"/>
        </w:rPr>
      </w:pPr>
    </w:p>
    <w:p w14:paraId="5162E1F4" w14:textId="77777777" w:rsidR="001F0ECB" w:rsidRPr="001F0ECB" w:rsidRDefault="001F0ECB">
      <w:pPr>
        <w:rPr>
          <w:rFonts w:ascii="Times New Roman" w:eastAsia="Calibri" w:hAnsi="Times New Roman" w:cs="Calibri"/>
          <w:noProof/>
          <w:sz w:val="24"/>
          <w:szCs w:val="24"/>
        </w:rPr>
      </w:pPr>
      <w:r>
        <w:br w:type="page"/>
      </w:r>
    </w:p>
    <w:p w14:paraId="59833617" w14:textId="77777777" w:rsidR="00975B5E" w:rsidRPr="001F0ECB" w:rsidRDefault="00975B5E" w:rsidP="00975B5E">
      <w:pPr>
        <w:jc w:val="both"/>
        <w:rPr>
          <w:rFonts w:ascii="Times New Roman" w:eastAsia="Calibri" w:hAnsi="Times New Roman" w:cs="Calibri"/>
          <w:noProof/>
          <w:sz w:val="24"/>
          <w:szCs w:val="24"/>
        </w:rPr>
      </w:pPr>
    </w:p>
    <w:p w14:paraId="19BEF224" w14:textId="77777777" w:rsidR="002672AA" w:rsidRPr="001F0ECB" w:rsidRDefault="002672AA" w:rsidP="00975B5E">
      <w:pPr>
        <w:pStyle w:val="Heading1"/>
        <w:spacing w:before="0"/>
        <w:ind w:left="0" w:firstLine="0"/>
        <w:jc w:val="both"/>
        <w:rPr>
          <w:rFonts w:ascii="Times New Roman" w:hAnsi="Times New Roman"/>
          <w:noProof/>
          <w:sz w:val="24"/>
        </w:rPr>
      </w:pPr>
      <w:bookmarkStart w:id="2" w:name="_Toc73461223"/>
      <w:r w:rsidRPr="000F4534">
        <w:rPr>
          <w:rFonts w:ascii="Times New Roman" w:hAnsi="Times New Roman"/>
          <w:sz w:val="28"/>
          <w:szCs w:val="40"/>
        </w:rPr>
        <w:t>Ievads</w:t>
      </w:r>
      <w:bookmarkStart w:id="3" w:name="_bookmark1"/>
      <w:bookmarkEnd w:id="2"/>
      <w:bookmarkEnd w:id="3"/>
    </w:p>
    <w:p w14:paraId="4D5C0420" w14:textId="77777777" w:rsidR="002672AA" w:rsidRPr="001F0ECB" w:rsidRDefault="002672AA" w:rsidP="00975B5E">
      <w:pPr>
        <w:jc w:val="both"/>
        <w:rPr>
          <w:rFonts w:ascii="Times New Roman" w:eastAsia="Calibri" w:hAnsi="Times New Roman" w:cs="Calibri"/>
          <w:noProof/>
          <w:sz w:val="24"/>
          <w:szCs w:val="47"/>
        </w:rPr>
      </w:pPr>
    </w:p>
    <w:p w14:paraId="5E17308A"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Šā dokumenta mērķis ir sniegt to avotu un metožu aprakstu, ko Latvijā izmanto ceturkšņa nacionālo kontu datu apkopošanai. EKS 2010 ir metodoloģisks dokuments, ko pašreiz izmanto IKP un tā komponenšu aprēķināšanai.</w:t>
      </w:r>
    </w:p>
    <w:p w14:paraId="3AAE1412" w14:textId="77777777" w:rsidR="001F0ECB" w:rsidRPr="001F0ECB" w:rsidRDefault="001F0ECB" w:rsidP="00975B5E">
      <w:pPr>
        <w:pStyle w:val="BodyText"/>
        <w:spacing w:before="0"/>
        <w:ind w:left="0"/>
        <w:jc w:val="both"/>
        <w:rPr>
          <w:rFonts w:ascii="Times New Roman" w:hAnsi="Times New Roman"/>
          <w:noProof/>
        </w:rPr>
      </w:pPr>
    </w:p>
    <w:p w14:paraId="4344CCA2"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Šā dokumenta struktūra un saturs ir izstrādāti, pamatojoties uz </w:t>
      </w:r>
      <w:r>
        <w:rPr>
          <w:rFonts w:ascii="Times New Roman" w:hAnsi="Times New Roman"/>
          <w:i/>
          <w:iCs/>
        </w:rPr>
        <w:t>Eurostat</w:t>
      </w:r>
      <w:r>
        <w:rPr>
          <w:rFonts w:ascii="Times New Roman" w:hAnsi="Times New Roman"/>
        </w:rPr>
        <w:t xml:space="preserve"> ieteikumiem. Šajā dokumentā ir aplūkots ceturkšņa IKP un tā komponenšu apkopošanas process.</w:t>
      </w:r>
    </w:p>
    <w:p w14:paraId="416B3160" w14:textId="77777777" w:rsidR="001F0ECB" w:rsidRPr="001F0ECB" w:rsidRDefault="001F0ECB" w:rsidP="00975B5E">
      <w:pPr>
        <w:pStyle w:val="BodyText"/>
        <w:spacing w:before="0"/>
        <w:ind w:left="0"/>
        <w:jc w:val="both"/>
        <w:rPr>
          <w:rFonts w:ascii="Times New Roman" w:hAnsi="Times New Roman"/>
          <w:noProof/>
        </w:rPr>
      </w:pPr>
    </w:p>
    <w:p w14:paraId="48521780"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Šis dokuments ir sagatavots saistībā ar </w:t>
      </w:r>
      <w:r>
        <w:rPr>
          <w:rFonts w:ascii="Times New Roman" w:hAnsi="Times New Roman"/>
          <w:i/>
          <w:iCs/>
        </w:rPr>
        <w:t>Eurostat</w:t>
      </w:r>
      <w:r>
        <w:rPr>
          <w:rFonts w:ascii="Times New Roman" w:hAnsi="Times New Roman"/>
        </w:rPr>
        <w:t xml:space="preserve"> granta līgumu Nr. 831417 – 2018/LV/NA-BOP Nacionālie konti un Maksājumu bilance – 7. darbība: to avotu un metožu dokumentēšana, ko izmanto aprakstu sagatavošanai atbilstoši EKS 2010.</w:t>
      </w:r>
    </w:p>
    <w:p w14:paraId="105C6B5C" w14:textId="77777777" w:rsidR="001F0ECB" w:rsidRPr="001F0ECB" w:rsidRDefault="001F0ECB" w:rsidP="00975B5E">
      <w:pPr>
        <w:pStyle w:val="BodyText"/>
        <w:spacing w:before="0"/>
        <w:ind w:left="0"/>
        <w:jc w:val="both"/>
        <w:rPr>
          <w:rFonts w:ascii="Times New Roman" w:hAnsi="Times New Roman"/>
          <w:noProof/>
        </w:rPr>
      </w:pPr>
    </w:p>
    <w:p w14:paraId="448F6471"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Šis apraksts tiks turpmāk atjaunināts, ja būs būtiskas izmaiņas metodoloģijā.</w:t>
      </w:r>
    </w:p>
    <w:p w14:paraId="4C0D097C" w14:textId="77777777" w:rsidR="001F0ECB" w:rsidRPr="001F0ECB" w:rsidRDefault="001F0ECB">
      <w:pPr>
        <w:rPr>
          <w:rFonts w:ascii="Times New Roman" w:hAnsi="Times New Roman"/>
          <w:noProof/>
          <w:sz w:val="24"/>
        </w:rPr>
      </w:pPr>
      <w:r>
        <w:br w:type="page"/>
      </w:r>
    </w:p>
    <w:p w14:paraId="2B31A9FF" w14:textId="77777777" w:rsidR="00975B5E" w:rsidRPr="001F0ECB" w:rsidRDefault="00975B5E" w:rsidP="00975B5E">
      <w:pPr>
        <w:jc w:val="both"/>
        <w:rPr>
          <w:rFonts w:ascii="Times New Roman" w:hAnsi="Times New Roman"/>
          <w:noProof/>
          <w:sz w:val="24"/>
        </w:rPr>
      </w:pPr>
    </w:p>
    <w:p w14:paraId="2B536E36" w14:textId="77777777" w:rsidR="002672AA" w:rsidRPr="009A0F40" w:rsidRDefault="001F0ECB" w:rsidP="001F0ECB">
      <w:pPr>
        <w:pStyle w:val="Heading1"/>
        <w:tabs>
          <w:tab w:val="left" w:pos="821"/>
        </w:tabs>
        <w:spacing w:before="0"/>
        <w:ind w:left="0" w:firstLine="0"/>
        <w:jc w:val="both"/>
        <w:rPr>
          <w:rFonts w:ascii="Times New Roman" w:hAnsi="Times New Roman"/>
          <w:noProof/>
          <w:sz w:val="28"/>
          <w:szCs w:val="40"/>
        </w:rPr>
      </w:pPr>
      <w:bookmarkStart w:id="4" w:name="_Toc73461224"/>
      <w:r w:rsidRPr="009A0F40">
        <w:rPr>
          <w:rFonts w:ascii="Times New Roman" w:hAnsi="Times New Roman"/>
          <w:sz w:val="28"/>
          <w:szCs w:val="40"/>
        </w:rPr>
        <w:t>1. Ceturkšņa kontu sistēmas pārskats</w:t>
      </w:r>
      <w:bookmarkStart w:id="5" w:name="_bookmark2"/>
      <w:bookmarkEnd w:id="4"/>
      <w:bookmarkEnd w:id="5"/>
    </w:p>
    <w:p w14:paraId="3AB7C78A" w14:textId="3879273F" w:rsidR="001F0ECB" w:rsidRPr="00B36A7E" w:rsidRDefault="001F0ECB" w:rsidP="00B36A7E">
      <w:pPr>
        <w:pStyle w:val="BodyText"/>
        <w:spacing w:before="0"/>
        <w:ind w:left="0"/>
        <w:rPr>
          <w:rFonts w:ascii="Times New Roman" w:hAnsi="Times New Roman" w:cs="Times New Roman"/>
          <w:noProof/>
        </w:rPr>
      </w:pPr>
    </w:p>
    <w:p w14:paraId="1AE37C06" w14:textId="77777777" w:rsidR="00B36A7E" w:rsidRPr="00B36A7E" w:rsidRDefault="00B36A7E" w:rsidP="00B36A7E">
      <w:pPr>
        <w:pStyle w:val="BodyText"/>
        <w:spacing w:before="0"/>
        <w:ind w:left="0"/>
        <w:rPr>
          <w:rFonts w:ascii="Times New Roman" w:hAnsi="Times New Roman" w:cs="Times New Roman"/>
          <w:noProof/>
        </w:rPr>
      </w:pPr>
    </w:p>
    <w:p w14:paraId="2E397351" w14:textId="77777777" w:rsidR="002672AA" w:rsidRPr="001F0ECB" w:rsidRDefault="001F0ECB" w:rsidP="001F0ECB">
      <w:pPr>
        <w:pStyle w:val="Heading2"/>
        <w:tabs>
          <w:tab w:val="left" w:pos="1181"/>
        </w:tabs>
        <w:ind w:left="0" w:firstLine="0"/>
        <w:jc w:val="both"/>
        <w:rPr>
          <w:rFonts w:ascii="Times New Roman" w:hAnsi="Times New Roman"/>
          <w:noProof/>
          <w:sz w:val="24"/>
        </w:rPr>
      </w:pPr>
      <w:bookmarkStart w:id="6" w:name="_Toc73461225"/>
      <w:r>
        <w:rPr>
          <w:rFonts w:ascii="Times New Roman" w:hAnsi="Times New Roman"/>
          <w:sz w:val="24"/>
        </w:rPr>
        <w:t>1.1. Organizācija un institucionālā sistēma</w:t>
      </w:r>
      <w:bookmarkStart w:id="7" w:name="_bookmark3"/>
      <w:bookmarkEnd w:id="6"/>
      <w:bookmarkEnd w:id="7"/>
    </w:p>
    <w:p w14:paraId="6D09B281" w14:textId="77777777" w:rsidR="001F0ECB" w:rsidRPr="001F0ECB" w:rsidRDefault="001F0ECB" w:rsidP="00975B5E">
      <w:pPr>
        <w:pStyle w:val="BodyText"/>
        <w:spacing w:before="0"/>
        <w:ind w:left="0"/>
        <w:jc w:val="both"/>
        <w:rPr>
          <w:rFonts w:ascii="Times New Roman" w:hAnsi="Times New Roman"/>
          <w:noProof/>
        </w:rPr>
      </w:pPr>
    </w:p>
    <w:p w14:paraId="2811F507"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Ceturkšņa nacionālos kontus Latvijā apkopo Centrālā statistikas pārvalde (CSP).</w:t>
      </w:r>
    </w:p>
    <w:p w14:paraId="53F1D240" w14:textId="77777777" w:rsidR="001F0ECB" w:rsidRPr="001F0ECB" w:rsidRDefault="001F0ECB" w:rsidP="00975B5E">
      <w:pPr>
        <w:pStyle w:val="BodyText"/>
        <w:spacing w:before="0"/>
        <w:ind w:left="0"/>
        <w:jc w:val="both"/>
        <w:rPr>
          <w:rFonts w:ascii="Times New Roman" w:hAnsi="Times New Roman"/>
          <w:noProof/>
        </w:rPr>
      </w:pPr>
    </w:p>
    <w:p w14:paraId="7F1BD0BD"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Saskaņā ar Latvijas Republikas tiesību aktiem, Ministru kabineta noteikumiem un Centrālās statistikas pārvaldes noteikumiem CSP ir tiešās pārvaldes iestāde, kura darbojas Ekonomikas ministrijas pārraudzībā un ir galvenā statistikas darbu veicēja un koordinatore valstī. CSP ir atbildīga par valsts statistikas darba organizāciju un par to datu autentiskumu, kurus tā ieguvusi, apkopojot no respondentiem saņemto informāciju.</w:t>
      </w:r>
    </w:p>
    <w:p w14:paraId="6923EDA6" w14:textId="77777777" w:rsidR="001F0ECB" w:rsidRPr="001F0ECB" w:rsidRDefault="001F0ECB" w:rsidP="00975B5E">
      <w:pPr>
        <w:pStyle w:val="BodyText"/>
        <w:spacing w:before="0"/>
        <w:ind w:left="0"/>
        <w:jc w:val="both"/>
        <w:rPr>
          <w:rFonts w:ascii="Times New Roman" w:hAnsi="Times New Roman"/>
          <w:noProof/>
        </w:rPr>
      </w:pPr>
    </w:p>
    <w:p w14:paraId="2260F769"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CSP vispārējais mērķis (misija) ir nodrošināt statistiskās informācijas lietotājus ar neatkarīgu augstas kvalitātes oficiālo statistiku lēmumu pieņemšanai, pētniecībai un diskusijām.</w:t>
      </w:r>
    </w:p>
    <w:p w14:paraId="7D004584" w14:textId="77777777" w:rsidR="001F0ECB" w:rsidRPr="001F0ECB" w:rsidRDefault="001F0ECB" w:rsidP="00975B5E">
      <w:pPr>
        <w:pStyle w:val="BodyText"/>
        <w:spacing w:before="0"/>
        <w:ind w:left="0"/>
        <w:jc w:val="both"/>
        <w:rPr>
          <w:rFonts w:ascii="Times New Roman" w:hAnsi="Times New Roman"/>
          <w:noProof/>
        </w:rPr>
      </w:pPr>
    </w:p>
    <w:p w14:paraId="0E77D902"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CSP ir šādi galvenie uzdevumi:</w:t>
      </w:r>
    </w:p>
    <w:p w14:paraId="26CCE58A" w14:textId="77777777" w:rsidR="001F0ECB" w:rsidRPr="001F0ECB" w:rsidRDefault="001F0ECB" w:rsidP="00975B5E">
      <w:pPr>
        <w:pStyle w:val="BodyText"/>
        <w:spacing w:before="0"/>
        <w:ind w:left="0"/>
        <w:jc w:val="both"/>
        <w:rPr>
          <w:rFonts w:ascii="Times New Roman" w:hAnsi="Times New Roman"/>
          <w:noProof/>
        </w:rPr>
      </w:pPr>
    </w:p>
    <w:p w14:paraId="1D8EA15F" w14:textId="77777777" w:rsidR="002672AA" w:rsidRPr="001F0ECB" w:rsidRDefault="002672AA" w:rsidP="001F0ECB">
      <w:pPr>
        <w:pStyle w:val="BodyText"/>
        <w:numPr>
          <w:ilvl w:val="0"/>
          <w:numId w:val="19"/>
        </w:numPr>
        <w:spacing w:before="0"/>
        <w:ind w:left="709" w:hanging="425"/>
        <w:jc w:val="both"/>
        <w:rPr>
          <w:rFonts w:ascii="Times New Roman" w:hAnsi="Times New Roman"/>
          <w:noProof/>
        </w:rPr>
      </w:pPr>
      <w:r>
        <w:rPr>
          <w:rFonts w:ascii="Times New Roman" w:hAnsi="Times New Roman"/>
        </w:rPr>
        <w:t>nodrošināt statistisko procesu pārredzamību un paaugstināt sabiedrības sapratnes līmeni par statistiskajiem datiem, to iegūšanas principiem un izmantošanas iespējām;</w:t>
      </w:r>
    </w:p>
    <w:p w14:paraId="03D182DF" w14:textId="77777777" w:rsidR="002672AA" w:rsidRPr="001F0ECB" w:rsidRDefault="002672AA" w:rsidP="001F0ECB">
      <w:pPr>
        <w:pStyle w:val="BodyText"/>
        <w:numPr>
          <w:ilvl w:val="0"/>
          <w:numId w:val="19"/>
        </w:numPr>
        <w:spacing w:before="0"/>
        <w:ind w:left="709" w:hanging="425"/>
        <w:jc w:val="both"/>
        <w:rPr>
          <w:rFonts w:ascii="Times New Roman" w:hAnsi="Times New Roman"/>
          <w:noProof/>
        </w:rPr>
      </w:pPr>
      <w:r>
        <w:rPr>
          <w:rFonts w:ascii="Times New Roman" w:hAnsi="Times New Roman"/>
        </w:rPr>
        <w:t>uzlabot nepieciešamo statistisko datu iegūšanas un izmantošanas iespējas visām informācijas lietotāju grupām: centrālās valdības sektoram, uzņēmējiem, akadēmiskajam un pētniecības personālam, kā arī citiem interesentiem;</w:t>
      </w:r>
    </w:p>
    <w:p w14:paraId="179651D2" w14:textId="77777777" w:rsidR="002672AA" w:rsidRPr="001F0ECB" w:rsidRDefault="002672AA" w:rsidP="001F0ECB">
      <w:pPr>
        <w:pStyle w:val="BodyText"/>
        <w:numPr>
          <w:ilvl w:val="0"/>
          <w:numId w:val="19"/>
        </w:numPr>
        <w:spacing w:before="0"/>
        <w:ind w:left="709" w:hanging="425"/>
        <w:jc w:val="both"/>
        <w:rPr>
          <w:rFonts w:ascii="Times New Roman" w:hAnsi="Times New Roman"/>
          <w:noProof/>
        </w:rPr>
      </w:pPr>
      <w:r>
        <w:rPr>
          <w:rFonts w:ascii="Times New Roman" w:hAnsi="Times New Roman"/>
        </w:rPr>
        <w:t>pilnveidot statistisko datu iegūšanas procesu, lai paaugstinātu saņemtās informācijas kvalitāti un samazinātu respondentu noslodzi;</w:t>
      </w:r>
    </w:p>
    <w:p w14:paraId="7CCDB097" w14:textId="77777777" w:rsidR="002672AA" w:rsidRPr="001F0ECB" w:rsidRDefault="002672AA" w:rsidP="001F0ECB">
      <w:pPr>
        <w:pStyle w:val="BodyText"/>
        <w:numPr>
          <w:ilvl w:val="0"/>
          <w:numId w:val="19"/>
        </w:numPr>
        <w:spacing w:before="0"/>
        <w:ind w:left="709" w:hanging="425"/>
        <w:jc w:val="both"/>
        <w:rPr>
          <w:rFonts w:ascii="Times New Roman" w:hAnsi="Times New Roman"/>
          <w:noProof/>
        </w:rPr>
      </w:pPr>
      <w:r>
        <w:rPr>
          <w:rFonts w:ascii="Times New Roman" w:hAnsi="Times New Roman"/>
        </w:rPr>
        <w:t>ieviest vispārējo kvalitātes vadības sistēmu – identificēt statistiskos un organizatoriskos procesus un izstrādāt to aprakstus atbilstoši kvalitātes vadības sistēmas prasībām.</w:t>
      </w:r>
    </w:p>
    <w:p w14:paraId="79FC7FBF" w14:textId="77777777" w:rsidR="001F0ECB" w:rsidRPr="001F0ECB" w:rsidRDefault="001F0ECB" w:rsidP="00975B5E">
      <w:pPr>
        <w:pStyle w:val="BodyText"/>
        <w:spacing w:before="0"/>
        <w:ind w:left="0"/>
        <w:jc w:val="both"/>
        <w:rPr>
          <w:rFonts w:ascii="Times New Roman" w:hAnsi="Times New Roman"/>
          <w:noProof/>
        </w:rPr>
      </w:pPr>
    </w:p>
    <w:p w14:paraId="66BDBBFE" w14:textId="37998C01" w:rsidR="002672AA" w:rsidRDefault="002672AA" w:rsidP="00975B5E">
      <w:pPr>
        <w:pStyle w:val="BodyText"/>
        <w:spacing w:before="0"/>
        <w:ind w:left="0"/>
        <w:jc w:val="both"/>
        <w:rPr>
          <w:rFonts w:ascii="Times New Roman" w:hAnsi="Times New Roman"/>
          <w:noProof/>
        </w:rPr>
      </w:pPr>
      <w:r>
        <w:rPr>
          <w:rFonts w:ascii="Times New Roman" w:hAnsi="Times New Roman"/>
        </w:rPr>
        <w:t xml:space="preserve">Pamatdokuments, kas reglamentē CSP oficiālo statistiku un darbību, ir </w:t>
      </w:r>
      <w:hyperlink r:id="rId11" w:history="1">
        <w:r w:rsidRPr="00A64C49">
          <w:rPr>
            <w:rStyle w:val="Hyperlink"/>
            <w:rFonts w:ascii="Times New Roman" w:hAnsi="Times New Roman"/>
          </w:rPr>
          <w:t>Statistikas likums</w:t>
        </w:r>
      </w:hyperlink>
      <w:r>
        <w:rPr>
          <w:rFonts w:ascii="Times New Roman" w:hAnsi="Times New Roman"/>
        </w:rPr>
        <w:t xml:space="preserve"> (pieņemts Saeimā 2015. gada 4. jūnijā un stājies spēkā 2016. gada 1. janvārī) un ES regula.</w:t>
      </w:r>
    </w:p>
    <w:p w14:paraId="17E1F7FC" w14:textId="77777777" w:rsidR="001F0ECB" w:rsidRPr="001F0ECB" w:rsidRDefault="001F0ECB" w:rsidP="00975B5E">
      <w:pPr>
        <w:pStyle w:val="BodyText"/>
        <w:spacing w:before="0"/>
        <w:ind w:left="0"/>
        <w:jc w:val="both"/>
        <w:rPr>
          <w:rFonts w:ascii="Times New Roman" w:hAnsi="Times New Roman"/>
          <w:noProof/>
        </w:rPr>
      </w:pPr>
    </w:p>
    <w:p w14:paraId="52F349ED" w14:textId="681D6ADA" w:rsidR="002672AA" w:rsidRDefault="002672AA" w:rsidP="00975B5E">
      <w:pPr>
        <w:pStyle w:val="BodyText"/>
        <w:spacing w:before="0"/>
        <w:ind w:left="0"/>
        <w:jc w:val="both"/>
        <w:rPr>
          <w:rFonts w:ascii="Times New Roman" w:hAnsi="Times New Roman"/>
          <w:noProof/>
        </w:rPr>
      </w:pPr>
      <w:r>
        <w:rPr>
          <w:rFonts w:ascii="Times New Roman" w:hAnsi="Times New Roman"/>
        </w:rPr>
        <w:t xml:space="preserve">CSP veic statistikas darbu saskaņā ar </w:t>
      </w:r>
      <w:hyperlink r:id="rId12" w:history="1">
        <w:r w:rsidRPr="00696932">
          <w:rPr>
            <w:rStyle w:val="Hyperlink"/>
            <w:rFonts w:ascii="Times New Roman" w:hAnsi="Times New Roman"/>
          </w:rPr>
          <w:t>Eiropas Statistikas prakses kodeksā</w:t>
        </w:r>
      </w:hyperlink>
      <w:r>
        <w:rPr>
          <w:rFonts w:ascii="Times New Roman" w:hAnsi="Times New Roman"/>
        </w:rPr>
        <w:t xml:space="preserve"> noteiktajiem principiem, no kuriem svarīgākie ir šādi:</w:t>
      </w:r>
    </w:p>
    <w:p w14:paraId="5A67D898" w14:textId="77777777" w:rsidR="001F0ECB" w:rsidRPr="001F0ECB" w:rsidRDefault="001F0ECB" w:rsidP="00975B5E">
      <w:pPr>
        <w:pStyle w:val="BodyText"/>
        <w:spacing w:before="0"/>
        <w:ind w:left="0"/>
        <w:jc w:val="both"/>
        <w:rPr>
          <w:rFonts w:ascii="Times New Roman" w:hAnsi="Times New Roman"/>
          <w:noProof/>
        </w:rPr>
      </w:pPr>
    </w:p>
    <w:p w14:paraId="5CED34B4" w14:textId="77777777" w:rsidR="002672AA" w:rsidRPr="001F0ECB" w:rsidRDefault="002672AA" w:rsidP="00F86897">
      <w:pPr>
        <w:pStyle w:val="BodyText"/>
        <w:numPr>
          <w:ilvl w:val="0"/>
          <w:numId w:val="19"/>
        </w:numPr>
        <w:spacing w:before="0"/>
        <w:ind w:left="709" w:hanging="425"/>
        <w:jc w:val="both"/>
        <w:rPr>
          <w:rFonts w:ascii="Times New Roman" w:hAnsi="Times New Roman"/>
          <w:noProof/>
        </w:rPr>
      </w:pPr>
      <w:r>
        <w:rPr>
          <w:rFonts w:ascii="Times New Roman" w:hAnsi="Times New Roman"/>
        </w:rPr>
        <w:t>profesionālā neatkarība;</w:t>
      </w:r>
    </w:p>
    <w:p w14:paraId="130BD667" w14:textId="77777777" w:rsidR="002672AA" w:rsidRPr="001F0ECB" w:rsidRDefault="002672AA" w:rsidP="00F86897">
      <w:pPr>
        <w:pStyle w:val="BodyText"/>
        <w:numPr>
          <w:ilvl w:val="0"/>
          <w:numId w:val="19"/>
        </w:numPr>
        <w:spacing w:before="0"/>
        <w:ind w:left="709" w:hanging="425"/>
        <w:jc w:val="both"/>
        <w:rPr>
          <w:rFonts w:ascii="Times New Roman" w:hAnsi="Times New Roman"/>
          <w:noProof/>
        </w:rPr>
      </w:pPr>
      <w:r>
        <w:rPr>
          <w:rFonts w:ascii="Times New Roman" w:hAnsi="Times New Roman"/>
        </w:rPr>
        <w:t>kvalitātes saistības un statistiskā konfidencialitāte;</w:t>
      </w:r>
    </w:p>
    <w:p w14:paraId="482CEE4E" w14:textId="77777777" w:rsidR="002672AA" w:rsidRPr="001F0ECB" w:rsidRDefault="002672AA" w:rsidP="00F86897">
      <w:pPr>
        <w:pStyle w:val="BodyText"/>
        <w:numPr>
          <w:ilvl w:val="0"/>
          <w:numId w:val="19"/>
        </w:numPr>
        <w:spacing w:before="0"/>
        <w:ind w:left="709" w:hanging="425"/>
        <w:jc w:val="both"/>
        <w:rPr>
          <w:rFonts w:ascii="Times New Roman" w:hAnsi="Times New Roman"/>
          <w:noProof/>
        </w:rPr>
      </w:pPr>
      <w:r>
        <w:rPr>
          <w:rFonts w:ascii="Times New Roman" w:hAnsi="Times New Roman"/>
        </w:rPr>
        <w:t>pamatota metodoloģija;</w:t>
      </w:r>
    </w:p>
    <w:p w14:paraId="7EBF0BB6" w14:textId="77777777" w:rsidR="002672AA" w:rsidRPr="001F0ECB" w:rsidRDefault="002672AA" w:rsidP="00F86897">
      <w:pPr>
        <w:pStyle w:val="BodyText"/>
        <w:numPr>
          <w:ilvl w:val="0"/>
          <w:numId w:val="19"/>
        </w:numPr>
        <w:spacing w:before="0"/>
        <w:ind w:left="709" w:hanging="425"/>
        <w:jc w:val="both"/>
        <w:rPr>
          <w:rFonts w:ascii="Times New Roman" w:hAnsi="Times New Roman"/>
          <w:noProof/>
        </w:rPr>
      </w:pPr>
      <w:r>
        <w:rPr>
          <w:rFonts w:ascii="Times New Roman" w:hAnsi="Times New Roman"/>
        </w:rPr>
        <w:t>pārmērīga sloga neradīšana respondentiem;</w:t>
      </w:r>
    </w:p>
    <w:p w14:paraId="02313C1B" w14:textId="77777777" w:rsidR="002672AA" w:rsidRPr="001F0ECB" w:rsidRDefault="002672AA" w:rsidP="00F86897">
      <w:pPr>
        <w:pStyle w:val="BodyText"/>
        <w:numPr>
          <w:ilvl w:val="0"/>
          <w:numId w:val="19"/>
        </w:numPr>
        <w:spacing w:before="0"/>
        <w:ind w:left="709" w:hanging="425"/>
        <w:jc w:val="both"/>
        <w:rPr>
          <w:rFonts w:ascii="Times New Roman" w:hAnsi="Times New Roman"/>
          <w:noProof/>
        </w:rPr>
      </w:pPr>
      <w:r>
        <w:rPr>
          <w:rFonts w:ascii="Times New Roman" w:hAnsi="Times New Roman"/>
        </w:rPr>
        <w:t>savlaicīgums un punktualitāte;</w:t>
      </w:r>
    </w:p>
    <w:p w14:paraId="35DB9C5E" w14:textId="77777777" w:rsidR="002672AA" w:rsidRPr="001F0ECB" w:rsidRDefault="002672AA" w:rsidP="00F86897">
      <w:pPr>
        <w:pStyle w:val="BodyText"/>
        <w:numPr>
          <w:ilvl w:val="0"/>
          <w:numId w:val="19"/>
        </w:numPr>
        <w:spacing w:before="0"/>
        <w:ind w:left="709" w:hanging="425"/>
        <w:jc w:val="both"/>
        <w:rPr>
          <w:rFonts w:ascii="Times New Roman" w:hAnsi="Times New Roman"/>
          <w:noProof/>
        </w:rPr>
      </w:pPr>
      <w:r>
        <w:rPr>
          <w:rFonts w:ascii="Times New Roman" w:hAnsi="Times New Roman"/>
        </w:rPr>
        <w:t>pieejamība un skaidrība.</w:t>
      </w:r>
    </w:p>
    <w:p w14:paraId="450AA3B5" w14:textId="77777777" w:rsidR="00975B5E" w:rsidRPr="001F0ECB" w:rsidRDefault="00975B5E" w:rsidP="00975B5E">
      <w:pPr>
        <w:jc w:val="both"/>
        <w:rPr>
          <w:rFonts w:ascii="Times New Roman" w:hAnsi="Times New Roman"/>
          <w:noProof/>
          <w:sz w:val="24"/>
        </w:rPr>
      </w:pPr>
    </w:p>
    <w:p w14:paraId="44373444"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Ceturkšņa nacionālos kontus galvenokārt sagatavo Makroekonomiskās statistikas departamenta Ceturkšņa nacionālo kontu daļa. Valdības sektora datus apkopo tā paša departamenta Valsts finanšu daļa. CNK tiek apkopoti, ievērojot Eiropas nacionālo un reģionālo kontu sistēmu Eiropas Savienībā (EKS 2010), kā noteikts Eiropas Parlamenta un Padomes 2013. gada 21. maija Regulā (ES) Nr. 549/2013.</w:t>
      </w:r>
    </w:p>
    <w:p w14:paraId="14DCE28E" w14:textId="77777777" w:rsidR="002672AA" w:rsidRDefault="002672AA" w:rsidP="00975B5E">
      <w:pPr>
        <w:jc w:val="both"/>
        <w:rPr>
          <w:rFonts w:ascii="Times New Roman" w:eastAsia="Calibri" w:hAnsi="Times New Roman" w:cs="Calibri"/>
          <w:noProof/>
          <w:sz w:val="24"/>
          <w:szCs w:val="23"/>
        </w:rPr>
      </w:pPr>
    </w:p>
    <w:p w14:paraId="78EC30DB" w14:textId="77777777" w:rsidR="00F86897" w:rsidRPr="001F0ECB" w:rsidRDefault="00F86897" w:rsidP="00975B5E">
      <w:pPr>
        <w:jc w:val="both"/>
        <w:rPr>
          <w:rFonts w:ascii="Times New Roman" w:eastAsia="Calibri" w:hAnsi="Times New Roman" w:cs="Calibri"/>
          <w:noProof/>
          <w:sz w:val="24"/>
          <w:szCs w:val="23"/>
        </w:rPr>
      </w:pPr>
    </w:p>
    <w:p w14:paraId="181B4882" w14:textId="77777777" w:rsidR="002672AA" w:rsidRPr="001F0ECB" w:rsidRDefault="00F86897" w:rsidP="00F86897">
      <w:pPr>
        <w:pStyle w:val="Heading2"/>
        <w:tabs>
          <w:tab w:val="left" w:pos="1181"/>
        </w:tabs>
        <w:ind w:left="0" w:firstLine="0"/>
        <w:jc w:val="both"/>
        <w:rPr>
          <w:rFonts w:ascii="Times New Roman" w:hAnsi="Times New Roman"/>
          <w:noProof/>
          <w:sz w:val="24"/>
        </w:rPr>
      </w:pPr>
      <w:bookmarkStart w:id="8" w:name="_Toc73461226"/>
      <w:r>
        <w:rPr>
          <w:rFonts w:ascii="Times New Roman" w:hAnsi="Times New Roman"/>
          <w:sz w:val="24"/>
        </w:rPr>
        <w:lastRenderedPageBreak/>
        <w:t>1.2. Publicēšanas grafiks, revīzijas politika un CNK izplatīšana</w:t>
      </w:r>
      <w:bookmarkStart w:id="9" w:name="_bookmark4"/>
      <w:bookmarkEnd w:id="8"/>
      <w:bookmarkEnd w:id="9"/>
    </w:p>
    <w:p w14:paraId="69B95BF2" w14:textId="77777777" w:rsidR="00F86897" w:rsidRDefault="00F86897" w:rsidP="00975B5E">
      <w:pPr>
        <w:pStyle w:val="BodyText"/>
        <w:spacing w:before="0"/>
        <w:ind w:left="0"/>
        <w:jc w:val="both"/>
        <w:rPr>
          <w:rFonts w:ascii="Times New Roman" w:hAnsi="Times New Roman"/>
          <w:noProof/>
        </w:rPr>
      </w:pPr>
    </w:p>
    <w:p w14:paraId="07094003"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Pirmo IKP novērtējumu publicē kā ātro novērtējumu ne vēlāk kā mēnesi pēc pārskata ceturkšņa beigām. Šajā laikā IKP tiek aprēķināts tikai attiecībā uz kopējo ekonomiku apjoma izteiksmē un publicēts tikai preses relīzē.</w:t>
      </w:r>
    </w:p>
    <w:p w14:paraId="08E9788D" w14:textId="77777777" w:rsidR="00F86897" w:rsidRDefault="00F86897" w:rsidP="00975B5E">
      <w:pPr>
        <w:pStyle w:val="BodyText"/>
        <w:spacing w:before="0"/>
        <w:ind w:left="0"/>
        <w:jc w:val="both"/>
        <w:rPr>
          <w:rFonts w:ascii="Times New Roman" w:hAnsi="Times New Roman"/>
          <w:noProof/>
        </w:rPr>
      </w:pPr>
    </w:p>
    <w:p w14:paraId="7FC27B4E" w14:textId="6B9EDE58" w:rsidR="002672AA" w:rsidRDefault="002672AA" w:rsidP="00975B5E">
      <w:pPr>
        <w:pStyle w:val="BodyText"/>
        <w:spacing w:before="0"/>
        <w:ind w:left="0"/>
        <w:jc w:val="both"/>
        <w:rPr>
          <w:rFonts w:ascii="Times New Roman" w:hAnsi="Times New Roman"/>
          <w:noProof/>
        </w:rPr>
      </w:pPr>
      <w:r>
        <w:rPr>
          <w:rFonts w:ascii="Times New Roman" w:hAnsi="Times New Roman"/>
        </w:rPr>
        <w:t xml:space="preserve">IKP rezultāti, kas aprēķināti saskaņā ar ražošanas, izdevumu un ienākumu pieeju, tiek publicēti divus mēnešus pēc ceturkšņa preses relīzē un vienlaikus </w:t>
      </w:r>
      <w:r w:rsidR="00AF0127">
        <w:rPr>
          <w:rFonts w:ascii="Times New Roman" w:hAnsi="Times New Roman"/>
        </w:rPr>
        <w:t>Oficiālās statistikas portāla</w:t>
      </w:r>
      <w:r>
        <w:rPr>
          <w:rFonts w:ascii="Times New Roman" w:hAnsi="Times New Roman"/>
        </w:rPr>
        <w:t xml:space="preserve"> tīmekļa vietnes datubāzē </w:t>
      </w:r>
      <w:hyperlink r:id="rId13" w:history="1">
        <w:r w:rsidR="003C3DAE" w:rsidRPr="00A420E0">
          <w:rPr>
            <w:rStyle w:val="Hyperlink"/>
            <w:rFonts w:ascii="Times New Roman" w:hAnsi="Times New Roman"/>
          </w:rPr>
          <w:t>https://stat.gov.lv/lv/statistikas-temas/valsts-ekonomika/ikp-istermina</w:t>
        </w:r>
      </w:hyperlink>
      <w:r w:rsidR="003C3DAE">
        <w:rPr>
          <w:rFonts w:ascii="Times New Roman" w:hAnsi="Times New Roman"/>
        </w:rPr>
        <w:t xml:space="preserve"> </w:t>
      </w:r>
      <w:r>
        <w:rPr>
          <w:rFonts w:ascii="Times New Roman" w:hAnsi="Times New Roman"/>
        </w:rPr>
        <w:t xml:space="preserve">plkst. 13.00 pēc vietējā laika. Dati </w:t>
      </w:r>
      <w:r>
        <w:rPr>
          <w:rFonts w:ascii="Times New Roman" w:hAnsi="Times New Roman"/>
          <w:i/>
          <w:iCs/>
        </w:rPr>
        <w:t>Eurostat</w:t>
      </w:r>
      <w:r>
        <w:rPr>
          <w:rFonts w:ascii="Times New Roman" w:hAnsi="Times New Roman"/>
        </w:rPr>
        <w:t xml:space="preserve"> tiek nosūtīti EKS 2010 Datu nosūtīšanas programmā (DNP) noteiktajos termiņos.</w:t>
      </w:r>
    </w:p>
    <w:p w14:paraId="6301677B" w14:textId="77777777" w:rsidR="00F86897" w:rsidRPr="001F0ECB" w:rsidRDefault="00F86897" w:rsidP="00975B5E">
      <w:pPr>
        <w:pStyle w:val="BodyText"/>
        <w:spacing w:before="0"/>
        <w:ind w:left="0"/>
        <w:jc w:val="both"/>
        <w:rPr>
          <w:rFonts w:ascii="Times New Roman" w:hAnsi="Times New Roman"/>
          <w:noProof/>
        </w:rPr>
      </w:pPr>
    </w:p>
    <w:p w14:paraId="47EBB52C"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 xml:space="preserve">Ceturkšņa nefinanšu konti pa sektoriem (DNP 801Q. tabula) tiek publicēti CSP datubāzē un nosūtīti </w:t>
      </w:r>
      <w:r>
        <w:rPr>
          <w:rFonts w:ascii="Times New Roman" w:hAnsi="Times New Roman"/>
          <w:i/>
          <w:iCs/>
        </w:rPr>
        <w:t>Eurostat</w:t>
      </w:r>
      <w:r>
        <w:rPr>
          <w:rFonts w:ascii="Times New Roman" w:hAnsi="Times New Roman"/>
        </w:rPr>
        <w:t xml:space="preserve"> ne vēlāk kā 85 dienas pēc pārskata perioda beigām.</w:t>
      </w:r>
    </w:p>
    <w:p w14:paraId="38922A82" w14:textId="77777777" w:rsidR="00F86897" w:rsidRPr="001F0ECB" w:rsidRDefault="00F86897" w:rsidP="00975B5E">
      <w:pPr>
        <w:pStyle w:val="BodyText"/>
        <w:spacing w:before="0"/>
        <w:ind w:left="0"/>
        <w:jc w:val="both"/>
        <w:rPr>
          <w:rFonts w:ascii="Times New Roman" w:hAnsi="Times New Roman"/>
          <w:noProof/>
        </w:rPr>
      </w:pPr>
    </w:p>
    <w:p w14:paraId="5A7588AE" w14:textId="21BE7663" w:rsidR="002672AA" w:rsidRDefault="002672AA" w:rsidP="00975B5E">
      <w:pPr>
        <w:pStyle w:val="BodyText"/>
        <w:spacing w:before="0"/>
        <w:ind w:left="0"/>
        <w:jc w:val="both"/>
        <w:rPr>
          <w:rFonts w:ascii="Times New Roman" w:hAnsi="Times New Roman"/>
          <w:noProof/>
        </w:rPr>
      </w:pPr>
      <w:r>
        <w:rPr>
          <w:rFonts w:ascii="Times New Roman" w:hAnsi="Times New Roman"/>
        </w:rPr>
        <w:t>CNK datu revīzijas tiek veiktas saskaņā ar CSP Revīzijas politikas pamatnostādnēm:</w:t>
      </w:r>
      <w:r w:rsidR="009C38E4" w:rsidRPr="009C38E4">
        <w:rPr>
          <w:rFonts w:ascii="Times New Roman" w:hAnsi="Times New Roman" w:cs="Times New Roman"/>
        </w:rPr>
        <w:t xml:space="preserve"> </w:t>
      </w:r>
      <w:hyperlink r:id="rId14" w:history="1">
        <w:r w:rsidR="009C38E4" w:rsidRPr="00E2485C">
          <w:rPr>
            <w:rStyle w:val="Hyperlink"/>
            <w:rFonts w:ascii="Times New Roman" w:hAnsi="Times New Roman" w:cs="Times New Roman"/>
          </w:rPr>
          <w:t>https://stat.gov.lv/sites/default/files/revizijas_politika_LV.pdf</w:t>
        </w:r>
      </w:hyperlink>
    </w:p>
    <w:p w14:paraId="6A0951AD" w14:textId="77777777" w:rsidR="00F86897" w:rsidRPr="001F0ECB" w:rsidRDefault="00F86897" w:rsidP="00975B5E">
      <w:pPr>
        <w:pStyle w:val="BodyText"/>
        <w:spacing w:before="0"/>
        <w:ind w:left="0"/>
        <w:jc w:val="both"/>
        <w:rPr>
          <w:rFonts w:ascii="Times New Roman" w:hAnsi="Times New Roman"/>
          <w:noProof/>
        </w:rPr>
      </w:pPr>
    </w:p>
    <w:p w14:paraId="028F4B38"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Pirmais gada IKP novērtējums tiek publicēts kā ceturkšņu datu summa kopā ar kārtējā gada ceturtā ceturkšņa publikāciju.</w:t>
      </w:r>
    </w:p>
    <w:p w14:paraId="4E455000" w14:textId="77777777" w:rsidR="00F86897" w:rsidRDefault="00F86897" w:rsidP="00975B5E">
      <w:pPr>
        <w:pStyle w:val="BodyText"/>
        <w:spacing w:before="0"/>
        <w:ind w:left="0"/>
        <w:jc w:val="both"/>
        <w:rPr>
          <w:rFonts w:ascii="Times New Roman" w:hAnsi="Times New Roman"/>
          <w:noProof/>
        </w:rPr>
      </w:pPr>
    </w:p>
    <w:p w14:paraId="541AF3BB"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Vispārējās valdības statistika – gada laikā datus pirmo reizi revidē, kad tiek aprēķināti dati par ceturto ceturksni, un tiek sagatavoti provizoriskie gada dati </w:t>
      </w:r>
      <w:r>
        <w:rPr>
          <w:rFonts w:ascii="Times New Roman" w:hAnsi="Times New Roman"/>
          <w:i/>
          <w:iCs/>
        </w:rPr>
        <w:t>EDP</w:t>
      </w:r>
      <w:r>
        <w:rPr>
          <w:rFonts w:ascii="Times New Roman" w:hAnsi="Times New Roman"/>
        </w:rPr>
        <w:t xml:space="preserve"> aprīļa notifikācijai. Otro revīziju veic saistībā ar galīgajiem gada datiem EKS 2010 DNP 2. tabulā un </w:t>
      </w:r>
      <w:r>
        <w:rPr>
          <w:rFonts w:ascii="Times New Roman" w:hAnsi="Times New Roman"/>
          <w:i/>
          <w:iCs/>
        </w:rPr>
        <w:t>EDP</w:t>
      </w:r>
      <w:r>
        <w:rPr>
          <w:rFonts w:ascii="Times New Roman" w:hAnsi="Times New Roman"/>
        </w:rPr>
        <w:t xml:space="preserve"> oktobra notifikācijā.</w:t>
      </w:r>
    </w:p>
    <w:p w14:paraId="290534B6" w14:textId="77777777" w:rsidR="002672AA" w:rsidRPr="001F0ECB" w:rsidRDefault="002672AA" w:rsidP="00975B5E">
      <w:pPr>
        <w:jc w:val="both"/>
        <w:rPr>
          <w:rFonts w:ascii="Times New Roman" w:eastAsia="Calibri" w:hAnsi="Times New Roman" w:cs="Calibri"/>
          <w:noProof/>
          <w:sz w:val="24"/>
          <w:szCs w:val="24"/>
        </w:rPr>
      </w:pPr>
    </w:p>
    <w:p w14:paraId="47C3F38C" w14:textId="77777777" w:rsidR="002672AA" w:rsidRPr="001F0ECB" w:rsidRDefault="002672AA" w:rsidP="00975B5E">
      <w:pPr>
        <w:jc w:val="both"/>
        <w:rPr>
          <w:rFonts w:ascii="Times New Roman" w:eastAsia="Calibri" w:hAnsi="Times New Roman" w:cs="Calibri"/>
          <w:noProof/>
          <w:sz w:val="24"/>
          <w:szCs w:val="23"/>
        </w:rPr>
      </w:pPr>
    </w:p>
    <w:p w14:paraId="43631C00" w14:textId="77777777" w:rsidR="002672AA" w:rsidRPr="001F0ECB" w:rsidRDefault="00F86897" w:rsidP="00F86897">
      <w:pPr>
        <w:pStyle w:val="Heading2"/>
        <w:tabs>
          <w:tab w:val="left" w:pos="1181"/>
        </w:tabs>
        <w:ind w:left="0" w:firstLine="0"/>
        <w:jc w:val="both"/>
        <w:rPr>
          <w:rFonts w:ascii="Times New Roman" w:hAnsi="Times New Roman"/>
          <w:noProof/>
          <w:sz w:val="24"/>
        </w:rPr>
      </w:pPr>
      <w:bookmarkStart w:id="10" w:name="_Toc73461227"/>
      <w:r>
        <w:rPr>
          <w:rFonts w:ascii="Times New Roman" w:hAnsi="Times New Roman"/>
          <w:sz w:val="24"/>
        </w:rPr>
        <w:t>1.3. CNK apkopošanas pieeja</w:t>
      </w:r>
      <w:bookmarkStart w:id="11" w:name="_bookmark5"/>
      <w:bookmarkEnd w:id="10"/>
      <w:bookmarkEnd w:id="11"/>
    </w:p>
    <w:p w14:paraId="4C35F32E" w14:textId="77777777" w:rsidR="00F86897" w:rsidRDefault="00F86897" w:rsidP="00975B5E">
      <w:pPr>
        <w:pStyle w:val="BodyText"/>
        <w:spacing w:before="0"/>
        <w:ind w:left="0"/>
        <w:jc w:val="both"/>
        <w:rPr>
          <w:rFonts w:ascii="Times New Roman" w:hAnsi="Times New Roman"/>
          <w:noProof/>
        </w:rPr>
      </w:pPr>
    </w:p>
    <w:p w14:paraId="4CBF1AFB"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Ceturkšņa nacionālos kontus apkopo saskaņā ar Eiropas nacionālo un reģionālo kontu sistēmu Eiropas Savienībā (EKS 2010), kā noteikts Eiropas Parlamenta un Padomes 2013. gada 21. maija Regulā (ES) Nr. 549/2013.</w:t>
      </w:r>
    </w:p>
    <w:p w14:paraId="5A7ADEE8" w14:textId="77777777" w:rsidR="00F86897" w:rsidRDefault="00F86897" w:rsidP="00975B5E">
      <w:pPr>
        <w:pStyle w:val="BodyText"/>
        <w:spacing w:before="0"/>
        <w:ind w:left="0"/>
        <w:jc w:val="both"/>
        <w:rPr>
          <w:rFonts w:ascii="Times New Roman" w:hAnsi="Times New Roman"/>
          <w:noProof/>
        </w:rPr>
      </w:pPr>
    </w:p>
    <w:p w14:paraId="36C64E50"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Iekšzemes kopprodukta ceturkšņa vērtējumu pamatā galvenokārt ir īstermiņa statistikas rādītāju sistēma.</w:t>
      </w:r>
    </w:p>
    <w:p w14:paraId="70B71958" w14:textId="77777777" w:rsidR="00F86897" w:rsidRDefault="00F86897" w:rsidP="00975B5E">
      <w:pPr>
        <w:pStyle w:val="BodyText"/>
        <w:spacing w:before="0"/>
        <w:ind w:left="0"/>
        <w:jc w:val="both"/>
        <w:rPr>
          <w:rFonts w:ascii="Times New Roman" w:hAnsi="Times New Roman"/>
          <w:noProof/>
        </w:rPr>
      </w:pPr>
    </w:p>
    <w:p w14:paraId="1E6FAF10" w14:textId="48589EAA" w:rsidR="002672AA" w:rsidRDefault="002672AA" w:rsidP="00975B5E">
      <w:pPr>
        <w:pStyle w:val="BodyText"/>
        <w:spacing w:before="0"/>
        <w:ind w:left="0"/>
        <w:jc w:val="both"/>
        <w:rPr>
          <w:rFonts w:ascii="Times New Roman" w:hAnsi="Times New Roman"/>
          <w:noProof/>
        </w:rPr>
      </w:pPr>
      <w:r>
        <w:rPr>
          <w:rFonts w:ascii="Times New Roman" w:hAnsi="Times New Roman"/>
        </w:rPr>
        <w:t>Latvijā ceturkšņa IKP aprēķinos galvenokārt izmanto netiešo metodi. Tas nozīmē, ka informācija no tiešajiem avotiem, piemēram, statistikas datiem no mēneša, ceturkšņa un pusgada statistikas ziņojumiem un administratīvu datu avotiem, tiek izmantota, lai ekstrapolētu iepriekšējā gada vērtības. Tiešo metodi izmanto nozīmīgai finanšu un apdrošināšanas darbību daļai (</w:t>
      </w:r>
      <w:r>
        <w:rPr>
          <w:rFonts w:ascii="Times New Roman" w:hAnsi="Times New Roman"/>
          <w:i/>
          <w:iCs/>
        </w:rPr>
        <w:t>NACE</w:t>
      </w:r>
      <w:r w:rsidR="00E07E81">
        <w:rPr>
          <w:rFonts w:ascii="Times New Roman" w:hAnsi="Times New Roman"/>
          <w:i/>
          <w:iCs/>
        </w:rPr>
        <w:t xml:space="preserve"> </w:t>
      </w:r>
      <w:r>
        <w:rPr>
          <w:rFonts w:ascii="Times New Roman" w:hAnsi="Times New Roman"/>
        </w:rPr>
        <w:t>2. red. K sadaļa), produktu nodokļiem un subsīdijām un vispārējās valdības sektora rādītāju aprēķināšanai saskaņā ar IKP ražošanas pieeju, vispārējās valdības izdevumiem un eksportam un importam saskaņā ar IKP izdevumu pieeju, kā arī ražošanas un importa nodokļiem un subsīdijām saskaņā ar IKP ienākumu pieeju.</w:t>
      </w:r>
    </w:p>
    <w:p w14:paraId="3D9BBEDF" w14:textId="77777777" w:rsidR="00F86897" w:rsidRPr="001F0ECB" w:rsidRDefault="00F86897" w:rsidP="00975B5E">
      <w:pPr>
        <w:pStyle w:val="BodyText"/>
        <w:spacing w:before="0"/>
        <w:ind w:left="0"/>
        <w:jc w:val="both"/>
        <w:rPr>
          <w:rFonts w:ascii="Times New Roman" w:hAnsi="Times New Roman"/>
          <w:noProof/>
        </w:rPr>
      </w:pPr>
    </w:p>
    <w:p w14:paraId="1AF6447C"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IKP ceturkšņa un gada vērtējumus iegūst, izmantojot izlaides (ražošanas), izdevumu un ienākumu pieeju. Ņemot vērā EKS 2010, IKP tirgus cenās saskaņā ar ražošanas pieeju (vadošo pieeju Latvijā) veido visu saimniecisko darbību bruto pievienotās vērtības summa, kurai pieskaitīti produktu nodokļi un no kuras atņemtas produktu subsīdijas.</w:t>
      </w:r>
    </w:p>
    <w:p w14:paraId="74AE09DB" w14:textId="77777777" w:rsidR="00F86897" w:rsidRPr="001F0ECB" w:rsidRDefault="00F86897" w:rsidP="00975B5E">
      <w:pPr>
        <w:pStyle w:val="BodyText"/>
        <w:spacing w:before="0"/>
        <w:ind w:left="0"/>
        <w:jc w:val="both"/>
        <w:rPr>
          <w:rFonts w:ascii="Times New Roman" w:hAnsi="Times New Roman"/>
          <w:noProof/>
        </w:rPr>
      </w:pPr>
    </w:p>
    <w:p w14:paraId="53BD1B55"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Saskaņā ar izdevumu pieeju aprēķinātu IKP veido pircēju cenās izteiktu kopējo </w:t>
      </w:r>
      <w:r>
        <w:rPr>
          <w:rFonts w:ascii="Times New Roman" w:hAnsi="Times New Roman"/>
        </w:rPr>
        <w:lastRenderedPageBreak/>
        <w:t>galaizdevumu, bruto kapitāla veidošanas un preču un pakalpojumu eksporta summa, no kuras atņemts preču un pakalpojumu imports.</w:t>
      </w:r>
    </w:p>
    <w:p w14:paraId="18CE60A0" w14:textId="77777777" w:rsidR="00F86897" w:rsidRDefault="00F86897" w:rsidP="00975B5E">
      <w:pPr>
        <w:pStyle w:val="BodyText"/>
        <w:spacing w:before="0"/>
        <w:ind w:left="0"/>
        <w:jc w:val="both"/>
        <w:rPr>
          <w:rFonts w:ascii="Times New Roman" w:hAnsi="Times New Roman"/>
          <w:noProof/>
        </w:rPr>
      </w:pPr>
    </w:p>
    <w:p w14:paraId="405D9E4F"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Saskaņā ar ienākumu pieeju aprēķinātu IKP veido darbinieku atalgojuma, bruto darbības rezultāta un jauktā ienākuma un ražošanas un importa nodokļu summa, no kuras atņemtas subsīdijas. Bruto darbības rezultātu un jaukto ienākumu (B.2g + B.3g) iegūst kā atlikušo vērtību.</w:t>
      </w:r>
    </w:p>
    <w:p w14:paraId="628F21C7" w14:textId="77777777" w:rsidR="00F86897" w:rsidRDefault="00F86897" w:rsidP="00975B5E">
      <w:pPr>
        <w:pStyle w:val="BodyText"/>
        <w:spacing w:before="0"/>
        <w:ind w:left="0"/>
        <w:jc w:val="both"/>
        <w:rPr>
          <w:rFonts w:ascii="Times New Roman" w:hAnsi="Times New Roman"/>
          <w:noProof/>
        </w:rPr>
      </w:pPr>
    </w:p>
    <w:p w14:paraId="280FAA68"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Latvijā dati par izlaidi kopumā ir ticamāki nekā dati par izlietojumu – tas attiecas gan uz gada, gan ceturkšņa nacionālajiem kontiem. Tāpēc IKP galvenokārt nosaka, izmantojot ražošanas pieeju nacionālajiem kontiem. Ražošanas un izdevumu pieejas savstarpējā statistiskā neatbilstība parādās izlietojuma pusē, un šī informācija tiek publicēta kopā ar datiem par krājumu pārmaiņām.</w:t>
      </w:r>
    </w:p>
    <w:p w14:paraId="7C092CD2" w14:textId="77777777" w:rsidR="002672AA" w:rsidRPr="001F0ECB" w:rsidRDefault="002672AA" w:rsidP="00975B5E">
      <w:pPr>
        <w:jc w:val="both"/>
        <w:rPr>
          <w:rFonts w:ascii="Times New Roman" w:eastAsia="Calibri" w:hAnsi="Times New Roman" w:cs="Calibri"/>
          <w:noProof/>
          <w:sz w:val="24"/>
          <w:szCs w:val="24"/>
        </w:rPr>
      </w:pPr>
    </w:p>
    <w:p w14:paraId="07097AB7" w14:textId="77777777" w:rsidR="002672AA" w:rsidRPr="001F0ECB" w:rsidRDefault="002672AA" w:rsidP="00975B5E">
      <w:pPr>
        <w:jc w:val="both"/>
        <w:rPr>
          <w:rFonts w:ascii="Times New Roman" w:eastAsia="Calibri" w:hAnsi="Times New Roman" w:cs="Calibri"/>
          <w:noProof/>
          <w:sz w:val="24"/>
          <w:szCs w:val="23"/>
        </w:rPr>
      </w:pPr>
    </w:p>
    <w:p w14:paraId="11B56CDD" w14:textId="77777777" w:rsidR="002672AA" w:rsidRPr="001F0ECB" w:rsidRDefault="00F86897" w:rsidP="00F86897">
      <w:pPr>
        <w:pStyle w:val="Heading2"/>
        <w:tabs>
          <w:tab w:val="left" w:pos="1181"/>
        </w:tabs>
        <w:ind w:left="0" w:firstLine="0"/>
        <w:jc w:val="both"/>
        <w:rPr>
          <w:rFonts w:ascii="Times New Roman" w:hAnsi="Times New Roman"/>
          <w:noProof/>
          <w:sz w:val="24"/>
        </w:rPr>
      </w:pPr>
      <w:bookmarkStart w:id="12" w:name="_Toc73461228"/>
      <w:r>
        <w:rPr>
          <w:rFonts w:ascii="Times New Roman" w:hAnsi="Times New Roman"/>
          <w:sz w:val="24"/>
        </w:rPr>
        <w:t>1.4. Līdzsvarošana, etalonpieskaņošana un citas saskaņošanas procedūras</w:t>
      </w:r>
      <w:bookmarkStart w:id="13" w:name="_bookmark6"/>
      <w:bookmarkEnd w:id="12"/>
      <w:bookmarkEnd w:id="13"/>
    </w:p>
    <w:p w14:paraId="781E1E78" w14:textId="77777777" w:rsidR="00F86897" w:rsidRDefault="00F86897" w:rsidP="00975B5E">
      <w:pPr>
        <w:pStyle w:val="BodyText"/>
        <w:spacing w:before="0"/>
        <w:ind w:left="0"/>
        <w:jc w:val="both"/>
        <w:rPr>
          <w:rFonts w:ascii="Times New Roman" w:hAnsi="Times New Roman"/>
          <w:noProof/>
        </w:rPr>
      </w:pPr>
    </w:p>
    <w:p w14:paraId="3683C6AC"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Līdzsvarošanas process ir neatņemama un būtiska tās metodoloģijas daļa, ko izmanto nacionālo kontu statistikas apkopošanai. Šajā procesā cenšas iespējami lietderīgāk izmantot daudzveidīgo informācijas klāstu, kas ir savākts un izmantots nacionālo kontu agregātu aprēķināšanai.</w:t>
      </w:r>
    </w:p>
    <w:p w14:paraId="78698FAB" w14:textId="77777777" w:rsidR="00F86897" w:rsidRDefault="00F86897" w:rsidP="00975B5E">
      <w:pPr>
        <w:pStyle w:val="BodyText"/>
        <w:spacing w:before="0"/>
        <w:ind w:left="0"/>
        <w:jc w:val="both"/>
        <w:rPr>
          <w:rFonts w:ascii="Times New Roman" w:hAnsi="Times New Roman"/>
          <w:noProof/>
        </w:rPr>
      </w:pPr>
    </w:p>
    <w:p w14:paraId="04B99580"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Apkopošanas gaitā veic dažādu ražošanas un izdevumu pieejas datu avotu analītisko un loģisko pārbaudi, šķērspārbaudes un salīdzināšanu, lai nodrošinātu IKP komponenšu datu kvalitāti. Procesā tiek veikta aprēķinu sīka novērtēšana un saskaņošana attiecībā uz abām pieejām.</w:t>
      </w:r>
    </w:p>
    <w:p w14:paraId="5EA90512" w14:textId="77777777" w:rsidR="00F86897" w:rsidRDefault="00F86897" w:rsidP="00975B5E">
      <w:pPr>
        <w:pStyle w:val="BodyText"/>
        <w:spacing w:before="0"/>
        <w:ind w:left="0"/>
        <w:jc w:val="both"/>
        <w:rPr>
          <w:rFonts w:ascii="Times New Roman" w:hAnsi="Times New Roman"/>
          <w:noProof/>
        </w:rPr>
      </w:pPr>
    </w:p>
    <w:p w14:paraId="15347EE0"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Tā kā Latvijas IKP aprēķināšanā priekšroka tiek dota ražošanas pieejai, jo ir pieejami ticamāki datu avoti, neatbilstība, kas rodas novērtēšanas procesā, tiek ņemta vērā izdevumu pieejā un attiecināta uz krājumu pārmaiņām (P.52).</w:t>
      </w:r>
    </w:p>
    <w:p w14:paraId="19F40A1B" w14:textId="77777777" w:rsidR="00F86897" w:rsidRPr="001F0ECB" w:rsidRDefault="00F86897" w:rsidP="00975B5E">
      <w:pPr>
        <w:pStyle w:val="BodyText"/>
        <w:spacing w:before="0"/>
        <w:ind w:left="0"/>
        <w:jc w:val="both"/>
        <w:rPr>
          <w:rFonts w:ascii="Times New Roman" w:hAnsi="Times New Roman"/>
          <w:noProof/>
        </w:rPr>
      </w:pPr>
    </w:p>
    <w:p w14:paraId="42346029"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Līdzsvarošanas procesā neizmanto ienākumu pieeju, jo nav ceturkšņa datu avotu par bruto darbības rezultātu un jaukto ienākumu (B.2g + B.3g), ko iegūst kā atlikušo vērtību starp IKP, kurš noteikts saskaņā ar ražošanas pieeju, un citām komponentēm, kuras noteiktas saskaņā ar ienākumu pieeju.</w:t>
      </w:r>
    </w:p>
    <w:p w14:paraId="6E59E121" w14:textId="77777777" w:rsidR="00F86897" w:rsidRDefault="00F86897" w:rsidP="00975B5E">
      <w:pPr>
        <w:pStyle w:val="BodyText"/>
        <w:spacing w:before="0"/>
        <w:ind w:left="0"/>
        <w:jc w:val="both"/>
        <w:rPr>
          <w:rFonts w:ascii="Times New Roman" w:hAnsi="Times New Roman"/>
          <w:noProof/>
        </w:rPr>
      </w:pPr>
    </w:p>
    <w:p w14:paraId="091E9FD5"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Pārskata gada četru ceturkšņu summa ir pirmais gada novērtējums. Etalonpieskaņošanu var uzskatīt par vispārēju pieeju gada datiem – dati tiek sadalīti pa ceturkšņiem. Lēmums par etalonpieskaņošanas metodes izvēli CNK tika balstīts uz faktu, ka GNK tiek sagatavoti, pamatojoties uz datu rindām, kas nav pieejamas ceturksnī. Četru ceturkšņu datus koriģē atbilstoši gada novērtējumiem, izmantojot etalonpieskaņošanas metodi, kuras pamatā ir Dentona-Šolē [</w:t>
      </w:r>
      <w:r>
        <w:rPr>
          <w:rFonts w:ascii="Times New Roman" w:hAnsi="Times New Roman"/>
          <w:i/>
        </w:rPr>
        <w:t>Denton-Cholette</w:t>
      </w:r>
      <w:r>
        <w:rPr>
          <w:rFonts w:ascii="Times New Roman" w:hAnsi="Times New Roman"/>
        </w:rPr>
        <w:t>] algoritms.</w:t>
      </w:r>
    </w:p>
    <w:p w14:paraId="76E67722" w14:textId="77777777" w:rsidR="00975B5E" w:rsidRPr="001F0ECB" w:rsidRDefault="00975B5E" w:rsidP="00975B5E">
      <w:pPr>
        <w:jc w:val="both"/>
        <w:rPr>
          <w:rFonts w:ascii="Times New Roman" w:hAnsi="Times New Roman"/>
          <w:noProof/>
          <w:sz w:val="24"/>
        </w:rPr>
      </w:pPr>
    </w:p>
    <w:p w14:paraId="02753B82" w14:textId="4080DBF1" w:rsidR="002672AA" w:rsidRPr="001F0ECB" w:rsidRDefault="00436DCC" w:rsidP="00975B5E">
      <w:pPr>
        <w:pStyle w:val="BodyText"/>
        <w:spacing w:before="0"/>
        <w:ind w:left="0"/>
        <w:jc w:val="both"/>
        <w:rPr>
          <w:rFonts w:ascii="Times New Roman" w:hAnsi="Times New Roman"/>
          <w:noProof/>
        </w:rPr>
      </w:pPr>
      <w:r>
        <w:rPr>
          <w:rFonts w:ascii="Times New Roman" w:hAnsi="Times New Roman"/>
        </w:rPr>
        <w:t>Atsauces</w:t>
      </w:r>
      <w:r w:rsidR="002672AA">
        <w:rPr>
          <w:rFonts w:ascii="Times New Roman" w:hAnsi="Times New Roman"/>
        </w:rPr>
        <w:t xml:space="preserve"> gada ceturkšņa nacionālo kontu četru ceturkšņu summa vienmēr ir vienāda ar visiem atbilstošajiem gada nacionālo kontu agregātiem.</w:t>
      </w:r>
    </w:p>
    <w:p w14:paraId="667889EB" w14:textId="77777777" w:rsidR="002672AA" w:rsidRPr="001F0ECB" w:rsidRDefault="002672AA" w:rsidP="00975B5E">
      <w:pPr>
        <w:jc w:val="both"/>
        <w:rPr>
          <w:rFonts w:ascii="Times New Roman" w:eastAsia="Calibri" w:hAnsi="Times New Roman" w:cs="Calibri"/>
          <w:noProof/>
          <w:sz w:val="24"/>
          <w:szCs w:val="24"/>
        </w:rPr>
      </w:pPr>
    </w:p>
    <w:p w14:paraId="394FF635" w14:textId="77777777" w:rsidR="002672AA" w:rsidRPr="001F0ECB" w:rsidRDefault="002672AA" w:rsidP="00975B5E">
      <w:pPr>
        <w:jc w:val="both"/>
        <w:rPr>
          <w:rFonts w:ascii="Times New Roman" w:eastAsia="Calibri" w:hAnsi="Times New Roman" w:cs="Calibri"/>
          <w:noProof/>
          <w:sz w:val="24"/>
          <w:szCs w:val="23"/>
        </w:rPr>
      </w:pPr>
    </w:p>
    <w:p w14:paraId="4BA52712" w14:textId="77777777" w:rsidR="002672AA" w:rsidRPr="001F0ECB" w:rsidRDefault="00F86897" w:rsidP="00F01571">
      <w:pPr>
        <w:pStyle w:val="Heading2"/>
        <w:keepNext/>
        <w:tabs>
          <w:tab w:val="left" w:pos="1181"/>
        </w:tabs>
        <w:ind w:left="0" w:firstLine="0"/>
        <w:jc w:val="both"/>
        <w:rPr>
          <w:rFonts w:ascii="Times New Roman" w:hAnsi="Times New Roman"/>
          <w:noProof/>
          <w:sz w:val="24"/>
        </w:rPr>
      </w:pPr>
      <w:bookmarkStart w:id="14" w:name="_Toc73461229"/>
      <w:r>
        <w:rPr>
          <w:rFonts w:ascii="Times New Roman" w:hAnsi="Times New Roman"/>
          <w:sz w:val="24"/>
        </w:rPr>
        <w:t>1.5. Apjoma novērtējumi</w:t>
      </w:r>
      <w:bookmarkStart w:id="15" w:name="_bookmark7"/>
      <w:bookmarkEnd w:id="14"/>
      <w:bookmarkEnd w:id="15"/>
    </w:p>
    <w:p w14:paraId="19D8B2E3" w14:textId="77777777" w:rsidR="00F86897" w:rsidRDefault="00F86897" w:rsidP="00F01571">
      <w:pPr>
        <w:pStyle w:val="BodyText"/>
        <w:keepNext/>
        <w:spacing w:before="0"/>
        <w:ind w:left="0"/>
        <w:jc w:val="both"/>
        <w:rPr>
          <w:rFonts w:ascii="Times New Roman" w:hAnsi="Times New Roman"/>
          <w:noProof/>
        </w:rPr>
      </w:pPr>
    </w:p>
    <w:p w14:paraId="29535DAC" w14:textId="77777777" w:rsidR="002672AA" w:rsidRPr="001F0ECB" w:rsidRDefault="002672AA" w:rsidP="00F01571">
      <w:pPr>
        <w:pStyle w:val="BodyText"/>
        <w:keepNext/>
        <w:spacing w:before="0"/>
        <w:ind w:left="0"/>
        <w:jc w:val="both"/>
        <w:rPr>
          <w:rFonts w:ascii="Times New Roman" w:hAnsi="Times New Roman"/>
          <w:noProof/>
        </w:rPr>
      </w:pPr>
      <w:r>
        <w:rPr>
          <w:rFonts w:ascii="Times New Roman" w:hAnsi="Times New Roman"/>
        </w:rPr>
        <w:t xml:space="preserve">Ceturkšņa IKP saskaņā ar ražošanas un izdevumu pieeju tiek novērtēts gan faktiskajās cenās, gan apjoma izteiksmē. IKP, ko nosaka saskaņā ar ienākumu metodi, tiek aprēķināts tikai </w:t>
      </w:r>
      <w:r>
        <w:rPr>
          <w:rFonts w:ascii="Times New Roman" w:hAnsi="Times New Roman"/>
        </w:rPr>
        <w:lastRenderedPageBreak/>
        <w:t>faktiskajās cenās.</w:t>
      </w:r>
    </w:p>
    <w:p w14:paraId="7E3D5397" w14:textId="77777777" w:rsidR="00F86897" w:rsidRDefault="00F86897" w:rsidP="00975B5E">
      <w:pPr>
        <w:pStyle w:val="BodyText"/>
        <w:spacing w:before="0"/>
        <w:ind w:left="0"/>
        <w:jc w:val="both"/>
        <w:rPr>
          <w:rFonts w:ascii="Times New Roman" w:hAnsi="Times New Roman"/>
          <w:noProof/>
        </w:rPr>
      </w:pPr>
    </w:p>
    <w:p w14:paraId="11BCCC55"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IKP apjoma novērtējumos izmanto ķēdēšanas metodi. Ķēdēšanu veido, izmantojot gada pārklāšanās metodi – izmanto apjoma novērtējumus iepriekšējā gada vidējās cenās.</w:t>
      </w:r>
    </w:p>
    <w:p w14:paraId="12F791C1"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IKP saskaņā ar ražošanas pieeju tiek novērtēts, izmantojot dažādus deflatorus – tie var būt gan apjoma indeksi, gan cenu indeksi. Tiek izmantoti RCI, PCI, BII, BPCI un daži citi indeksi.</w:t>
      </w:r>
    </w:p>
    <w:p w14:paraId="3E9F476B" w14:textId="77777777" w:rsidR="00F86897" w:rsidRDefault="00F86897" w:rsidP="00975B5E">
      <w:pPr>
        <w:pStyle w:val="BodyText"/>
        <w:spacing w:before="0"/>
        <w:ind w:left="0"/>
        <w:jc w:val="both"/>
        <w:rPr>
          <w:rFonts w:ascii="Times New Roman" w:hAnsi="Times New Roman"/>
          <w:noProof/>
        </w:rPr>
      </w:pPr>
    </w:p>
    <w:p w14:paraId="7F83B772"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IKP komponenšu vērtējumiem saskaņā ar izdevumu pieeju izmanto BII, PCI, BPCI, EVVI un ICI.</w:t>
      </w:r>
    </w:p>
    <w:p w14:paraId="7B219FF9" w14:textId="77777777" w:rsidR="002672AA" w:rsidRPr="001F0ECB" w:rsidRDefault="002672AA" w:rsidP="00975B5E">
      <w:pPr>
        <w:jc w:val="both"/>
        <w:rPr>
          <w:rFonts w:ascii="Times New Roman" w:eastAsia="Calibri" w:hAnsi="Times New Roman" w:cs="Calibri"/>
          <w:noProof/>
          <w:sz w:val="24"/>
          <w:szCs w:val="24"/>
        </w:rPr>
      </w:pPr>
    </w:p>
    <w:p w14:paraId="5403148F" w14:textId="77777777" w:rsidR="002672AA" w:rsidRPr="001F0ECB" w:rsidRDefault="002672AA" w:rsidP="00975B5E">
      <w:pPr>
        <w:jc w:val="both"/>
        <w:rPr>
          <w:rFonts w:ascii="Times New Roman" w:eastAsia="Calibri" w:hAnsi="Times New Roman" w:cs="Calibri"/>
          <w:noProof/>
          <w:sz w:val="24"/>
          <w:szCs w:val="26"/>
        </w:rPr>
      </w:pPr>
    </w:p>
    <w:p w14:paraId="15388A98" w14:textId="77777777" w:rsidR="002672AA" w:rsidRPr="001F0ECB" w:rsidRDefault="00F86897" w:rsidP="00F86897">
      <w:pPr>
        <w:pStyle w:val="Heading2"/>
        <w:tabs>
          <w:tab w:val="left" w:pos="1181"/>
        </w:tabs>
        <w:ind w:left="0" w:firstLine="0"/>
        <w:jc w:val="both"/>
        <w:rPr>
          <w:rFonts w:ascii="Times New Roman" w:hAnsi="Times New Roman"/>
          <w:noProof/>
          <w:sz w:val="24"/>
        </w:rPr>
      </w:pPr>
      <w:bookmarkStart w:id="16" w:name="_Toc73461230"/>
      <w:r>
        <w:rPr>
          <w:rFonts w:ascii="Times New Roman" w:hAnsi="Times New Roman"/>
          <w:sz w:val="24"/>
        </w:rPr>
        <w:t>1.6. Kalendārā un sezonālā koriģēšana</w:t>
      </w:r>
      <w:bookmarkStart w:id="17" w:name="_bookmark8"/>
      <w:bookmarkEnd w:id="16"/>
      <w:bookmarkEnd w:id="17"/>
    </w:p>
    <w:p w14:paraId="35299820" w14:textId="77777777" w:rsidR="00F86897" w:rsidRDefault="00F86897" w:rsidP="00975B5E">
      <w:pPr>
        <w:pStyle w:val="BodyText"/>
        <w:spacing w:before="0"/>
        <w:ind w:left="0"/>
        <w:jc w:val="both"/>
        <w:rPr>
          <w:rFonts w:ascii="Times New Roman" w:hAnsi="Times New Roman"/>
          <w:noProof/>
        </w:rPr>
      </w:pPr>
    </w:p>
    <w:p w14:paraId="17BDD23A"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Centrālā statistikas pārvalde izmanto uz modeļiem bāzētu sezonālās koriģēšanas procedūru </w:t>
      </w:r>
      <w:r>
        <w:rPr>
          <w:rFonts w:ascii="Times New Roman" w:hAnsi="Times New Roman"/>
          <w:i/>
        </w:rPr>
        <w:t>TRAMO/SEATS</w:t>
      </w:r>
      <w:r>
        <w:rPr>
          <w:rFonts w:ascii="Times New Roman" w:hAnsi="Times New Roman"/>
        </w:rPr>
        <w:t xml:space="preserve">, kas ieviesta programmā </w:t>
      </w:r>
      <w:r>
        <w:rPr>
          <w:rFonts w:ascii="Times New Roman" w:hAnsi="Times New Roman"/>
          <w:i/>
        </w:rPr>
        <w:t>JDemetra+</w:t>
      </w:r>
      <w:r>
        <w:rPr>
          <w:rFonts w:ascii="Times New Roman" w:hAnsi="Times New Roman"/>
        </w:rPr>
        <w:t xml:space="preserve"> (2.2.2. versija). </w:t>
      </w:r>
      <w:r>
        <w:rPr>
          <w:rFonts w:ascii="Times New Roman" w:hAnsi="Times New Roman"/>
          <w:i/>
        </w:rPr>
        <w:t>TRAMO/SEATS</w:t>
      </w:r>
      <w:r>
        <w:rPr>
          <w:rFonts w:ascii="Times New Roman" w:hAnsi="Times New Roman"/>
        </w:rPr>
        <w:t xml:space="preserve"> ir viena no metodēm, ko sezonālai koriģēšanai iesaka </w:t>
      </w:r>
      <w:r>
        <w:rPr>
          <w:rFonts w:ascii="Times New Roman" w:hAnsi="Times New Roman"/>
          <w:i/>
        </w:rPr>
        <w:t>Eurostat</w:t>
      </w:r>
      <w:r>
        <w:rPr>
          <w:rFonts w:ascii="Times New Roman" w:hAnsi="Times New Roman"/>
        </w:rPr>
        <w:t>. Sezonālo koriģēšanu ceturkšņa nacionālajos kontos (CNK) veic un kontus atjaunina ikreiz, kad laikrindai tiek pievienots jauns novērojums. Visas laikrindas tiek koriģētas tieši, kas nozīmē, ka CNK agregātu un katru tā komponenti sezonāli koriģē atsevišķi. Sezonāli koriģētās CNK rindas tiek publicētas faktiskajās cenās un ķēdētos apjomos.</w:t>
      </w:r>
    </w:p>
    <w:p w14:paraId="6836C34D" w14:textId="77777777" w:rsidR="002672AA" w:rsidRPr="001F0ECB" w:rsidRDefault="002672AA" w:rsidP="00975B5E">
      <w:pPr>
        <w:jc w:val="both"/>
        <w:rPr>
          <w:rFonts w:ascii="Times New Roman" w:eastAsia="Calibri" w:hAnsi="Times New Roman" w:cs="Calibri"/>
          <w:noProof/>
          <w:sz w:val="24"/>
          <w:szCs w:val="24"/>
        </w:rPr>
      </w:pPr>
    </w:p>
    <w:p w14:paraId="17EF3EB6" w14:textId="77777777" w:rsidR="002672AA" w:rsidRPr="001F0ECB" w:rsidRDefault="002672AA" w:rsidP="00975B5E">
      <w:pPr>
        <w:jc w:val="both"/>
        <w:rPr>
          <w:rFonts w:ascii="Times New Roman" w:eastAsia="Calibri" w:hAnsi="Times New Roman" w:cs="Calibri"/>
          <w:noProof/>
          <w:sz w:val="24"/>
          <w:szCs w:val="23"/>
        </w:rPr>
      </w:pPr>
    </w:p>
    <w:p w14:paraId="50458882" w14:textId="77777777" w:rsidR="002672AA" w:rsidRPr="001F0ECB" w:rsidRDefault="00F86897" w:rsidP="00F86897">
      <w:pPr>
        <w:pStyle w:val="Heading2"/>
        <w:tabs>
          <w:tab w:val="left" w:pos="1181"/>
        </w:tabs>
        <w:ind w:left="0" w:firstLine="0"/>
        <w:jc w:val="both"/>
        <w:rPr>
          <w:rFonts w:ascii="Times New Roman" w:hAnsi="Times New Roman"/>
          <w:noProof/>
          <w:sz w:val="24"/>
        </w:rPr>
      </w:pPr>
      <w:bookmarkStart w:id="18" w:name="_Toc73461231"/>
      <w:r>
        <w:rPr>
          <w:rFonts w:ascii="Times New Roman" w:hAnsi="Times New Roman"/>
          <w:sz w:val="24"/>
        </w:rPr>
        <w:t>1.7. Papildu informācija</w:t>
      </w:r>
      <w:bookmarkStart w:id="19" w:name="_bookmark9"/>
      <w:bookmarkEnd w:id="18"/>
      <w:bookmarkEnd w:id="19"/>
    </w:p>
    <w:p w14:paraId="1692CC81" w14:textId="77777777" w:rsidR="00F53E5D" w:rsidRDefault="00F53E5D" w:rsidP="00975B5E">
      <w:pPr>
        <w:pStyle w:val="BodyText"/>
        <w:spacing w:before="0"/>
        <w:ind w:left="0"/>
        <w:jc w:val="both"/>
        <w:rPr>
          <w:rFonts w:ascii="Times New Roman" w:hAnsi="Times New Roman"/>
          <w:noProof/>
        </w:rPr>
      </w:pPr>
    </w:p>
    <w:p w14:paraId="18BC2C36" w14:textId="587C4C7E"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Ceturkšņa IKP un visas komponentes, kas aprēķinātas saskaņā ar ražošanas, izlietojuma un ienākumu pieeju, publicē </w:t>
      </w:r>
      <w:r w:rsidR="006A5007">
        <w:rPr>
          <w:rFonts w:ascii="Times New Roman" w:hAnsi="Times New Roman"/>
        </w:rPr>
        <w:t>Oficiālā statistikas portāla</w:t>
      </w:r>
      <w:r>
        <w:rPr>
          <w:rFonts w:ascii="Times New Roman" w:hAnsi="Times New Roman"/>
        </w:rPr>
        <w:t xml:space="preserve"> datubāzē: </w:t>
      </w:r>
      <w:hyperlink r:id="rId15" w:history="1">
        <w:r w:rsidR="006B76BF">
          <w:rPr>
            <w:rStyle w:val="Hyperlink"/>
            <w:rFonts w:ascii="Times New Roman" w:hAnsi="Times New Roman"/>
            <w:noProof/>
          </w:rPr>
          <w:t>https://stat.gov.lv/lv/statistikas-temas/valsts-ekonomika/ikp-istermina</w:t>
        </w:r>
      </w:hyperlink>
      <w:r w:rsidR="006B76BF">
        <w:rPr>
          <w:rFonts w:ascii="Times New Roman" w:hAnsi="Times New Roman"/>
        </w:rPr>
        <w:t>.</w:t>
      </w:r>
    </w:p>
    <w:p w14:paraId="05F8C1B4" w14:textId="77777777" w:rsidR="00EC390B" w:rsidRDefault="00EC390B" w:rsidP="00975B5E">
      <w:pPr>
        <w:pStyle w:val="BodyText"/>
        <w:spacing w:before="0"/>
        <w:ind w:left="0"/>
        <w:jc w:val="both"/>
        <w:rPr>
          <w:rFonts w:ascii="Times New Roman" w:hAnsi="Times New Roman"/>
          <w:noProof/>
        </w:rPr>
      </w:pPr>
    </w:p>
    <w:p w14:paraId="303FCE97" w14:textId="64A290B3" w:rsidR="00EC390B" w:rsidRDefault="002672AA" w:rsidP="00975B5E">
      <w:pPr>
        <w:pStyle w:val="BodyText"/>
        <w:spacing w:before="0"/>
        <w:ind w:left="0"/>
        <w:jc w:val="both"/>
        <w:rPr>
          <w:rFonts w:ascii="Times New Roman" w:hAnsi="Times New Roman"/>
          <w:noProof/>
        </w:rPr>
      </w:pPr>
      <w:r>
        <w:rPr>
          <w:rFonts w:ascii="Times New Roman" w:hAnsi="Times New Roman"/>
        </w:rPr>
        <w:t>Preses relīzes ir pieejamas CSP tīmekļa vietnē:</w:t>
      </w:r>
      <w:hyperlink r:id="rId16" w:anchor="preses-relizes" w:history="1">
        <w:r w:rsidR="00A909B0" w:rsidRPr="004C5AC2">
          <w:rPr>
            <w:rStyle w:val="Hyperlink"/>
            <w:rFonts w:ascii="Times New Roman" w:hAnsi="Times New Roman"/>
          </w:rPr>
          <w:t xml:space="preserve"> https://stat.gov.lv/lv/statistikas-temas/valsts-ekonomika/ikp-istermina#preses-relizes</w:t>
        </w:r>
      </w:hyperlink>
      <w:r w:rsidR="00A909B0">
        <w:rPr>
          <w:rFonts w:ascii="Times New Roman" w:hAnsi="Times New Roman"/>
        </w:rPr>
        <w:t>.</w:t>
      </w:r>
    </w:p>
    <w:p w14:paraId="5D83F2C4" w14:textId="77777777" w:rsidR="00A909B0" w:rsidRDefault="00A909B0" w:rsidP="00975B5E">
      <w:pPr>
        <w:pStyle w:val="BodyText"/>
        <w:spacing w:before="0"/>
        <w:ind w:left="0"/>
        <w:jc w:val="both"/>
        <w:rPr>
          <w:rFonts w:ascii="Times New Roman" w:hAnsi="Times New Roman"/>
        </w:rPr>
      </w:pPr>
    </w:p>
    <w:p w14:paraId="658770FC" w14:textId="77777777" w:rsidR="00151E48" w:rsidRPr="001F0ECB" w:rsidRDefault="002672AA" w:rsidP="00151E48">
      <w:pPr>
        <w:pStyle w:val="BodyText"/>
        <w:spacing w:before="0"/>
        <w:ind w:left="0"/>
        <w:jc w:val="both"/>
        <w:rPr>
          <w:rFonts w:ascii="Times New Roman" w:hAnsi="Times New Roman"/>
          <w:noProof/>
        </w:rPr>
      </w:pPr>
      <w:r>
        <w:rPr>
          <w:rFonts w:ascii="Times New Roman" w:hAnsi="Times New Roman"/>
        </w:rPr>
        <w:t xml:space="preserve">Starptautiskā valūtas fonda īpašais datu izplatīšanas standarts: </w:t>
      </w:r>
      <w:hyperlink r:id="rId17" w:history="1">
        <w:r w:rsidR="00151E48">
          <w:rPr>
            <w:rStyle w:val="Hyperlink"/>
            <w:rFonts w:ascii="Times New Roman" w:hAnsi="Times New Roman"/>
          </w:rPr>
          <w:t>https://www.csp.gov.lv/lv/nacionala-kopsavilkuma-datu-lapa</w:t>
        </w:r>
      </w:hyperlink>
      <w:r w:rsidR="00151E48">
        <w:rPr>
          <w:rFonts w:ascii="Times New Roman" w:hAnsi="Times New Roman"/>
        </w:rPr>
        <w:t>.</w:t>
      </w:r>
    </w:p>
    <w:p w14:paraId="6A4CEEB9" w14:textId="77777777" w:rsidR="00EC390B" w:rsidRDefault="00EC390B">
      <w:pPr>
        <w:rPr>
          <w:rFonts w:ascii="Times New Roman" w:hAnsi="Times New Roman"/>
          <w:noProof/>
          <w:sz w:val="24"/>
        </w:rPr>
      </w:pPr>
    </w:p>
    <w:p w14:paraId="246F14F6" w14:textId="77777777" w:rsidR="00EC390B" w:rsidRDefault="00EC390B" w:rsidP="00EC390B">
      <w:pPr>
        <w:pStyle w:val="Heading1"/>
        <w:tabs>
          <w:tab w:val="left" w:pos="821"/>
        </w:tabs>
        <w:spacing w:before="0"/>
        <w:ind w:left="0" w:firstLine="0"/>
        <w:jc w:val="both"/>
        <w:rPr>
          <w:rFonts w:ascii="Times New Roman" w:hAnsi="Times New Roman"/>
          <w:noProof/>
          <w:sz w:val="24"/>
        </w:rPr>
      </w:pPr>
    </w:p>
    <w:p w14:paraId="5483EE78" w14:textId="77777777" w:rsidR="002672AA" w:rsidRPr="00B73DA9" w:rsidRDefault="00EC390B" w:rsidP="00EC390B">
      <w:pPr>
        <w:pStyle w:val="Heading1"/>
        <w:tabs>
          <w:tab w:val="left" w:pos="821"/>
        </w:tabs>
        <w:spacing w:before="0"/>
        <w:ind w:left="0" w:firstLine="0"/>
        <w:jc w:val="both"/>
        <w:rPr>
          <w:rFonts w:ascii="Times New Roman" w:hAnsi="Times New Roman"/>
          <w:noProof/>
          <w:sz w:val="28"/>
          <w:szCs w:val="40"/>
        </w:rPr>
      </w:pPr>
      <w:bookmarkStart w:id="20" w:name="_Toc73461232"/>
      <w:r w:rsidRPr="00B73DA9">
        <w:rPr>
          <w:rFonts w:ascii="Times New Roman" w:hAnsi="Times New Roman"/>
          <w:sz w:val="28"/>
          <w:szCs w:val="40"/>
        </w:rPr>
        <w:t>2. Publicēšanas grafiks, revīzijas politika un CNK izplatīšana</w:t>
      </w:r>
      <w:bookmarkStart w:id="21" w:name="_bookmark10"/>
      <w:bookmarkEnd w:id="20"/>
      <w:bookmarkEnd w:id="21"/>
    </w:p>
    <w:p w14:paraId="5CB39913" w14:textId="77777777" w:rsidR="00EC390B" w:rsidRDefault="00EC390B" w:rsidP="00EC390B">
      <w:pPr>
        <w:pStyle w:val="Heading2"/>
        <w:tabs>
          <w:tab w:val="left" w:pos="1181"/>
        </w:tabs>
        <w:ind w:left="0" w:firstLine="0"/>
        <w:jc w:val="both"/>
        <w:rPr>
          <w:rFonts w:ascii="Times New Roman" w:hAnsi="Times New Roman"/>
          <w:noProof/>
          <w:sz w:val="24"/>
        </w:rPr>
      </w:pPr>
    </w:p>
    <w:p w14:paraId="7104492A" w14:textId="77777777" w:rsidR="002672AA" w:rsidRPr="001F0ECB" w:rsidRDefault="00EC390B" w:rsidP="00EC390B">
      <w:pPr>
        <w:pStyle w:val="Heading2"/>
        <w:tabs>
          <w:tab w:val="left" w:pos="1181"/>
        </w:tabs>
        <w:ind w:left="0" w:firstLine="0"/>
        <w:jc w:val="both"/>
        <w:rPr>
          <w:rFonts w:ascii="Times New Roman" w:hAnsi="Times New Roman"/>
          <w:noProof/>
          <w:sz w:val="24"/>
        </w:rPr>
      </w:pPr>
      <w:bookmarkStart w:id="22" w:name="_Toc73461233"/>
      <w:r>
        <w:rPr>
          <w:rFonts w:ascii="Times New Roman" w:hAnsi="Times New Roman"/>
          <w:sz w:val="24"/>
        </w:rPr>
        <w:t>2.1. Izplatīšanas politika</w:t>
      </w:r>
      <w:bookmarkStart w:id="23" w:name="_bookmark11"/>
      <w:bookmarkEnd w:id="22"/>
      <w:bookmarkEnd w:id="23"/>
    </w:p>
    <w:p w14:paraId="4C77B33D" w14:textId="77777777" w:rsidR="00EC390B" w:rsidRDefault="00EC390B" w:rsidP="00975B5E">
      <w:pPr>
        <w:pStyle w:val="BodyText"/>
        <w:spacing w:before="0"/>
        <w:ind w:left="0"/>
        <w:jc w:val="both"/>
        <w:rPr>
          <w:rFonts w:ascii="Times New Roman" w:hAnsi="Times New Roman"/>
          <w:noProof/>
        </w:rPr>
      </w:pPr>
    </w:p>
    <w:p w14:paraId="2724030E" w14:textId="59D1E92A"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Datus par ceturkšņa nacionālajiem kontiem Latvijas CSP novērtē, publicē un nosūta </w:t>
      </w:r>
      <w:r>
        <w:rPr>
          <w:rFonts w:ascii="Times New Roman" w:hAnsi="Times New Roman"/>
          <w:i/>
        </w:rPr>
        <w:t>Eurostat</w:t>
      </w:r>
      <w:r>
        <w:rPr>
          <w:rFonts w:ascii="Times New Roman" w:hAnsi="Times New Roman"/>
        </w:rPr>
        <w:t xml:space="preserve"> saskaņā ar EKS 2010 metodoloģiju un termiņiem, kas noteikti EKS 2010 Datu nosūtīšanas programmā. Plānoto nacionālo publikāciju, preses relīžu un statistikas tabulu publicēšanas (izplatīšanas) kalendārs ir publiski pieejams </w:t>
      </w:r>
      <w:r w:rsidR="00D5717F">
        <w:rPr>
          <w:rFonts w:ascii="Times New Roman" w:hAnsi="Times New Roman"/>
        </w:rPr>
        <w:t>Oficiālā statistikas portāla</w:t>
      </w:r>
      <w:r>
        <w:rPr>
          <w:rFonts w:ascii="Times New Roman" w:hAnsi="Times New Roman"/>
        </w:rPr>
        <w:t xml:space="preserve"> tīmekļa vietnē un parasti aptver pilnu kalendāro gadu: </w:t>
      </w:r>
      <w:hyperlink r:id="rId18" w:history="1">
        <w:r w:rsidR="00210436">
          <w:rPr>
            <w:rStyle w:val="Hyperlink"/>
            <w:rFonts w:ascii="Times New Roman" w:hAnsi="Times New Roman"/>
          </w:rPr>
          <w:t>https://stat.gov.lv/lv/kalendars?Dates=%22N%C4%81kamais%20gads%22</w:t>
        </w:r>
      </w:hyperlink>
      <w:r w:rsidR="00210436">
        <w:rPr>
          <w:rFonts w:ascii="Times New Roman" w:hAnsi="Times New Roman"/>
        </w:rPr>
        <w:t>.</w:t>
      </w:r>
    </w:p>
    <w:p w14:paraId="2B95E609" w14:textId="77777777" w:rsidR="00EC390B" w:rsidRDefault="00EC390B" w:rsidP="00975B5E">
      <w:pPr>
        <w:pStyle w:val="BodyText"/>
        <w:spacing w:before="0"/>
        <w:ind w:left="0"/>
        <w:jc w:val="both"/>
        <w:rPr>
          <w:rFonts w:ascii="Times New Roman" w:hAnsi="Times New Roman"/>
          <w:noProof/>
        </w:rPr>
      </w:pPr>
    </w:p>
    <w:p w14:paraId="30A6B8B8"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IKP ātrais novērtējums tiek publicēts vienu mēnesi pēc pārskata perioda tikai preses relīzē. Šajā publikācijā netiek revidēti iepriekšējie novērtējumi.</w:t>
      </w:r>
    </w:p>
    <w:p w14:paraId="07092F55" w14:textId="77777777" w:rsidR="00EC390B" w:rsidRPr="001F0ECB" w:rsidRDefault="00EC390B" w:rsidP="00975B5E">
      <w:pPr>
        <w:pStyle w:val="BodyText"/>
        <w:spacing w:before="0"/>
        <w:ind w:left="0"/>
        <w:jc w:val="both"/>
        <w:rPr>
          <w:rFonts w:ascii="Times New Roman" w:hAnsi="Times New Roman"/>
          <w:noProof/>
        </w:rPr>
      </w:pPr>
    </w:p>
    <w:p w14:paraId="0669841C"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Regulāri CNK novērtējumi tiek publicēti divus mēnešus pēc pārskata perioda. Plkst. 13.00 </w:t>
      </w:r>
      <w:r>
        <w:rPr>
          <w:rFonts w:ascii="Times New Roman" w:hAnsi="Times New Roman"/>
        </w:rPr>
        <w:lastRenderedPageBreak/>
        <w:t xml:space="preserve">pēc vietējā laika CSP tīmekļa vietnē ir pieejama preses relīze vienlaikus gan latviešu, gan angļu valodā. Tajā pašā laikā dati par IKP ražošanas, izlietojuma un ienākumu komponentēm tiek publicēti CSP datubāzē un nosūtīti </w:t>
      </w:r>
      <w:r>
        <w:rPr>
          <w:rFonts w:ascii="Times New Roman" w:hAnsi="Times New Roman"/>
          <w:i/>
        </w:rPr>
        <w:t>Eurostat</w:t>
      </w:r>
      <w:r>
        <w:rPr>
          <w:rFonts w:ascii="Times New Roman" w:hAnsi="Times New Roman"/>
        </w:rPr>
        <w:t xml:space="preserve"> līdz darbdienas beigām.</w:t>
      </w:r>
    </w:p>
    <w:p w14:paraId="18FDCA71" w14:textId="77777777" w:rsidR="00EC390B" w:rsidRDefault="00EC390B" w:rsidP="00975B5E">
      <w:pPr>
        <w:pStyle w:val="BodyText"/>
        <w:spacing w:before="0"/>
        <w:ind w:left="0"/>
        <w:jc w:val="both"/>
        <w:rPr>
          <w:rFonts w:ascii="Times New Roman" w:hAnsi="Times New Roman"/>
          <w:noProof/>
        </w:rPr>
      </w:pPr>
    </w:p>
    <w:p w14:paraId="5B4C013A"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Ceturkšņa datus par nodarbinātību sagatavo un nosūta </w:t>
      </w:r>
      <w:r>
        <w:rPr>
          <w:rFonts w:ascii="Times New Roman" w:hAnsi="Times New Roman"/>
          <w:i/>
        </w:rPr>
        <w:t>Eurostat</w:t>
      </w:r>
      <w:r>
        <w:rPr>
          <w:rFonts w:ascii="Times New Roman" w:hAnsi="Times New Roman"/>
        </w:rPr>
        <w:t xml:space="preserve"> divus mēnešus pēc pārskata perioda, bet nepublicē CSP datubāzē.</w:t>
      </w:r>
    </w:p>
    <w:p w14:paraId="0DD80669" w14:textId="77777777" w:rsidR="00EC390B" w:rsidRDefault="00EC390B" w:rsidP="00975B5E">
      <w:pPr>
        <w:pStyle w:val="BodyText"/>
        <w:spacing w:before="0"/>
        <w:ind w:left="0"/>
        <w:jc w:val="both"/>
        <w:rPr>
          <w:rFonts w:ascii="Times New Roman" w:hAnsi="Times New Roman"/>
          <w:noProof/>
        </w:rPr>
      </w:pPr>
    </w:p>
    <w:p w14:paraId="337A92AF"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Ceturkšņa nefinanšu kontus pa sektoriem CSP novērtē, publicē CSP datubāzē un nosūta </w:t>
      </w:r>
      <w:r>
        <w:rPr>
          <w:rFonts w:ascii="Times New Roman" w:hAnsi="Times New Roman"/>
          <w:i/>
        </w:rPr>
        <w:t>Eurostat</w:t>
      </w:r>
      <w:r>
        <w:rPr>
          <w:rFonts w:ascii="Times New Roman" w:hAnsi="Times New Roman"/>
        </w:rPr>
        <w:t xml:space="preserve"> 85 dienas pēc pārskata perioda. Ceturkšņa nefinanšu konti pa sektoriem ir pilnībā saskaņoti ar CNK, jo CNK tiek ņemti vērā un publicēti jaunākie VFS un maksājumu bilances novērtējumi. Latvijas Banka veic ceturkšņa finanšu kontu pa sektoriem novērtējumu.</w:t>
      </w:r>
    </w:p>
    <w:p w14:paraId="005A0152" w14:textId="77777777" w:rsidR="00EC390B" w:rsidRDefault="00EC390B" w:rsidP="00975B5E">
      <w:pPr>
        <w:pStyle w:val="BodyText"/>
        <w:spacing w:before="0"/>
        <w:ind w:left="0"/>
        <w:jc w:val="both"/>
        <w:rPr>
          <w:rFonts w:ascii="Times New Roman" w:hAnsi="Times New Roman"/>
          <w:noProof/>
        </w:rPr>
      </w:pPr>
    </w:p>
    <w:p w14:paraId="17F14DAE"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Vispārējās valdības sektora ceturkšņa nefinanšu kontus (S.13) apkopo CSP Valsts finanšu daļa un publicē saskaņā ar nacionālo publicēšanas kalendāru (sk. saiti iepriekš).</w:t>
      </w:r>
    </w:p>
    <w:p w14:paraId="1F3DCA1B" w14:textId="77777777" w:rsidR="00EC390B" w:rsidRDefault="00EC390B" w:rsidP="00975B5E">
      <w:pPr>
        <w:pStyle w:val="BodyText"/>
        <w:spacing w:before="0"/>
        <w:ind w:left="0"/>
        <w:jc w:val="both"/>
        <w:rPr>
          <w:rFonts w:ascii="Times New Roman" w:hAnsi="Times New Roman"/>
          <w:noProof/>
        </w:rPr>
      </w:pPr>
    </w:p>
    <w:p w14:paraId="207F3101"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Provizoriskos gada novērtējumus publicē vienlaikus ar pārskata gada 4. ceturkšņa IKP kā pārskata gada ceturkšņu summu. Pirmo reizi revidētie dati, kuru pamatā galvenokārt ir ceturkšņa datu avoti, tiek publicēti T+9 mēnesī, bet galarezultāti (pamatojoties uz gada datu avotiem) – T+21 mēnesī. Vienlaikus tiek revidēti un publicēti attiecīgie CNK novērtējumi.</w:t>
      </w:r>
    </w:p>
    <w:p w14:paraId="4A87AC15" w14:textId="77777777" w:rsidR="00EC390B" w:rsidRDefault="00EC390B" w:rsidP="00975B5E">
      <w:pPr>
        <w:pStyle w:val="BodyText"/>
        <w:spacing w:before="0"/>
        <w:ind w:left="0"/>
        <w:jc w:val="both"/>
        <w:rPr>
          <w:rFonts w:ascii="Times New Roman" w:hAnsi="Times New Roman"/>
          <w:noProof/>
        </w:rPr>
      </w:pPr>
    </w:p>
    <w:p w14:paraId="51E18EB9"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Lai panāktu saskaņotību starp CNK agregātiem un valdības finanšu statistikas agregātiem, CNK tiek revidēti saskaņā ar jaunākajiem VFD datiem.</w:t>
      </w:r>
    </w:p>
    <w:p w14:paraId="552D3B07" w14:textId="77777777" w:rsidR="00EC390B" w:rsidRDefault="00EC390B" w:rsidP="00975B5E">
      <w:pPr>
        <w:pStyle w:val="BodyText"/>
        <w:spacing w:before="0"/>
        <w:ind w:left="0"/>
        <w:jc w:val="both"/>
        <w:rPr>
          <w:rFonts w:ascii="Times New Roman" w:hAnsi="Times New Roman"/>
          <w:noProof/>
        </w:rPr>
      </w:pPr>
    </w:p>
    <w:p w14:paraId="433E63FE" w14:textId="58258744"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Dažas saskaņotības problēmas izraisa maksājumu bilances (MB) dati, jo ceturkšņa maksājumu bilance tiek iesniegta pārāk vēlu, lai to iekļautu regulārajos CNK novērtējumos, tāpēc tiek izmantoti mēneša maksājumu bilances dati. Ceturkšņa maksājumu bilanci iekļauj CNK novērtējumos tad, kad publicē ceturkšņa kontus pa sektoriem. Latvijas maksājumu bilance tiek publicēta statistikas datubāzē Latvijas Bankas tīmekļa vietnē: </w:t>
      </w:r>
      <w:hyperlink r:id="rId19" w:history="1">
        <w:r w:rsidR="00761115" w:rsidRPr="004E6AE3">
          <w:rPr>
            <w:rStyle w:val="Hyperlink"/>
            <w:rFonts w:ascii="Times New Roman" w:hAnsi="Times New Roman"/>
          </w:rPr>
          <w:t>https://statdb.bank.lv/lb/Data.aspx?id=200&amp;lv</w:t>
        </w:r>
      </w:hyperlink>
    </w:p>
    <w:p w14:paraId="4B8EE90E" w14:textId="77777777" w:rsidR="00975B5E" w:rsidRDefault="00975B5E" w:rsidP="00975B5E">
      <w:pPr>
        <w:jc w:val="both"/>
        <w:rPr>
          <w:rFonts w:ascii="Times New Roman" w:hAnsi="Times New Roman"/>
          <w:noProof/>
          <w:sz w:val="24"/>
        </w:rPr>
      </w:pPr>
    </w:p>
    <w:p w14:paraId="448F9980" w14:textId="77777777" w:rsidR="00EC390B" w:rsidRPr="001F0ECB" w:rsidRDefault="00EC390B" w:rsidP="00975B5E">
      <w:pPr>
        <w:jc w:val="both"/>
        <w:rPr>
          <w:rFonts w:ascii="Times New Roman" w:hAnsi="Times New Roman"/>
          <w:noProof/>
          <w:sz w:val="24"/>
        </w:rPr>
      </w:pPr>
    </w:p>
    <w:p w14:paraId="54008E0E" w14:textId="77777777" w:rsidR="002672AA" w:rsidRPr="001F0ECB" w:rsidRDefault="002672AA" w:rsidP="00573FEF">
      <w:pPr>
        <w:pStyle w:val="Heading2"/>
        <w:tabs>
          <w:tab w:val="left" w:pos="1181"/>
        </w:tabs>
        <w:ind w:left="0" w:firstLine="0"/>
        <w:jc w:val="both"/>
        <w:rPr>
          <w:rFonts w:ascii="Times New Roman" w:hAnsi="Times New Roman"/>
          <w:sz w:val="24"/>
        </w:rPr>
      </w:pPr>
      <w:bookmarkStart w:id="24" w:name="_Toc73461234"/>
      <w:r>
        <w:rPr>
          <w:rFonts w:ascii="Times New Roman" w:hAnsi="Times New Roman"/>
          <w:sz w:val="24"/>
        </w:rPr>
        <w:t>2.2.</w:t>
      </w:r>
      <w:r w:rsidRPr="00573FEF">
        <w:rPr>
          <w:rFonts w:ascii="Times New Roman" w:hAnsi="Times New Roman"/>
          <w:sz w:val="24"/>
        </w:rPr>
        <w:t xml:space="preserve"> </w:t>
      </w:r>
      <w:r>
        <w:rPr>
          <w:rFonts w:ascii="Times New Roman" w:hAnsi="Times New Roman"/>
          <w:sz w:val="24"/>
        </w:rPr>
        <w:t>Publicētais saturs</w:t>
      </w:r>
      <w:bookmarkStart w:id="25" w:name="_bookmark12"/>
      <w:bookmarkEnd w:id="24"/>
      <w:bookmarkEnd w:id="25"/>
    </w:p>
    <w:p w14:paraId="34567EA9" w14:textId="77777777" w:rsidR="00EC390B" w:rsidRDefault="00EC390B" w:rsidP="00975B5E">
      <w:pPr>
        <w:pStyle w:val="BodyText"/>
        <w:spacing w:before="0"/>
        <w:ind w:left="0"/>
        <w:jc w:val="both"/>
        <w:rPr>
          <w:rFonts w:ascii="Times New Roman" w:hAnsi="Times New Roman"/>
          <w:noProof/>
        </w:rPr>
      </w:pPr>
    </w:p>
    <w:p w14:paraId="7545EF7C"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IKP ātrais novērtējums tiek publicēts kā informācija par kopējās ekonomikas pieauguma tempiem tikai preses relīzē.</w:t>
      </w:r>
    </w:p>
    <w:p w14:paraId="17015CF0" w14:textId="77777777" w:rsidR="00EC390B" w:rsidRDefault="00EC390B" w:rsidP="00975B5E">
      <w:pPr>
        <w:pStyle w:val="BodyText"/>
        <w:spacing w:before="0"/>
        <w:ind w:left="0"/>
        <w:jc w:val="both"/>
        <w:rPr>
          <w:rFonts w:ascii="Times New Roman" w:hAnsi="Times New Roman"/>
          <w:noProof/>
        </w:rPr>
      </w:pPr>
    </w:p>
    <w:p w14:paraId="2A572474"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Pirmie IKP rādītāju novērtējumi, izmantojot ražošanas, izdevumu un ienākumu pieeju un nodarbinātības datus, iegūst divus mēnešus pēc pārskata perioda. </w:t>
      </w:r>
      <w:r>
        <w:rPr>
          <w:rFonts w:ascii="Times New Roman" w:hAnsi="Times New Roman"/>
          <w:i/>
        </w:rPr>
        <w:t>Eurostat</w:t>
      </w:r>
      <w:r>
        <w:rPr>
          <w:rFonts w:ascii="Times New Roman" w:hAnsi="Times New Roman"/>
        </w:rPr>
        <w:t xml:space="preserve"> nosūtītie dati atbilst EKS 2010 DNP prasībām.</w:t>
      </w:r>
    </w:p>
    <w:p w14:paraId="6C1E31A2" w14:textId="77777777" w:rsidR="00EC390B" w:rsidRDefault="00EC390B" w:rsidP="00975B5E">
      <w:pPr>
        <w:pStyle w:val="BodyText"/>
        <w:spacing w:before="0"/>
        <w:ind w:left="0"/>
        <w:jc w:val="both"/>
        <w:rPr>
          <w:rFonts w:ascii="Times New Roman" w:hAnsi="Times New Roman"/>
          <w:noProof/>
        </w:rPr>
      </w:pPr>
    </w:p>
    <w:p w14:paraId="2553E31E" w14:textId="7C7FB557" w:rsidR="00CA77AF" w:rsidRPr="00EC390B" w:rsidRDefault="00144283" w:rsidP="00CA77AF">
      <w:pPr>
        <w:pStyle w:val="BodyText"/>
        <w:spacing w:before="0"/>
        <w:ind w:left="0"/>
        <w:jc w:val="both"/>
        <w:rPr>
          <w:rFonts w:ascii="Times New Roman" w:hAnsi="Times New Roman"/>
          <w:noProof/>
          <w:u w:val="single"/>
        </w:rPr>
      </w:pPr>
      <w:r>
        <w:rPr>
          <w:rFonts w:ascii="Times New Roman" w:hAnsi="Times New Roman"/>
        </w:rPr>
        <w:t>Oficiāl</w:t>
      </w:r>
      <w:r w:rsidR="00763119">
        <w:rPr>
          <w:rFonts w:ascii="Times New Roman" w:hAnsi="Times New Roman"/>
        </w:rPr>
        <w:t>aj</w:t>
      </w:r>
      <w:r>
        <w:rPr>
          <w:rFonts w:ascii="Times New Roman" w:hAnsi="Times New Roman"/>
        </w:rPr>
        <w:t>ā statistikas portāl</w:t>
      </w:r>
      <w:r w:rsidR="00763119">
        <w:rPr>
          <w:rFonts w:ascii="Times New Roman" w:hAnsi="Times New Roman"/>
        </w:rPr>
        <w:t>ā</w:t>
      </w:r>
      <w:r w:rsidR="002672AA">
        <w:rPr>
          <w:rFonts w:ascii="Times New Roman" w:hAnsi="Times New Roman"/>
        </w:rPr>
        <w:t xml:space="preserve"> datubāzē publicēto datu tvērums atšķiras no to datu tvēruma, kurus nosūta </w:t>
      </w:r>
      <w:r w:rsidR="002672AA">
        <w:rPr>
          <w:rFonts w:ascii="Times New Roman" w:hAnsi="Times New Roman"/>
          <w:i/>
        </w:rPr>
        <w:t>Eurostat</w:t>
      </w:r>
      <w:r w:rsidR="002672AA">
        <w:rPr>
          <w:rFonts w:ascii="Times New Roman" w:hAnsi="Times New Roman"/>
        </w:rPr>
        <w:t xml:space="preserve">. </w:t>
      </w:r>
      <w:r>
        <w:rPr>
          <w:rFonts w:ascii="Times New Roman" w:hAnsi="Times New Roman"/>
        </w:rPr>
        <w:t>Oficiāl</w:t>
      </w:r>
      <w:r w:rsidR="00763119">
        <w:rPr>
          <w:rFonts w:ascii="Times New Roman" w:hAnsi="Times New Roman"/>
        </w:rPr>
        <w:t>aj</w:t>
      </w:r>
      <w:r>
        <w:rPr>
          <w:rFonts w:ascii="Times New Roman" w:hAnsi="Times New Roman"/>
        </w:rPr>
        <w:t>ā statistikas portāl</w:t>
      </w:r>
      <w:r w:rsidR="00763119">
        <w:rPr>
          <w:rFonts w:ascii="Times New Roman" w:hAnsi="Times New Roman"/>
        </w:rPr>
        <w:t>ā</w:t>
      </w:r>
      <w:r w:rsidR="002672AA">
        <w:rPr>
          <w:rFonts w:ascii="Times New Roman" w:hAnsi="Times New Roman"/>
        </w:rPr>
        <w:t xml:space="preserve"> datubāzē publicētais saturs: </w:t>
      </w:r>
      <w:hyperlink r:id="rId20" w:history="1">
        <w:r w:rsidR="00CA77AF">
          <w:rPr>
            <w:rStyle w:val="Hyperlink"/>
            <w:rFonts w:ascii="Times New Roman" w:hAnsi="Times New Roman"/>
          </w:rPr>
          <w:t>https://stat.gov.lv/lv/statistikas-temas/valsts-ekonomika/ikp-istermina</w:t>
        </w:r>
      </w:hyperlink>
    </w:p>
    <w:p w14:paraId="5BC65D08" w14:textId="1E3CACAC" w:rsidR="00317533" w:rsidRDefault="00317533" w:rsidP="00317533">
      <w:pPr>
        <w:pStyle w:val="BodyText"/>
        <w:spacing w:before="0"/>
        <w:ind w:left="0"/>
        <w:jc w:val="both"/>
        <w:rPr>
          <w:rFonts w:ascii="Times New Roman" w:hAnsi="Times New Roman"/>
          <w:noProof/>
        </w:rPr>
      </w:pPr>
    </w:p>
    <w:p w14:paraId="1969E141" w14:textId="77777777" w:rsidR="002672AA" w:rsidRDefault="002672AA" w:rsidP="00EC390B">
      <w:pPr>
        <w:pStyle w:val="BodyText"/>
        <w:numPr>
          <w:ilvl w:val="0"/>
          <w:numId w:val="19"/>
        </w:numPr>
        <w:spacing w:before="0"/>
        <w:ind w:left="709" w:hanging="425"/>
        <w:jc w:val="both"/>
        <w:rPr>
          <w:rFonts w:ascii="Times New Roman" w:hAnsi="Times New Roman"/>
          <w:noProof/>
        </w:rPr>
      </w:pPr>
      <w:r>
        <w:rPr>
          <w:rFonts w:ascii="Times New Roman" w:hAnsi="Times New Roman"/>
        </w:rPr>
        <w:t>Ražošanas pieeja</w:t>
      </w:r>
    </w:p>
    <w:p w14:paraId="0DF34911" w14:textId="77777777" w:rsidR="00EC390B" w:rsidRPr="001F0ECB" w:rsidRDefault="00EC390B" w:rsidP="00EC390B">
      <w:pPr>
        <w:pStyle w:val="BodyText"/>
        <w:tabs>
          <w:tab w:val="left" w:pos="841"/>
        </w:tabs>
        <w:spacing w:before="0"/>
        <w:ind w:left="0"/>
        <w:jc w:val="both"/>
        <w:rPr>
          <w:rFonts w:ascii="Times New Roman" w:hAnsi="Times New Roman"/>
          <w:noProof/>
        </w:rPr>
      </w:pPr>
    </w:p>
    <w:p w14:paraId="4946CB78" w14:textId="70BFD3FA" w:rsidR="002672AA" w:rsidRPr="001F0ECB" w:rsidRDefault="002672AA" w:rsidP="00EC390B">
      <w:pPr>
        <w:pStyle w:val="BodyText"/>
        <w:numPr>
          <w:ilvl w:val="1"/>
          <w:numId w:val="19"/>
        </w:numPr>
        <w:tabs>
          <w:tab w:val="left" w:pos="1561"/>
        </w:tabs>
        <w:spacing w:before="0"/>
        <w:ind w:left="1134" w:hanging="425"/>
        <w:jc w:val="both"/>
        <w:rPr>
          <w:rFonts w:ascii="Times New Roman" w:hAnsi="Times New Roman"/>
          <w:noProof/>
        </w:rPr>
      </w:pPr>
      <w:r>
        <w:rPr>
          <w:rFonts w:ascii="Times New Roman" w:hAnsi="Times New Roman"/>
        </w:rPr>
        <w:t xml:space="preserve">Iekšzemes kopprodukts saskaņā ar ražošanas pieeju (faktiskajās cenās, iepriekšējā gada cenās, ķēdētie apjomi, kur 2015. gads ir </w:t>
      </w:r>
      <w:r w:rsidR="00D343E6">
        <w:rPr>
          <w:rFonts w:ascii="Times New Roman" w:hAnsi="Times New Roman"/>
        </w:rPr>
        <w:t>atsauces</w:t>
      </w:r>
      <w:r>
        <w:rPr>
          <w:rFonts w:ascii="Times New Roman" w:hAnsi="Times New Roman"/>
        </w:rPr>
        <w:t xml:space="preserve"> gads, sezonāli nekoriģēti dati un sezonāli koriģēti dati), tūkstošos EUR.</w:t>
      </w:r>
    </w:p>
    <w:p w14:paraId="3BF8A092" w14:textId="13013D75" w:rsidR="002672AA" w:rsidRPr="001F0ECB" w:rsidRDefault="002672AA" w:rsidP="00EC390B">
      <w:pPr>
        <w:pStyle w:val="BodyText"/>
        <w:numPr>
          <w:ilvl w:val="1"/>
          <w:numId w:val="19"/>
        </w:numPr>
        <w:tabs>
          <w:tab w:val="left" w:pos="1616"/>
        </w:tabs>
        <w:spacing w:before="0"/>
        <w:ind w:left="1134" w:hanging="425"/>
        <w:jc w:val="both"/>
        <w:rPr>
          <w:rFonts w:ascii="Times New Roman" w:hAnsi="Times New Roman"/>
          <w:noProof/>
        </w:rPr>
      </w:pPr>
      <w:r>
        <w:rPr>
          <w:rFonts w:ascii="Times New Roman" w:hAnsi="Times New Roman"/>
        </w:rPr>
        <w:t xml:space="preserve">Iekšzemes kopprodukts uz vienu iedzīvotāju un nodarbinātu personu (faktiskajās cenās, iepriekšējā gada cenās, ķēdētie apjomi, kur 2015. gads ir </w:t>
      </w:r>
      <w:r w:rsidR="00D343E6">
        <w:rPr>
          <w:rFonts w:ascii="Times New Roman" w:hAnsi="Times New Roman"/>
        </w:rPr>
        <w:t>atsauces</w:t>
      </w:r>
      <w:r>
        <w:rPr>
          <w:rFonts w:ascii="Times New Roman" w:hAnsi="Times New Roman"/>
        </w:rPr>
        <w:t xml:space="preserve"> gads, </w:t>
      </w:r>
      <w:r>
        <w:rPr>
          <w:rFonts w:ascii="Times New Roman" w:hAnsi="Times New Roman"/>
        </w:rPr>
        <w:lastRenderedPageBreak/>
        <w:t>sezonāli nekoriģēti dati), EUR.</w:t>
      </w:r>
    </w:p>
    <w:p w14:paraId="4C34E30B" w14:textId="77777777" w:rsidR="002672AA" w:rsidRPr="001F0ECB" w:rsidRDefault="002672AA" w:rsidP="00EC390B">
      <w:pPr>
        <w:pStyle w:val="BodyText"/>
        <w:numPr>
          <w:ilvl w:val="1"/>
          <w:numId w:val="19"/>
        </w:numPr>
        <w:tabs>
          <w:tab w:val="left" w:pos="1561"/>
        </w:tabs>
        <w:spacing w:before="0"/>
        <w:ind w:left="1134" w:hanging="425"/>
        <w:jc w:val="both"/>
        <w:rPr>
          <w:rFonts w:ascii="Times New Roman" w:hAnsi="Times New Roman"/>
          <w:noProof/>
        </w:rPr>
      </w:pPr>
      <w:r>
        <w:rPr>
          <w:rFonts w:ascii="Times New Roman" w:hAnsi="Times New Roman"/>
        </w:rPr>
        <w:t>Iekšzemes kopprodukta indeksi pa ceturkšņiem, ķēdēti, pret iepriekšējo periodu un iepriekšējā gada attiecīgo periodu, sezonāli nekoriģēti dati un sezonāli koriģēti dati, procentos.</w:t>
      </w:r>
    </w:p>
    <w:p w14:paraId="23F70D51" w14:textId="3438E584" w:rsidR="002672AA" w:rsidRPr="001F0ECB" w:rsidRDefault="002672AA" w:rsidP="00EC390B">
      <w:pPr>
        <w:pStyle w:val="BodyText"/>
        <w:numPr>
          <w:ilvl w:val="1"/>
          <w:numId w:val="19"/>
        </w:numPr>
        <w:tabs>
          <w:tab w:val="left" w:pos="1561"/>
        </w:tabs>
        <w:spacing w:before="0"/>
        <w:ind w:left="1134" w:hanging="425"/>
        <w:jc w:val="both"/>
        <w:rPr>
          <w:rFonts w:ascii="Times New Roman" w:hAnsi="Times New Roman"/>
          <w:noProof/>
        </w:rPr>
      </w:pPr>
      <w:r>
        <w:rPr>
          <w:rFonts w:ascii="Times New Roman" w:hAnsi="Times New Roman"/>
        </w:rPr>
        <w:t>Iekšzemes kopprodukta indeksi saskaņā ar ražošanas pieeju pa darbības veidiem (</w:t>
      </w:r>
      <w:r>
        <w:rPr>
          <w:rFonts w:ascii="Times New Roman" w:hAnsi="Times New Roman"/>
          <w:i/>
        </w:rPr>
        <w:t>NACE</w:t>
      </w:r>
      <w:r>
        <w:rPr>
          <w:rFonts w:ascii="Times New Roman" w:hAnsi="Times New Roman"/>
        </w:rPr>
        <w:t xml:space="preserve"> 2. red. A*15</w:t>
      </w:r>
      <w:r w:rsidR="00EC390B">
        <w:rPr>
          <w:rStyle w:val="FootnoteReference"/>
          <w:rFonts w:ascii="Times New Roman" w:hAnsi="Times New Roman" w:cs="Calibri"/>
          <w:noProof/>
        </w:rPr>
        <w:footnoteReference w:id="1"/>
      </w:r>
      <w:r>
        <w:rPr>
          <w:rFonts w:ascii="Times New Roman" w:hAnsi="Times New Roman"/>
        </w:rPr>
        <w:t xml:space="preserve">), produktu nodokļi un produktu subsīdijas (faktiskajās cenās, ķēdētie apjomi, kur 2015. gads ir </w:t>
      </w:r>
      <w:r w:rsidR="00453C70">
        <w:rPr>
          <w:rFonts w:ascii="Times New Roman" w:hAnsi="Times New Roman"/>
        </w:rPr>
        <w:t>atsauces</w:t>
      </w:r>
      <w:r>
        <w:rPr>
          <w:rFonts w:ascii="Times New Roman" w:hAnsi="Times New Roman"/>
        </w:rPr>
        <w:t xml:space="preserve"> gads, procentos pret iepriekšējo periodu un procentos pret iepriekšējā gada attiecīgo periodu, sezonāli un kalendāri koriģēti un nekoriģēti).</w:t>
      </w:r>
    </w:p>
    <w:p w14:paraId="52A73A9C" w14:textId="77777777" w:rsidR="002672AA" w:rsidRDefault="002672AA" w:rsidP="00EC390B">
      <w:pPr>
        <w:pStyle w:val="BodyText"/>
        <w:numPr>
          <w:ilvl w:val="1"/>
          <w:numId w:val="19"/>
        </w:numPr>
        <w:tabs>
          <w:tab w:val="left" w:pos="1561"/>
        </w:tabs>
        <w:spacing w:before="0"/>
        <w:ind w:left="1134" w:hanging="425"/>
        <w:jc w:val="both"/>
        <w:rPr>
          <w:rFonts w:ascii="Times New Roman" w:hAnsi="Times New Roman"/>
          <w:noProof/>
        </w:rPr>
      </w:pPr>
      <w:r>
        <w:rPr>
          <w:rFonts w:ascii="Times New Roman" w:hAnsi="Times New Roman"/>
        </w:rPr>
        <w:t>Bruto pievienotā vērtība pa saimnieciskās darbības veidiem (</w:t>
      </w:r>
      <w:r>
        <w:rPr>
          <w:rFonts w:ascii="Times New Roman" w:hAnsi="Times New Roman"/>
          <w:i/>
        </w:rPr>
        <w:t>NACE</w:t>
      </w:r>
      <w:r>
        <w:rPr>
          <w:rFonts w:ascii="Times New Roman" w:hAnsi="Times New Roman"/>
        </w:rPr>
        <w:t xml:space="preserve"> 2. red. A*15) faktiskajās cenās (struktūra), procentos.</w:t>
      </w:r>
    </w:p>
    <w:p w14:paraId="7480501B" w14:textId="77777777" w:rsidR="00EC390B" w:rsidRPr="001F0ECB" w:rsidRDefault="00EC390B" w:rsidP="00EC390B">
      <w:pPr>
        <w:pStyle w:val="BodyText"/>
        <w:tabs>
          <w:tab w:val="left" w:pos="1561"/>
        </w:tabs>
        <w:spacing w:before="0"/>
        <w:ind w:left="709" w:hanging="425"/>
        <w:jc w:val="both"/>
        <w:rPr>
          <w:rFonts w:ascii="Times New Roman" w:hAnsi="Times New Roman"/>
          <w:noProof/>
        </w:rPr>
      </w:pPr>
    </w:p>
    <w:p w14:paraId="798E090D" w14:textId="77777777" w:rsidR="002672AA" w:rsidRPr="001F0ECB" w:rsidRDefault="002672AA" w:rsidP="00EC390B">
      <w:pPr>
        <w:pStyle w:val="BodyText"/>
        <w:numPr>
          <w:ilvl w:val="0"/>
          <w:numId w:val="19"/>
        </w:numPr>
        <w:tabs>
          <w:tab w:val="left" w:pos="841"/>
        </w:tabs>
        <w:spacing w:before="0"/>
        <w:ind w:left="709" w:hanging="425"/>
        <w:jc w:val="both"/>
        <w:rPr>
          <w:rFonts w:ascii="Times New Roman" w:hAnsi="Times New Roman"/>
          <w:noProof/>
        </w:rPr>
      </w:pPr>
      <w:r>
        <w:rPr>
          <w:rFonts w:ascii="Times New Roman" w:hAnsi="Times New Roman"/>
        </w:rPr>
        <w:t>Izdevumu pieeja</w:t>
      </w:r>
    </w:p>
    <w:p w14:paraId="58FE31A1" w14:textId="77777777" w:rsidR="00EC390B" w:rsidRDefault="00EC390B" w:rsidP="00EC390B">
      <w:pPr>
        <w:pStyle w:val="BodyText"/>
        <w:tabs>
          <w:tab w:val="left" w:pos="1561"/>
        </w:tabs>
        <w:spacing w:before="0"/>
        <w:ind w:left="709" w:hanging="425"/>
        <w:jc w:val="both"/>
        <w:rPr>
          <w:rFonts w:ascii="Times New Roman" w:hAnsi="Times New Roman"/>
          <w:noProof/>
        </w:rPr>
      </w:pPr>
    </w:p>
    <w:p w14:paraId="2AC2DBB6" w14:textId="77777777" w:rsidR="002672AA" w:rsidRPr="001F0ECB" w:rsidRDefault="002672AA" w:rsidP="00EC390B">
      <w:pPr>
        <w:pStyle w:val="BodyText"/>
        <w:numPr>
          <w:ilvl w:val="1"/>
          <w:numId w:val="19"/>
        </w:numPr>
        <w:tabs>
          <w:tab w:val="left" w:pos="1561"/>
        </w:tabs>
        <w:spacing w:before="0"/>
        <w:ind w:left="1134" w:hanging="425"/>
        <w:jc w:val="both"/>
        <w:rPr>
          <w:rFonts w:ascii="Times New Roman" w:hAnsi="Times New Roman"/>
          <w:noProof/>
        </w:rPr>
      </w:pPr>
      <w:r>
        <w:rPr>
          <w:rFonts w:ascii="Times New Roman" w:hAnsi="Times New Roman"/>
        </w:rPr>
        <w:t>Iekšzemes kopprodukta izdevumu pieeja (galvenie agregāti faktiskajās cenās, iepriekšējā gada cenās un ķēdētais apjoms, sezonāli un kalendāri koriģēti un nekoriģēti), tūkstošos EUR.</w:t>
      </w:r>
    </w:p>
    <w:p w14:paraId="10739004" w14:textId="77777777" w:rsidR="002672AA" w:rsidRPr="001F0ECB" w:rsidRDefault="002672AA" w:rsidP="00EC390B">
      <w:pPr>
        <w:pStyle w:val="BodyText"/>
        <w:numPr>
          <w:ilvl w:val="1"/>
          <w:numId w:val="19"/>
        </w:numPr>
        <w:tabs>
          <w:tab w:val="left" w:pos="1561"/>
        </w:tabs>
        <w:spacing w:before="0"/>
        <w:ind w:left="1134" w:hanging="425"/>
        <w:jc w:val="both"/>
        <w:rPr>
          <w:rFonts w:ascii="Times New Roman" w:hAnsi="Times New Roman"/>
          <w:noProof/>
        </w:rPr>
      </w:pPr>
      <w:r>
        <w:rPr>
          <w:rFonts w:ascii="Times New Roman" w:hAnsi="Times New Roman"/>
        </w:rPr>
        <w:t>Iekšzemes kopprodukta indeksi saskaņā ar izdevumu pieeju (galvenie agregāti, ķēdēti, procentos pret iepriekšējo periodu, procentos pret iepriekšējā gada attiecīgo periodu), procentos.</w:t>
      </w:r>
    </w:p>
    <w:p w14:paraId="3C689416" w14:textId="77777777" w:rsidR="00975B5E" w:rsidRPr="001F0ECB" w:rsidRDefault="00975B5E" w:rsidP="00975B5E">
      <w:pPr>
        <w:jc w:val="both"/>
        <w:rPr>
          <w:rFonts w:ascii="Times New Roman" w:eastAsia="Calibri" w:hAnsi="Times New Roman" w:cs="Calibri"/>
          <w:noProof/>
          <w:sz w:val="24"/>
          <w:szCs w:val="20"/>
        </w:rPr>
      </w:pPr>
    </w:p>
    <w:p w14:paraId="1305F765" w14:textId="77777777" w:rsidR="002672AA" w:rsidRPr="001F0ECB" w:rsidRDefault="002672AA" w:rsidP="00EC390B">
      <w:pPr>
        <w:pStyle w:val="BodyText"/>
        <w:numPr>
          <w:ilvl w:val="0"/>
          <w:numId w:val="19"/>
        </w:numPr>
        <w:spacing w:before="0"/>
        <w:ind w:left="709" w:hanging="425"/>
        <w:jc w:val="both"/>
        <w:rPr>
          <w:rFonts w:ascii="Times New Roman" w:hAnsi="Times New Roman"/>
          <w:noProof/>
        </w:rPr>
      </w:pPr>
      <w:r>
        <w:rPr>
          <w:rFonts w:ascii="Times New Roman" w:hAnsi="Times New Roman"/>
        </w:rPr>
        <w:t>Ienākumu pieeja</w:t>
      </w:r>
    </w:p>
    <w:p w14:paraId="66F0AAA4" w14:textId="77777777" w:rsidR="00EC390B" w:rsidRDefault="00EC390B" w:rsidP="00EC390B">
      <w:pPr>
        <w:pStyle w:val="BodyText"/>
        <w:tabs>
          <w:tab w:val="left" w:pos="1541"/>
        </w:tabs>
        <w:spacing w:before="0"/>
        <w:ind w:left="709" w:hanging="425"/>
        <w:jc w:val="both"/>
        <w:rPr>
          <w:rFonts w:ascii="Times New Roman" w:hAnsi="Times New Roman"/>
          <w:noProof/>
        </w:rPr>
      </w:pPr>
    </w:p>
    <w:p w14:paraId="39CF4453" w14:textId="77777777" w:rsidR="002672AA" w:rsidRPr="001F0ECB" w:rsidRDefault="002672AA" w:rsidP="00EC390B">
      <w:pPr>
        <w:pStyle w:val="BodyText"/>
        <w:numPr>
          <w:ilvl w:val="1"/>
          <w:numId w:val="19"/>
        </w:numPr>
        <w:tabs>
          <w:tab w:val="left" w:pos="1541"/>
        </w:tabs>
        <w:spacing w:before="0"/>
        <w:ind w:left="1134" w:hanging="425"/>
        <w:jc w:val="both"/>
        <w:rPr>
          <w:rFonts w:ascii="Times New Roman" w:hAnsi="Times New Roman"/>
          <w:noProof/>
        </w:rPr>
      </w:pPr>
      <w:r>
        <w:rPr>
          <w:rFonts w:ascii="Times New Roman" w:hAnsi="Times New Roman"/>
        </w:rPr>
        <w:t xml:space="preserve">Iekšzemes kopprodukts saskaņā ar ienākumu pieeju (faktiskajās cenās, galvenie agregāti, sezonāli koriģēti un sezonāli nekoriģēti), tūkstošos EUR. Netiek publicēti dati par </w:t>
      </w:r>
      <w:r>
        <w:rPr>
          <w:rFonts w:ascii="Times New Roman" w:hAnsi="Times New Roman"/>
          <w:i/>
        </w:rPr>
        <w:t>NACE</w:t>
      </w:r>
      <w:r>
        <w:rPr>
          <w:rFonts w:ascii="Times New Roman" w:hAnsi="Times New Roman"/>
        </w:rPr>
        <w:t xml:space="preserve"> 2. red. pa darbības veidiem.</w:t>
      </w:r>
    </w:p>
    <w:p w14:paraId="5F7CE976" w14:textId="77777777" w:rsidR="00EC390B" w:rsidRDefault="00EC390B" w:rsidP="00EC390B">
      <w:pPr>
        <w:pStyle w:val="BodyText"/>
        <w:spacing w:before="0"/>
        <w:ind w:left="709" w:hanging="425"/>
        <w:jc w:val="both"/>
        <w:rPr>
          <w:rFonts w:ascii="Times New Roman" w:hAnsi="Times New Roman"/>
          <w:noProof/>
        </w:rPr>
      </w:pPr>
    </w:p>
    <w:p w14:paraId="56152E61" w14:textId="77777777" w:rsidR="002672AA" w:rsidRPr="001F0ECB" w:rsidRDefault="002672AA" w:rsidP="00EC390B">
      <w:pPr>
        <w:pStyle w:val="BodyText"/>
        <w:numPr>
          <w:ilvl w:val="0"/>
          <w:numId w:val="19"/>
        </w:numPr>
        <w:spacing w:before="0"/>
        <w:ind w:left="709" w:hanging="425"/>
        <w:jc w:val="both"/>
        <w:rPr>
          <w:rFonts w:ascii="Times New Roman" w:hAnsi="Times New Roman"/>
          <w:noProof/>
        </w:rPr>
      </w:pPr>
      <w:r>
        <w:rPr>
          <w:rFonts w:ascii="Times New Roman" w:hAnsi="Times New Roman"/>
        </w:rPr>
        <w:t>Iekšzemes kopprodukta un nacionālā kopienākuma saistība, faktiskajās cenās (tūkstošos EUR).</w:t>
      </w:r>
    </w:p>
    <w:p w14:paraId="05A12944" w14:textId="77777777" w:rsidR="002672AA" w:rsidRPr="001F0ECB" w:rsidRDefault="002672AA" w:rsidP="00EC390B">
      <w:pPr>
        <w:pStyle w:val="BodyText"/>
        <w:numPr>
          <w:ilvl w:val="0"/>
          <w:numId w:val="19"/>
        </w:numPr>
        <w:spacing w:before="0"/>
        <w:ind w:left="709" w:hanging="425"/>
        <w:jc w:val="both"/>
        <w:rPr>
          <w:rFonts w:ascii="Times New Roman" w:hAnsi="Times New Roman"/>
          <w:noProof/>
        </w:rPr>
      </w:pPr>
      <w:r>
        <w:rPr>
          <w:rFonts w:ascii="Times New Roman" w:hAnsi="Times New Roman"/>
        </w:rPr>
        <w:t xml:space="preserve">Preču un pakalpojumu izlaide un starppatēriņš, sadalīti pa </w:t>
      </w:r>
      <w:r>
        <w:rPr>
          <w:rFonts w:ascii="Times New Roman" w:hAnsi="Times New Roman"/>
          <w:i/>
        </w:rPr>
        <w:t>NACE</w:t>
      </w:r>
      <w:r>
        <w:rPr>
          <w:rFonts w:ascii="Times New Roman" w:hAnsi="Times New Roman"/>
        </w:rPr>
        <w:t xml:space="preserve"> 2. red. A*15 darbības veidiem, faktiskajās cenās un ķēdētais apjoms (tūkstošos EUR).</w:t>
      </w:r>
    </w:p>
    <w:p w14:paraId="12B8CA02" w14:textId="77777777" w:rsidR="002672AA" w:rsidRPr="001F0ECB" w:rsidRDefault="002672AA" w:rsidP="00EC390B">
      <w:pPr>
        <w:pStyle w:val="BodyText"/>
        <w:numPr>
          <w:ilvl w:val="0"/>
          <w:numId w:val="19"/>
        </w:numPr>
        <w:spacing w:before="0"/>
        <w:ind w:left="709" w:hanging="425"/>
        <w:jc w:val="both"/>
        <w:rPr>
          <w:rFonts w:ascii="Times New Roman" w:hAnsi="Times New Roman"/>
          <w:noProof/>
        </w:rPr>
      </w:pPr>
      <w:r>
        <w:rPr>
          <w:rFonts w:ascii="Times New Roman" w:hAnsi="Times New Roman"/>
        </w:rPr>
        <w:t xml:space="preserve">Iekšzemes kopprodukta deflators (sadalīts pa </w:t>
      </w:r>
      <w:r>
        <w:rPr>
          <w:rFonts w:ascii="Times New Roman" w:hAnsi="Times New Roman"/>
          <w:i/>
        </w:rPr>
        <w:t>NACE</w:t>
      </w:r>
      <w:r>
        <w:rPr>
          <w:rFonts w:ascii="Times New Roman" w:hAnsi="Times New Roman"/>
        </w:rPr>
        <w:t xml:space="preserve"> 2. red. A*15 darbības veidiem, produktu nodokļiem un produktu subsīdijām).</w:t>
      </w:r>
    </w:p>
    <w:p w14:paraId="562A59F6" w14:textId="77777777" w:rsidR="00EC390B" w:rsidRDefault="00EC390B" w:rsidP="00975B5E">
      <w:pPr>
        <w:pStyle w:val="BodyText"/>
        <w:spacing w:before="0"/>
        <w:ind w:left="0"/>
        <w:jc w:val="both"/>
        <w:rPr>
          <w:rFonts w:ascii="Times New Roman" w:hAnsi="Times New Roman"/>
          <w:noProof/>
        </w:rPr>
      </w:pPr>
    </w:p>
    <w:p w14:paraId="31CA04CA"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Ceturkšņa nefinanšu kontu dati pa sektoriem tiek publicēti ne vēlāk 85. dienā pēc pārskata perioda. Tā kā Latvijas IKP ir mazāks par 1 % no ES kopējā apjoma, ceturkšņa kontu novērtējumi pa sektoriem aptver datus par kopējo ekonomiku (S.1), vispārējās valdības sektoriem (S.13) un pārējo pasauli (S.2).</w:t>
      </w:r>
    </w:p>
    <w:p w14:paraId="2E268BBB" w14:textId="77777777" w:rsidR="002672AA" w:rsidRPr="001F0ECB" w:rsidRDefault="002672AA" w:rsidP="00975B5E">
      <w:pPr>
        <w:jc w:val="both"/>
        <w:rPr>
          <w:rFonts w:ascii="Times New Roman" w:eastAsia="Calibri" w:hAnsi="Times New Roman" w:cs="Calibri"/>
          <w:noProof/>
          <w:sz w:val="24"/>
          <w:szCs w:val="24"/>
        </w:rPr>
      </w:pPr>
    </w:p>
    <w:p w14:paraId="17CB5050" w14:textId="77777777" w:rsidR="002672AA" w:rsidRPr="001F0ECB" w:rsidRDefault="002672AA" w:rsidP="00975B5E">
      <w:pPr>
        <w:jc w:val="both"/>
        <w:rPr>
          <w:rFonts w:ascii="Times New Roman" w:eastAsia="Calibri" w:hAnsi="Times New Roman" w:cs="Calibri"/>
          <w:noProof/>
          <w:sz w:val="24"/>
          <w:szCs w:val="23"/>
        </w:rPr>
      </w:pPr>
    </w:p>
    <w:p w14:paraId="6DD4DC8F" w14:textId="77777777" w:rsidR="002672AA" w:rsidRPr="001F0ECB" w:rsidRDefault="00EC390B" w:rsidP="00EC390B">
      <w:pPr>
        <w:pStyle w:val="Heading2"/>
        <w:tabs>
          <w:tab w:val="left" w:pos="1181"/>
        </w:tabs>
        <w:ind w:left="0" w:firstLine="0"/>
        <w:jc w:val="both"/>
        <w:rPr>
          <w:rFonts w:ascii="Times New Roman" w:hAnsi="Times New Roman"/>
          <w:noProof/>
          <w:sz w:val="24"/>
        </w:rPr>
      </w:pPr>
      <w:bookmarkStart w:id="26" w:name="_Toc73461235"/>
      <w:r>
        <w:rPr>
          <w:rFonts w:ascii="Times New Roman" w:hAnsi="Times New Roman"/>
          <w:sz w:val="24"/>
        </w:rPr>
        <w:t>2.3. Īpaša datu nosūtīšana</w:t>
      </w:r>
      <w:bookmarkStart w:id="27" w:name="_bookmark13"/>
      <w:bookmarkEnd w:id="26"/>
      <w:bookmarkEnd w:id="27"/>
    </w:p>
    <w:p w14:paraId="1A1E4F70" w14:textId="77777777" w:rsidR="00EC390B" w:rsidRDefault="00EC390B" w:rsidP="00975B5E">
      <w:pPr>
        <w:pStyle w:val="BodyText"/>
        <w:spacing w:before="0"/>
        <w:ind w:left="0"/>
        <w:jc w:val="both"/>
        <w:rPr>
          <w:rFonts w:ascii="Times New Roman" w:hAnsi="Times New Roman"/>
          <w:noProof/>
        </w:rPr>
      </w:pPr>
    </w:p>
    <w:p w14:paraId="17DA4E56"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Latvijas CNK rezultātus nosūta </w:t>
      </w:r>
      <w:r>
        <w:rPr>
          <w:rFonts w:ascii="Times New Roman" w:hAnsi="Times New Roman"/>
          <w:i/>
        </w:rPr>
        <w:t>Eurostat</w:t>
      </w:r>
      <w:r>
        <w:rPr>
          <w:rFonts w:ascii="Times New Roman" w:hAnsi="Times New Roman"/>
        </w:rPr>
        <w:t>, ievērojot obligāto EKS 2010 Datu nosūtīšanas programmu.</w:t>
      </w:r>
    </w:p>
    <w:p w14:paraId="2CFBFA22" w14:textId="77777777" w:rsidR="00EC390B" w:rsidRDefault="00EC390B" w:rsidP="00975B5E">
      <w:pPr>
        <w:pStyle w:val="BodyText"/>
        <w:spacing w:before="0"/>
        <w:ind w:left="0"/>
        <w:jc w:val="both"/>
        <w:rPr>
          <w:rFonts w:ascii="Times New Roman" w:hAnsi="Times New Roman"/>
          <w:noProof/>
        </w:rPr>
      </w:pPr>
    </w:p>
    <w:p w14:paraId="59B7A95D"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Datus saņem ne tikai </w:t>
      </w:r>
      <w:r>
        <w:rPr>
          <w:rFonts w:ascii="Times New Roman" w:hAnsi="Times New Roman"/>
          <w:i/>
        </w:rPr>
        <w:t>Eurostat</w:t>
      </w:r>
      <w:r>
        <w:rPr>
          <w:rFonts w:ascii="Times New Roman" w:hAnsi="Times New Roman"/>
        </w:rPr>
        <w:t>, bet arī vairāki citi lietotāji. Dati tiek regulāri nosūtīti Latvijas Bankai, Ekonomikas ministrijai un citām iestādēm (SVF, ESAO un ECB).</w:t>
      </w:r>
    </w:p>
    <w:p w14:paraId="75E94BC5" w14:textId="77777777" w:rsidR="00EC390B" w:rsidRDefault="00EC390B" w:rsidP="00975B5E">
      <w:pPr>
        <w:pStyle w:val="BodyText"/>
        <w:spacing w:before="0"/>
        <w:ind w:left="0"/>
        <w:jc w:val="both"/>
        <w:rPr>
          <w:rFonts w:ascii="Times New Roman" w:hAnsi="Times New Roman"/>
          <w:noProof/>
        </w:rPr>
      </w:pPr>
    </w:p>
    <w:p w14:paraId="120CAF7E"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lastRenderedPageBreak/>
        <w:t>Dažas ziņu aģentūras saņem IKP preses relīzi stundu pirms publicēšanas laika, un tām ir jāievēro aizliegums publicēt datus pirms noteiktā termiņa.</w:t>
      </w:r>
    </w:p>
    <w:p w14:paraId="0BB5300C" w14:textId="77777777" w:rsidR="002672AA" w:rsidRPr="001F0ECB" w:rsidRDefault="002672AA" w:rsidP="00975B5E">
      <w:pPr>
        <w:jc w:val="both"/>
        <w:rPr>
          <w:rFonts w:ascii="Times New Roman" w:eastAsia="Calibri" w:hAnsi="Times New Roman" w:cs="Calibri"/>
          <w:noProof/>
          <w:sz w:val="24"/>
          <w:szCs w:val="24"/>
        </w:rPr>
      </w:pPr>
    </w:p>
    <w:p w14:paraId="4100E379" w14:textId="77777777" w:rsidR="002672AA" w:rsidRPr="001F0ECB" w:rsidRDefault="002672AA" w:rsidP="00975B5E">
      <w:pPr>
        <w:jc w:val="both"/>
        <w:rPr>
          <w:rFonts w:ascii="Times New Roman" w:eastAsia="Calibri" w:hAnsi="Times New Roman" w:cs="Calibri"/>
          <w:noProof/>
          <w:sz w:val="24"/>
          <w:szCs w:val="23"/>
        </w:rPr>
      </w:pPr>
    </w:p>
    <w:p w14:paraId="5A236BC0" w14:textId="77777777" w:rsidR="002672AA" w:rsidRPr="001F0ECB" w:rsidRDefault="00EC390B" w:rsidP="00EC390B">
      <w:pPr>
        <w:pStyle w:val="Heading2"/>
        <w:tabs>
          <w:tab w:val="left" w:pos="1181"/>
        </w:tabs>
        <w:ind w:left="0" w:firstLine="0"/>
        <w:jc w:val="both"/>
        <w:rPr>
          <w:rFonts w:ascii="Times New Roman" w:hAnsi="Times New Roman"/>
          <w:noProof/>
          <w:sz w:val="24"/>
        </w:rPr>
      </w:pPr>
      <w:bookmarkStart w:id="28" w:name="_Toc73461236"/>
      <w:r>
        <w:rPr>
          <w:rFonts w:ascii="Times New Roman" w:hAnsi="Times New Roman"/>
          <w:sz w:val="24"/>
        </w:rPr>
        <w:t>2.4. Metadatu politika</w:t>
      </w:r>
      <w:bookmarkStart w:id="29" w:name="_bookmark14"/>
      <w:bookmarkEnd w:id="28"/>
      <w:bookmarkEnd w:id="29"/>
    </w:p>
    <w:p w14:paraId="1BE999F1" w14:textId="77777777" w:rsidR="00EC390B" w:rsidRDefault="00EC390B" w:rsidP="00975B5E">
      <w:pPr>
        <w:pStyle w:val="BodyText"/>
        <w:spacing w:before="0"/>
        <w:ind w:left="0"/>
        <w:jc w:val="both"/>
        <w:rPr>
          <w:rFonts w:ascii="Times New Roman" w:hAnsi="Times New Roman"/>
          <w:noProof/>
        </w:rPr>
      </w:pPr>
    </w:p>
    <w:p w14:paraId="6BC36952"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Kopš 1996. gada Latvija ir Starptautiskā valūtas fonda Datu izplatīšanas standarta (SDIS) dalībniece. 2017. gada februārī Latvijas Republikas Ministru kabinets atbalstīja Latvijas pievienošanos SDIS Plus, un kopš 2018. gada augusta Latvija pilnībā nodrošina SDIS Plus prasības. CNK metadatus sagatavo atbilstoši SDIS Plus standartam, un tie ir pieejami SVF tīmekļa vietnē un tiek atjaunināti katru gadu:</w:t>
      </w:r>
    </w:p>
    <w:p w14:paraId="42AC6686" w14:textId="77777777" w:rsidR="00EC390B" w:rsidRDefault="00EC390B" w:rsidP="00975B5E">
      <w:pPr>
        <w:pStyle w:val="BodyText"/>
        <w:spacing w:before="0"/>
        <w:ind w:left="0"/>
        <w:jc w:val="both"/>
        <w:rPr>
          <w:rFonts w:ascii="Times New Roman" w:hAnsi="Times New Roman"/>
          <w:noProof/>
          <w:u w:val="single" w:color="0000FF"/>
        </w:rPr>
      </w:pPr>
    </w:p>
    <w:p w14:paraId="3C257286" w14:textId="77777777" w:rsidR="009F3A69" w:rsidRPr="00EC390B" w:rsidRDefault="00080696" w:rsidP="009F3A69">
      <w:pPr>
        <w:pStyle w:val="BodyText"/>
        <w:spacing w:before="0"/>
        <w:ind w:left="0"/>
        <w:jc w:val="both"/>
        <w:rPr>
          <w:rFonts w:ascii="Times New Roman" w:hAnsi="Times New Roman"/>
          <w:noProof/>
          <w:u w:val="single"/>
        </w:rPr>
      </w:pPr>
      <w:hyperlink r:id="rId21" w:history="1">
        <w:r w:rsidR="009F3A69" w:rsidRPr="00512AD6">
          <w:rPr>
            <w:rStyle w:val="Hyperlink"/>
            <w:rFonts w:ascii="Times New Roman" w:hAnsi="Times New Roman"/>
          </w:rPr>
          <w:t>https://dsbb.imf.org/sdds-plus/dqaf-base/country/LVA/category/NAG00</w:t>
        </w:r>
      </w:hyperlink>
    </w:p>
    <w:p w14:paraId="159C3A67" w14:textId="77777777" w:rsidR="00EC390B" w:rsidRDefault="00EC390B" w:rsidP="00975B5E">
      <w:pPr>
        <w:pStyle w:val="BodyText"/>
        <w:spacing w:before="0"/>
        <w:ind w:left="0"/>
        <w:jc w:val="both"/>
        <w:rPr>
          <w:rFonts w:ascii="Times New Roman" w:hAnsi="Times New Roman"/>
          <w:noProof/>
        </w:rPr>
      </w:pPr>
    </w:p>
    <w:p w14:paraId="25794395"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Ar nacionālajiem kontiem saistītie metadati atrodami tīmekļa vietnē:</w:t>
      </w:r>
    </w:p>
    <w:p w14:paraId="38226D84" w14:textId="77777777" w:rsidR="00EC390B" w:rsidRDefault="00EC390B" w:rsidP="00975B5E">
      <w:pPr>
        <w:pStyle w:val="BodyText"/>
        <w:spacing w:before="0"/>
        <w:ind w:left="0"/>
        <w:jc w:val="both"/>
        <w:rPr>
          <w:rFonts w:ascii="Times New Roman" w:hAnsi="Times New Roman"/>
          <w:noProof/>
          <w:u w:val="single" w:color="0000FF"/>
        </w:rPr>
      </w:pPr>
    </w:p>
    <w:p w14:paraId="1E0A93D1" w14:textId="49AE99EE" w:rsidR="00EC390B" w:rsidRDefault="00080696" w:rsidP="00975B5E">
      <w:pPr>
        <w:pStyle w:val="BodyText"/>
        <w:spacing w:before="0"/>
        <w:ind w:left="0"/>
        <w:jc w:val="both"/>
        <w:rPr>
          <w:rFonts w:ascii="Times New Roman" w:hAnsi="Times New Roman"/>
          <w:u w:val="single"/>
        </w:rPr>
      </w:pPr>
      <w:hyperlink r:id="rId22" w:history="1">
        <w:r w:rsidR="00FB7C85" w:rsidRPr="004C5AC2">
          <w:rPr>
            <w:rStyle w:val="Hyperlink"/>
            <w:rFonts w:ascii="Times New Roman" w:hAnsi="Times New Roman"/>
          </w:rPr>
          <w:t>https://stat.gov.lv/lv/metadati/2479-iekszemes-kopprodukts-latvija-kopa-eks-2010-ceturksnu-dati</w:t>
        </w:r>
      </w:hyperlink>
    </w:p>
    <w:p w14:paraId="5242EBC1" w14:textId="77777777" w:rsidR="00FB7C85" w:rsidRDefault="00FB7C85" w:rsidP="00975B5E">
      <w:pPr>
        <w:pStyle w:val="BodyText"/>
        <w:spacing w:before="0"/>
        <w:ind w:left="0"/>
        <w:jc w:val="both"/>
        <w:rPr>
          <w:rFonts w:ascii="Times New Roman" w:hAnsi="Times New Roman"/>
          <w:noProof/>
        </w:rPr>
      </w:pPr>
    </w:p>
    <w:p w14:paraId="027F60E3" w14:textId="2BB38229" w:rsidR="002672AA" w:rsidRDefault="002672AA" w:rsidP="00975B5E">
      <w:pPr>
        <w:pStyle w:val="BodyText"/>
        <w:spacing w:before="0"/>
        <w:ind w:left="0"/>
        <w:jc w:val="both"/>
        <w:rPr>
          <w:rFonts w:ascii="Times New Roman" w:hAnsi="Times New Roman"/>
          <w:noProof/>
        </w:rPr>
      </w:pPr>
      <w:r>
        <w:rPr>
          <w:rFonts w:ascii="Times New Roman" w:hAnsi="Times New Roman"/>
        </w:rPr>
        <w:t>Metadati, kas saistīti ar ceturkšņa nacionālajiem kontiem, ir ietverti CSP izstrādātajā un ieviestajā projektu dokumentēšanas sistēmā, kur visi statistikas produkti (apsekojumi un aprēķini)</w:t>
      </w:r>
      <w:r w:rsidR="00F90FE7">
        <w:rPr>
          <w:rFonts w:ascii="Times New Roman" w:hAnsi="Times New Roman"/>
        </w:rPr>
        <w:t xml:space="preserve"> </w:t>
      </w:r>
      <w:r>
        <w:rPr>
          <w:rFonts w:ascii="Times New Roman" w:hAnsi="Times New Roman"/>
        </w:rPr>
        <w:t>ir aprakstīti attiecībā uz katru ražošanas procesu. Šie nacionālie standartizētie kvalitātes pārskati tiek sagatavoti tikai latviešu valodā. Minētie pārskati tika publicēti līdz 2016. gadam, bet no 2017. gada tie ir paredzēti tikai iekšējai lietošanai.</w:t>
      </w:r>
    </w:p>
    <w:p w14:paraId="6BB4941E" w14:textId="77777777" w:rsidR="00EC390B" w:rsidRPr="001F0ECB" w:rsidRDefault="00EC390B" w:rsidP="00975B5E">
      <w:pPr>
        <w:pStyle w:val="BodyText"/>
        <w:spacing w:before="0"/>
        <w:ind w:left="0"/>
        <w:jc w:val="both"/>
        <w:rPr>
          <w:rFonts w:ascii="Times New Roman" w:hAnsi="Times New Roman"/>
          <w:noProof/>
        </w:rPr>
      </w:pPr>
    </w:p>
    <w:p w14:paraId="35E3FFB7" w14:textId="77777777" w:rsidR="00C26B7B" w:rsidRPr="00EC390B" w:rsidRDefault="00C26B7B" w:rsidP="00C26B7B">
      <w:pPr>
        <w:pStyle w:val="BodyText"/>
        <w:numPr>
          <w:ilvl w:val="0"/>
          <w:numId w:val="19"/>
        </w:numPr>
        <w:spacing w:before="0"/>
        <w:ind w:left="709" w:hanging="425"/>
        <w:jc w:val="both"/>
        <w:rPr>
          <w:rFonts w:ascii="Times New Roman" w:hAnsi="Times New Roman"/>
          <w:noProof/>
          <w:u w:val="single"/>
        </w:rPr>
      </w:pPr>
      <w:r>
        <w:rPr>
          <w:rFonts w:ascii="Times New Roman" w:hAnsi="Times New Roman"/>
        </w:rPr>
        <w:t xml:space="preserve">IKP ražošanas pieeja: </w:t>
      </w:r>
      <w:hyperlink r:id="rId23" w:history="1">
        <w:r w:rsidRPr="00D37B45">
          <w:rPr>
            <w:rStyle w:val="Hyperlink"/>
            <w:rFonts w:ascii="Times New Roman" w:hAnsi="Times New Roman"/>
          </w:rPr>
          <w:t>https://ads.csb.gov.lv/Apsekojums/Sakums.rails?id=98fe2373-0640-4712-832f-a6200100af82%20&amp;%20listPage=1</w:t>
        </w:r>
      </w:hyperlink>
    </w:p>
    <w:p w14:paraId="06D5F0BE" w14:textId="77777777" w:rsidR="00C26B7B" w:rsidRPr="00BC51F7" w:rsidRDefault="00C26B7B" w:rsidP="00C26B7B">
      <w:pPr>
        <w:pStyle w:val="BodyText"/>
        <w:numPr>
          <w:ilvl w:val="0"/>
          <w:numId w:val="19"/>
        </w:numPr>
        <w:spacing w:before="0"/>
        <w:ind w:left="709" w:hanging="425"/>
        <w:jc w:val="both"/>
        <w:rPr>
          <w:rFonts w:ascii="Times New Roman" w:hAnsi="Times New Roman"/>
          <w:noProof/>
        </w:rPr>
      </w:pPr>
      <w:r>
        <w:rPr>
          <w:rFonts w:ascii="Times New Roman" w:hAnsi="Times New Roman"/>
        </w:rPr>
        <w:t xml:space="preserve">IKP izdevumu pieeja: </w:t>
      </w:r>
      <w:hyperlink r:id="rId24" w:history="1">
        <w:r w:rsidRPr="00512AD6">
          <w:rPr>
            <w:rStyle w:val="Hyperlink"/>
            <w:rFonts w:ascii="Times New Roman" w:hAnsi="Times New Roman"/>
          </w:rPr>
          <w:t>https://ads.csb.gov.lv/Apsekojums/Sakums.rails?id=2cf1692a-eb76-4189-8424-a61900b3efbb&amp;listPage=1</w:t>
        </w:r>
      </w:hyperlink>
    </w:p>
    <w:p w14:paraId="588153A8" w14:textId="77777777" w:rsidR="00C26B7B" w:rsidRPr="00EC390B" w:rsidRDefault="00C26B7B" w:rsidP="00C26B7B">
      <w:pPr>
        <w:pStyle w:val="BodyText"/>
        <w:numPr>
          <w:ilvl w:val="0"/>
          <w:numId w:val="19"/>
        </w:numPr>
        <w:spacing w:before="0"/>
        <w:ind w:left="709" w:hanging="425"/>
        <w:jc w:val="both"/>
        <w:rPr>
          <w:rFonts w:ascii="Times New Roman" w:hAnsi="Times New Roman"/>
          <w:noProof/>
          <w:u w:val="single"/>
        </w:rPr>
      </w:pPr>
      <w:r>
        <w:rPr>
          <w:rFonts w:ascii="Times New Roman" w:hAnsi="Times New Roman"/>
        </w:rPr>
        <w:t xml:space="preserve">IKP ienākumu pieeja: </w:t>
      </w:r>
      <w:hyperlink r:id="rId25" w:history="1">
        <w:r w:rsidRPr="00512AD6">
          <w:rPr>
            <w:rStyle w:val="Hyperlink"/>
            <w:rFonts w:ascii="Times New Roman" w:hAnsi="Times New Roman"/>
          </w:rPr>
          <w:t>https://ads.csb.gov.lv/Apsekojums/Sakums.rails?id=95db7fc7-ba3f-480f-84ab-a61a00a32aad&amp;listPage=1</w:t>
        </w:r>
      </w:hyperlink>
    </w:p>
    <w:p w14:paraId="32EC6611" w14:textId="77777777" w:rsidR="002672AA" w:rsidRPr="001F0ECB" w:rsidRDefault="002672AA" w:rsidP="00975B5E">
      <w:pPr>
        <w:jc w:val="both"/>
        <w:rPr>
          <w:rFonts w:ascii="Times New Roman" w:eastAsia="Calibri" w:hAnsi="Times New Roman" w:cs="Calibri"/>
          <w:noProof/>
          <w:sz w:val="24"/>
          <w:szCs w:val="20"/>
        </w:rPr>
      </w:pPr>
    </w:p>
    <w:p w14:paraId="32147524" w14:textId="77777777" w:rsidR="002672AA" w:rsidRPr="001F0ECB" w:rsidRDefault="002672AA" w:rsidP="00975B5E">
      <w:pPr>
        <w:jc w:val="both"/>
        <w:rPr>
          <w:rFonts w:ascii="Times New Roman" w:eastAsia="Calibri" w:hAnsi="Times New Roman" w:cs="Calibri"/>
          <w:noProof/>
          <w:sz w:val="24"/>
          <w:szCs w:val="25"/>
        </w:rPr>
      </w:pPr>
    </w:p>
    <w:p w14:paraId="55DEAD2F" w14:textId="77777777" w:rsidR="002672AA" w:rsidRPr="00C26B7B" w:rsidRDefault="00EC390B" w:rsidP="00EC390B">
      <w:pPr>
        <w:pStyle w:val="Heading1"/>
        <w:tabs>
          <w:tab w:val="left" w:pos="821"/>
        </w:tabs>
        <w:spacing w:before="0"/>
        <w:ind w:left="0" w:firstLine="0"/>
        <w:jc w:val="both"/>
        <w:rPr>
          <w:rFonts w:ascii="Times New Roman" w:hAnsi="Times New Roman"/>
          <w:noProof/>
          <w:sz w:val="28"/>
          <w:szCs w:val="40"/>
        </w:rPr>
      </w:pPr>
      <w:bookmarkStart w:id="30" w:name="_Toc73461237"/>
      <w:r w:rsidRPr="00C26B7B">
        <w:rPr>
          <w:rFonts w:ascii="Times New Roman" w:hAnsi="Times New Roman"/>
          <w:sz w:val="28"/>
          <w:szCs w:val="40"/>
        </w:rPr>
        <w:t>3. Vispārējā CNK apkopošanas pieeja</w:t>
      </w:r>
      <w:bookmarkStart w:id="31" w:name="_bookmark15"/>
      <w:bookmarkEnd w:id="30"/>
      <w:bookmarkEnd w:id="31"/>
    </w:p>
    <w:p w14:paraId="4BFB52B8" w14:textId="77777777" w:rsidR="00EC390B" w:rsidRDefault="00EC390B" w:rsidP="00EC390B">
      <w:pPr>
        <w:pStyle w:val="Heading2"/>
        <w:tabs>
          <w:tab w:val="left" w:pos="1181"/>
        </w:tabs>
        <w:ind w:left="0" w:firstLine="0"/>
        <w:jc w:val="both"/>
        <w:rPr>
          <w:rFonts w:ascii="Times New Roman" w:hAnsi="Times New Roman"/>
          <w:noProof/>
          <w:sz w:val="24"/>
        </w:rPr>
      </w:pPr>
    </w:p>
    <w:p w14:paraId="03A14081" w14:textId="77777777" w:rsidR="002672AA" w:rsidRPr="001F0ECB" w:rsidRDefault="00EC390B" w:rsidP="00EC390B">
      <w:pPr>
        <w:pStyle w:val="Heading2"/>
        <w:tabs>
          <w:tab w:val="left" w:pos="1181"/>
        </w:tabs>
        <w:ind w:left="0" w:firstLine="0"/>
        <w:jc w:val="both"/>
        <w:rPr>
          <w:rFonts w:ascii="Times New Roman" w:hAnsi="Times New Roman"/>
          <w:noProof/>
          <w:sz w:val="24"/>
        </w:rPr>
      </w:pPr>
      <w:bookmarkStart w:id="32" w:name="_Toc73461238"/>
      <w:r>
        <w:rPr>
          <w:rFonts w:ascii="Times New Roman" w:hAnsi="Times New Roman"/>
          <w:sz w:val="24"/>
        </w:rPr>
        <w:t>3.1. CNK sistēmas vispārīgā arhitektūra</w:t>
      </w:r>
      <w:bookmarkStart w:id="33" w:name="_bookmark16"/>
      <w:bookmarkEnd w:id="32"/>
      <w:bookmarkEnd w:id="33"/>
    </w:p>
    <w:p w14:paraId="5C34384E" w14:textId="77777777" w:rsidR="00EC390B" w:rsidRDefault="00EC390B" w:rsidP="00975B5E">
      <w:pPr>
        <w:pStyle w:val="BodyText"/>
        <w:spacing w:before="0"/>
        <w:ind w:left="0"/>
        <w:jc w:val="both"/>
        <w:rPr>
          <w:rFonts w:ascii="Times New Roman" w:hAnsi="Times New Roman"/>
          <w:noProof/>
        </w:rPr>
      </w:pPr>
    </w:p>
    <w:p w14:paraId="5A60DEF4"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Latvijas nacionālos kontus veido gan ceturkšņa, gan gada konti. Šīs divas sistēmas ir saskanīgas.</w:t>
      </w:r>
    </w:p>
    <w:p w14:paraId="51560F94" w14:textId="77777777" w:rsidR="00EC390B" w:rsidRDefault="00EC390B" w:rsidP="00975B5E">
      <w:pPr>
        <w:pStyle w:val="BodyText"/>
        <w:spacing w:before="0"/>
        <w:ind w:left="0"/>
        <w:jc w:val="both"/>
        <w:rPr>
          <w:rFonts w:ascii="Times New Roman" w:hAnsi="Times New Roman"/>
          <w:noProof/>
        </w:rPr>
      </w:pPr>
    </w:p>
    <w:p w14:paraId="6DA091E8"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Gan gada, gan ceturkšņa nacionālie konti tiek apkopoti saskaņā ar Eiropas nacionālo un reģionālo kontu sistēmu Eiropas Savienībā (EKS 2010), kā noteikts Eiropas Parlamenta un Padomes 2013. gada 21. maija Regulā (ES) Nr. 549/2013.</w:t>
      </w:r>
    </w:p>
    <w:p w14:paraId="440A55C3" w14:textId="77777777" w:rsidR="00EC390B" w:rsidRDefault="00EC390B" w:rsidP="00975B5E">
      <w:pPr>
        <w:pStyle w:val="BodyText"/>
        <w:spacing w:before="0"/>
        <w:ind w:left="0"/>
        <w:jc w:val="both"/>
        <w:rPr>
          <w:rFonts w:ascii="Times New Roman" w:hAnsi="Times New Roman"/>
          <w:noProof/>
        </w:rPr>
      </w:pPr>
    </w:p>
    <w:p w14:paraId="5B88E3A5"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IKP gada un ceturkšņa novērtējumus iegūst, izmantojot izlaides (ražošanas), izdevumu un ienākumu pieeju.</w:t>
      </w:r>
    </w:p>
    <w:p w14:paraId="2D92078F" w14:textId="77777777" w:rsidR="00EC390B" w:rsidRDefault="00EC390B" w:rsidP="00975B5E">
      <w:pPr>
        <w:pStyle w:val="BodyText"/>
        <w:spacing w:before="0"/>
        <w:ind w:left="0"/>
        <w:jc w:val="both"/>
        <w:rPr>
          <w:rFonts w:ascii="Times New Roman" w:hAnsi="Times New Roman"/>
          <w:noProof/>
        </w:rPr>
      </w:pPr>
    </w:p>
    <w:p w14:paraId="5638D1E3"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IKP tirgus cenās saskaņā ar ražošanas pieeju (primāro pieeju Latvijā) veido visu saimniecisko darbību bruto pievienotās vērtības summa, kurai pieskaitīti produktu nodokļi un no kuras atņemtas produktu subsīdijas. Lai aprēķinātu bruto pievienoto vērtību, vispirms aprēķina </w:t>
      </w:r>
      <w:r>
        <w:rPr>
          <w:rFonts w:ascii="Times New Roman" w:hAnsi="Times New Roman"/>
        </w:rPr>
        <w:lastRenderedPageBreak/>
        <w:t xml:space="preserve">izlaidi un starppatēriņu dažādos </w:t>
      </w:r>
      <w:r>
        <w:rPr>
          <w:rFonts w:ascii="Times New Roman" w:hAnsi="Times New Roman"/>
          <w:i/>
        </w:rPr>
        <w:t>NACE</w:t>
      </w:r>
      <w:r>
        <w:rPr>
          <w:rFonts w:ascii="Times New Roman" w:hAnsi="Times New Roman"/>
        </w:rPr>
        <w:t xml:space="preserve"> 2. red. apkopojumos.</w:t>
      </w:r>
    </w:p>
    <w:p w14:paraId="5CD8E29B" w14:textId="77777777" w:rsidR="009F6D36" w:rsidRDefault="009F6D36" w:rsidP="00975B5E">
      <w:pPr>
        <w:pStyle w:val="BodyText"/>
        <w:spacing w:before="0"/>
        <w:ind w:left="0"/>
        <w:jc w:val="both"/>
        <w:rPr>
          <w:rFonts w:ascii="Times New Roman" w:hAnsi="Times New Roman"/>
          <w:noProof/>
        </w:rPr>
      </w:pPr>
    </w:p>
    <w:p w14:paraId="077A38CB"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Saskaņā ar izdevumu pieeju aprēķinātu IKP veido pircēju cenās izteiktu kopējo galaizdevumu, bruto kapitāla veidošanas un preču un pakalpojumu eksporta summa, no kuras atņemts preču un pakalpojumu imports.</w:t>
      </w:r>
    </w:p>
    <w:p w14:paraId="76E1671C" w14:textId="77777777" w:rsidR="009F6D36" w:rsidRDefault="009F6D36" w:rsidP="00975B5E">
      <w:pPr>
        <w:pStyle w:val="BodyText"/>
        <w:spacing w:before="0"/>
        <w:ind w:left="0"/>
        <w:jc w:val="both"/>
        <w:rPr>
          <w:rFonts w:ascii="Times New Roman" w:hAnsi="Times New Roman"/>
          <w:noProof/>
        </w:rPr>
      </w:pPr>
    </w:p>
    <w:p w14:paraId="403D932F"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Saskaņā ar ienākumu pieeju aprēķinātu IKP veido darbinieku atalgojuma, bruto darbības rezultāta, kā arī jauktā ienākuma un ražošanas un importa nodokļu summa, no kuras atņemtas subsīdijas. Bruto darbības rezultātu un jaukto ienākumu iegūst kā atlikušo vērtību.</w:t>
      </w:r>
    </w:p>
    <w:p w14:paraId="15444F37" w14:textId="77777777" w:rsidR="009F6D36" w:rsidRDefault="009F6D36" w:rsidP="00975B5E">
      <w:pPr>
        <w:pStyle w:val="BodyText"/>
        <w:spacing w:before="0"/>
        <w:ind w:left="0"/>
        <w:jc w:val="both"/>
        <w:rPr>
          <w:rFonts w:ascii="Times New Roman" w:hAnsi="Times New Roman"/>
          <w:noProof/>
        </w:rPr>
      </w:pPr>
    </w:p>
    <w:p w14:paraId="789F9BFC"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Ceturkšņa nacionālo kontu apkopošana sākas ar viena IKP novērtējuma sagatavošanu, izmantojot saskaņā ar izlaides, ienākumu un izdevumu metodi aprēķinātās komponentes. IKP apkopošana saskaņā ar ražošanas un izdevumu pieeju tiek veikta daudz detalizētāk nekā tiek publicēti mainīgie lielumi.</w:t>
      </w:r>
    </w:p>
    <w:p w14:paraId="1E301CCB" w14:textId="77777777" w:rsidR="009F6D36" w:rsidRDefault="009F6D36" w:rsidP="00975B5E">
      <w:pPr>
        <w:pStyle w:val="BodyText"/>
        <w:spacing w:before="0"/>
        <w:ind w:left="0"/>
        <w:jc w:val="both"/>
        <w:rPr>
          <w:rFonts w:ascii="Times New Roman" w:hAnsi="Times New Roman"/>
          <w:noProof/>
        </w:rPr>
      </w:pPr>
    </w:p>
    <w:p w14:paraId="36CD502B"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Vērtēšanu, izmantojot ražošanas pieeju, veic atbilstīgi A*88 saimnieciskās darbības nozaru detalizācija pakāpei, bet publicēšanai vietējā datubāzē tiek izmantota A*15 detalizācijas pakāpe. Mājsaimniecību galapatēriņa izdevumu ceturkšņa dati ir iedalīti 12 grupās saskaņā ar </w:t>
      </w:r>
      <w:r>
        <w:rPr>
          <w:rFonts w:ascii="Times New Roman" w:hAnsi="Times New Roman"/>
          <w:i/>
        </w:rPr>
        <w:t>ECOICOP</w:t>
      </w:r>
      <w:r>
        <w:rPr>
          <w:rFonts w:ascii="Times New Roman" w:hAnsi="Times New Roman"/>
        </w:rPr>
        <w:t xml:space="preserve"> klasifikāciju.</w:t>
      </w:r>
    </w:p>
    <w:p w14:paraId="7D8952D7" w14:textId="77777777" w:rsidR="00975B5E" w:rsidRPr="001F0ECB" w:rsidRDefault="00975B5E" w:rsidP="00975B5E">
      <w:pPr>
        <w:jc w:val="both"/>
        <w:rPr>
          <w:rFonts w:ascii="Times New Roman" w:hAnsi="Times New Roman"/>
          <w:noProof/>
          <w:sz w:val="24"/>
        </w:rPr>
      </w:pPr>
    </w:p>
    <w:p w14:paraId="183BFE6A"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Latvijā ceturkšņa IKP aprēķinos galvenokārt izmanto netiešo metodi. Tas nozīmē, ka informācija no tiešajiem datu avotiem, piemēram, statistikas datiem no mēneša, ceturkšņa un pusgada statistikas pārskatiem un administratīvu datu avotiem, tiek izmantota un ekstrapolēta uz iepriekšējā gada vērtībām. Tiešo metodi izmanto vairākumam finanšu un apdrošināšanas darbību (</w:t>
      </w:r>
      <w:r>
        <w:rPr>
          <w:rFonts w:ascii="Times New Roman" w:hAnsi="Times New Roman"/>
          <w:i/>
        </w:rPr>
        <w:t>NACE</w:t>
      </w:r>
      <w:r>
        <w:rPr>
          <w:rFonts w:ascii="Times New Roman" w:hAnsi="Times New Roman"/>
        </w:rPr>
        <w:t xml:space="preserve"> 2. red. K sadaļa), produktu nodokļiem un produktu subsīdijām, un vispārējās valdības sektora rādītāju aprēķināšanai saskaņā ar IKP ražošanas pieeju, vispārējās valdības izdevumiem, eksportam un importam saskaņā ar IKP izdevumu pieeju, kā arī ražošanas un importa nodokļiem un subsīdijām saskaņā ar IKP ienākumu pieeju.</w:t>
      </w:r>
    </w:p>
    <w:p w14:paraId="509BE92C" w14:textId="77777777" w:rsidR="009F6D36" w:rsidRDefault="009F6D36" w:rsidP="00975B5E">
      <w:pPr>
        <w:pStyle w:val="BodyText"/>
        <w:spacing w:before="0"/>
        <w:ind w:left="0"/>
        <w:jc w:val="both"/>
        <w:rPr>
          <w:rFonts w:ascii="Times New Roman" w:hAnsi="Times New Roman"/>
          <w:noProof/>
        </w:rPr>
      </w:pPr>
    </w:p>
    <w:p w14:paraId="084D0D76" w14:textId="3C0EA9D0"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Latvija nosūta </w:t>
      </w:r>
      <w:r>
        <w:rPr>
          <w:rFonts w:ascii="Times New Roman" w:hAnsi="Times New Roman"/>
          <w:i/>
        </w:rPr>
        <w:t>Eurostat</w:t>
      </w:r>
      <w:r>
        <w:rPr>
          <w:rFonts w:ascii="Times New Roman" w:hAnsi="Times New Roman"/>
        </w:rPr>
        <w:t xml:space="preserve"> visas ceturkšņa tabulas atbilstīgi EKS 2010 Datu nosūtīšanas programmai. Dati ir pieejami no 1995. gada pirmā ceturkšņa faktiskajās un iepriekšējā gada cenās un ķēdētajos apjomos attiecībā pret 2015. gadu (</w:t>
      </w:r>
      <w:r w:rsidR="00453C70">
        <w:rPr>
          <w:rFonts w:ascii="Times New Roman" w:hAnsi="Times New Roman"/>
        </w:rPr>
        <w:t>atsauces</w:t>
      </w:r>
      <w:r>
        <w:rPr>
          <w:rFonts w:ascii="Times New Roman" w:hAnsi="Times New Roman"/>
        </w:rPr>
        <w:t xml:space="preserve"> gadu) līdz pēdējam pārskata ceturksnim (saskaņā ar ražošanas un izdevumu pieeju) un faktiskajās cenās (ceturkšņa IKP saskaņā ar ienākumu pieeju).</w:t>
      </w:r>
    </w:p>
    <w:p w14:paraId="0F0A1E7E" w14:textId="77777777" w:rsidR="009F6D36" w:rsidRDefault="009F6D36" w:rsidP="00975B5E">
      <w:pPr>
        <w:pStyle w:val="BodyText"/>
        <w:spacing w:before="0"/>
        <w:ind w:left="0"/>
        <w:jc w:val="both"/>
        <w:rPr>
          <w:rFonts w:ascii="Times New Roman" w:hAnsi="Times New Roman"/>
          <w:noProof/>
        </w:rPr>
      </w:pPr>
    </w:p>
    <w:p w14:paraId="12408B36"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Apkopojuma pamatā nav piedāvājuma un izlietojuma tabulas, bet gan īstermiņa statistikas rādītāji. IKP līdzsvarošana visos aspektos tiek veikta sistēmā, izmantojot izdevumu un ienākumu pieejas balansposteņus.</w:t>
      </w:r>
    </w:p>
    <w:p w14:paraId="51295C60" w14:textId="77777777" w:rsidR="009F6D36" w:rsidRDefault="009F6D36" w:rsidP="00975B5E">
      <w:pPr>
        <w:pStyle w:val="Heading4"/>
        <w:spacing w:before="0"/>
        <w:ind w:left="0"/>
        <w:jc w:val="both"/>
        <w:rPr>
          <w:rFonts w:ascii="Times New Roman" w:hAnsi="Times New Roman"/>
          <w:noProof/>
        </w:rPr>
      </w:pPr>
    </w:p>
    <w:p w14:paraId="3AC9ACD6"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Klasifikācijas</w:t>
      </w:r>
    </w:p>
    <w:p w14:paraId="65F85F0A" w14:textId="77777777" w:rsidR="009F6D36" w:rsidRDefault="009F6D36" w:rsidP="00975B5E">
      <w:pPr>
        <w:pStyle w:val="BodyText"/>
        <w:spacing w:before="0"/>
        <w:ind w:left="0"/>
        <w:jc w:val="both"/>
        <w:rPr>
          <w:rFonts w:ascii="Times New Roman" w:hAnsi="Times New Roman"/>
          <w:noProof/>
        </w:rPr>
      </w:pPr>
    </w:p>
    <w:p w14:paraId="0462DF8C"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Institucionālie sektori tiek klasificēti atbilstoši EKS 2010 noteiktajām prasībām. Rūpnieciskās darbības klasificē, izmantojot </w:t>
      </w:r>
      <w:r>
        <w:rPr>
          <w:rFonts w:ascii="Times New Roman" w:hAnsi="Times New Roman"/>
          <w:i/>
        </w:rPr>
        <w:t>NACE</w:t>
      </w:r>
      <w:r>
        <w:rPr>
          <w:rFonts w:ascii="Times New Roman" w:hAnsi="Times New Roman"/>
        </w:rPr>
        <w:t xml:space="preserve"> 2. red. Valdības izlaidi un izlietojumu klasificē saskaņā ar Valdības funkciju klasifikāciju (</w:t>
      </w:r>
      <w:r>
        <w:rPr>
          <w:rFonts w:ascii="Times New Roman" w:hAnsi="Times New Roman"/>
          <w:i/>
        </w:rPr>
        <w:t>COFOG</w:t>
      </w:r>
      <w:r>
        <w:rPr>
          <w:rFonts w:ascii="Times New Roman" w:hAnsi="Times New Roman"/>
        </w:rPr>
        <w:t>), mājsaimniecību individuālā patēriņa izdevumus – saskaņā ar Eiropas Individuālā patēriņa veidu klasifikāciju (</w:t>
      </w:r>
      <w:r>
        <w:rPr>
          <w:rFonts w:ascii="Times New Roman" w:hAnsi="Times New Roman"/>
          <w:i/>
        </w:rPr>
        <w:t>ECOICOP</w:t>
      </w:r>
      <w:r>
        <w:rPr>
          <w:rFonts w:ascii="Times New Roman" w:hAnsi="Times New Roman"/>
        </w:rPr>
        <w:t>), savukārt Mājsaimniecības apkalpojošo bezpeļņas organizāciju mērķu klasifikāciju (</w:t>
      </w:r>
      <w:r>
        <w:rPr>
          <w:rFonts w:ascii="Times New Roman" w:hAnsi="Times New Roman"/>
          <w:i/>
        </w:rPr>
        <w:t>COPNI</w:t>
      </w:r>
      <w:r>
        <w:rPr>
          <w:rFonts w:ascii="Times New Roman" w:hAnsi="Times New Roman"/>
        </w:rPr>
        <w:t>) izmanto, lai klasificētu mājsaimniecības apkalpojošo bezpeļņas iestāžu (MABO) patēriņa izdevumus.</w:t>
      </w:r>
    </w:p>
    <w:p w14:paraId="6026BA53" w14:textId="77777777" w:rsidR="002672AA" w:rsidRPr="001F0ECB" w:rsidRDefault="002672AA" w:rsidP="00975B5E">
      <w:pPr>
        <w:jc w:val="both"/>
        <w:rPr>
          <w:rFonts w:ascii="Times New Roman" w:eastAsia="Calibri" w:hAnsi="Times New Roman" w:cs="Calibri"/>
          <w:noProof/>
          <w:sz w:val="24"/>
          <w:szCs w:val="24"/>
        </w:rPr>
      </w:pPr>
    </w:p>
    <w:p w14:paraId="48C6F265" w14:textId="77777777" w:rsidR="002672AA" w:rsidRPr="001F0ECB" w:rsidRDefault="002672AA" w:rsidP="00975B5E">
      <w:pPr>
        <w:jc w:val="both"/>
        <w:rPr>
          <w:rFonts w:ascii="Times New Roman" w:eastAsia="Calibri" w:hAnsi="Times New Roman" w:cs="Calibri"/>
          <w:noProof/>
          <w:sz w:val="24"/>
          <w:szCs w:val="23"/>
        </w:rPr>
      </w:pPr>
    </w:p>
    <w:p w14:paraId="134DEA48" w14:textId="77777777" w:rsidR="002672AA" w:rsidRPr="001F0ECB" w:rsidRDefault="009F6D36" w:rsidP="00E837CD">
      <w:pPr>
        <w:pStyle w:val="Heading2"/>
        <w:keepNext/>
        <w:tabs>
          <w:tab w:val="left" w:pos="1181"/>
        </w:tabs>
        <w:ind w:left="0" w:firstLine="0"/>
        <w:jc w:val="both"/>
        <w:rPr>
          <w:rFonts w:ascii="Times New Roman" w:hAnsi="Times New Roman"/>
          <w:noProof/>
          <w:sz w:val="24"/>
        </w:rPr>
      </w:pPr>
      <w:bookmarkStart w:id="34" w:name="_Toc73461239"/>
      <w:r>
        <w:rPr>
          <w:rFonts w:ascii="Times New Roman" w:hAnsi="Times New Roman"/>
          <w:sz w:val="24"/>
        </w:rPr>
        <w:lastRenderedPageBreak/>
        <w:t>3.2. Līdzsvarošana, etalonpieskaņošana un citas saskaņošanas procedūras</w:t>
      </w:r>
      <w:bookmarkStart w:id="35" w:name="_bookmark17"/>
      <w:bookmarkEnd w:id="34"/>
      <w:bookmarkEnd w:id="35"/>
    </w:p>
    <w:p w14:paraId="2F217A9D" w14:textId="77777777" w:rsidR="009F6D36" w:rsidRDefault="009F6D36" w:rsidP="00E837CD">
      <w:pPr>
        <w:pStyle w:val="Heading3"/>
        <w:keepNext/>
        <w:tabs>
          <w:tab w:val="left" w:pos="1181"/>
        </w:tabs>
        <w:ind w:left="0" w:firstLine="0"/>
        <w:jc w:val="both"/>
        <w:rPr>
          <w:rFonts w:ascii="Times New Roman" w:hAnsi="Times New Roman"/>
          <w:noProof/>
          <w:sz w:val="24"/>
        </w:rPr>
      </w:pPr>
    </w:p>
    <w:p w14:paraId="3269A430" w14:textId="77777777" w:rsidR="002672AA" w:rsidRPr="001F0ECB" w:rsidRDefault="009F6D36" w:rsidP="00E837CD">
      <w:pPr>
        <w:pStyle w:val="Heading3"/>
        <w:keepNext/>
        <w:tabs>
          <w:tab w:val="left" w:pos="1181"/>
        </w:tabs>
        <w:ind w:left="0" w:firstLine="0"/>
        <w:jc w:val="both"/>
        <w:rPr>
          <w:rFonts w:ascii="Times New Roman" w:hAnsi="Times New Roman"/>
          <w:noProof/>
          <w:sz w:val="24"/>
        </w:rPr>
      </w:pPr>
      <w:bookmarkStart w:id="36" w:name="_Toc73461240"/>
      <w:r>
        <w:rPr>
          <w:rFonts w:ascii="Times New Roman" w:hAnsi="Times New Roman"/>
          <w:sz w:val="24"/>
        </w:rPr>
        <w:t>3.2.1. Ceturkšņa IKP līdzsvarošanas procedūra</w:t>
      </w:r>
      <w:bookmarkStart w:id="37" w:name="_bookmark18"/>
      <w:bookmarkEnd w:id="36"/>
      <w:bookmarkEnd w:id="37"/>
    </w:p>
    <w:p w14:paraId="19CCA666" w14:textId="77777777" w:rsidR="009F6D36" w:rsidRDefault="009F6D36" w:rsidP="00E837CD">
      <w:pPr>
        <w:pStyle w:val="BodyText"/>
        <w:keepNext/>
        <w:spacing w:before="0"/>
        <w:ind w:left="0"/>
        <w:jc w:val="both"/>
        <w:rPr>
          <w:rFonts w:ascii="Times New Roman" w:hAnsi="Times New Roman"/>
          <w:noProof/>
        </w:rPr>
      </w:pPr>
    </w:p>
    <w:p w14:paraId="5B184C2D" w14:textId="77777777" w:rsidR="002672AA" w:rsidRPr="001F0ECB" w:rsidRDefault="002672AA" w:rsidP="00E837CD">
      <w:pPr>
        <w:pStyle w:val="BodyText"/>
        <w:keepNext/>
        <w:spacing w:before="0"/>
        <w:ind w:left="0"/>
        <w:jc w:val="both"/>
        <w:rPr>
          <w:rFonts w:ascii="Times New Roman" w:hAnsi="Times New Roman"/>
          <w:noProof/>
        </w:rPr>
      </w:pPr>
      <w:r>
        <w:rPr>
          <w:rFonts w:ascii="Times New Roman" w:hAnsi="Times New Roman"/>
        </w:rPr>
        <w:t>Līdzsvarošanas process ir neatņemama un būtiska tās metodoloģijas daļa, ko izmanto nacionālo kontu statistikas apkopošanai. Šajā procesā cenšas iespējami lietderīgāk izmantot daudzveidīgo informācijas klāstu, kas ir apkopots un izmantots nacionālo kontu aprēķināšanai.</w:t>
      </w:r>
    </w:p>
    <w:p w14:paraId="4E2F523B" w14:textId="77777777" w:rsidR="009F6D36" w:rsidRDefault="009F6D36" w:rsidP="00975B5E">
      <w:pPr>
        <w:pStyle w:val="BodyText"/>
        <w:spacing w:before="0"/>
        <w:ind w:left="0"/>
        <w:jc w:val="both"/>
        <w:rPr>
          <w:rFonts w:ascii="Times New Roman" w:hAnsi="Times New Roman"/>
          <w:noProof/>
        </w:rPr>
      </w:pPr>
    </w:p>
    <w:p w14:paraId="08729341"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Ceturkšņa IKP izstrādes procesā starprezultātus pārbauda nozaru un sektoru speciālisti. Šajās procedūrās viņi īpašu uzmanību pievērš tādiem aspektiem kā cenu un apjoma izmaiņu saskanība, novērtējumu salīdzināmība laikā. Līdzsvarošanas procesa gaitā speciālisti tiek iesaistīti saskaņošanas procedūrās, kas jāveic, lai panāktu saskaņotību visā sistēmā.</w:t>
      </w:r>
    </w:p>
    <w:p w14:paraId="2E87D4B8" w14:textId="77777777" w:rsidR="009F6D36" w:rsidRDefault="009F6D36" w:rsidP="00975B5E">
      <w:pPr>
        <w:pStyle w:val="BodyText"/>
        <w:spacing w:before="0"/>
        <w:ind w:left="0"/>
        <w:jc w:val="both"/>
        <w:rPr>
          <w:rFonts w:ascii="Times New Roman" w:hAnsi="Times New Roman"/>
          <w:noProof/>
        </w:rPr>
      </w:pPr>
    </w:p>
    <w:p w14:paraId="2BF861D9"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Līdzsvarošanas noslēgumā jābūt izstrādātam pilnībā formulētam un līdzsvarotam kontu kopumam, kurā ir viens galīgais IKP novērtējums, un saskaņā ar visām trim pieejām noteiktajām komponenšu rindām, kas pilnībā atbilst šim novērtējumam.</w:t>
      </w:r>
    </w:p>
    <w:p w14:paraId="72CE94DA" w14:textId="77777777" w:rsidR="00975B5E" w:rsidRPr="001F0ECB" w:rsidRDefault="00975B5E" w:rsidP="00975B5E">
      <w:pPr>
        <w:jc w:val="both"/>
        <w:rPr>
          <w:rFonts w:ascii="Times New Roman" w:hAnsi="Times New Roman"/>
          <w:noProof/>
          <w:sz w:val="24"/>
        </w:rPr>
      </w:pPr>
    </w:p>
    <w:p w14:paraId="7A3152EC"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Latvijā CNK līdzsvarošanā neizmanto piedāvājuma un izlietojuma tabulas reizi ceturksnī.</w:t>
      </w:r>
    </w:p>
    <w:p w14:paraId="51471EF2" w14:textId="77777777" w:rsidR="009F6D36" w:rsidRDefault="009F6D36" w:rsidP="00975B5E">
      <w:pPr>
        <w:pStyle w:val="BodyText"/>
        <w:spacing w:before="0"/>
        <w:ind w:left="0"/>
        <w:jc w:val="both"/>
        <w:rPr>
          <w:rFonts w:ascii="Times New Roman" w:hAnsi="Times New Roman"/>
          <w:noProof/>
        </w:rPr>
      </w:pPr>
    </w:p>
    <w:p w14:paraId="307B0374"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Latvijā dati par izlaidi kopumā ir uzticamāki nekā dati par izlietojumu – tas attiecas gan uz gada, gan ceturkšņa nacionālajiem kontiem. Tāpēc IKP galvenokārt nosaka, izmantojot ražošanas pieeju nacionālajiem kontiem. Ceturkšņa nacionālajos kontos neatbilstība starp ražošanas un izlietojuma pusi tiek līdzsvarota izlietojuma pusē krājumu pārmaiņās. Krājumu pārmaiņu neatkarīgu vērtējumu nav iespējams veikt, jo trūkst ticamas ceturkšņa informācijas; tāpēc krājumu pārmaiņas tiek iegūtas kā līdzsvarojošs lielums starp IKP ražošanas pieejā gūto novērtējumu un citām izdevumu pieejā noteiktajām komponentēm.</w:t>
      </w:r>
    </w:p>
    <w:p w14:paraId="7A40554D" w14:textId="77777777" w:rsidR="009F6D36" w:rsidRDefault="009F6D36" w:rsidP="00975B5E">
      <w:pPr>
        <w:pStyle w:val="BodyText"/>
        <w:spacing w:before="0"/>
        <w:ind w:left="0"/>
        <w:jc w:val="both"/>
        <w:rPr>
          <w:rFonts w:ascii="Times New Roman" w:hAnsi="Times New Roman"/>
          <w:noProof/>
        </w:rPr>
      </w:pPr>
    </w:p>
    <w:p w14:paraId="111554D9"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IKP, kas noteikts saskaņā ar ienākumu pieeju, ietver balansposteni – bruto darbības rezultātu un bruto jaukto ienākumu, ko iegūst, atņemot darbinieku atalgojumu, ražošanas un importa nodokļus un pieskaitot subsīdijas IKP novērtējumam, kas noteikts saskaņā ar ražošanas pieeju.</w:t>
      </w:r>
    </w:p>
    <w:p w14:paraId="7A64D5A1" w14:textId="77777777" w:rsidR="002672AA" w:rsidRPr="001F0ECB" w:rsidRDefault="002672AA" w:rsidP="00975B5E">
      <w:pPr>
        <w:jc w:val="both"/>
        <w:rPr>
          <w:rFonts w:ascii="Times New Roman" w:eastAsia="Calibri" w:hAnsi="Times New Roman" w:cs="Calibri"/>
          <w:noProof/>
          <w:sz w:val="24"/>
          <w:szCs w:val="24"/>
        </w:rPr>
      </w:pPr>
    </w:p>
    <w:p w14:paraId="096488AA" w14:textId="77777777" w:rsidR="002672AA" w:rsidRPr="001F0ECB" w:rsidRDefault="002672AA" w:rsidP="00975B5E">
      <w:pPr>
        <w:jc w:val="both"/>
        <w:rPr>
          <w:rFonts w:ascii="Times New Roman" w:eastAsia="Calibri" w:hAnsi="Times New Roman" w:cs="Calibri"/>
          <w:noProof/>
          <w:sz w:val="24"/>
          <w:szCs w:val="23"/>
        </w:rPr>
      </w:pPr>
    </w:p>
    <w:p w14:paraId="70DB88F1" w14:textId="77777777" w:rsidR="002672AA" w:rsidRPr="001F0ECB" w:rsidRDefault="009F6D36" w:rsidP="009F6D36">
      <w:pPr>
        <w:pStyle w:val="Heading3"/>
        <w:tabs>
          <w:tab w:val="left" w:pos="1181"/>
        </w:tabs>
        <w:ind w:left="0" w:firstLine="0"/>
        <w:jc w:val="both"/>
        <w:rPr>
          <w:rFonts w:ascii="Times New Roman" w:hAnsi="Times New Roman"/>
          <w:noProof/>
          <w:sz w:val="24"/>
        </w:rPr>
      </w:pPr>
      <w:bookmarkStart w:id="38" w:name="_Toc73461241"/>
      <w:r>
        <w:rPr>
          <w:rFonts w:ascii="Times New Roman" w:hAnsi="Times New Roman"/>
          <w:sz w:val="24"/>
        </w:rPr>
        <w:t>3.2.2. CNK un GNK etalonpieskaņošana</w:t>
      </w:r>
      <w:bookmarkStart w:id="39" w:name="_bookmark19"/>
      <w:bookmarkEnd w:id="38"/>
      <w:bookmarkEnd w:id="39"/>
    </w:p>
    <w:p w14:paraId="312185AE" w14:textId="77777777" w:rsidR="009F6D36" w:rsidRDefault="009F6D36" w:rsidP="00975B5E">
      <w:pPr>
        <w:pStyle w:val="BodyText"/>
        <w:spacing w:before="0"/>
        <w:ind w:left="0"/>
        <w:jc w:val="both"/>
        <w:rPr>
          <w:rFonts w:ascii="Times New Roman" w:hAnsi="Times New Roman"/>
          <w:noProof/>
        </w:rPr>
      </w:pPr>
    </w:p>
    <w:p w14:paraId="6E122F10"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Pārskata gada četru ceturkšņu summa ir pirmais gada novērtējums.</w:t>
      </w:r>
    </w:p>
    <w:p w14:paraId="4AA46442" w14:textId="77777777" w:rsidR="009F6D36" w:rsidRDefault="009F6D36" w:rsidP="00975B5E">
      <w:pPr>
        <w:pStyle w:val="BodyText"/>
        <w:spacing w:before="0"/>
        <w:ind w:left="0"/>
        <w:jc w:val="both"/>
        <w:rPr>
          <w:rFonts w:ascii="Times New Roman" w:hAnsi="Times New Roman"/>
          <w:noProof/>
        </w:rPr>
      </w:pPr>
    </w:p>
    <w:p w14:paraId="1FA7241A"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Kad T gada septembra beigās tiek iegūti gada dati par T-2 gadu, starp CNK un GNK pastāv neatbilstības sākotnēji galvenokārt tāpēc, ka GNK dati tiek noteikti vēlāk un aprēķina metodes ir neatkarīgas no CNK. Tā kā parasti gada informācija ir uzticamāka, jo tā iegūta no precīzākiem datu avotiem, un tās pamatā ir informācija, kas pat nav pieejama CNK datu avotiem, CNK rezultāti tiek koriģēti atbilstoši GNK rezultātiem. Šīs problēmas risināšanai var izmantot daudzas dažādas etalonpieskaņošanas metodes. Etalonpieskaņošanas mērķis (kad ir pieejami ceturkšņa rādītāji vai provizoriski ceturkšņa novērtējumi) ir novērtēt CNK laikrindas, izmantojot datu biežuma relatīvo noturību, lai CNK laikrindu gada līmeņi būtu vienādi ar GNK laikrindu līmeņiem. Ceturkšņa rindu etalonpieskaņošanai izmanto Dentona proporcionālo metodi. Šī metode saglabā salīdzinoši novērtēto rindu svārstības pēc iespējas proporcionālākas ceturkšņa rādītāja rindu svārstībām. Rezultātā tiek iegūtas salīdzināmas CNK faktisko cenu rindas, sākot ar 1995. gada 1. ceturksni un beidzot ar gada kontu pēdējo gadu.</w:t>
      </w:r>
    </w:p>
    <w:p w14:paraId="6A20B10A" w14:textId="77777777" w:rsidR="009F6D36" w:rsidRDefault="009F6D36" w:rsidP="00975B5E">
      <w:pPr>
        <w:pStyle w:val="BodyText"/>
        <w:spacing w:before="0"/>
        <w:ind w:left="0"/>
        <w:jc w:val="both"/>
        <w:rPr>
          <w:rFonts w:ascii="Times New Roman" w:hAnsi="Times New Roman"/>
          <w:noProof/>
        </w:rPr>
      </w:pPr>
    </w:p>
    <w:p w14:paraId="0334C44C"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Etalonpieskaņošanā ir nepieciešams, lai būtu pabeigtas visas rādītāja rindas, sākot ar 1995. gada 1. ceturksni. Rādītāji ir pieejami tikai no 2000. gada 1. ceturkšņa. Šīs problēmas risināšanai tika izmantoti iepriekš publicētie proporcionālie (</w:t>
      </w:r>
      <w:r>
        <w:rPr>
          <w:rFonts w:ascii="Times New Roman" w:hAnsi="Times New Roman"/>
          <w:i/>
        </w:rPr>
        <w:t>pro-rata</w:t>
      </w:r>
      <w:r>
        <w:rPr>
          <w:rFonts w:ascii="Times New Roman" w:hAnsi="Times New Roman"/>
        </w:rPr>
        <w:t xml:space="preserve">) rezultāti, kas bija pieejami no 1995. gada 1. ceturkšņa. Tika aprēķināti pieauguma tempi laikposmam no 1995. gada 2. ceturkšņa līdz 2000. gada 1. ceturksnim, un, zinot </w:t>
      </w:r>
      <w:r>
        <w:rPr>
          <w:rFonts w:ascii="Times New Roman" w:hAnsi="Times New Roman"/>
          <w:i/>
        </w:rPr>
        <w:t>pro-rata</w:t>
      </w:r>
      <w:r>
        <w:rPr>
          <w:rFonts w:ascii="Times New Roman" w:hAnsi="Times New Roman"/>
        </w:rPr>
        <w:t xml:space="preserve"> raksturlielumus, tika dzēsti pieauguma tempi no gada pirmā ceturkšņa līdz iepriekšējā gada pēdējam ceturksnim un pēc tam modelēti, izmantojot pārrēķināšanas metodes. Pēc tam tika aprēķinātas rādītāju vērtības laikposmam no 1995. gada 1. ceturkšņa līdz 1999. gada 4. ceturksnim. Šis aprēķins ir vienreizēja procedūra.</w:t>
      </w:r>
    </w:p>
    <w:p w14:paraId="1A5B4E29" w14:textId="77777777" w:rsidR="009F6D36" w:rsidRDefault="009F6D36" w:rsidP="00975B5E">
      <w:pPr>
        <w:pStyle w:val="BodyText"/>
        <w:spacing w:before="0"/>
        <w:ind w:left="0"/>
        <w:jc w:val="both"/>
        <w:rPr>
          <w:rFonts w:ascii="Times New Roman" w:hAnsi="Times New Roman"/>
          <w:noProof/>
        </w:rPr>
      </w:pPr>
    </w:p>
    <w:p w14:paraId="3BD2375D"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Etalonpieskaņošanu piemēro komponentēm detalizētākajā līmenī, kas nepieciešams, lai iegūtu IKP agregātus. Visi agregāti tiek netieši salīdzinoši novērtēti, summējot salīdzinoši novērtētās komponentes. Ir ieviesta Dentona-Šolē metode.</w:t>
      </w:r>
    </w:p>
    <w:p w14:paraId="0AA2CBAC" w14:textId="77777777" w:rsidR="009F6D36" w:rsidRDefault="009F6D36" w:rsidP="00975B5E">
      <w:pPr>
        <w:pStyle w:val="BodyText"/>
        <w:spacing w:before="0"/>
        <w:ind w:left="0"/>
        <w:jc w:val="both"/>
        <w:rPr>
          <w:rFonts w:ascii="Times New Roman" w:hAnsi="Times New Roman"/>
          <w:noProof/>
        </w:rPr>
      </w:pPr>
    </w:p>
    <w:p w14:paraId="226C33A4"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Informācijas atjaunināšana par T-1 gada četriem ceturkšņiem un diviem T gada ceturkšņiem notiek vienlaikus ar etalonpieskaņošanas procedūru.</w:t>
      </w:r>
    </w:p>
    <w:p w14:paraId="2C05F039" w14:textId="77777777" w:rsidR="00975B5E" w:rsidRPr="001F0ECB" w:rsidRDefault="00975B5E" w:rsidP="00975B5E">
      <w:pPr>
        <w:jc w:val="both"/>
        <w:rPr>
          <w:rFonts w:ascii="Times New Roman" w:hAnsi="Times New Roman"/>
          <w:noProof/>
          <w:sz w:val="24"/>
        </w:rPr>
      </w:pPr>
    </w:p>
    <w:p w14:paraId="7ADD85C8" w14:textId="77777777" w:rsidR="002672AA" w:rsidRPr="001F0ECB" w:rsidRDefault="002672AA" w:rsidP="00975B5E">
      <w:pPr>
        <w:jc w:val="both"/>
        <w:rPr>
          <w:rFonts w:ascii="Times New Roman" w:eastAsia="Calibri" w:hAnsi="Times New Roman" w:cs="Calibri"/>
          <w:noProof/>
          <w:sz w:val="24"/>
          <w:szCs w:val="20"/>
        </w:rPr>
      </w:pPr>
    </w:p>
    <w:p w14:paraId="1F624A03" w14:textId="77777777" w:rsidR="002672AA" w:rsidRPr="001F0ECB" w:rsidRDefault="009F6D36" w:rsidP="009F6D36">
      <w:pPr>
        <w:pStyle w:val="Heading3"/>
        <w:tabs>
          <w:tab w:val="left" w:pos="1181"/>
        </w:tabs>
        <w:ind w:left="0" w:firstLine="0"/>
        <w:jc w:val="both"/>
        <w:rPr>
          <w:rFonts w:ascii="Times New Roman" w:hAnsi="Times New Roman"/>
          <w:noProof/>
          <w:sz w:val="24"/>
        </w:rPr>
      </w:pPr>
      <w:bookmarkStart w:id="40" w:name="_Toc73461242"/>
      <w:r>
        <w:rPr>
          <w:rFonts w:ascii="Times New Roman" w:hAnsi="Times New Roman"/>
          <w:sz w:val="24"/>
        </w:rPr>
        <w:t>3.2.3. Citas CNK saskaņošanas procedūras, kas atšķiras no līdzsvarošanas un etalonpieskaņošanas</w:t>
      </w:r>
      <w:bookmarkStart w:id="41" w:name="_bookmark20"/>
      <w:bookmarkEnd w:id="40"/>
      <w:bookmarkEnd w:id="41"/>
    </w:p>
    <w:p w14:paraId="18BE0E6A" w14:textId="77777777" w:rsidR="009F6D36" w:rsidRDefault="009F6D36" w:rsidP="00975B5E">
      <w:pPr>
        <w:pStyle w:val="BodyText"/>
        <w:spacing w:before="0"/>
        <w:ind w:left="0"/>
        <w:jc w:val="both"/>
        <w:rPr>
          <w:rFonts w:ascii="Times New Roman" w:hAnsi="Times New Roman"/>
          <w:noProof/>
        </w:rPr>
      </w:pPr>
    </w:p>
    <w:p w14:paraId="4E3BAA42"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Ceturkšņa IKP izstrādes procesā starprezultātus pārbauda nozaru un sektoru speciālisti. Šajās procedūrās viņi īpašu uzmanību pievērš tādiem aspektiem kā cenu un apjoma izmaiņu saskanība, novērtējumu salīdzināmība laikā. Līdzsvarošanas procesa gaitā speciālisti tiek iesaistīti saskaņošanas procedūrās, kas jāveic, lai panāktu saskaņotību visā ietvarā.</w:t>
      </w:r>
    </w:p>
    <w:p w14:paraId="61FF9731" w14:textId="77777777" w:rsidR="002672AA" w:rsidRPr="001F0ECB" w:rsidRDefault="002672AA" w:rsidP="00975B5E">
      <w:pPr>
        <w:jc w:val="both"/>
        <w:rPr>
          <w:rFonts w:ascii="Times New Roman" w:eastAsia="Calibri" w:hAnsi="Times New Roman" w:cs="Calibri"/>
          <w:noProof/>
          <w:sz w:val="24"/>
          <w:szCs w:val="24"/>
        </w:rPr>
      </w:pPr>
    </w:p>
    <w:p w14:paraId="25581E40" w14:textId="77777777" w:rsidR="002672AA" w:rsidRPr="001F0ECB" w:rsidRDefault="002672AA" w:rsidP="00975B5E">
      <w:pPr>
        <w:jc w:val="both"/>
        <w:rPr>
          <w:rFonts w:ascii="Times New Roman" w:eastAsia="Calibri" w:hAnsi="Times New Roman" w:cs="Calibri"/>
          <w:noProof/>
          <w:sz w:val="24"/>
          <w:szCs w:val="23"/>
        </w:rPr>
      </w:pPr>
    </w:p>
    <w:p w14:paraId="408D42DC" w14:textId="77777777" w:rsidR="002672AA" w:rsidRPr="001F0ECB" w:rsidRDefault="009F6D36" w:rsidP="009F6D36">
      <w:pPr>
        <w:pStyle w:val="Heading3"/>
        <w:tabs>
          <w:tab w:val="left" w:pos="1181"/>
        </w:tabs>
        <w:ind w:left="0" w:firstLine="0"/>
        <w:jc w:val="both"/>
        <w:rPr>
          <w:rFonts w:ascii="Times New Roman" w:hAnsi="Times New Roman"/>
          <w:noProof/>
          <w:sz w:val="24"/>
        </w:rPr>
      </w:pPr>
      <w:bookmarkStart w:id="42" w:name="_Toc73461243"/>
      <w:r>
        <w:rPr>
          <w:rFonts w:ascii="Times New Roman" w:hAnsi="Times New Roman"/>
          <w:sz w:val="24"/>
        </w:rPr>
        <w:t>3.2.4. Novērtējumu apjoms dažādās publikācijās</w:t>
      </w:r>
      <w:bookmarkStart w:id="43" w:name="_bookmark21"/>
      <w:bookmarkEnd w:id="42"/>
      <w:bookmarkEnd w:id="43"/>
    </w:p>
    <w:p w14:paraId="064AC1F3" w14:textId="77777777" w:rsidR="009F6D36" w:rsidRDefault="009F6D36" w:rsidP="00975B5E">
      <w:pPr>
        <w:pStyle w:val="BodyText"/>
        <w:spacing w:before="0"/>
        <w:ind w:left="0"/>
        <w:jc w:val="both"/>
        <w:rPr>
          <w:rFonts w:ascii="Times New Roman" w:hAnsi="Times New Roman"/>
          <w:noProof/>
        </w:rPr>
      </w:pPr>
    </w:p>
    <w:p w14:paraId="7CFF3A73"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Pirmo ceturkšņa nacionālo kontu agregātu apskatu publicē divus mēnešus pēc pārskata perioda (ceturkšņa). Aprēķiniem tiek izmantoti īstermiņa (mēneša, ceturkšņa) statistikas rādītāji (CSP veiktie uzņēmumu apsekojumi, informācija no Latvijas Bankas, Finanšu ministrijas, administratīvo datu avoti). Šie skaitļi veido vairāk nekā 90 procentus no kopējiem rādītājiem (daži cenu indeksi tiek iegūti vēlāk).</w:t>
      </w:r>
    </w:p>
    <w:p w14:paraId="6672504D" w14:textId="77777777" w:rsidR="009F6D36" w:rsidRDefault="009F6D36" w:rsidP="00975B5E">
      <w:pPr>
        <w:pStyle w:val="BodyText"/>
        <w:spacing w:before="0"/>
        <w:ind w:left="0"/>
        <w:jc w:val="both"/>
        <w:rPr>
          <w:rFonts w:ascii="Times New Roman" w:hAnsi="Times New Roman"/>
          <w:noProof/>
        </w:rPr>
      </w:pPr>
    </w:p>
    <w:p w14:paraId="4A7F83FF"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Jāpiebilst, ka īstermiņa rādītāji ir jārevidē atbilstoši CSP Revīzijas politikas pamatnostādnēm un Latvijas Bankas revīzijas politikai. Izmaiņas tiek iekļautas CNK aprēķinos 85. dienā pēc pārskata perioda tad, kad publicē un nosūta ceturkšņa kontus pa sektoriem.</w:t>
      </w:r>
    </w:p>
    <w:p w14:paraId="18F7A84D" w14:textId="77777777" w:rsidR="002672AA" w:rsidRPr="001F0ECB" w:rsidRDefault="002672AA" w:rsidP="00975B5E">
      <w:pPr>
        <w:jc w:val="both"/>
        <w:rPr>
          <w:rFonts w:ascii="Times New Roman" w:eastAsia="Calibri" w:hAnsi="Times New Roman" w:cs="Calibri"/>
          <w:noProof/>
          <w:sz w:val="24"/>
          <w:szCs w:val="24"/>
        </w:rPr>
      </w:pPr>
    </w:p>
    <w:p w14:paraId="70006391" w14:textId="77777777" w:rsidR="002672AA" w:rsidRPr="001F0ECB" w:rsidRDefault="002672AA" w:rsidP="00975B5E">
      <w:pPr>
        <w:jc w:val="both"/>
        <w:rPr>
          <w:rFonts w:ascii="Times New Roman" w:eastAsia="Calibri" w:hAnsi="Times New Roman" w:cs="Calibri"/>
          <w:noProof/>
          <w:sz w:val="24"/>
          <w:szCs w:val="23"/>
        </w:rPr>
      </w:pPr>
    </w:p>
    <w:p w14:paraId="59F8AA75" w14:textId="77777777" w:rsidR="002672AA" w:rsidRPr="001F0ECB" w:rsidRDefault="009F6D36" w:rsidP="009F6D36">
      <w:pPr>
        <w:pStyle w:val="Heading2"/>
        <w:tabs>
          <w:tab w:val="left" w:pos="1181"/>
        </w:tabs>
        <w:ind w:left="0" w:firstLine="0"/>
        <w:jc w:val="both"/>
        <w:rPr>
          <w:rFonts w:ascii="Times New Roman" w:hAnsi="Times New Roman"/>
          <w:noProof/>
          <w:sz w:val="24"/>
        </w:rPr>
      </w:pPr>
      <w:bookmarkStart w:id="44" w:name="_Toc73461244"/>
      <w:r>
        <w:rPr>
          <w:rFonts w:ascii="Times New Roman" w:hAnsi="Times New Roman"/>
          <w:sz w:val="24"/>
        </w:rPr>
        <w:t>3.3. Apjoma novērtējumi</w:t>
      </w:r>
      <w:bookmarkStart w:id="45" w:name="_bookmark22"/>
      <w:bookmarkEnd w:id="44"/>
      <w:bookmarkEnd w:id="45"/>
    </w:p>
    <w:p w14:paraId="33B04337" w14:textId="77777777" w:rsidR="009F6D36" w:rsidRDefault="009F6D36" w:rsidP="009F6D36">
      <w:pPr>
        <w:pStyle w:val="Heading3"/>
        <w:tabs>
          <w:tab w:val="left" w:pos="1181"/>
        </w:tabs>
        <w:ind w:left="0" w:firstLine="0"/>
        <w:jc w:val="both"/>
        <w:rPr>
          <w:rFonts w:ascii="Times New Roman" w:hAnsi="Times New Roman"/>
          <w:noProof/>
          <w:sz w:val="24"/>
        </w:rPr>
      </w:pPr>
    </w:p>
    <w:p w14:paraId="0C0F605D" w14:textId="77777777" w:rsidR="002672AA" w:rsidRPr="001F0ECB" w:rsidRDefault="009F6D36" w:rsidP="009F6D36">
      <w:pPr>
        <w:pStyle w:val="Heading3"/>
        <w:tabs>
          <w:tab w:val="left" w:pos="1181"/>
        </w:tabs>
        <w:ind w:left="0" w:firstLine="0"/>
        <w:jc w:val="both"/>
        <w:rPr>
          <w:rFonts w:ascii="Times New Roman" w:hAnsi="Times New Roman"/>
          <w:noProof/>
          <w:sz w:val="24"/>
        </w:rPr>
      </w:pPr>
      <w:bookmarkStart w:id="46" w:name="_Toc73461245"/>
      <w:r>
        <w:rPr>
          <w:rFonts w:ascii="Times New Roman" w:hAnsi="Times New Roman"/>
          <w:sz w:val="24"/>
        </w:rPr>
        <w:t>3.3.1. Apjoma vispārīgā politika</w:t>
      </w:r>
      <w:bookmarkStart w:id="47" w:name="_bookmark23"/>
      <w:bookmarkEnd w:id="46"/>
      <w:bookmarkEnd w:id="47"/>
    </w:p>
    <w:p w14:paraId="44F078EC" w14:textId="77777777" w:rsidR="009F6D36" w:rsidRDefault="009F6D36" w:rsidP="00975B5E">
      <w:pPr>
        <w:pStyle w:val="BodyText"/>
        <w:spacing w:before="0"/>
        <w:ind w:left="0"/>
        <w:jc w:val="both"/>
        <w:rPr>
          <w:rFonts w:ascii="Times New Roman" w:hAnsi="Times New Roman"/>
          <w:noProof/>
        </w:rPr>
      </w:pPr>
    </w:p>
    <w:p w14:paraId="585BC4DC"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Datus par IKP visbiežāk izmanto apjoma izteiksmē. Lai varētu salīdzināt rādītājus laika gaitā, ir jāizslēdz cenu izmaiņu ietekme uz apjoma rādītājiem.</w:t>
      </w:r>
    </w:p>
    <w:p w14:paraId="539BFE91" w14:textId="77777777" w:rsidR="009F6D36" w:rsidRDefault="009F6D36" w:rsidP="00975B5E">
      <w:pPr>
        <w:pStyle w:val="BodyText"/>
        <w:spacing w:before="0"/>
        <w:ind w:left="0"/>
        <w:jc w:val="both"/>
        <w:rPr>
          <w:rFonts w:ascii="Times New Roman" w:hAnsi="Times New Roman"/>
          <w:noProof/>
        </w:rPr>
      </w:pPr>
    </w:p>
    <w:p w14:paraId="2281E7EE" w14:textId="55C909F0"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CNK apjoma dati tiek publicēti kā ķēdētas rindas, izmantojot 2015. gadu par </w:t>
      </w:r>
      <w:r w:rsidR="00DF50AE">
        <w:rPr>
          <w:rFonts w:ascii="Times New Roman" w:hAnsi="Times New Roman"/>
        </w:rPr>
        <w:t>atsauces</w:t>
      </w:r>
      <w:r>
        <w:rPr>
          <w:rFonts w:ascii="Times New Roman" w:hAnsi="Times New Roman"/>
        </w:rPr>
        <w:t xml:space="preserve"> gadu (no 2019. gada). Ceturkšņa apjoma datu aprēķināšanai izmanto gada pārklāšanās metodi. Tas nozīmē, ka sākumā faktisko cenu dati tiek novērtēti iepriekšējā gada cenās.</w:t>
      </w:r>
    </w:p>
    <w:p w14:paraId="6CAB5479" w14:textId="77777777" w:rsidR="009F6D36" w:rsidRDefault="009F6D36" w:rsidP="00975B5E">
      <w:pPr>
        <w:pStyle w:val="BodyText"/>
        <w:spacing w:before="0"/>
        <w:ind w:left="0"/>
        <w:jc w:val="both"/>
        <w:rPr>
          <w:rFonts w:ascii="Times New Roman" w:hAnsi="Times New Roman"/>
          <w:noProof/>
        </w:rPr>
      </w:pPr>
    </w:p>
    <w:p w14:paraId="03D49CF2" w14:textId="1C5F1474"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Statistikas datus par IKP saskaņā ar ražošanas un izdevumu pieeju aprēķina faktiskajās cenās (uzskaite un aprēķini tiek veikti tajās cenās, kas faktiski pastāv konkrētajā periodā) un salīdzināmajās cenās. Salīdzināmajās cenās rādītāji tiek izteikti iepriekšējā kalendārā gada cenās un </w:t>
      </w:r>
      <w:r w:rsidR="00DF50AE">
        <w:rPr>
          <w:rFonts w:ascii="Times New Roman" w:hAnsi="Times New Roman"/>
        </w:rPr>
        <w:t>atauces</w:t>
      </w:r>
      <w:r>
        <w:rPr>
          <w:rFonts w:ascii="Times New Roman" w:hAnsi="Times New Roman"/>
        </w:rPr>
        <w:t xml:space="preserve"> gada cenās (ķēdēti).</w:t>
      </w:r>
    </w:p>
    <w:p w14:paraId="0E95B47A" w14:textId="77777777" w:rsidR="009F6D36" w:rsidRDefault="009F6D36" w:rsidP="00975B5E">
      <w:pPr>
        <w:pStyle w:val="BodyText"/>
        <w:spacing w:before="0"/>
        <w:ind w:left="0"/>
        <w:jc w:val="both"/>
        <w:rPr>
          <w:rFonts w:ascii="Times New Roman" w:hAnsi="Times New Roman"/>
          <w:noProof/>
        </w:rPr>
      </w:pPr>
    </w:p>
    <w:p w14:paraId="20396784"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Lai novērtētu IKP iepriekšējā kalendārā gada cenās, par bāzi tiek lietotas iepriekšējā kalendārā gada vidējās cenas un izmantota “gada vidējā” metode (kur katrs kārtējais ceturksnis (vai gads) tiek novērtēts iepriekšējā gada vidējās cenās). Šim nolūkam izmanto dažādus deflatorus. Tie var būt gan apjomu indeksi, gan cenu indeksi. Izmantotie cenu indeksi ir šādi: patēriņa cenu indekss, ražotāju cenu indekss, būvniecības izmaksu indekss, biznesa pakalpojumu cenu indekss, lauksaimniecības produktu cenu indekss, eksporta vienības vērtības indekss, importa cenu indekss. Tiek izmantoti šādi apjoma indeksi: darbinieku skaita izmaiņas un naturālo rādītāju izmaiņas (piemēram, attiecībā uz likvīdo koksni, pasažieru skaits, kravu pārvadājumi utt.).</w:t>
      </w:r>
    </w:p>
    <w:p w14:paraId="5544F976" w14:textId="77777777" w:rsidR="009F6D36" w:rsidRPr="001F0ECB" w:rsidRDefault="009F6D36" w:rsidP="00975B5E">
      <w:pPr>
        <w:pStyle w:val="BodyText"/>
        <w:spacing w:before="0"/>
        <w:ind w:left="0"/>
        <w:jc w:val="both"/>
        <w:rPr>
          <w:rFonts w:ascii="Times New Roman" w:hAnsi="Times New Roman"/>
          <w:noProof/>
        </w:rPr>
      </w:pPr>
    </w:p>
    <w:p w14:paraId="5222FAC9"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Lai aprēķinātu IKP atsauces (bāzes) gada cenās (pašlaik 2015. gada cenās), tiek lietoti no IKP rādītājiem iepriekšējā gada cenās iegūtie indeksi, lai veidotu aprēķināto apjoma indeksu ķēdēšanu ar 2015. gadu.</w:t>
      </w:r>
    </w:p>
    <w:p w14:paraId="22FBBF79" w14:textId="77777777" w:rsidR="002672AA" w:rsidRPr="001F0ECB" w:rsidRDefault="002672AA" w:rsidP="00975B5E">
      <w:pPr>
        <w:jc w:val="both"/>
        <w:rPr>
          <w:rFonts w:ascii="Times New Roman" w:eastAsia="Calibri" w:hAnsi="Times New Roman" w:cs="Calibri"/>
          <w:noProof/>
          <w:sz w:val="24"/>
          <w:szCs w:val="24"/>
        </w:rPr>
      </w:pPr>
    </w:p>
    <w:p w14:paraId="2EED3F41" w14:textId="77777777" w:rsidR="002672AA" w:rsidRPr="001F0ECB" w:rsidRDefault="002672AA" w:rsidP="00975B5E">
      <w:pPr>
        <w:jc w:val="both"/>
        <w:rPr>
          <w:rFonts w:ascii="Times New Roman" w:eastAsia="Calibri" w:hAnsi="Times New Roman" w:cs="Calibri"/>
          <w:noProof/>
          <w:sz w:val="24"/>
          <w:szCs w:val="23"/>
        </w:rPr>
      </w:pPr>
    </w:p>
    <w:p w14:paraId="5EA0603A" w14:textId="77777777" w:rsidR="002672AA" w:rsidRPr="001F0ECB" w:rsidRDefault="009F6D36" w:rsidP="009F6D36">
      <w:pPr>
        <w:pStyle w:val="Heading3"/>
        <w:tabs>
          <w:tab w:val="left" w:pos="1181"/>
        </w:tabs>
        <w:ind w:left="0" w:firstLine="0"/>
        <w:jc w:val="both"/>
        <w:rPr>
          <w:rFonts w:ascii="Times New Roman" w:hAnsi="Times New Roman"/>
          <w:noProof/>
          <w:sz w:val="24"/>
        </w:rPr>
      </w:pPr>
      <w:bookmarkStart w:id="48" w:name="_Toc73461246"/>
      <w:r>
        <w:rPr>
          <w:rFonts w:ascii="Times New Roman" w:hAnsi="Times New Roman"/>
          <w:sz w:val="24"/>
        </w:rPr>
        <w:t>3.3.2. Ķēdēšana un etalonpieskaņošana</w:t>
      </w:r>
      <w:bookmarkStart w:id="49" w:name="_bookmark24"/>
      <w:bookmarkEnd w:id="48"/>
      <w:bookmarkEnd w:id="49"/>
    </w:p>
    <w:p w14:paraId="49987314" w14:textId="77777777" w:rsidR="009F6D36" w:rsidRDefault="009F6D36" w:rsidP="00975B5E">
      <w:pPr>
        <w:pStyle w:val="BodyText"/>
        <w:spacing w:before="0"/>
        <w:ind w:left="0"/>
        <w:jc w:val="both"/>
        <w:rPr>
          <w:rFonts w:ascii="Times New Roman" w:hAnsi="Times New Roman"/>
          <w:noProof/>
        </w:rPr>
      </w:pPr>
    </w:p>
    <w:p w14:paraId="78839037"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CNK agregātu ķēdēto vērtību apkopošanai izmanto gada pārklāšanās metodi, un tas nozīmē, ka katra ceturkšņa novērtējumu izsaka iepriekšējā gada vidējās svērtajās cenās.</w:t>
      </w:r>
    </w:p>
    <w:p w14:paraId="6A4098E5" w14:textId="77777777" w:rsidR="009F6D36" w:rsidRPr="001F0ECB" w:rsidRDefault="009F6D36" w:rsidP="00975B5E">
      <w:pPr>
        <w:pStyle w:val="BodyText"/>
        <w:spacing w:before="0"/>
        <w:ind w:left="0"/>
        <w:jc w:val="both"/>
        <w:rPr>
          <w:rFonts w:ascii="Times New Roman" w:hAnsi="Times New Roman"/>
          <w:noProof/>
        </w:rPr>
      </w:pPr>
    </w:p>
    <w:p w14:paraId="4B368067"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Lai nodrošinātu sasaistes faktorus, izmantojot atbilstošos gada datus, tiek izmantota šāda metode:</w:t>
      </w:r>
    </w:p>
    <w:p w14:paraId="04E8C8E3" w14:textId="77777777" w:rsidR="009F6D36" w:rsidRDefault="009F6D36" w:rsidP="009F6D36">
      <w:pPr>
        <w:pStyle w:val="BodyText"/>
        <w:tabs>
          <w:tab w:val="left" w:pos="821"/>
        </w:tabs>
        <w:spacing w:before="0"/>
        <w:ind w:left="0"/>
        <w:jc w:val="both"/>
        <w:rPr>
          <w:rFonts w:ascii="Times New Roman" w:hAnsi="Times New Roman"/>
          <w:noProof/>
        </w:rPr>
      </w:pPr>
    </w:p>
    <w:p w14:paraId="716F5B4B" w14:textId="77777777" w:rsidR="002672AA" w:rsidRPr="001F0ECB" w:rsidRDefault="009F6D36" w:rsidP="009F6D36">
      <w:pPr>
        <w:pStyle w:val="BodyText"/>
        <w:tabs>
          <w:tab w:val="left" w:pos="821"/>
        </w:tabs>
        <w:spacing w:before="0"/>
        <w:ind w:left="284"/>
        <w:jc w:val="both"/>
        <w:rPr>
          <w:rFonts w:ascii="Times New Roman" w:hAnsi="Times New Roman"/>
          <w:noProof/>
        </w:rPr>
      </w:pPr>
      <w:r>
        <w:rPr>
          <w:rFonts w:ascii="Times New Roman" w:hAnsi="Times New Roman"/>
        </w:rPr>
        <w:t>1) apkopo katra ceturkšņa novērtējumus kā iepriekšējā gada vidējās vērtības;</w:t>
      </w:r>
    </w:p>
    <w:p w14:paraId="580E3A3D" w14:textId="77777777" w:rsidR="002672AA" w:rsidRPr="001F0ECB" w:rsidRDefault="009F6D36" w:rsidP="009F6D36">
      <w:pPr>
        <w:pStyle w:val="BodyText"/>
        <w:tabs>
          <w:tab w:val="left" w:pos="821"/>
        </w:tabs>
        <w:spacing w:before="0"/>
        <w:ind w:left="284"/>
        <w:jc w:val="both"/>
        <w:rPr>
          <w:rFonts w:ascii="Times New Roman" w:hAnsi="Times New Roman"/>
          <w:noProof/>
        </w:rPr>
      </w:pPr>
      <w:r>
        <w:rPr>
          <w:rFonts w:ascii="Times New Roman" w:hAnsi="Times New Roman"/>
        </w:rPr>
        <w:t>2) katra ceturkšņa nemainīgo cenu novērtējumu pārvērš apjoma indeksā ar pēdējā gada vidējo rādītāju = 100;</w:t>
      </w:r>
    </w:p>
    <w:p w14:paraId="34DD28E0" w14:textId="77777777" w:rsidR="002672AA" w:rsidRPr="001F0ECB" w:rsidRDefault="009F6D36" w:rsidP="009F6D36">
      <w:pPr>
        <w:pStyle w:val="BodyText"/>
        <w:tabs>
          <w:tab w:val="left" w:pos="821"/>
        </w:tabs>
        <w:spacing w:before="0"/>
        <w:ind w:left="284"/>
        <w:jc w:val="both"/>
        <w:rPr>
          <w:rFonts w:ascii="Times New Roman" w:hAnsi="Times New Roman"/>
          <w:noProof/>
        </w:rPr>
      </w:pPr>
      <w:r>
        <w:rPr>
          <w:rFonts w:ascii="Times New Roman" w:hAnsi="Times New Roman"/>
        </w:rPr>
        <w:t>3) sasaista ceturkšņa apjoma indeksus.</w:t>
      </w:r>
    </w:p>
    <w:p w14:paraId="2375F6BD" w14:textId="77777777" w:rsidR="009F6D36" w:rsidRDefault="009F6D36" w:rsidP="00975B5E">
      <w:pPr>
        <w:pStyle w:val="BodyText"/>
        <w:spacing w:before="0"/>
        <w:ind w:left="0"/>
        <w:jc w:val="both"/>
        <w:rPr>
          <w:rFonts w:ascii="Times New Roman" w:hAnsi="Times New Roman"/>
          <w:noProof/>
        </w:rPr>
      </w:pPr>
    </w:p>
    <w:p w14:paraId="7F877092"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Ceturkšņa vērtībām iepriekšējā gada cenās tiek veikta etalonpieskaņošana attiecībā pret gada nacionālo kontu datiem.</w:t>
      </w:r>
    </w:p>
    <w:p w14:paraId="09F68EEC" w14:textId="77777777" w:rsidR="009F6D36" w:rsidRDefault="009F6D36" w:rsidP="00975B5E">
      <w:pPr>
        <w:pStyle w:val="BodyText"/>
        <w:spacing w:before="0"/>
        <w:ind w:left="0"/>
        <w:jc w:val="both"/>
        <w:rPr>
          <w:rFonts w:ascii="Times New Roman" w:hAnsi="Times New Roman"/>
          <w:noProof/>
        </w:rPr>
      </w:pPr>
    </w:p>
    <w:p w14:paraId="52D5AD34"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Izraudzītā ķēdes sasaistes metode papildus nodrošina laika saderību starp ceturkšņa un gada datiem, lai šajā saistībā nebūtu nepieciešama papildu etalonpieskaņošana.</w:t>
      </w:r>
    </w:p>
    <w:p w14:paraId="6A6289F1" w14:textId="77777777" w:rsidR="009F6D36" w:rsidRPr="001F0ECB" w:rsidRDefault="009F6D36" w:rsidP="00975B5E">
      <w:pPr>
        <w:pStyle w:val="BodyText"/>
        <w:spacing w:before="0"/>
        <w:ind w:left="0"/>
        <w:jc w:val="both"/>
        <w:rPr>
          <w:rFonts w:ascii="Times New Roman" w:hAnsi="Times New Roman"/>
          <w:noProof/>
        </w:rPr>
      </w:pPr>
    </w:p>
    <w:p w14:paraId="6152CB86"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Izlaides un starppatēriņa mēru iepriekšējā gada cenās un ķēdētās vērtības aprēķina atsevišķi detalizētā nozares darbību līmenī. Nozares bruto pievienotā vērtība ir starpība starp izlaidi un starppatēriņu atbilstīgajās cenās. Iekšzemes kopproduktu aprēķina kā visu nozaru bruto pievienotās vērtības summu, kurai pieskaitīti produktu nodokļi (D.21) un no kuras atņemtas produktu subsīdijas (D.31).</w:t>
      </w:r>
    </w:p>
    <w:p w14:paraId="4056BFE0" w14:textId="77777777" w:rsidR="009F6D36" w:rsidRDefault="009F6D36" w:rsidP="00975B5E">
      <w:pPr>
        <w:pStyle w:val="BodyText"/>
        <w:spacing w:before="0"/>
        <w:ind w:left="0"/>
        <w:jc w:val="both"/>
        <w:rPr>
          <w:rFonts w:ascii="Times New Roman" w:hAnsi="Times New Roman"/>
          <w:noProof/>
        </w:rPr>
      </w:pPr>
    </w:p>
    <w:p w14:paraId="5B0BD94D"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Katrai kategorijai (darbībai) piemēro atbilstošos cenu indeksus (iepriekšējais gads = 100) vai bāzes gada vērtības ekstrapolēšanai izmanto apjoma rādītājus (ja nav cenu indeksu). Iepriekšējā gada cenu vērtības iegūst šādi – faktiskās cenas tiek deflētas ar cenu indeksu (iepriekšējais gads = 100) vai bāzes gada vērtības tiek ekstrapolētas ar apjoma rādītājiem (piemēram, valdības sektorā).</w:t>
      </w:r>
    </w:p>
    <w:p w14:paraId="709C5282" w14:textId="77777777" w:rsidR="009F6D36" w:rsidRDefault="009F6D36" w:rsidP="00975B5E">
      <w:pPr>
        <w:pStyle w:val="BodyText"/>
        <w:spacing w:before="0"/>
        <w:ind w:left="0"/>
        <w:jc w:val="both"/>
        <w:rPr>
          <w:rFonts w:ascii="Times New Roman" w:hAnsi="Times New Roman"/>
          <w:noProof/>
        </w:rPr>
      </w:pPr>
    </w:p>
    <w:p w14:paraId="381648E0"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Ķēdētais indekss tiek aprēķināts šādi – iepriekšējā gada vērtība tiek ķēdēta ar atbilstošo ceturksni.</w:t>
      </w:r>
    </w:p>
    <w:p w14:paraId="49F698C2" w14:textId="77777777" w:rsidR="009F6D36" w:rsidRPr="001F0ECB" w:rsidRDefault="009F6D36" w:rsidP="00975B5E">
      <w:pPr>
        <w:pStyle w:val="BodyText"/>
        <w:spacing w:before="0"/>
        <w:ind w:left="0"/>
        <w:jc w:val="both"/>
        <w:rPr>
          <w:rFonts w:ascii="Times New Roman" w:hAnsi="Times New Roman"/>
          <w:noProof/>
        </w:rPr>
      </w:pPr>
    </w:p>
    <w:p w14:paraId="144F2D16" w14:textId="6AD61CB6"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Ķēdētā apjoma mēru aprēķina kā ķēdēto indeksu, kas reizināts ar </w:t>
      </w:r>
      <w:r w:rsidR="00A11033">
        <w:rPr>
          <w:rFonts w:ascii="Times New Roman" w:hAnsi="Times New Roman"/>
        </w:rPr>
        <w:t>atsauces</w:t>
      </w:r>
      <w:r>
        <w:rPr>
          <w:rFonts w:ascii="Times New Roman" w:hAnsi="Times New Roman"/>
        </w:rPr>
        <w:t xml:space="preserve"> gada vidējo vērtību (pašlaik tas ir 2015. gads, kas dalīts ar četri).</w:t>
      </w:r>
    </w:p>
    <w:p w14:paraId="3C8159F8" w14:textId="77777777" w:rsidR="009F6D36" w:rsidRDefault="009F6D36" w:rsidP="00975B5E">
      <w:pPr>
        <w:pStyle w:val="BodyText"/>
        <w:spacing w:before="0"/>
        <w:ind w:left="0"/>
        <w:jc w:val="both"/>
        <w:rPr>
          <w:rFonts w:ascii="Times New Roman" w:hAnsi="Times New Roman"/>
          <w:noProof/>
        </w:rPr>
      </w:pPr>
    </w:p>
    <w:p w14:paraId="496542AE"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Ķēdētie apjomi nav aditīvi, un tas nozīmē, ka datu rindas nav uzskatāmas par apkopojumu pēc aprēķinu līmeņiem (piemēram, kopējā pievienotā bruto vērtība nav vienāda ar visu </w:t>
      </w:r>
      <w:r>
        <w:rPr>
          <w:rFonts w:ascii="Times New Roman" w:hAnsi="Times New Roman"/>
          <w:i/>
        </w:rPr>
        <w:t>NACE</w:t>
      </w:r>
      <w:r>
        <w:rPr>
          <w:rFonts w:ascii="Times New Roman" w:hAnsi="Times New Roman"/>
        </w:rPr>
        <w:t xml:space="preserve"> 2. red. sadaļu summu).</w:t>
      </w:r>
    </w:p>
    <w:p w14:paraId="4CBBE0E8" w14:textId="77777777" w:rsidR="00975B5E" w:rsidRPr="001F0ECB" w:rsidRDefault="00975B5E" w:rsidP="00975B5E">
      <w:pPr>
        <w:jc w:val="both"/>
        <w:rPr>
          <w:rFonts w:ascii="Times New Roman" w:hAnsi="Times New Roman"/>
          <w:noProof/>
          <w:sz w:val="24"/>
        </w:rPr>
      </w:pPr>
    </w:p>
    <w:p w14:paraId="5EAFF9FF" w14:textId="77777777" w:rsidR="009F6D36" w:rsidRDefault="009F6D36" w:rsidP="009F6D36">
      <w:pPr>
        <w:pStyle w:val="Heading3"/>
        <w:tabs>
          <w:tab w:val="left" w:pos="1181"/>
        </w:tabs>
        <w:ind w:left="0" w:firstLine="0"/>
        <w:jc w:val="both"/>
        <w:rPr>
          <w:rFonts w:ascii="Times New Roman" w:hAnsi="Times New Roman"/>
          <w:noProof/>
          <w:sz w:val="24"/>
        </w:rPr>
      </w:pPr>
    </w:p>
    <w:p w14:paraId="2016A40C" w14:textId="77777777" w:rsidR="002672AA" w:rsidRPr="001F0ECB" w:rsidRDefault="009F6D36" w:rsidP="009F6D36">
      <w:pPr>
        <w:pStyle w:val="Heading3"/>
        <w:tabs>
          <w:tab w:val="left" w:pos="1181"/>
        </w:tabs>
        <w:ind w:left="0" w:firstLine="0"/>
        <w:jc w:val="both"/>
        <w:rPr>
          <w:rFonts w:ascii="Times New Roman" w:hAnsi="Times New Roman"/>
          <w:noProof/>
          <w:sz w:val="24"/>
        </w:rPr>
      </w:pPr>
      <w:bookmarkStart w:id="50" w:name="_Toc73461247"/>
      <w:r>
        <w:rPr>
          <w:rFonts w:ascii="Times New Roman" w:hAnsi="Times New Roman"/>
          <w:sz w:val="24"/>
        </w:rPr>
        <w:t>3.3.3. Ķēdēšana un sezonālā koriģēšana</w:t>
      </w:r>
      <w:bookmarkStart w:id="51" w:name="_bookmark25"/>
      <w:bookmarkEnd w:id="50"/>
      <w:bookmarkEnd w:id="51"/>
    </w:p>
    <w:p w14:paraId="1FA0363B" w14:textId="77777777" w:rsidR="009F6D36" w:rsidRDefault="009F6D36" w:rsidP="00975B5E">
      <w:pPr>
        <w:pStyle w:val="BodyText"/>
        <w:spacing w:before="0"/>
        <w:ind w:left="0"/>
        <w:jc w:val="both"/>
        <w:rPr>
          <w:rFonts w:ascii="Times New Roman" w:hAnsi="Times New Roman"/>
          <w:noProof/>
        </w:rPr>
      </w:pPr>
    </w:p>
    <w:p w14:paraId="604D2F0D"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Ir dažādas prakses attiecībā uz sezonāli koriģētā IKP iegūšanu. Latvijā tiek piemērota tiešās koriģēšanas metode. IKP un tā komponentes tiek tieši koriģētas neatkarīgi cita no citas. Jebkura neatbilstība parādās kā statistiskā neatbilstība. Netiek piemērota papildu koriģēšana, piemēram, sezonāli koriģētu datu koriģēšana vai līdzsvarošana, lai atjaunotu vienādības un nodrošinātu saskaņotību starp zemāka līmeņa apkopojumiem un augstāka līmeņa apkopojumiem.</w:t>
      </w:r>
    </w:p>
    <w:p w14:paraId="0C12F9B7" w14:textId="77777777" w:rsidR="009F6D36" w:rsidRDefault="009F6D36" w:rsidP="00975B5E">
      <w:pPr>
        <w:pStyle w:val="BodyText"/>
        <w:spacing w:before="0"/>
        <w:ind w:left="0"/>
        <w:jc w:val="both"/>
        <w:rPr>
          <w:rFonts w:ascii="Times New Roman" w:hAnsi="Times New Roman"/>
          <w:noProof/>
        </w:rPr>
      </w:pPr>
    </w:p>
    <w:p w14:paraId="4F029BD9"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Sezonālo koriģēšanu piemēro rindām faktiskajās cenās un ķēdētajās cenās. Laikrindas iepriekšējā gada cenās netiek sezonāli koriģētas.</w:t>
      </w:r>
    </w:p>
    <w:p w14:paraId="3221C0C7" w14:textId="77777777" w:rsidR="002672AA" w:rsidRPr="001F0ECB" w:rsidRDefault="002672AA" w:rsidP="00975B5E">
      <w:pPr>
        <w:jc w:val="both"/>
        <w:rPr>
          <w:rFonts w:ascii="Times New Roman" w:eastAsia="Calibri" w:hAnsi="Times New Roman" w:cs="Calibri"/>
          <w:noProof/>
          <w:sz w:val="24"/>
          <w:szCs w:val="24"/>
        </w:rPr>
      </w:pPr>
    </w:p>
    <w:p w14:paraId="53ED702D" w14:textId="77777777" w:rsidR="002672AA" w:rsidRPr="001F0ECB" w:rsidRDefault="002672AA" w:rsidP="00975B5E">
      <w:pPr>
        <w:jc w:val="both"/>
        <w:rPr>
          <w:rFonts w:ascii="Times New Roman" w:eastAsia="Calibri" w:hAnsi="Times New Roman" w:cs="Calibri"/>
          <w:noProof/>
          <w:sz w:val="24"/>
          <w:szCs w:val="23"/>
        </w:rPr>
      </w:pPr>
    </w:p>
    <w:p w14:paraId="56F55F0A" w14:textId="77777777" w:rsidR="002672AA" w:rsidRPr="001F0ECB" w:rsidRDefault="009F6D36" w:rsidP="009F6D36">
      <w:pPr>
        <w:pStyle w:val="Heading2"/>
        <w:tabs>
          <w:tab w:val="left" w:pos="1181"/>
        </w:tabs>
        <w:ind w:left="0" w:firstLine="0"/>
        <w:jc w:val="both"/>
        <w:rPr>
          <w:rFonts w:ascii="Times New Roman" w:hAnsi="Times New Roman"/>
          <w:noProof/>
          <w:sz w:val="24"/>
        </w:rPr>
      </w:pPr>
      <w:bookmarkStart w:id="52" w:name="_Toc73461248"/>
      <w:r>
        <w:rPr>
          <w:rFonts w:ascii="Times New Roman" w:hAnsi="Times New Roman"/>
          <w:sz w:val="24"/>
        </w:rPr>
        <w:t>3.4. Kalendārā un sezonālā koriģēšana</w:t>
      </w:r>
      <w:bookmarkStart w:id="53" w:name="_bookmark26"/>
      <w:bookmarkEnd w:id="52"/>
      <w:bookmarkEnd w:id="53"/>
    </w:p>
    <w:p w14:paraId="1E4BE3AB" w14:textId="77777777" w:rsidR="009F6D36" w:rsidRDefault="009F6D36" w:rsidP="00975B5E">
      <w:pPr>
        <w:pStyle w:val="BodyText"/>
        <w:spacing w:before="0"/>
        <w:ind w:left="0"/>
        <w:jc w:val="both"/>
        <w:rPr>
          <w:rFonts w:ascii="Times New Roman" w:hAnsi="Times New Roman"/>
          <w:noProof/>
        </w:rPr>
      </w:pPr>
    </w:p>
    <w:p w14:paraId="6069D336"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Ceturkšņa nacionālo kontu (CNK) sezonālajai koriģēšanai izmanto programmu </w:t>
      </w:r>
      <w:r>
        <w:rPr>
          <w:rFonts w:ascii="Times New Roman" w:hAnsi="Times New Roman"/>
          <w:i/>
        </w:rPr>
        <w:t>JDemetra</w:t>
      </w:r>
      <w:r>
        <w:rPr>
          <w:rFonts w:ascii="Times New Roman" w:hAnsi="Times New Roman"/>
        </w:rPr>
        <w:t xml:space="preserve">+ (2.2.2. versiju), ko izstrādājusi Beļģijas Nacionālā banka sadarbībā ar </w:t>
      </w:r>
      <w:r>
        <w:rPr>
          <w:rFonts w:ascii="Times New Roman" w:hAnsi="Times New Roman"/>
          <w:i/>
        </w:rPr>
        <w:t>Deutsche Bundesbank</w:t>
      </w:r>
      <w:r>
        <w:rPr>
          <w:rFonts w:ascii="Times New Roman" w:hAnsi="Times New Roman"/>
        </w:rPr>
        <w:t xml:space="preserve"> un </w:t>
      </w:r>
      <w:r>
        <w:rPr>
          <w:rFonts w:ascii="Times New Roman" w:hAnsi="Times New Roman"/>
          <w:i/>
        </w:rPr>
        <w:t>Eurostat</w:t>
      </w:r>
      <w:r>
        <w:rPr>
          <w:rFonts w:ascii="Times New Roman" w:hAnsi="Times New Roman"/>
        </w:rPr>
        <w:t xml:space="preserve">. Programmā ietilpst </w:t>
      </w:r>
      <w:r>
        <w:rPr>
          <w:rFonts w:ascii="Times New Roman" w:hAnsi="Times New Roman"/>
          <w:i/>
        </w:rPr>
        <w:t>TRAMO/SEATS</w:t>
      </w:r>
      <w:r>
        <w:rPr>
          <w:rFonts w:ascii="Times New Roman" w:hAnsi="Times New Roman"/>
        </w:rPr>
        <w:t xml:space="preserve"> procedūra, ko izstrādājusi Spānijas Banka, un </w:t>
      </w:r>
      <w:r>
        <w:rPr>
          <w:rFonts w:ascii="Times New Roman" w:hAnsi="Times New Roman"/>
          <w:i/>
        </w:rPr>
        <w:t>X-12 ARIMA</w:t>
      </w:r>
      <w:r>
        <w:rPr>
          <w:rFonts w:ascii="Times New Roman" w:hAnsi="Times New Roman"/>
        </w:rPr>
        <w:t xml:space="preserve"> procedūra, ko izstrādājis ASV </w:t>
      </w:r>
      <w:r>
        <w:rPr>
          <w:rFonts w:ascii="Times New Roman" w:hAnsi="Times New Roman"/>
          <w:i/>
        </w:rPr>
        <w:t>Census Bureau</w:t>
      </w:r>
      <w:r>
        <w:rPr>
          <w:rFonts w:ascii="Times New Roman" w:hAnsi="Times New Roman"/>
        </w:rPr>
        <w:t xml:space="preserve">. Centrālā statistikas pārvalde (CSP) izmanto uz modeļiem bāzētu sezonālās koriģēšanas procedūru </w:t>
      </w:r>
      <w:r>
        <w:rPr>
          <w:rFonts w:ascii="Times New Roman" w:hAnsi="Times New Roman"/>
          <w:i/>
        </w:rPr>
        <w:t>TRAMO/SEATS</w:t>
      </w:r>
      <w:r>
        <w:rPr>
          <w:rFonts w:ascii="Times New Roman" w:hAnsi="Times New Roman"/>
        </w:rPr>
        <w:t>.</w:t>
      </w:r>
    </w:p>
    <w:p w14:paraId="56D8B261" w14:textId="77777777" w:rsidR="009F6D36" w:rsidRDefault="009F6D36" w:rsidP="00975B5E">
      <w:pPr>
        <w:pStyle w:val="BodyText"/>
        <w:spacing w:before="0"/>
        <w:ind w:left="0"/>
        <w:jc w:val="both"/>
        <w:rPr>
          <w:rFonts w:ascii="Times New Roman" w:hAnsi="Times New Roman"/>
          <w:noProof/>
        </w:rPr>
      </w:pPr>
    </w:p>
    <w:p w14:paraId="5240256E"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CNK sezonālā koriģēšana tiek veikta saskaņā ar ESS sezonālās koriģēšanas vadlīnijām (2015. gada izdevums).</w:t>
      </w:r>
    </w:p>
    <w:p w14:paraId="01E8BFE9" w14:textId="77777777" w:rsidR="009F6D36" w:rsidRDefault="009F6D36" w:rsidP="00975B5E">
      <w:pPr>
        <w:pStyle w:val="BodyText"/>
        <w:spacing w:before="0"/>
        <w:ind w:left="0"/>
        <w:jc w:val="both"/>
        <w:rPr>
          <w:rFonts w:ascii="Times New Roman" w:hAnsi="Times New Roman"/>
          <w:noProof/>
        </w:rPr>
      </w:pPr>
    </w:p>
    <w:p w14:paraId="5917040B"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Attiecībā uz CNK sezonālo koriģēšanu veic rādītājiem – tiek koriģētas vairāk nekā 170 rādītāju rindas, parasti no 1995. gada pirmā ceturkšņa līdz pēdējam ceturksnim. Sezonālo koriģēšanu veic tikai ceturkšņa laikrindām.</w:t>
      </w:r>
    </w:p>
    <w:p w14:paraId="6302EEE4" w14:textId="77777777" w:rsidR="009F6D36" w:rsidRDefault="009F6D36" w:rsidP="00975B5E">
      <w:pPr>
        <w:pStyle w:val="BodyText"/>
        <w:spacing w:before="0"/>
        <w:ind w:left="0"/>
        <w:jc w:val="both"/>
        <w:rPr>
          <w:rFonts w:ascii="Times New Roman" w:hAnsi="Times New Roman"/>
          <w:noProof/>
        </w:rPr>
      </w:pPr>
    </w:p>
    <w:p w14:paraId="029389F5"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Kalendāro koriģēšanu veic tikai saistībā ar sezonālo koriģēšanu. Darbdienu koriģēšana ir priekšapstrādes elements sezonālās koriģēšana procesā. Visi turpmāk minētie apraksti attiecas uz politikas nostādnēm saistībā ar ceturkšņa IKP un tā galveno komponenšu sezonālo un kalendāro koriģēšanu.</w:t>
      </w:r>
    </w:p>
    <w:p w14:paraId="71202968" w14:textId="77777777" w:rsidR="002672AA" w:rsidRPr="001F0ECB" w:rsidRDefault="002672AA" w:rsidP="00975B5E">
      <w:pPr>
        <w:jc w:val="both"/>
        <w:rPr>
          <w:rFonts w:ascii="Times New Roman" w:eastAsia="Calibri" w:hAnsi="Times New Roman" w:cs="Calibri"/>
          <w:noProof/>
          <w:sz w:val="24"/>
          <w:szCs w:val="24"/>
        </w:rPr>
      </w:pPr>
    </w:p>
    <w:p w14:paraId="79E17DD4" w14:textId="77777777" w:rsidR="002672AA" w:rsidRPr="001F0ECB" w:rsidRDefault="002672AA" w:rsidP="00975B5E">
      <w:pPr>
        <w:jc w:val="both"/>
        <w:rPr>
          <w:rFonts w:ascii="Times New Roman" w:eastAsia="Calibri" w:hAnsi="Times New Roman" w:cs="Calibri"/>
          <w:noProof/>
          <w:sz w:val="24"/>
          <w:szCs w:val="23"/>
        </w:rPr>
      </w:pPr>
    </w:p>
    <w:p w14:paraId="5AA5394E" w14:textId="77777777" w:rsidR="002672AA" w:rsidRPr="001F0ECB" w:rsidRDefault="009F6D36" w:rsidP="009F6D36">
      <w:pPr>
        <w:pStyle w:val="Heading3"/>
        <w:tabs>
          <w:tab w:val="left" w:pos="1181"/>
        </w:tabs>
        <w:ind w:left="0" w:firstLine="0"/>
        <w:jc w:val="both"/>
        <w:rPr>
          <w:rFonts w:ascii="Times New Roman" w:hAnsi="Times New Roman"/>
          <w:noProof/>
          <w:sz w:val="24"/>
        </w:rPr>
      </w:pPr>
      <w:bookmarkStart w:id="54" w:name="_Toc73461249"/>
      <w:r>
        <w:rPr>
          <w:rFonts w:ascii="Times New Roman" w:hAnsi="Times New Roman"/>
          <w:sz w:val="24"/>
        </w:rPr>
        <w:t>3.4.1. Sezonālās koriģēšanas politika</w:t>
      </w:r>
      <w:bookmarkStart w:id="55" w:name="_bookmark27"/>
      <w:bookmarkEnd w:id="54"/>
      <w:bookmarkEnd w:id="55"/>
    </w:p>
    <w:p w14:paraId="0F9458F4" w14:textId="77777777" w:rsidR="009F6D36" w:rsidRDefault="009F6D36" w:rsidP="00975B5E">
      <w:pPr>
        <w:pStyle w:val="BodyText"/>
        <w:spacing w:before="0"/>
        <w:ind w:left="0"/>
        <w:jc w:val="both"/>
        <w:rPr>
          <w:rFonts w:ascii="Times New Roman" w:hAnsi="Times New Roman"/>
          <w:noProof/>
        </w:rPr>
      </w:pPr>
    </w:p>
    <w:p w14:paraId="49254688"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Sezonālo koriģēšanu veic atsevišķi datiem faktiskajās cenās un ķēdētiem apjomiem. Lielākā daļā ceturkšņa kontu agregātu ietver būtisku sezonālu komponenti.</w:t>
      </w:r>
    </w:p>
    <w:p w14:paraId="360FAA98" w14:textId="77777777" w:rsidR="009F6D36" w:rsidRDefault="009F6D36" w:rsidP="00975B5E">
      <w:pPr>
        <w:pStyle w:val="BodyText"/>
        <w:spacing w:before="0"/>
        <w:ind w:left="0"/>
        <w:jc w:val="both"/>
        <w:rPr>
          <w:rFonts w:ascii="Times New Roman" w:hAnsi="Times New Roman"/>
          <w:noProof/>
        </w:rPr>
      </w:pPr>
    </w:p>
    <w:p w14:paraId="1210653C"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lastRenderedPageBreak/>
        <w:t>Pirms sezonālās koriģēšanas tiek veikta rindā iespējami iekļauto netipisko vērtību korekcija. Uzmanība tiek pievērsta trīs veidu netipiskām vērtībām: aditīvām netipiskām vērtībām, līmeņa pārmaiņām un īslaicīgām izmaiņām. Aditīva netipiska vērtība ietekmē tikai vienu novērojumu. Īslaicīgas izmaiņas ietekmē vairākus secīgus novērojumus. Līmeņa pārmaiņu netipiskā vērtība ietekmē visus turpmākos novērojumus no noteikta punkta. Netipisko vērtību noteikšana tiek veikta, izmantojot matemātisko identificēšanas procedūru un visu pieejamo informāciju. Netipiskās vērtības modelī tiek iekļautas kā regresori, ja tās ir skaidri interpretējamas. Netipisko vērtību skaits laikrindās var būt ne vairāk kā 5 % no visiem rindas novērojumiem.</w:t>
      </w:r>
    </w:p>
    <w:p w14:paraId="1A086460" w14:textId="77777777" w:rsidR="00975B5E" w:rsidRPr="001F0ECB" w:rsidRDefault="00975B5E" w:rsidP="00975B5E">
      <w:pPr>
        <w:jc w:val="both"/>
        <w:rPr>
          <w:rFonts w:ascii="Times New Roman" w:hAnsi="Times New Roman"/>
          <w:noProof/>
          <w:sz w:val="24"/>
        </w:rPr>
      </w:pPr>
    </w:p>
    <w:p w14:paraId="4EFF657B"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Sadalījuma shēma tiek izraudzīta, izmantojot gan automātisko sadalījuma shēmas atlasi (izmantojot informācijas kritērijus), gan grafisko analīzi. Lielākajai daļai CNK rindu tika izmantots daudzkāršais sadalījums. Tomēr dažos gadījumos var tikt izmantots aditīvais sadalījums, piemēram, atlikumiem, kur varētu būt negatīvas vērtības.</w:t>
      </w:r>
    </w:p>
    <w:p w14:paraId="36E4F8C6" w14:textId="77777777" w:rsidR="009F6D36" w:rsidRPr="001F0ECB" w:rsidRDefault="009F6D36" w:rsidP="00975B5E">
      <w:pPr>
        <w:pStyle w:val="BodyText"/>
        <w:spacing w:before="0"/>
        <w:ind w:left="0"/>
        <w:jc w:val="both"/>
        <w:rPr>
          <w:rFonts w:ascii="Times New Roman" w:hAnsi="Times New Roman"/>
          <w:noProof/>
        </w:rPr>
      </w:pPr>
    </w:p>
    <w:p w14:paraId="09289CA6" w14:textId="77777777" w:rsidR="002672AA" w:rsidRPr="001F0ECB" w:rsidRDefault="002672AA" w:rsidP="00975B5E">
      <w:pPr>
        <w:pStyle w:val="BodyText"/>
        <w:spacing w:before="0"/>
        <w:ind w:left="0"/>
        <w:jc w:val="both"/>
        <w:rPr>
          <w:rFonts w:ascii="Times New Roman" w:hAnsi="Times New Roman"/>
          <w:noProof/>
          <w:szCs w:val="22"/>
        </w:rPr>
      </w:pPr>
      <w:r>
        <w:rPr>
          <w:rFonts w:ascii="Times New Roman" w:hAnsi="Times New Roman"/>
        </w:rPr>
        <w:t xml:space="preserve">Parasti programmā </w:t>
      </w:r>
      <w:r>
        <w:rPr>
          <w:rFonts w:ascii="Times New Roman" w:hAnsi="Times New Roman"/>
          <w:i/>
        </w:rPr>
        <w:t>JDemetra+</w:t>
      </w:r>
      <w:r>
        <w:rPr>
          <w:rFonts w:ascii="Times New Roman" w:hAnsi="Times New Roman"/>
        </w:rPr>
        <w:t xml:space="preserve"> tiek automātiski noteikts </w:t>
      </w:r>
      <w:r>
        <w:rPr>
          <w:rFonts w:ascii="Times New Roman" w:hAnsi="Times New Roman"/>
          <w:i/>
        </w:rPr>
        <w:t>ARIMA</w:t>
      </w:r>
      <w:r>
        <w:rPr>
          <w:rFonts w:ascii="Times New Roman" w:hAnsi="Times New Roman"/>
        </w:rPr>
        <w:t xml:space="preserve"> modelis. Automātisko modeli var mainīt, ja modeļa kvalitāte nav pietiekama, proti, ja </w:t>
      </w:r>
      <w:r>
        <w:rPr>
          <w:rFonts w:ascii="Times New Roman" w:hAnsi="Times New Roman"/>
          <w:i/>
        </w:rPr>
        <w:t>JDemetra+</w:t>
      </w:r>
      <w:r>
        <w:rPr>
          <w:rFonts w:ascii="Times New Roman" w:hAnsi="Times New Roman"/>
        </w:rPr>
        <w:t xml:space="preserve"> konstatē, ka dati joprojām satur sezonālās svārstības un kalendāros efektus, vai arī vēlas samazināt revīziju skaitu. Modeļa struktūru var vienkāršot, tostarp izmantot tā dēvēto “</w:t>
      </w:r>
      <w:r>
        <w:rPr>
          <w:rFonts w:ascii="Times New Roman" w:hAnsi="Times New Roman"/>
          <w:i/>
        </w:rPr>
        <w:t>Airline</w:t>
      </w:r>
      <w:r>
        <w:rPr>
          <w:rFonts w:ascii="Times New Roman" w:hAnsi="Times New Roman"/>
        </w:rPr>
        <w:t>” modeli.</w:t>
      </w:r>
    </w:p>
    <w:p w14:paraId="760E422D" w14:textId="77777777" w:rsidR="002672AA" w:rsidRPr="001F0ECB" w:rsidRDefault="002672AA" w:rsidP="00975B5E">
      <w:pPr>
        <w:jc w:val="both"/>
        <w:rPr>
          <w:rFonts w:ascii="Times New Roman" w:eastAsia="Calibri" w:hAnsi="Times New Roman" w:cs="Calibri"/>
          <w:noProof/>
          <w:sz w:val="24"/>
          <w:szCs w:val="24"/>
        </w:rPr>
      </w:pPr>
    </w:p>
    <w:p w14:paraId="1C0DA931" w14:textId="77777777" w:rsidR="002672AA" w:rsidRPr="001F0ECB" w:rsidRDefault="002672AA" w:rsidP="00975B5E">
      <w:pPr>
        <w:jc w:val="both"/>
        <w:rPr>
          <w:rFonts w:ascii="Times New Roman" w:eastAsia="Calibri" w:hAnsi="Times New Roman" w:cs="Calibri"/>
          <w:noProof/>
          <w:sz w:val="24"/>
          <w:szCs w:val="21"/>
        </w:rPr>
      </w:pPr>
    </w:p>
    <w:p w14:paraId="5320858E" w14:textId="77777777" w:rsidR="002672AA" w:rsidRPr="001F0ECB" w:rsidRDefault="009F6D36" w:rsidP="009F6D36">
      <w:pPr>
        <w:pStyle w:val="Heading3"/>
        <w:tabs>
          <w:tab w:val="left" w:pos="1181"/>
        </w:tabs>
        <w:ind w:left="0" w:firstLine="0"/>
        <w:jc w:val="both"/>
        <w:rPr>
          <w:rFonts w:ascii="Times New Roman" w:hAnsi="Times New Roman"/>
          <w:noProof/>
          <w:sz w:val="24"/>
        </w:rPr>
      </w:pPr>
      <w:bookmarkStart w:id="56" w:name="_Toc73461250"/>
      <w:r>
        <w:rPr>
          <w:rFonts w:ascii="Times New Roman" w:hAnsi="Times New Roman"/>
          <w:sz w:val="24"/>
        </w:rPr>
        <w:t>3.4.2. Kalendārās koriģēšanas politika</w:t>
      </w:r>
      <w:bookmarkStart w:id="57" w:name="_bookmark28"/>
      <w:bookmarkEnd w:id="56"/>
      <w:bookmarkEnd w:id="57"/>
    </w:p>
    <w:p w14:paraId="21B080BD" w14:textId="77777777" w:rsidR="009F6D36" w:rsidRDefault="009F6D36" w:rsidP="00975B5E">
      <w:pPr>
        <w:pStyle w:val="BodyText"/>
        <w:spacing w:before="0"/>
        <w:ind w:left="0"/>
        <w:jc w:val="both"/>
        <w:rPr>
          <w:rFonts w:ascii="Times New Roman" w:hAnsi="Times New Roman"/>
          <w:noProof/>
        </w:rPr>
      </w:pPr>
    </w:p>
    <w:p w14:paraId="0B479892"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Kalendārā koriģēšana tiek veikta sezonāli koriģētu datu iegūšanas procesā un ir datu priekšapstrādes elements sezonālās koriģēšanas procedūrā. Galvenos kalendāros efektus modelē divi regresori, ņemot vērā kopējo darbdienu skaitu un perioda ilguma svārstības (garā gada efektu).</w:t>
      </w:r>
    </w:p>
    <w:p w14:paraId="54B4DE92" w14:textId="77777777" w:rsidR="009F6D36" w:rsidRDefault="009F6D36" w:rsidP="00975B5E">
      <w:pPr>
        <w:pStyle w:val="BodyText"/>
        <w:spacing w:before="0"/>
        <w:ind w:left="0"/>
        <w:jc w:val="both"/>
        <w:rPr>
          <w:rFonts w:ascii="Times New Roman" w:hAnsi="Times New Roman"/>
          <w:noProof/>
        </w:rPr>
      </w:pPr>
    </w:p>
    <w:p w14:paraId="39CB7675"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Kalendārās koriģēšanas nolūkā tiek izmantoti Latvijai specifiskie kalendārie regresori. Centrālā statistikas pārvalde ir ieguvusi kalendāros regresorus saskaņā ar valsts likumu par svētku, atceres un atzīmējamām dienām un </w:t>
      </w:r>
      <w:r>
        <w:rPr>
          <w:rFonts w:ascii="Times New Roman" w:hAnsi="Times New Roman"/>
          <w:i/>
        </w:rPr>
        <w:t>JDemetra+</w:t>
      </w:r>
      <w:r>
        <w:rPr>
          <w:rFonts w:ascii="Times New Roman" w:hAnsi="Times New Roman"/>
        </w:rPr>
        <w:t xml:space="preserve"> dokumentāciju. Kalendārās ietekmes korekcijas veic tikai atlasītajām laikrindām, kurās kalendārā ietekme ir statistiski nozīmīga un izskaidrojama no ekonomiskā viedokļa.</w:t>
      </w:r>
    </w:p>
    <w:p w14:paraId="4D8C442A" w14:textId="77777777" w:rsidR="002672AA" w:rsidRPr="001F0ECB" w:rsidRDefault="002672AA" w:rsidP="00975B5E">
      <w:pPr>
        <w:jc w:val="both"/>
        <w:rPr>
          <w:rFonts w:ascii="Times New Roman" w:eastAsia="Calibri" w:hAnsi="Times New Roman" w:cs="Calibri"/>
          <w:noProof/>
          <w:sz w:val="24"/>
          <w:szCs w:val="24"/>
        </w:rPr>
      </w:pPr>
    </w:p>
    <w:p w14:paraId="191FDB0C" w14:textId="77777777" w:rsidR="002672AA" w:rsidRPr="001F0ECB" w:rsidRDefault="002672AA" w:rsidP="00975B5E">
      <w:pPr>
        <w:jc w:val="both"/>
        <w:rPr>
          <w:rFonts w:ascii="Times New Roman" w:eastAsia="Calibri" w:hAnsi="Times New Roman" w:cs="Calibri"/>
          <w:noProof/>
          <w:sz w:val="24"/>
          <w:szCs w:val="23"/>
        </w:rPr>
      </w:pPr>
    </w:p>
    <w:p w14:paraId="76232263" w14:textId="77777777" w:rsidR="002672AA" w:rsidRPr="001F0ECB" w:rsidRDefault="009F6D36" w:rsidP="009F6D36">
      <w:pPr>
        <w:pStyle w:val="Heading3"/>
        <w:tabs>
          <w:tab w:val="left" w:pos="1181"/>
        </w:tabs>
        <w:ind w:left="0" w:firstLine="0"/>
        <w:jc w:val="both"/>
        <w:rPr>
          <w:rFonts w:ascii="Times New Roman" w:hAnsi="Times New Roman"/>
          <w:noProof/>
          <w:sz w:val="24"/>
        </w:rPr>
      </w:pPr>
      <w:bookmarkStart w:id="58" w:name="_Toc73461251"/>
      <w:r>
        <w:rPr>
          <w:rFonts w:ascii="Times New Roman" w:hAnsi="Times New Roman"/>
          <w:sz w:val="24"/>
        </w:rPr>
        <w:t>3.4.3. Revīzijas politika attiecībā uz sezonāli koriģētiem datiem</w:t>
      </w:r>
      <w:bookmarkStart w:id="59" w:name="_bookmark29"/>
      <w:bookmarkEnd w:id="58"/>
      <w:bookmarkEnd w:id="59"/>
    </w:p>
    <w:p w14:paraId="3CEB37A9" w14:textId="77777777" w:rsidR="009F6D36" w:rsidRDefault="009F6D36" w:rsidP="00975B5E">
      <w:pPr>
        <w:pStyle w:val="BodyText"/>
        <w:spacing w:before="0"/>
        <w:ind w:left="0"/>
        <w:jc w:val="both"/>
        <w:rPr>
          <w:rFonts w:ascii="Times New Roman" w:hAnsi="Times New Roman"/>
          <w:noProof/>
        </w:rPr>
      </w:pPr>
    </w:p>
    <w:p w14:paraId="26C32670"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Saskaņā ar ESS sezonālās koriģēšanas vadlīnijām modeļi un to parametri tiek pārbaudīti un revidēti reizi gadā, kad laikrindām pievieno datus par pirmo ceturksni. Pārējā gada laikā tiek saglabāts aktuālais modelis, veicot tikai daļējas vienlaicīgas korekcijas (pēdējās netipiskās vērtības). Izņēmuma gadījumā, proti, ja sākotnējie dati tiek revidēti un modeļa kvalitāte nav pieņemama vai parametri ir statistiski nenozīmīgi, modeli var pielāgot.</w:t>
      </w:r>
    </w:p>
    <w:p w14:paraId="27A65A93" w14:textId="77777777" w:rsidR="009F6D36" w:rsidRDefault="009F6D36" w:rsidP="00975B5E">
      <w:pPr>
        <w:pStyle w:val="BodyText"/>
        <w:spacing w:before="0"/>
        <w:ind w:left="0"/>
        <w:jc w:val="both"/>
        <w:rPr>
          <w:rFonts w:ascii="Times New Roman" w:hAnsi="Times New Roman"/>
          <w:noProof/>
        </w:rPr>
      </w:pPr>
    </w:p>
    <w:p w14:paraId="33ED829C"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Vienlaicīgu korekciju stratēģiju un modeli izmanto revīzijā, ko veic reizi gadā (pirmajā ceturksnī). Ja veic nozīmīgas koriģētu datu revīzijas, vienmēr izmanto paralēlo koriģēšanu. Ja ir būtiskas izmaiņas sezonalitātes modelī vai nekoriģētu datu revīzijās, modelis pilnībā jāpārskata. Ja izmanto vienlaicīgo korekciju metodi, jauno modeli, tā spējas noteikt kvalitāti, kā arī koriģēto datu rindas vienmēr salīdzina ar iepriekšējiem rādītājiem.</w:t>
      </w:r>
    </w:p>
    <w:p w14:paraId="39B85FE8" w14:textId="77777777" w:rsidR="00975B5E" w:rsidRPr="001F0ECB" w:rsidRDefault="00975B5E" w:rsidP="00975B5E">
      <w:pPr>
        <w:jc w:val="both"/>
        <w:rPr>
          <w:rFonts w:ascii="Times New Roman" w:hAnsi="Times New Roman"/>
          <w:noProof/>
          <w:sz w:val="24"/>
        </w:rPr>
      </w:pPr>
    </w:p>
    <w:p w14:paraId="71441AD3" w14:textId="77777777" w:rsidR="002672AA" w:rsidRPr="001F0ECB" w:rsidRDefault="002672AA" w:rsidP="00975B5E">
      <w:pPr>
        <w:jc w:val="both"/>
        <w:rPr>
          <w:rFonts w:ascii="Times New Roman" w:eastAsia="Calibri" w:hAnsi="Times New Roman" w:cs="Calibri"/>
          <w:noProof/>
          <w:sz w:val="24"/>
          <w:szCs w:val="20"/>
        </w:rPr>
      </w:pPr>
    </w:p>
    <w:p w14:paraId="5CC5FECC" w14:textId="77777777" w:rsidR="002672AA" w:rsidRPr="007F2A05" w:rsidRDefault="009F6D36" w:rsidP="009F6D36">
      <w:pPr>
        <w:pStyle w:val="Heading1"/>
        <w:tabs>
          <w:tab w:val="left" w:pos="821"/>
        </w:tabs>
        <w:spacing w:before="0"/>
        <w:ind w:left="0" w:firstLine="0"/>
        <w:jc w:val="both"/>
        <w:rPr>
          <w:rFonts w:ascii="Times New Roman" w:hAnsi="Times New Roman"/>
          <w:noProof/>
          <w:sz w:val="28"/>
          <w:szCs w:val="40"/>
        </w:rPr>
      </w:pPr>
      <w:bookmarkStart w:id="60" w:name="_Toc73461252"/>
      <w:r w:rsidRPr="007F2A05">
        <w:rPr>
          <w:rFonts w:ascii="Times New Roman" w:hAnsi="Times New Roman"/>
          <w:sz w:val="28"/>
          <w:szCs w:val="40"/>
        </w:rPr>
        <w:lastRenderedPageBreak/>
        <w:t>4. IKP un komponentes – ražošanas pieeja</w:t>
      </w:r>
      <w:bookmarkStart w:id="61" w:name="_bookmark30"/>
      <w:bookmarkEnd w:id="60"/>
      <w:bookmarkEnd w:id="61"/>
    </w:p>
    <w:p w14:paraId="32CCB28D" w14:textId="77777777" w:rsidR="009F6D36" w:rsidRDefault="009F6D36" w:rsidP="00975B5E">
      <w:pPr>
        <w:pStyle w:val="BodyText"/>
        <w:spacing w:before="0"/>
        <w:ind w:left="0"/>
        <w:jc w:val="both"/>
        <w:rPr>
          <w:rFonts w:ascii="Times New Roman" w:hAnsi="Times New Roman"/>
          <w:noProof/>
        </w:rPr>
      </w:pPr>
    </w:p>
    <w:p w14:paraId="71EA87E9"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Ražošanas pieeja ir galvenā pieeja, ko Latvijā izmanto, lai novērtētu iekšzemes kopproduktu (IKP). Latvijā ceturkšņa IKP aprēķinos galvenokārt izmanto netiešo metodi.</w:t>
      </w:r>
    </w:p>
    <w:p w14:paraId="4D6CFACB" w14:textId="77777777" w:rsidR="009F6D36" w:rsidRDefault="009F6D36" w:rsidP="00975B5E">
      <w:pPr>
        <w:pStyle w:val="BodyText"/>
        <w:spacing w:before="0"/>
        <w:ind w:left="0"/>
        <w:jc w:val="both"/>
        <w:rPr>
          <w:rFonts w:ascii="Times New Roman" w:hAnsi="Times New Roman"/>
          <w:noProof/>
        </w:rPr>
      </w:pPr>
    </w:p>
    <w:p w14:paraId="68DE0F0B"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Ražošanas pieejas pamatā ir dažādu ekonomikas nozaru izlaides un starppatēriņa novērtējumi. Starppatēriņš tiek novērtēts, izmantojot galīgo (gada) starppatēriņa un izlaides attiecību. Nozares bruto pievienoto vērtību definē kā starpību starp izlaidi (bāzes cenas) un starppatēriņu (pircēju cenas). Izlaidi veido pārskata periodā radītie produkti un pakalpojumi.</w:t>
      </w:r>
    </w:p>
    <w:p w14:paraId="29F3F5E9" w14:textId="77777777" w:rsidR="009F6D36" w:rsidRDefault="009F6D36" w:rsidP="00975B5E">
      <w:pPr>
        <w:pStyle w:val="BodyText"/>
        <w:spacing w:before="0"/>
        <w:ind w:left="0"/>
        <w:jc w:val="both"/>
        <w:rPr>
          <w:rFonts w:ascii="Times New Roman" w:hAnsi="Times New Roman"/>
          <w:noProof/>
        </w:rPr>
      </w:pPr>
    </w:p>
    <w:p w14:paraId="0F2DA81D"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Saskaņā ar ražošanas pieeju IKP aprēķina kā visu </w:t>
      </w:r>
      <w:r>
        <w:rPr>
          <w:rFonts w:ascii="Times New Roman" w:hAnsi="Times New Roman"/>
          <w:i/>
        </w:rPr>
        <w:t>NACE</w:t>
      </w:r>
      <w:r>
        <w:rPr>
          <w:rFonts w:ascii="Times New Roman" w:hAnsi="Times New Roman"/>
        </w:rPr>
        <w:t xml:space="preserve"> 2. red. nozaru bruto pievienotās vērtības summu bāzes cenās, pieskaitot produktu nodokļus un atņemot produktu subsīdijas. IKP novērtējumos saskaņā ar ražošanas pieeju nav atlikumu.</w:t>
      </w:r>
    </w:p>
    <w:p w14:paraId="65972A6A" w14:textId="77777777" w:rsidR="009F6D36" w:rsidRDefault="009F6D36" w:rsidP="00975B5E">
      <w:pPr>
        <w:pStyle w:val="BodyText"/>
        <w:spacing w:before="0"/>
        <w:ind w:left="0"/>
        <w:jc w:val="both"/>
        <w:rPr>
          <w:rFonts w:ascii="Times New Roman" w:hAnsi="Times New Roman"/>
          <w:noProof/>
        </w:rPr>
      </w:pPr>
    </w:p>
    <w:p w14:paraId="73430217"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Ceturkšņa IKP ražošanas agregātu vērtēšanu galvenokārt veic </w:t>
      </w:r>
      <w:r>
        <w:rPr>
          <w:rFonts w:ascii="Times New Roman" w:hAnsi="Times New Roman"/>
          <w:i/>
        </w:rPr>
        <w:t>NACE</w:t>
      </w:r>
      <w:r>
        <w:rPr>
          <w:rFonts w:ascii="Times New Roman" w:hAnsi="Times New Roman"/>
        </w:rPr>
        <w:t xml:space="preserve"> 2. red. klasifikācijas divu zīmju līmenī, bet ar dažiem izņēmumiem, kad aprēķinus veic trīs zīmju līmenī. Klasifikāciju pa institucionālajiem sektoriem piemēro arī </w:t>
      </w:r>
      <w:r>
        <w:rPr>
          <w:rFonts w:ascii="Times New Roman" w:hAnsi="Times New Roman"/>
          <w:i/>
        </w:rPr>
        <w:t>NACE</w:t>
      </w:r>
      <w:r>
        <w:rPr>
          <w:rFonts w:ascii="Times New Roman" w:hAnsi="Times New Roman"/>
        </w:rPr>
        <w:t xml:space="preserve"> 2. red. divu zīmju līmenī.</w:t>
      </w:r>
    </w:p>
    <w:p w14:paraId="6CB42789" w14:textId="77777777" w:rsidR="009F6D36" w:rsidRDefault="009F6D36" w:rsidP="00975B5E">
      <w:pPr>
        <w:pStyle w:val="BodyText"/>
        <w:spacing w:before="0"/>
        <w:ind w:left="0"/>
        <w:jc w:val="both"/>
        <w:rPr>
          <w:rFonts w:ascii="Times New Roman" w:hAnsi="Times New Roman"/>
          <w:noProof/>
        </w:rPr>
      </w:pPr>
    </w:p>
    <w:p w14:paraId="565DA449"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Saskaņā ar ražošanas pieeju IKP komponentes novērtē faktiskajās cenās, iepriekšējā gada cenās un ķēdētajās rindās.</w:t>
      </w:r>
    </w:p>
    <w:p w14:paraId="6174658D" w14:textId="77777777" w:rsidR="009F6D36" w:rsidRPr="001F0ECB" w:rsidRDefault="009F6D36" w:rsidP="00975B5E">
      <w:pPr>
        <w:pStyle w:val="BodyText"/>
        <w:spacing w:before="0"/>
        <w:ind w:left="0"/>
        <w:jc w:val="both"/>
        <w:rPr>
          <w:rFonts w:ascii="Times New Roman" w:hAnsi="Times New Roman"/>
          <w:noProof/>
        </w:rPr>
      </w:pPr>
    </w:p>
    <w:p w14:paraId="4968B4AE"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Galvenie datu avoti ceturkšņa IKP novērtēšanai saskaņā ar ražošanas pieeju ir šādi:</w:t>
      </w:r>
    </w:p>
    <w:p w14:paraId="50E8449C" w14:textId="77777777" w:rsidR="009F6D36" w:rsidRPr="001F0ECB" w:rsidRDefault="009F6D36" w:rsidP="00975B5E">
      <w:pPr>
        <w:pStyle w:val="BodyText"/>
        <w:spacing w:before="0"/>
        <w:ind w:left="0"/>
        <w:jc w:val="both"/>
        <w:rPr>
          <w:rFonts w:ascii="Times New Roman" w:hAnsi="Times New Roman"/>
          <w:noProof/>
        </w:rPr>
      </w:pPr>
    </w:p>
    <w:p w14:paraId="799D06DC" w14:textId="77777777" w:rsidR="002672AA" w:rsidRPr="001F0ECB" w:rsidRDefault="002672AA" w:rsidP="009F6D36">
      <w:pPr>
        <w:pStyle w:val="BodyText"/>
        <w:numPr>
          <w:ilvl w:val="0"/>
          <w:numId w:val="19"/>
        </w:numPr>
        <w:spacing w:before="0"/>
        <w:ind w:left="709" w:hanging="425"/>
        <w:jc w:val="both"/>
        <w:rPr>
          <w:rFonts w:ascii="Times New Roman" w:hAnsi="Times New Roman"/>
          <w:noProof/>
        </w:rPr>
      </w:pPr>
      <w:r>
        <w:rPr>
          <w:rFonts w:ascii="Times New Roman" w:hAnsi="Times New Roman"/>
        </w:rPr>
        <w:t>Agroresursu un ekonomikas institūta ceturkšņa informācija;</w:t>
      </w:r>
    </w:p>
    <w:p w14:paraId="181D1F3C" w14:textId="77777777" w:rsidR="002672AA" w:rsidRPr="001F0ECB" w:rsidRDefault="002672AA" w:rsidP="009F6D36">
      <w:pPr>
        <w:pStyle w:val="BodyText"/>
        <w:numPr>
          <w:ilvl w:val="0"/>
          <w:numId w:val="19"/>
        </w:numPr>
        <w:spacing w:before="0"/>
        <w:ind w:left="709" w:hanging="425"/>
        <w:jc w:val="both"/>
        <w:rPr>
          <w:rFonts w:ascii="Times New Roman" w:hAnsi="Times New Roman"/>
          <w:noProof/>
        </w:rPr>
      </w:pPr>
      <w:r>
        <w:rPr>
          <w:rFonts w:ascii="Times New Roman" w:hAnsi="Times New Roman"/>
        </w:rPr>
        <w:t>mēneša un ceturkšņa pārskati par lauksaimniecības produktu ražošanu un cenām (CSP);</w:t>
      </w:r>
    </w:p>
    <w:p w14:paraId="3043F745" w14:textId="77777777" w:rsidR="002672AA" w:rsidRPr="001F0ECB" w:rsidRDefault="002672AA" w:rsidP="009F6D36">
      <w:pPr>
        <w:pStyle w:val="BodyText"/>
        <w:numPr>
          <w:ilvl w:val="0"/>
          <w:numId w:val="19"/>
        </w:numPr>
        <w:spacing w:before="0"/>
        <w:ind w:left="709" w:hanging="425"/>
        <w:jc w:val="both"/>
        <w:rPr>
          <w:rFonts w:ascii="Times New Roman" w:hAnsi="Times New Roman"/>
          <w:noProof/>
        </w:rPr>
      </w:pPr>
      <w:r>
        <w:rPr>
          <w:rFonts w:ascii="Times New Roman" w:hAnsi="Times New Roman"/>
        </w:rPr>
        <w:t>rūpniecības produkcijas apjoma mēneša indeksi un izlaides vērtība (ieguves rūpniecība un karjeru izstrāde, apstrādes rūpniecība, elektroenerģija, gāzes apgāde, siltumapgāde un gaisa kondicionēšana);</w:t>
      </w:r>
    </w:p>
    <w:p w14:paraId="3A71EDEE" w14:textId="77777777" w:rsidR="002672AA" w:rsidRPr="001F0ECB" w:rsidRDefault="002672AA" w:rsidP="009F6D36">
      <w:pPr>
        <w:pStyle w:val="BodyText"/>
        <w:numPr>
          <w:ilvl w:val="0"/>
          <w:numId w:val="19"/>
        </w:numPr>
        <w:spacing w:before="0"/>
        <w:ind w:left="709" w:hanging="425"/>
        <w:jc w:val="both"/>
        <w:rPr>
          <w:rFonts w:ascii="Times New Roman" w:hAnsi="Times New Roman"/>
          <w:noProof/>
        </w:rPr>
      </w:pPr>
      <w:r>
        <w:rPr>
          <w:rFonts w:ascii="Times New Roman" w:hAnsi="Times New Roman"/>
        </w:rPr>
        <w:t>ceturkšņa būvniecības produkcijas apjoma indekss un būvniecības produkcijas izlaide faktiskajās cenās;</w:t>
      </w:r>
    </w:p>
    <w:p w14:paraId="3FC19176" w14:textId="77777777" w:rsidR="002672AA" w:rsidRPr="001F0ECB" w:rsidRDefault="002672AA" w:rsidP="009F6D36">
      <w:pPr>
        <w:pStyle w:val="BodyText"/>
        <w:numPr>
          <w:ilvl w:val="0"/>
          <w:numId w:val="19"/>
        </w:numPr>
        <w:spacing w:before="0"/>
        <w:ind w:left="709" w:hanging="425"/>
        <w:jc w:val="both"/>
        <w:rPr>
          <w:rFonts w:ascii="Times New Roman" w:hAnsi="Times New Roman"/>
          <w:noProof/>
        </w:rPr>
      </w:pPr>
      <w:r>
        <w:rPr>
          <w:rFonts w:ascii="Times New Roman" w:hAnsi="Times New Roman"/>
        </w:rPr>
        <w:t>mēneša un ceturkšņa mazumtirdzniecības statistika;</w:t>
      </w:r>
    </w:p>
    <w:p w14:paraId="7FF63913" w14:textId="77777777" w:rsidR="002672AA" w:rsidRPr="001F0ECB" w:rsidRDefault="002672AA" w:rsidP="009F6D36">
      <w:pPr>
        <w:pStyle w:val="BodyText"/>
        <w:numPr>
          <w:ilvl w:val="0"/>
          <w:numId w:val="19"/>
        </w:numPr>
        <w:spacing w:before="0"/>
        <w:ind w:left="709" w:hanging="425"/>
        <w:jc w:val="both"/>
        <w:rPr>
          <w:rFonts w:ascii="Times New Roman" w:hAnsi="Times New Roman"/>
          <w:noProof/>
        </w:rPr>
      </w:pPr>
      <w:r>
        <w:rPr>
          <w:rFonts w:ascii="Times New Roman" w:hAnsi="Times New Roman"/>
        </w:rPr>
        <w:t>ceturkšņa dati par uzņēmumu darbības tendencēm šādās nozarēs: mežsaimniecība, vairumtirdzniecība, transports un uzglabāšana, izmitināšanas un ēdināšanas pakalpojumi, informācija un komunikācija, operācijas ar nekustamo īpašumu, profesionālie, zinātniskie un tehniskie pakalpojumi, administratīvo un apkalpojošo dienestu darbība, izglītība (tirgus pakalpojumi), veselība un sociālā aprūpe (tirgus pakalpojumi), māksla, izklaide un atpūta, citi pakalpojumi;</w:t>
      </w:r>
    </w:p>
    <w:p w14:paraId="23F88C9C" w14:textId="77777777" w:rsidR="002672AA" w:rsidRPr="001F0ECB" w:rsidRDefault="002672AA" w:rsidP="009F6D36">
      <w:pPr>
        <w:pStyle w:val="BodyText"/>
        <w:numPr>
          <w:ilvl w:val="0"/>
          <w:numId w:val="19"/>
        </w:numPr>
        <w:spacing w:before="0"/>
        <w:ind w:left="709" w:hanging="425"/>
        <w:jc w:val="both"/>
        <w:rPr>
          <w:rFonts w:ascii="Times New Roman" w:hAnsi="Times New Roman"/>
          <w:noProof/>
        </w:rPr>
      </w:pPr>
      <w:r>
        <w:rPr>
          <w:rFonts w:ascii="Times New Roman" w:hAnsi="Times New Roman"/>
        </w:rPr>
        <w:t>ceturkšņa darbaspēka apsekojumu statistika par nodarbināto skaitu un darbaspēka izmaksām;</w:t>
      </w:r>
    </w:p>
    <w:p w14:paraId="1136F625" w14:textId="77777777" w:rsidR="00975B5E" w:rsidRPr="009F6D36" w:rsidRDefault="002672AA" w:rsidP="009F6D36">
      <w:pPr>
        <w:pStyle w:val="BodyText"/>
        <w:numPr>
          <w:ilvl w:val="0"/>
          <w:numId w:val="19"/>
        </w:numPr>
        <w:spacing w:before="0"/>
        <w:ind w:left="709" w:hanging="425"/>
        <w:jc w:val="both"/>
        <w:rPr>
          <w:rFonts w:ascii="Times New Roman" w:hAnsi="Times New Roman"/>
          <w:noProof/>
        </w:rPr>
      </w:pPr>
      <w:r>
        <w:rPr>
          <w:rFonts w:ascii="Times New Roman" w:hAnsi="Times New Roman"/>
        </w:rPr>
        <w:t>Latvijas Bankas ceturkšņa informācija (maksājumu bilance, “Ceturkšņa finanšu pārskats (1-FP)”, Latvijas Bankas peļņas un zaudējumu aprēķins, monetāro finanšu iestāžu finanšu pārskats (peļņas vai zaudējumu aprēķins un bilances pozīcijas));</w:t>
      </w:r>
    </w:p>
    <w:p w14:paraId="048DA922" w14:textId="77777777" w:rsidR="002672AA" w:rsidRPr="001F0ECB" w:rsidRDefault="002672AA" w:rsidP="009F6D36">
      <w:pPr>
        <w:pStyle w:val="BodyText"/>
        <w:numPr>
          <w:ilvl w:val="0"/>
          <w:numId w:val="19"/>
        </w:numPr>
        <w:spacing w:before="0"/>
        <w:ind w:left="709" w:hanging="425"/>
        <w:jc w:val="both"/>
        <w:rPr>
          <w:rFonts w:ascii="Times New Roman" w:hAnsi="Times New Roman"/>
          <w:noProof/>
        </w:rPr>
      </w:pPr>
      <w:r>
        <w:rPr>
          <w:rFonts w:ascii="Times New Roman" w:hAnsi="Times New Roman"/>
        </w:rPr>
        <w:t>Finanšu un kapitāla tirgus komisijas ceturkšņa informācija (ieguldījumu brokeru sabiedrību un ieguldījumu pārvaldes sabiedrību peļņas vai zaudējumu aprēķins, pensiju fondu peļņas vai zaudējumu aprēķins utt.);</w:t>
      </w:r>
    </w:p>
    <w:p w14:paraId="499E3FF6" w14:textId="77777777" w:rsidR="002672AA" w:rsidRPr="001F0ECB" w:rsidRDefault="002672AA" w:rsidP="009F6D36">
      <w:pPr>
        <w:pStyle w:val="BodyText"/>
        <w:numPr>
          <w:ilvl w:val="0"/>
          <w:numId w:val="19"/>
        </w:numPr>
        <w:spacing w:before="0"/>
        <w:ind w:left="709" w:hanging="425"/>
        <w:jc w:val="both"/>
        <w:rPr>
          <w:rFonts w:ascii="Times New Roman" w:hAnsi="Times New Roman"/>
          <w:noProof/>
        </w:rPr>
      </w:pPr>
      <w:r>
        <w:rPr>
          <w:rFonts w:ascii="Times New Roman" w:hAnsi="Times New Roman"/>
        </w:rPr>
        <w:t>Latvijas Republikas Finanšu ministrija (produktu nodokļi);</w:t>
      </w:r>
    </w:p>
    <w:p w14:paraId="5708AC90" w14:textId="77777777" w:rsidR="002672AA" w:rsidRPr="001F0ECB" w:rsidRDefault="002672AA" w:rsidP="009F6D36">
      <w:pPr>
        <w:pStyle w:val="BodyText"/>
        <w:numPr>
          <w:ilvl w:val="0"/>
          <w:numId w:val="19"/>
        </w:numPr>
        <w:spacing w:before="0"/>
        <w:ind w:left="709" w:hanging="425"/>
        <w:jc w:val="both"/>
        <w:rPr>
          <w:rFonts w:ascii="Times New Roman" w:hAnsi="Times New Roman"/>
          <w:noProof/>
        </w:rPr>
      </w:pPr>
      <w:r>
        <w:rPr>
          <w:rFonts w:ascii="Times New Roman" w:hAnsi="Times New Roman"/>
        </w:rPr>
        <w:t>galvenie vispārējās valdības sektora finanšu statistikas datu avoti ir Finanšu ministrijas mēneša un gada pārskati par valsts un pašvaldību budžetu izpildi un statistikas veidlapu informācija par valsts un pašvaldību kontrolēto uzņēmumu darbību.</w:t>
      </w:r>
    </w:p>
    <w:p w14:paraId="02D0F53F" w14:textId="77777777" w:rsidR="009F6D36" w:rsidRDefault="009F6D36" w:rsidP="00975B5E">
      <w:pPr>
        <w:pStyle w:val="BodyText"/>
        <w:spacing w:before="0"/>
        <w:ind w:left="0"/>
        <w:jc w:val="both"/>
        <w:rPr>
          <w:rFonts w:ascii="Times New Roman" w:hAnsi="Times New Roman"/>
          <w:noProof/>
        </w:rPr>
      </w:pPr>
    </w:p>
    <w:p w14:paraId="255D18B4"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Uzņēmējdarbības ceturkšņa statistikas pamatā ir apsekojumu dati (informācija tiek apkopota no lielām vienībām – galvenie rādītāji ir neto apgrozījums un nodarbināto skaits).</w:t>
      </w:r>
    </w:p>
    <w:p w14:paraId="7F896850" w14:textId="77777777" w:rsidR="009F6D36" w:rsidRDefault="009F6D36" w:rsidP="00975B5E">
      <w:pPr>
        <w:pStyle w:val="BodyText"/>
        <w:spacing w:before="0"/>
        <w:ind w:left="0"/>
        <w:jc w:val="both"/>
        <w:rPr>
          <w:rFonts w:ascii="Times New Roman" w:hAnsi="Times New Roman"/>
          <w:noProof/>
        </w:rPr>
      </w:pPr>
    </w:p>
    <w:p w14:paraId="5573BB60"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Finanšu sektora uzraudzības iestāžu sniegtā statistiskā informācija (informācija par kredītiestādēm, apdrošināšanas sabiedrībām, pensiju fondiem) tiek izmantota, lai novērtētu šā sektora izlaidi un starppatēriņu.</w:t>
      </w:r>
    </w:p>
    <w:p w14:paraId="53E82485" w14:textId="77777777" w:rsidR="009F6D36" w:rsidRDefault="009F6D36" w:rsidP="00975B5E">
      <w:pPr>
        <w:pStyle w:val="BodyText"/>
        <w:spacing w:before="0"/>
        <w:ind w:left="0"/>
        <w:jc w:val="both"/>
        <w:rPr>
          <w:rFonts w:ascii="Times New Roman" w:hAnsi="Times New Roman"/>
          <w:noProof/>
        </w:rPr>
      </w:pPr>
    </w:p>
    <w:p w14:paraId="0BCDE992"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Primārais datu avots ārpustirgus darbībām ir vispārējās valdības sektora ikmēneša izdevumi centrālās un vietējās valdības vajadzībām.</w:t>
      </w:r>
    </w:p>
    <w:p w14:paraId="7586450D" w14:textId="77777777" w:rsidR="009F6D36" w:rsidRDefault="009F6D36" w:rsidP="00975B5E">
      <w:pPr>
        <w:pStyle w:val="BodyText"/>
        <w:spacing w:before="0"/>
        <w:ind w:left="0"/>
        <w:jc w:val="both"/>
        <w:rPr>
          <w:rFonts w:ascii="Times New Roman" w:hAnsi="Times New Roman"/>
          <w:noProof/>
        </w:rPr>
      </w:pPr>
    </w:p>
    <w:p w14:paraId="3B13FAB6" w14:textId="77777777" w:rsidR="002672AA" w:rsidRPr="001F0ECB" w:rsidRDefault="002672AA" w:rsidP="009F6D36">
      <w:pPr>
        <w:pStyle w:val="BodyText"/>
        <w:spacing w:before="0"/>
        <w:ind w:left="0"/>
        <w:jc w:val="both"/>
        <w:rPr>
          <w:rFonts w:ascii="Times New Roman" w:hAnsi="Times New Roman"/>
          <w:noProof/>
        </w:rPr>
      </w:pPr>
      <w:r>
        <w:rPr>
          <w:rFonts w:ascii="Times New Roman" w:hAnsi="Times New Roman"/>
        </w:rPr>
        <w:t>Nefinanšu sabiedrību sektorā (S.11) un mājsaimniecību sektorā (S.14) izlaidi aprēķina, izmantojot īstermiņa uzņēmējdarbības statistikas datus par izlaidi vai apgrozījumu, savukārt finanšu sabiedrību sektorā (S.12) – pārsvarā izmantojot tiešus datu avotus, ko sniedz Latvijas Banka un FKTK, kā arī CSP pārskatus izlaides novērtējumiem. Valdības vienību kārtējos izdevumus izmanto vispārējās valdības sektora (S.13) izlaides novērtējumiem. Mājsaimniecības apkalpojošo bezpeļņas iestāžu sektora (S.15) rādītājs saglabājas iepriekšējā gada attiecīgā perioda līmenī.</w:t>
      </w:r>
    </w:p>
    <w:p w14:paraId="0885DCAE" w14:textId="77777777" w:rsidR="002672AA" w:rsidRPr="001F0ECB" w:rsidRDefault="002672AA" w:rsidP="00975B5E">
      <w:pPr>
        <w:jc w:val="both"/>
        <w:rPr>
          <w:rFonts w:ascii="Times New Roman" w:eastAsia="Calibri" w:hAnsi="Times New Roman" w:cs="Calibri"/>
          <w:noProof/>
          <w:sz w:val="24"/>
          <w:szCs w:val="24"/>
        </w:rPr>
      </w:pPr>
    </w:p>
    <w:p w14:paraId="126FBA68" w14:textId="77777777" w:rsidR="002672AA" w:rsidRPr="001F0ECB" w:rsidRDefault="002672AA" w:rsidP="00975B5E">
      <w:pPr>
        <w:jc w:val="both"/>
        <w:rPr>
          <w:rFonts w:ascii="Times New Roman" w:eastAsia="Calibri" w:hAnsi="Times New Roman" w:cs="Calibri"/>
          <w:noProof/>
          <w:sz w:val="24"/>
          <w:szCs w:val="23"/>
        </w:rPr>
      </w:pPr>
    </w:p>
    <w:p w14:paraId="634EEE49" w14:textId="77777777" w:rsidR="002672AA" w:rsidRPr="001F0ECB" w:rsidRDefault="009F6D36" w:rsidP="009F6D36">
      <w:pPr>
        <w:pStyle w:val="Heading2"/>
        <w:tabs>
          <w:tab w:val="left" w:pos="1181"/>
        </w:tabs>
        <w:ind w:left="0" w:firstLine="0"/>
        <w:jc w:val="both"/>
        <w:rPr>
          <w:rFonts w:ascii="Times New Roman" w:hAnsi="Times New Roman"/>
          <w:noProof/>
          <w:sz w:val="24"/>
        </w:rPr>
      </w:pPr>
      <w:bookmarkStart w:id="62" w:name="_Toc73461253"/>
      <w:r>
        <w:rPr>
          <w:rFonts w:ascii="Times New Roman" w:hAnsi="Times New Roman"/>
          <w:sz w:val="24"/>
        </w:rPr>
        <w:t>4.1. Bruto pievienotā vērtība, tostarp sadalījums pa nozarēm</w:t>
      </w:r>
      <w:bookmarkStart w:id="63" w:name="_bookmark31"/>
      <w:bookmarkEnd w:id="62"/>
      <w:bookmarkEnd w:id="63"/>
    </w:p>
    <w:p w14:paraId="661863CC" w14:textId="77777777" w:rsidR="009F6D36" w:rsidRDefault="009F6D36" w:rsidP="00975B5E">
      <w:pPr>
        <w:pStyle w:val="Heading4"/>
        <w:spacing w:before="0"/>
        <w:ind w:left="0"/>
        <w:jc w:val="both"/>
        <w:rPr>
          <w:rFonts w:ascii="Times New Roman" w:hAnsi="Times New Roman"/>
          <w:noProof/>
        </w:rPr>
      </w:pPr>
    </w:p>
    <w:p w14:paraId="50B97DEC"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Lauksaimniecība (</w:t>
      </w:r>
      <w:r>
        <w:rPr>
          <w:rFonts w:ascii="Times New Roman" w:hAnsi="Times New Roman"/>
          <w:i/>
        </w:rPr>
        <w:t>NACE</w:t>
      </w:r>
      <w:r>
        <w:rPr>
          <w:rFonts w:ascii="Times New Roman" w:hAnsi="Times New Roman"/>
        </w:rPr>
        <w:t xml:space="preserve"> 2. red. A01)</w:t>
      </w:r>
    </w:p>
    <w:p w14:paraId="7720A764" w14:textId="77777777" w:rsidR="009F6D36" w:rsidRDefault="009F6D36" w:rsidP="00975B5E">
      <w:pPr>
        <w:pStyle w:val="BodyText"/>
        <w:spacing w:before="0"/>
        <w:ind w:left="0"/>
        <w:jc w:val="both"/>
        <w:rPr>
          <w:rFonts w:ascii="Times New Roman" w:hAnsi="Times New Roman"/>
          <w:noProof/>
        </w:rPr>
      </w:pPr>
    </w:p>
    <w:p w14:paraId="3AC28D4E"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Augkopības un lopkopības ceturkšņa novērtēšanu veic Agroresursu un ekonomikas institūta speciālisti, izmantojot informāciju no CSP pārskatiem, ekspertu novērtējumus un prognozes (jo īpaši attiecībā uz augkopību).</w:t>
      </w:r>
    </w:p>
    <w:p w14:paraId="54B3CB6B" w14:textId="77777777" w:rsidR="009F6D36" w:rsidRDefault="009F6D36" w:rsidP="00975B5E">
      <w:pPr>
        <w:pStyle w:val="BodyText"/>
        <w:spacing w:before="0"/>
        <w:ind w:left="0"/>
        <w:jc w:val="both"/>
        <w:rPr>
          <w:rFonts w:ascii="Times New Roman" w:hAnsi="Times New Roman"/>
          <w:noProof/>
        </w:rPr>
      </w:pPr>
    </w:p>
    <w:p w14:paraId="108F98CC"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Kārtējo ceturkšņa aprēķinu veic, ekstrapolējot iepriekšējā gada attiecīgā ceturkšņa izlaidi.</w:t>
      </w:r>
    </w:p>
    <w:p w14:paraId="6FE5842D" w14:textId="77777777" w:rsidR="009F6D36" w:rsidRDefault="009F6D36" w:rsidP="00975B5E">
      <w:pPr>
        <w:pStyle w:val="BodyText"/>
        <w:spacing w:before="0"/>
        <w:ind w:left="0"/>
        <w:jc w:val="both"/>
        <w:rPr>
          <w:rFonts w:ascii="Times New Roman" w:hAnsi="Times New Roman"/>
          <w:noProof/>
        </w:rPr>
      </w:pPr>
    </w:p>
    <w:p w14:paraId="530CA9C8"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Izlaidi aprēķina, izmantojot ražošanas rādītājus, savukārt starppatēriņa novērtējumiem izmanto galīgo (gada) starppatēriņa un izlaides attiecību. Bruto pievienotā vērtība ir izlaides un starppatēriņa starpība.</w:t>
      </w:r>
    </w:p>
    <w:p w14:paraId="27DA4C2D" w14:textId="77777777" w:rsidR="009F6D36" w:rsidRDefault="009F6D36" w:rsidP="00975B5E">
      <w:pPr>
        <w:pStyle w:val="BodyText"/>
        <w:spacing w:before="0"/>
        <w:ind w:left="0"/>
        <w:jc w:val="both"/>
        <w:rPr>
          <w:rFonts w:ascii="Times New Roman" w:hAnsi="Times New Roman"/>
          <w:noProof/>
        </w:rPr>
      </w:pPr>
    </w:p>
    <w:p w14:paraId="7CA9311C"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Lauksaimniecības datu novērtējumi ietver lopkopību (gaļu, pienu, olas, kā arī datus par citu produktu iepirkumu un cenām no pārdošanas veidlapām), augkopību un pakalpojumus. Tā kā augkopībai ir augsts sezonalitātes faktors, gada laikā iegūto izlaidi dala pa ceturkšņiem proporcionāli izmaksām, kuras radušās. Agroresursu un ekonomikas institūta speciālisti katru ceturksni veic ražošanas novērtēšanu.</w:t>
      </w:r>
    </w:p>
    <w:p w14:paraId="01CE0C6A" w14:textId="77777777" w:rsidR="009F6D36" w:rsidRPr="001F0ECB" w:rsidRDefault="009F6D36" w:rsidP="00975B5E">
      <w:pPr>
        <w:pStyle w:val="BodyText"/>
        <w:spacing w:before="0"/>
        <w:ind w:left="0"/>
        <w:jc w:val="both"/>
        <w:rPr>
          <w:rFonts w:ascii="Times New Roman" w:hAnsi="Times New Roman"/>
          <w:noProof/>
        </w:rPr>
      </w:pPr>
    </w:p>
    <w:p w14:paraId="58BF011E"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Ceturkšņa apjoma mēru apkopošanai izmanto lauksaimniecības produktu cenu indeksus, kurus aprēķinājis Agroresursu un ekonomikas institūts.</w:t>
      </w:r>
    </w:p>
    <w:p w14:paraId="329AC819" w14:textId="77777777" w:rsidR="009F6D36" w:rsidRDefault="009F6D36" w:rsidP="00975B5E">
      <w:pPr>
        <w:pStyle w:val="BodyText"/>
        <w:spacing w:before="0"/>
        <w:ind w:left="0"/>
        <w:jc w:val="both"/>
        <w:rPr>
          <w:rFonts w:ascii="Times New Roman" w:hAnsi="Times New Roman"/>
          <w:noProof/>
        </w:rPr>
      </w:pPr>
    </w:p>
    <w:p w14:paraId="76FB3CA6"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Ceturkšņa dati par lopkopību tiek novērtēti, pamatojoties uz šādiem datu avotiem:</w:t>
      </w:r>
    </w:p>
    <w:p w14:paraId="1F5296C8" w14:textId="77777777" w:rsidR="009F6D36" w:rsidRPr="001F0ECB" w:rsidRDefault="009F6D36" w:rsidP="00975B5E">
      <w:pPr>
        <w:pStyle w:val="BodyText"/>
        <w:spacing w:before="0"/>
        <w:ind w:left="0"/>
        <w:jc w:val="both"/>
        <w:rPr>
          <w:rFonts w:ascii="Times New Roman" w:hAnsi="Times New Roman"/>
          <w:noProof/>
        </w:rPr>
      </w:pPr>
    </w:p>
    <w:p w14:paraId="3E6F2E7A" w14:textId="77777777" w:rsidR="002672AA" w:rsidRDefault="002672AA" w:rsidP="009F6D36">
      <w:pPr>
        <w:pStyle w:val="BodyText"/>
        <w:numPr>
          <w:ilvl w:val="1"/>
          <w:numId w:val="16"/>
        </w:numPr>
        <w:spacing w:before="0"/>
        <w:ind w:left="709" w:hanging="425"/>
        <w:jc w:val="both"/>
        <w:rPr>
          <w:rFonts w:ascii="Times New Roman" w:hAnsi="Times New Roman"/>
          <w:noProof/>
        </w:rPr>
      </w:pPr>
      <w:r>
        <w:rPr>
          <w:rFonts w:ascii="Times New Roman" w:hAnsi="Times New Roman"/>
        </w:rPr>
        <w:t>CSP statistikas anketām:</w:t>
      </w:r>
    </w:p>
    <w:p w14:paraId="4A56E486" w14:textId="77777777" w:rsidR="009F6D36" w:rsidRPr="001F0ECB" w:rsidRDefault="009F6D36" w:rsidP="009F6D36">
      <w:pPr>
        <w:pStyle w:val="BodyText"/>
        <w:spacing w:before="0"/>
        <w:ind w:left="709"/>
        <w:jc w:val="both"/>
        <w:rPr>
          <w:rFonts w:ascii="Times New Roman" w:hAnsi="Times New Roman"/>
          <w:noProof/>
        </w:rPr>
      </w:pPr>
    </w:p>
    <w:p w14:paraId="0289B93B" w14:textId="77777777" w:rsidR="002672AA" w:rsidRPr="001F0ECB" w:rsidRDefault="002672AA" w:rsidP="009F6D36">
      <w:pPr>
        <w:pStyle w:val="BodyText"/>
        <w:numPr>
          <w:ilvl w:val="2"/>
          <w:numId w:val="16"/>
        </w:numPr>
        <w:tabs>
          <w:tab w:val="left" w:pos="1541"/>
        </w:tabs>
        <w:spacing w:before="0"/>
        <w:ind w:left="1134" w:hanging="425"/>
        <w:jc w:val="both"/>
        <w:rPr>
          <w:rFonts w:ascii="Times New Roman" w:hAnsi="Times New Roman"/>
          <w:noProof/>
        </w:rPr>
      </w:pPr>
      <w:r>
        <w:rPr>
          <w:rFonts w:ascii="Times New Roman" w:hAnsi="Times New Roman"/>
        </w:rPr>
        <w:t>1-putnkopība “Pārskats par putnkopību”;</w:t>
      </w:r>
    </w:p>
    <w:p w14:paraId="7893CA06" w14:textId="77777777" w:rsidR="002672AA" w:rsidRDefault="002672AA" w:rsidP="009F6D36">
      <w:pPr>
        <w:pStyle w:val="BodyText"/>
        <w:numPr>
          <w:ilvl w:val="2"/>
          <w:numId w:val="16"/>
        </w:numPr>
        <w:tabs>
          <w:tab w:val="left" w:pos="1541"/>
        </w:tabs>
        <w:spacing w:before="0"/>
        <w:ind w:left="1134" w:hanging="425"/>
        <w:jc w:val="both"/>
        <w:rPr>
          <w:rFonts w:ascii="Times New Roman" w:hAnsi="Times New Roman"/>
          <w:noProof/>
        </w:rPr>
      </w:pPr>
      <w:r>
        <w:rPr>
          <w:rFonts w:ascii="Times New Roman" w:hAnsi="Times New Roman"/>
        </w:rPr>
        <w:t>11-iepirkums “Pārskats par lauksaimniecības dzīvnieku iepirkumu un kaušanu”;</w:t>
      </w:r>
    </w:p>
    <w:p w14:paraId="58BA2DDC" w14:textId="77777777" w:rsidR="009F6D36" w:rsidRPr="001F0ECB" w:rsidRDefault="009F6D36" w:rsidP="009F6D36">
      <w:pPr>
        <w:pStyle w:val="BodyText"/>
        <w:tabs>
          <w:tab w:val="left" w:pos="1541"/>
        </w:tabs>
        <w:spacing w:before="0"/>
        <w:ind w:left="709"/>
        <w:jc w:val="both"/>
        <w:rPr>
          <w:rFonts w:ascii="Times New Roman" w:hAnsi="Times New Roman"/>
          <w:noProof/>
        </w:rPr>
      </w:pPr>
    </w:p>
    <w:p w14:paraId="797E2E0E" w14:textId="77777777" w:rsidR="002672AA" w:rsidRPr="001F0ECB" w:rsidRDefault="002672AA" w:rsidP="009F6D36">
      <w:pPr>
        <w:pStyle w:val="BodyText"/>
        <w:numPr>
          <w:ilvl w:val="1"/>
          <w:numId w:val="16"/>
        </w:numPr>
        <w:spacing w:before="0"/>
        <w:ind w:left="709" w:hanging="425"/>
        <w:jc w:val="both"/>
        <w:rPr>
          <w:rFonts w:ascii="Times New Roman" w:hAnsi="Times New Roman"/>
          <w:noProof/>
        </w:rPr>
      </w:pPr>
      <w:r>
        <w:rPr>
          <w:rFonts w:ascii="Times New Roman" w:hAnsi="Times New Roman"/>
        </w:rPr>
        <w:t>Lauksaimniecības datu centra uzturētā piena ražotāju reģistra datiem;</w:t>
      </w:r>
    </w:p>
    <w:p w14:paraId="78B9C6D1" w14:textId="77777777" w:rsidR="002672AA" w:rsidRPr="001F0ECB" w:rsidRDefault="002672AA" w:rsidP="009F6D36">
      <w:pPr>
        <w:pStyle w:val="BodyText"/>
        <w:numPr>
          <w:ilvl w:val="1"/>
          <w:numId w:val="16"/>
        </w:numPr>
        <w:spacing w:before="0"/>
        <w:ind w:left="709" w:hanging="425"/>
        <w:jc w:val="both"/>
        <w:rPr>
          <w:rFonts w:ascii="Times New Roman" w:hAnsi="Times New Roman"/>
          <w:noProof/>
        </w:rPr>
      </w:pPr>
      <w:r>
        <w:rPr>
          <w:rFonts w:ascii="Times New Roman" w:hAnsi="Times New Roman"/>
        </w:rPr>
        <w:lastRenderedPageBreak/>
        <w:t>kautuvju datiem, kas tiek paziņoti Lauksaimniecības datu centra uzturētajā elektronisko ziņojumu ievades sistēmā;</w:t>
      </w:r>
    </w:p>
    <w:p w14:paraId="0A0D4A52" w14:textId="77777777" w:rsidR="002672AA" w:rsidRDefault="002672AA" w:rsidP="009F6D36">
      <w:pPr>
        <w:pStyle w:val="BodyText"/>
        <w:numPr>
          <w:ilvl w:val="1"/>
          <w:numId w:val="16"/>
        </w:numPr>
        <w:spacing w:before="0"/>
        <w:ind w:left="709" w:hanging="425"/>
        <w:jc w:val="both"/>
        <w:rPr>
          <w:rFonts w:ascii="Times New Roman" w:hAnsi="Times New Roman"/>
          <w:noProof/>
        </w:rPr>
      </w:pPr>
      <w:r>
        <w:rPr>
          <w:rFonts w:ascii="Times New Roman" w:hAnsi="Times New Roman"/>
        </w:rPr>
        <w:t>statistiku par kautuvēs saražoto gaļu iegūst no šādiem datu avotiem:</w:t>
      </w:r>
    </w:p>
    <w:p w14:paraId="3AE8F226" w14:textId="77777777" w:rsidR="009F6D36" w:rsidRPr="001F0ECB" w:rsidRDefault="009F6D36" w:rsidP="009F6D36">
      <w:pPr>
        <w:pStyle w:val="BodyText"/>
        <w:spacing w:before="0"/>
        <w:ind w:left="709"/>
        <w:jc w:val="both"/>
        <w:rPr>
          <w:rFonts w:ascii="Times New Roman" w:hAnsi="Times New Roman"/>
          <w:noProof/>
        </w:rPr>
      </w:pPr>
    </w:p>
    <w:p w14:paraId="159E64CA" w14:textId="77777777" w:rsidR="002672AA" w:rsidRPr="001F0ECB" w:rsidRDefault="002672AA" w:rsidP="009F6D36">
      <w:pPr>
        <w:pStyle w:val="BodyText"/>
        <w:numPr>
          <w:ilvl w:val="2"/>
          <w:numId w:val="16"/>
        </w:numPr>
        <w:tabs>
          <w:tab w:val="left" w:pos="1541"/>
        </w:tabs>
        <w:spacing w:before="0"/>
        <w:ind w:left="1134" w:hanging="425"/>
        <w:jc w:val="both"/>
        <w:rPr>
          <w:rFonts w:ascii="Times New Roman" w:hAnsi="Times New Roman"/>
          <w:noProof/>
        </w:rPr>
      </w:pPr>
      <w:r>
        <w:rPr>
          <w:rFonts w:ascii="Times New Roman" w:hAnsi="Times New Roman"/>
        </w:rPr>
        <w:t>kautuvju datiem, kas tiek paziņoti Lauksaimniecības datu centra pārvaldītajā elektronisko ziņojumu ievades sistēmā;</w:t>
      </w:r>
    </w:p>
    <w:p w14:paraId="788D49B5" w14:textId="77777777" w:rsidR="002672AA" w:rsidRPr="001F0ECB" w:rsidRDefault="002672AA" w:rsidP="009F6D36">
      <w:pPr>
        <w:pStyle w:val="BodyText"/>
        <w:numPr>
          <w:ilvl w:val="2"/>
          <w:numId w:val="16"/>
        </w:numPr>
        <w:tabs>
          <w:tab w:val="left" w:pos="1541"/>
        </w:tabs>
        <w:spacing w:before="0"/>
        <w:ind w:left="1134" w:hanging="425"/>
        <w:jc w:val="both"/>
        <w:rPr>
          <w:rFonts w:ascii="Times New Roman" w:hAnsi="Times New Roman"/>
          <w:noProof/>
        </w:rPr>
      </w:pPr>
      <w:r>
        <w:rPr>
          <w:rFonts w:ascii="Times New Roman" w:hAnsi="Times New Roman"/>
        </w:rPr>
        <w:t>CSP anketas 11-iepirkums “Pārskats par lauksaimniecības dzīvnieku iepirkumu un kaušanu”.</w:t>
      </w:r>
    </w:p>
    <w:p w14:paraId="5F51AB06" w14:textId="77777777" w:rsidR="009F6D36" w:rsidRDefault="009F6D36" w:rsidP="00975B5E">
      <w:pPr>
        <w:pStyle w:val="BodyText"/>
        <w:spacing w:before="0"/>
        <w:ind w:left="0"/>
        <w:jc w:val="both"/>
        <w:rPr>
          <w:rFonts w:ascii="Times New Roman" w:hAnsi="Times New Roman"/>
          <w:noProof/>
        </w:rPr>
      </w:pPr>
    </w:p>
    <w:p w14:paraId="5B1AF233"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Datus par iepirkto graudu, pākšaugu un rapša apjomu un vidējām iepirkuma cenām CSP iegūst pilnā apsekojumā, izmantojot veidlapu 1-iepirkums “Pārskats par graudu, pākšaugu, rapša iepirkumu”.</w:t>
      </w:r>
    </w:p>
    <w:p w14:paraId="33CA7362" w14:textId="77777777" w:rsidR="009F6D36" w:rsidRDefault="009F6D36" w:rsidP="00975B5E">
      <w:pPr>
        <w:pStyle w:val="BodyText"/>
        <w:spacing w:before="0"/>
        <w:ind w:left="0"/>
        <w:jc w:val="both"/>
        <w:rPr>
          <w:rFonts w:ascii="Times New Roman" w:hAnsi="Times New Roman"/>
          <w:noProof/>
        </w:rPr>
      </w:pPr>
    </w:p>
    <w:p w14:paraId="78B93CCE"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Rādītāju iegūšanai veic aprēķinus un novērtējumus, izmantojot šādus datu avotus:</w:t>
      </w:r>
    </w:p>
    <w:p w14:paraId="755EB29A" w14:textId="77777777" w:rsidR="009F6D36" w:rsidRPr="001F0ECB" w:rsidRDefault="009F6D36" w:rsidP="00975B5E">
      <w:pPr>
        <w:pStyle w:val="BodyText"/>
        <w:spacing w:before="0"/>
        <w:ind w:left="0"/>
        <w:jc w:val="both"/>
        <w:rPr>
          <w:rFonts w:ascii="Times New Roman" w:hAnsi="Times New Roman"/>
          <w:noProof/>
        </w:rPr>
      </w:pPr>
    </w:p>
    <w:p w14:paraId="4CF6C33E" w14:textId="77777777" w:rsidR="002672AA" w:rsidRDefault="002672AA" w:rsidP="00216D05">
      <w:pPr>
        <w:pStyle w:val="BodyText"/>
        <w:numPr>
          <w:ilvl w:val="1"/>
          <w:numId w:val="16"/>
        </w:numPr>
        <w:spacing w:before="0"/>
        <w:ind w:left="709" w:hanging="425"/>
        <w:jc w:val="both"/>
        <w:rPr>
          <w:rFonts w:ascii="Times New Roman" w:hAnsi="Times New Roman"/>
          <w:noProof/>
        </w:rPr>
      </w:pPr>
      <w:r>
        <w:rPr>
          <w:rFonts w:ascii="Times New Roman" w:hAnsi="Times New Roman"/>
        </w:rPr>
        <w:t>CSP statistikas pārskatu veidlapas:</w:t>
      </w:r>
    </w:p>
    <w:p w14:paraId="31AD00C2" w14:textId="77777777" w:rsidR="00216D05" w:rsidRPr="001F0ECB" w:rsidRDefault="00216D05" w:rsidP="00216D05">
      <w:pPr>
        <w:pStyle w:val="BodyText"/>
        <w:spacing w:before="0"/>
        <w:ind w:left="709"/>
        <w:jc w:val="both"/>
        <w:rPr>
          <w:rFonts w:ascii="Times New Roman" w:hAnsi="Times New Roman"/>
          <w:noProof/>
        </w:rPr>
      </w:pPr>
    </w:p>
    <w:p w14:paraId="5502E725" w14:textId="77777777" w:rsidR="002672AA" w:rsidRPr="001F0ECB" w:rsidRDefault="002672AA" w:rsidP="00216D05">
      <w:pPr>
        <w:pStyle w:val="BodyText"/>
        <w:numPr>
          <w:ilvl w:val="2"/>
          <w:numId w:val="16"/>
        </w:numPr>
        <w:tabs>
          <w:tab w:val="left" w:pos="1541"/>
        </w:tabs>
        <w:spacing w:before="0"/>
        <w:ind w:left="1134" w:hanging="425"/>
        <w:jc w:val="both"/>
        <w:rPr>
          <w:rFonts w:ascii="Times New Roman" w:hAnsi="Times New Roman"/>
          <w:noProof/>
        </w:rPr>
      </w:pPr>
      <w:r>
        <w:rPr>
          <w:rFonts w:ascii="Times New Roman" w:hAnsi="Times New Roman"/>
        </w:rPr>
        <w:t>21-LS (augkopība) “Pārskats par augkopības produktu pārdošanu”;</w:t>
      </w:r>
    </w:p>
    <w:p w14:paraId="6B6A5A05" w14:textId="77777777" w:rsidR="002672AA" w:rsidRPr="001F0ECB" w:rsidRDefault="002672AA" w:rsidP="00216D05">
      <w:pPr>
        <w:pStyle w:val="BodyText"/>
        <w:numPr>
          <w:ilvl w:val="2"/>
          <w:numId w:val="16"/>
        </w:numPr>
        <w:tabs>
          <w:tab w:val="left" w:pos="1541"/>
        </w:tabs>
        <w:spacing w:before="0"/>
        <w:ind w:left="1134" w:hanging="425"/>
        <w:jc w:val="both"/>
        <w:rPr>
          <w:rFonts w:ascii="Times New Roman" w:hAnsi="Times New Roman"/>
          <w:noProof/>
        </w:rPr>
      </w:pPr>
      <w:r>
        <w:rPr>
          <w:rFonts w:ascii="Times New Roman" w:hAnsi="Times New Roman"/>
        </w:rPr>
        <w:t>1-puķes un stādi “Pārskats par puķkopību un stādu audzēšanu”;</w:t>
      </w:r>
    </w:p>
    <w:p w14:paraId="6A0C5B03" w14:textId="77777777" w:rsidR="002672AA" w:rsidRPr="001F0ECB" w:rsidRDefault="002672AA" w:rsidP="00216D05">
      <w:pPr>
        <w:pStyle w:val="BodyText"/>
        <w:numPr>
          <w:ilvl w:val="2"/>
          <w:numId w:val="16"/>
        </w:numPr>
        <w:tabs>
          <w:tab w:val="left" w:pos="1541"/>
        </w:tabs>
        <w:spacing w:before="0"/>
        <w:ind w:left="1134" w:hanging="425"/>
        <w:jc w:val="both"/>
        <w:rPr>
          <w:rFonts w:ascii="Times New Roman" w:hAnsi="Times New Roman"/>
          <w:noProof/>
        </w:rPr>
      </w:pPr>
      <w:r>
        <w:rPr>
          <w:rFonts w:ascii="Times New Roman" w:hAnsi="Times New Roman"/>
        </w:rPr>
        <w:t>5-iepirkums “Pārskats par linu un kaņepju iepirkumu”;</w:t>
      </w:r>
    </w:p>
    <w:p w14:paraId="770C8330" w14:textId="77777777" w:rsidR="002672AA" w:rsidRPr="001F0ECB" w:rsidRDefault="002672AA" w:rsidP="00216D05">
      <w:pPr>
        <w:pStyle w:val="BodyText"/>
        <w:numPr>
          <w:ilvl w:val="2"/>
          <w:numId w:val="16"/>
        </w:numPr>
        <w:tabs>
          <w:tab w:val="left" w:pos="1541"/>
        </w:tabs>
        <w:spacing w:before="0"/>
        <w:ind w:left="1134" w:hanging="425"/>
        <w:jc w:val="both"/>
        <w:rPr>
          <w:rFonts w:ascii="Times New Roman" w:hAnsi="Times New Roman"/>
          <w:noProof/>
        </w:rPr>
      </w:pPr>
      <w:r>
        <w:rPr>
          <w:rFonts w:ascii="Times New Roman" w:hAnsi="Times New Roman"/>
        </w:rPr>
        <w:t>1-iepirkums “Pārskats par graudu, pākšaugu un rapša iepirkumu”;</w:t>
      </w:r>
    </w:p>
    <w:p w14:paraId="3611C75E" w14:textId="77777777" w:rsidR="002672AA" w:rsidRPr="001F0ECB" w:rsidRDefault="002672AA" w:rsidP="00216D05">
      <w:pPr>
        <w:pStyle w:val="BodyText"/>
        <w:numPr>
          <w:ilvl w:val="2"/>
          <w:numId w:val="16"/>
        </w:numPr>
        <w:tabs>
          <w:tab w:val="left" w:pos="1541"/>
        </w:tabs>
        <w:spacing w:before="0"/>
        <w:ind w:left="1134" w:hanging="425"/>
        <w:jc w:val="both"/>
        <w:rPr>
          <w:rFonts w:ascii="Times New Roman" w:hAnsi="Times New Roman"/>
          <w:noProof/>
        </w:rPr>
      </w:pPr>
      <w:r>
        <w:rPr>
          <w:rFonts w:ascii="Times New Roman" w:hAnsi="Times New Roman"/>
        </w:rPr>
        <w:t>11-iepirkums “Pārskats par lauksaimniecības dzīvnieku iepirkumu un kaušanu”;</w:t>
      </w:r>
    </w:p>
    <w:p w14:paraId="631A2F99" w14:textId="77777777" w:rsidR="002672AA" w:rsidRPr="001F0ECB" w:rsidRDefault="002672AA" w:rsidP="00216D05">
      <w:pPr>
        <w:pStyle w:val="BodyText"/>
        <w:numPr>
          <w:ilvl w:val="2"/>
          <w:numId w:val="16"/>
        </w:numPr>
        <w:tabs>
          <w:tab w:val="left" w:pos="1541"/>
        </w:tabs>
        <w:spacing w:before="0"/>
        <w:ind w:left="1134" w:hanging="425"/>
        <w:jc w:val="both"/>
        <w:rPr>
          <w:rFonts w:ascii="Times New Roman" w:hAnsi="Times New Roman"/>
          <w:noProof/>
        </w:rPr>
      </w:pPr>
      <w:r>
        <w:rPr>
          <w:rFonts w:ascii="Times New Roman" w:hAnsi="Times New Roman"/>
        </w:rPr>
        <w:t>3-ls “Lopkopība”;</w:t>
      </w:r>
    </w:p>
    <w:p w14:paraId="7EA0E13C" w14:textId="77777777" w:rsidR="002672AA" w:rsidRDefault="002672AA" w:rsidP="00216D05">
      <w:pPr>
        <w:pStyle w:val="BodyText"/>
        <w:numPr>
          <w:ilvl w:val="2"/>
          <w:numId w:val="16"/>
        </w:numPr>
        <w:tabs>
          <w:tab w:val="left" w:pos="1541"/>
        </w:tabs>
        <w:spacing w:before="0"/>
        <w:ind w:left="1134" w:hanging="425"/>
        <w:jc w:val="both"/>
        <w:rPr>
          <w:rFonts w:ascii="Times New Roman" w:hAnsi="Times New Roman"/>
          <w:noProof/>
        </w:rPr>
      </w:pPr>
      <w:r>
        <w:rPr>
          <w:rFonts w:ascii="Times New Roman" w:hAnsi="Times New Roman"/>
        </w:rPr>
        <w:t>1-putnkopība “Pārskats par putnkopību”;</w:t>
      </w:r>
    </w:p>
    <w:p w14:paraId="7CEDC722" w14:textId="77777777" w:rsidR="00216D05" w:rsidRPr="001F0ECB" w:rsidRDefault="00216D05" w:rsidP="00216D05">
      <w:pPr>
        <w:pStyle w:val="BodyText"/>
        <w:tabs>
          <w:tab w:val="left" w:pos="1541"/>
        </w:tabs>
        <w:spacing w:before="0"/>
        <w:ind w:left="709"/>
        <w:jc w:val="both"/>
        <w:rPr>
          <w:rFonts w:ascii="Times New Roman" w:hAnsi="Times New Roman"/>
          <w:noProof/>
        </w:rPr>
      </w:pPr>
    </w:p>
    <w:p w14:paraId="48FD6BCC" w14:textId="77777777" w:rsidR="002672AA" w:rsidRPr="001F0ECB" w:rsidRDefault="002672AA" w:rsidP="00216D05">
      <w:pPr>
        <w:pStyle w:val="BodyText"/>
        <w:numPr>
          <w:ilvl w:val="1"/>
          <w:numId w:val="16"/>
        </w:numPr>
        <w:spacing w:before="0"/>
        <w:ind w:left="709" w:hanging="425"/>
        <w:jc w:val="both"/>
        <w:rPr>
          <w:rFonts w:ascii="Times New Roman" w:hAnsi="Times New Roman"/>
          <w:noProof/>
        </w:rPr>
      </w:pPr>
      <w:r>
        <w:rPr>
          <w:rFonts w:ascii="Times New Roman" w:hAnsi="Times New Roman"/>
        </w:rPr>
        <w:t>Lauksaimniecības datu centra piena ražotāju reģistra datus;</w:t>
      </w:r>
    </w:p>
    <w:p w14:paraId="3D1D421B" w14:textId="77777777" w:rsidR="002672AA" w:rsidRPr="001F0ECB" w:rsidRDefault="002672AA" w:rsidP="00216D05">
      <w:pPr>
        <w:pStyle w:val="BodyText"/>
        <w:numPr>
          <w:ilvl w:val="1"/>
          <w:numId w:val="16"/>
        </w:numPr>
        <w:spacing w:before="0"/>
        <w:ind w:left="709" w:hanging="425"/>
        <w:jc w:val="both"/>
        <w:rPr>
          <w:rFonts w:ascii="Times New Roman" w:hAnsi="Times New Roman"/>
          <w:noProof/>
        </w:rPr>
      </w:pPr>
      <w:r>
        <w:rPr>
          <w:rFonts w:ascii="Times New Roman" w:hAnsi="Times New Roman"/>
        </w:rPr>
        <w:t>Lauksaimniecības datu centra elektronisko ziņojumu ievades sistēmā sniegto informāciju par kautuvēm;</w:t>
      </w:r>
    </w:p>
    <w:p w14:paraId="267DED36" w14:textId="77777777" w:rsidR="002672AA" w:rsidRPr="001F0ECB" w:rsidRDefault="002672AA" w:rsidP="00216D05">
      <w:pPr>
        <w:pStyle w:val="BodyText"/>
        <w:numPr>
          <w:ilvl w:val="1"/>
          <w:numId w:val="16"/>
        </w:numPr>
        <w:spacing w:before="0"/>
        <w:ind w:left="709" w:hanging="425"/>
        <w:jc w:val="both"/>
        <w:rPr>
          <w:rFonts w:ascii="Times New Roman" w:hAnsi="Times New Roman"/>
          <w:noProof/>
        </w:rPr>
      </w:pPr>
      <w:r>
        <w:rPr>
          <w:rFonts w:ascii="Times New Roman" w:hAnsi="Times New Roman"/>
        </w:rPr>
        <w:t>Agroresursu un ekonomikas institūta datus par lauksaimniecības produktu cenām.</w:t>
      </w:r>
    </w:p>
    <w:p w14:paraId="4801FD92" w14:textId="77777777" w:rsidR="00975B5E" w:rsidRPr="001F0ECB" w:rsidRDefault="00975B5E" w:rsidP="00975B5E">
      <w:pPr>
        <w:jc w:val="both"/>
        <w:rPr>
          <w:rFonts w:ascii="Times New Roman" w:hAnsi="Times New Roman"/>
          <w:noProof/>
          <w:sz w:val="24"/>
        </w:rPr>
      </w:pPr>
    </w:p>
    <w:p w14:paraId="0F69926C"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Mežsaimniecība (</w:t>
      </w:r>
      <w:r>
        <w:rPr>
          <w:rFonts w:ascii="Times New Roman" w:hAnsi="Times New Roman"/>
          <w:i/>
        </w:rPr>
        <w:t>NACE</w:t>
      </w:r>
      <w:r>
        <w:rPr>
          <w:rFonts w:ascii="Times New Roman" w:hAnsi="Times New Roman"/>
        </w:rPr>
        <w:t xml:space="preserve"> 2. red. A02)</w:t>
      </w:r>
    </w:p>
    <w:p w14:paraId="6022FE8B" w14:textId="77777777" w:rsidR="00216D05" w:rsidRDefault="00216D05" w:rsidP="00975B5E">
      <w:pPr>
        <w:pStyle w:val="BodyText"/>
        <w:spacing w:before="0"/>
        <w:ind w:left="0"/>
        <w:jc w:val="both"/>
        <w:rPr>
          <w:rFonts w:ascii="Times New Roman" w:hAnsi="Times New Roman"/>
          <w:noProof/>
        </w:rPr>
      </w:pPr>
    </w:p>
    <w:p w14:paraId="398BF503"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Mežsaimniecības izlaides vērtējumiem izmantotie dati tiek iegūti no CSP tirdzniecības un pakalpojumu statistikas. Lai aprēķinātu mežsaimniecības apgrozījuma datus, tiek veikta imputācija, izmantojot informāciju, kas ietverta Valsts ieņēmumu dienesta pievienotās vērtības nodokļa deklarācijā. Izlaidi aprēķina, izmantojot apgrozījuma datus – pārskata ceturkšņa apgrozījuma datus salīdzina ar iepriekšējā gada attiecīgā ceturkšņa datiem, lai iegūtu izmaiņas, kuras ekstrapolē uz iepriekšējā gada attiecīgā ceturkšņa izlaidi.</w:t>
      </w:r>
    </w:p>
    <w:p w14:paraId="494337C0" w14:textId="77777777" w:rsidR="00216D05" w:rsidRPr="001F0ECB" w:rsidRDefault="00216D05" w:rsidP="00975B5E">
      <w:pPr>
        <w:pStyle w:val="BodyText"/>
        <w:spacing w:before="0"/>
        <w:ind w:left="0"/>
        <w:jc w:val="both"/>
        <w:rPr>
          <w:rFonts w:ascii="Times New Roman" w:hAnsi="Times New Roman"/>
          <w:noProof/>
        </w:rPr>
      </w:pPr>
    </w:p>
    <w:p w14:paraId="32BE9B6A"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Starppatēriņš tiek novērtēts, izmantojot galīgo (gada) starppatēriņa un izlaides attiecību.</w:t>
      </w:r>
    </w:p>
    <w:p w14:paraId="555D031B" w14:textId="77777777" w:rsidR="00216D05" w:rsidRDefault="00216D05" w:rsidP="00975B5E">
      <w:pPr>
        <w:pStyle w:val="BodyText"/>
        <w:spacing w:before="0"/>
        <w:ind w:left="0"/>
        <w:jc w:val="both"/>
        <w:rPr>
          <w:rFonts w:ascii="Times New Roman" w:hAnsi="Times New Roman"/>
          <w:noProof/>
        </w:rPr>
      </w:pPr>
    </w:p>
    <w:p w14:paraId="6C4CF53A"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Bruto pievienotā vērtība ir izlaides un starppatēriņa starpība.</w:t>
      </w:r>
    </w:p>
    <w:p w14:paraId="5F68AAC7" w14:textId="77777777" w:rsidR="00216D05" w:rsidRDefault="00216D05" w:rsidP="00975B5E">
      <w:pPr>
        <w:pStyle w:val="BodyText"/>
        <w:spacing w:before="0"/>
        <w:ind w:left="0"/>
        <w:jc w:val="both"/>
        <w:rPr>
          <w:rFonts w:ascii="Times New Roman" w:hAnsi="Times New Roman"/>
          <w:noProof/>
        </w:rPr>
      </w:pPr>
    </w:p>
    <w:p w14:paraId="4D6C861C"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Pievienotā vērtība apjoma mēros tiek novērtēta, izmantojot atbilstošo cenu indeksu – apaļo kokmateriālu vidējās iepirkuma cenas indeksus. Eksporta vienības vērtības indeksu izmanto eksportētās produkcijas apjoma aprēķiniem.</w:t>
      </w:r>
    </w:p>
    <w:p w14:paraId="5761B6A3" w14:textId="77777777" w:rsidR="00216D05" w:rsidRDefault="00216D05" w:rsidP="00975B5E">
      <w:pPr>
        <w:pStyle w:val="BodyText"/>
        <w:spacing w:before="0"/>
        <w:ind w:left="0"/>
        <w:jc w:val="both"/>
        <w:rPr>
          <w:rFonts w:ascii="Times New Roman" w:hAnsi="Times New Roman"/>
          <w:noProof/>
        </w:rPr>
      </w:pPr>
    </w:p>
    <w:p w14:paraId="5AA87C94"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Dati par uzņēmumu iepirkto baļķu un kluču daudzumu un cenām tiek apkopoti reizi sešos mēnešos, un tos izmanto, lai aprēķinātu vidējās baļķu un kluču (priedes zāģbaļķu, egles zāģbaļķu, bērza zāģbaļķu un finierkluču, melnalkšņa zāģbaļķu, apses zāģbaļķu un taras kluču) iepirkuma cenas Latvijā (EUR/m</w:t>
      </w:r>
      <w:r>
        <w:rPr>
          <w:rFonts w:ascii="Times New Roman" w:hAnsi="Times New Roman"/>
          <w:vertAlign w:val="superscript"/>
        </w:rPr>
        <w:t>3</w:t>
      </w:r>
      <w:r>
        <w:rPr>
          <w:rFonts w:ascii="Times New Roman" w:hAnsi="Times New Roman"/>
        </w:rPr>
        <w:t xml:space="preserve">, bez PVN). Kokmateriālu vidējo iepirkuma cenu dati tiek </w:t>
      </w:r>
      <w:r>
        <w:rPr>
          <w:rFonts w:ascii="Times New Roman" w:hAnsi="Times New Roman"/>
        </w:rPr>
        <w:lastRenderedPageBreak/>
        <w:t>iegūti izlases apsekojumā, izmantojot CSP izstrādāto pusgada statistikas pārskata veidlapu 1-kokmateriāli “Pārskats par kokmateriālu iepirkumu”.</w:t>
      </w:r>
    </w:p>
    <w:p w14:paraId="0CC03327" w14:textId="77777777" w:rsidR="002672AA" w:rsidRPr="001F0ECB" w:rsidRDefault="002672AA" w:rsidP="00975B5E">
      <w:pPr>
        <w:jc w:val="both"/>
        <w:rPr>
          <w:rFonts w:ascii="Times New Roman" w:eastAsia="Calibri" w:hAnsi="Times New Roman" w:cs="Calibri"/>
          <w:noProof/>
          <w:sz w:val="24"/>
          <w:szCs w:val="24"/>
        </w:rPr>
      </w:pPr>
    </w:p>
    <w:p w14:paraId="44771C89" w14:textId="77777777" w:rsidR="002672AA" w:rsidRPr="001F0ECB" w:rsidRDefault="002672AA" w:rsidP="00975B5E">
      <w:pPr>
        <w:jc w:val="both"/>
        <w:rPr>
          <w:rFonts w:ascii="Times New Roman" w:eastAsia="Calibri" w:hAnsi="Times New Roman" w:cs="Calibri"/>
          <w:noProof/>
          <w:sz w:val="24"/>
          <w:szCs w:val="23"/>
        </w:rPr>
      </w:pPr>
    </w:p>
    <w:p w14:paraId="288E848B"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Zivsaimniecība (</w:t>
      </w:r>
      <w:r>
        <w:rPr>
          <w:rFonts w:ascii="Times New Roman" w:hAnsi="Times New Roman"/>
          <w:i/>
        </w:rPr>
        <w:t>NACE</w:t>
      </w:r>
      <w:r>
        <w:rPr>
          <w:rFonts w:ascii="Times New Roman" w:hAnsi="Times New Roman"/>
        </w:rPr>
        <w:t xml:space="preserve"> 2. red. A03)</w:t>
      </w:r>
    </w:p>
    <w:p w14:paraId="7E7F9AFD" w14:textId="77777777" w:rsidR="00216D05" w:rsidRDefault="00216D05" w:rsidP="00975B5E">
      <w:pPr>
        <w:pStyle w:val="BodyText"/>
        <w:spacing w:before="0"/>
        <w:ind w:left="0"/>
        <w:jc w:val="both"/>
        <w:rPr>
          <w:rFonts w:ascii="Times New Roman" w:hAnsi="Times New Roman"/>
          <w:noProof/>
        </w:rPr>
      </w:pPr>
    </w:p>
    <w:p w14:paraId="0069DB98"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Zivsaimniecības sektora izlaidi aprēķina, izmantojot ražošanas rādītājus. Izlaidi ceturkšņos aprēķina, izmantojot ekstrapolācijas metodi – pārskata ceturkšņa apgrozījuma datus salīdzina ar iepriekšējā gada attiecīgā ceturkšņa datiem, lai iegūtu izmaiņas, kuras ekstrapolē uz iepriekšējā gada attiecīgā ceturkšņa izlaidi.</w:t>
      </w:r>
    </w:p>
    <w:p w14:paraId="7819F71C" w14:textId="77777777" w:rsidR="00216D05" w:rsidRDefault="00216D05" w:rsidP="00975B5E">
      <w:pPr>
        <w:pStyle w:val="BodyText"/>
        <w:spacing w:before="0"/>
        <w:ind w:left="0"/>
        <w:jc w:val="both"/>
        <w:rPr>
          <w:rFonts w:ascii="Times New Roman" w:hAnsi="Times New Roman"/>
          <w:noProof/>
        </w:rPr>
      </w:pPr>
    </w:p>
    <w:p w14:paraId="1729E36A"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Starppatēriņš tiek novērtēts, izmantojot galīgo (gada) starppatēriņa un izlaides attiecību.</w:t>
      </w:r>
    </w:p>
    <w:p w14:paraId="3D060D22" w14:textId="77777777" w:rsidR="00216D05" w:rsidRDefault="00216D05" w:rsidP="00975B5E">
      <w:pPr>
        <w:pStyle w:val="BodyText"/>
        <w:spacing w:before="0"/>
        <w:ind w:left="0"/>
        <w:jc w:val="both"/>
        <w:rPr>
          <w:rFonts w:ascii="Times New Roman" w:hAnsi="Times New Roman"/>
          <w:noProof/>
        </w:rPr>
      </w:pPr>
    </w:p>
    <w:p w14:paraId="2C32B0F6"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Bruto pievienotā vērtība ir izlaides un starppatēriņa starpība.</w:t>
      </w:r>
    </w:p>
    <w:p w14:paraId="2FBB9E84" w14:textId="77777777" w:rsidR="00216D05" w:rsidRDefault="00216D05" w:rsidP="00975B5E">
      <w:pPr>
        <w:pStyle w:val="BodyText"/>
        <w:spacing w:before="0"/>
        <w:ind w:left="0"/>
        <w:jc w:val="both"/>
        <w:rPr>
          <w:rFonts w:ascii="Times New Roman" w:hAnsi="Times New Roman"/>
          <w:noProof/>
        </w:rPr>
      </w:pPr>
    </w:p>
    <w:p w14:paraId="4BBCFCED"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Zivsaimniecības statistikas datu avots ir regulāri to komersantu apsekojumi, kuri nodarbojas ar zvejniecību.</w:t>
      </w:r>
    </w:p>
    <w:p w14:paraId="2C3FFB2C" w14:textId="77777777" w:rsidR="00216D05" w:rsidRDefault="00216D05" w:rsidP="00975B5E">
      <w:pPr>
        <w:pStyle w:val="BodyText"/>
        <w:spacing w:before="0"/>
        <w:ind w:left="0"/>
        <w:jc w:val="both"/>
        <w:rPr>
          <w:rFonts w:ascii="Times New Roman" w:hAnsi="Times New Roman"/>
          <w:noProof/>
        </w:rPr>
      </w:pPr>
    </w:p>
    <w:p w14:paraId="2D93901E"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Lai iegūtu datus par zivsaimniecību, tiek pārbaudīts nozvejas daudzums Ziemeļrietumatlantijā, Ziemeļaustrumatlantijā, Baltijas jūrā un Rīgas jūras līcī, Austrumu Vidusatlantijā un iekšējos ūdeņos. Attiecīgas informācijas trūkuma dēļ akvakultūras daudzumu aprēķina iepriekšējā gada attiecīgā ceturkšņa līmenī, līdz tiek saņemti jauni dati no gada datu avotiem. Šī informācija tiks integrēta aprēķinos atbilstoši CNK revīzijas politikai.</w:t>
      </w:r>
    </w:p>
    <w:p w14:paraId="110C8D2B" w14:textId="77777777" w:rsidR="00216D05" w:rsidRDefault="00216D05" w:rsidP="00975B5E">
      <w:pPr>
        <w:pStyle w:val="BodyText"/>
        <w:spacing w:before="0"/>
        <w:ind w:left="0"/>
        <w:jc w:val="both"/>
        <w:rPr>
          <w:rFonts w:ascii="Times New Roman" w:hAnsi="Times New Roman"/>
          <w:noProof/>
        </w:rPr>
      </w:pPr>
    </w:p>
    <w:p w14:paraId="29905BED"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Pievienotā vērtība apjoma mēros tiek aprēķināta, izmantojot zivsaimniecības deflatoru. Zivsaimniecības deflatora aprēķinā izmanto vienības vērtības attiecību pret iepriekšējā gada vidējo vienības vērtību un zivju svērto vērtību. Svara aprēķinā izmanto visvērtīgākās zivju sugas, kas aptver aptuveni 98 % no visas zivsaimniecības vērtības.</w:t>
      </w:r>
    </w:p>
    <w:p w14:paraId="22235A82" w14:textId="77777777" w:rsidR="00216D05" w:rsidRDefault="00216D05" w:rsidP="00975B5E">
      <w:pPr>
        <w:pStyle w:val="BodyText"/>
        <w:spacing w:before="0"/>
        <w:ind w:left="0"/>
        <w:jc w:val="both"/>
        <w:rPr>
          <w:rFonts w:ascii="Times New Roman" w:hAnsi="Times New Roman"/>
          <w:noProof/>
        </w:rPr>
      </w:pPr>
    </w:p>
    <w:p w14:paraId="4153E4AC"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Zivsaimniecības datus iegūst, izmantojot aprēķinus, kuru pamatā ir šādi datu avoti:</w:t>
      </w:r>
    </w:p>
    <w:p w14:paraId="4A788435" w14:textId="77777777" w:rsidR="00975B5E" w:rsidRPr="001F0ECB" w:rsidRDefault="00975B5E" w:rsidP="00975B5E">
      <w:pPr>
        <w:jc w:val="both"/>
        <w:rPr>
          <w:rFonts w:ascii="Times New Roman" w:hAnsi="Times New Roman"/>
          <w:noProof/>
          <w:sz w:val="24"/>
        </w:rPr>
      </w:pPr>
    </w:p>
    <w:p w14:paraId="0C74CA69" w14:textId="77777777" w:rsidR="002672AA" w:rsidRDefault="002672AA" w:rsidP="00216D05">
      <w:pPr>
        <w:pStyle w:val="BodyText"/>
        <w:numPr>
          <w:ilvl w:val="1"/>
          <w:numId w:val="16"/>
        </w:numPr>
        <w:spacing w:before="0"/>
        <w:ind w:left="709" w:hanging="425"/>
        <w:jc w:val="both"/>
        <w:rPr>
          <w:rFonts w:ascii="Times New Roman" w:hAnsi="Times New Roman"/>
          <w:noProof/>
        </w:rPr>
      </w:pPr>
      <w:r>
        <w:rPr>
          <w:rFonts w:ascii="Times New Roman" w:hAnsi="Times New Roman"/>
        </w:rPr>
        <w:t>CSP statistikas pārskatu veidlapas:</w:t>
      </w:r>
    </w:p>
    <w:p w14:paraId="7785D9DC" w14:textId="77777777" w:rsidR="007651F9" w:rsidRPr="001F0ECB" w:rsidRDefault="007651F9" w:rsidP="007651F9">
      <w:pPr>
        <w:pStyle w:val="BodyText"/>
        <w:spacing w:before="0"/>
        <w:ind w:left="709"/>
        <w:jc w:val="both"/>
        <w:rPr>
          <w:rFonts w:ascii="Times New Roman" w:hAnsi="Times New Roman"/>
          <w:noProof/>
        </w:rPr>
      </w:pPr>
    </w:p>
    <w:p w14:paraId="6503C435" w14:textId="77777777" w:rsidR="002672AA" w:rsidRPr="001F0ECB" w:rsidRDefault="002672AA" w:rsidP="007651F9">
      <w:pPr>
        <w:pStyle w:val="BodyText"/>
        <w:numPr>
          <w:ilvl w:val="2"/>
          <w:numId w:val="16"/>
        </w:numPr>
        <w:tabs>
          <w:tab w:val="left" w:pos="1901"/>
        </w:tabs>
        <w:spacing w:before="0"/>
        <w:ind w:left="1134" w:hanging="425"/>
        <w:jc w:val="both"/>
        <w:rPr>
          <w:rFonts w:ascii="Times New Roman" w:hAnsi="Times New Roman"/>
          <w:noProof/>
        </w:rPr>
      </w:pPr>
      <w:r>
        <w:rPr>
          <w:rFonts w:ascii="Times New Roman" w:hAnsi="Times New Roman"/>
        </w:rPr>
        <w:t>gadā – 1-akvakultūra “Pārskats par akvakultūru”;</w:t>
      </w:r>
    </w:p>
    <w:p w14:paraId="5C8B05AF" w14:textId="77777777" w:rsidR="002672AA" w:rsidRDefault="002672AA" w:rsidP="007651F9">
      <w:pPr>
        <w:pStyle w:val="BodyText"/>
        <w:numPr>
          <w:ilvl w:val="2"/>
          <w:numId w:val="16"/>
        </w:numPr>
        <w:tabs>
          <w:tab w:val="left" w:pos="1901"/>
        </w:tabs>
        <w:spacing w:before="0"/>
        <w:ind w:left="1134" w:hanging="425"/>
        <w:jc w:val="both"/>
        <w:rPr>
          <w:rFonts w:ascii="Times New Roman" w:hAnsi="Times New Roman"/>
          <w:noProof/>
        </w:rPr>
      </w:pPr>
      <w:r>
        <w:rPr>
          <w:rFonts w:ascii="Times New Roman" w:hAnsi="Times New Roman"/>
        </w:rPr>
        <w:t>ceturksnī – 1-zvejniecība “Pārskats par zvejniecību”;</w:t>
      </w:r>
    </w:p>
    <w:p w14:paraId="5C660202" w14:textId="77777777" w:rsidR="007651F9" w:rsidRPr="001F0ECB" w:rsidRDefault="007651F9" w:rsidP="007651F9">
      <w:pPr>
        <w:pStyle w:val="BodyText"/>
        <w:tabs>
          <w:tab w:val="left" w:pos="1901"/>
        </w:tabs>
        <w:spacing w:before="0"/>
        <w:ind w:left="709"/>
        <w:jc w:val="both"/>
        <w:rPr>
          <w:rFonts w:ascii="Times New Roman" w:hAnsi="Times New Roman"/>
          <w:noProof/>
        </w:rPr>
      </w:pPr>
    </w:p>
    <w:p w14:paraId="5067F518" w14:textId="77777777" w:rsidR="002672AA" w:rsidRPr="001F0ECB" w:rsidRDefault="002672AA" w:rsidP="00216D05">
      <w:pPr>
        <w:pStyle w:val="BodyText"/>
        <w:numPr>
          <w:ilvl w:val="1"/>
          <w:numId w:val="16"/>
        </w:numPr>
        <w:spacing w:before="0"/>
        <w:ind w:left="709" w:hanging="425"/>
        <w:jc w:val="both"/>
        <w:rPr>
          <w:rFonts w:ascii="Times New Roman" w:hAnsi="Times New Roman"/>
          <w:noProof/>
        </w:rPr>
      </w:pPr>
      <w:r>
        <w:rPr>
          <w:rFonts w:ascii="Times New Roman" w:hAnsi="Times New Roman"/>
        </w:rPr>
        <w:t>LR Zemkopības ministrijas Zivsaimniecības departamenta dati;</w:t>
      </w:r>
    </w:p>
    <w:p w14:paraId="3F3288EA" w14:textId="77777777" w:rsidR="002672AA" w:rsidRPr="001F0ECB" w:rsidRDefault="002672AA" w:rsidP="00216D05">
      <w:pPr>
        <w:pStyle w:val="BodyText"/>
        <w:numPr>
          <w:ilvl w:val="1"/>
          <w:numId w:val="16"/>
        </w:numPr>
        <w:spacing w:before="0"/>
        <w:ind w:left="709" w:hanging="425"/>
        <w:jc w:val="both"/>
        <w:rPr>
          <w:rFonts w:ascii="Times New Roman" w:hAnsi="Times New Roman"/>
          <w:noProof/>
        </w:rPr>
      </w:pPr>
      <w:r>
        <w:rPr>
          <w:rFonts w:ascii="Times New Roman" w:hAnsi="Times New Roman"/>
        </w:rPr>
        <w:t>Pārtikas drošības, dzīvnieku veselības un vides zinātniskā institūta dati.</w:t>
      </w:r>
    </w:p>
    <w:p w14:paraId="10BB41C4" w14:textId="77777777" w:rsidR="002672AA" w:rsidRPr="001F0ECB" w:rsidRDefault="002672AA" w:rsidP="00975B5E">
      <w:pPr>
        <w:jc w:val="both"/>
        <w:rPr>
          <w:rFonts w:ascii="Times New Roman" w:eastAsia="Calibri" w:hAnsi="Times New Roman" w:cs="Calibri"/>
          <w:noProof/>
          <w:sz w:val="24"/>
          <w:szCs w:val="24"/>
        </w:rPr>
      </w:pPr>
    </w:p>
    <w:p w14:paraId="7AD6BDFD" w14:textId="77777777" w:rsidR="002672AA" w:rsidRPr="001F0ECB" w:rsidRDefault="002672AA" w:rsidP="00975B5E">
      <w:pPr>
        <w:jc w:val="both"/>
        <w:rPr>
          <w:rFonts w:ascii="Times New Roman" w:eastAsia="Calibri" w:hAnsi="Times New Roman" w:cs="Calibri"/>
          <w:noProof/>
          <w:sz w:val="24"/>
          <w:szCs w:val="26"/>
        </w:rPr>
      </w:pPr>
    </w:p>
    <w:p w14:paraId="1B437F2F"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Ieguves rūpniecība un karjeru izstrāde, Apstrādes rūpniecība, Elektroenerģija, gāzes apgāde, siltumapgāde un gaisa kondicionēšana (</w:t>
      </w:r>
      <w:r>
        <w:rPr>
          <w:rFonts w:ascii="Times New Roman" w:hAnsi="Times New Roman"/>
          <w:i/>
        </w:rPr>
        <w:t>NACE</w:t>
      </w:r>
      <w:r>
        <w:rPr>
          <w:rFonts w:ascii="Times New Roman" w:hAnsi="Times New Roman"/>
        </w:rPr>
        <w:t xml:space="preserve"> 2. red. no B līdz D)</w:t>
      </w:r>
    </w:p>
    <w:p w14:paraId="0772F3B0" w14:textId="77777777" w:rsidR="007651F9" w:rsidRDefault="007651F9" w:rsidP="00975B5E">
      <w:pPr>
        <w:pStyle w:val="BodyText"/>
        <w:spacing w:before="0"/>
        <w:ind w:left="0"/>
        <w:jc w:val="both"/>
        <w:rPr>
          <w:rFonts w:ascii="Times New Roman" w:hAnsi="Times New Roman"/>
          <w:noProof/>
        </w:rPr>
      </w:pPr>
    </w:p>
    <w:p w14:paraId="5FFB5099"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Datu avoti ieguves rūpniecībai un karjeru izstrādei, apstrādes rūpniecībai, elektroenerģijai, gāzes apgādei, siltumapgādei un gaisa kondicionēšanai ir rūpniecības un būvniecības statistikas apsekojumi par rūpniecības produkcijas apjoma indeksu un izlaidi.</w:t>
      </w:r>
    </w:p>
    <w:p w14:paraId="474FD71F" w14:textId="77777777" w:rsidR="007651F9" w:rsidRDefault="007651F9" w:rsidP="00975B5E">
      <w:pPr>
        <w:pStyle w:val="BodyText"/>
        <w:spacing w:before="0"/>
        <w:ind w:left="0"/>
        <w:jc w:val="both"/>
        <w:rPr>
          <w:rFonts w:ascii="Times New Roman" w:hAnsi="Times New Roman"/>
          <w:noProof/>
        </w:rPr>
      </w:pPr>
    </w:p>
    <w:p w14:paraId="5CFC9C6C"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Izlaides un pievienotās vērtības aprēķināšanai izmanto vērtības indeksu, ekstrapolējot iepriekšējā gada atbilstošā perioda vērtību. Vērtības indeksu aprēķina, izmantojot nozares apjoma indeksu un ražotāju cenu indeksu. Starppatēriņš ir izlaides un pievienotās vērtības starpība.</w:t>
      </w:r>
    </w:p>
    <w:p w14:paraId="6209C51B" w14:textId="77777777" w:rsidR="007651F9" w:rsidRDefault="007651F9" w:rsidP="00975B5E">
      <w:pPr>
        <w:pStyle w:val="BodyText"/>
        <w:spacing w:before="0"/>
        <w:ind w:left="0"/>
        <w:jc w:val="both"/>
        <w:rPr>
          <w:rFonts w:ascii="Times New Roman" w:hAnsi="Times New Roman"/>
          <w:noProof/>
        </w:rPr>
      </w:pPr>
    </w:p>
    <w:p w14:paraId="2BDB8FE6"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Apjoma mēri. Pievienoto vērtību aprēķina ar ekstrapolācijas metodi, izmantojot rūpnieciskās ražošanas apjoma indeksu atsevišķi katrai </w:t>
      </w:r>
      <w:r>
        <w:rPr>
          <w:rFonts w:ascii="Times New Roman" w:hAnsi="Times New Roman"/>
          <w:i/>
        </w:rPr>
        <w:t>NACE</w:t>
      </w:r>
      <w:r>
        <w:rPr>
          <w:rFonts w:ascii="Times New Roman" w:hAnsi="Times New Roman"/>
        </w:rPr>
        <w:t xml:space="preserve"> 2. red. darbībai.</w:t>
      </w:r>
    </w:p>
    <w:p w14:paraId="212C4465" w14:textId="77777777" w:rsidR="007651F9" w:rsidRDefault="007651F9" w:rsidP="00975B5E">
      <w:pPr>
        <w:pStyle w:val="BodyText"/>
        <w:spacing w:before="0"/>
        <w:ind w:left="0"/>
        <w:jc w:val="both"/>
        <w:rPr>
          <w:rFonts w:ascii="Times New Roman" w:hAnsi="Times New Roman"/>
          <w:noProof/>
        </w:rPr>
      </w:pPr>
    </w:p>
    <w:p w14:paraId="3A48A85D"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Datu avoti: CSP mēneša statistikas pārskata veidlapa 1-r “Pārskats par rūpniecisko darbību”. Dati tiek vākti no ekonomiski aktīviem uzņēmumiem, ja to galvenā vai sekundārā darbība saskaņā ar </w:t>
      </w:r>
      <w:r>
        <w:rPr>
          <w:rFonts w:ascii="Times New Roman" w:hAnsi="Times New Roman"/>
          <w:i/>
        </w:rPr>
        <w:t>NACE</w:t>
      </w:r>
      <w:r>
        <w:rPr>
          <w:rFonts w:ascii="Times New Roman" w:hAnsi="Times New Roman"/>
        </w:rPr>
        <w:t xml:space="preserve"> 2. red. ir ieguves rūpniecība un karjeru izstrāde (B sadaļa), apstrādes rūpniecība (C sadaļa), elektroenerģija, gāzes apgāde, siltumapgāde un gaisa kondicionēšana (D sadaļa) un ja 20 un vairāk cilvēku ir nodarbināti rūpnieciskajā ražošanā vai ja rūpniecības apgrozījums iepriekšējā gadā bijis 500 tūkstoši EUR vai lielāks.</w:t>
      </w:r>
    </w:p>
    <w:p w14:paraId="106FD12E" w14:textId="77777777" w:rsidR="002672AA" w:rsidRPr="001F0ECB" w:rsidRDefault="002672AA" w:rsidP="00975B5E">
      <w:pPr>
        <w:jc w:val="both"/>
        <w:rPr>
          <w:rFonts w:ascii="Times New Roman" w:eastAsia="Calibri" w:hAnsi="Times New Roman" w:cs="Calibri"/>
          <w:noProof/>
          <w:sz w:val="24"/>
          <w:szCs w:val="24"/>
        </w:rPr>
      </w:pPr>
    </w:p>
    <w:p w14:paraId="2CB87993" w14:textId="77777777" w:rsidR="002672AA" w:rsidRPr="001F0ECB" w:rsidRDefault="002672AA" w:rsidP="00975B5E">
      <w:pPr>
        <w:jc w:val="both"/>
        <w:rPr>
          <w:rFonts w:ascii="Times New Roman" w:eastAsia="Calibri" w:hAnsi="Times New Roman" w:cs="Calibri"/>
          <w:noProof/>
          <w:sz w:val="24"/>
          <w:szCs w:val="23"/>
        </w:rPr>
      </w:pPr>
    </w:p>
    <w:p w14:paraId="3C1CC828"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Ūdens apgāde; notekūdeņu, atkritumu apsaimniekošana un sanācija (</w:t>
      </w:r>
      <w:r>
        <w:rPr>
          <w:rFonts w:ascii="Times New Roman" w:hAnsi="Times New Roman"/>
          <w:i/>
        </w:rPr>
        <w:t>NACE</w:t>
      </w:r>
      <w:r>
        <w:rPr>
          <w:rFonts w:ascii="Times New Roman" w:hAnsi="Times New Roman"/>
        </w:rPr>
        <w:t xml:space="preserve"> 2. red. E)</w:t>
      </w:r>
    </w:p>
    <w:p w14:paraId="37377282" w14:textId="77777777" w:rsidR="007651F9" w:rsidRDefault="007651F9" w:rsidP="00975B5E">
      <w:pPr>
        <w:pStyle w:val="BodyText"/>
        <w:spacing w:before="0"/>
        <w:ind w:left="0"/>
        <w:jc w:val="both"/>
        <w:rPr>
          <w:rFonts w:ascii="Times New Roman" w:hAnsi="Times New Roman"/>
          <w:noProof/>
        </w:rPr>
      </w:pPr>
    </w:p>
    <w:p w14:paraId="6530C61B"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Ūdensapgādes, notekūdeņu, atkritumu apsaimniekošanas un sanācijas izlaidi iegūst no nefinanšu komersantu finansiālajiem rādītājiem (rādītājs – neto apgrozījums). Izlaidi ceturkšņos aprēķina, izmantojot ekstrapolācijas metodi, – ceturkšņa (neto apgrozījuma) datus salīdzina ar iepriekšējā gada attiecīgā ceturkšņa datiem, lai iegūtu izmaiņas, ko izmanto, lai ekstrapolētu nacionālo kontu iepriekšējā gada attiecīgā ceturkšņa vērtību.</w:t>
      </w:r>
    </w:p>
    <w:p w14:paraId="1B2CF4B2" w14:textId="77777777" w:rsidR="007651F9" w:rsidRDefault="007651F9" w:rsidP="00975B5E">
      <w:pPr>
        <w:pStyle w:val="BodyText"/>
        <w:spacing w:before="0"/>
        <w:ind w:left="0"/>
        <w:jc w:val="both"/>
        <w:rPr>
          <w:rFonts w:ascii="Times New Roman" w:hAnsi="Times New Roman"/>
          <w:noProof/>
        </w:rPr>
      </w:pPr>
    </w:p>
    <w:p w14:paraId="26B3FFF2"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Starppatēriņš tiek novērtēts, izmantojot galīgo (gada) starppatēriņa un izlaides attiecību.</w:t>
      </w:r>
    </w:p>
    <w:p w14:paraId="626EB1FE" w14:textId="77777777" w:rsidR="007651F9" w:rsidRDefault="007651F9" w:rsidP="00975B5E">
      <w:pPr>
        <w:pStyle w:val="BodyText"/>
        <w:spacing w:before="0"/>
        <w:ind w:left="0"/>
        <w:jc w:val="both"/>
        <w:rPr>
          <w:rFonts w:ascii="Times New Roman" w:hAnsi="Times New Roman"/>
          <w:noProof/>
        </w:rPr>
      </w:pPr>
    </w:p>
    <w:p w14:paraId="4BAF3743"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Bruto pievienotā vērtība ir izlaides un starppatēriņa starpība.</w:t>
      </w:r>
    </w:p>
    <w:p w14:paraId="1BE7E4F3" w14:textId="77777777" w:rsidR="007651F9" w:rsidRDefault="007651F9" w:rsidP="00975B5E">
      <w:pPr>
        <w:pStyle w:val="BodyText"/>
        <w:spacing w:before="0"/>
        <w:ind w:left="0"/>
        <w:jc w:val="both"/>
        <w:rPr>
          <w:rFonts w:ascii="Times New Roman" w:hAnsi="Times New Roman"/>
          <w:noProof/>
        </w:rPr>
      </w:pPr>
    </w:p>
    <w:p w14:paraId="2A470F6D"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Apjoma mēru novērtējumiem izmanto nozares RCI, izņemot E39 nodaļu, kur aprēķinos izmanto nodarbināto skaita izmaiņas. Valdības sektora pievienotās vērtības apjoma mēriem tiek piemērotas nodarbināto skaita izmaiņas.</w:t>
      </w:r>
    </w:p>
    <w:p w14:paraId="03279793" w14:textId="77777777" w:rsidR="00975B5E" w:rsidRPr="001F0ECB" w:rsidRDefault="00975B5E" w:rsidP="00975B5E">
      <w:pPr>
        <w:jc w:val="both"/>
        <w:rPr>
          <w:rFonts w:ascii="Times New Roman" w:hAnsi="Times New Roman"/>
          <w:noProof/>
          <w:sz w:val="24"/>
        </w:rPr>
      </w:pPr>
    </w:p>
    <w:p w14:paraId="20EEA71D"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Datu avoti: CSP ceturkšņa statistikas pārskata veidlapa 1-F “Pārskats par finansiālo stāvokli”. Šā apsekojuma statistiskā kopa – visi ekonomiski aktīvie uzņēmumi, kuru nodarbināto skaits, gada apgrozījums vai kopējā bilances summa pārsniedz noteiktu robežvērtību. Uzņēmumi, kuri nepārsniedz neviena noteiktā rādītāja robežvērtību, netiek apsekoti, bet dati tiek pārrēķināti, izmantojot gada pārskatu un Valsts ieņēmumu dienestā iesniegto PVN deklarāciju rādītājus.</w:t>
      </w:r>
    </w:p>
    <w:p w14:paraId="7E8DCCAA" w14:textId="77777777" w:rsidR="002672AA" w:rsidRPr="001F0ECB" w:rsidRDefault="002672AA" w:rsidP="00975B5E">
      <w:pPr>
        <w:jc w:val="both"/>
        <w:rPr>
          <w:rFonts w:ascii="Times New Roman" w:eastAsia="Calibri" w:hAnsi="Times New Roman" w:cs="Calibri"/>
          <w:noProof/>
          <w:sz w:val="24"/>
          <w:szCs w:val="24"/>
        </w:rPr>
      </w:pPr>
    </w:p>
    <w:p w14:paraId="20F19164" w14:textId="77777777" w:rsidR="002672AA" w:rsidRPr="001F0ECB" w:rsidRDefault="002672AA" w:rsidP="00975B5E">
      <w:pPr>
        <w:jc w:val="both"/>
        <w:rPr>
          <w:rFonts w:ascii="Times New Roman" w:eastAsia="Calibri" w:hAnsi="Times New Roman" w:cs="Calibri"/>
          <w:noProof/>
          <w:sz w:val="24"/>
          <w:szCs w:val="23"/>
        </w:rPr>
      </w:pPr>
    </w:p>
    <w:p w14:paraId="6E637813"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Būvniecība (</w:t>
      </w:r>
      <w:r>
        <w:rPr>
          <w:rFonts w:ascii="Times New Roman" w:hAnsi="Times New Roman"/>
          <w:i/>
        </w:rPr>
        <w:t>NACE</w:t>
      </w:r>
      <w:r>
        <w:rPr>
          <w:rFonts w:ascii="Times New Roman" w:hAnsi="Times New Roman"/>
        </w:rPr>
        <w:t xml:space="preserve"> 2. red. F)</w:t>
      </w:r>
    </w:p>
    <w:p w14:paraId="79026D6E" w14:textId="77777777" w:rsidR="007651F9" w:rsidRDefault="007651F9" w:rsidP="00975B5E">
      <w:pPr>
        <w:pStyle w:val="BodyText"/>
        <w:spacing w:before="0"/>
        <w:ind w:left="0"/>
        <w:jc w:val="both"/>
        <w:rPr>
          <w:rFonts w:ascii="Times New Roman" w:hAnsi="Times New Roman"/>
          <w:noProof/>
        </w:rPr>
      </w:pPr>
    </w:p>
    <w:p w14:paraId="6D2D10F7"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Izlaides un pievienotās vērtības aprēķināšanai ekstrapolē iepriekšējā gada attiecīgo periodu, izmantojot vērtības indeksu. Vērtības indeksu aprēķina, izmantojot nozares apjoma indeksu un būvniecības izmaksu indeksu. Starppatēriņš ir izlaides un pievienotās vērtības starpība.</w:t>
      </w:r>
    </w:p>
    <w:p w14:paraId="74F0C53E" w14:textId="77777777" w:rsidR="007651F9" w:rsidRDefault="007651F9" w:rsidP="00975B5E">
      <w:pPr>
        <w:pStyle w:val="BodyText"/>
        <w:spacing w:before="0"/>
        <w:ind w:left="0"/>
        <w:jc w:val="both"/>
        <w:rPr>
          <w:rFonts w:ascii="Times New Roman" w:hAnsi="Times New Roman"/>
          <w:noProof/>
        </w:rPr>
      </w:pPr>
    </w:p>
    <w:p w14:paraId="53CBE2EB"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Būvniecības izlaides dati tiek iegūti, veicot izlases apsekojumu. Datus apkopo, pamatojoties uz CSP ceturkšņa anketu par būvniecību (1-būvniecība).</w:t>
      </w:r>
    </w:p>
    <w:p w14:paraId="4FCD33E7" w14:textId="77777777" w:rsidR="007651F9" w:rsidRDefault="007651F9" w:rsidP="00975B5E">
      <w:pPr>
        <w:pStyle w:val="BodyText"/>
        <w:spacing w:before="0"/>
        <w:ind w:left="0"/>
        <w:jc w:val="both"/>
        <w:rPr>
          <w:rFonts w:ascii="Times New Roman" w:hAnsi="Times New Roman"/>
          <w:noProof/>
        </w:rPr>
      </w:pPr>
    </w:p>
    <w:p w14:paraId="0E4CF94A"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Dati tiek vākti no visiem ekonomiski aktīviem uzņēmumiem, kuru galvenā vai sekundārā darbība ir būvniecība (</w:t>
      </w:r>
      <w:r>
        <w:rPr>
          <w:rFonts w:ascii="Times New Roman" w:hAnsi="Times New Roman"/>
          <w:i/>
        </w:rPr>
        <w:t>NACE</w:t>
      </w:r>
      <w:r>
        <w:rPr>
          <w:rFonts w:ascii="Times New Roman" w:hAnsi="Times New Roman"/>
        </w:rPr>
        <w:t xml:space="preserve"> 2. red. F sadaļa, 41.10.– 43.99. klase) un kuri būvniecībā nodarbina 30 vai vairāk cilvēkus, un kuru apgrozījums iepriekšējā gadā bija 4,5 miljoni EUR vai lielāks. Citas komercsabiedrības, kas nodarbojas ar būvniecību, tiek apsekotas, pamatojoties uz vienkāršu izlasi pēc nejaušības principa.</w:t>
      </w:r>
    </w:p>
    <w:p w14:paraId="3A045397" w14:textId="77777777" w:rsidR="007651F9" w:rsidRDefault="007651F9" w:rsidP="00975B5E">
      <w:pPr>
        <w:pStyle w:val="BodyText"/>
        <w:spacing w:before="0"/>
        <w:ind w:left="0"/>
        <w:jc w:val="both"/>
        <w:rPr>
          <w:rFonts w:ascii="Times New Roman" w:hAnsi="Times New Roman"/>
          <w:noProof/>
        </w:rPr>
      </w:pPr>
    </w:p>
    <w:p w14:paraId="53079B2D"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lastRenderedPageBreak/>
        <w:t>Apjoma mēri. Pievienoto vērtību aprēķina ar ekstrapolācijas metodi, izmantojot būvniecības produkcijas apjoma indeksu (ceturkšņa rādītāju).</w:t>
      </w:r>
    </w:p>
    <w:p w14:paraId="65D8E696" w14:textId="77777777" w:rsidR="002672AA" w:rsidRPr="001F0ECB" w:rsidRDefault="002672AA" w:rsidP="00975B5E">
      <w:pPr>
        <w:jc w:val="both"/>
        <w:rPr>
          <w:rFonts w:ascii="Times New Roman" w:eastAsia="Calibri" w:hAnsi="Times New Roman" w:cs="Calibri"/>
          <w:noProof/>
          <w:sz w:val="24"/>
          <w:szCs w:val="24"/>
        </w:rPr>
      </w:pPr>
    </w:p>
    <w:p w14:paraId="4D12EF25" w14:textId="77777777" w:rsidR="002672AA" w:rsidRPr="001F0ECB" w:rsidRDefault="002672AA" w:rsidP="00975B5E">
      <w:pPr>
        <w:jc w:val="both"/>
        <w:rPr>
          <w:rFonts w:ascii="Times New Roman" w:eastAsia="Calibri" w:hAnsi="Times New Roman" w:cs="Calibri"/>
          <w:noProof/>
          <w:sz w:val="24"/>
          <w:szCs w:val="23"/>
        </w:rPr>
      </w:pPr>
    </w:p>
    <w:p w14:paraId="6A6D326F"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Vairumtirdzniecība un mazumtirdzniecība, automobiļu un motociklu remonts (</w:t>
      </w:r>
      <w:r>
        <w:rPr>
          <w:rFonts w:ascii="Times New Roman" w:hAnsi="Times New Roman"/>
          <w:i/>
        </w:rPr>
        <w:t>NACE</w:t>
      </w:r>
      <w:r>
        <w:rPr>
          <w:rFonts w:ascii="Times New Roman" w:hAnsi="Times New Roman"/>
        </w:rPr>
        <w:t xml:space="preserve"> 2. red. G)</w:t>
      </w:r>
    </w:p>
    <w:p w14:paraId="7A34BDEA" w14:textId="77777777" w:rsidR="007651F9" w:rsidRDefault="007651F9" w:rsidP="00975B5E">
      <w:pPr>
        <w:pStyle w:val="BodyText"/>
        <w:spacing w:before="0"/>
        <w:ind w:left="0"/>
        <w:jc w:val="both"/>
        <w:rPr>
          <w:rFonts w:ascii="Times New Roman" w:hAnsi="Times New Roman"/>
          <w:noProof/>
        </w:rPr>
      </w:pPr>
    </w:p>
    <w:p w14:paraId="5466A1EF"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Saskaņā ar EKS 2010 3.56. sadaļu vairumtirdzniecības un mazumtirdzniecības pakalpojumu izlaidi mēra pēc tirdzniecības uzcenojuma, kas realizēts precēm, kuras pērk tālākpārdošanai. Ceturkšņa nacionālajos kontos par izlaides rādītāju jāizmanto īstermiņa statistikas dati par vairumtirdzniecības apgrozījumu (G46 nodaļa) un jāveic attiecīgas korekcijas (ja nepieciešams), jo nav pieejama ceturkšņa informācija par tirdzniecības uzcenojuma attīstību.</w:t>
      </w:r>
    </w:p>
    <w:p w14:paraId="005F2545" w14:textId="77777777" w:rsidR="007651F9" w:rsidRDefault="007651F9" w:rsidP="00975B5E">
      <w:pPr>
        <w:pStyle w:val="BodyText"/>
        <w:spacing w:before="0"/>
        <w:ind w:left="0"/>
        <w:jc w:val="both"/>
        <w:rPr>
          <w:rFonts w:ascii="Times New Roman" w:hAnsi="Times New Roman"/>
          <w:noProof/>
        </w:rPr>
      </w:pPr>
    </w:p>
    <w:p w14:paraId="5D257A91"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Starppatēriņš tiek novērtēts, izmantojot galīgo (gada) starppatēriņa un izlaides attiecību.</w:t>
      </w:r>
    </w:p>
    <w:p w14:paraId="01DBF6DB" w14:textId="77777777" w:rsidR="007651F9" w:rsidRDefault="007651F9" w:rsidP="00975B5E">
      <w:pPr>
        <w:pStyle w:val="BodyText"/>
        <w:spacing w:before="0"/>
        <w:ind w:left="0"/>
        <w:jc w:val="both"/>
        <w:rPr>
          <w:rFonts w:ascii="Times New Roman" w:hAnsi="Times New Roman"/>
          <w:noProof/>
        </w:rPr>
      </w:pPr>
    </w:p>
    <w:p w14:paraId="6E99D9D1"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Apjoma indeksi. Automobiļu un motociklu tirdzniecības (G45) apgrozījuma indeksu un mazumtirdzniecības uzņēmumu (G47) apgrozījuma indeksu izmanto, lai novērtētu šo sadaļu apjoma mērus. Vairumtirdzniecībā par deflatoru izmanto svērto cenu indeksu, kura pamatā ir ražotāju cenu un importa cenu indeksi.</w:t>
      </w:r>
    </w:p>
    <w:p w14:paraId="1F4611DA" w14:textId="77777777" w:rsidR="007651F9" w:rsidRDefault="007651F9" w:rsidP="00975B5E">
      <w:pPr>
        <w:pStyle w:val="BodyText"/>
        <w:spacing w:before="0"/>
        <w:ind w:left="0"/>
        <w:jc w:val="both"/>
        <w:rPr>
          <w:rFonts w:ascii="Times New Roman" w:hAnsi="Times New Roman"/>
          <w:noProof/>
        </w:rPr>
      </w:pPr>
    </w:p>
    <w:p w14:paraId="5E27AA64"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Mazumtirdzniecības dati tiek iegūti, veicot izlases apsekojumu. Informācija tiek vākta no:</w:t>
      </w:r>
    </w:p>
    <w:p w14:paraId="32C0A222" w14:textId="77777777" w:rsidR="007651F9" w:rsidRPr="001F0ECB" w:rsidRDefault="007651F9" w:rsidP="00975B5E">
      <w:pPr>
        <w:pStyle w:val="BodyText"/>
        <w:spacing w:before="0"/>
        <w:ind w:left="0"/>
        <w:jc w:val="both"/>
        <w:rPr>
          <w:rFonts w:ascii="Times New Roman" w:hAnsi="Times New Roman"/>
          <w:noProof/>
        </w:rPr>
      </w:pPr>
    </w:p>
    <w:p w14:paraId="2318CA18" w14:textId="77777777" w:rsidR="002672AA" w:rsidRPr="001F0ECB" w:rsidRDefault="002672AA" w:rsidP="007651F9">
      <w:pPr>
        <w:pStyle w:val="BodyText"/>
        <w:numPr>
          <w:ilvl w:val="1"/>
          <w:numId w:val="16"/>
        </w:numPr>
        <w:spacing w:before="0"/>
        <w:ind w:left="709" w:hanging="425"/>
        <w:jc w:val="both"/>
        <w:rPr>
          <w:rFonts w:ascii="Times New Roman" w:hAnsi="Times New Roman"/>
          <w:noProof/>
        </w:rPr>
      </w:pPr>
      <w:r>
        <w:rPr>
          <w:rFonts w:ascii="Times New Roman" w:hAnsi="Times New Roman"/>
        </w:rPr>
        <w:t>CSP mēneša statistikas pārskata veidlapas 1-apgrozījums “Pārskats par apgrozījumu”;</w:t>
      </w:r>
    </w:p>
    <w:p w14:paraId="090DC919" w14:textId="77777777" w:rsidR="002672AA" w:rsidRPr="001F0ECB" w:rsidRDefault="002672AA" w:rsidP="007651F9">
      <w:pPr>
        <w:pStyle w:val="BodyText"/>
        <w:numPr>
          <w:ilvl w:val="1"/>
          <w:numId w:val="16"/>
        </w:numPr>
        <w:spacing w:before="0"/>
        <w:ind w:left="709" w:hanging="425"/>
        <w:jc w:val="both"/>
        <w:rPr>
          <w:rFonts w:ascii="Times New Roman" w:hAnsi="Times New Roman"/>
          <w:noProof/>
        </w:rPr>
      </w:pPr>
      <w:r>
        <w:rPr>
          <w:rFonts w:ascii="Times New Roman" w:hAnsi="Times New Roman"/>
        </w:rPr>
        <w:t>Valsts ieņēmumu dienesta pievienotās vērtības nodokļa deklarācijā ietvertās informācijas datu imputācijai. Apsekojumā iekļaujamie uzņēmumi tiek atlasīti, izmantojot vienkāršu stratificētu izlasi pēc nejaušības principa.</w:t>
      </w:r>
    </w:p>
    <w:p w14:paraId="70E87768" w14:textId="77777777" w:rsidR="00975B5E" w:rsidRPr="001F0ECB" w:rsidRDefault="00975B5E" w:rsidP="00975B5E">
      <w:pPr>
        <w:jc w:val="both"/>
        <w:rPr>
          <w:rFonts w:ascii="Times New Roman" w:hAnsi="Times New Roman"/>
          <w:noProof/>
          <w:sz w:val="24"/>
        </w:rPr>
      </w:pPr>
    </w:p>
    <w:p w14:paraId="2139BAE2"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Uzņēmumus stratificē pēc darbības veida saskaņā ar Saimniecisko darbību statistisko klasifikāciju Eiropas Kopienā (</w:t>
      </w:r>
      <w:r>
        <w:rPr>
          <w:rFonts w:ascii="Times New Roman" w:hAnsi="Times New Roman"/>
          <w:i/>
        </w:rPr>
        <w:t>NACE</w:t>
      </w:r>
      <w:r>
        <w:rPr>
          <w:rFonts w:ascii="Times New Roman" w:hAnsi="Times New Roman"/>
        </w:rPr>
        <w:t xml:space="preserve"> 2. red.) un apgrozījumu. Jo lielāks ir uzņēmuma apgrozījums, jo lielākas ir iespējas uzņēmumam tikt iekļautam izlasē.</w:t>
      </w:r>
    </w:p>
    <w:p w14:paraId="3EC32B5F" w14:textId="77777777" w:rsidR="007651F9" w:rsidRPr="001F0ECB" w:rsidRDefault="007651F9" w:rsidP="00975B5E">
      <w:pPr>
        <w:pStyle w:val="BodyText"/>
        <w:spacing w:before="0"/>
        <w:ind w:left="0"/>
        <w:jc w:val="both"/>
        <w:rPr>
          <w:rFonts w:ascii="Times New Roman" w:hAnsi="Times New Roman"/>
          <w:noProof/>
        </w:rPr>
      </w:pPr>
    </w:p>
    <w:p w14:paraId="6063A8FC"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Dati par automobiļu un motociklu vairumtirdzniecību tiek iegūti no:</w:t>
      </w:r>
    </w:p>
    <w:p w14:paraId="6A56C4B4" w14:textId="77777777" w:rsidR="007651F9" w:rsidRPr="001F0ECB" w:rsidRDefault="007651F9" w:rsidP="00975B5E">
      <w:pPr>
        <w:pStyle w:val="BodyText"/>
        <w:spacing w:before="0"/>
        <w:ind w:left="0"/>
        <w:jc w:val="both"/>
        <w:rPr>
          <w:rFonts w:ascii="Times New Roman" w:hAnsi="Times New Roman"/>
          <w:noProof/>
        </w:rPr>
      </w:pPr>
    </w:p>
    <w:p w14:paraId="1DC52295" w14:textId="77777777" w:rsidR="002672AA" w:rsidRPr="001F0ECB" w:rsidRDefault="002672AA" w:rsidP="007651F9">
      <w:pPr>
        <w:pStyle w:val="BodyText"/>
        <w:numPr>
          <w:ilvl w:val="1"/>
          <w:numId w:val="16"/>
        </w:numPr>
        <w:spacing w:before="0"/>
        <w:ind w:left="709" w:hanging="425"/>
        <w:jc w:val="both"/>
        <w:rPr>
          <w:rFonts w:ascii="Times New Roman" w:hAnsi="Times New Roman"/>
          <w:noProof/>
        </w:rPr>
      </w:pPr>
      <w:r>
        <w:rPr>
          <w:rFonts w:ascii="Times New Roman" w:hAnsi="Times New Roman"/>
        </w:rPr>
        <w:t>CSP mēneša anketas 4-apgrozījums “Pārskats par apgrozījumu”;</w:t>
      </w:r>
    </w:p>
    <w:p w14:paraId="2ECC64E7" w14:textId="77777777" w:rsidR="002672AA" w:rsidRPr="001F0ECB" w:rsidRDefault="002672AA" w:rsidP="007651F9">
      <w:pPr>
        <w:pStyle w:val="BodyText"/>
        <w:numPr>
          <w:ilvl w:val="1"/>
          <w:numId w:val="16"/>
        </w:numPr>
        <w:spacing w:before="0"/>
        <w:ind w:left="709" w:hanging="425"/>
        <w:jc w:val="both"/>
        <w:rPr>
          <w:rFonts w:ascii="Times New Roman" w:hAnsi="Times New Roman"/>
          <w:noProof/>
        </w:rPr>
      </w:pPr>
      <w:r>
        <w:rPr>
          <w:rFonts w:ascii="Times New Roman" w:hAnsi="Times New Roman"/>
        </w:rPr>
        <w:t>Valsts ieņēmumu dienesta pievienotās vērtības nodokļa deklarācijā ietvertās informācijas datu imputācijai.</w:t>
      </w:r>
    </w:p>
    <w:p w14:paraId="7247C34A" w14:textId="77777777" w:rsidR="002672AA" w:rsidRPr="001F0ECB" w:rsidRDefault="002672AA" w:rsidP="00975B5E">
      <w:pPr>
        <w:jc w:val="both"/>
        <w:rPr>
          <w:rFonts w:ascii="Times New Roman" w:eastAsia="Calibri" w:hAnsi="Times New Roman" w:cs="Calibri"/>
          <w:noProof/>
          <w:sz w:val="24"/>
          <w:szCs w:val="24"/>
        </w:rPr>
      </w:pPr>
    </w:p>
    <w:p w14:paraId="461BD1C3" w14:textId="77777777" w:rsidR="002672AA" w:rsidRPr="001F0ECB" w:rsidRDefault="002672AA" w:rsidP="00975B5E">
      <w:pPr>
        <w:jc w:val="both"/>
        <w:rPr>
          <w:rFonts w:ascii="Times New Roman" w:eastAsia="Calibri" w:hAnsi="Times New Roman" w:cs="Calibri"/>
          <w:noProof/>
          <w:sz w:val="24"/>
          <w:szCs w:val="26"/>
        </w:rPr>
      </w:pPr>
    </w:p>
    <w:p w14:paraId="344B04A0"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Transports un uzglabāšana (</w:t>
      </w:r>
      <w:r>
        <w:rPr>
          <w:rFonts w:ascii="Times New Roman" w:hAnsi="Times New Roman"/>
          <w:i/>
        </w:rPr>
        <w:t>NACE</w:t>
      </w:r>
      <w:r>
        <w:rPr>
          <w:rFonts w:ascii="Times New Roman" w:hAnsi="Times New Roman"/>
        </w:rPr>
        <w:t xml:space="preserve"> 2. red. H)</w:t>
      </w:r>
    </w:p>
    <w:p w14:paraId="3CFD3F59" w14:textId="77777777" w:rsidR="007651F9" w:rsidRDefault="007651F9" w:rsidP="00975B5E">
      <w:pPr>
        <w:pStyle w:val="BodyText"/>
        <w:spacing w:before="0"/>
        <w:ind w:left="0"/>
        <w:jc w:val="both"/>
        <w:rPr>
          <w:rFonts w:ascii="Times New Roman" w:hAnsi="Times New Roman"/>
          <w:noProof/>
        </w:rPr>
      </w:pPr>
    </w:p>
    <w:p w14:paraId="5A740F46"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Datu avots ir informācija no ikmēneša statistikas pārskata par pakalpojumu nozaru apgrozījumu, šajā </w:t>
      </w:r>
      <w:r>
        <w:rPr>
          <w:rFonts w:ascii="Times New Roman" w:hAnsi="Times New Roman"/>
          <w:i/>
        </w:rPr>
        <w:t>NACE</w:t>
      </w:r>
      <w:r>
        <w:rPr>
          <w:rFonts w:ascii="Times New Roman" w:hAnsi="Times New Roman"/>
        </w:rPr>
        <w:t xml:space="preserve"> 2. red. sadaļā dažu nodaļu aprēķini un vērtējumi tiek veikti detalizētākā līmenī.</w:t>
      </w:r>
    </w:p>
    <w:p w14:paraId="317AD762" w14:textId="77777777" w:rsidR="007651F9" w:rsidRDefault="007651F9" w:rsidP="00975B5E">
      <w:pPr>
        <w:pStyle w:val="BodyText"/>
        <w:spacing w:before="0"/>
        <w:ind w:left="0"/>
        <w:jc w:val="both"/>
        <w:rPr>
          <w:rFonts w:ascii="Times New Roman" w:hAnsi="Times New Roman"/>
          <w:noProof/>
        </w:rPr>
      </w:pPr>
    </w:p>
    <w:p w14:paraId="50A5941B"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Izlaidi ceturkšņos aprēķina, izmantojot ekstrapolācijas metodi, – īstermiņa statistikas ceturkšņa datus salīdzina ar iepriekšējā gada attiecīgā ceturkšņa datiem, lai iegūtu izmaiņas, ko izmanto, lai ekstrapolētu nacionālo kontu iepriekšējā gada attiecīgā ceturkšņa vērtību.</w:t>
      </w:r>
    </w:p>
    <w:p w14:paraId="7B2FB0EA" w14:textId="77777777" w:rsidR="007651F9" w:rsidRDefault="007651F9" w:rsidP="00975B5E">
      <w:pPr>
        <w:pStyle w:val="BodyText"/>
        <w:spacing w:before="0"/>
        <w:ind w:left="0"/>
        <w:jc w:val="both"/>
        <w:rPr>
          <w:rFonts w:ascii="Times New Roman" w:hAnsi="Times New Roman"/>
          <w:noProof/>
        </w:rPr>
      </w:pPr>
    </w:p>
    <w:p w14:paraId="6FA2EA6E"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Starppatēriņš tiek novērtēts, izmantojot galīgo (gada) starppatēriņa un izlaides attiecību.</w:t>
      </w:r>
    </w:p>
    <w:p w14:paraId="58086DAE" w14:textId="77777777" w:rsidR="007651F9" w:rsidRPr="001F0ECB" w:rsidRDefault="007651F9" w:rsidP="00975B5E">
      <w:pPr>
        <w:pStyle w:val="BodyText"/>
        <w:spacing w:before="0"/>
        <w:ind w:left="0"/>
        <w:jc w:val="both"/>
        <w:rPr>
          <w:rFonts w:ascii="Times New Roman" w:hAnsi="Times New Roman"/>
          <w:noProof/>
        </w:rPr>
      </w:pPr>
    </w:p>
    <w:p w14:paraId="56647F75"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Bruto pievienotā vērtība ir izlaides un starppatēriņa starpība.</w:t>
      </w:r>
    </w:p>
    <w:p w14:paraId="687A7DC6" w14:textId="77777777" w:rsidR="007651F9" w:rsidRDefault="007651F9" w:rsidP="00975B5E">
      <w:pPr>
        <w:pStyle w:val="BodyText"/>
        <w:spacing w:before="0"/>
        <w:ind w:left="0"/>
        <w:jc w:val="both"/>
        <w:rPr>
          <w:rFonts w:ascii="Times New Roman" w:hAnsi="Times New Roman"/>
          <w:noProof/>
        </w:rPr>
      </w:pPr>
    </w:p>
    <w:p w14:paraId="3E37FFB4"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Apjoma mēri. Apjoma rādītāju aprēķināšanai izmanto pakalpojumu ražotāju cenu indeksus, patēriņa cenu indeksus un dažus apjoma rādītājus.</w:t>
      </w:r>
    </w:p>
    <w:p w14:paraId="05597004" w14:textId="77777777" w:rsidR="007651F9" w:rsidRDefault="007651F9" w:rsidP="00975B5E">
      <w:pPr>
        <w:pStyle w:val="BodyText"/>
        <w:spacing w:before="0"/>
        <w:ind w:left="0"/>
        <w:jc w:val="both"/>
        <w:rPr>
          <w:rFonts w:ascii="Times New Roman" w:hAnsi="Times New Roman"/>
          <w:noProof/>
        </w:rPr>
      </w:pPr>
    </w:p>
    <w:p w14:paraId="532AF1D7"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Dati par neto apgrozījumu tiek iegūti no:</w:t>
      </w:r>
    </w:p>
    <w:p w14:paraId="318C9B46" w14:textId="77777777" w:rsidR="007651F9" w:rsidRPr="001F0ECB" w:rsidRDefault="007651F9" w:rsidP="00975B5E">
      <w:pPr>
        <w:pStyle w:val="BodyText"/>
        <w:spacing w:before="0"/>
        <w:ind w:left="0"/>
        <w:jc w:val="both"/>
        <w:rPr>
          <w:rFonts w:ascii="Times New Roman" w:hAnsi="Times New Roman"/>
          <w:noProof/>
        </w:rPr>
      </w:pPr>
    </w:p>
    <w:p w14:paraId="7A2DA1EB" w14:textId="77777777" w:rsidR="002672AA" w:rsidRPr="001F0ECB" w:rsidRDefault="002672AA" w:rsidP="007651F9">
      <w:pPr>
        <w:pStyle w:val="BodyText"/>
        <w:numPr>
          <w:ilvl w:val="1"/>
          <w:numId w:val="16"/>
        </w:numPr>
        <w:spacing w:before="0"/>
        <w:ind w:left="709" w:hanging="425"/>
        <w:jc w:val="both"/>
        <w:rPr>
          <w:rFonts w:ascii="Times New Roman" w:hAnsi="Times New Roman"/>
          <w:noProof/>
        </w:rPr>
      </w:pPr>
      <w:r>
        <w:rPr>
          <w:rFonts w:ascii="Times New Roman" w:hAnsi="Times New Roman"/>
        </w:rPr>
        <w:t>CSP mēneša anketas 2-apgrozījums “Pārskats par apgrozījumu”;</w:t>
      </w:r>
    </w:p>
    <w:p w14:paraId="43A9BE3D" w14:textId="77777777" w:rsidR="002672AA" w:rsidRPr="001F0ECB" w:rsidRDefault="002672AA" w:rsidP="007651F9">
      <w:pPr>
        <w:pStyle w:val="BodyText"/>
        <w:numPr>
          <w:ilvl w:val="1"/>
          <w:numId w:val="16"/>
        </w:numPr>
        <w:spacing w:before="0"/>
        <w:ind w:left="709" w:hanging="425"/>
        <w:jc w:val="both"/>
        <w:rPr>
          <w:rFonts w:ascii="Times New Roman" w:hAnsi="Times New Roman"/>
          <w:noProof/>
        </w:rPr>
      </w:pPr>
      <w:r>
        <w:rPr>
          <w:rFonts w:ascii="Times New Roman" w:hAnsi="Times New Roman"/>
        </w:rPr>
        <w:t>VID pievienotās vērtības nodokļa deklarācijā ietvertās informācijas datu imputācijai.</w:t>
      </w:r>
    </w:p>
    <w:p w14:paraId="61F40C64" w14:textId="77777777" w:rsidR="002672AA" w:rsidRPr="001F0ECB" w:rsidRDefault="002672AA" w:rsidP="00975B5E">
      <w:pPr>
        <w:jc w:val="both"/>
        <w:rPr>
          <w:rFonts w:ascii="Times New Roman" w:eastAsia="Calibri" w:hAnsi="Times New Roman" w:cs="Calibri"/>
          <w:noProof/>
          <w:sz w:val="24"/>
          <w:szCs w:val="24"/>
        </w:rPr>
      </w:pPr>
    </w:p>
    <w:p w14:paraId="6A8C372F" w14:textId="77777777" w:rsidR="002672AA" w:rsidRPr="001F0ECB" w:rsidRDefault="002672AA" w:rsidP="00975B5E">
      <w:pPr>
        <w:jc w:val="both"/>
        <w:rPr>
          <w:rFonts w:ascii="Times New Roman" w:eastAsia="Calibri" w:hAnsi="Times New Roman" w:cs="Calibri"/>
          <w:noProof/>
          <w:sz w:val="24"/>
          <w:szCs w:val="26"/>
        </w:rPr>
      </w:pPr>
    </w:p>
    <w:p w14:paraId="202E04A1"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Izmitināšana un ēdināšanas pakalpojumi (</w:t>
      </w:r>
      <w:r>
        <w:rPr>
          <w:rFonts w:ascii="Times New Roman" w:hAnsi="Times New Roman"/>
          <w:i/>
        </w:rPr>
        <w:t>NACE</w:t>
      </w:r>
      <w:r>
        <w:rPr>
          <w:rFonts w:ascii="Times New Roman" w:hAnsi="Times New Roman"/>
        </w:rPr>
        <w:t xml:space="preserve"> 2. red. I)</w:t>
      </w:r>
    </w:p>
    <w:p w14:paraId="20746650" w14:textId="77777777" w:rsidR="007651F9" w:rsidRDefault="007651F9" w:rsidP="00975B5E">
      <w:pPr>
        <w:pStyle w:val="BodyText"/>
        <w:spacing w:before="0"/>
        <w:ind w:left="0"/>
        <w:jc w:val="both"/>
        <w:rPr>
          <w:rFonts w:ascii="Times New Roman" w:hAnsi="Times New Roman"/>
          <w:noProof/>
        </w:rPr>
      </w:pPr>
    </w:p>
    <w:p w14:paraId="2C85CC07"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Šī sadaļa ietver īslaicīgas izmitināšanas nodrošināšanu ceļotājiem, kā arī gatavo ēdienu un dzērienu sniegšanas pakalpojumus.</w:t>
      </w:r>
    </w:p>
    <w:p w14:paraId="23F0EE87" w14:textId="77777777" w:rsidR="007651F9" w:rsidRDefault="007651F9" w:rsidP="00975B5E">
      <w:pPr>
        <w:pStyle w:val="BodyText"/>
        <w:spacing w:before="0"/>
        <w:ind w:left="0"/>
        <w:jc w:val="both"/>
        <w:rPr>
          <w:rFonts w:ascii="Times New Roman" w:hAnsi="Times New Roman"/>
          <w:noProof/>
        </w:rPr>
      </w:pPr>
    </w:p>
    <w:p w14:paraId="6CFB7D8B"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Dati par izmitināšanu un ēdināšanas pakalpojumiem tiek iegūti no tirdzniecības un pakalpojumu statistikas un Valsts ieņēmumu dienesta. Izlaidi ceturkšņos aprēķina, izmantojot ekstrapolācijas metodi, – īstermiņa statistikas ceturkšņa datus salīdzina ar iepriekšējā gada attiecīgā ceturkšņa datiem, lai iegūtu izmaiņas, ko izmanto, lai ekstrapolētu nacionālo kontu iepriekšējā gada attiecīgā ceturkšņa vērtību.</w:t>
      </w:r>
    </w:p>
    <w:p w14:paraId="070C28CC" w14:textId="77777777" w:rsidR="007651F9" w:rsidRDefault="007651F9" w:rsidP="00975B5E">
      <w:pPr>
        <w:pStyle w:val="BodyText"/>
        <w:spacing w:before="0"/>
        <w:ind w:left="0"/>
        <w:jc w:val="both"/>
        <w:rPr>
          <w:rFonts w:ascii="Times New Roman" w:hAnsi="Times New Roman"/>
          <w:noProof/>
        </w:rPr>
      </w:pPr>
    </w:p>
    <w:p w14:paraId="7885D1C7"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Starppatēriņš tiek novērtēts, izmantojot starppatēriņa un izlaides galīgo (gada) struktūru.</w:t>
      </w:r>
    </w:p>
    <w:p w14:paraId="40CDBDEC" w14:textId="77777777" w:rsidR="007651F9" w:rsidRDefault="007651F9" w:rsidP="00975B5E">
      <w:pPr>
        <w:pStyle w:val="BodyText"/>
        <w:spacing w:before="0"/>
        <w:ind w:left="0"/>
        <w:jc w:val="both"/>
        <w:rPr>
          <w:rFonts w:ascii="Times New Roman" w:hAnsi="Times New Roman"/>
          <w:noProof/>
        </w:rPr>
      </w:pPr>
    </w:p>
    <w:p w14:paraId="2FFBDFAD"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Bruto pievienotā vērtība ir izlaides un starppatēriņa starpība.</w:t>
      </w:r>
    </w:p>
    <w:p w14:paraId="6CC0BAA0" w14:textId="77777777" w:rsidR="00975B5E" w:rsidRPr="001F0ECB" w:rsidRDefault="00975B5E" w:rsidP="00975B5E">
      <w:pPr>
        <w:jc w:val="both"/>
        <w:rPr>
          <w:rFonts w:ascii="Times New Roman" w:hAnsi="Times New Roman"/>
          <w:noProof/>
          <w:sz w:val="24"/>
        </w:rPr>
      </w:pPr>
    </w:p>
    <w:p w14:paraId="38C4709B"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Apjoma mēru aprēķināšanai attiecībā uz izmitināšanas un ēdināšanas pakalpojumiem izmanto patēriņa cenu indeksus.</w:t>
      </w:r>
    </w:p>
    <w:p w14:paraId="6320B41C" w14:textId="77777777" w:rsidR="007651F9" w:rsidRPr="001F0ECB" w:rsidRDefault="007651F9" w:rsidP="00975B5E">
      <w:pPr>
        <w:pStyle w:val="BodyText"/>
        <w:spacing w:before="0"/>
        <w:ind w:left="0"/>
        <w:jc w:val="both"/>
        <w:rPr>
          <w:rFonts w:ascii="Times New Roman" w:hAnsi="Times New Roman"/>
          <w:noProof/>
        </w:rPr>
      </w:pPr>
    </w:p>
    <w:p w14:paraId="78AA9326"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Dati tiek iegūti no:</w:t>
      </w:r>
    </w:p>
    <w:p w14:paraId="42DC181C" w14:textId="77777777" w:rsidR="007651F9" w:rsidRPr="001F0ECB" w:rsidRDefault="007651F9" w:rsidP="00975B5E">
      <w:pPr>
        <w:pStyle w:val="BodyText"/>
        <w:spacing w:before="0"/>
        <w:ind w:left="0"/>
        <w:jc w:val="both"/>
        <w:rPr>
          <w:rFonts w:ascii="Times New Roman" w:hAnsi="Times New Roman"/>
          <w:noProof/>
        </w:rPr>
      </w:pPr>
    </w:p>
    <w:p w14:paraId="1095B507" w14:textId="77777777" w:rsidR="002672AA" w:rsidRPr="001F0ECB" w:rsidRDefault="002672AA" w:rsidP="007651F9">
      <w:pPr>
        <w:pStyle w:val="BodyText"/>
        <w:numPr>
          <w:ilvl w:val="1"/>
          <w:numId w:val="16"/>
        </w:numPr>
        <w:spacing w:before="0"/>
        <w:ind w:left="709" w:hanging="425"/>
        <w:jc w:val="both"/>
        <w:rPr>
          <w:rFonts w:ascii="Times New Roman" w:hAnsi="Times New Roman"/>
          <w:noProof/>
        </w:rPr>
      </w:pPr>
      <w:r>
        <w:rPr>
          <w:rFonts w:ascii="Times New Roman" w:hAnsi="Times New Roman"/>
        </w:rPr>
        <w:t>CSP mēneša anketas 2-apgrozījums “Pārskats par apgrozījumu”;</w:t>
      </w:r>
    </w:p>
    <w:p w14:paraId="5A4E92A0" w14:textId="77777777" w:rsidR="002672AA" w:rsidRPr="001F0ECB" w:rsidRDefault="002672AA" w:rsidP="007651F9">
      <w:pPr>
        <w:pStyle w:val="BodyText"/>
        <w:numPr>
          <w:ilvl w:val="1"/>
          <w:numId w:val="16"/>
        </w:numPr>
        <w:spacing w:before="0"/>
        <w:ind w:left="709" w:hanging="425"/>
        <w:jc w:val="both"/>
        <w:rPr>
          <w:rFonts w:ascii="Times New Roman" w:hAnsi="Times New Roman"/>
          <w:noProof/>
        </w:rPr>
      </w:pPr>
      <w:r>
        <w:rPr>
          <w:rFonts w:ascii="Times New Roman" w:hAnsi="Times New Roman"/>
        </w:rPr>
        <w:t>VID pievienotās vērtības nodokļa deklarācijā ietvertās informācijas datu imputācijai.</w:t>
      </w:r>
    </w:p>
    <w:p w14:paraId="135BF01A" w14:textId="77777777" w:rsidR="002672AA" w:rsidRPr="001F0ECB" w:rsidRDefault="002672AA" w:rsidP="00975B5E">
      <w:pPr>
        <w:jc w:val="both"/>
        <w:rPr>
          <w:rFonts w:ascii="Times New Roman" w:eastAsia="Calibri" w:hAnsi="Times New Roman" w:cs="Calibri"/>
          <w:noProof/>
          <w:sz w:val="24"/>
          <w:szCs w:val="24"/>
        </w:rPr>
      </w:pPr>
    </w:p>
    <w:p w14:paraId="4916BF1B" w14:textId="77777777" w:rsidR="002672AA" w:rsidRPr="001F0ECB" w:rsidRDefault="002672AA" w:rsidP="00975B5E">
      <w:pPr>
        <w:jc w:val="both"/>
        <w:rPr>
          <w:rFonts w:ascii="Times New Roman" w:eastAsia="Calibri" w:hAnsi="Times New Roman" w:cs="Calibri"/>
          <w:noProof/>
          <w:sz w:val="24"/>
          <w:szCs w:val="26"/>
        </w:rPr>
      </w:pPr>
    </w:p>
    <w:p w14:paraId="08AE485A"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Informācijas un komunikācijas pakalpojumi (</w:t>
      </w:r>
      <w:r>
        <w:rPr>
          <w:rFonts w:ascii="Times New Roman" w:hAnsi="Times New Roman"/>
          <w:i/>
        </w:rPr>
        <w:t>NACE</w:t>
      </w:r>
      <w:r>
        <w:rPr>
          <w:rFonts w:ascii="Times New Roman" w:hAnsi="Times New Roman"/>
        </w:rPr>
        <w:t xml:space="preserve"> 2. red. J)</w:t>
      </w:r>
    </w:p>
    <w:p w14:paraId="211A5A7F" w14:textId="77777777" w:rsidR="007651F9" w:rsidRDefault="007651F9" w:rsidP="00975B5E">
      <w:pPr>
        <w:pStyle w:val="BodyText"/>
        <w:spacing w:before="0"/>
        <w:ind w:left="0"/>
        <w:jc w:val="both"/>
        <w:rPr>
          <w:rFonts w:ascii="Times New Roman" w:hAnsi="Times New Roman"/>
          <w:noProof/>
        </w:rPr>
      </w:pPr>
    </w:p>
    <w:p w14:paraId="0B0E7DA7"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Informācijas un komunikāciju nozaru izlaidi iegūst no nozares darbības apsekojumiem un Valsts ieņēmumu dienesta sniegtajiem PVN datiem. Izlaidi ceturkšņos aprēķina, izmantojot ekstrapolācijas metodi, – īstermiņa statistikas ceturkšņa datus par apgrozījumu salīdzina ar iepriekšējā gada attiecīgā ceturkšņa datiem, lai iegūtu izmaiņas, ko izmanto, lai ekstrapolētu nacionālo kontu iepriekšējā gada attiecīgā ceturkšņa vērtību.</w:t>
      </w:r>
    </w:p>
    <w:p w14:paraId="45F71608" w14:textId="77777777" w:rsidR="007651F9" w:rsidRDefault="007651F9" w:rsidP="00975B5E">
      <w:pPr>
        <w:pStyle w:val="BodyText"/>
        <w:spacing w:before="0"/>
        <w:ind w:left="0"/>
        <w:jc w:val="both"/>
        <w:rPr>
          <w:rFonts w:ascii="Times New Roman" w:hAnsi="Times New Roman"/>
          <w:noProof/>
        </w:rPr>
      </w:pPr>
    </w:p>
    <w:p w14:paraId="33150ABF"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Starppatēriņš tiek novērtēts, izmantojot galīgo (gada) starppatēriņa un izlaides attiecību.</w:t>
      </w:r>
    </w:p>
    <w:p w14:paraId="494A130F" w14:textId="77777777" w:rsidR="007651F9" w:rsidRDefault="007651F9" w:rsidP="00975B5E">
      <w:pPr>
        <w:pStyle w:val="BodyText"/>
        <w:spacing w:before="0"/>
        <w:ind w:left="0"/>
        <w:jc w:val="both"/>
        <w:rPr>
          <w:rFonts w:ascii="Times New Roman" w:hAnsi="Times New Roman"/>
          <w:noProof/>
        </w:rPr>
      </w:pPr>
    </w:p>
    <w:p w14:paraId="39C9FFD7"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Bruto pievienotā vērtība ir izlaides un starppatēriņa starpība.</w:t>
      </w:r>
    </w:p>
    <w:p w14:paraId="1568A955" w14:textId="77777777" w:rsidR="007651F9" w:rsidRDefault="007651F9" w:rsidP="00975B5E">
      <w:pPr>
        <w:pStyle w:val="BodyText"/>
        <w:spacing w:before="0"/>
        <w:ind w:left="0"/>
        <w:jc w:val="both"/>
        <w:rPr>
          <w:rFonts w:ascii="Times New Roman" w:hAnsi="Times New Roman"/>
          <w:noProof/>
        </w:rPr>
      </w:pPr>
    </w:p>
    <w:p w14:paraId="6B34EDA1"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Apjoma mēri. Pievienoto vērtību aprēķina, izmantojot patēriņa cenu indeksus un biznesa pakalpojumu cenu indeksus. Biznesa pakalpojumu cenu indeksi dažām nozarēm (datorprogrammēšana, konsultēšana un saistītās darbības (J62), informācijas pakalpojumi (J63)) tiek aprēķināti, izmantojot vienas stundas darbaspēka izmaksu datus, tāpēc tie nav pieejami ceturkšņa novērtējumiem divus mēnešus pēc pārskata perioda un tiek izmantoti </w:t>
      </w:r>
      <w:r>
        <w:rPr>
          <w:rFonts w:ascii="Times New Roman" w:hAnsi="Times New Roman"/>
        </w:rPr>
        <w:lastRenderedPageBreak/>
        <w:t>iepriekšējā ceturkšņa BPCI. Pēc tam dati tiek revidēti saskaņā ar CNK revīzijas politiku.</w:t>
      </w:r>
    </w:p>
    <w:p w14:paraId="688D2BD4" w14:textId="77777777" w:rsidR="007651F9" w:rsidRDefault="007651F9" w:rsidP="00975B5E">
      <w:pPr>
        <w:pStyle w:val="BodyText"/>
        <w:spacing w:before="0"/>
        <w:ind w:left="0"/>
        <w:jc w:val="both"/>
        <w:rPr>
          <w:rFonts w:ascii="Times New Roman" w:hAnsi="Times New Roman"/>
          <w:noProof/>
        </w:rPr>
      </w:pPr>
    </w:p>
    <w:p w14:paraId="0AD7450D"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Dati tiek iegūti no:</w:t>
      </w:r>
    </w:p>
    <w:p w14:paraId="7F80BFD0" w14:textId="77777777" w:rsidR="007651F9" w:rsidRPr="001F0ECB" w:rsidRDefault="007651F9" w:rsidP="00975B5E">
      <w:pPr>
        <w:pStyle w:val="BodyText"/>
        <w:spacing w:before="0"/>
        <w:ind w:left="0"/>
        <w:jc w:val="both"/>
        <w:rPr>
          <w:rFonts w:ascii="Times New Roman" w:hAnsi="Times New Roman"/>
          <w:noProof/>
        </w:rPr>
      </w:pPr>
    </w:p>
    <w:p w14:paraId="094B8255" w14:textId="77777777" w:rsidR="002672AA" w:rsidRPr="001F0ECB" w:rsidRDefault="002672AA" w:rsidP="007651F9">
      <w:pPr>
        <w:pStyle w:val="BodyText"/>
        <w:numPr>
          <w:ilvl w:val="1"/>
          <w:numId w:val="16"/>
        </w:numPr>
        <w:spacing w:before="0"/>
        <w:ind w:left="709" w:hanging="425"/>
        <w:jc w:val="both"/>
        <w:rPr>
          <w:rFonts w:ascii="Times New Roman" w:hAnsi="Times New Roman"/>
          <w:noProof/>
        </w:rPr>
      </w:pPr>
      <w:r>
        <w:rPr>
          <w:rFonts w:ascii="Times New Roman" w:hAnsi="Times New Roman"/>
        </w:rPr>
        <w:t>CSP mēneša anketas 2-apgrozījums “Pārskats par apgrozījumu”;</w:t>
      </w:r>
    </w:p>
    <w:p w14:paraId="30D39C6B" w14:textId="77777777" w:rsidR="002672AA" w:rsidRPr="001F0ECB" w:rsidRDefault="002672AA" w:rsidP="007651F9">
      <w:pPr>
        <w:pStyle w:val="BodyText"/>
        <w:numPr>
          <w:ilvl w:val="1"/>
          <w:numId w:val="16"/>
        </w:numPr>
        <w:spacing w:before="0"/>
        <w:ind w:left="709" w:hanging="425"/>
        <w:jc w:val="both"/>
        <w:rPr>
          <w:rFonts w:ascii="Times New Roman" w:hAnsi="Times New Roman"/>
          <w:noProof/>
        </w:rPr>
      </w:pPr>
      <w:r>
        <w:rPr>
          <w:rFonts w:ascii="Times New Roman" w:hAnsi="Times New Roman"/>
        </w:rPr>
        <w:t>Valsts ieņēmumu dienesta pievienotās vērtības nodokļa deklarācijā ietvertās informācijas datu imputācijai.</w:t>
      </w:r>
    </w:p>
    <w:p w14:paraId="41248EC9" w14:textId="77777777" w:rsidR="002672AA" w:rsidRPr="001F0ECB" w:rsidRDefault="002672AA" w:rsidP="00975B5E">
      <w:pPr>
        <w:jc w:val="both"/>
        <w:rPr>
          <w:rFonts w:ascii="Times New Roman" w:eastAsia="Calibri" w:hAnsi="Times New Roman" w:cs="Calibri"/>
          <w:noProof/>
          <w:sz w:val="24"/>
          <w:szCs w:val="24"/>
        </w:rPr>
      </w:pPr>
    </w:p>
    <w:p w14:paraId="32868DA9" w14:textId="77777777" w:rsidR="002672AA" w:rsidRPr="001F0ECB" w:rsidRDefault="002672AA" w:rsidP="00975B5E">
      <w:pPr>
        <w:jc w:val="both"/>
        <w:rPr>
          <w:rFonts w:ascii="Times New Roman" w:eastAsia="Calibri" w:hAnsi="Times New Roman" w:cs="Calibri"/>
          <w:noProof/>
          <w:sz w:val="24"/>
          <w:szCs w:val="26"/>
        </w:rPr>
      </w:pPr>
    </w:p>
    <w:p w14:paraId="6EF561A9"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Finanšu un apdrošināšanas darbības (</w:t>
      </w:r>
      <w:r>
        <w:rPr>
          <w:rFonts w:ascii="Times New Roman" w:hAnsi="Times New Roman"/>
          <w:i/>
        </w:rPr>
        <w:t>NACE</w:t>
      </w:r>
      <w:r>
        <w:rPr>
          <w:rFonts w:ascii="Times New Roman" w:hAnsi="Times New Roman"/>
        </w:rPr>
        <w:t xml:space="preserve"> 2. red. K)</w:t>
      </w:r>
    </w:p>
    <w:p w14:paraId="56B0855B" w14:textId="77777777" w:rsidR="007651F9" w:rsidRDefault="007651F9" w:rsidP="00975B5E">
      <w:pPr>
        <w:pStyle w:val="BodyText"/>
        <w:spacing w:before="0"/>
        <w:ind w:left="0"/>
        <w:jc w:val="both"/>
        <w:rPr>
          <w:rFonts w:ascii="Times New Roman" w:hAnsi="Times New Roman"/>
          <w:noProof/>
        </w:rPr>
      </w:pPr>
    </w:p>
    <w:p w14:paraId="4CF8E2BA"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Pievienoto vērtību faktiskajās cenās katrai K sadaļas nodaļai aprēķina, pamatojoties uz individuālu pieeju, ņemot vērā katras darbības īpašo veidu un datu avotus. K sadaļas apjoma mērus iegūst, deflējot ar PCI, izņemot attiecībā uz </w:t>
      </w:r>
      <w:r>
        <w:rPr>
          <w:rFonts w:ascii="Times New Roman" w:hAnsi="Times New Roman"/>
          <w:i/>
        </w:rPr>
        <w:t>FISIM</w:t>
      </w:r>
      <w:r>
        <w:rPr>
          <w:rFonts w:ascii="Times New Roman" w:hAnsi="Times New Roman"/>
        </w:rPr>
        <w:t>, kurus aprēķina un pievieno K sadaļas izlaidei un starppatēriņam atsevišķi.</w:t>
      </w:r>
    </w:p>
    <w:p w14:paraId="031EDE47" w14:textId="77777777" w:rsidR="007651F9" w:rsidRDefault="007651F9" w:rsidP="00975B5E">
      <w:pPr>
        <w:jc w:val="both"/>
        <w:rPr>
          <w:rFonts w:ascii="Times New Roman" w:hAnsi="Times New Roman"/>
          <w:i/>
          <w:noProof/>
          <w:sz w:val="24"/>
        </w:rPr>
      </w:pPr>
    </w:p>
    <w:p w14:paraId="52420210" w14:textId="77777777" w:rsidR="002672AA" w:rsidRPr="001F0ECB" w:rsidRDefault="002672AA" w:rsidP="00975B5E">
      <w:pPr>
        <w:jc w:val="both"/>
        <w:rPr>
          <w:rFonts w:ascii="Times New Roman" w:hAnsi="Times New Roman"/>
          <w:i/>
          <w:noProof/>
          <w:sz w:val="24"/>
        </w:rPr>
      </w:pPr>
      <w:r>
        <w:rPr>
          <w:rFonts w:ascii="Times New Roman" w:hAnsi="Times New Roman"/>
          <w:i/>
          <w:sz w:val="24"/>
        </w:rPr>
        <w:t>Finanšu pakalpojumu darbības, izņemot apdrošināšanu un pensiju uzkrāšanu (NACE 2. red. K64)</w:t>
      </w:r>
    </w:p>
    <w:p w14:paraId="49560977" w14:textId="77777777" w:rsidR="007651F9" w:rsidRDefault="007651F9" w:rsidP="00975B5E">
      <w:pPr>
        <w:pStyle w:val="BodyText"/>
        <w:spacing w:before="0"/>
        <w:ind w:left="0"/>
        <w:jc w:val="both"/>
        <w:rPr>
          <w:rFonts w:ascii="Times New Roman" w:hAnsi="Times New Roman"/>
          <w:noProof/>
        </w:rPr>
      </w:pPr>
    </w:p>
    <w:p w14:paraId="04B5E90F"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Latvijas Bankas izlaidi mēra kā izmaksu summu. Tas nozīmē, ka izlaide tiek novērtēta kā darba samaksas, sociālās apdrošināšanas izdevumu, pamatkapitāla patēriņa (P.51c) un starppatēriņa summa.</w:t>
      </w:r>
    </w:p>
    <w:p w14:paraId="51BA9B39" w14:textId="77777777" w:rsidR="00975B5E" w:rsidRPr="001F0ECB" w:rsidRDefault="00975B5E" w:rsidP="00975B5E">
      <w:pPr>
        <w:jc w:val="both"/>
        <w:rPr>
          <w:rFonts w:ascii="Times New Roman" w:hAnsi="Times New Roman"/>
          <w:noProof/>
          <w:sz w:val="24"/>
        </w:rPr>
      </w:pPr>
    </w:p>
    <w:p w14:paraId="7EE1AB13"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Starppatēriņu veido naudas zīmju iegādes izdevumi, komisijas maksas izdevumi un pārējie bankas darbības izdevumi. Starpību starp kopējo izlaidi un summu, ko veido komisijas maksas ienākumi un citi bankas darbības ienākumi, iedala S.122 un S.125 apakšsektora starppatēriņā. Ievaddatus iegūst no Latvijas Bankas peļņas un zaudējumu aprēķina, kas tiek sniegts reizi ceturksnī.</w:t>
      </w:r>
    </w:p>
    <w:p w14:paraId="326D0225" w14:textId="77777777" w:rsidR="007651F9" w:rsidRPr="001F0ECB" w:rsidRDefault="007651F9" w:rsidP="00975B5E">
      <w:pPr>
        <w:pStyle w:val="BodyText"/>
        <w:spacing w:before="0"/>
        <w:ind w:left="0"/>
        <w:jc w:val="both"/>
        <w:rPr>
          <w:rFonts w:ascii="Times New Roman" w:hAnsi="Times New Roman"/>
          <w:noProof/>
        </w:rPr>
      </w:pPr>
    </w:p>
    <w:p w14:paraId="1AF8243A"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 xml:space="preserve">Lielākā 64. nodaļas klase ir “Cita monetārā starpniecība” (64.19), kuru galvenokārt veido komercbankas. Šo vienību izlaide tiek novērtēta kā S.122 apakšsektora </w:t>
      </w:r>
      <w:r>
        <w:rPr>
          <w:rFonts w:ascii="Times New Roman" w:hAnsi="Times New Roman"/>
          <w:i/>
        </w:rPr>
        <w:t>FISIM</w:t>
      </w:r>
      <w:r>
        <w:rPr>
          <w:rFonts w:ascii="Times New Roman" w:hAnsi="Times New Roman"/>
        </w:rPr>
        <w:t>, komisijas naudas un citu līdzīgu ienākumu, finanšu instrumentu tirdzniecības darījumu peļņas/zaudējumu un citu parasto ienākumu summa. Starppatēriņš tiek novērtēts kā summa, ko veido komisijas naudas un citi līdzīgi izdevumi, pārējie administratīvie izdevumi, citi parastie izdevumi un S.122 apakšsektorā iedalītā Latvijas Bankas produkcija. Latvijas Banka reizi ceturksnī sniedz aprēķinam nepieciešamos datus – peļņas vai zaudējumu aprēķinu.</w:t>
      </w:r>
    </w:p>
    <w:p w14:paraId="3C92964B" w14:textId="77777777" w:rsidR="007651F9" w:rsidRPr="001F0ECB" w:rsidRDefault="007651F9" w:rsidP="00975B5E">
      <w:pPr>
        <w:pStyle w:val="BodyText"/>
        <w:spacing w:before="0"/>
        <w:ind w:left="0"/>
        <w:jc w:val="both"/>
        <w:rPr>
          <w:rFonts w:ascii="Times New Roman" w:hAnsi="Times New Roman"/>
          <w:noProof/>
        </w:rPr>
      </w:pPr>
    </w:p>
    <w:p w14:paraId="5E9C9130" w14:textId="77777777" w:rsidR="002672AA" w:rsidRPr="001F0ECB" w:rsidRDefault="002672AA" w:rsidP="007651F9">
      <w:pPr>
        <w:pStyle w:val="BodyText"/>
        <w:spacing w:before="0"/>
        <w:ind w:left="0"/>
        <w:jc w:val="both"/>
        <w:rPr>
          <w:rFonts w:ascii="Times New Roman" w:hAnsi="Times New Roman"/>
          <w:noProof/>
        </w:rPr>
      </w:pPr>
      <w:r>
        <w:rPr>
          <w:rFonts w:ascii="Times New Roman" w:hAnsi="Times New Roman"/>
        </w:rPr>
        <w:t xml:space="preserve">Citu 64. nodaļas klašu izlaidi veido S.125 apakšsektora uzņēmumu </w:t>
      </w:r>
      <w:r>
        <w:rPr>
          <w:rFonts w:ascii="Times New Roman" w:hAnsi="Times New Roman"/>
          <w:i/>
          <w:iCs/>
        </w:rPr>
        <w:t>FISIM</w:t>
      </w:r>
      <w:r>
        <w:rPr>
          <w:rFonts w:ascii="Times New Roman" w:hAnsi="Times New Roman"/>
        </w:rPr>
        <w:t>, no vienas puses, un pakalpojumi, par kuriem tieši maksā klienti, no otras puses. Datus sniedz Finanšu un kapitāla tirgus komisija, kā arī tos iegūst no Latvijas Bankas katru ceturksni veiktā apsekojuma. Attiecībā uz S.127 apakšsektora 64.20, 64.30 un 64.99 klases uzņēmumiem izmanto izmaksu summas pieeju.</w:t>
      </w:r>
    </w:p>
    <w:p w14:paraId="377AC564" w14:textId="77777777" w:rsidR="007651F9" w:rsidRDefault="007651F9" w:rsidP="00975B5E">
      <w:pPr>
        <w:pStyle w:val="BodyText"/>
        <w:spacing w:before="0"/>
        <w:ind w:left="0"/>
        <w:jc w:val="both"/>
        <w:rPr>
          <w:rFonts w:ascii="Times New Roman" w:hAnsi="Times New Roman"/>
          <w:noProof/>
        </w:rPr>
      </w:pPr>
    </w:p>
    <w:p w14:paraId="7BF356D4"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Tā kā attiecībā uz lielāko daļu citu 64. nodaļas klašu trūkst piemērotu rādītāju, starppatēriņu novērtē, pamatojoties uz procentuālo attiecību, ko aprēķina, izmantojot pēdējos pieejamos gada datus. 64. nodaļas starppatēriņā ietver arī S.124 un S.127 apakšsektora </w:t>
      </w:r>
      <w:r>
        <w:rPr>
          <w:rFonts w:ascii="Times New Roman" w:hAnsi="Times New Roman"/>
          <w:i/>
        </w:rPr>
        <w:t>FISIM</w:t>
      </w:r>
      <w:r>
        <w:rPr>
          <w:rFonts w:ascii="Times New Roman" w:hAnsi="Times New Roman"/>
        </w:rPr>
        <w:t>, kā arī S.125 apakšsektorā iedalīto Latvijas Bankas produkciju.</w:t>
      </w:r>
    </w:p>
    <w:p w14:paraId="41570A7C" w14:textId="77777777" w:rsidR="007651F9" w:rsidRDefault="007651F9" w:rsidP="00975B5E">
      <w:pPr>
        <w:jc w:val="both"/>
        <w:rPr>
          <w:rFonts w:ascii="Times New Roman" w:hAnsi="Times New Roman"/>
          <w:i/>
          <w:noProof/>
          <w:sz w:val="24"/>
        </w:rPr>
      </w:pPr>
    </w:p>
    <w:p w14:paraId="433A2079" w14:textId="77777777" w:rsidR="002672AA" w:rsidRPr="001F0ECB" w:rsidRDefault="002672AA" w:rsidP="00975B5E">
      <w:pPr>
        <w:jc w:val="both"/>
        <w:rPr>
          <w:rFonts w:ascii="Times New Roman" w:hAnsi="Times New Roman"/>
          <w:i/>
          <w:noProof/>
          <w:sz w:val="24"/>
        </w:rPr>
      </w:pPr>
      <w:r>
        <w:rPr>
          <w:rFonts w:ascii="Times New Roman" w:hAnsi="Times New Roman"/>
          <w:i/>
          <w:sz w:val="24"/>
        </w:rPr>
        <w:t>Apdrošināšana, pārapdrošināšana un pensiju uzkrāšana, izņemot obligāto sociālo apdrošināšanu (NACE 2. red. K65)</w:t>
      </w:r>
    </w:p>
    <w:p w14:paraId="27FC8B3D" w14:textId="77777777" w:rsidR="007651F9" w:rsidRDefault="007651F9" w:rsidP="00975B5E">
      <w:pPr>
        <w:pStyle w:val="BodyText"/>
        <w:spacing w:before="0"/>
        <w:ind w:left="0"/>
        <w:jc w:val="both"/>
        <w:rPr>
          <w:rFonts w:ascii="Times New Roman" w:hAnsi="Times New Roman"/>
          <w:noProof/>
        </w:rPr>
      </w:pPr>
    </w:p>
    <w:p w14:paraId="1E766F5D"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lastRenderedPageBreak/>
        <w:t>“Dzīvības apdrošināšanas” (65.11) un “Apdrošināšanas, izņemot dzīvības apdrošināšanu” (65.12) izlaidi aprēķina šādi:</w:t>
      </w:r>
    </w:p>
    <w:p w14:paraId="409B1236" w14:textId="77777777" w:rsidR="007651F9" w:rsidRDefault="007651F9" w:rsidP="00975B5E">
      <w:pPr>
        <w:pStyle w:val="BodyText"/>
        <w:spacing w:before="0"/>
        <w:ind w:left="0"/>
        <w:jc w:val="both"/>
        <w:rPr>
          <w:rFonts w:ascii="Times New Roman" w:hAnsi="Times New Roman"/>
          <w:noProof/>
        </w:rPr>
      </w:pPr>
    </w:p>
    <w:p w14:paraId="181669C7"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nopelnītās tiešās apdrošināšanas prēmijas + īpašuma ienākums, ko attiecina uz apdrošinājuma ņēmējiem – koriģētas piekritušās atlīdzību prasības (tiek piemērota atšķirīga pieeja dzīvības apdrošināšanai un nedzīvības apdrošināšanai) – izmaiņas apdrošināšanas tehniskajās rezervēs, izņemot turēšanas guvumus (tiek izmantota atšķirīga pieeja dzīvības apdrošināšanai un nedzīvības apdrošināšanai). Dati tiek iegūti no dzīvības apdrošināšanas sabiedrību un nedzīvības apdrošināšanas sabiedrību peļņas vai zaudējumu aprēķina.</w:t>
      </w:r>
    </w:p>
    <w:p w14:paraId="2EE4A7B3" w14:textId="77777777" w:rsidR="007651F9" w:rsidRDefault="007651F9" w:rsidP="00975B5E">
      <w:pPr>
        <w:pStyle w:val="BodyText"/>
        <w:spacing w:before="0"/>
        <w:ind w:left="0"/>
        <w:jc w:val="both"/>
        <w:rPr>
          <w:rFonts w:ascii="Times New Roman" w:hAnsi="Times New Roman"/>
          <w:noProof/>
        </w:rPr>
      </w:pPr>
    </w:p>
    <w:p w14:paraId="15023E8B"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Attiecībā uz dzīvības apdrošināšanu un nedzīvības apdrošināšanu nav pieejami piemēroti starppatēriņa rādītāji. Tāpēc tiek izmantota starppatēriņa attiecība, kuru aprēķina, pamatojoties uz pēdējo pieejamo peļņas vai zaudējumu gada aprēķinu, ko iesniegušas dzīvības apdrošināšanas un nedzīvības apdrošināšanas sabiedrības. Starppatēriņā ietver arī pārapdrošināšanu (65.20), t. i., pārapdrošināšanas pakalpojumu, ko izmanto apdrošināšanas sabiedrības (65.11 un 65.12) un kas tiek iegūts no maksājumu bilances.</w:t>
      </w:r>
    </w:p>
    <w:p w14:paraId="12261D09" w14:textId="77777777" w:rsidR="007651F9" w:rsidRDefault="007651F9" w:rsidP="00975B5E">
      <w:pPr>
        <w:pStyle w:val="BodyText"/>
        <w:spacing w:before="0"/>
        <w:ind w:left="0"/>
        <w:jc w:val="both"/>
        <w:rPr>
          <w:rFonts w:ascii="Times New Roman" w:hAnsi="Times New Roman"/>
          <w:noProof/>
        </w:rPr>
      </w:pPr>
    </w:p>
    <w:p w14:paraId="5B34A122"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Pensiju uzkrāšanas klasi (65.30) veido privātie pensiju plāni, privātie pensiju fondi un valsts fondēto pensiju shēmas (VFPS) līdzekļu pārvaldītāji. VFPS līdzekļu pārvaldītāju izlaide ir vienāda ar starppatēriņu un sastāv no atlīdzības līdzekļu pārvaldītājam, atlīdzības turētājbankai un pārējiem ieguldījumu plāna pārvaldes izdevumiem. Datus iegūst no VFPS ienākumu un izdevumu pārskata. Privāto pensiju plānu izlaidi aprēķina šādi: kopējās iemaksas + īpašuma ienākums, kas nopelnīts, ieguldot rezervēs, – izmaksātais papildpensijas kapitāls – turēšanas guvumi. Privāto pensiju plānu starppatēriņu novērtē, izmantojot ieguldījumu pārvaldīšanas izdevumus un administratīvos izdevumus. Datus iegūst no pensiju plāna neto aktīvu kustības pārskata. Privāto pensiju fondu izlaide ir pamatdarbības ienākumu un pārējo ienākumu summa; starppatēriņš ir pārējo izdevumu un koriģēto administratīvo izdevumu summa. Datus iegūst no privāto pensiju fondu peļņas vai zaudējumu aprēķina.</w:t>
      </w:r>
    </w:p>
    <w:p w14:paraId="0D167E68" w14:textId="77777777" w:rsidR="007651F9" w:rsidRDefault="007651F9" w:rsidP="00975B5E">
      <w:pPr>
        <w:pStyle w:val="BodyText"/>
        <w:spacing w:before="0"/>
        <w:ind w:left="0"/>
        <w:jc w:val="both"/>
        <w:rPr>
          <w:rFonts w:ascii="Times New Roman" w:hAnsi="Times New Roman"/>
          <w:noProof/>
        </w:rPr>
      </w:pPr>
    </w:p>
    <w:p w14:paraId="32FC0238"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65. nodaļas starppatēriņā ietver arī S.128 un S.129 apakšsektora </w:t>
      </w:r>
      <w:r>
        <w:rPr>
          <w:rFonts w:ascii="Times New Roman" w:hAnsi="Times New Roman"/>
          <w:i/>
        </w:rPr>
        <w:t>FISIM</w:t>
      </w:r>
      <w:r>
        <w:rPr>
          <w:rFonts w:ascii="Times New Roman" w:hAnsi="Times New Roman"/>
        </w:rPr>
        <w:t>.</w:t>
      </w:r>
    </w:p>
    <w:p w14:paraId="08EDFF28" w14:textId="77777777" w:rsidR="007651F9" w:rsidRDefault="007651F9" w:rsidP="00975B5E">
      <w:pPr>
        <w:pStyle w:val="BodyText"/>
        <w:spacing w:before="0"/>
        <w:ind w:left="0"/>
        <w:jc w:val="both"/>
        <w:rPr>
          <w:rFonts w:ascii="Times New Roman" w:hAnsi="Times New Roman"/>
          <w:noProof/>
        </w:rPr>
      </w:pPr>
    </w:p>
    <w:p w14:paraId="2D6248B8"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Finanšu un kapitāla tirgus komisija datus novērtējumiem sniedz reizi ceturksnī.</w:t>
      </w:r>
    </w:p>
    <w:p w14:paraId="2E8C949C" w14:textId="77777777" w:rsidR="007651F9" w:rsidRDefault="007651F9" w:rsidP="00975B5E">
      <w:pPr>
        <w:jc w:val="both"/>
        <w:rPr>
          <w:rFonts w:ascii="Times New Roman" w:hAnsi="Times New Roman"/>
          <w:i/>
          <w:noProof/>
          <w:sz w:val="24"/>
        </w:rPr>
      </w:pPr>
    </w:p>
    <w:p w14:paraId="622DEF60" w14:textId="77777777" w:rsidR="002672AA" w:rsidRPr="001F0ECB" w:rsidRDefault="002672AA" w:rsidP="00975B5E">
      <w:pPr>
        <w:jc w:val="both"/>
        <w:rPr>
          <w:rFonts w:ascii="Times New Roman" w:hAnsi="Times New Roman"/>
          <w:i/>
          <w:noProof/>
          <w:sz w:val="24"/>
        </w:rPr>
      </w:pPr>
      <w:r>
        <w:rPr>
          <w:rFonts w:ascii="Times New Roman" w:hAnsi="Times New Roman"/>
          <w:i/>
          <w:sz w:val="24"/>
        </w:rPr>
        <w:t>Finanšu pakalpojumu un apdrošināšanas darbības papildinošas darbības (NACE 2. red. K66)</w:t>
      </w:r>
    </w:p>
    <w:p w14:paraId="17451363" w14:textId="77777777" w:rsidR="007651F9" w:rsidRDefault="007651F9" w:rsidP="00975B5E">
      <w:pPr>
        <w:pStyle w:val="BodyText"/>
        <w:spacing w:before="0"/>
        <w:ind w:left="0"/>
        <w:jc w:val="both"/>
        <w:rPr>
          <w:rFonts w:ascii="Times New Roman" w:hAnsi="Times New Roman"/>
          <w:noProof/>
        </w:rPr>
      </w:pPr>
    </w:p>
    <w:p w14:paraId="50058AD1"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Pievienotās vērtības novērtējumus attiecībā uz šo nodaļu veido 2 daļas.</w:t>
      </w:r>
    </w:p>
    <w:p w14:paraId="7FAB4332" w14:textId="77777777" w:rsidR="007651F9" w:rsidRPr="001F0ECB" w:rsidRDefault="007651F9" w:rsidP="00975B5E">
      <w:pPr>
        <w:pStyle w:val="BodyText"/>
        <w:spacing w:before="0"/>
        <w:ind w:left="0"/>
        <w:jc w:val="both"/>
        <w:rPr>
          <w:rFonts w:ascii="Times New Roman" w:hAnsi="Times New Roman"/>
          <w:noProof/>
        </w:rPr>
      </w:pPr>
    </w:p>
    <w:p w14:paraId="683DDC1C" w14:textId="77777777" w:rsidR="002672AA" w:rsidRPr="001F0ECB" w:rsidRDefault="007651F9" w:rsidP="007651F9">
      <w:pPr>
        <w:pStyle w:val="BodyText"/>
        <w:tabs>
          <w:tab w:val="left" w:pos="821"/>
        </w:tabs>
        <w:spacing w:before="0"/>
        <w:ind w:left="284"/>
        <w:jc w:val="both"/>
        <w:rPr>
          <w:rFonts w:ascii="Times New Roman" w:hAnsi="Times New Roman"/>
          <w:noProof/>
        </w:rPr>
      </w:pPr>
      <w:r>
        <w:rPr>
          <w:rFonts w:ascii="Times New Roman" w:hAnsi="Times New Roman"/>
        </w:rPr>
        <w:t>1. Pievienotā vērtība tādām fondu pārvaldīšanas darbībām (66.30), ko veic ieguldījumu pārvaldes sabiedrības un alternatīvo ieguldījumu fondu pārvaldnieki. To izlaidi veido komisijas naudas ienākumi un pārējie ienākumi, savukārt starppatēriņu veido komisijas naudas izdevumi un pārējie izdevumi. Finanšu un kapitāla tirgus komisija datus sniedz reizi ceturksnī.</w:t>
      </w:r>
    </w:p>
    <w:p w14:paraId="2831FD42" w14:textId="77777777" w:rsidR="002672AA" w:rsidRPr="001F0ECB" w:rsidRDefault="007651F9" w:rsidP="007651F9">
      <w:pPr>
        <w:pStyle w:val="BodyText"/>
        <w:tabs>
          <w:tab w:val="left" w:pos="821"/>
        </w:tabs>
        <w:spacing w:before="0"/>
        <w:ind w:left="284"/>
        <w:jc w:val="both"/>
        <w:rPr>
          <w:rFonts w:ascii="Times New Roman" w:hAnsi="Times New Roman"/>
          <w:noProof/>
        </w:rPr>
      </w:pPr>
      <w:r>
        <w:rPr>
          <w:rFonts w:ascii="Times New Roman" w:hAnsi="Times New Roman"/>
        </w:rPr>
        <w:t xml:space="preserve">2. Pievienotā vērtība citiem uzņēmumiem, kurus klasificē kā finanšu pakalpojumu un apdrošināšanas darbību papildinošas darbības. Šo uzņēmumu izlaidi aprēķina kā neto apgrozījumu no peļņas vai zaudējumu aprēķina, kas tiek iesniegts Latvijas Bankas veiktajā apsekojumā. Piemērotu rādītāju trūkuma dēļ starppatēriņu novērtē, pamatojoties uz procentuālo attiecību, ko aprēķina, izmantojot pēdējos pieejamos gada datus. Šīs sadaļas 66. nodaļas starppatēriņa datos ietver arī S.126 apakšsektora </w:t>
      </w:r>
      <w:r>
        <w:rPr>
          <w:rFonts w:ascii="Times New Roman" w:hAnsi="Times New Roman"/>
          <w:i/>
        </w:rPr>
        <w:t>FISIM</w:t>
      </w:r>
      <w:r>
        <w:rPr>
          <w:rFonts w:ascii="Times New Roman" w:hAnsi="Times New Roman"/>
        </w:rPr>
        <w:t>.</w:t>
      </w:r>
    </w:p>
    <w:p w14:paraId="20CD93B6" w14:textId="77777777" w:rsidR="002672AA" w:rsidRPr="001F0ECB" w:rsidRDefault="002672AA" w:rsidP="00975B5E">
      <w:pPr>
        <w:jc w:val="both"/>
        <w:rPr>
          <w:rFonts w:ascii="Times New Roman" w:eastAsia="Calibri" w:hAnsi="Times New Roman" w:cs="Calibri"/>
          <w:noProof/>
          <w:sz w:val="24"/>
          <w:szCs w:val="24"/>
        </w:rPr>
      </w:pPr>
    </w:p>
    <w:p w14:paraId="09A87294" w14:textId="77777777" w:rsidR="002672AA" w:rsidRPr="001F0ECB" w:rsidRDefault="002672AA" w:rsidP="00975B5E">
      <w:pPr>
        <w:jc w:val="both"/>
        <w:rPr>
          <w:rFonts w:ascii="Times New Roman" w:eastAsia="Calibri" w:hAnsi="Times New Roman" w:cs="Calibri"/>
          <w:noProof/>
          <w:sz w:val="24"/>
          <w:szCs w:val="23"/>
        </w:rPr>
      </w:pPr>
    </w:p>
    <w:p w14:paraId="1E4059DB" w14:textId="77777777" w:rsidR="002672AA" w:rsidRPr="001F0ECB" w:rsidRDefault="002672AA" w:rsidP="00AC3457">
      <w:pPr>
        <w:pStyle w:val="Heading4"/>
        <w:keepNext/>
        <w:keepLines/>
        <w:spacing w:before="0"/>
        <w:ind w:left="0"/>
        <w:jc w:val="both"/>
        <w:rPr>
          <w:rFonts w:ascii="Times New Roman" w:hAnsi="Times New Roman"/>
          <w:noProof/>
        </w:rPr>
      </w:pPr>
      <w:r>
        <w:rPr>
          <w:rFonts w:ascii="Times New Roman" w:hAnsi="Times New Roman"/>
        </w:rPr>
        <w:lastRenderedPageBreak/>
        <w:t>Operācijas ar nekustamo īpašumu (</w:t>
      </w:r>
      <w:r>
        <w:rPr>
          <w:rFonts w:ascii="Times New Roman" w:hAnsi="Times New Roman"/>
          <w:i/>
        </w:rPr>
        <w:t>NACE</w:t>
      </w:r>
      <w:r>
        <w:rPr>
          <w:rFonts w:ascii="Times New Roman" w:hAnsi="Times New Roman"/>
        </w:rPr>
        <w:t xml:space="preserve"> 2. red. L)</w:t>
      </w:r>
    </w:p>
    <w:p w14:paraId="25C3E1FB" w14:textId="77777777" w:rsidR="007651F9" w:rsidRDefault="007651F9" w:rsidP="00AC3457">
      <w:pPr>
        <w:pStyle w:val="BodyText"/>
        <w:keepNext/>
        <w:keepLines/>
        <w:spacing w:before="0"/>
        <w:ind w:left="0"/>
        <w:jc w:val="both"/>
        <w:rPr>
          <w:rFonts w:ascii="Times New Roman" w:hAnsi="Times New Roman"/>
          <w:noProof/>
        </w:rPr>
      </w:pPr>
    </w:p>
    <w:p w14:paraId="66C10F3B" w14:textId="77777777" w:rsidR="002672AA" w:rsidRPr="001F0ECB" w:rsidRDefault="002672AA" w:rsidP="00AC3457">
      <w:pPr>
        <w:pStyle w:val="BodyText"/>
        <w:keepNext/>
        <w:keepLines/>
        <w:spacing w:before="0"/>
        <w:ind w:left="0"/>
        <w:jc w:val="both"/>
        <w:rPr>
          <w:rFonts w:ascii="Times New Roman" w:hAnsi="Times New Roman"/>
          <w:noProof/>
        </w:rPr>
      </w:pPr>
      <w:r>
        <w:rPr>
          <w:rFonts w:ascii="Times New Roman" w:hAnsi="Times New Roman"/>
        </w:rPr>
        <w:t>Izlaidi attiecībā uz operācijām ar nekustamo īpašumu iegūst no nozaru darbības apsekojumiem un Valsts ieņēmumu dienesta sniegtajiem PVN datiem. Izlaidi ceturkšņos aprēķina, izmantojot ekstrapolācijas metodi, – ceturkšņa apgrozījuma datus salīdzina ar iepriekšējā gada attiecīgā ceturkšņa datiem, lai iegūtu izmaiņas, ko izmanto, lai ekstrapolētu nacionālo kontu iepriekšējā gada attiecīgā ceturkšņa vērtību.</w:t>
      </w:r>
    </w:p>
    <w:p w14:paraId="17723B5A" w14:textId="77777777" w:rsidR="007651F9" w:rsidRDefault="007651F9" w:rsidP="00975B5E">
      <w:pPr>
        <w:pStyle w:val="BodyText"/>
        <w:spacing w:before="0"/>
        <w:ind w:left="0"/>
        <w:jc w:val="both"/>
        <w:rPr>
          <w:rFonts w:ascii="Times New Roman" w:hAnsi="Times New Roman"/>
          <w:noProof/>
        </w:rPr>
      </w:pPr>
    </w:p>
    <w:p w14:paraId="145BBB46"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Lai apkopotu nosacītās īres izlaidi faktiskajās cenās, pamatojas uz pieņēmumu, ka tā attīstās atbilstoši dažu nekustamā īpašuma nozares rādītāju attīstībai (pēc ekspertu novērtējumiem).</w:t>
      </w:r>
    </w:p>
    <w:p w14:paraId="1E2C1C29" w14:textId="77777777" w:rsidR="007651F9" w:rsidRPr="001F0ECB" w:rsidRDefault="007651F9" w:rsidP="00975B5E">
      <w:pPr>
        <w:pStyle w:val="BodyText"/>
        <w:spacing w:before="0"/>
        <w:ind w:left="0"/>
        <w:jc w:val="both"/>
        <w:rPr>
          <w:rFonts w:ascii="Times New Roman" w:hAnsi="Times New Roman"/>
          <w:noProof/>
        </w:rPr>
      </w:pPr>
    </w:p>
    <w:p w14:paraId="1D411F6C"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Starppatēriņš tiek novērtēts, izmantojot galīgo (gada) starppatēriņa un izlaides attiecību. Bruto pievienotā vērtība ir izlaides un starppatēriņa starpība.</w:t>
      </w:r>
    </w:p>
    <w:p w14:paraId="665F337F" w14:textId="77777777" w:rsidR="007651F9" w:rsidRDefault="007651F9" w:rsidP="00975B5E">
      <w:pPr>
        <w:pStyle w:val="BodyText"/>
        <w:spacing w:before="0"/>
        <w:ind w:left="0"/>
        <w:jc w:val="both"/>
        <w:rPr>
          <w:rFonts w:ascii="Times New Roman" w:hAnsi="Times New Roman"/>
          <w:noProof/>
        </w:rPr>
      </w:pPr>
    </w:p>
    <w:p w14:paraId="6D4770FE"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Pievienotā vērtība salīdzināmās cenās tiek aprēķināta, izmantojot attiecīgos cenu indeksus (PCI, BPCI, MCI). Dati galvenokārt tiek iegūti no:</w:t>
      </w:r>
    </w:p>
    <w:p w14:paraId="68C6A2A7" w14:textId="77777777" w:rsidR="007651F9" w:rsidRPr="001F0ECB" w:rsidRDefault="007651F9" w:rsidP="00975B5E">
      <w:pPr>
        <w:pStyle w:val="BodyText"/>
        <w:spacing w:before="0"/>
        <w:ind w:left="0"/>
        <w:jc w:val="both"/>
        <w:rPr>
          <w:rFonts w:ascii="Times New Roman" w:hAnsi="Times New Roman"/>
          <w:noProof/>
        </w:rPr>
      </w:pPr>
    </w:p>
    <w:p w14:paraId="275ACD8A" w14:textId="77777777" w:rsidR="002672AA" w:rsidRPr="001F0ECB" w:rsidRDefault="002672AA" w:rsidP="007651F9">
      <w:pPr>
        <w:pStyle w:val="BodyText"/>
        <w:numPr>
          <w:ilvl w:val="0"/>
          <w:numId w:val="14"/>
        </w:numPr>
        <w:spacing w:before="0"/>
        <w:ind w:left="709" w:hanging="425"/>
        <w:jc w:val="both"/>
        <w:rPr>
          <w:rFonts w:ascii="Times New Roman" w:hAnsi="Times New Roman"/>
          <w:noProof/>
        </w:rPr>
      </w:pPr>
      <w:r>
        <w:rPr>
          <w:rFonts w:ascii="Times New Roman" w:hAnsi="Times New Roman"/>
        </w:rPr>
        <w:t>CSP mēneša anketas 2-apgrozījums “Pārskats par apgrozījumu”;</w:t>
      </w:r>
    </w:p>
    <w:p w14:paraId="618BFE0C" w14:textId="77777777" w:rsidR="002672AA" w:rsidRPr="001F0ECB" w:rsidRDefault="002672AA" w:rsidP="007651F9">
      <w:pPr>
        <w:pStyle w:val="BodyText"/>
        <w:numPr>
          <w:ilvl w:val="0"/>
          <w:numId w:val="14"/>
        </w:numPr>
        <w:spacing w:before="0"/>
        <w:ind w:left="709" w:hanging="425"/>
        <w:jc w:val="both"/>
        <w:rPr>
          <w:rFonts w:ascii="Times New Roman" w:hAnsi="Times New Roman"/>
          <w:noProof/>
        </w:rPr>
      </w:pPr>
      <w:r>
        <w:rPr>
          <w:rFonts w:ascii="Times New Roman" w:hAnsi="Times New Roman"/>
        </w:rPr>
        <w:t>Valsts ieņēmumu dienesta pievienotās vērtības nodokļa deklarācijā ietvertās informācijas datu imputācijai.</w:t>
      </w:r>
    </w:p>
    <w:p w14:paraId="529E072C" w14:textId="77777777" w:rsidR="00975B5E" w:rsidRDefault="00975B5E" w:rsidP="00975B5E">
      <w:pPr>
        <w:jc w:val="both"/>
        <w:rPr>
          <w:rFonts w:ascii="Times New Roman" w:hAnsi="Times New Roman"/>
          <w:noProof/>
          <w:sz w:val="24"/>
        </w:rPr>
      </w:pPr>
    </w:p>
    <w:p w14:paraId="138603A5" w14:textId="77777777" w:rsidR="007651F9" w:rsidRPr="001F0ECB" w:rsidRDefault="007651F9" w:rsidP="00975B5E">
      <w:pPr>
        <w:jc w:val="both"/>
        <w:rPr>
          <w:rFonts w:ascii="Times New Roman" w:hAnsi="Times New Roman"/>
          <w:noProof/>
          <w:sz w:val="24"/>
        </w:rPr>
      </w:pPr>
    </w:p>
    <w:p w14:paraId="1746908F"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Profesionālie, zinātniskie un tehniskie pakalpojumi (</w:t>
      </w:r>
      <w:r>
        <w:rPr>
          <w:rFonts w:ascii="Times New Roman" w:hAnsi="Times New Roman"/>
          <w:i/>
        </w:rPr>
        <w:t>NACE</w:t>
      </w:r>
      <w:r>
        <w:rPr>
          <w:rFonts w:ascii="Times New Roman" w:hAnsi="Times New Roman"/>
        </w:rPr>
        <w:t xml:space="preserve"> 2. red. M)</w:t>
      </w:r>
    </w:p>
    <w:p w14:paraId="09247999" w14:textId="77777777" w:rsidR="007651F9" w:rsidRDefault="007651F9" w:rsidP="00975B5E">
      <w:pPr>
        <w:pStyle w:val="BodyText"/>
        <w:spacing w:before="0"/>
        <w:ind w:left="0"/>
        <w:jc w:val="both"/>
        <w:rPr>
          <w:rFonts w:ascii="Times New Roman" w:hAnsi="Times New Roman"/>
          <w:noProof/>
        </w:rPr>
      </w:pPr>
    </w:p>
    <w:p w14:paraId="5759862C"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Datus par profesionāliem, zinātniskiem un tehniskiem pakalpojumiem iegūst no tirdzniecības un pakalpojumu statistikas un Valsts ieņēmumu dienesta. Izlaidi ceturkšņos aprēķina, izmantojot ekstrapolācijas metodi, – ceturkšņa apgrozījuma datus salīdzina ar iepriekšējā gada attiecīgā ceturkšņa datiem, lai iegūtu izmaiņas, ko izmanto, lai ekstrapolētu nacionālo kontu iepriekšējā gada attiecīgā ceturkšņa vērtību.</w:t>
      </w:r>
    </w:p>
    <w:p w14:paraId="207D2A8A" w14:textId="77777777" w:rsidR="007651F9" w:rsidRDefault="007651F9" w:rsidP="00975B5E">
      <w:pPr>
        <w:pStyle w:val="BodyText"/>
        <w:spacing w:before="0"/>
        <w:ind w:left="0"/>
        <w:jc w:val="both"/>
        <w:rPr>
          <w:rFonts w:ascii="Times New Roman" w:hAnsi="Times New Roman"/>
          <w:noProof/>
        </w:rPr>
      </w:pPr>
    </w:p>
    <w:p w14:paraId="7CD5C0D4"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Starppatēriņš tiek novērtēts, izmantojot starppatēriņa un izlaides galīgo (gada) struktūru.</w:t>
      </w:r>
    </w:p>
    <w:p w14:paraId="2F5376E8" w14:textId="77777777" w:rsidR="007651F9" w:rsidRDefault="007651F9" w:rsidP="00975B5E">
      <w:pPr>
        <w:pStyle w:val="BodyText"/>
        <w:spacing w:before="0"/>
        <w:ind w:left="0"/>
        <w:jc w:val="both"/>
        <w:rPr>
          <w:rFonts w:ascii="Times New Roman" w:hAnsi="Times New Roman"/>
          <w:noProof/>
        </w:rPr>
      </w:pPr>
    </w:p>
    <w:p w14:paraId="30057FB8"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Bruto pievienotā vērtība ir izlaides un starppatēriņa starpība.</w:t>
      </w:r>
    </w:p>
    <w:p w14:paraId="5E017CB9" w14:textId="77777777" w:rsidR="007651F9" w:rsidRDefault="007651F9" w:rsidP="00975B5E">
      <w:pPr>
        <w:pStyle w:val="BodyText"/>
        <w:spacing w:before="0"/>
        <w:ind w:left="0"/>
        <w:jc w:val="both"/>
        <w:rPr>
          <w:rFonts w:ascii="Times New Roman" w:hAnsi="Times New Roman"/>
          <w:noProof/>
        </w:rPr>
      </w:pPr>
    </w:p>
    <w:p w14:paraId="7A1ABEF6"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Apjoma mēri. Nozares deflatorus galvenokārt veido no biznesa pakalpojumu cenu indeksiem, bet dažiem pakalpojumiem – no patēriņa cenu indeksiem. Biznesa pakalpojumu cenu indeksi specifiskiem pakalpojumiem (juridiskiem un grāmatvedības pakalpojumiem (M69.10), vadības konsultāciju pakalpojumiem (M70.2), arhitektūras un inženiertehniskiem pakalpojumiem un ar tām saistītajām tehniskajām konsultācijām (M71), reklāmas un tirgus izpētes pakalpojumiem (M73)) tiek aprēķināti, izmantojot vienas stundas darbaspēka izmaksu datus, tāpēc tie nav pieejami ceturkšņa novērtējumiem divus mēnešus pēc pārskata perioda un tiek izmantoti iepriekšējā ceturkšņa BPCI. Pēc tam dati tiek revidēti saskaņā ar CNK revīzijas politiku.</w:t>
      </w:r>
    </w:p>
    <w:p w14:paraId="6F1CE9F0" w14:textId="77777777" w:rsidR="007651F9" w:rsidRPr="001F0ECB" w:rsidRDefault="007651F9" w:rsidP="00975B5E">
      <w:pPr>
        <w:pStyle w:val="BodyText"/>
        <w:spacing w:before="0"/>
        <w:ind w:left="0"/>
        <w:jc w:val="both"/>
        <w:rPr>
          <w:rFonts w:ascii="Times New Roman" w:hAnsi="Times New Roman"/>
          <w:noProof/>
        </w:rPr>
      </w:pPr>
    </w:p>
    <w:p w14:paraId="43477EB8" w14:textId="77777777" w:rsidR="002672AA" w:rsidRPr="001F0ECB" w:rsidRDefault="002672AA" w:rsidP="0019675C">
      <w:pPr>
        <w:pStyle w:val="BodyText"/>
        <w:keepNext/>
        <w:keepLines/>
        <w:spacing w:before="0"/>
        <w:ind w:left="0"/>
        <w:jc w:val="both"/>
        <w:rPr>
          <w:rFonts w:ascii="Times New Roman" w:hAnsi="Times New Roman"/>
          <w:noProof/>
        </w:rPr>
      </w:pPr>
      <w:r>
        <w:rPr>
          <w:rFonts w:ascii="Times New Roman" w:hAnsi="Times New Roman"/>
        </w:rPr>
        <w:t>Dati tiek iegūti no:</w:t>
      </w:r>
    </w:p>
    <w:p w14:paraId="28D52D4A" w14:textId="77777777" w:rsidR="007651F9" w:rsidRDefault="007651F9" w:rsidP="0019675C">
      <w:pPr>
        <w:pStyle w:val="BodyText"/>
        <w:keepNext/>
        <w:keepLines/>
        <w:tabs>
          <w:tab w:val="left" w:pos="821"/>
        </w:tabs>
        <w:spacing w:before="0"/>
        <w:ind w:left="0"/>
        <w:jc w:val="both"/>
        <w:rPr>
          <w:rFonts w:ascii="Times New Roman" w:hAnsi="Times New Roman"/>
          <w:noProof/>
        </w:rPr>
      </w:pPr>
    </w:p>
    <w:p w14:paraId="15373E8F" w14:textId="77777777" w:rsidR="002672AA" w:rsidRPr="001F0ECB" w:rsidRDefault="002672AA" w:rsidP="0019675C">
      <w:pPr>
        <w:pStyle w:val="BodyText"/>
        <w:keepNext/>
        <w:keepLines/>
        <w:numPr>
          <w:ilvl w:val="0"/>
          <w:numId w:val="14"/>
        </w:numPr>
        <w:spacing w:before="0"/>
        <w:ind w:left="709" w:hanging="425"/>
        <w:jc w:val="both"/>
        <w:rPr>
          <w:rFonts w:ascii="Times New Roman" w:hAnsi="Times New Roman"/>
          <w:noProof/>
        </w:rPr>
      </w:pPr>
      <w:r>
        <w:rPr>
          <w:rFonts w:ascii="Times New Roman" w:hAnsi="Times New Roman"/>
        </w:rPr>
        <w:t>CSP mēneša anketas 2-apgrozījums “Pārskats par apgrozījumu” attiecībā uz M69, M70, M71, M73, M74 nodaļā ietvertajiem pakalpojumiem un ceturkšņa anketas 3-apgrozījums “Pārskats par apgrozījumu” attiecībā uz M72 un M75 nodaļā ietvertajiem pakalpojumiem;</w:t>
      </w:r>
    </w:p>
    <w:p w14:paraId="0367C327" w14:textId="77777777" w:rsidR="002672AA" w:rsidRPr="001F0ECB" w:rsidRDefault="002672AA" w:rsidP="007651F9">
      <w:pPr>
        <w:pStyle w:val="BodyText"/>
        <w:numPr>
          <w:ilvl w:val="0"/>
          <w:numId w:val="14"/>
        </w:numPr>
        <w:spacing w:before="0"/>
        <w:ind w:left="709" w:hanging="425"/>
        <w:jc w:val="both"/>
        <w:rPr>
          <w:rFonts w:ascii="Times New Roman" w:hAnsi="Times New Roman"/>
          <w:noProof/>
        </w:rPr>
      </w:pPr>
      <w:r>
        <w:rPr>
          <w:rFonts w:ascii="Times New Roman" w:hAnsi="Times New Roman"/>
        </w:rPr>
        <w:t xml:space="preserve">Valsts ieņēmumu dienesta pievienotās vērtības nodokļa deklarācijā ietvertās </w:t>
      </w:r>
      <w:r>
        <w:rPr>
          <w:rFonts w:ascii="Times New Roman" w:hAnsi="Times New Roman"/>
        </w:rPr>
        <w:lastRenderedPageBreak/>
        <w:t>informācijas datu imputācijai.</w:t>
      </w:r>
    </w:p>
    <w:p w14:paraId="3EB6626B" w14:textId="77777777" w:rsidR="002672AA" w:rsidRPr="001F0ECB" w:rsidRDefault="002672AA" w:rsidP="00975B5E">
      <w:pPr>
        <w:jc w:val="both"/>
        <w:rPr>
          <w:rFonts w:ascii="Times New Roman" w:eastAsia="Calibri" w:hAnsi="Times New Roman" w:cs="Calibri"/>
          <w:noProof/>
          <w:sz w:val="24"/>
          <w:szCs w:val="24"/>
        </w:rPr>
      </w:pPr>
    </w:p>
    <w:p w14:paraId="75EA8600" w14:textId="77777777" w:rsidR="002672AA" w:rsidRPr="001F0ECB" w:rsidRDefault="002672AA" w:rsidP="00975B5E">
      <w:pPr>
        <w:jc w:val="both"/>
        <w:rPr>
          <w:rFonts w:ascii="Times New Roman" w:eastAsia="Calibri" w:hAnsi="Times New Roman" w:cs="Calibri"/>
          <w:noProof/>
          <w:sz w:val="24"/>
          <w:szCs w:val="26"/>
        </w:rPr>
      </w:pPr>
    </w:p>
    <w:p w14:paraId="412393C1"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Administratīvo un apkalpojošo dienestu darbība (</w:t>
      </w:r>
      <w:r>
        <w:rPr>
          <w:rFonts w:ascii="Times New Roman" w:hAnsi="Times New Roman"/>
          <w:i/>
        </w:rPr>
        <w:t>NACE</w:t>
      </w:r>
      <w:r>
        <w:rPr>
          <w:rFonts w:ascii="Times New Roman" w:hAnsi="Times New Roman"/>
        </w:rPr>
        <w:t xml:space="preserve"> 2. red. N)</w:t>
      </w:r>
    </w:p>
    <w:p w14:paraId="0CE8205E" w14:textId="77777777" w:rsidR="007651F9" w:rsidRDefault="007651F9" w:rsidP="00975B5E">
      <w:pPr>
        <w:pStyle w:val="BodyText"/>
        <w:spacing w:before="0"/>
        <w:ind w:left="0"/>
        <w:jc w:val="both"/>
        <w:rPr>
          <w:rFonts w:ascii="Times New Roman" w:hAnsi="Times New Roman"/>
          <w:noProof/>
        </w:rPr>
      </w:pPr>
    </w:p>
    <w:p w14:paraId="402E740A"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Datus par administratīvo un apkalpojošo dienestu darbību iegūst no tirdzniecības un pakalpojumu statistikas un Valsts ieņēmumu dienesta. Izlaidi ceturkšņos aprēķina, izmantojot ekstrapolācijas metodi, – ceturkšņa apgrozījuma datus salīdzina ar iepriekšējā gada attiecīgā ceturkšņa datiem, lai iegūtu izmaiņas, ko izmanto, lai ekstrapolētu nacionālo kontu iepriekšējā gada attiecīgā ceturkšņa vērtību.</w:t>
      </w:r>
    </w:p>
    <w:p w14:paraId="51267ED2" w14:textId="77777777" w:rsidR="007651F9" w:rsidRDefault="007651F9" w:rsidP="00975B5E">
      <w:pPr>
        <w:pStyle w:val="BodyText"/>
        <w:spacing w:before="0"/>
        <w:ind w:left="0"/>
        <w:jc w:val="both"/>
        <w:rPr>
          <w:rFonts w:ascii="Times New Roman" w:hAnsi="Times New Roman"/>
          <w:noProof/>
        </w:rPr>
      </w:pPr>
    </w:p>
    <w:p w14:paraId="4CDC1A4D"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Starppatēriņš tiek novērtēts, izmantojot galīgo (gada) starppatēriņa un izlaides attiecību.</w:t>
      </w:r>
    </w:p>
    <w:p w14:paraId="32E9D7E9" w14:textId="77777777" w:rsidR="007651F9" w:rsidRDefault="007651F9" w:rsidP="00975B5E">
      <w:pPr>
        <w:pStyle w:val="BodyText"/>
        <w:spacing w:before="0"/>
        <w:ind w:left="0"/>
        <w:jc w:val="both"/>
        <w:rPr>
          <w:rFonts w:ascii="Times New Roman" w:hAnsi="Times New Roman"/>
          <w:noProof/>
        </w:rPr>
      </w:pPr>
    </w:p>
    <w:p w14:paraId="500CDA9D"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Bruto pievienotā vērtība ir izlaides un starppatēriņa starpība.</w:t>
      </w:r>
    </w:p>
    <w:p w14:paraId="182B9221" w14:textId="77777777" w:rsidR="007651F9" w:rsidRDefault="007651F9" w:rsidP="00975B5E">
      <w:pPr>
        <w:pStyle w:val="BodyText"/>
        <w:spacing w:before="0"/>
        <w:ind w:left="0"/>
        <w:jc w:val="both"/>
        <w:rPr>
          <w:rFonts w:ascii="Times New Roman" w:hAnsi="Times New Roman"/>
          <w:noProof/>
        </w:rPr>
      </w:pPr>
    </w:p>
    <w:p w14:paraId="5A91AE57"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Apjoma mēri. Nozares deflatorus galvenokārt veido no biznesa pakalpojumu cenu indeksiem, bet dažām nozarēm – no patēriņa cenu indeksa un apjoma indeksa, kas tiek izstrādāts, pamatojoties uz nodarbināto skaita izmaiņu salīdzinājumu ar iepriekšējo gadu. Biznesa pakalpojumu cenu indeksi attiecībā uz apsardzes pakalpojumiem un izmeklēšanu (N80) tiek aprēķināti, izmantojot vienas stundas darbaspēka izmaksu datus, tāpēc tie nav pieejami ceturkšņa novērtējumiem divus mēnešus pēc pārskata perioda un tiek izmantoti iepriekšējā ceturkšņa BPCI. Pēc tam dati tiek revidēti saskaņā ar CNK revīzijas politiku.</w:t>
      </w:r>
    </w:p>
    <w:p w14:paraId="21DA1BD8" w14:textId="77777777" w:rsidR="007651F9" w:rsidRPr="001F0ECB" w:rsidRDefault="007651F9" w:rsidP="00975B5E">
      <w:pPr>
        <w:pStyle w:val="BodyText"/>
        <w:spacing w:before="0"/>
        <w:ind w:left="0"/>
        <w:jc w:val="both"/>
        <w:rPr>
          <w:rFonts w:ascii="Times New Roman" w:hAnsi="Times New Roman"/>
          <w:noProof/>
        </w:rPr>
      </w:pPr>
    </w:p>
    <w:p w14:paraId="476AF7F3"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Dati tiek iegūti no:</w:t>
      </w:r>
    </w:p>
    <w:p w14:paraId="6DB6EDE1" w14:textId="77777777" w:rsidR="00975B5E" w:rsidRPr="001F0ECB" w:rsidRDefault="00975B5E" w:rsidP="00975B5E">
      <w:pPr>
        <w:jc w:val="both"/>
        <w:rPr>
          <w:rFonts w:ascii="Times New Roman" w:hAnsi="Times New Roman"/>
          <w:noProof/>
          <w:sz w:val="24"/>
        </w:rPr>
      </w:pPr>
    </w:p>
    <w:p w14:paraId="1DD0D151" w14:textId="77777777" w:rsidR="002672AA" w:rsidRPr="001F0ECB" w:rsidRDefault="002672AA" w:rsidP="007651F9">
      <w:pPr>
        <w:pStyle w:val="BodyText"/>
        <w:numPr>
          <w:ilvl w:val="0"/>
          <w:numId w:val="14"/>
        </w:numPr>
        <w:spacing w:before="0"/>
        <w:ind w:left="709" w:hanging="425"/>
        <w:jc w:val="both"/>
        <w:rPr>
          <w:rFonts w:ascii="Times New Roman" w:hAnsi="Times New Roman"/>
          <w:noProof/>
        </w:rPr>
      </w:pPr>
      <w:r>
        <w:rPr>
          <w:rFonts w:ascii="Times New Roman" w:hAnsi="Times New Roman"/>
        </w:rPr>
        <w:t>CSP mēneša anketas 2-apgrozījums “Pārskats par apgrozījumu”;</w:t>
      </w:r>
    </w:p>
    <w:p w14:paraId="6EFADE93" w14:textId="77777777" w:rsidR="002672AA" w:rsidRPr="001F0ECB" w:rsidRDefault="002672AA" w:rsidP="007651F9">
      <w:pPr>
        <w:pStyle w:val="BodyText"/>
        <w:numPr>
          <w:ilvl w:val="0"/>
          <w:numId w:val="14"/>
        </w:numPr>
        <w:spacing w:before="0"/>
        <w:ind w:left="709" w:hanging="425"/>
        <w:jc w:val="both"/>
        <w:rPr>
          <w:rFonts w:ascii="Times New Roman" w:hAnsi="Times New Roman"/>
          <w:noProof/>
        </w:rPr>
      </w:pPr>
      <w:r>
        <w:rPr>
          <w:rFonts w:ascii="Times New Roman" w:hAnsi="Times New Roman"/>
        </w:rPr>
        <w:t>Valsts ieņēmumu dienesta pievienotās vērtības nodokļa deklarācijā ietvertās informācijas datu imputācijai.</w:t>
      </w:r>
    </w:p>
    <w:p w14:paraId="2939988D" w14:textId="77777777" w:rsidR="002672AA" w:rsidRPr="001F0ECB" w:rsidRDefault="002672AA" w:rsidP="00975B5E">
      <w:pPr>
        <w:jc w:val="both"/>
        <w:rPr>
          <w:rFonts w:ascii="Times New Roman" w:eastAsia="Calibri" w:hAnsi="Times New Roman" w:cs="Calibri"/>
          <w:noProof/>
          <w:sz w:val="24"/>
          <w:szCs w:val="24"/>
        </w:rPr>
      </w:pPr>
    </w:p>
    <w:p w14:paraId="219E2979" w14:textId="77777777" w:rsidR="002672AA" w:rsidRPr="001F0ECB" w:rsidRDefault="002672AA" w:rsidP="00975B5E">
      <w:pPr>
        <w:jc w:val="both"/>
        <w:rPr>
          <w:rFonts w:ascii="Times New Roman" w:eastAsia="Calibri" w:hAnsi="Times New Roman" w:cs="Calibri"/>
          <w:noProof/>
          <w:sz w:val="24"/>
          <w:szCs w:val="26"/>
        </w:rPr>
      </w:pPr>
    </w:p>
    <w:p w14:paraId="4BA9CF0A"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Valsts pārvalde un aizsardzība; obligātā sociālā apdrošināšana (</w:t>
      </w:r>
      <w:r>
        <w:rPr>
          <w:rFonts w:ascii="Times New Roman" w:hAnsi="Times New Roman"/>
          <w:i/>
        </w:rPr>
        <w:t>NACE</w:t>
      </w:r>
      <w:r>
        <w:rPr>
          <w:rFonts w:ascii="Times New Roman" w:hAnsi="Times New Roman"/>
        </w:rPr>
        <w:t xml:space="preserve"> 2. red. O), izglītība (</w:t>
      </w:r>
      <w:r>
        <w:rPr>
          <w:rFonts w:ascii="Times New Roman" w:hAnsi="Times New Roman"/>
          <w:i/>
        </w:rPr>
        <w:t>NACE</w:t>
      </w:r>
      <w:r>
        <w:rPr>
          <w:rFonts w:ascii="Times New Roman" w:hAnsi="Times New Roman"/>
        </w:rPr>
        <w:t xml:space="preserve"> 2. red. P), veselība un sociālā aprūpe (</w:t>
      </w:r>
      <w:r>
        <w:rPr>
          <w:rFonts w:ascii="Times New Roman" w:hAnsi="Times New Roman"/>
          <w:i/>
        </w:rPr>
        <w:t>NACE</w:t>
      </w:r>
      <w:r>
        <w:rPr>
          <w:rFonts w:ascii="Times New Roman" w:hAnsi="Times New Roman"/>
        </w:rPr>
        <w:t xml:space="preserve"> 2. red. Q)</w:t>
      </w:r>
    </w:p>
    <w:p w14:paraId="4C78826E" w14:textId="77777777" w:rsidR="007651F9" w:rsidRDefault="007651F9" w:rsidP="00975B5E">
      <w:pPr>
        <w:pStyle w:val="BodyText"/>
        <w:spacing w:before="0"/>
        <w:ind w:left="0"/>
        <w:jc w:val="both"/>
        <w:rPr>
          <w:rFonts w:ascii="Times New Roman" w:hAnsi="Times New Roman"/>
          <w:noProof/>
        </w:rPr>
      </w:pPr>
    </w:p>
    <w:p w14:paraId="4630A0F5"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Valsts pārvalde un aizsardzība, kā arī obligātā sociālā apdrošināšana ir galvenā valsts sektora darbība. Valsts budžeta kārtējos izdevumus izmanto šā sektora izlaides un starppatēriņa novērtējumiem (sk. turpmāk sadaļu </w:t>
      </w:r>
      <w:r>
        <w:rPr>
          <w:rFonts w:ascii="Times New Roman" w:hAnsi="Times New Roman"/>
          <w:i/>
        </w:rPr>
        <w:t>Vispārējās valdības sektora (S.13) ārpustirgus izlaide</w:t>
      </w:r>
      <w:r>
        <w:rPr>
          <w:rFonts w:ascii="Times New Roman" w:hAnsi="Times New Roman"/>
        </w:rPr>
        <w:t>).</w:t>
      </w:r>
    </w:p>
    <w:p w14:paraId="529BBF87" w14:textId="77777777" w:rsidR="007651F9" w:rsidRDefault="007651F9" w:rsidP="00975B5E">
      <w:pPr>
        <w:pStyle w:val="BodyText"/>
        <w:spacing w:before="0"/>
        <w:ind w:left="0"/>
        <w:jc w:val="both"/>
        <w:rPr>
          <w:rFonts w:ascii="Times New Roman" w:hAnsi="Times New Roman"/>
          <w:noProof/>
        </w:rPr>
      </w:pPr>
    </w:p>
    <w:p w14:paraId="3C0F86CB"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Tirgus produkcija izglītībai, kā arī veselībai un sociālajai aprūpei. Primārais datu avots ir nefinanšu uzņēmumu statistiskais apsekojums katru ceturksni. Izlaidi ceturkšņos aprēķina, izmantojot ekstrapolācijas metodi, – ceturkšņa datus salīdzina ar iepriekšējā gada ceturkšņa datiem, lai iegūtu izmaiņas, ko izmanto, lai ekstrapolētu iepriekšējā gada attiecīgā ceturkšņa vērtību. Starppatēriņš tiek novērtēts, izmantojot starppatēriņa un izlaides galīgo (gada) struktūru.</w:t>
      </w:r>
    </w:p>
    <w:p w14:paraId="3AB2F10A" w14:textId="77777777" w:rsidR="007651F9" w:rsidRDefault="007651F9" w:rsidP="00975B5E">
      <w:pPr>
        <w:pStyle w:val="BodyText"/>
        <w:spacing w:before="0"/>
        <w:ind w:left="0"/>
        <w:jc w:val="both"/>
        <w:rPr>
          <w:rFonts w:ascii="Times New Roman" w:hAnsi="Times New Roman"/>
          <w:noProof/>
        </w:rPr>
      </w:pPr>
    </w:p>
    <w:p w14:paraId="7DD5D78F"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Bruto pievienotā vērtība ir izlaides un starppatēriņa starpība.</w:t>
      </w:r>
    </w:p>
    <w:p w14:paraId="0FBB7B5E" w14:textId="77777777" w:rsidR="007651F9" w:rsidRDefault="007651F9" w:rsidP="00975B5E">
      <w:pPr>
        <w:pStyle w:val="BodyText"/>
        <w:spacing w:before="0"/>
        <w:ind w:left="0"/>
        <w:jc w:val="both"/>
        <w:rPr>
          <w:rFonts w:ascii="Times New Roman" w:hAnsi="Times New Roman"/>
          <w:noProof/>
        </w:rPr>
      </w:pPr>
    </w:p>
    <w:p w14:paraId="267886B6"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Apjoma mēri. Pievienoto vērtību aprēķina, izmantojot patēriņa cenu indeksu un apjoma indeksu, ko veido dati par nodarbināto skaita izmaiņām un darba algu.</w:t>
      </w:r>
    </w:p>
    <w:p w14:paraId="78D4CB7B" w14:textId="77777777" w:rsidR="007651F9" w:rsidRPr="001F0ECB" w:rsidRDefault="007651F9" w:rsidP="00975B5E">
      <w:pPr>
        <w:pStyle w:val="BodyText"/>
        <w:spacing w:before="0"/>
        <w:ind w:left="0"/>
        <w:jc w:val="both"/>
        <w:rPr>
          <w:rFonts w:ascii="Times New Roman" w:hAnsi="Times New Roman"/>
          <w:noProof/>
        </w:rPr>
      </w:pPr>
    </w:p>
    <w:p w14:paraId="168F25F2" w14:textId="77777777" w:rsidR="002672AA" w:rsidRPr="001F0ECB" w:rsidRDefault="002672AA" w:rsidP="00AC3457">
      <w:pPr>
        <w:pStyle w:val="BodyText"/>
        <w:keepNext/>
        <w:spacing w:before="0"/>
        <w:ind w:left="0"/>
        <w:jc w:val="both"/>
        <w:rPr>
          <w:rFonts w:ascii="Times New Roman" w:hAnsi="Times New Roman"/>
          <w:noProof/>
        </w:rPr>
      </w:pPr>
      <w:r>
        <w:rPr>
          <w:rFonts w:ascii="Times New Roman" w:hAnsi="Times New Roman"/>
        </w:rPr>
        <w:lastRenderedPageBreak/>
        <w:t>Datus par tirgus sektoru iegūst no:</w:t>
      </w:r>
    </w:p>
    <w:p w14:paraId="0CAF7CEC" w14:textId="77777777" w:rsidR="007651F9" w:rsidRDefault="007651F9" w:rsidP="00AC3457">
      <w:pPr>
        <w:pStyle w:val="BodyText"/>
        <w:keepNext/>
        <w:tabs>
          <w:tab w:val="left" w:pos="821"/>
        </w:tabs>
        <w:spacing w:before="0"/>
        <w:ind w:left="0"/>
        <w:jc w:val="both"/>
        <w:rPr>
          <w:rFonts w:ascii="Times New Roman" w:hAnsi="Times New Roman"/>
          <w:noProof/>
        </w:rPr>
      </w:pPr>
    </w:p>
    <w:p w14:paraId="43583291" w14:textId="77777777" w:rsidR="002672AA" w:rsidRPr="007651F9" w:rsidRDefault="002672AA" w:rsidP="00AC3457">
      <w:pPr>
        <w:pStyle w:val="BodyText"/>
        <w:keepNext/>
        <w:numPr>
          <w:ilvl w:val="0"/>
          <w:numId w:val="14"/>
        </w:numPr>
        <w:spacing w:before="0"/>
        <w:ind w:left="709" w:hanging="425"/>
        <w:jc w:val="both"/>
        <w:rPr>
          <w:rFonts w:ascii="Times New Roman" w:hAnsi="Times New Roman"/>
          <w:noProof/>
        </w:rPr>
      </w:pPr>
      <w:r>
        <w:rPr>
          <w:rFonts w:ascii="Times New Roman" w:hAnsi="Times New Roman"/>
        </w:rPr>
        <w:t>CSP mēneša anketas 3-apgrozījums “Pārskats par apgrozījumu”;</w:t>
      </w:r>
    </w:p>
    <w:p w14:paraId="2998AD6F" w14:textId="77777777" w:rsidR="002672AA" w:rsidRPr="001F0ECB" w:rsidRDefault="002672AA" w:rsidP="007651F9">
      <w:pPr>
        <w:pStyle w:val="BodyText"/>
        <w:numPr>
          <w:ilvl w:val="0"/>
          <w:numId w:val="14"/>
        </w:numPr>
        <w:spacing w:before="0"/>
        <w:ind w:left="709" w:hanging="425"/>
        <w:jc w:val="both"/>
        <w:rPr>
          <w:rFonts w:ascii="Times New Roman" w:hAnsi="Times New Roman"/>
          <w:noProof/>
        </w:rPr>
      </w:pPr>
      <w:r>
        <w:rPr>
          <w:rFonts w:ascii="Times New Roman" w:hAnsi="Times New Roman"/>
        </w:rPr>
        <w:t>Valsts ieņēmumu dienesta pievienotās vērtības nodokļa deklarācijā ietvertās informācijas datu imputācijai.</w:t>
      </w:r>
    </w:p>
    <w:p w14:paraId="61423D1C" w14:textId="77777777" w:rsidR="002672AA" w:rsidRPr="001F0ECB" w:rsidRDefault="002672AA" w:rsidP="00975B5E">
      <w:pPr>
        <w:jc w:val="both"/>
        <w:rPr>
          <w:rFonts w:ascii="Times New Roman" w:eastAsia="Calibri" w:hAnsi="Times New Roman" w:cs="Calibri"/>
          <w:noProof/>
          <w:sz w:val="24"/>
          <w:szCs w:val="24"/>
        </w:rPr>
      </w:pPr>
    </w:p>
    <w:p w14:paraId="452F4771" w14:textId="77777777" w:rsidR="002672AA" w:rsidRPr="001F0ECB" w:rsidRDefault="002672AA" w:rsidP="00975B5E">
      <w:pPr>
        <w:jc w:val="both"/>
        <w:rPr>
          <w:rFonts w:ascii="Times New Roman" w:eastAsia="Calibri" w:hAnsi="Times New Roman" w:cs="Calibri"/>
          <w:noProof/>
          <w:sz w:val="24"/>
          <w:szCs w:val="26"/>
        </w:rPr>
      </w:pPr>
    </w:p>
    <w:p w14:paraId="41D4A5F3"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Māksla, izklaide un atpūta (</w:t>
      </w:r>
      <w:r>
        <w:rPr>
          <w:rFonts w:ascii="Times New Roman" w:hAnsi="Times New Roman"/>
          <w:i/>
        </w:rPr>
        <w:t>NACE</w:t>
      </w:r>
      <w:r>
        <w:rPr>
          <w:rFonts w:ascii="Times New Roman" w:hAnsi="Times New Roman"/>
        </w:rPr>
        <w:t xml:space="preserve"> 2. red. R)</w:t>
      </w:r>
    </w:p>
    <w:p w14:paraId="15EF2456" w14:textId="77777777" w:rsidR="007651F9" w:rsidRDefault="007651F9" w:rsidP="00975B5E">
      <w:pPr>
        <w:pStyle w:val="BodyText"/>
        <w:spacing w:before="0"/>
        <w:ind w:left="0"/>
        <w:jc w:val="both"/>
        <w:rPr>
          <w:rFonts w:ascii="Times New Roman" w:hAnsi="Times New Roman"/>
          <w:noProof/>
        </w:rPr>
      </w:pPr>
    </w:p>
    <w:p w14:paraId="1251AE8B"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Datus par mākslu, izklaidi un atpūtu iegūst no tirdzniecības un pakalpojumu statistikas un Valsts ieņēmumu dienesta datu imputācijas. Izlaidi ceturkšņos aprēķina, izmantojot ekstrapolācijas metodi, – ceturkšņa datus salīdzina ar iepriekšējā gada ceturkšņa datiem, lai iegūtu izmaiņas, ko izmanto, lai ekstrapolētu iepriekšējā gada attiecīgā perioda vērtību.</w:t>
      </w:r>
    </w:p>
    <w:p w14:paraId="62A1BFEB" w14:textId="77777777" w:rsidR="007651F9" w:rsidRDefault="007651F9" w:rsidP="00975B5E">
      <w:pPr>
        <w:pStyle w:val="BodyText"/>
        <w:spacing w:before="0"/>
        <w:ind w:left="0"/>
        <w:jc w:val="both"/>
        <w:rPr>
          <w:rFonts w:ascii="Times New Roman" w:hAnsi="Times New Roman"/>
          <w:noProof/>
        </w:rPr>
      </w:pPr>
    </w:p>
    <w:p w14:paraId="724C87C3"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Starppatēriņš tiek novērtēts, izmantojot starppatēriņa un izlaides galīgo (gada) struktūru.</w:t>
      </w:r>
    </w:p>
    <w:p w14:paraId="7D014B88" w14:textId="77777777" w:rsidR="007651F9" w:rsidRDefault="007651F9" w:rsidP="00975B5E">
      <w:pPr>
        <w:pStyle w:val="BodyText"/>
        <w:spacing w:before="0"/>
        <w:ind w:left="0"/>
        <w:jc w:val="both"/>
        <w:rPr>
          <w:rFonts w:ascii="Times New Roman" w:hAnsi="Times New Roman"/>
          <w:noProof/>
        </w:rPr>
      </w:pPr>
    </w:p>
    <w:p w14:paraId="35BB9ED0"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Bruto pievienotā vērtība ir izlaides un starppatēriņa starpība.</w:t>
      </w:r>
    </w:p>
    <w:p w14:paraId="79C85585" w14:textId="77777777" w:rsidR="007651F9" w:rsidRPr="001F0ECB" w:rsidRDefault="007651F9" w:rsidP="00975B5E">
      <w:pPr>
        <w:pStyle w:val="BodyText"/>
        <w:spacing w:before="0"/>
        <w:ind w:left="0"/>
        <w:jc w:val="both"/>
        <w:rPr>
          <w:rFonts w:ascii="Times New Roman" w:hAnsi="Times New Roman"/>
          <w:noProof/>
        </w:rPr>
      </w:pPr>
    </w:p>
    <w:p w14:paraId="1585C5DB"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Apjoma mēri. Pievienoto vērtību aprēķina, izmantojot patēriņa cenu indeksus un apjoma indeksu, ko veido dati par nodarbināto skaita izmaiņām un darba algu.</w:t>
      </w:r>
    </w:p>
    <w:p w14:paraId="480423D2" w14:textId="77777777" w:rsidR="007651F9" w:rsidRDefault="007651F9" w:rsidP="00975B5E">
      <w:pPr>
        <w:pStyle w:val="BodyText"/>
        <w:spacing w:before="0"/>
        <w:ind w:left="0"/>
        <w:jc w:val="both"/>
        <w:rPr>
          <w:rFonts w:ascii="Times New Roman" w:hAnsi="Times New Roman"/>
          <w:noProof/>
        </w:rPr>
      </w:pPr>
    </w:p>
    <w:p w14:paraId="61DF1125"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Datus par tirgus sektoru iegūst no:</w:t>
      </w:r>
    </w:p>
    <w:p w14:paraId="45A19AD2" w14:textId="77777777" w:rsidR="007651F9" w:rsidRPr="001F0ECB" w:rsidRDefault="007651F9" w:rsidP="00975B5E">
      <w:pPr>
        <w:pStyle w:val="BodyText"/>
        <w:spacing w:before="0"/>
        <w:ind w:left="0"/>
        <w:jc w:val="both"/>
        <w:rPr>
          <w:rFonts w:ascii="Times New Roman" w:hAnsi="Times New Roman"/>
          <w:noProof/>
        </w:rPr>
      </w:pPr>
    </w:p>
    <w:p w14:paraId="63BD5715" w14:textId="77777777" w:rsidR="002672AA" w:rsidRPr="001F0ECB" w:rsidRDefault="002672AA" w:rsidP="007651F9">
      <w:pPr>
        <w:pStyle w:val="BodyText"/>
        <w:numPr>
          <w:ilvl w:val="0"/>
          <w:numId w:val="14"/>
        </w:numPr>
        <w:spacing w:before="0"/>
        <w:ind w:left="709" w:hanging="425"/>
        <w:jc w:val="both"/>
        <w:rPr>
          <w:rFonts w:ascii="Times New Roman" w:hAnsi="Times New Roman"/>
          <w:noProof/>
        </w:rPr>
      </w:pPr>
      <w:r>
        <w:rPr>
          <w:rFonts w:ascii="Times New Roman" w:hAnsi="Times New Roman"/>
        </w:rPr>
        <w:t>CSP mēneša anketas 3-apgrozījums “Pārskats par apgrozījumu”;</w:t>
      </w:r>
    </w:p>
    <w:p w14:paraId="71C2B6F0" w14:textId="77777777" w:rsidR="002672AA" w:rsidRPr="001F0ECB" w:rsidRDefault="002672AA" w:rsidP="007651F9">
      <w:pPr>
        <w:pStyle w:val="BodyText"/>
        <w:numPr>
          <w:ilvl w:val="0"/>
          <w:numId w:val="14"/>
        </w:numPr>
        <w:spacing w:before="0"/>
        <w:ind w:left="709" w:hanging="425"/>
        <w:jc w:val="both"/>
        <w:rPr>
          <w:rFonts w:ascii="Times New Roman" w:hAnsi="Times New Roman"/>
          <w:noProof/>
        </w:rPr>
      </w:pPr>
      <w:r>
        <w:rPr>
          <w:rFonts w:ascii="Times New Roman" w:hAnsi="Times New Roman"/>
        </w:rPr>
        <w:t>Valsts ieņēmumu dienesta pievienotās vērtības nodokļa deklarācijā ietvertās informācijas datu imputācijai.</w:t>
      </w:r>
    </w:p>
    <w:p w14:paraId="55F10E1F" w14:textId="77777777" w:rsidR="00975B5E" w:rsidRDefault="00975B5E" w:rsidP="00975B5E">
      <w:pPr>
        <w:jc w:val="both"/>
        <w:rPr>
          <w:rFonts w:ascii="Times New Roman" w:hAnsi="Times New Roman"/>
          <w:noProof/>
          <w:sz w:val="24"/>
        </w:rPr>
      </w:pPr>
    </w:p>
    <w:p w14:paraId="1BB79BB2" w14:textId="77777777" w:rsidR="007651F9" w:rsidRPr="001F0ECB" w:rsidRDefault="007651F9" w:rsidP="00975B5E">
      <w:pPr>
        <w:jc w:val="both"/>
        <w:rPr>
          <w:rFonts w:ascii="Times New Roman" w:hAnsi="Times New Roman"/>
          <w:noProof/>
          <w:sz w:val="24"/>
        </w:rPr>
      </w:pPr>
    </w:p>
    <w:p w14:paraId="6DDCCCBC"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Citi pakalpojumi (</w:t>
      </w:r>
      <w:r>
        <w:rPr>
          <w:rFonts w:ascii="Times New Roman" w:hAnsi="Times New Roman"/>
          <w:i/>
        </w:rPr>
        <w:t>NACE</w:t>
      </w:r>
      <w:r>
        <w:rPr>
          <w:rFonts w:ascii="Times New Roman" w:hAnsi="Times New Roman"/>
        </w:rPr>
        <w:t xml:space="preserve"> 2. red. S)</w:t>
      </w:r>
    </w:p>
    <w:p w14:paraId="4AA736AA" w14:textId="77777777" w:rsidR="007651F9" w:rsidRDefault="007651F9" w:rsidP="00975B5E">
      <w:pPr>
        <w:pStyle w:val="BodyText"/>
        <w:spacing w:before="0"/>
        <w:ind w:left="0"/>
        <w:jc w:val="both"/>
        <w:rPr>
          <w:rFonts w:ascii="Times New Roman" w:hAnsi="Times New Roman"/>
          <w:noProof/>
        </w:rPr>
      </w:pPr>
    </w:p>
    <w:p w14:paraId="0BE90708"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Datus par citiem pakalpojumiem iegūst no tirdzniecības un pakalpojumu statistikas un Valsts ieņēmumu dienesta datu imputācijas. Izlaidi ceturkšņos aprēķina, izmantojot ekstrapolācijas metodi, – ceturkšņa datus salīdzina ar iepriekšējā gada ceturkšņa datiem, lai iegūtu izmaiņas, ko izmanto, lai ekstrapolētu iepriekšējā gada attiecīgā perioda vērtību.</w:t>
      </w:r>
    </w:p>
    <w:p w14:paraId="05BF6745" w14:textId="77777777" w:rsidR="007651F9" w:rsidRDefault="007651F9" w:rsidP="00975B5E">
      <w:pPr>
        <w:pStyle w:val="BodyText"/>
        <w:spacing w:before="0"/>
        <w:ind w:left="0"/>
        <w:jc w:val="both"/>
        <w:rPr>
          <w:rFonts w:ascii="Times New Roman" w:hAnsi="Times New Roman"/>
          <w:noProof/>
        </w:rPr>
      </w:pPr>
    </w:p>
    <w:p w14:paraId="1AE97FBC"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Starppatēriņš tiek novērtēts, izmantojot starppatēriņa un izlaides galīgo (gada) struktūru.</w:t>
      </w:r>
    </w:p>
    <w:p w14:paraId="0AD61595" w14:textId="77777777" w:rsidR="007651F9" w:rsidRDefault="007651F9" w:rsidP="00975B5E">
      <w:pPr>
        <w:pStyle w:val="BodyText"/>
        <w:spacing w:before="0"/>
        <w:ind w:left="0"/>
        <w:jc w:val="both"/>
        <w:rPr>
          <w:rFonts w:ascii="Times New Roman" w:hAnsi="Times New Roman"/>
          <w:noProof/>
        </w:rPr>
      </w:pPr>
    </w:p>
    <w:p w14:paraId="5206B724"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Bruto pievienotā vērtība ir izlaides un starppatēriņa starpība. Datus par tirgus sektoru iegūst no:</w:t>
      </w:r>
    </w:p>
    <w:p w14:paraId="66ACBAE4" w14:textId="77777777" w:rsidR="007651F9" w:rsidRPr="001F0ECB" w:rsidRDefault="007651F9" w:rsidP="00975B5E">
      <w:pPr>
        <w:pStyle w:val="BodyText"/>
        <w:spacing w:before="0"/>
        <w:ind w:left="0"/>
        <w:jc w:val="both"/>
        <w:rPr>
          <w:rFonts w:ascii="Times New Roman" w:hAnsi="Times New Roman"/>
          <w:noProof/>
        </w:rPr>
      </w:pPr>
    </w:p>
    <w:p w14:paraId="0B8A9C5D" w14:textId="77777777" w:rsidR="002672AA" w:rsidRPr="001F0ECB" w:rsidRDefault="002672AA" w:rsidP="007651F9">
      <w:pPr>
        <w:pStyle w:val="BodyText"/>
        <w:numPr>
          <w:ilvl w:val="0"/>
          <w:numId w:val="14"/>
        </w:numPr>
        <w:spacing w:before="0"/>
        <w:ind w:left="709" w:hanging="425"/>
        <w:jc w:val="both"/>
        <w:rPr>
          <w:rFonts w:ascii="Times New Roman" w:hAnsi="Times New Roman"/>
          <w:noProof/>
        </w:rPr>
      </w:pPr>
      <w:r>
        <w:rPr>
          <w:rFonts w:ascii="Times New Roman" w:hAnsi="Times New Roman"/>
        </w:rPr>
        <w:t>CSP mēneša anketas 3-apgrozījums “Pārskats par apgrozījumu”;</w:t>
      </w:r>
    </w:p>
    <w:p w14:paraId="5F9D65F6" w14:textId="77777777" w:rsidR="002672AA" w:rsidRPr="001F0ECB" w:rsidRDefault="002672AA" w:rsidP="007651F9">
      <w:pPr>
        <w:pStyle w:val="BodyText"/>
        <w:numPr>
          <w:ilvl w:val="0"/>
          <w:numId w:val="14"/>
        </w:numPr>
        <w:spacing w:before="0"/>
        <w:ind w:left="709" w:hanging="425"/>
        <w:jc w:val="both"/>
        <w:rPr>
          <w:rFonts w:ascii="Times New Roman" w:hAnsi="Times New Roman"/>
          <w:noProof/>
        </w:rPr>
      </w:pPr>
      <w:r>
        <w:rPr>
          <w:rFonts w:ascii="Times New Roman" w:hAnsi="Times New Roman"/>
        </w:rPr>
        <w:t>Valsts ieņēmumu dienesta pievienotās vērtības nodokļa deklarācijā ietvertās informācijas datu imputācijai.</w:t>
      </w:r>
    </w:p>
    <w:p w14:paraId="345D87D4" w14:textId="77777777" w:rsidR="007651F9" w:rsidRDefault="007651F9" w:rsidP="00975B5E">
      <w:pPr>
        <w:pStyle w:val="BodyText"/>
        <w:spacing w:before="0"/>
        <w:ind w:left="0"/>
        <w:jc w:val="both"/>
        <w:rPr>
          <w:rFonts w:ascii="Times New Roman" w:hAnsi="Times New Roman"/>
          <w:noProof/>
        </w:rPr>
      </w:pPr>
    </w:p>
    <w:p w14:paraId="0330945B"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Apjoma mēri. Pievienoto vērtību aprēķina, izmantojot patēriņa cenu indeksus un apjoma indeksu, ko veido dati par nodarbināto skaita izmaiņām un darba algu.</w:t>
      </w:r>
    </w:p>
    <w:p w14:paraId="79B80D58" w14:textId="77777777" w:rsidR="002672AA" w:rsidRPr="001F0ECB" w:rsidRDefault="002672AA" w:rsidP="00975B5E">
      <w:pPr>
        <w:jc w:val="both"/>
        <w:rPr>
          <w:rFonts w:ascii="Times New Roman" w:eastAsia="Calibri" w:hAnsi="Times New Roman" w:cs="Calibri"/>
          <w:noProof/>
          <w:sz w:val="24"/>
          <w:szCs w:val="24"/>
        </w:rPr>
      </w:pPr>
    </w:p>
    <w:p w14:paraId="24E4E235" w14:textId="77777777" w:rsidR="002672AA" w:rsidRPr="001F0ECB" w:rsidRDefault="002672AA" w:rsidP="00975B5E">
      <w:pPr>
        <w:jc w:val="both"/>
        <w:rPr>
          <w:rFonts w:ascii="Times New Roman" w:eastAsia="Calibri" w:hAnsi="Times New Roman" w:cs="Calibri"/>
          <w:noProof/>
          <w:sz w:val="24"/>
        </w:rPr>
      </w:pPr>
    </w:p>
    <w:p w14:paraId="7BC6D1C2"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Vispārējās valdības sektora (S.13) ārpustirgus izlaide</w:t>
      </w:r>
    </w:p>
    <w:p w14:paraId="1569FCC2" w14:textId="77777777" w:rsidR="007651F9" w:rsidRDefault="007651F9" w:rsidP="00975B5E">
      <w:pPr>
        <w:pStyle w:val="BodyText"/>
        <w:spacing w:before="0"/>
        <w:ind w:left="0"/>
        <w:jc w:val="both"/>
        <w:rPr>
          <w:rFonts w:ascii="Times New Roman" w:hAnsi="Times New Roman"/>
          <w:noProof/>
        </w:rPr>
      </w:pPr>
    </w:p>
    <w:p w14:paraId="1E126CEE"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 xml:space="preserve">EKS 2010 2.111. punktā ir noteikts, ka vispārējās valdības sektors (S.13) ietver visas </w:t>
      </w:r>
      <w:r>
        <w:rPr>
          <w:rFonts w:ascii="Times New Roman" w:hAnsi="Times New Roman"/>
        </w:rPr>
        <w:lastRenderedPageBreak/>
        <w:t>institucionālās vienības, kuras ir ārpustirgus ražotāji un kuru produkcija ir paredzēta individuālajam un kolektīvajam patēriņam, un kuras galvenokārt finansē no obligātajiem maksājumiem, ko veic citiem sektoriem piederošas vienības un institucionālās vienības, kuras nodarbojas galvenokārt ar nacionālā ienākuma un bagātības pārdali.</w:t>
      </w:r>
    </w:p>
    <w:p w14:paraId="43E9A0C1" w14:textId="77777777" w:rsidR="007651F9" w:rsidRPr="001F0ECB" w:rsidRDefault="007651F9" w:rsidP="00975B5E">
      <w:pPr>
        <w:pStyle w:val="BodyText"/>
        <w:spacing w:before="0"/>
        <w:ind w:left="0"/>
        <w:jc w:val="both"/>
        <w:rPr>
          <w:rFonts w:ascii="Times New Roman" w:hAnsi="Times New Roman"/>
          <w:noProof/>
        </w:rPr>
      </w:pPr>
    </w:p>
    <w:p w14:paraId="74C8F216"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Savukārt 2.113. punktā noteikts, ka vispārējās valdības sektors ir sadalīts četros apakšsektoros:</w:t>
      </w:r>
    </w:p>
    <w:p w14:paraId="5BFC3E5C" w14:textId="77777777" w:rsidR="007651F9" w:rsidRPr="001F0ECB" w:rsidRDefault="007651F9" w:rsidP="00975B5E">
      <w:pPr>
        <w:pStyle w:val="BodyText"/>
        <w:spacing w:before="0"/>
        <w:ind w:left="0"/>
        <w:jc w:val="both"/>
        <w:rPr>
          <w:rFonts w:ascii="Times New Roman" w:hAnsi="Times New Roman"/>
          <w:noProof/>
        </w:rPr>
      </w:pPr>
    </w:p>
    <w:p w14:paraId="76F13FBD" w14:textId="77777777" w:rsidR="002672AA" w:rsidRPr="001F0ECB" w:rsidRDefault="002672AA" w:rsidP="00021A2F">
      <w:pPr>
        <w:pStyle w:val="BodyText"/>
        <w:numPr>
          <w:ilvl w:val="0"/>
          <w:numId w:val="13"/>
        </w:numPr>
        <w:spacing w:before="0"/>
        <w:ind w:left="709" w:hanging="425"/>
        <w:jc w:val="both"/>
        <w:rPr>
          <w:rFonts w:ascii="Times New Roman" w:hAnsi="Times New Roman"/>
          <w:noProof/>
        </w:rPr>
      </w:pPr>
      <w:r>
        <w:rPr>
          <w:rFonts w:ascii="Times New Roman" w:hAnsi="Times New Roman"/>
        </w:rPr>
        <w:t>centrālā valdība (izņemot sociālās apdrošināšanas fondus) (S.1311);</w:t>
      </w:r>
    </w:p>
    <w:p w14:paraId="20271A37" w14:textId="77777777" w:rsidR="002672AA" w:rsidRPr="001F0ECB" w:rsidRDefault="002672AA" w:rsidP="00021A2F">
      <w:pPr>
        <w:pStyle w:val="BodyText"/>
        <w:numPr>
          <w:ilvl w:val="0"/>
          <w:numId w:val="13"/>
        </w:numPr>
        <w:spacing w:before="0"/>
        <w:ind w:left="709" w:hanging="425"/>
        <w:jc w:val="both"/>
        <w:rPr>
          <w:rFonts w:ascii="Times New Roman" w:hAnsi="Times New Roman"/>
          <w:noProof/>
        </w:rPr>
      </w:pPr>
      <w:r>
        <w:rPr>
          <w:rFonts w:ascii="Times New Roman" w:hAnsi="Times New Roman"/>
        </w:rPr>
        <w:t>pavalsts valdība (izņemot sociālās apdrošināšanas fondus) (S.1312);</w:t>
      </w:r>
    </w:p>
    <w:p w14:paraId="172580D5" w14:textId="77777777" w:rsidR="002672AA" w:rsidRPr="001F0ECB" w:rsidRDefault="002672AA" w:rsidP="00021A2F">
      <w:pPr>
        <w:pStyle w:val="BodyText"/>
        <w:numPr>
          <w:ilvl w:val="0"/>
          <w:numId w:val="13"/>
        </w:numPr>
        <w:spacing w:before="0"/>
        <w:ind w:left="709" w:hanging="425"/>
        <w:jc w:val="both"/>
        <w:rPr>
          <w:rFonts w:ascii="Times New Roman" w:hAnsi="Times New Roman"/>
          <w:noProof/>
        </w:rPr>
      </w:pPr>
      <w:r>
        <w:rPr>
          <w:rFonts w:ascii="Times New Roman" w:hAnsi="Times New Roman"/>
        </w:rPr>
        <w:t>vietējā valdība (izņemot sociālās apdrošināšanas fondus) (S.1313);</w:t>
      </w:r>
    </w:p>
    <w:p w14:paraId="14CC1E7C" w14:textId="77777777" w:rsidR="002672AA" w:rsidRPr="001F0ECB" w:rsidRDefault="002672AA" w:rsidP="00021A2F">
      <w:pPr>
        <w:pStyle w:val="BodyText"/>
        <w:numPr>
          <w:ilvl w:val="0"/>
          <w:numId w:val="13"/>
        </w:numPr>
        <w:spacing w:before="0"/>
        <w:ind w:left="709" w:hanging="425"/>
        <w:jc w:val="both"/>
        <w:rPr>
          <w:rFonts w:ascii="Times New Roman" w:hAnsi="Times New Roman"/>
          <w:noProof/>
        </w:rPr>
      </w:pPr>
      <w:r>
        <w:rPr>
          <w:rFonts w:ascii="Times New Roman" w:hAnsi="Times New Roman"/>
        </w:rPr>
        <w:t>sociālās apdrošināšanas fondi (S.1314).</w:t>
      </w:r>
    </w:p>
    <w:p w14:paraId="75BA29E0" w14:textId="77777777" w:rsidR="00021A2F" w:rsidRDefault="00021A2F" w:rsidP="00975B5E">
      <w:pPr>
        <w:pStyle w:val="BodyText"/>
        <w:spacing w:before="0"/>
        <w:ind w:left="0"/>
        <w:jc w:val="both"/>
        <w:rPr>
          <w:rFonts w:ascii="Times New Roman" w:hAnsi="Times New Roman"/>
          <w:noProof/>
        </w:rPr>
      </w:pPr>
    </w:p>
    <w:p w14:paraId="01E56460"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Latvijā apkopo datus par centrālo valdību, vietējo valdību un sociālās apdrošināšanas fondiem. Ārpustirgus ražotāju kopējo izlaidi vērtē kā ražošanas kopējās izmaksas:</w:t>
      </w:r>
    </w:p>
    <w:p w14:paraId="58485CDD" w14:textId="77777777" w:rsidR="007651F9" w:rsidRPr="00021A2F" w:rsidRDefault="007651F9" w:rsidP="00975B5E">
      <w:pPr>
        <w:pStyle w:val="BodyText"/>
        <w:spacing w:before="0"/>
        <w:ind w:left="0"/>
        <w:jc w:val="both"/>
        <w:rPr>
          <w:rFonts w:ascii="Times New Roman" w:eastAsia="Cambria Math" w:hAnsi="Times New Roman" w:cs="Times New Roman"/>
          <w:noProof/>
        </w:rPr>
      </w:pPr>
    </w:p>
    <w:p w14:paraId="6B1F67A5" w14:textId="77777777" w:rsidR="00021A2F" w:rsidRPr="00021A2F" w:rsidRDefault="00021A2F" w:rsidP="00021A2F">
      <w:pPr>
        <w:pStyle w:val="BodyText"/>
        <w:spacing w:before="0"/>
        <w:ind w:left="0"/>
        <w:jc w:val="center"/>
        <w:rPr>
          <w:rFonts w:ascii="Times New Roman" w:eastAsia="Cambria Math" w:hAnsi="Times New Roman" w:cs="Times New Roman"/>
          <w:b/>
          <w:bCs/>
          <w:noProof/>
        </w:rPr>
      </w:pPr>
      <w:r>
        <w:rPr>
          <w:rFonts w:ascii="Times New Roman" w:hAnsi="Times New Roman"/>
          <w:b/>
          <w:i/>
        </w:rPr>
        <w:t>P</w:t>
      </w:r>
      <w:r>
        <w:rPr>
          <w:rFonts w:ascii="Times New Roman" w:hAnsi="Times New Roman"/>
          <w:b/>
        </w:rPr>
        <w:t>.1 (</w:t>
      </w:r>
      <w:r>
        <w:rPr>
          <w:rFonts w:ascii="Times New Roman" w:hAnsi="Times New Roman"/>
          <w:b/>
          <w:i/>
        </w:rPr>
        <w:t>S</w:t>
      </w:r>
      <w:r>
        <w:rPr>
          <w:rFonts w:ascii="Times New Roman" w:hAnsi="Times New Roman"/>
          <w:b/>
        </w:rPr>
        <w:t xml:space="preserve">.13) = </w:t>
      </w:r>
      <w:r>
        <w:rPr>
          <w:rFonts w:ascii="Times New Roman" w:hAnsi="Times New Roman"/>
          <w:b/>
          <w:i/>
        </w:rPr>
        <w:t>P</w:t>
      </w:r>
      <w:r>
        <w:rPr>
          <w:rFonts w:ascii="Times New Roman" w:hAnsi="Times New Roman"/>
          <w:b/>
        </w:rPr>
        <w:t xml:space="preserve">.2 + </w:t>
      </w:r>
      <w:r>
        <w:rPr>
          <w:rFonts w:ascii="Times New Roman" w:hAnsi="Times New Roman"/>
          <w:b/>
          <w:i/>
        </w:rPr>
        <w:t>D</w:t>
      </w:r>
      <w:r>
        <w:rPr>
          <w:rFonts w:ascii="Times New Roman" w:hAnsi="Times New Roman"/>
          <w:b/>
        </w:rPr>
        <w:t xml:space="preserve">.1 + </w:t>
      </w:r>
      <w:r>
        <w:rPr>
          <w:rFonts w:ascii="Times New Roman" w:hAnsi="Times New Roman"/>
          <w:b/>
          <w:i/>
        </w:rPr>
        <w:t>P</w:t>
      </w:r>
      <w:r>
        <w:rPr>
          <w:rFonts w:ascii="Times New Roman" w:hAnsi="Times New Roman"/>
          <w:b/>
        </w:rPr>
        <w:t>.51</w:t>
      </w:r>
      <w:r>
        <w:rPr>
          <w:rFonts w:ascii="Times New Roman" w:hAnsi="Times New Roman"/>
          <w:b/>
          <w:i/>
        </w:rPr>
        <w:t xml:space="preserve">c </w:t>
      </w:r>
      <w:r>
        <w:rPr>
          <w:rFonts w:ascii="Times New Roman" w:hAnsi="Times New Roman"/>
          <w:b/>
        </w:rPr>
        <w:t xml:space="preserve">+ </w:t>
      </w:r>
      <w:r>
        <w:rPr>
          <w:rFonts w:ascii="Times New Roman" w:hAnsi="Times New Roman"/>
          <w:b/>
          <w:i/>
        </w:rPr>
        <w:t>D</w:t>
      </w:r>
      <w:r>
        <w:rPr>
          <w:rFonts w:ascii="Times New Roman" w:hAnsi="Times New Roman"/>
          <w:b/>
        </w:rPr>
        <w:t xml:space="preserve">.29 – </w:t>
      </w:r>
      <w:r>
        <w:rPr>
          <w:rFonts w:ascii="Times New Roman" w:hAnsi="Times New Roman"/>
          <w:b/>
          <w:i/>
        </w:rPr>
        <w:t>D.</w:t>
      </w:r>
      <w:r>
        <w:rPr>
          <w:rFonts w:ascii="Times New Roman" w:hAnsi="Times New Roman"/>
          <w:b/>
        </w:rPr>
        <w:t>39,</w:t>
      </w:r>
    </w:p>
    <w:p w14:paraId="2ED82239" w14:textId="77777777" w:rsidR="007651F9" w:rsidRPr="00021A2F" w:rsidRDefault="007651F9" w:rsidP="00975B5E">
      <w:pPr>
        <w:pStyle w:val="BodyText"/>
        <w:spacing w:before="0"/>
        <w:ind w:left="0"/>
        <w:jc w:val="both"/>
        <w:rPr>
          <w:rFonts w:ascii="Times New Roman" w:eastAsia="Cambria Math" w:hAnsi="Times New Roman" w:cs="Times New Roman"/>
          <w:noProof/>
        </w:rPr>
      </w:pPr>
    </w:p>
    <w:p w14:paraId="34A5B328"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kur:</w:t>
      </w:r>
    </w:p>
    <w:p w14:paraId="53D6E630" w14:textId="77777777" w:rsidR="00674E8C" w:rsidRPr="001F0ECB" w:rsidRDefault="00674E8C" w:rsidP="00975B5E">
      <w:pPr>
        <w:pStyle w:val="BodyText"/>
        <w:spacing w:before="0"/>
        <w:ind w:left="0"/>
        <w:jc w:val="both"/>
        <w:rPr>
          <w:rFonts w:ascii="Times New Roman" w:hAnsi="Times New Roman"/>
          <w:noProof/>
        </w:rPr>
      </w:pPr>
    </w:p>
    <w:p w14:paraId="7649A569" w14:textId="77777777" w:rsidR="002672AA" w:rsidRPr="001F0ECB" w:rsidRDefault="00674E8C" w:rsidP="00674E8C">
      <w:pPr>
        <w:pStyle w:val="BodyText"/>
        <w:tabs>
          <w:tab w:val="left" w:pos="462"/>
        </w:tabs>
        <w:spacing w:before="0"/>
        <w:ind w:left="0"/>
        <w:jc w:val="both"/>
        <w:rPr>
          <w:rFonts w:ascii="Times New Roman" w:hAnsi="Times New Roman"/>
          <w:noProof/>
        </w:rPr>
      </w:pPr>
      <w:r>
        <w:rPr>
          <w:rFonts w:ascii="Times New Roman" w:hAnsi="Times New Roman"/>
          <w:i/>
        </w:rPr>
        <w:t xml:space="preserve">P.1 (S.13) </w:t>
      </w:r>
      <w:r>
        <w:rPr>
          <w:rFonts w:ascii="Times New Roman" w:hAnsi="Times New Roman"/>
        </w:rPr>
        <w:t>– vispārējās valdības sektora ārpustirgus izlaide;</w:t>
      </w:r>
    </w:p>
    <w:p w14:paraId="025BB585" w14:textId="77777777" w:rsidR="002672AA" w:rsidRPr="001F0ECB" w:rsidRDefault="00674E8C" w:rsidP="00674E8C">
      <w:pPr>
        <w:pStyle w:val="BodyText"/>
        <w:tabs>
          <w:tab w:val="left" w:pos="463"/>
        </w:tabs>
        <w:spacing w:before="0"/>
        <w:ind w:left="0"/>
        <w:jc w:val="both"/>
        <w:rPr>
          <w:rFonts w:ascii="Times New Roman" w:hAnsi="Times New Roman"/>
          <w:noProof/>
        </w:rPr>
      </w:pPr>
      <w:r>
        <w:rPr>
          <w:rFonts w:ascii="Times New Roman" w:hAnsi="Times New Roman"/>
          <w:i/>
        </w:rPr>
        <w:t xml:space="preserve">P.2 </w:t>
      </w:r>
      <w:r>
        <w:rPr>
          <w:rFonts w:ascii="Times New Roman" w:hAnsi="Times New Roman"/>
        </w:rPr>
        <w:t>– starppatēriņš;</w:t>
      </w:r>
    </w:p>
    <w:p w14:paraId="134F52E9"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i/>
        </w:rPr>
        <w:t xml:space="preserve">D.1 </w:t>
      </w:r>
      <w:r>
        <w:rPr>
          <w:rFonts w:ascii="Times New Roman" w:hAnsi="Times New Roman"/>
        </w:rPr>
        <w:t>– darbinieku atalgojums;</w:t>
      </w:r>
    </w:p>
    <w:p w14:paraId="652C72D6"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i/>
        </w:rPr>
        <w:t xml:space="preserve">P.51c </w:t>
      </w:r>
      <w:r>
        <w:rPr>
          <w:rFonts w:ascii="Times New Roman" w:hAnsi="Times New Roman"/>
        </w:rPr>
        <w:t>– pamatkapitāla patēriņš;</w:t>
      </w:r>
    </w:p>
    <w:p w14:paraId="753E6371"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i/>
        </w:rPr>
        <w:t xml:space="preserve">D.29 </w:t>
      </w:r>
      <w:r>
        <w:rPr>
          <w:rFonts w:ascii="Times New Roman" w:hAnsi="Times New Roman"/>
        </w:rPr>
        <w:t>– citi ražošanas nodokļi;</w:t>
      </w:r>
    </w:p>
    <w:p w14:paraId="7579CEDF" w14:textId="77777777" w:rsidR="002672AA" w:rsidRPr="001F0ECB" w:rsidRDefault="00674E8C" w:rsidP="00674E8C">
      <w:pPr>
        <w:pStyle w:val="BodyText"/>
        <w:tabs>
          <w:tab w:val="left" w:pos="610"/>
        </w:tabs>
        <w:spacing w:before="0"/>
        <w:ind w:left="0"/>
        <w:jc w:val="both"/>
        <w:rPr>
          <w:rFonts w:ascii="Times New Roman" w:hAnsi="Times New Roman"/>
          <w:noProof/>
        </w:rPr>
      </w:pPr>
      <w:r>
        <w:rPr>
          <w:rFonts w:ascii="Times New Roman" w:hAnsi="Times New Roman"/>
          <w:i/>
        </w:rPr>
        <w:t xml:space="preserve">D.39 </w:t>
      </w:r>
      <w:r>
        <w:rPr>
          <w:rFonts w:ascii="Times New Roman" w:hAnsi="Times New Roman"/>
        </w:rPr>
        <w:t>– citas ražošanas subsīdijas.</w:t>
      </w:r>
    </w:p>
    <w:p w14:paraId="5D0245B5" w14:textId="77777777" w:rsidR="00674E8C" w:rsidRDefault="00674E8C" w:rsidP="00975B5E">
      <w:pPr>
        <w:pStyle w:val="BodyText"/>
        <w:spacing w:before="0"/>
        <w:ind w:left="0"/>
        <w:jc w:val="both"/>
        <w:rPr>
          <w:rFonts w:ascii="Times New Roman" w:hAnsi="Times New Roman"/>
          <w:noProof/>
        </w:rPr>
      </w:pPr>
    </w:p>
    <w:p w14:paraId="3B3924F8"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Primārie datu avoti, ko izmanto vispārējās valdības (S.13) izlaides novērtējumiem, ir šādi:</w:t>
      </w:r>
    </w:p>
    <w:p w14:paraId="1A4C0D5F" w14:textId="77777777" w:rsidR="00674E8C" w:rsidRPr="001F0ECB" w:rsidRDefault="00674E8C" w:rsidP="00975B5E">
      <w:pPr>
        <w:pStyle w:val="BodyText"/>
        <w:spacing w:before="0"/>
        <w:ind w:left="0"/>
        <w:jc w:val="both"/>
        <w:rPr>
          <w:rFonts w:ascii="Times New Roman" w:hAnsi="Times New Roman"/>
          <w:noProof/>
        </w:rPr>
      </w:pPr>
    </w:p>
    <w:p w14:paraId="72A9AFBA" w14:textId="77777777" w:rsidR="002672AA" w:rsidRPr="001F0ECB" w:rsidRDefault="002672AA" w:rsidP="00360C4F">
      <w:pPr>
        <w:pStyle w:val="BodyText"/>
        <w:numPr>
          <w:ilvl w:val="2"/>
          <w:numId w:val="11"/>
        </w:numPr>
        <w:spacing w:before="0"/>
        <w:ind w:left="709" w:hanging="425"/>
        <w:jc w:val="both"/>
        <w:rPr>
          <w:rFonts w:ascii="Times New Roman" w:hAnsi="Times New Roman"/>
          <w:noProof/>
        </w:rPr>
      </w:pPr>
      <w:r>
        <w:rPr>
          <w:rFonts w:ascii="Times New Roman" w:hAnsi="Times New Roman"/>
        </w:rPr>
        <w:t>ziņojumi par vispārējās valdības konsolidētā budžeta izpildi;</w:t>
      </w:r>
    </w:p>
    <w:p w14:paraId="72C777F1" w14:textId="77777777" w:rsidR="002672AA" w:rsidRPr="001F0ECB" w:rsidRDefault="002672AA" w:rsidP="00360C4F">
      <w:pPr>
        <w:pStyle w:val="BodyText"/>
        <w:numPr>
          <w:ilvl w:val="2"/>
          <w:numId w:val="11"/>
        </w:numPr>
        <w:spacing w:before="0"/>
        <w:ind w:left="709" w:hanging="425"/>
        <w:jc w:val="both"/>
        <w:rPr>
          <w:rFonts w:ascii="Times New Roman" w:hAnsi="Times New Roman"/>
          <w:noProof/>
        </w:rPr>
      </w:pPr>
      <w:r>
        <w:rPr>
          <w:rFonts w:ascii="Times New Roman" w:hAnsi="Times New Roman"/>
        </w:rPr>
        <w:t>CSP ceturkšņa apsekojums 2-FAP “Finanšu aktīvi un pasīvi”;</w:t>
      </w:r>
    </w:p>
    <w:p w14:paraId="69513EAD" w14:textId="77777777" w:rsidR="002672AA" w:rsidRPr="001F0ECB" w:rsidRDefault="002672AA" w:rsidP="00360C4F">
      <w:pPr>
        <w:pStyle w:val="BodyText"/>
        <w:numPr>
          <w:ilvl w:val="2"/>
          <w:numId w:val="11"/>
        </w:numPr>
        <w:spacing w:before="0"/>
        <w:ind w:left="709" w:hanging="425"/>
        <w:jc w:val="both"/>
        <w:rPr>
          <w:rFonts w:ascii="Times New Roman" w:hAnsi="Times New Roman"/>
          <w:noProof/>
        </w:rPr>
      </w:pPr>
      <w:r>
        <w:rPr>
          <w:rFonts w:ascii="Times New Roman" w:hAnsi="Times New Roman"/>
        </w:rPr>
        <w:t>CSP ceturkšņa apsekojums 2-darbs “Pārskats par darbu”.</w:t>
      </w:r>
    </w:p>
    <w:p w14:paraId="6CDE62DD" w14:textId="77777777" w:rsidR="00674E8C" w:rsidRDefault="00674E8C" w:rsidP="00975B5E">
      <w:pPr>
        <w:pStyle w:val="BodyText"/>
        <w:spacing w:before="0"/>
        <w:ind w:left="0"/>
        <w:jc w:val="both"/>
        <w:rPr>
          <w:rFonts w:ascii="Times New Roman" w:hAnsi="Times New Roman"/>
          <w:noProof/>
        </w:rPr>
      </w:pPr>
    </w:p>
    <w:p w14:paraId="2A83A755"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Ceturkšņa aprēķinos katru valdības sektora izlaides komponenti sadala pa nozarēm, izmantojot sadalījumu par gadu </w:t>
      </w:r>
      <w:r>
        <w:rPr>
          <w:rFonts w:ascii="Times New Roman" w:hAnsi="Times New Roman"/>
          <w:i/>
        </w:rPr>
        <w:t>NACE</w:t>
      </w:r>
      <w:r>
        <w:rPr>
          <w:rFonts w:ascii="Times New Roman" w:hAnsi="Times New Roman"/>
        </w:rPr>
        <w:t xml:space="preserve"> 2. red. līmenī un ceturkšņa informāciju par P.2, D.1, P.51c, D.29 un D.39. Piemēram, aprēķinot 2018. gada ceturkšņu datus, tiek izmantota iepriekš minēto komponenšu struktūra 2017. gadā.</w:t>
      </w:r>
    </w:p>
    <w:p w14:paraId="17B722DA" w14:textId="77777777" w:rsidR="00360C4F" w:rsidRDefault="00360C4F" w:rsidP="00975B5E">
      <w:pPr>
        <w:pStyle w:val="BodyText"/>
        <w:spacing w:before="0"/>
        <w:ind w:left="0"/>
        <w:jc w:val="both"/>
        <w:rPr>
          <w:rFonts w:ascii="Times New Roman" w:hAnsi="Times New Roman"/>
          <w:noProof/>
        </w:rPr>
      </w:pPr>
    </w:p>
    <w:p w14:paraId="67C0B6CC"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Starppatēriņu (P.2) aprēķina, izmantojot izdevumu datus. Galvenie vispārējās valdības izdevumu veidi ir preces un pakalpojumi (piemēram, izdevumi transporta pakalpojumiem, citiem sakaru pakalpojumiem, izdevumi par komunālajiem pakalpojumiem, ēku remontu, IT pakalpojumiem un citiem pakalpojumiem).</w:t>
      </w:r>
    </w:p>
    <w:p w14:paraId="67319363" w14:textId="77777777" w:rsidR="00360C4F" w:rsidRDefault="00360C4F" w:rsidP="00975B5E">
      <w:pPr>
        <w:pStyle w:val="BodyText"/>
        <w:spacing w:before="0"/>
        <w:ind w:left="0"/>
        <w:jc w:val="both"/>
        <w:rPr>
          <w:rFonts w:ascii="Times New Roman" w:hAnsi="Times New Roman"/>
          <w:noProof/>
        </w:rPr>
      </w:pPr>
    </w:p>
    <w:p w14:paraId="73F030A7"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Budžeta iestāžu nodokļu maksājumi par zemi, nekustamo īpašumu, dabas resursiem veido vispārējās valdības sektora citus ražošanas nodokļus (D.29).</w:t>
      </w:r>
    </w:p>
    <w:p w14:paraId="608761E4" w14:textId="77777777" w:rsidR="00360C4F" w:rsidRDefault="00360C4F" w:rsidP="00975B5E">
      <w:pPr>
        <w:pStyle w:val="BodyText"/>
        <w:spacing w:before="0"/>
        <w:ind w:left="0"/>
        <w:jc w:val="both"/>
        <w:rPr>
          <w:rFonts w:ascii="Times New Roman" w:hAnsi="Times New Roman"/>
          <w:noProof/>
        </w:rPr>
      </w:pPr>
    </w:p>
    <w:p w14:paraId="44C33EF8"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Lai noteiktu vispārējās valdības sektora pamatkapitāla patēriņu (P.51c), CSP speciālisti veic vērtēšanu, pamatojoties uz gada informāciju.</w:t>
      </w:r>
    </w:p>
    <w:p w14:paraId="11539374" w14:textId="77777777" w:rsidR="00360C4F" w:rsidRDefault="00360C4F" w:rsidP="00975B5E">
      <w:pPr>
        <w:pStyle w:val="BodyText"/>
        <w:spacing w:before="0"/>
        <w:ind w:left="0"/>
        <w:jc w:val="both"/>
        <w:rPr>
          <w:rFonts w:ascii="Times New Roman" w:hAnsi="Times New Roman"/>
          <w:noProof/>
        </w:rPr>
      </w:pPr>
    </w:p>
    <w:p w14:paraId="4E4C7712"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Vispārējās valdības pievienoto vērtību aprēķina kā starpību starp izlaidi un starppatēriņu. </w:t>
      </w:r>
      <w:r>
        <w:rPr>
          <w:rFonts w:ascii="Times New Roman" w:hAnsi="Times New Roman"/>
        </w:rPr>
        <w:lastRenderedPageBreak/>
        <w:t xml:space="preserve">Vispārējās valdības uzņēmumi ir iekļauti gandrīz visās </w:t>
      </w:r>
      <w:r>
        <w:rPr>
          <w:rFonts w:ascii="Times New Roman" w:hAnsi="Times New Roman"/>
          <w:i/>
        </w:rPr>
        <w:t>NACE</w:t>
      </w:r>
      <w:r>
        <w:rPr>
          <w:rFonts w:ascii="Times New Roman" w:hAnsi="Times New Roman"/>
        </w:rPr>
        <w:t xml:space="preserve"> 2. red. nodaļās, tomēr saskaņā ar datiem par bruto pievienoto vērtību lielākais vispārējās valdības sektora īpatsvars ir 84., 85. un 86. nodaļā.</w:t>
      </w:r>
    </w:p>
    <w:p w14:paraId="6680D4A3" w14:textId="77777777" w:rsidR="002672AA" w:rsidRPr="001F0ECB" w:rsidRDefault="002672AA" w:rsidP="00975B5E">
      <w:pPr>
        <w:jc w:val="both"/>
        <w:rPr>
          <w:rFonts w:ascii="Times New Roman" w:eastAsia="Calibri" w:hAnsi="Times New Roman" w:cs="Calibri"/>
          <w:noProof/>
          <w:sz w:val="24"/>
          <w:szCs w:val="19"/>
        </w:rPr>
      </w:pPr>
    </w:p>
    <w:p w14:paraId="776A6F04"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 xml:space="preserve">4.1. tabula.  Valdības sektora pievienotās vērtības īpatsvars </w:t>
      </w:r>
      <w:r>
        <w:rPr>
          <w:rFonts w:ascii="Times New Roman" w:hAnsi="Times New Roman"/>
          <w:i/>
        </w:rPr>
        <w:t>NACE</w:t>
      </w:r>
      <w:r>
        <w:rPr>
          <w:rFonts w:ascii="Times New Roman" w:hAnsi="Times New Roman"/>
        </w:rPr>
        <w:t xml:space="preserve"> 2. red. nodaļās</w:t>
      </w:r>
    </w:p>
    <w:p w14:paraId="4931EBAE" w14:textId="77777777" w:rsidR="002672AA" w:rsidRPr="001F0ECB" w:rsidRDefault="002672AA" w:rsidP="00975B5E">
      <w:pPr>
        <w:jc w:val="both"/>
        <w:rPr>
          <w:rFonts w:ascii="Times New Roman" w:eastAsia="Calibri" w:hAnsi="Times New Roman" w:cs="Calibri"/>
          <w:b/>
          <w:bCs/>
          <w:noProof/>
          <w:sz w:val="24"/>
          <w:szCs w:val="13"/>
        </w:rPr>
      </w:pPr>
    </w:p>
    <w:tbl>
      <w:tblPr>
        <w:tblW w:w="0" w:type="auto"/>
        <w:tblInd w:w="1285" w:type="dxa"/>
        <w:tblLayout w:type="fixed"/>
        <w:tblCellMar>
          <w:top w:w="28" w:type="dxa"/>
          <w:left w:w="28" w:type="dxa"/>
          <w:bottom w:w="28" w:type="dxa"/>
          <w:right w:w="28" w:type="dxa"/>
        </w:tblCellMar>
        <w:tblLook w:val="01E0" w:firstRow="1" w:lastRow="1" w:firstColumn="1" w:lastColumn="1" w:noHBand="0" w:noVBand="0"/>
      </w:tblPr>
      <w:tblGrid>
        <w:gridCol w:w="4148"/>
        <w:gridCol w:w="3219"/>
      </w:tblGrid>
      <w:tr w:rsidR="001F0ECB" w:rsidRPr="001F0ECB" w14:paraId="652EDC06" w14:textId="77777777" w:rsidTr="00360C4F">
        <w:tc>
          <w:tcPr>
            <w:tcW w:w="4148" w:type="dxa"/>
            <w:tcBorders>
              <w:top w:val="single" w:sz="5" w:space="0" w:color="000000"/>
              <w:left w:val="single" w:sz="5" w:space="0" w:color="000000"/>
              <w:bottom w:val="single" w:sz="5" w:space="0" w:color="000000"/>
              <w:right w:val="single" w:sz="5" w:space="0" w:color="000000"/>
            </w:tcBorders>
            <w:shd w:val="clear" w:color="auto" w:fill="EAF0DD"/>
          </w:tcPr>
          <w:p w14:paraId="1B2B5C89"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i/>
                <w:sz w:val="24"/>
              </w:rPr>
              <w:t>NACE</w:t>
            </w:r>
            <w:r>
              <w:rPr>
                <w:rFonts w:ascii="Times New Roman" w:hAnsi="Times New Roman"/>
                <w:sz w:val="24"/>
              </w:rPr>
              <w:t xml:space="preserve"> 2. red.</w:t>
            </w:r>
          </w:p>
        </w:tc>
        <w:tc>
          <w:tcPr>
            <w:tcW w:w="3219" w:type="dxa"/>
            <w:tcBorders>
              <w:top w:val="single" w:sz="5" w:space="0" w:color="000000"/>
              <w:left w:val="single" w:sz="5" w:space="0" w:color="000000"/>
              <w:bottom w:val="single" w:sz="5" w:space="0" w:color="000000"/>
              <w:right w:val="single" w:sz="5" w:space="0" w:color="000000"/>
            </w:tcBorders>
            <w:shd w:val="clear" w:color="auto" w:fill="EAF0DD"/>
          </w:tcPr>
          <w:p w14:paraId="6989C3F1"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S.13 sektora īpatsvars nodaļās (%)</w:t>
            </w:r>
          </w:p>
        </w:tc>
      </w:tr>
      <w:tr w:rsidR="001F0ECB" w:rsidRPr="001F0ECB" w14:paraId="06026876" w14:textId="77777777" w:rsidTr="00360C4F">
        <w:tc>
          <w:tcPr>
            <w:tcW w:w="4148" w:type="dxa"/>
            <w:tcBorders>
              <w:top w:val="single" w:sz="5" w:space="0" w:color="000000"/>
              <w:left w:val="single" w:sz="5" w:space="0" w:color="000000"/>
              <w:bottom w:val="single" w:sz="5" w:space="0" w:color="000000"/>
              <w:right w:val="single" w:sz="5" w:space="0" w:color="000000"/>
            </w:tcBorders>
          </w:tcPr>
          <w:p w14:paraId="51BBCC76"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84 Valsts pārvalde un aizsardzība; obligātā sociālā apdrošināšana</w:t>
            </w:r>
          </w:p>
        </w:tc>
        <w:tc>
          <w:tcPr>
            <w:tcW w:w="3219" w:type="dxa"/>
            <w:tcBorders>
              <w:top w:val="single" w:sz="5" w:space="0" w:color="000000"/>
              <w:left w:val="single" w:sz="5" w:space="0" w:color="000000"/>
              <w:bottom w:val="single" w:sz="5" w:space="0" w:color="000000"/>
              <w:right w:val="single" w:sz="5" w:space="0" w:color="000000"/>
            </w:tcBorders>
          </w:tcPr>
          <w:p w14:paraId="2C9FB57E" w14:textId="77777777" w:rsidR="002672AA" w:rsidRPr="001F0ECB" w:rsidRDefault="002672AA" w:rsidP="00360C4F">
            <w:pPr>
              <w:pStyle w:val="TableParagraph"/>
              <w:jc w:val="center"/>
              <w:rPr>
                <w:rFonts w:ascii="Times New Roman" w:hAnsi="Times New Roman"/>
                <w:noProof/>
                <w:sz w:val="24"/>
              </w:rPr>
            </w:pPr>
            <w:r>
              <w:rPr>
                <w:rFonts w:ascii="Times New Roman" w:hAnsi="Times New Roman"/>
                <w:sz w:val="24"/>
              </w:rPr>
              <w:t>99</w:t>
            </w:r>
          </w:p>
        </w:tc>
      </w:tr>
      <w:tr w:rsidR="001F0ECB" w:rsidRPr="001F0ECB" w14:paraId="7FCB0C1E" w14:textId="77777777" w:rsidTr="00360C4F">
        <w:tc>
          <w:tcPr>
            <w:tcW w:w="4148" w:type="dxa"/>
            <w:tcBorders>
              <w:top w:val="single" w:sz="5" w:space="0" w:color="000000"/>
              <w:left w:val="single" w:sz="5" w:space="0" w:color="000000"/>
              <w:bottom w:val="single" w:sz="5" w:space="0" w:color="000000"/>
              <w:right w:val="single" w:sz="5" w:space="0" w:color="000000"/>
            </w:tcBorders>
          </w:tcPr>
          <w:p w14:paraId="256E277F"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85 Izglītība</w:t>
            </w:r>
          </w:p>
        </w:tc>
        <w:tc>
          <w:tcPr>
            <w:tcW w:w="3219" w:type="dxa"/>
            <w:tcBorders>
              <w:top w:val="single" w:sz="5" w:space="0" w:color="000000"/>
              <w:left w:val="single" w:sz="5" w:space="0" w:color="000000"/>
              <w:bottom w:val="single" w:sz="5" w:space="0" w:color="000000"/>
              <w:right w:val="single" w:sz="5" w:space="0" w:color="000000"/>
            </w:tcBorders>
          </w:tcPr>
          <w:p w14:paraId="0DEE088F" w14:textId="77777777" w:rsidR="002672AA" w:rsidRPr="001F0ECB" w:rsidRDefault="002672AA" w:rsidP="00360C4F">
            <w:pPr>
              <w:pStyle w:val="TableParagraph"/>
              <w:jc w:val="center"/>
              <w:rPr>
                <w:rFonts w:ascii="Times New Roman" w:hAnsi="Times New Roman"/>
                <w:noProof/>
                <w:sz w:val="24"/>
              </w:rPr>
            </w:pPr>
            <w:r>
              <w:rPr>
                <w:rFonts w:ascii="Times New Roman" w:hAnsi="Times New Roman"/>
                <w:sz w:val="24"/>
              </w:rPr>
              <w:t>87</w:t>
            </w:r>
          </w:p>
        </w:tc>
      </w:tr>
      <w:tr w:rsidR="002672AA" w:rsidRPr="001F0ECB" w14:paraId="4C1999C5" w14:textId="77777777" w:rsidTr="00360C4F">
        <w:tc>
          <w:tcPr>
            <w:tcW w:w="4148" w:type="dxa"/>
            <w:tcBorders>
              <w:top w:val="single" w:sz="5" w:space="0" w:color="000000"/>
              <w:left w:val="single" w:sz="5" w:space="0" w:color="000000"/>
              <w:bottom w:val="single" w:sz="5" w:space="0" w:color="000000"/>
              <w:right w:val="single" w:sz="5" w:space="0" w:color="000000"/>
            </w:tcBorders>
          </w:tcPr>
          <w:p w14:paraId="2B9CE79E"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86 Veselības un sociālā aprūpe</w:t>
            </w:r>
          </w:p>
        </w:tc>
        <w:tc>
          <w:tcPr>
            <w:tcW w:w="3219" w:type="dxa"/>
            <w:tcBorders>
              <w:top w:val="single" w:sz="5" w:space="0" w:color="000000"/>
              <w:left w:val="single" w:sz="5" w:space="0" w:color="000000"/>
              <w:bottom w:val="single" w:sz="5" w:space="0" w:color="000000"/>
              <w:right w:val="single" w:sz="5" w:space="0" w:color="000000"/>
            </w:tcBorders>
          </w:tcPr>
          <w:p w14:paraId="3D6E50AC" w14:textId="77777777" w:rsidR="002672AA" w:rsidRPr="001F0ECB" w:rsidRDefault="002672AA" w:rsidP="00360C4F">
            <w:pPr>
              <w:pStyle w:val="TableParagraph"/>
              <w:jc w:val="center"/>
              <w:rPr>
                <w:rFonts w:ascii="Times New Roman" w:hAnsi="Times New Roman"/>
                <w:noProof/>
                <w:sz w:val="24"/>
              </w:rPr>
            </w:pPr>
            <w:r>
              <w:rPr>
                <w:rFonts w:ascii="Times New Roman" w:hAnsi="Times New Roman"/>
                <w:sz w:val="24"/>
              </w:rPr>
              <w:t>62</w:t>
            </w:r>
          </w:p>
        </w:tc>
      </w:tr>
    </w:tbl>
    <w:p w14:paraId="0D2CF8C1" w14:textId="77777777" w:rsidR="002672AA" w:rsidRPr="001F0ECB" w:rsidRDefault="002672AA" w:rsidP="00975B5E">
      <w:pPr>
        <w:jc w:val="both"/>
        <w:rPr>
          <w:rFonts w:ascii="Times New Roman" w:eastAsia="Calibri" w:hAnsi="Times New Roman" w:cs="Calibri"/>
          <w:b/>
          <w:bCs/>
          <w:noProof/>
          <w:sz w:val="24"/>
          <w:szCs w:val="20"/>
        </w:rPr>
      </w:pPr>
    </w:p>
    <w:p w14:paraId="114FC3F5"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 xml:space="preserve">Jānorāda, ka S.13 sektora pievienotās vērtības īpatsvars ir nozīmīgs arī </w:t>
      </w:r>
      <w:r>
        <w:rPr>
          <w:rFonts w:ascii="Times New Roman" w:hAnsi="Times New Roman"/>
          <w:i/>
        </w:rPr>
        <w:t>NACE</w:t>
      </w:r>
      <w:r>
        <w:rPr>
          <w:rFonts w:ascii="Times New Roman" w:hAnsi="Times New Roman"/>
        </w:rPr>
        <w:t xml:space="preserve"> 2. red. 72., 87., 88., 90. un 91. nodaļā.</w:t>
      </w:r>
    </w:p>
    <w:p w14:paraId="3C1D3830" w14:textId="77777777" w:rsidR="00360C4F" w:rsidRPr="001F0ECB" w:rsidRDefault="00360C4F" w:rsidP="00975B5E">
      <w:pPr>
        <w:pStyle w:val="BodyText"/>
        <w:spacing w:before="0"/>
        <w:ind w:left="0"/>
        <w:jc w:val="both"/>
        <w:rPr>
          <w:rFonts w:ascii="Times New Roman" w:hAnsi="Times New Roman"/>
          <w:noProof/>
        </w:rPr>
      </w:pPr>
    </w:p>
    <w:p w14:paraId="48016D64"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Aprēķini iepriekšējā gada cenās</w:t>
      </w:r>
    </w:p>
    <w:p w14:paraId="79CE7B01" w14:textId="77777777" w:rsidR="00360C4F" w:rsidRDefault="00360C4F" w:rsidP="00975B5E">
      <w:pPr>
        <w:pStyle w:val="BodyText"/>
        <w:spacing w:before="0"/>
        <w:ind w:left="0"/>
        <w:jc w:val="both"/>
        <w:rPr>
          <w:rFonts w:ascii="Times New Roman" w:hAnsi="Times New Roman"/>
          <w:noProof/>
        </w:rPr>
      </w:pPr>
    </w:p>
    <w:p w14:paraId="0151C1DD"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Attiecībā uz valdības sektoru aprēķiniem iepriekšējā gada cenās izmanto ceturkšņa datus par budžeta iestādēs nodarbināto skaitu un algām, kā arī nodarbināto skaitu un algām uzņēmumos, kas atbilstoši </w:t>
      </w:r>
      <w:r>
        <w:rPr>
          <w:rFonts w:ascii="Times New Roman" w:hAnsi="Times New Roman"/>
          <w:i/>
        </w:rPr>
        <w:t>NACE</w:t>
      </w:r>
      <w:r>
        <w:rPr>
          <w:rFonts w:ascii="Times New Roman" w:hAnsi="Times New Roman"/>
        </w:rPr>
        <w:t xml:space="preserve"> divu zīmju līmenim iedalīti valdības sektorā (datu avots ir CSP ceturkšņa apsekojums 2-darbs “Pārskats par darbu”). Vispārējās valdības izlaidi un pievienoto vērtību iepriekšējā gada cenās iegūst, galvenokārt izmantojot nodarbināto skaita pieauguma tempu saimnieciskajās darbībās atbilstoši </w:t>
      </w:r>
      <w:r>
        <w:rPr>
          <w:rFonts w:ascii="Times New Roman" w:hAnsi="Times New Roman"/>
          <w:i/>
        </w:rPr>
        <w:t>NACE</w:t>
      </w:r>
      <w:r>
        <w:rPr>
          <w:rFonts w:ascii="Times New Roman" w:hAnsi="Times New Roman"/>
        </w:rPr>
        <w:t xml:space="preserve"> divu zīmju līmenim. Attiecībā uz </w:t>
      </w:r>
      <w:r>
        <w:rPr>
          <w:rFonts w:ascii="Times New Roman" w:hAnsi="Times New Roman"/>
          <w:i/>
        </w:rPr>
        <w:t>NACE</w:t>
      </w:r>
      <w:r>
        <w:rPr>
          <w:rFonts w:ascii="Times New Roman" w:hAnsi="Times New Roman"/>
        </w:rPr>
        <w:t xml:space="preserve"> O, P, Q, R sadaļas līmeni izmanto nodarbināto skaita pieauguma tempa reizinājumu ar pusi no darbinieku atalgojuma pieauguma tempa. Starppatēriņu iepriekšējā gada cenās aprēķina kā starpību starp izlaidi un pievienoto vērtību.</w:t>
      </w:r>
    </w:p>
    <w:p w14:paraId="3886EF5C" w14:textId="77777777" w:rsidR="002672AA" w:rsidRPr="001F0ECB" w:rsidRDefault="002672AA" w:rsidP="00975B5E">
      <w:pPr>
        <w:jc w:val="both"/>
        <w:rPr>
          <w:rFonts w:ascii="Times New Roman" w:eastAsia="Calibri" w:hAnsi="Times New Roman" w:cs="Calibri"/>
          <w:noProof/>
          <w:sz w:val="24"/>
          <w:szCs w:val="24"/>
        </w:rPr>
      </w:pPr>
    </w:p>
    <w:p w14:paraId="2B997F7B" w14:textId="77777777" w:rsidR="002672AA" w:rsidRPr="001F0ECB" w:rsidRDefault="002672AA" w:rsidP="00975B5E">
      <w:pPr>
        <w:jc w:val="both"/>
        <w:rPr>
          <w:rFonts w:ascii="Times New Roman" w:eastAsia="Calibri" w:hAnsi="Times New Roman" w:cs="Calibri"/>
          <w:noProof/>
          <w:sz w:val="24"/>
          <w:szCs w:val="23"/>
        </w:rPr>
      </w:pPr>
    </w:p>
    <w:p w14:paraId="3ABC5592" w14:textId="77777777" w:rsidR="002672AA" w:rsidRPr="001F0ECB" w:rsidRDefault="00360C4F" w:rsidP="00360C4F">
      <w:pPr>
        <w:pStyle w:val="Heading2"/>
        <w:tabs>
          <w:tab w:val="left" w:pos="1181"/>
        </w:tabs>
        <w:ind w:left="0" w:firstLine="0"/>
        <w:jc w:val="both"/>
        <w:rPr>
          <w:rFonts w:ascii="Times New Roman" w:hAnsi="Times New Roman"/>
          <w:noProof/>
          <w:sz w:val="24"/>
        </w:rPr>
      </w:pPr>
      <w:bookmarkStart w:id="64" w:name="_Toc73461254"/>
      <w:r>
        <w:rPr>
          <w:rFonts w:ascii="Times New Roman" w:hAnsi="Times New Roman"/>
          <w:sz w:val="24"/>
        </w:rPr>
        <w:t xml:space="preserve">4.2. </w:t>
      </w:r>
      <w:r>
        <w:rPr>
          <w:rFonts w:ascii="Times New Roman" w:hAnsi="Times New Roman"/>
          <w:i/>
          <w:iCs/>
          <w:sz w:val="24"/>
        </w:rPr>
        <w:t>FISIM</w:t>
      </w:r>
      <w:bookmarkStart w:id="65" w:name="_bookmark32"/>
      <w:bookmarkEnd w:id="64"/>
      <w:bookmarkEnd w:id="65"/>
    </w:p>
    <w:p w14:paraId="662B8B3E" w14:textId="77777777" w:rsidR="00360C4F" w:rsidRDefault="00360C4F" w:rsidP="00975B5E">
      <w:pPr>
        <w:pStyle w:val="BodyText"/>
        <w:spacing w:before="0"/>
        <w:ind w:left="0"/>
        <w:jc w:val="both"/>
        <w:rPr>
          <w:rFonts w:ascii="Times New Roman" w:hAnsi="Times New Roman"/>
          <w:noProof/>
        </w:rPr>
      </w:pPr>
    </w:p>
    <w:p w14:paraId="2F89B51F"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i/>
        </w:rPr>
        <w:t>FISIM</w:t>
      </w:r>
      <w:r>
        <w:rPr>
          <w:rFonts w:ascii="Times New Roman" w:hAnsi="Times New Roman"/>
        </w:rPr>
        <w:t xml:space="preserve"> aprēķina reizi ceturksnī saskaņā ar EKS 2010 14. nodaļu. </w:t>
      </w:r>
      <w:r>
        <w:rPr>
          <w:rFonts w:ascii="Times New Roman" w:hAnsi="Times New Roman"/>
          <w:i/>
          <w:iCs/>
        </w:rPr>
        <w:t>FISIM</w:t>
      </w:r>
      <w:r>
        <w:rPr>
          <w:rFonts w:ascii="Times New Roman" w:hAnsi="Times New Roman"/>
        </w:rPr>
        <w:t xml:space="preserve"> par aizdevumiem un noguldījumiem tiek iegūts atsevišķi S.122 un S.125 apakšsektoram, izmantojot šādus apkopotos datus – aizdevumu un noguldījumu uzkrātos lielumus pa sektoriem, kā arī saņemamos aizdevuma procentus un par noguldījumiem maksājamos procentus pa sektoriem. Par S.122 datus sniedz Latvijas Banka. Par S.125 datus sniedz Centrālā statistikas pārvalde un Latvijas Banka. Sīkāku informāciju par </w:t>
      </w:r>
      <w:r>
        <w:rPr>
          <w:rFonts w:ascii="Times New Roman" w:hAnsi="Times New Roman"/>
          <w:i/>
        </w:rPr>
        <w:t>FISIM</w:t>
      </w:r>
      <w:r>
        <w:rPr>
          <w:rFonts w:ascii="Times New Roman" w:hAnsi="Times New Roman"/>
        </w:rPr>
        <w:t xml:space="preserve"> importu un eksportu iegūst no maksājumu bilances.</w:t>
      </w:r>
    </w:p>
    <w:p w14:paraId="50F639CE" w14:textId="77777777" w:rsidR="00360C4F" w:rsidRDefault="00360C4F" w:rsidP="00975B5E">
      <w:pPr>
        <w:pStyle w:val="BodyText"/>
        <w:spacing w:before="0"/>
        <w:ind w:left="0"/>
        <w:jc w:val="both"/>
        <w:rPr>
          <w:rFonts w:ascii="Times New Roman" w:hAnsi="Times New Roman"/>
          <w:noProof/>
        </w:rPr>
      </w:pPr>
    </w:p>
    <w:p w14:paraId="111481FC" w14:textId="77777777" w:rsidR="002672AA" w:rsidRDefault="002672AA" w:rsidP="00360C4F">
      <w:pPr>
        <w:pStyle w:val="BodyText"/>
        <w:spacing w:before="0"/>
        <w:ind w:left="0"/>
        <w:jc w:val="both"/>
        <w:rPr>
          <w:rFonts w:ascii="Times New Roman" w:hAnsi="Times New Roman"/>
          <w:noProof/>
        </w:rPr>
      </w:pPr>
      <w:r>
        <w:rPr>
          <w:rFonts w:ascii="Times New Roman" w:hAnsi="Times New Roman"/>
        </w:rPr>
        <w:t xml:space="preserve">Katru ceturksni </w:t>
      </w:r>
      <w:r>
        <w:rPr>
          <w:rFonts w:ascii="Times New Roman" w:hAnsi="Times New Roman"/>
          <w:i/>
        </w:rPr>
        <w:t>FISIM</w:t>
      </w:r>
      <w:r>
        <w:rPr>
          <w:rFonts w:ascii="Times New Roman" w:hAnsi="Times New Roman"/>
        </w:rPr>
        <w:t xml:space="preserve"> iedala S.13 un S.12 apakšsektoram šādi: S.124 un S.127 apakšsektora </w:t>
      </w:r>
      <w:r>
        <w:rPr>
          <w:rFonts w:ascii="Times New Roman" w:hAnsi="Times New Roman"/>
          <w:i/>
        </w:rPr>
        <w:t>FISIM</w:t>
      </w:r>
      <w:r>
        <w:rPr>
          <w:rFonts w:ascii="Times New Roman" w:hAnsi="Times New Roman"/>
        </w:rPr>
        <w:t xml:space="preserve"> – 64. nodaļas starppatēriņam, S.128 + S.129 apakšsektora </w:t>
      </w:r>
      <w:r>
        <w:rPr>
          <w:rFonts w:ascii="Times New Roman" w:hAnsi="Times New Roman"/>
          <w:i/>
        </w:rPr>
        <w:t>FISIM</w:t>
      </w:r>
      <w:r>
        <w:rPr>
          <w:rFonts w:ascii="Times New Roman" w:hAnsi="Times New Roman"/>
        </w:rPr>
        <w:t xml:space="preserve"> – 65. nodaļas starppatēriņam un S.126 apakšsektora </w:t>
      </w:r>
      <w:r>
        <w:rPr>
          <w:rFonts w:ascii="Times New Roman" w:hAnsi="Times New Roman"/>
          <w:i/>
        </w:rPr>
        <w:t>FISIM</w:t>
      </w:r>
      <w:r>
        <w:rPr>
          <w:rFonts w:ascii="Times New Roman" w:hAnsi="Times New Roman"/>
        </w:rPr>
        <w:t> – 66. nodaļas starppatēriņam.</w:t>
      </w:r>
    </w:p>
    <w:p w14:paraId="5ACB5479" w14:textId="77777777" w:rsidR="00360C4F" w:rsidRPr="001F0ECB" w:rsidRDefault="00360C4F" w:rsidP="00360C4F">
      <w:pPr>
        <w:pStyle w:val="BodyText"/>
        <w:spacing w:before="0"/>
        <w:ind w:left="0"/>
        <w:jc w:val="both"/>
        <w:rPr>
          <w:rFonts w:ascii="Times New Roman" w:hAnsi="Times New Roman"/>
          <w:noProof/>
        </w:rPr>
      </w:pPr>
    </w:p>
    <w:p w14:paraId="45747B13" w14:textId="77777777" w:rsidR="002672AA" w:rsidRDefault="002672AA" w:rsidP="007D4617">
      <w:pPr>
        <w:keepNext/>
        <w:jc w:val="both"/>
        <w:rPr>
          <w:rFonts w:ascii="Times New Roman" w:hAnsi="Times New Roman"/>
          <w:noProof/>
          <w:sz w:val="24"/>
        </w:rPr>
      </w:pPr>
      <w:r>
        <w:rPr>
          <w:rFonts w:ascii="Times New Roman" w:hAnsi="Times New Roman"/>
          <w:i/>
          <w:sz w:val="24"/>
        </w:rPr>
        <w:t>FISIM</w:t>
      </w:r>
      <w:r>
        <w:rPr>
          <w:rFonts w:ascii="Times New Roman" w:hAnsi="Times New Roman"/>
          <w:sz w:val="24"/>
        </w:rPr>
        <w:t xml:space="preserve"> apjoma izteiksmē aprēķina reizi ceturksnī saskaņā ar EKS 2010 14.14. punktu šādi:</w:t>
      </w:r>
    </w:p>
    <w:p w14:paraId="20A26EEE" w14:textId="4D273A60" w:rsidR="00360C4F" w:rsidRDefault="00360C4F" w:rsidP="007D4617">
      <w:pPr>
        <w:keepNext/>
        <w:jc w:val="both"/>
        <w:rPr>
          <w:rFonts w:ascii="Times New Roman" w:hAnsi="Times New Roman"/>
          <w:noProof/>
          <w:sz w:val="24"/>
        </w:rPr>
      </w:pPr>
    </w:p>
    <w:p w14:paraId="53E52425" w14:textId="18A87AB5" w:rsidR="007D4617" w:rsidRDefault="007D4617" w:rsidP="007D4617">
      <w:pPr>
        <w:keepNext/>
        <w:jc w:val="both"/>
        <w:rPr>
          <w:rFonts w:ascii="Times New Roman" w:hAnsi="Times New Roman"/>
          <w:noProof/>
          <w:sz w:val="24"/>
        </w:rPr>
      </w:pPr>
      <w:r w:rsidRPr="00DA1226">
        <w:rPr>
          <w:rFonts w:ascii="Times New Roman" w:hAnsi="Times New Roman"/>
          <w:noProof/>
          <w:sz w:val="24"/>
        </w:rPr>
        <w:drawing>
          <wp:inline distT="0" distB="0" distL="0" distR="0" wp14:anchorId="12782E60" wp14:editId="1B592DDB">
            <wp:extent cx="5762625" cy="490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2625" cy="490855"/>
                    </a:xfrm>
                    <a:prstGeom prst="rect">
                      <a:avLst/>
                    </a:prstGeom>
                    <a:noFill/>
                    <a:ln>
                      <a:noFill/>
                    </a:ln>
                  </pic:spPr>
                </pic:pic>
              </a:graphicData>
            </a:graphic>
          </wp:inline>
        </w:drawing>
      </w:r>
    </w:p>
    <w:p w14:paraId="0835C2C5" w14:textId="24956E0E" w:rsidR="00360C4F" w:rsidRPr="007D4617" w:rsidRDefault="00360C4F" w:rsidP="007D4617">
      <w:pPr>
        <w:rPr>
          <w:rFonts w:ascii="Times New Roman" w:hAnsi="Times New Roman"/>
          <w:noProof/>
          <w:sz w:val="24"/>
        </w:rPr>
      </w:pPr>
    </w:p>
    <w:p w14:paraId="117DB67E" w14:textId="77777777" w:rsidR="002672AA" w:rsidRPr="00360C4F" w:rsidRDefault="002672AA" w:rsidP="00975B5E">
      <w:pPr>
        <w:pStyle w:val="BodyText"/>
        <w:spacing w:before="0"/>
        <w:ind w:left="0"/>
        <w:jc w:val="both"/>
        <w:rPr>
          <w:rFonts w:ascii="Times New Roman" w:hAnsi="Times New Roman"/>
          <w:noProof/>
        </w:rPr>
      </w:pPr>
      <w:r>
        <w:rPr>
          <w:rFonts w:ascii="Times New Roman" w:hAnsi="Times New Roman"/>
        </w:rPr>
        <w:t xml:space="preserve">kur cenu indekss ir netiešais cenu deflators iekšzemes galapieprasījumam (P.3 + P.5) attiecībā </w:t>
      </w:r>
      <w:r>
        <w:rPr>
          <w:rFonts w:ascii="Times New Roman" w:hAnsi="Times New Roman"/>
        </w:rPr>
        <w:lastRenderedPageBreak/>
        <w:t xml:space="preserve">uz </w:t>
      </w:r>
      <w:r>
        <w:rPr>
          <w:rFonts w:ascii="Times New Roman" w:hAnsi="Times New Roman"/>
          <w:i/>
        </w:rPr>
        <w:t>FISIM</w:t>
      </w:r>
      <w:r>
        <w:rPr>
          <w:rFonts w:ascii="Times New Roman" w:hAnsi="Times New Roman"/>
        </w:rPr>
        <w:t xml:space="preserve"> par iekšzemes aizdevumiem un noguldījumiem, kā arī eksportētajiem </w:t>
      </w:r>
      <w:r>
        <w:rPr>
          <w:rFonts w:ascii="Times New Roman" w:hAnsi="Times New Roman"/>
          <w:i/>
        </w:rPr>
        <w:t>FISIM</w:t>
      </w:r>
      <w:r>
        <w:rPr>
          <w:rFonts w:ascii="Times New Roman" w:hAnsi="Times New Roman"/>
        </w:rPr>
        <w:t xml:space="preserve">, savukārt importētajiem </w:t>
      </w:r>
      <w:r>
        <w:rPr>
          <w:rFonts w:ascii="Times New Roman" w:hAnsi="Times New Roman"/>
          <w:i/>
        </w:rPr>
        <w:t>FISIM</w:t>
      </w:r>
      <w:r>
        <w:rPr>
          <w:rFonts w:ascii="Times New Roman" w:hAnsi="Times New Roman"/>
        </w:rPr>
        <w:t xml:space="preserve"> aizdevumiem un noguldījumiem izmanto importa cenu indeksu.</w:t>
      </w:r>
    </w:p>
    <w:p w14:paraId="1ECEB8B9" w14:textId="77777777" w:rsidR="002672AA" w:rsidRPr="001F0ECB" w:rsidRDefault="002672AA" w:rsidP="00975B5E">
      <w:pPr>
        <w:jc w:val="both"/>
        <w:rPr>
          <w:rFonts w:ascii="Times New Roman" w:eastAsia="Times New Roman" w:hAnsi="Times New Roman" w:cs="Times New Roman"/>
          <w:noProof/>
          <w:sz w:val="24"/>
          <w:szCs w:val="24"/>
        </w:rPr>
      </w:pPr>
    </w:p>
    <w:p w14:paraId="7B91467A" w14:textId="77777777" w:rsidR="002672AA" w:rsidRPr="001F0ECB" w:rsidRDefault="002672AA" w:rsidP="00975B5E">
      <w:pPr>
        <w:jc w:val="both"/>
        <w:rPr>
          <w:rFonts w:ascii="Times New Roman" w:eastAsia="Times New Roman" w:hAnsi="Times New Roman" w:cs="Times New Roman"/>
          <w:noProof/>
          <w:sz w:val="24"/>
          <w:szCs w:val="30"/>
        </w:rPr>
      </w:pPr>
    </w:p>
    <w:p w14:paraId="0F49BC25" w14:textId="77777777" w:rsidR="002672AA" w:rsidRPr="001F0ECB" w:rsidRDefault="00360C4F" w:rsidP="00360C4F">
      <w:pPr>
        <w:pStyle w:val="Heading2"/>
        <w:tabs>
          <w:tab w:val="left" w:pos="1181"/>
        </w:tabs>
        <w:ind w:left="0" w:firstLine="0"/>
        <w:jc w:val="both"/>
        <w:rPr>
          <w:rFonts w:ascii="Times New Roman" w:hAnsi="Times New Roman"/>
          <w:noProof/>
          <w:sz w:val="24"/>
        </w:rPr>
      </w:pPr>
      <w:bookmarkStart w:id="66" w:name="_Toc73461255"/>
      <w:r>
        <w:rPr>
          <w:rFonts w:ascii="Times New Roman" w:hAnsi="Times New Roman"/>
          <w:sz w:val="24"/>
        </w:rPr>
        <w:t>4.3. Produktu nodokļi, atskaitot subsīdijas</w:t>
      </w:r>
      <w:bookmarkStart w:id="67" w:name="_bookmark33"/>
      <w:bookmarkEnd w:id="66"/>
      <w:bookmarkEnd w:id="67"/>
    </w:p>
    <w:p w14:paraId="1AC39ACE" w14:textId="77777777" w:rsidR="00360C4F" w:rsidRDefault="00360C4F" w:rsidP="00975B5E">
      <w:pPr>
        <w:pStyle w:val="Heading4"/>
        <w:spacing w:before="0"/>
        <w:ind w:left="0"/>
        <w:jc w:val="both"/>
        <w:rPr>
          <w:rFonts w:ascii="Times New Roman" w:hAnsi="Times New Roman"/>
          <w:noProof/>
        </w:rPr>
      </w:pPr>
    </w:p>
    <w:p w14:paraId="5D168FA0"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Produktu nodokļi</w:t>
      </w:r>
    </w:p>
    <w:p w14:paraId="4590CF35" w14:textId="77777777" w:rsidR="00360C4F" w:rsidRDefault="00360C4F" w:rsidP="00975B5E">
      <w:pPr>
        <w:pStyle w:val="BodyText"/>
        <w:spacing w:before="0"/>
        <w:ind w:left="0"/>
        <w:jc w:val="both"/>
        <w:rPr>
          <w:rFonts w:ascii="Times New Roman" w:hAnsi="Times New Roman"/>
          <w:noProof/>
        </w:rPr>
      </w:pPr>
    </w:p>
    <w:p w14:paraId="5F69F52D"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Ražošanas un importa nodokļi ir iedalīti divās galvenajās grupās:</w:t>
      </w:r>
    </w:p>
    <w:p w14:paraId="7EEF9FC7" w14:textId="77777777" w:rsidR="00360C4F" w:rsidRPr="001F0ECB" w:rsidRDefault="00360C4F" w:rsidP="00975B5E">
      <w:pPr>
        <w:pStyle w:val="BodyText"/>
        <w:spacing w:before="0"/>
        <w:ind w:left="0"/>
        <w:jc w:val="both"/>
        <w:rPr>
          <w:rFonts w:ascii="Times New Roman" w:hAnsi="Times New Roman"/>
          <w:noProof/>
        </w:rPr>
      </w:pPr>
    </w:p>
    <w:p w14:paraId="49D18CBA" w14:textId="77777777" w:rsidR="002672AA" w:rsidRPr="001F0ECB" w:rsidRDefault="002672AA" w:rsidP="00360C4F">
      <w:pPr>
        <w:pStyle w:val="BodyText"/>
        <w:numPr>
          <w:ilvl w:val="1"/>
          <w:numId w:val="16"/>
        </w:numPr>
        <w:spacing w:before="0"/>
        <w:ind w:left="709" w:hanging="425"/>
        <w:jc w:val="both"/>
        <w:rPr>
          <w:rFonts w:ascii="Times New Roman" w:hAnsi="Times New Roman"/>
          <w:noProof/>
        </w:rPr>
      </w:pPr>
      <w:r>
        <w:rPr>
          <w:rFonts w:ascii="Times New Roman" w:hAnsi="Times New Roman"/>
        </w:rPr>
        <w:t>produktu nodokļi (D.21) un</w:t>
      </w:r>
    </w:p>
    <w:p w14:paraId="0710AA18" w14:textId="77777777" w:rsidR="002672AA" w:rsidRPr="001F0ECB" w:rsidRDefault="002672AA" w:rsidP="00360C4F">
      <w:pPr>
        <w:pStyle w:val="BodyText"/>
        <w:numPr>
          <w:ilvl w:val="1"/>
          <w:numId w:val="16"/>
        </w:numPr>
        <w:spacing w:before="0"/>
        <w:ind w:left="709" w:hanging="425"/>
        <w:jc w:val="both"/>
        <w:rPr>
          <w:rFonts w:ascii="Times New Roman" w:hAnsi="Times New Roman"/>
          <w:noProof/>
        </w:rPr>
      </w:pPr>
      <w:r>
        <w:rPr>
          <w:rFonts w:ascii="Times New Roman" w:hAnsi="Times New Roman"/>
        </w:rPr>
        <w:t>citi ražošanas nodokļi (D.29).</w:t>
      </w:r>
    </w:p>
    <w:p w14:paraId="255A0B20" w14:textId="77777777" w:rsidR="00360C4F" w:rsidRDefault="00360C4F" w:rsidP="00975B5E">
      <w:pPr>
        <w:pStyle w:val="BodyText"/>
        <w:spacing w:before="0"/>
        <w:ind w:left="0"/>
        <w:jc w:val="both"/>
        <w:rPr>
          <w:rFonts w:ascii="Times New Roman" w:hAnsi="Times New Roman"/>
          <w:noProof/>
        </w:rPr>
      </w:pPr>
    </w:p>
    <w:p w14:paraId="0A698B24"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Produktu nodokļus (D.21) iegūst no tiešiem administratīvo datu avotiem. Ceturkšņa datus par produktu nodokļiem (D.21) iegūst no Valsts kases iesniegtajiem ikmēneša pārskatiem par budžeta izpildi. Latvijas Finanšu ministrija koriģē nodokļu ieņēmumu datus, ņemot vērā laika nobīdi. Šādi produktu nodokļi un nodevas tiek izmantoti ceturkšņa IKP novērtējumam no ražošanas aspekta:</w:t>
      </w:r>
    </w:p>
    <w:p w14:paraId="0E0BA69E" w14:textId="77777777" w:rsidR="00360C4F" w:rsidRPr="001F0ECB" w:rsidRDefault="00360C4F" w:rsidP="00975B5E">
      <w:pPr>
        <w:pStyle w:val="BodyText"/>
        <w:spacing w:before="0"/>
        <w:ind w:left="0"/>
        <w:jc w:val="both"/>
        <w:rPr>
          <w:rFonts w:ascii="Times New Roman" w:hAnsi="Times New Roman"/>
          <w:noProof/>
        </w:rPr>
      </w:pPr>
    </w:p>
    <w:p w14:paraId="7003BA43" w14:textId="77777777" w:rsidR="002672AA" w:rsidRPr="001F0ECB" w:rsidRDefault="002672AA" w:rsidP="00360C4F">
      <w:pPr>
        <w:pStyle w:val="BodyText"/>
        <w:numPr>
          <w:ilvl w:val="1"/>
          <w:numId w:val="16"/>
        </w:numPr>
        <w:spacing w:before="0"/>
        <w:ind w:left="709" w:hanging="425"/>
        <w:jc w:val="both"/>
        <w:rPr>
          <w:rFonts w:ascii="Times New Roman" w:hAnsi="Times New Roman"/>
          <w:noProof/>
        </w:rPr>
      </w:pPr>
      <w:r>
        <w:rPr>
          <w:rFonts w:ascii="Times New Roman" w:hAnsi="Times New Roman"/>
        </w:rPr>
        <w:t>pievienotās vērtības nodoklis (PVN) – D.211;</w:t>
      </w:r>
    </w:p>
    <w:p w14:paraId="5A0D8563" w14:textId="77777777" w:rsidR="002672AA" w:rsidRPr="001F0ECB" w:rsidRDefault="002672AA" w:rsidP="00360C4F">
      <w:pPr>
        <w:pStyle w:val="BodyText"/>
        <w:numPr>
          <w:ilvl w:val="1"/>
          <w:numId w:val="16"/>
        </w:numPr>
        <w:spacing w:before="0"/>
        <w:ind w:left="709" w:hanging="425"/>
        <w:jc w:val="both"/>
        <w:rPr>
          <w:rFonts w:ascii="Times New Roman" w:hAnsi="Times New Roman"/>
          <w:noProof/>
        </w:rPr>
      </w:pPr>
      <w:r>
        <w:rPr>
          <w:rFonts w:ascii="Times New Roman" w:hAnsi="Times New Roman"/>
        </w:rPr>
        <w:t>akcīzes nodokļi un nodevas – D.214:</w:t>
      </w:r>
    </w:p>
    <w:p w14:paraId="53C31A47" w14:textId="77777777" w:rsidR="00975B5E" w:rsidRPr="001F0ECB" w:rsidRDefault="00975B5E" w:rsidP="00360C4F">
      <w:pPr>
        <w:ind w:left="709" w:hanging="425"/>
        <w:jc w:val="both"/>
        <w:rPr>
          <w:rFonts w:ascii="Times New Roman" w:hAnsi="Times New Roman"/>
          <w:noProof/>
          <w:sz w:val="24"/>
        </w:rPr>
      </w:pPr>
    </w:p>
    <w:p w14:paraId="7ED40489" w14:textId="77777777" w:rsidR="002672AA" w:rsidRPr="001F0ECB" w:rsidRDefault="002672AA" w:rsidP="00360C4F">
      <w:pPr>
        <w:pStyle w:val="BodyText"/>
        <w:numPr>
          <w:ilvl w:val="2"/>
          <w:numId w:val="16"/>
        </w:numPr>
        <w:tabs>
          <w:tab w:val="left" w:pos="1541"/>
        </w:tabs>
        <w:spacing w:before="0"/>
        <w:ind w:left="1134" w:hanging="425"/>
        <w:jc w:val="both"/>
        <w:rPr>
          <w:rFonts w:ascii="Times New Roman" w:hAnsi="Times New Roman"/>
          <w:noProof/>
        </w:rPr>
      </w:pPr>
      <w:r>
        <w:rPr>
          <w:rFonts w:ascii="Times New Roman" w:hAnsi="Times New Roman"/>
        </w:rPr>
        <w:t>akcīzes nodoklis alkoholiskiem dzērieniem – D.214a,</w:t>
      </w:r>
    </w:p>
    <w:p w14:paraId="26BEE772" w14:textId="77777777" w:rsidR="002672AA" w:rsidRPr="001F0ECB" w:rsidRDefault="002672AA" w:rsidP="00360C4F">
      <w:pPr>
        <w:pStyle w:val="BodyText"/>
        <w:numPr>
          <w:ilvl w:val="2"/>
          <w:numId w:val="16"/>
        </w:numPr>
        <w:tabs>
          <w:tab w:val="left" w:pos="1541"/>
        </w:tabs>
        <w:spacing w:before="0"/>
        <w:ind w:left="1134" w:hanging="425"/>
        <w:jc w:val="both"/>
        <w:rPr>
          <w:rFonts w:ascii="Times New Roman" w:hAnsi="Times New Roman"/>
          <w:noProof/>
        </w:rPr>
      </w:pPr>
      <w:r>
        <w:rPr>
          <w:rFonts w:ascii="Times New Roman" w:hAnsi="Times New Roman"/>
        </w:rPr>
        <w:t>akcīzes nodoklis alum – D.214a,</w:t>
      </w:r>
    </w:p>
    <w:p w14:paraId="04C1B4A5" w14:textId="77777777" w:rsidR="002672AA" w:rsidRPr="001F0ECB" w:rsidRDefault="002672AA" w:rsidP="00360C4F">
      <w:pPr>
        <w:pStyle w:val="BodyText"/>
        <w:numPr>
          <w:ilvl w:val="2"/>
          <w:numId w:val="16"/>
        </w:numPr>
        <w:tabs>
          <w:tab w:val="left" w:pos="1541"/>
        </w:tabs>
        <w:spacing w:before="0"/>
        <w:ind w:left="1134" w:hanging="425"/>
        <w:jc w:val="both"/>
        <w:rPr>
          <w:rFonts w:ascii="Times New Roman" w:hAnsi="Times New Roman"/>
          <w:noProof/>
        </w:rPr>
      </w:pPr>
      <w:r>
        <w:rPr>
          <w:rFonts w:ascii="Times New Roman" w:hAnsi="Times New Roman"/>
        </w:rPr>
        <w:t>akcīzes nodoklis tabakas izstrādājumiem – D.214a,</w:t>
      </w:r>
    </w:p>
    <w:p w14:paraId="163BC236" w14:textId="77777777" w:rsidR="002672AA" w:rsidRPr="001F0ECB" w:rsidRDefault="002672AA" w:rsidP="00360C4F">
      <w:pPr>
        <w:pStyle w:val="BodyText"/>
        <w:numPr>
          <w:ilvl w:val="2"/>
          <w:numId w:val="16"/>
        </w:numPr>
        <w:tabs>
          <w:tab w:val="left" w:pos="1541"/>
        </w:tabs>
        <w:spacing w:before="0"/>
        <w:ind w:left="1134" w:hanging="425"/>
        <w:jc w:val="both"/>
        <w:rPr>
          <w:rFonts w:ascii="Times New Roman" w:hAnsi="Times New Roman"/>
          <w:noProof/>
        </w:rPr>
      </w:pPr>
      <w:r>
        <w:rPr>
          <w:rFonts w:ascii="Times New Roman" w:hAnsi="Times New Roman"/>
        </w:rPr>
        <w:t>akcīzes nodoklis dabasgāzei – D.214a,</w:t>
      </w:r>
    </w:p>
    <w:p w14:paraId="0D9641CD" w14:textId="77777777" w:rsidR="002672AA" w:rsidRDefault="002672AA" w:rsidP="00360C4F">
      <w:pPr>
        <w:pStyle w:val="BodyText"/>
        <w:numPr>
          <w:ilvl w:val="2"/>
          <w:numId w:val="16"/>
        </w:numPr>
        <w:tabs>
          <w:tab w:val="left" w:pos="1541"/>
        </w:tabs>
        <w:spacing w:before="0"/>
        <w:ind w:left="1134" w:hanging="425"/>
        <w:jc w:val="both"/>
        <w:rPr>
          <w:rFonts w:ascii="Times New Roman" w:hAnsi="Times New Roman"/>
          <w:noProof/>
        </w:rPr>
      </w:pPr>
      <w:r>
        <w:rPr>
          <w:rFonts w:ascii="Times New Roman" w:hAnsi="Times New Roman"/>
        </w:rPr>
        <w:t>akcīzes nodoklis naftas produktiem – D.214a;</w:t>
      </w:r>
    </w:p>
    <w:p w14:paraId="58670114" w14:textId="77777777" w:rsidR="00360C4F" w:rsidRPr="001F0ECB" w:rsidRDefault="00360C4F" w:rsidP="00360C4F">
      <w:pPr>
        <w:pStyle w:val="BodyText"/>
        <w:tabs>
          <w:tab w:val="left" w:pos="1541"/>
        </w:tabs>
        <w:spacing w:before="0"/>
        <w:ind w:left="709"/>
        <w:jc w:val="both"/>
        <w:rPr>
          <w:rFonts w:ascii="Times New Roman" w:hAnsi="Times New Roman"/>
          <w:noProof/>
        </w:rPr>
      </w:pPr>
    </w:p>
    <w:p w14:paraId="02A15188" w14:textId="77777777" w:rsidR="002672AA" w:rsidRPr="001F0ECB" w:rsidRDefault="002672AA" w:rsidP="00360C4F">
      <w:pPr>
        <w:pStyle w:val="BodyText"/>
        <w:numPr>
          <w:ilvl w:val="1"/>
          <w:numId w:val="16"/>
        </w:numPr>
        <w:spacing w:before="0"/>
        <w:ind w:left="709" w:hanging="425"/>
        <w:jc w:val="both"/>
        <w:rPr>
          <w:rFonts w:ascii="Times New Roman" w:hAnsi="Times New Roman"/>
          <w:noProof/>
        </w:rPr>
      </w:pPr>
      <w:r>
        <w:rPr>
          <w:rFonts w:ascii="Times New Roman" w:hAnsi="Times New Roman"/>
        </w:rPr>
        <w:t>muitas nodokļi – D.2121;</w:t>
      </w:r>
    </w:p>
    <w:p w14:paraId="01C18C27" w14:textId="77777777" w:rsidR="002672AA" w:rsidRPr="001F0ECB" w:rsidRDefault="002672AA" w:rsidP="00360C4F">
      <w:pPr>
        <w:pStyle w:val="BodyText"/>
        <w:numPr>
          <w:ilvl w:val="1"/>
          <w:numId w:val="16"/>
        </w:numPr>
        <w:tabs>
          <w:tab w:val="left" w:pos="1688"/>
          <w:tab w:val="left" w:pos="2494"/>
          <w:tab w:val="left" w:pos="3360"/>
          <w:tab w:val="left" w:pos="4007"/>
          <w:tab w:val="left" w:pos="5093"/>
          <w:tab w:val="left" w:pos="5498"/>
          <w:tab w:val="left" w:pos="6611"/>
          <w:tab w:val="left" w:pos="7398"/>
          <w:tab w:val="left" w:pos="7884"/>
          <w:tab w:val="left" w:pos="8959"/>
          <w:tab w:val="left" w:pos="9446"/>
        </w:tabs>
        <w:spacing w:before="0"/>
        <w:ind w:left="709" w:hanging="425"/>
        <w:jc w:val="both"/>
        <w:rPr>
          <w:rFonts w:ascii="Times New Roman" w:hAnsi="Times New Roman"/>
          <w:noProof/>
        </w:rPr>
      </w:pPr>
      <w:r>
        <w:rPr>
          <w:rFonts w:ascii="Times New Roman" w:hAnsi="Times New Roman"/>
        </w:rPr>
        <w:t>ievedmuitas nodokļus (akcīzes nodoklis, ko iekasē par ievedprecēm to laišanai brīvā apgrozībā) – D.2122;</w:t>
      </w:r>
    </w:p>
    <w:p w14:paraId="792A5B0E" w14:textId="77777777" w:rsidR="00360C4F" w:rsidRDefault="002672AA" w:rsidP="00360C4F">
      <w:pPr>
        <w:pStyle w:val="BodyText"/>
        <w:numPr>
          <w:ilvl w:val="1"/>
          <w:numId w:val="16"/>
        </w:numPr>
        <w:spacing w:before="0"/>
        <w:ind w:left="709" w:hanging="425"/>
        <w:jc w:val="both"/>
        <w:rPr>
          <w:rFonts w:ascii="Times New Roman" w:hAnsi="Times New Roman"/>
          <w:noProof/>
        </w:rPr>
      </w:pPr>
      <w:r>
        <w:rPr>
          <w:rFonts w:ascii="Times New Roman" w:hAnsi="Times New Roman"/>
        </w:rPr>
        <w:t>citi produktu nodokļi.</w:t>
      </w:r>
    </w:p>
    <w:p w14:paraId="68F42356" w14:textId="77777777" w:rsidR="00360C4F" w:rsidRDefault="00360C4F" w:rsidP="00360C4F">
      <w:pPr>
        <w:pStyle w:val="BodyText"/>
        <w:spacing w:before="0"/>
        <w:ind w:left="0"/>
        <w:jc w:val="both"/>
        <w:rPr>
          <w:rFonts w:ascii="Times New Roman" w:hAnsi="Times New Roman"/>
          <w:noProof/>
        </w:rPr>
      </w:pPr>
    </w:p>
    <w:p w14:paraId="78FC8B28" w14:textId="77777777" w:rsidR="002672AA" w:rsidRDefault="002672AA" w:rsidP="00360C4F">
      <w:pPr>
        <w:pStyle w:val="BodyText"/>
        <w:spacing w:before="0"/>
        <w:ind w:left="0"/>
        <w:jc w:val="both"/>
        <w:rPr>
          <w:rFonts w:ascii="Times New Roman" w:hAnsi="Times New Roman"/>
          <w:noProof/>
        </w:rPr>
      </w:pPr>
      <w:r>
        <w:rPr>
          <w:rFonts w:ascii="Times New Roman" w:hAnsi="Times New Roman"/>
        </w:rPr>
        <w:t>Citi produktu nodokļi ietver:</w:t>
      </w:r>
    </w:p>
    <w:p w14:paraId="0B737379" w14:textId="77777777" w:rsidR="00360C4F" w:rsidRPr="001F0ECB" w:rsidRDefault="00360C4F" w:rsidP="00360C4F">
      <w:pPr>
        <w:pStyle w:val="BodyText"/>
        <w:spacing w:before="0"/>
        <w:ind w:left="0"/>
        <w:jc w:val="both"/>
        <w:rPr>
          <w:rFonts w:ascii="Times New Roman" w:hAnsi="Times New Roman"/>
          <w:noProof/>
        </w:rPr>
      </w:pPr>
    </w:p>
    <w:p w14:paraId="672198D6" w14:textId="77777777" w:rsidR="002672AA" w:rsidRPr="001F0ECB" w:rsidRDefault="002672AA" w:rsidP="00360C4F">
      <w:pPr>
        <w:pStyle w:val="BodyText"/>
        <w:numPr>
          <w:ilvl w:val="1"/>
          <w:numId w:val="16"/>
        </w:numPr>
        <w:spacing w:before="0"/>
        <w:ind w:left="709" w:hanging="425"/>
        <w:jc w:val="both"/>
        <w:rPr>
          <w:rFonts w:ascii="Times New Roman" w:hAnsi="Times New Roman"/>
          <w:noProof/>
        </w:rPr>
      </w:pPr>
      <w:r>
        <w:rPr>
          <w:rFonts w:ascii="Times New Roman" w:hAnsi="Times New Roman"/>
        </w:rPr>
        <w:t>elektroenerģijas nodokli – D.214.a;</w:t>
      </w:r>
    </w:p>
    <w:p w14:paraId="0EF12635" w14:textId="77777777" w:rsidR="002672AA" w:rsidRPr="001F0ECB" w:rsidRDefault="002672AA" w:rsidP="00360C4F">
      <w:pPr>
        <w:pStyle w:val="BodyText"/>
        <w:numPr>
          <w:ilvl w:val="1"/>
          <w:numId w:val="16"/>
        </w:numPr>
        <w:spacing w:before="0"/>
        <w:ind w:left="709" w:hanging="425"/>
        <w:jc w:val="both"/>
        <w:rPr>
          <w:rFonts w:ascii="Times New Roman" w:hAnsi="Times New Roman"/>
          <w:noProof/>
        </w:rPr>
      </w:pPr>
      <w:r>
        <w:rPr>
          <w:rFonts w:ascii="Times New Roman" w:hAnsi="Times New Roman"/>
        </w:rPr>
        <w:t>vieglo automobiļu reģistrācijas nodokļus – D.214d (tika piemērots no 2004. gada līdz 2016. gadam);</w:t>
      </w:r>
    </w:p>
    <w:p w14:paraId="54537846" w14:textId="77777777" w:rsidR="002672AA" w:rsidRPr="001F0ECB" w:rsidRDefault="002672AA" w:rsidP="00360C4F">
      <w:pPr>
        <w:pStyle w:val="BodyText"/>
        <w:numPr>
          <w:ilvl w:val="1"/>
          <w:numId w:val="16"/>
        </w:numPr>
        <w:spacing w:before="0"/>
        <w:ind w:left="709" w:hanging="425"/>
        <w:jc w:val="both"/>
        <w:rPr>
          <w:rFonts w:ascii="Times New Roman" w:hAnsi="Times New Roman"/>
          <w:noProof/>
        </w:rPr>
      </w:pPr>
      <w:r>
        <w:rPr>
          <w:rFonts w:ascii="Times New Roman" w:hAnsi="Times New Roman"/>
        </w:rPr>
        <w:t>izložu un azartspēļu nodokli – D.214f;</w:t>
      </w:r>
    </w:p>
    <w:p w14:paraId="2139F80A" w14:textId="77777777" w:rsidR="002672AA" w:rsidRPr="001F0ECB" w:rsidRDefault="002672AA" w:rsidP="00360C4F">
      <w:pPr>
        <w:pStyle w:val="BodyText"/>
        <w:numPr>
          <w:ilvl w:val="1"/>
          <w:numId w:val="16"/>
        </w:numPr>
        <w:spacing w:before="0"/>
        <w:ind w:left="709" w:hanging="425"/>
        <w:jc w:val="both"/>
        <w:rPr>
          <w:rFonts w:ascii="Times New Roman" w:hAnsi="Times New Roman"/>
          <w:noProof/>
        </w:rPr>
      </w:pPr>
      <w:r>
        <w:rPr>
          <w:rFonts w:ascii="Times New Roman" w:hAnsi="Times New Roman"/>
        </w:rPr>
        <w:t>valsts nodevu, kas maksājama par naftas produktu drošības rezervju uzturēšanu – D.214l;</w:t>
      </w:r>
    </w:p>
    <w:p w14:paraId="47ED4C9B" w14:textId="77777777" w:rsidR="002672AA" w:rsidRPr="001F0ECB" w:rsidRDefault="002672AA" w:rsidP="00360C4F">
      <w:pPr>
        <w:pStyle w:val="BodyText"/>
        <w:numPr>
          <w:ilvl w:val="1"/>
          <w:numId w:val="16"/>
        </w:numPr>
        <w:spacing w:before="0"/>
        <w:ind w:left="709" w:hanging="425"/>
        <w:jc w:val="both"/>
        <w:rPr>
          <w:rFonts w:ascii="Times New Roman" w:hAnsi="Times New Roman"/>
          <w:noProof/>
        </w:rPr>
      </w:pPr>
      <w:r>
        <w:rPr>
          <w:rFonts w:ascii="Times New Roman" w:hAnsi="Times New Roman"/>
        </w:rPr>
        <w:t>obligātā iepirkuma komponenti (maksu par sabiedrisko pakalpojumu sniegšanas saistībām) (OIK) – D.214i.</w:t>
      </w:r>
    </w:p>
    <w:p w14:paraId="75A0C041" w14:textId="77777777" w:rsidR="00360C4F" w:rsidRDefault="00360C4F" w:rsidP="00975B5E">
      <w:pPr>
        <w:pStyle w:val="BodyText"/>
        <w:spacing w:before="0"/>
        <w:ind w:left="0"/>
        <w:jc w:val="both"/>
        <w:rPr>
          <w:rFonts w:ascii="Times New Roman" w:hAnsi="Times New Roman"/>
          <w:noProof/>
        </w:rPr>
      </w:pPr>
    </w:p>
    <w:p w14:paraId="32FC77AC"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Latvijā saskaņā ar 2018. gada aprēķinu rezultātiem lielāko daļu nodokļu, kas iekasēti par produktiem, veido PVN (aptuveni 63 %) un akcīzes nodokļi (aptuveni 27 %), citi produktu nodokļi (9 %), savukārt importa nodokļi ir 1 %. Lielāko akcīzes nodokļa daļu veido akcīzes nodoklis naftas produktiem (53 %), akcīzes nodoklis tabakas izstrādājumiem (20 %), akcīzes nodoklis alkoholiskajiem dzērieniem (18 %), akcīzes nodoklis alum (5 %), akcīzes nodoklis dabasgāzei (2 %) un akcīzes nodoklis citām akcīzes precēm (2 %).</w:t>
      </w:r>
    </w:p>
    <w:p w14:paraId="1A87D748" w14:textId="77777777" w:rsidR="00360C4F" w:rsidRPr="001F0ECB" w:rsidRDefault="00360C4F" w:rsidP="00975B5E">
      <w:pPr>
        <w:pStyle w:val="BodyText"/>
        <w:spacing w:before="0"/>
        <w:ind w:left="0"/>
        <w:jc w:val="both"/>
        <w:rPr>
          <w:rFonts w:ascii="Times New Roman" w:hAnsi="Times New Roman"/>
          <w:noProof/>
        </w:rPr>
      </w:pPr>
    </w:p>
    <w:p w14:paraId="685A97CE"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Dati par nodokļiem tiek sniegti, pamatojoties uz uzkrāšanas principu. Lai noteiktu IKP, ievedmuitas nodokļus, kas iekasēti Eiropas Savienības labā, reģistrē bruto vērtībā.</w:t>
      </w:r>
    </w:p>
    <w:p w14:paraId="767EB1F1" w14:textId="77777777" w:rsidR="00360C4F" w:rsidRPr="001F0ECB" w:rsidRDefault="00360C4F" w:rsidP="00975B5E">
      <w:pPr>
        <w:pStyle w:val="BodyText"/>
        <w:spacing w:before="0"/>
        <w:ind w:left="0"/>
        <w:jc w:val="both"/>
        <w:rPr>
          <w:rFonts w:ascii="Times New Roman" w:hAnsi="Times New Roman"/>
          <w:noProof/>
        </w:rPr>
      </w:pPr>
    </w:p>
    <w:p w14:paraId="757D7145" w14:textId="41A35FA4" w:rsidR="002672AA" w:rsidRDefault="002672AA" w:rsidP="00975B5E">
      <w:pPr>
        <w:pStyle w:val="BodyText"/>
        <w:spacing w:before="0"/>
        <w:ind w:left="0"/>
        <w:jc w:val="both"/>
        <w:rPr>
          <w:rFonts w:ascii="Times New Roman" w:hAnsi="Times New Roman"/>
          <w:noProof/>
        </w:rPr>
      </w:pPr>
      <w:r>
        <w:rPr>
          <w:rFonts w:ascii="Times New Roman" w:hAnsi="Times New Roman"/>
        </w:rPr>
        <w:t>Produktu nodokļus aprēķina faktiskajās cenās, iepriekšējā gada cenās un ķēdētajās cenās (</w:t>
      </w:r>
      <w:r w:rsidR="00A11033">
        <w:rPr>
          <w:rFonts w:ascii="Times New Roman" w:hAnsi="Times New Roman"/>
        </w:rPr>
        <w:t>atsauces</w:t>
      </w:r>
      <w:r>
        <w:rPr>
          <w:rFonts w:ascii="Times New Roman" w:hAnsi="Times New Roman"/>
        </w:rPr>
        <w:t xml:space="preserve"> gads ir 2015. gads). Produktu nodokļus iepriekšējā gada cenās aprēķina, izmantojot nodokļu likmju un patēriņa cenu indeksa izmaiņas.</w:t>
      </w:r>
    </w:p>
    <w:p w14:paraId="686F54AE" w14:textId="77777777" w:rsidR="00360C4F" w:rsidRPr="001F0ECB" w:rsidRDefault="00360C4F" w:rsidP="00975B5E">
      <w:pPr>
        <w:pStyle w:val="BodyText"/>
        <w:spacing w:before="0"/>
        <w:ind w:left="0"/>
        <w:jc w:val="both"/>
        <w:rPr>
          <w:rFonts w:ascii="Times New Roman" w:hAnsi="Times New Roman"/>
          <w:noProof/>
        </w:rPr>
      </w:pPr>
    </w:p>
    <w:p w14:paraId="121097B7"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Nodokļus faktiskajās cenās pārveido iepriekšējā gada vidējās cenās un likmēs. Produktu nodokļus vidējās cenās un likmēs aprēķina, nodokļu summu faktiskajās cenās dalot ar attiecīgo nodokļu likmes indeksu – likme pārskata ceturksnī/iepriekšējā gada vidējā likme.</w:t>
      </w:r>
    </w:p>
    <w:p w14:paraId="21990EAA" w14:textId="77777777" w:rsidR="00360C4F" w:rsidRPr="001F0ECB" w:rsidRDefault="00360C4F" w:rsidP="00975B5E">
      <w:pPr>
        <w:pStyle w:val="BodyText"/>
        <w:spacing w:before="0"/>
        <w:ind w:left="0"/>
        <w:jc w:val="both"/>
        <w:rPr>
          <w:rFonts w:ascii="Times New Roman" w:hAnsi="Times New Roman"/>
          <w:noProof/>
        </w:rPr>
      </w:pPr>
    </w:p>
    <w:p w14:paraId="07D458AB"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Produktu nodokļu likmes un to izmaiņas šobrīd reglamentē Latvijas Republikas normatīvie akti:</w:t>
      </w:r>
    </w:p>
    <w:p w14:paraId="785A417A" w14:textId="77777777" w:rsidR="00360C4F" w:rsidRPr="001F0ECB" w:rsidRDefault="00360C4F" w:rsidP="00975B5E">
      <w:pPr>
        <w:pStyle w:val="BodyText"/>
        <w:spacing w:before="0"/>
        <w:ind w:left="0"/>
        <w:jc w:val="both"/>
        <w:rPr>
          <w:rFonts w:ascii="Times New Roman" w:hAnsi="Times New Roman"/>
          <w:noProof/>
        </w:rPr>
      </w:pPr>
    </w:p>
    <w:p w14:paraId="398EEFB7" w14:textId="77777777" w:rsidR="002672AA" w:rsidRPr="001F0ECB" w:rsidRDefault="002672AA" w:rsidP="00360C4F">
      <w:pPr>
        <w:pStyle w:val="BodyText"/>
        <w:numPr>
          <w:ilvl w:val="1"/>
          <w:numId w:val="16"/>
        </w:numPr>
        <w:spacing w:before="0"/>
        <w:ind w:left="709" w:hanging="425"/>
        <w:jc w:val="both"/>
        <w:rPr>
          <w:rFonts w:ascii="Times New Roman" w:hAnsi="Times New Roman"/>
          <w:noProof/>
        </w:rPr>
      </w:pPr>
      <w:r>
        <w:rPr>
          <w:rFonts w:ascii="Times New Roman" w:hAnsi="Times New Roman"/>
        </w:rPr>
        <w:t>likums “Par akcīzes nodokli”;</w:t>
      </w:r>
    </w:p>
    <w:p w14:paraId="3B8F05D7" w14:textId="77777777" w:rsidR="002672AA" w:rsidRPr="001F0ECB" w:rsidRDefault="002672AA" w:rsidP="00360C4F">
      <w:pPr>
        <w:pStyle w:val="BodyText"/>
        <w:numPr>
          <w:ilvl w:val="1"/>
          <w:numId w:val="16"/>
        </w:numPr>
        <w:spacing w:before="0"/>
        <w:ind w:left="709" w:hanging="425"/>
        <w:jc w:val="both"/>
        <w:rPr>
          <w:rFonts w:ascii="Times New Roman" w:hAnsi="Times New Roman"/>
          <w:noProof/>
        </w:rPr>
      </w:pPr>
      <w:r>
        <w:rPr>
          <w:rFonts w:ascii="Times New Roman" w:hAnsi="Times New Roman"/>
        </w:rPr>
        <w:t>Pievienotās vērtības nodokļa likums;</w:t>
      </w:r>
    </w:p>
    <w:p w14:paraId="78DFD215" w14:textId="77777777" w:rsidR="002672AA" w:rsidRPr="001F0ECB" w:rsidRDefault="002672AA" w:rsidP="00360C4F">
      <w:pPr>
        <w:pStyle w:val="BodyText"/>
        <w:numPr>
          <w:ilvl w:val="1"/>
          <w:numId w:val="16"/>
        </w:numPr>
        <w:spacing w:before="0"/>
        <w:ind w:left="709" w:hanging="425"/>
        <w:jc w:val="both"/>
        <w:rPr>
          <w:rFonts w:ascii="Times New Roman" w:hAnsi="Times New Roman"/>
          <w:noProof/>
        </w:rPr>
      </w:pPr>
      <w:r>
        <w:rPr>
          <w:rFonts w:ascii="Times New Roman" w:hAnsi="Times New Roman"/>
        </w:rPr>
        <w:t>likums “Par izložu un azartspēļu nodevu un nodokli”;</w:t>
      </w:r>
    </w:p>
    <w:p w14:paraId="3D8B6CAF" w14:textId="77777777" w:rsidR="002672AA" w:rsidRPr="001F0ECB" w:rsidRDefault="002672AA" w:rsidP="00360C4F">
      <w:pPr>
        <w:pStyle w:val="BodyText"/>
        <w:numPr>
          <w:ilvl w:val="1"/>
          <w:numId w:val="16"/>
        </w:numPr>
        <w:spacing w:before="0"/>
        <w:ind w:left="709" w:hanging="425"/>
        <w:jc w:val="both"/>
        <w:rPr>
          <w:rFonts w:ascii="Times New Roman" w:hAnsi="Times New Roman"/>
          <w:noProof/>
        </w:rPr>
      </w:pPr>
      <w:r>
        <w:rPr>
          <w:rFonts w:ascii="Times New Roman" w:hAnsi="Times New Roman"/>
        </w:rPr>
        <w:t>Elektroenerģijas nodokļa likums;</w:t>
      </w:r>
    </w:p>
    <w:p w14:paraId="28D5558F" w14:textId="77777777" w:rsidR="002672AA" w:rsidRPr="001F0ECB" w:rsidRDefault="002672AA" w:rsidP="00360C4F">
      <w:pPr>
        <w:pStyle w:val="BodyText"/>
        <w:numPr>
          <w:ilvl w:val="1"/>
          <w:numId w:val="16"/>
        </w:numPr>
        <w:spacing w:before="0"/>
        <w:ind w:left="709" w:hanging="425"/>
        <w:jc w:val="both"/>
        <w:rPr>
          <w:rFonts w:ascii="Times New Roman" w:hAnsi="Times New Roman"/>
          <w:noProof/>
        </w:rPr>
      </w:pPr>
      <w:r>
        <w:rPr>
          <w:rFonts w:ascii="Times New Roman" w:hAnsi="Times New Roman"/>
        </w:rPr>
        <w:t>Elektroenerģijas tirgus likums.</w:t>
      </w:r>
    </w:p>
    <w:p w14:paraId="1B401C94" w14:textId="77777777" w:rsidR="00975B5E" w:rsidRDefault="00975B5E" w:rsidP="00975B5E">
      <w:pPr>
        <w:jc w:val="both"/>
        <w:rPr>
          <w:rFonts w:ascii="Times New Roman" w:hAnsi="Times New Roman"/>
          <w:noProof/>
          <w:sz w:val="24"/>
        </w:rPr>
      </w:pPr>
    </w:p>
    <w:p w14:paraId="05951423" w14:textId="77777777" w:rsidR="00360C4F" w:rsidRPr="001F0ECB" w:rsidRDefault="00360C4F" w:rsidP="00975B5E">
      <w:pPr>
        <w:jc w:val="both"/>
        <w:rPr>
          <w:rFonts w:ascii="Times New Roman" w:hAnsi="Times New Roman"/>
          <w:noProof/>
          <w:sz w:val="24"/>
        </w:rPr>
      </w:pPr>
    </w:p>
    <w:p w14:paraId="4332494C"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Produktu subsīdijas</w:t>
      </w:r>
    </w:p>
    <w:p w14:paraId="7B32C67E" w14:textId="77777777" w:rsidR="00360C4F" w:rsidRDefault="00360C4F" w:rsidP="00975B5E">
      <w:pPr>
        <w:pStyle w:val="BodyText"/>
        <w:spacing w:before="0"/>
        <w:ind w:left="0"/>
        <w:jc w:val="both"/>
        <w:rPr>
          <w:rFonts w:ascii="Times New Roman" w:hAnsi="Times New Roman"/>
          <w:noProof/>
        </w:rPr>
      </w:pPr>
    </w:p>
    <w:p w14:paraId="65F5C077"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Datus par produktu subsīdijām (D.31) sniedz Agroresursu un ekonomikas institūts (apsekojumu kopums, lai nodrošinātu lauksaimniecības kontu kopsavilkumu). Šī iestāde ir atbildīga par Lauksaimniecības ekonomisko kontu apkopošanu un lauksaimniecības nozares modelēšanu. Apsekojumu kopums, lai nodrošinātu lauksaimniecības kontu kopsavilkumu, ietver informāciju par lauksaimniecisko darbību Latvijā. Šis avots ietver mēneša, ceturkšņa un gada lauksaimniecības kontu kopsavilkumu. Avotu apraksts ir sniegts 9. nodaļā.</w:t>
      </w:r>
    </w:p>
    <w:p w14:paraId="1FE57644" w14:textId="77777777" w:rsidR="00360C4F" w:rsidRPr="001F0ECB" w:rsidRDefault="00360C4F" w:rsidP="00975B5E">
      <w:pPr>
        <w:pStyle w:val="BodyText"/>
        <w:spacing w:before="0"/>
        <w:ind w:left="0"/>
        <w:jc w:val="both"/>
        <w:rPr>
          <w:rFonts w:ascii="Times New Roman" w:hAnsi="Times New Roman"/>
          <w:noProof/>
        </w:rPr>
      </w:pPr>
    </w:p>
    <w:p w14:paraId="40F6CACC"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Produktu neto nodokļi ir produktu nodokļi, no kuriem atņemtas produktu subsīdijas.</w:t>
      </w:r>
    </w:p>
    <w:p w14:paraId="56CEC182" w14:textId="77777777" w:rsidR="00360C4F" w:rsidRDefault="00360C4F" w:rsidP="00975B5E">
      <w:pPr>
        <w:pStyle w:val="BodyText"/>
        <w:spacing w:before="0"/>
        <w:ind w:left="0"/>
        <w:jc w:val="both"/>
        <w:rPr>
          <w:rFonts w:ascii="Times New Roman" w:hAnsi="Times New Roman"/>
          <w:noProof/>
        </w:rPr>
      </w:pPr>
    </w:p>
    <w:p w14:paraId="54E28A6B"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Datus par produktu subsīdijām (D.31) iepriekšējā gada cenās sniedz Latvijas Agroresursu un ekonomikas institūts.</w:t>
      </w:r>
    </w:p>
    <w:p w14:paraId="11E4FDD2" w14:textId="77777777" w:rsidR="002672AA" w:rsidRPr="001F0ECB" w:rsidRDefault="002672AA" w:rsidP="00975B5E">
      <w:pPr>
        <w:jc w:val="both"/>
        <w:rPr>
          <w:rFonts w:ascii="Times New Roman" w:eastAsia="Calibri" w:hAnsi="Times New Roman" w:cs="Calibri"/>
          <w:noProof/>
          <w:sz w:val="24"/>
          <w:szCs w:val="24"/>
        </w:rPr>
      </w:pPr>
    </w:p>
    <w:p w14:paraId="18EA17B1" w14:textId="77777777" w:rsidR="002672AA" w:rsidRPr="001F0ECB" w:rsidRDefault="002672AA" w:rsidP="00975B5E">
      <w:pPr>
        <w:jc w:val="both"/>
        <w:rPr>
          <w:rFonts w:ascii="Times New Roman" w:eastAsia="Calibri" w:hAnsi="Times New Roman" w:cs="Calibri"/>
          <w:noProof/>
          <w:sz w:val="24"/>
          <w:szCs w:val="23"/>
        </w:rPr>
      </w:pPr>
    </w:p>
    <w:p w14:paraId="679B8FD4" w14:textId="77777777" w:rsidR="002672AA" w:rsidRPr="00226479" w:rsidRDefault="00360C4F" w:rsidP="00360C4F">
      <w:pPr>
        <w:pStyle w:val="Heading1"/>
        <w:tabs>
          <w:tab w:val="left" w:pos="821"/>
        </w:tabs>
        <w:spacing w:before="0"/>
        <w:ind w:left="0" w:firstLine="0"/>
        <w:jc w:val="both"/>
        <w:rPr>
          <w:rFonts w:ascii="Times New Roman" w:hAnsi="Times New Roman"/>
          <w:noProof/>
          <w:sz w:val="28"/>
          <w:szCs w:val="40"/>
        </w:rPr>
      </w:pPr>
      <w:bookmarkStart w:id="68" w:name="_Toc73461256"/>
      <w:r w:rsidRPr="00226479">
        <w:rPr>
          <w:rFonts w:ascii="Times New Roman" w:hAnsi="Times New Roman"/>
          <w:sz w:val="28"/>
          <w:szCs w:val="40"/>
        </w:rPr>
        <w:t>5. IKP komponentes – izdevumu pieeja</w:t>
      </w:r>
      <w:bookmarkStart w:id="69" w:name="_bookmark34"/>
      <w:bookmarkEnd w:id="68"/>
      <w:bookmarkEnd w:id="69"/>
    </w:p>
    <w:p w14:paraId="55E9B080" w14:textId="77777777" w:rsidR="00360C4F" w:rsidRDefault="00360C4F" w:rsidP="00975B5E">
      <w:pPr>
        <w:pStyle w:val="BodyText"/>
        <w:spacing w:before="0"/>
        <w:ind w:left="0"/>
        <w:jc w:val="both"/>
        <w:rPr>
          <w:rFonts w:ascii="Times New Roman" w:hAnsi="Times New Roman"/>
          <w:noProof/>
        </w:rPr>
      </w:pPr>
    </w:p>
    <w:p w14:paraId="0124FB57"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IKP izdevumu pieeja atspoguļo preču un pakalpojumu galaizlietojumu, t. i., izlietojumu, kas nav ražošanas izmaksas.</w:t>
      </w:r>
    </w:p>
    <w:p w14:paraId="02CAEE1C" w14:textId="77777777" w:rsidR="00360C4F" w:rsidRDefault="00360C4F" w:rsidP="00975B5E">
      <w:pPr>
        <w:pStyle w:val="BodyText"/>
        <w:spacing w:before="0"/>
        <w:ind w:left="0"/>
        <w:jc w:val="both"/>
        <w:rPr>
          <w:rFonts w:ascii="Times New Roman" w:hAnsi="Times New Roman"/>
          <w:noProof/>
        </w:rPr>
      </w:pPr>
    </w:p>
    <w:p w14:paraId="3E1D4FD0" w14:textId="77777777" w:rsidR="002672AA" w:rsidRDefault="002672AA" w:rsidP="00226479">
      <w:pPr>
        <w:pStyle w:val="BodyText"/>
        <w:keepNext/>
        <w:spacing w:before="0"/>
        <w:ind w:left="0"/>
        <w:jc w:val="both"/>
        <w:rPr>
          <w:rFonts w:ascii="Times New Roman" w:hAnsi="Times New Roman"/>
          <w:noProof/>
        </w:rPr>
      </w:pPr>
      <w:r>
        <w:rPr>
          <w:rFonts w:ascii="Times New Roman" w:hAnsi="Times New Roman"/>
        </w:rPr>
        <w:t>To veido:</w:t>
      </w:r>
    </w:p>
    <w:p w14:paraId="058BA0EA" w14:textId="77777777" w:rsidR="00685D3E" w:rsidRPr="001F0ECB" w:rsidRDefault="00685D3E" w:rsidP="00226479">
      <w:pPr>
        <w:pStyle w:val="BodyText"/>
        <w:keepNext/>
        <w:spacing w:before="0"/>
        <w:ind w:left="0"/>
        <w:jc w:val="both"/>
        <w:rPr>
          <w:rFonts w:ascii="Times New Roman" w:hAnsi="Times New Roman"/>
          <w:noProof/>
        </w:rPr>
      </w:pPr>
    </w:p>
    <w:p w14:paraId="58A8DAAB" w14:textId="77777777" w:rsidR="002672AA" w:rsidRPr="001F0ECB" w:rsidRDefault="002672AA" w:rsidP="002D72C5">
      <w:pPr>
        <w:pStyle w:val="BodyText"/>
        <w:numPr>
          <w:ilvl w:val="1"/>
          <w:numId w:val="16"/>
        </w:numPr>
        <w:spacing w:before="0"/>
        <w:ind w:left="709" w:hanging="425"/>
        <w:jc w:val="both"/>
        <w:rPr>
          <w:rFonts w:ascii="Times New Roman" w:hAnsi="Times New Roman"/>
          <w:noProof/>
        </w:rPr>
      </w:pPr>
      <w:r>
        <w:rPr>
          <w:rFonts w:ascii="Times New Roman" w:hAnsi="Times New Roman"/>
        </w:rPr>
        <w:t>mājsaimniecību galapatēriņš (P.3 S.14);</w:t>
      </w:r>
    </w:p>
    <w:p w14:paraId="60D9ABA9" w14:textId="77777777" w:rsidR="002672AA" w:rsidRPr="001F0ECB" w:rsidRDefault="002672AA" w:rsidP="002D72C5">
      <w:pPr>
        <w:pStyle w:val="BodyText"/>
        <w:numPr>
          <w:ilvl w:val="1"/>
          <w:numId w:val="16"/>
        </w:numPr>
        <w:spacing w:before="0"/>
        <w:ind w:left="709" w:hanging="425"/>
        <w:jc w:val="both"/>
        <w:rPr>
          <w:rFonts w:ascii="Times New Roman" w:hAnsi="Times New Roman"/>
          <w:noProof/>
        </w:rPr>
      </w:pPr>
      <w:r>
        <w:rPr>
          <w:rFonts w:ascii="Times New Roman" w:hAnsi="Times New Roman"/>
        </w:rPr>
        <w:t>valdības galapatēriņa izdevumi (P.3 S.13);</w:t>
      </w:r>
    </w:p>
    <w:p w14:paraId="199B4E8F" w14:textId="77777777" w:rsidR="002672AA" w:rsidRPr="001F0ECB" w:rsidRDefault="002672AA" w:rsidP="002D72C5">
      <w:pPr>
        <w:pStyle w:val="BodyText"/>
        <w:numPr>
          <w:ilvl w:val="1"/>
          <w:numId w:val="16"/>
        </w:numPr>
        <w:spacing w:before="0"/>
        <w:ind w:left="709" w:hanging="425"/>
        <w:jc w:val="both"/>
        <w:rPr>
          <w:rFonts w:ascii="Times New Roman" w:hAnsi="Times New Roman"/>
          <w:noProof/>
        </w:rPr>
      </w:pPr>
      <w:r>
        <w:rPr>
          <w:rFonts w:ascii="Times New Roman" w:hAnsi="Times New Roman"/>
        </w:rPr>
        <w:t>mājsaimniecības apkalpojošo bezpeļņas iestāžu (MABO) galapatēriņa izdevumi (P.3 S.15);</w:t>
      </w:r>
    </w:p>
    <w:p w14:paraId="76218775" w14:textId="77777777" w:rsidR="002672AA" w:rsidRDefault="002672AA" w:rsidP="002D72C5">
      <w:pPr>
        <w:pStyle w:val="BodyText"/>
        <w:numPr>
          <w:ilvl w:val="1"/>
          <w:numId w:val="16"/>
        </w:numPr>
        <w:spacing w:before="0"/>
        <w:ind w:left="709" w:hanging="425"/>
        <w:jc w:val="both"/>
        <w:rPr>
          <w:rFonts w:ascii="Times New Roman" w:hAnsi="Times New Roman"/>
          <w:noProof/>
        </w:rPr>
      </w:pPr>
      <w:r>
        <w:rPr>
          <w:rFonts w:ascii="Times New Roman" w:hAnsi="Times New Roman"/>
        </w:rPr>
        <w:t>bruto kapitāla veidošana (P.5);</w:t>
      </w:r>
    </w:p>
    <w:p w14:paraId="7F568697" w14:textId="77777777" w:rsidR="002D72C5" w:rsidRPr="001F0ECB" w:rsidRDefault="002D72C5" w:rsidP="002D72C5">
      <w:pPr>
        <w:pStyle w:val="BodyText"/>
        <w:spacing w:before="0"/>
        <w:ind w:left="709"/>
        <w:jc w:val="both"/>
        <w:rPr>
          <w:rFonts w:ascii="Times New Roman" w:hAnsi="Times New Roman"/>
          <w:noProof/>
        </w:rPr>
      </w:pPr>
    </w:p>
    <w:p w14:paraId="35764F0F" w14:textId="77777777" w:rsidR="002672AA" w:rsidRPr="001F0ECB" w:rsidRDefault="002672AA" w:rsidP="002D72C5">
      <w:pPr>
        <w:pStyle w:val="BodyText"/>
        <w:numPr>
          <w:ilvl w:val="2"/>
          <w:numId w:val="16"/>
        </w:numPr>
        <w:tabs>
          <w:tab w:val="left" w:pos="1541"/>
        </w:tabs>
        <w:spacing w:before="0"/>
        <w:ind w:left="1134" w:hanging="425"/>
        <w:jc w:val="both"/>
        <w:rPr>
          <w:rFonts w:ascii="Times New Roman" w:hAnsi="Times New Roman"/>
          <w:noProof/>
        </w:rPr>
      </w:pPr>
      <w:r>
        <w:rPr>
          <w:rFonts w:ascii="Times New Roman" w:hAnsi="Times New Roman"/>
        </w:rPr>
        <w:lastRenderedPageBreak/>
        <w:t>bruto pamatkapitāla veidošana (BPKV) (P.51);</w:t>
      </w:r>
    </w:p>
    <w:p w14:paraId="16C3C433" w14:textId="77777777" w:rsidR="002672AA" w:rsidRPr="001F0ECB" w:rsidRDefault="002672AA" w:rsidP="002D72C5">
      <w:pPr>
        <w:pStyle w:val="BodyText"/>
        <w:numPr>
          <w:ilvl w:val="2"/>
          <w:numId w:val="16"/>
        </w:numPr>
        <w:tabs>
          <w:tab w:val="left" w:pos="1541"/>
        </w:tabs>
        <w:spacing w:before="0"/>
        <w:ind w:left="1134" w:hanging="425"/>
        <w:jc w:val="both"/>
        <w:rPr>
          <w:rFonts w:ascii="Times New Roman" w:hAnsi="Times New Roman"/>
          <w:noProof/>
        </w:rPr>
      </w:pPr>
      <w:r>
        <w:rPr>
          <w:rFonts w:ascii="Times New Roman" w:hAnsi="Times New Roman"/>
        </w:rPr>
        <w:t>krājumu pārmaiņas (P.52);</w:t>
      </w:r>
    </w:p>
    <w:p w14:paraId="6F4A9285" w14:textId="77777777" w:rsidR="002672AA" w:rsidRDefault="002672AA" w:rsidP="002D72C5">
      <w:pPr>
        <w:pStyle w:val="BodyText"/>
        <w:numPr>
          <w:ilvl w:val="2"/>
          <w:numId w:val="16"/>
        </w:numPr>
        <w:tabs>
          <w:tab w:val="left" w:pos="1541"/>
        </w:tabs>
        <w:spacing w:before="0"/>
        <w:ind w:left="1134" w:hanging="425"/>
        <w:jc w:val="both"/>
        <w:rPr>
          <w:rFonts w:ascii="Times New Roman" w:hAnsi="Times New Roman"/>
          <w:noProof/>
        </w:rPr>
      </w:pPr>
      <w:r>
        <w:rPr>
          <w:rFonts w:ascii="Times New Roman" w:hAnsi="Times New Roman"/>
        </w:rPr>
        <w:t>vērtslietu iegādes mīnus realizācija (P.53);</w:t>
      </w:r>
    </w:p>
    <w:p w14:paraId="1AE3E8C9" w14:textId="77777777" w:rsidR="002D72C5" w:rsidRPr="001F0ECB" w:rsidRDefault="002D72C5" w:rsidP="002D72C5">
      <w:pPr>
        <w:pStyle w:val="BodyText"/>
        <w:tabs>
          <w:tab w:val="left" w:pos="1541"/>
        </w:tabs>
        <w:spacing w:before="0"/>
        <w:ind w:left="709"/>
        <w:jc w:val="both"/>
        <w:rPr>
          <w:rFonts w:ascii="Times New Roman" w:hAnsi="Times New Roman"/>
          <w:noProof/>
        </w:rPr>
      </w:pPr>
    </w:p>
    <w:p w14:paraId="34663339" w14:textId="77777777" w:rsidR="002672AA" w:rsidRDefault="002672AA" w:rsidP="002D72C5">
      <w:pPr>
        <w:pStyle w:val="BodyText"/>
        <w:numPr>
          <w:ilvl w:val="1"/>
          <w:numId w:val="16"/>
        </w:numPr>
        <w:spacing w:before="0"/>
        <w:ind w:left="709" w:hanging="425"/>
        <w:jc w:val="both"/>
        <w:rPr>
          <w:rFonts w:ascii="Times New Roman" w:hAnsi="Times New Roman"/>
          <w:noProof/>
        </w:rPr>
      </w:pPr>
      <w:r>
        <w:rPr>
          <w:rFonts w:ascii="Times New Roman" w:hAnsi="Times New Roman"/>
        </w:rPr>
        <w:t>Preču un pakalpojumu eksports (P.6);</w:t>
      </w:r>
    </w:p>
    <w:p w14:paraId="4FC7E121" w14:textId="77777777" w:rsidR="002D72C5" w:rsidRPr="001F0ECB" w:rsidRDefault="002D72C5" w:rsidP="002D72C5">
      <w:pPr>
        <w:pStyle w:val="BodyText"/>
        <w:spacing w:before="0"/>
        <w:ind w:left="709"/>
        <w:jc w:val="both"/>
        <w:rPr>
          <w:rFonts w:ascii="Times New Roman" w:hAnsi="Times New Roman"/>
          <w:noProof/>
        </w:rPr>
      </w:pPr>
    </w:p>
    <w:p w14:paraId="42149D82" w14:textId="77777777" w:rsidR="002672AA" w:rsidRPr="001F0ECB" w:rsidRDefault="002672AA" w:rsidP="002D72C5">
      <w:pPr>
        <w:pStyle w:val="BodyText"/>
        <w:numPr>
          <w:ilvl w:val="2"/>
          <w:numId w:val="16"/>
        </w:numPr>
        <w:tabs>
          <w:tab w:val="left" w:pos="1541"/>
        </w:tabs>
        <w:spacing w:before="0"/>
        <w:ind w:left="1134" w:hanging="425"/>
        <w:jc w:val="both"/>
        <w:rPr>
          <w:rFonts w:ascii="Times New Roman" w:hAnsi="Times New Roman"/>
          <w:noProof/>
        </w:rPr>
      </w:pPr>
      <w:r>
        <w:rPr>
          <w:rFonts w:ascii="Times New Roman" w:hAnsi="Times New Roman"/>
        </w:rPr>
        <w:t>Preču eksports (P.61);</w:t>
      </w:r>
    </w:p>
    <w:p w14:paraId="2BEB5AFF" w14:textId="77777777" w:rsidR="002672AA" w:rsidRDefault="002672AA" w:rsidP="002D72C5">
      <w:pPr>
        <w:pStyle w:val="BodyText"/>
        <w:numPr>
          <w:ilvl w:val="2"/>
          <w:numId w:val="16"/>
        </w:numPr>
        <w:tabs>
          <w:tab w:val="left" w:pos="1541"/>
        </w:tabs>
        <w:spacing w:before="0"/>
        <w:ind w:left="1134" w:hanging="425"/>
        <w:jc w:val="both"/>
        <w:rPr>
          <w:rFonts w:ascii="Times New Roman" w:hAnsi="Times New Roman"/>
          <w:noProof/>
        </w:rPr>
      </w:pPr>
      <w:r>
        <w:rPr>
          <w:rFonts w:ascii="Times New Roman" w:hAnsi="Times New Roman"/>
        </w:rPr>
        <w:t>Pakalpojumu eksports (P.62);</w:t>
      </w:r>
    </w:p>
    <w:p w14:paraId="7F0EA925" w14:textId="77777777" w:rsidR="002D72C5" w:rsidRPr="001F0ECB" w:rsidRDefault="002D72C5" w:rsidP="002D72C5">
      <w:pPr>
        <w:pStyle w:val="BodyText"/>
        <w:tabs>
          <w:tab w:val="left" w:pos="1541"/>
        </w:tabs>
        <w:spacing w:before="0"/>
        <w:ind w:left="709"/>
        <w:jc w:val="both"/>
        <w:rPr>
          <w:rFonts w:ascii="Times New Roman" w:hAnsi="Times New Roman"/>
          <w:noProof/>
        </w:rPr>
      </w:pPr>
    </w:p>
    <w:p w14:paraId="707BFFB4" w14:textId="77777777" w:rsidR="002672AA" w:rsidRDefault="002672AA" w:rsidP="002D72C5">
      <w:pPr>
        <w:pStyle w:val="BodyText"/>
        <w:numPr>
          <w:ilvl w:val="1"/>
          <w:numId w:val="16"/>
        </w:numPr>
        <w:spacing w:before="0"/>
        <w:ind w:left="709" w:hanging="425"/>
        <w:jc w:val="both"/>
        <w:rPr>
          <w:rFonts w:ascii="Times New Roman" w:hAnsi="Times New Roman"/>
          <w:noProof/>
        </w:rPr>
      </w:pPr>
      <w:r>
        <w:rPr>
          <w:rFonts w:ascii="Times New Roman" w:hAnsi="Times New Roman"/>
        </w:rPr>
        <w:t>Preču un pakalpojumu imports (P.7);</w:t>
      </w:r>
    </w:p>
    <w:p w14:paraId="600D819E" w14:textId="77777777" w:rsidR="002D72C5" w:rsidRPr="001F0ECB" w:rsidRDefault="002D72C5" w:rsidP="002D72C5">
      <w:pPr>
        <w:pStyle w:val="BodyText"/>
        <w:spacing w:before="0"/>
        <w:ind w:left="709"/>
        <w:jc w:val="both"/>
        <w:rPr>
          <w:rFonts w:ascii="Times New Roman" w:hAnsi="Times New Roman"/>
          <w:noProof/>
        </w:rPr>
      </w:pPr>
    </w:p>
    <w:p w14:paraId="01327387" w14:textId="77777777" w:rsidR="002672AA" w:rsidRPr="001F0ECB" w:rsidRDefault="002672AA" w:rsidP="002D72C5">
      <w:pPr>
        <w:pStyle w:val="BodyText"/>
        <w:numPr>
          <w:ilvl w:val="2"/>
          <w:numId w:val="16"/>
        </w:numPr>
        <w:tabs>
          <w:tab w:val="left" w:pos="1541"/>
        </w:tabs>
        <w:spacing w:before="0"/>
        <w:ind w:left="1134" w:hanging="425"/>
        <w:jc w:val="both"/>
        <w:rPr>
          <w:rFonts w:ascii="Times New Roman" w:hAnsi="Times New Roman"/>
          <w:noProof/>
        </w:rPr>
      </w:pPr>
      <w:r>
        <w:rPr>
          <w:rFonts w:ascii="Times New Roman" w:hAnsi="Times New Roman"/>
        </w:rPr>
        <w:t>Preču imports (P.71);</w:t>
      </w:r>
    </w:p>
    <w:p w14:paraId="0786AF74" w14:textId="77777777" w:rsidR="002672AA" w:rsidRPr="001F0ECB" w:rsidRDefault="002672AA" w:rsidP="002D72C5">
      <w:pPr>
        <w:pStyle w:val="BodyText"/>
        <w:numPr>
          <w:ilvl w:val="2"/>
          <w:numId w:val="16"/>
        </w:numPr>
        <w:tabs>
          <w:tab w:val="left" w:pos="1541"/>
        </w:tabs>
        <w:spacing w:before="0"/>
        <w:ind w:left="1134" w:hanging="425"/>
        <w:jc w:val="both"/>
        <w:rPr>
          <w:rFonts w:ascii="Times New Roman" w:hAnsi="Times New Roman"/>
          <w:noProof/>
        </w:rPr>
      </w:pPr>
      <w:r>
        <w:rPr>
          <w:rFonts w:ascii="Times New Roman" w:hAnsi="Times New Roman"/>
        </w:rPr>
        <w:t>Pakalpojumu imports (P.72).</w:t>
      </w:r>
    </w:p>
    <w:p w14:paraId="5505AB77" w14:textId="77777777" w:rsidR="002D72C5" w:rsidRDefault="002D72C5" w:rsidP="00975B5E">
      <w:pPr>
        <w:pStyle w:val="BodyText"/>
        <w:spacing w:before="0"/>
        <w:ind w:left="0"/>
        <w:jc w:val="both"/>
        <w:rPr>
          <w:rFonts w:ascii="Times New Roman" w:hAnsi="Times New Roman"/>
          <w:noProof/>
        </w:rPr>
      </w:pPr>
    </w:p>
    <w:p w14:paraId="558FCDA8"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Saskaņā ar izdevumu pieeju IKP aprēķina, pamatojoties uz šādu formulu:</w:t>
      </w:r>
    </w:p>
    <w:p w14:paraId="08D18AE3" w14:textId="77777777" w:rsidR="002D72C5" w:rsidRDefault="002D72C5" w:rsidP="00975B5E">
      <w:pPr>
        <w:jc w:val="both"/>
        <w:rPr>
          <w:rFonts w:ascii="Times New Roman" w:eastAsia="Cambria Math" w:hAnsi="Times New Roman" w:cs="Times New Roman"/>
          <w:noProof/>
          <w:sz w:val="24"/>
        </w:rPr>
      </w:pPr>
    </w:p>
    <w:p w14:paraId="69C9ECAC" w14:textId="77777777" w:rsidR="002D72C5" w:rsidRPr="002D72C5" w:rsidRDefault="002D72C5" w:rsidP="002D72C5">
      <w:pPr>
        <w:jc w:val="center"/>
        <w:rPr>
          <w:rFonts w:ascii="Times New Roman" w:eastAsia="Cambria Math" w:hAnsi="Times New Roman" w:cs="Times New Roman"/>
          <w:b/>
          <w:bCs/>
          <w:noProof/>
          <w:sz w:val="24"/>
        </w:rPr>
      </w:pPr>
      <w:r>
        <w:rPr>
          <w:rFonts w:ascii="Times New Roman" w:hAnsi="Times New Roman"/>
          <w:b/>
          <w:i/>
          <w:sz w:val="24"/>
        </w:rPr>
        <w:t>IKP</w:t>
      </w:r>
      <w:r>
        <w:rPr>
          <w:rFonts w:ascii="Times New Roman" w:hAnsi="Times New Roman"/>
          <w:b/>
          <w:i/>
          <w:sz w:val="24"/>
          <w:vertAlign w:val="subscript"/>
        </w:rPr>
        <w:t>izl</w:t>
      </w:r>
      <w:r>
        <w:rPr>
          <w:rFonts w:ascii="Times New Roman" w:hAnsi="Times New Roman"/>
          <w:b/>
          <w:sz w:val="24"/>
          <w:vertAlign w:val="subscript"/>
        </w:rPr>
        <w:t xml:space="preserve"> </w:t>
      </w:r>
      <w:r>
        <w:rPr>
          <w:rFonts w:ascii="Times New Roman" w:hAnsi="Times New Roman"/>
          <w:b/>
          <w:sz w:val="24"/>
        </w:rPr>
        <w:t xml:space="preserve">= </w:t>
      </w:r>
      <w:r>
        <w:rPr>
          <w:rFonts w:ascii="Times New Roman" w:hAnsi="Times New Roman"/>
          <w:b/>
          <w:i/>
          <w:sz w:val="24"/>
        </w:rPr>
        <w:t>P</w:t>
      </w:r>
      <w:r>
        <w:rPr>
          <w:rFonts w:ascii="Times New Roman" w:hAnsi="Times New Roman"/>
          <w:b/>
          <w:sz w:val="24"/>
        </w:rPr>
        <w:t>.3(</w:t>
      </w:r>
      <w:r>
        <w:rPr>
          <w:rFonts w:ascii="Times New Roman" w:hAnsi="Times New Roman"/>
          <w:b/>
          <w:i/>
          <w:sz w:val="24"/>
        </w:rPr>
        <w:t>S</w:t>
      </w:r>
      <w:r>
        <w:rPr>
          <w:rFonts w:ascii="Times New Roman" w:hAnsi="Times New Roman"/>
          <w:b/>
          <w:sz w:val="24"/>
        </w:rPr>
        <w:t xml:space="preserve">.14) + </w:t>
      </w:r>
      <w:r>
        <w:rPr>
          <w:rFonts w:ascii="Times New Roman" w:hAnsi="Times New Roman"/>
          <w:b/>
          <w:i/>
          <w:sz w:val="24"/>
        </w:rPr>
        <w:t>P</w:t>
      </w:r>
      <w:r>
        <w:rPr>
          <w:rFonts w:ascii="Times New Roman" w:hAnsi="Times New Roman"/>
          <w:b/>
          <w:sz w:val="24"/>
        </w:rPr>
        <w:t>.3(</w:t>
      </w:r>
      <w:r>
        <w:rPr>
          <w:rFonts w:ascii="Times New Roman" w:hAnsi="Times New Roman"/>
          <w:b/>
          <w:i/>
          <w:sz w:val="24"/>
        </w:rPr>
        <w:t>S</w:t>
      </w:r>
      <w:r>
        <w:rPr>
          <w:rFonts w:ascii="Times New Roman" w:hAnsi="Times New Roman"/>
          <w:b/>
          <w:sz w:val="24"/>
        </w:rPr>
        <w:t xml:space="preserve">.15) + </w:t>
      </w:r>
      <w:r>
        <w:rPr>
          <w:rFonts w:ascii="Times New Roman" w:hAnsi="Times New Roman"/>
          <w:b/>
          <w:i/>
          <w:sz w:val="24"/>
        </w:rPr>
        <w:t>P</w:t>
      </w:r>
      <w:r>
        <w:rPr>
          <w:rFonts w:ascii="Times New Roman" w:hAnsi="Times New Roman"/>
          <w:b/>
          <w:sz w:val="24"/>
        </w:rPr>
        <w:t>.3(</w:t>
      </w:r>
      <w:r>
        <w:rPr>
          <w:rFonts w:ascii="Times New Roman" w:hAnsi="Times New Roman"/>
          <w:b/>
          <w:i/>
          <w:sz w:val="24"/>
        </w:rPr>
        <w:t>S</w:t>
      </w:r>
      <w:r>
        <w:rPr>
          <w:rFonts w:ascii="Times New Roman" w:hAnsi="Times New Roman"/>
          <w:b/>
          <w:sz w:val="24"/>
        </w:rPr>
        <w:t xml:space="preserve">.13) + </w:t>
      </w:r>
      <w:r>
        <w:rPr>
          <w:rFonts w:ascii="Times New Roman" w:hAnsi="Times New Roman"/>
          <w:b/>
          <w:i/>
          <w:sz w:val="24"/>
        </w:rPr>
        <w:t>P</w:t>
      </w:r>
      <w:r>
        <w:rPr>
          <w:rFonts w:ascii="Times New Roman" w:hAnsi="Times New Roman"/>
          <w:b/>
          <w:sz w:val="24"/>
        </w:rPr>
        <w:t xml:space="preserve">.51 + </w:t>
      </w:r>
      <w:r>
        <w:rPr>
          <w:rFonts w:ascii="Times New Roman" w:hAnsi="Times New Roman"/>
          <w:b/>
          <w:i/>
          <w:sz w:val="24"/>
        </w:rPr>
        <w:t>P</w:t>
      </w:r>
      <w:r>
        <w:rPr>
          <w:rFonts w:ascii="Times New Roman" w:hAnsi="Times New Roman"/>
          <w:b/>
          <w:sz w:val="24"/>
        </w:rPr>
        <w:t xml:space="preserve">.52 + </w:t>
      </w:r>
      <w:r>
        <w:rPr>
          <w:rFonts w:ascii="Times New Roman" w:hAnsi="Times New Roman"/>
          <w:b/>
          <w:i/>
          <w:sz w:val="24"/>
        </w:rPr>
        <w:t>P</w:t>
      </w:r>
      <w:r>
        <w:rPr>
          <w:rFonts w:ascii="Times New Roman" w:hAnsi="Times New Roman"/>
          <w:b/>
          <w:sz w:val="24"/>
        </w:rPr>
        <w:t xml:space="preserve">.53 + </w:t>
      </w:r>
      <w:r>
        <w:rPr>
          <w:rFonts w:ascii="Times New Roman" w:hAnsi="Times New Roman"/>
          <w:b/>
          <w:i/>
          <w:sz w:val="24"/>
        </w:rPr>
        <w:t>P.</w:t>
      </w:r>
      <w:r>
        <w:rPr>
          <w:rFonts w:ascii="Times New Roman" w:hAnsi="Times New Roman"/>
          <w:b/>
          <w:sz w:val="24"/>
        </w:rPr>
        <w:t xml:space="preserve">6 – </w:t>
      </w:r>
      <w:r>
        <w:rPr>
          <w:rFonts w:ascii="Times New Roman" w:hAnsi="Times New Roman"/>
          <w:b/>
          <w:i/>
          <w:sz w:val="24"/>
        </w:rPr>
        <w:t>P</w:t>
      </w:r>
      <w:r>
        <w:rPr>
          <w:rFonts w:ascii="Times New Roman" w:hAnsi="Times New Roman"/>
          <w:b/>
          <w:sz w:val="24"/>
        </w:rPr>
        <w:t>.7</w:t>
      </w:r>
    </w:p>
    <w:p w14:paraId="028963E5" w14:textId="77777777" w:rsidR="002D72C5" w:rsidRDefault="002D72C5" w:rsidP="00975B5E">
      <w:pPr>
        <w:jc w:val="both"/>
        <w:rPr>
          <w:rFonts w:ascii="Times New Roman" w:eastAsia="Cambria Math" w:hAnsi="Times New Roman" w:cs="Times New Roman"/>
          <w:noProof/>
          <w:sz w:val="24"/>
        </w:rPr>
      </w:pPr>
    </w:p>
    <w:p w14:paraId="6BCA00C3" w14:textId="77777777" w:rsidR="002D72C5" w:rsidRPr="002D72C5" w:rsidRDefault="002D72C5" w:rsidP="00975B5E">
      <w:pPr>
        <w:jc w:val="both"/>
        <w:rPr>
          <w:rFonts w:ascii="Times New Roman" w:eastAsia="Cambria Math" w:hAnsi="Times New Roman" w:cs="Times New Roman"/>
          <w:noProof/>
          <w:sz w:val="24"/>
        </w:rPr>
      </w:pPr>
    </w:p>
    <w:p w14:paraId="3F8C1800" w14:textId="77777777" w:rsidR="002672AA" w:rsidRPr="001F0ECB" w:rsidRDefault="002D72C5" w:rsidP="002D72C5">
      <w:pPr>
        <w:pStyle w:val="Heading2"/>
        <w:tabs>
          <w:tab w:val="left" w:pos="1181"/>
        </w:tabs>
        <w:ind w:left="0" w:firstLine="0"/>
        <w:jc w:val="both"/>
        <w:rPr>
          <w:rFonts w:ascii="Times New Roman" w:hAnsi="Times New Roman"/>
          <w:noProof/>
          <w:sz w:val="24"/>
        </w:rPr>
      </w:pPr>
      <w:bookmarkStart w:id="70" w:name="_Toc73461257"/>
      <w:r>
        <w:rPr>
          <w:rFonts w:ascii="Times New Roman" w:hAnsi="Times New Roman"/>
          <w:sz w:val="24"/>
        </w:rPr>
        <w:t>5.1. Mājsaimniecību galapatēriņa izdevumi</w:t>
      </w:r>
      <w:bookmarkStart w:id="71" w:name="_bookmark35"/>
      <w:bookmarkEnd w:id="70"/>
      <w:bookmarkEnd w:id="71"/>
    </w:p>
    <w:p w14:paraId="7C819CC6" w14:textId="77777777" w:rsidR="002D72C5" w:rsidRDefault="002D72C5" w:rsidP="00975B5E">
      <w:pPr>
        <w:pStyle w:val="BodyText"/>
        <w:spacing w:before="0"/>
        <w:ind w:left="0"/>
        <w:jc w:val="both"/>
        <w:rPr>
          <w:rFonts w:ascii="Times New Roman" w:hAnsi="Times New Roman"/>
          <w:noProof/>
        </w:rPr>
      </w:pPr>
    </w:p>
    <w:p w14:paraId="136863E6"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Mājsaimniecību galapatēriņa izdevumi tiek aprēķināti saskaņā ar EKS 2010 definīcijām un klasificēti atbilstoši </w:t>
      </w:r>
      <w:r>
        <w:rPr>
          <w:rFonts w:ascii="Times New Roman" w:hAnsi="Times New Roman"/>
          <w:i/>
        </w:rPr>
        <w:t>ECOICOP</w:t>
      </w:r>
      <w:r>
        <w:rPr>
          <w:rFonts w:ascii="Times New Roman" w:hAnsi="Times New Roman"/>
        </w:rPr>
        <w:t xml:space="preserve"> sistēmai. Attiecībā uz iekšzemes un nacionāliem jēdzieniem piemēro </w:t>
      </w:r>
      <w:r>
        <w:rPr>
          <w:rFonts w:ascii="Times New Roman" w:hAnsi="Times New Roman"/>
          <w:i/>
        </w:rPr>
        <w:t>ECOICOP</w:t>
      </w:r>
      <w:r>
        <w:rPr>
          <w:rFonts w:ascii="Times New Roman" w:hAnsi="Times New Roman"/>
        </w:rPr>
        <w:t xml:space="preserve"> klasifikāciju 12 galvenajās grupās divu zīmju līmenī vai sīkāku dalījumu atsevišķām preču grupām.</w:t>
      </w:r>
    </w:p>
    <w:p w14:paraId="26CD2DB9" w14:textId="77777777" w:rsidR="002D72C5" w:rsidRDefault="002D72C5" w:rsidP="00975B5E">
      <w:pPr>
        <w:pStyle w:val="BodyText"/>
        <w:spacing w:before="0"/>
        <w:ind w:left="0"/>
        <w:jc w:val="both"/>
        <w:rPr>
          <w:rFonts w:ascii="Times New Roman" w:hAnsi="Times New Roman"/>
          <w:noProof/>
        </w:rPr>
      </w:pPr>
    </w:p>
    <w:p w14:paraId="285FCA68"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Mājsaimniecību galapatēriņa novērtējumu pamatā ir vairāki datu avoti. Galvenais avots ir apgrozījuma statistika. Ekstrapolācijas metodi izmanto, lai konkrētas nozares apgrozījuma pieauguma tempu pārnestu uz atbilstošajiem </w:t>
      </w:r>
      <w:r>
        <w:rPr>
          <w:rFonts w:ascii="Times New Roman" w:hAnsi="Times New Roman"/>
          <w:i/>
        </w:rPr>
        <w:t>ECOICOP</w:t>
      </w:r>
      <w:r>
        <w:rPr>
          <w:rFonts w:ascii="Times New Roman" w:hAnsi="Times New Roman"/>
        </w:rPr>
        <w:t xml:space="preserve"> posteņiem faktiskajās cenās.</w:t>
      </w:r>
    </w:p>
    <w:p w14:paraId="7DE4B418" w14:textId="77777777" w:rsidR="002D72C5" w:rsidRDefault="002D72C5" w:rsidP="00975B5E">
      <w:pPr>
        <w:pStyle w:val="BodyText"/>
        <w:spacing w:before="0"/>
        <w:ind w:left="0"/>
        <w:jc w:val="both"/>
        <w:rPr>
          <w:rFonts w:ascii="Times New Roman" w:hAnsi="Times New Roman"/>
          <w:noProof/>
        </w:rPr>
      </w:pPr>
    </w:p>
    <w:p w14:paraId="49DE0563"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Galaizdevumi par mājokli, ūdeni, elektroenerģiju, gāzi un citu kurināmo tiek aprēķināti trīs zīmju līmenī, jo tiek izmantoti dažādi datu avoti. Lai ekstrapolētu faktisko un nosacīto īres maksu par mājokli kā rādītāju, izmanto patēriņa cenu indeksu īrei. Būvniecības izlaidi attiecībā uz dzīvošanai paredzēto ēku un celtņu remontu izmanto, lai ekstrapolētu mājsaimniecības izdevumus par mājokļa apkopi un remontu. E un D nozaru ražošanas daļa pircēju cenās tiek iedalīta mājsaimniecību galīgajos izdevumos, izmantojot jaunāko PIT struktūru.</w:t>
      </w:r>
    </w:p>
    <w:p w14:paraId="65818CCA" w14:textId="77777777" w:rsidR="002D72C5" w:rsidRDefault="002D72C5" w:rsidP="00975B5E">
      <w:pPr>
        <w:pStyle w:val="BodyText"/>
        <w:spacing w:before="0"/>
        <w:ind w:left="0"/>
        <w:jc w:val="both"/>
        <w:rPr>
          <w:rFonts w:ascii="Times New Roman" w:hAnsi="Times New Roman"/>
          <w:noProof/>
        </w:rPr>
      </w:pPr>
    </w:p>
    <w:p w14:paraId="36031BD1"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Lai četru zīmju līmenī ekstrapolētu mājsaimniecību galapatēriņa izdevumus transportam, tiek izmantoti attiecīgi nozares apgrozījuma dati. Tas tiek darīts galvenokārt tāpēc, ka tā ir viena no galvenajām izdevumu grupām, kuru nevar ticami ekstrapolēt, izmantojot vienu rādītāju. Izmanto apgrozījuma datus par degvielas mazumtirdzniecību degvielas uzpildes stacijās, automobiļu apkopi un remontu, automobiļu pārdošanu un automobiļu detaļu un piederumu pārdošanu. Lai ekstrapolētu transportlīdzekļu iegādes datus, kā rādītāju izmanto datus par vieglajiem automobiļiem, kas reģistrēti pirmo reizi. Attiecībā uz </w:t>
      </w:r>
      <w:r>
        <w:rPr>
          <w:rFonts w:ascii="Times New Roman" w:hAnsi="Times New Roman"/>
          <w:i/>
        </w:rPr>
        <w:t>ECOICOP</w:t>
      </w:r>
      <w:r>
        <w:rPr>
          <w:rFonts w:ascii="Times New Roman" w:hAnsi="Times New Roman"/>
        </w:rPr>
        <w:t xml:space="preserve"> grupām, kurām nav pieejami ceturkšņa rādītāji, saglabā pēdējo gada datu līmeni (piemēram, velosipēdu iegādes izdevumiem).</w:t>
      </w:r>
    </w:p>
    <w:p w14:paraId="304EF320" w14:textId="77777777" w:rsidR="002D72C5" w:rsidRDefault="002D72C5" w:rsidP="00975B5E">
      <w:pPr>
        <w:pStyle w:val="BodyText"/>
        <w:spacing w:before="0"/>
        <w:ind w:left="0"/>
        <w:jc w:val="both"/>
        <w:rPr>
          <w:rFonts w:ascii="Times New Roman" w:hAnsi="Times New Roman"/>
          <w:noProof/>
        </w:rPr>
      </w:pPr>
    </w:p>
    <w:p w14:paraId="5FD1D011"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Visas </w:t>
      </w:r>
      <w:r>
        <w:rPr>
          <w:rFonts w:ascii="Times New Roman" w:hAnsi="Times New Roman"/>
          <w:i/>
        </w:rPr>
        <w:t>ECOICOP</w:t>
      </w:r>
      <w:r>
        <w:rPr>
          <w:rFonts w:ascii="Times New Roman" w:hAnsi="Times New Roman"/>
        </w:rPr>
        <w:t xml:space="preserve"> grupu sīkākās nodaļas iegūst, pamatojoties uz pēdējā gada datu struktūru.</w:t>
      </w:r>
    </w:p>
    <w:p w14:paraId="0F27F3EC" w14:textId="77777777" w:rsidR="002D72C5" w:rsidRDefault="002D72C5" w:rsidP="00975B5E">
      <w:pPr>
        <w:pStyle w:val="BodyText"/>
        <w:spacing w:before="0"/>
        <w:ind w:left="0"/>
        <w:jc w:val="both"/>
        <w:rPr>
          <w:rFonts w:ascii="Times New Roman" w:hAnsi="Times New Roman"/>
          <w:noProof/>
        </w:rPr>
      </w:pPr>
    </w:p>
    <w:p w14:paraId="0AC54CC0"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Lai novērtētu MGI saskaņā ar nacionālo jēdzienu, pieskaita rezidentu pirkumus ārvalstīs un </w:t>
      </w:r>
      <w:r>
        <w:rPr>
          <w:rFonts w:ascii="Times New Roman" w:hAnsi="Times New Roman"/>
        </w:rPr>
        <w:lastRenderedPageBreak/>
        <w:t>atņem nerezidentu pirkumus Latvijā. Tiek izmantoti maksājumu bilancē ietvertie ceļojumu dati.</w:t>
      </w:r>
    </w:p>
    <w:p w14:paraId="4E1E1513" w14:textId="77777777" w:rsidR="002D72C5" w:rsidRDefault="002D72C5" w:rsidP="00975B5E">
      <w:pPr>
        <w:pStyle w:val="BodyText"/>
        <w:spacing w:before="0"/>
        <w:ind w:left="0"/>
        <w:jc w:val="both"/>
        <w:rPr>
          <w:rFonts w:ascii="Times New Roman" w:hAnsi="Times New Roman"/>
          <w:noProof/>
        </w:rPr>
      </w:pPr>
    </w:p>
    <w:p w14:paraId="731B63FF"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Mājsaimniecību galapatēriņa izdevumi salīdzināmās cenās tiek deflēti, izmantojot atbilstošu PCI </w:t>
      </w:r>
      <w:r>
        <w:rPr>
          <w:rFonts w:ascii="Times New Roman" w:hAnsi="Times New Roman"/>
          <w:i/>
        </w:rPr>
        <w:t>ECOICOP</w:t>
      </w:r>
      <w:r>
        <w:rPr>
          <w:rFonts w:ascii="Times New Roman" w:hAnsi="Times New Roman"/>
        </w:rPr>
        <w:t xml:space="preserve"> divu zīmju līmenī. Izņēmums ir 04. grupa, kurā izmanto PCI un īpašnieku apdzīvoto mājokļu cenu indeksu.</w:t>
      </w:r>
    </w:p>
    <w:p w14:paraId="7CD835A1" w14:textId="77777777" w:rsidR="002D72C5" w:rsidRDefault="002D72C5" w:rsidP="00975B5E">
      <w:pPr>
        <w:pStyle w:val="BodyText"/>
        <w:spacing w:before="0"/>
        <w:ind w:left="0"/>
        <w:jc w:val="both"/>
        <w:rPr>
          <w:rFonts w:ascii="Times New Roman" w:hAnsi="Times New Roman"/>
          <w:noProof/>
        </w:rPr>
      </w:pPr>
    </w:p>
    <w:p w14:paraId="0D8E5568"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Rezidentu izdevumus ārvalstīs salīdzināmās cenās iegūst, deflējot rezidentu izdevumus katrā valstī ar attiecīgās valsts vidējo PCI un ņemot vērā valūtas maiņas kursu Latvijā. Nerezidentu izdevumus Latvijā deflē ar PCI.</w:t>
      </w:r>
    </w:p>
    <w:p w14:paraId="286F2A42" w14:textId="77777777" w:rsidR="002D72C5" w:rsidRDefault="002D72C5" w:rsidP="00975B5E">
      <w:pPr>
        <w:pStyle w:val="BodyText"/>
        <w:spacing w:before="0"/>
        <w:ind w:left="0"/>
        <w:jc w:val="both"/>
        <w:rPr>
          <w:rFonts w:ascii="Times New Roman" w:hAnsi="Times New Roman"/>
          <w:noProof/>
        </w:rPr>
      </w:pPr>
    </w:p>
    <w:p w14:paraId="4BB4F7A6"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Ja iespējams, mājsaimniecību budžeta apsekojumu (MBA) izmanto kā papildu datu avotu. Pēdējie šajā apsekojumā aptvertie gadi bija 2016. un 2019. gads. Tika nolemts, ka aptauja tiks veikta reizi trīs gados.</w:t>
      </w:r>
    </w:p>
    <w:p w14:paraId="788D74B1" w14:textId="77777777" w:rsidR="002D72C5" w:rsidRDefault="002D72C5" w:rsidP="00975B5E">
      <w:pPr>
        <w:pStyle w:val="BodyText"/>
        <w:spacing w:before="0"/>
        <w:ind w:left="0"/>
        <w:jc w:val="both"/>
        <w:rPr>
          <w:rFonts w:ascii="Times New Roman" w:hAnsi="Times New Roman"/>
          <w:noProof/>
        </w:rPr>
      </w:pPr>
    </w:p>
    <w:p w14:paraId="65C29EE3"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Kad ir pieejami precīzāk novērtēti mājsaimniecību galapatēriņa izdevumu gada dati, tiek veikta ceturkšņu datu revīzija.</w:t>
      </w:r>
    </w:p>
    <w:p w14:paraId="76565C94" w14:textId="77777777" w:rsidR="00975B5E" w:rsidRPr="001F0ECB" w:rsidRDefault="00975B5E" w:rsidP="00975B5E">
      <w:pPr>
        <w:jc w:val="both"/>
        <w:rPr>
          <w:rFonts w:ascii="Times New Roman" w:hAnsi="Times New Roman"/>
          <w:noProof/>
          <w:sz w:val="24"/>
        </w:rPr>
      </w:pPr>
    </w:p>
    <w:p w14:paraId="6A2A8C1B" w14:textId="77777777" w:rsidR="002672AA" w:rsidRPr="001F0ECB" w:rsidRDefault="002672AA" w:rsidP="00975B5E">
      <w:pPr>
        <w:jc w:val="both"/>
        <w:rPr>
          <w:rFonts w:ascii="Times New Roman" w:eastAsia="Calibri" w:hAnsi="Times New Roman" w:cs="Calibri"/>
          <w:noProof/>
          <w:sz w:val="24"/>
          <w:szCs w:val="19"/>
        </w:rPr>
      </w:pPr>
    </w:p>
    <w:p w14:paraId="7D4DC8D6" w14:textId="77777777" w:rsidR="002672AA" w:rsidRPr="001F0ECB" w:rsidRDefault="002D72C5" w:rsidP="002D72C5">
      <w:pPr>
        <w:pStyle w:val="Heading2"/>
        <w:tabs>
          <w:tab w:val="left" w:pos="1181"/>
        </w:tabs>
        <w:ind w:left="0" w:firstLine="0"/>
        <w:jc w:val="both"/>
        <w:rPr>
          <w:rFonts w:ascii="Times New Roman" w:hAnsi="Times New Roman"/>
          <w:noProof/>
          <w:sz w:val="24"/>
        </w:rPr>
      </w:pPr>
      <w:bookmarkStart w:id="72" w:name="_Toc73461258"/>
      <w:r>
        <w:rPr>
          <w:rFonts w:ascii="Times New Roman" w:hAnsi="Times New Roman"/>
          <w:sz w:val="24"/>
        </w:rPr>
        <w:t>5.2. Valdības galapatēriņa izdevumi</w:t>
      </w:r>
      <w:bookmarkStart w:id="73" w:name="_bookmark36"/>
      <w:bookmarkEnd w:id="72"/>
      <w:bookmarkEnd w:id="73"/>
    </w:p>
    <w:p w14:paraId="2C1EC290" w14:textId="77777777" w:rsidR="002D72C5" w:rsidRDefault="002D72C5" w:rsidP="00975B5E">
      <w:pPr>
        <w:pStyle w:val="BodyText"/>
        <w:spacing w:before="0"/>
        <w:ind w:left="0"/>
        <w:jc w:val="both"/>
        <w:rPr>
          <w:rFonts w:ascii="Times New Roman" w:hAnsi="Times New Roman"/>
          <w:noProof/>
        </w:rPr>
      </w:pPr>
    </w:p>
    <w:p w14:paraId="331ADBDD"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Saskaņā ar EKS 2010 valdības galapatēriņa izdevumos ietilpst divas izdevumu kategorijas:</w:t>
      </w:r>
    </w:p>
    <w:p w14:paraId="2871870D" w14:textId="77777777" w:rsidR="002D72C5" w:rsidRPr="001F0ECB" w:rsidRDefault="002D72C5" w:rsidP="00975B5E">
      <w:pPr>
        <w:pStyle w:val="BodyText"/>
        <w:spacing w:before="0"/>
        <w:ind w:left="0"/>
        <w:jc w:val="both"/>
        <w:rPr>
          <w:rFonts w:ascii="Times New Roman" w:hAnsi="Times New Roman"/>
          <w:noProof/>
        </w:rPr>
      </w:pPr>
    </w:p>
    <w:p w14:paraId="2656C86E" w14:textId="77777777" w:rsidR="002672AA" w:rsidRPr="001F0ECB" w:rsidRDefault="002672AA" w:rsidP="002D72C5">
      <w:pPr>
        <w:pStyle w:val="BodyText"/>
        <w:numPr>
          <w:ilvl w:val="1"/>
          <w:numId w:val="16"/>
        </w:numPr>
        <w:spacing w:before="0"/>
        <w:ind w:left="709" w:hanging="425"/>
        <w:jc w:val="both"/>
        <w:rPr>
          <w:rFonts w:ascii="Times New Roman" w:hAnsi="Times New Roman"/>
          <w:noProof/>
        </w:rPr>
      </w:pPr>
      <w:r>
        <w:rPr>
          <w:rFonts w:ascii="Times New Roman" w:hAnsi="Times New Roman"/>
        </w:rPr>
        <w:t>pašas vispārējās valdības saražoto preču un pakalpojumu vērtība, izņemot kapitāla pašveidošanu, tirgus izlaidi un maksājumus par ārpustirgus izlaidi;</w:t>
      </w:r>
    </w:p>
    <w:p w14:paraId="6A53DB1B" w14:textId="77777777" w:rsidR="002672AA" w:rsidRPr="001F0ECB" w:rsidRDefault="002672AA" w:rsidP="002D72C5">
      <w:pPr>
        <w:pStyle w:val="BodyText"/>
        <w:numPr>
          <w:ilvl w:val="0"/>
          <w:numId w:val="8"/>
        </w:numPr>
        <w:spacing w:before="0"/>
        <w:ind w:left="709" w:hanging="425"/>
        <w:jc w:val="both"/>
        <w:rPr>
          <w:rFonts w:ascii="Times New Roman" w:hAnsi="Times New Roman"/>
          <w:noProof/>
        </w:rPr>
      </w:pPr>
      <w:r>
        <w:rPr>
          <w:rFonts w:ascii="Times New Roman" w:hAnsi="Times New Roman"/>
        </w:rPr>
        <w:t>vispārējās valdības nopirktās preces un pakalpojumi, ko ražo tirgus ražotāji un ko nepārveidotus piedāvā mājsaimniecībām kā sociālos pārvedumus natūrā. Vispārējā valdība maksā par šīm precēm un pakalpojumiem, ko pārdevēji sniedz mājsaimniecībām.</w:t>
      </w:r>
    </w:p>
    <w:p w14:paraId="2E098F06" w14:textId="77777777" w:rsidR="002D72C5" w:rsidRDefault="002D72C5" w:rsidP="00975B5E">
      <w:pPr>
        <w:pStyle w:val="BodyText"/>
        <w:spacing w:before="0"/>
        <w:ind w:left="0"/>
        <w:jc w:val="both"/>
        <w:rPr>
          <w:rFonts w:ascii="Times New Roman" w:hAnsi="Times New Roman"/>
          <w:noProof/>
        </w:rPr>
      </w:pPr>
    </w:p>
    <w:p w14:paraId="3FC0A874"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Valdības galapatēriņa izdevumus aprēķina, izmantojot šādu formulu:</w:t>
      </w:r>
    </w:p>
    <w:p w14:paraId="5D0B4AB9" w14:textId="77777777" w:rsidR="002D72C5" w:rsidRDefault="002D72C5" w:rsidP="00975B5E">
      <w:pPr>
        <w:pStyle w:val="BodyText"/>
        <w:spacing w:before="0"/>
        <w:ind w:left="0"/>
        <w:jc w:val="both"/>
        <w:rPr>
          <w:rFonts w:ascii="Times New Roman" w:hAnsi="Times New Roman"/>
          <w:noProof/>
        </w:rPr>
      </w:pPr>
    </w:p>
    <w:p w14:paraId="153E7A38" w14:textId="77777777" w:rsidR="002D72C5" w:rsidRPr="002D72C5" w:rsidRDefault="002D72C5" w:rsidP="002D72C5">
      <w:pPr>
        <w:pStyle w:val="BodyText"/>
        <w:spacing w:before="0"/>
        <w:ind w:left="0"/>
        <w:jc w:val="center"/>
        <w:rPr>
          <w:rFonts w:ascii="Times New Roman" w:hAnsi="Times New Roman"/>
          <w:b/>
          <w:bCs/>
          <w:noProof/>
        </w:rPr>
      </w:pPr>
      <w:r>
        <w:rPr>
          <w:rFonts w:ascii="Times New Roman" w:hAnsi="Times New Roman"/>
          <w:b/>
          <w:i/>
        </w:rPr>
        <w:t>P</w:t>
      </w:r>
      <w:r>
        <w:rPr>
          <w:rFonts w:ascii="Times New Roman" w:hAnsi="Times New Roman"/>
          <w:b/>
        </w:rPr>
        <w:t>.3</w:t>
      </w:r>
      <w:r>
        <w:rPr>
          <w:rFonts w:ascii="Times New Roman" w:hAnsi="Times New Roman"/>
          <w:b/>
          <w:i/>
          <w:vertAlign w:val="subscript"/>
        </w:rPr>
        <w:t>S</w:t>
      </w:r>
      <w:r>
        <w:rPr>
          <w:rFonts w:ascii="Times New Roman" w:hAnsi="Times New Roman"/>
          <w:b/>
          <w:vertAlign w:val="subscript"/>
        </w:rPr>
        <w:t xml:space="preserve">.13 </w:t>
      </w:r>
      <w:r>
        <w:rPr>
          <w:rFonts w:ascii="Times New Roman" w:hAnsi="Times New Roman"/>
          <w:b/>
        </w:rPr>
        <w:t xml:space="preserve">= </w:t>
      </w:r>
      <w:r>
        <w:rPr>
          <w:rFonts w:ascii="Times New Roman" w:hAnsi="Times New Roman"/>
          <w:b/>
          <w:i/>
        </w:rPr>
        <w:t>P</w:t>
      </w:r>
      <w:r>
        <w:rPr>
          <w:rFonts w:ascii="Times New Roman" w:hAnsi="Times New Roman"/>
          <w:b/>
        </w:rPr>
        <w:t>.1 – (</w:t>
      </w:r>
      <w:r>
        <w:rPr>
          <w:rFonts w:ascii="Times New Roman" w:hAnsi="Times New Roman"/>
          <w:b/>
          <w:i/>
        </w:rPr>
        <w:t>P</w:t>
      </w:r>
      <w:r>
        <w:rPr>
          <w:rFonts w:ascii="Times New Roman" w:hAnsi="Times New Roman"/>
          <w:b/>
        </w:rPr>
        <w:t xml:space="preserve">.11 + </w:t>
      </w:r>
      <w:r>
        <w:rPr>
          <w:rFonts w:ascii="Times New Roman" w:hAnsi="Times New Roman"/>
          <w:b/>
          <w:i/>
        </w:rPr>
        <w:t>P.</w:t>
      </w:r>
      <w:r>
        <w:rPr>
          <w:rFonts w:ascii="Times New Roman" w:hAnsi="Times New Roman"/>
          <w:b/>
        </w:rPr>
        <w:t xml:space="preserve">12 + </w:t>
      </w:r>
      <w:r>
        <w:rPr>
          <w:rFonts w:ascii="Times New Roman" w:hAnsi="Times New Roman"/>
          <w:b/>
          <w:i/>
        </w:rPr>
        <w:t>P</w:t>
      </w:r>
      <w:r>
        <w:rPr>
          <w:rFonts w:ascii="Times New Roman" w:hAnsi="Times New Roman"/>
          <w:b/>
        </w:rPr>
        <w:t xml:space="preserve">.131) + </w:t>
      </w:r>
      <w:r>
        <w:rPr>
          <w:rFonts w:ascii="Times New Roman" w:hAnsi="Times New Roman"/>
          <w:b/>
          <w:i/>
        </w:rPr>
        <w:t>D</w:t>
      </w:r>
      <w:r>
        <w:rPr>
          <w:rFonts w:ascii="Times New Roman" w:hAnsi="Times New Roman"/>
          <w:b/>
        </w:rPr>
        <w:t>.632,</w:t>
      </w:r>
    </w:p>
    <w:p w14:paraId="18E3761C" w14:textId="77777777" w:rsidR="002D72C5" w:rsidRPr="001F0ECB" w:rsidRDefault="002D72C5" w:rsidP="00975B5E">
      <w:pPr>
        <w:pStyle w:val="BodyText"/>
        <w:spacing w:before="0"/>
        <w:ind w:left="0"/>
        <w:jc w:val="both"/>
        <w:rPr>
          <w:rFonts w:ascii="Times New Roman" w:hAnsi="Times New Roman"/>
          <w:noProof/>
        </w:rPr>
      </w:pPr>
    </w:p>
    <w:p w14:paraId="6936D9C0"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kur:</w:t>
      </w:r>
    </w:p>
    <w:p w14:paraId="784C82D3" w14:textId="77777777" w:rsidR="0073514F" w:rsidRPr="001F0ECB" w:rsidRDefault="0073514F" w:rsidP="00975B5E">
      <w:pPr>
        <w:pStyle w:val="BodyText"/>
        <w:spacing w:before="0"/>
        <w:ind w:left="0"/>
        <w:jc w:val="both"/>
        <w:rPr>
          <w:rFonts w:ascii="Times New Roman" w:hAnsi="Times New Roman"/>
          <w:noProof/>
        </w:rPr>
      </w:pPr>
    </w:p>
    <w:p w14:paraId="2A43BDF5"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i/>
        </w:rPr>
        <w:t>P.1</w:t>
      </w:r>
      <w:r>
        <w:rPr>
          <w:rFonts w:ascii="Times New Roman" w:hAnsi="Times New Roman"/>
        </w:rPr>
        <w:t> – vispārējās valdības izlaide;</w:t>
      </w:r>
    </w:p>
    <w:p w14:paraId="03DB29AA"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i/>
        </w:rPr>
        <w:t>P.11 + P.12 + P.131</w:t>
      </w:r>
      <w:r>
        <w:rPr>
          <w:rFonts w:ascii="Times New Roman" w:hAnsi="Times New Roman"/>
        </w:rPr>
        <w:t> – tirgus izlaide un maksājumi par ārpustirgus izlaidi un izlaidi pašu galapatēriņam;</w:t>
      </w:r>
    </w:p>
    <w:p w14:paraId="09DA0114"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i/>
        </w:rPr>
        <w:t>D.632</w:t>
      </w:r>
      <w:r>
        <w:rPr>
          <w:rFonts w:ascii="Times New Roman" w:hAnsi="Times New Roman"/>
        </w:rPr>
        <w:t> – sociālie pārvedumi natūrā, izmantojot tirgus ražotājus.</w:t>
      </w:r>
    </w:p>
    <w:p w14:paraId="0B681716" w14:textId="77777777" w:rsidR="0073514F" w:rsidRDefault="0073514F" w:rsidP="00975B5E">
      <w:pPr>
        <w:pStyle w:val="BodyText"/>
        <w:spacing w:before="0"/>
        <w:ind w:left="0"/>
        <w:jc w:val="both"/>
        <w:rPr>
          <w:rFonts w:ascii="Times New Roman" w:hAnsi="Times New Roman"/>
          <w:noProof/>
        </w:rPr>
      </w:pPr>
    </w:p>
    <w:p w14:paraId="334A7106"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Lai reizi ceturksnī novērtētu valdības galapatēriņa izdevumus, izmanto divus galvenos datu avotus –</w:t>
      </w:r>
    </w:p>
    <w:p w14:paraId="49DEB857" w14:textId="77777777" w:rsidR="0073514F" w:rsidRPr="001F0ECB" w:rsidRDefault="0073514F" w:rsidP="00975B5E">
      <w:pPr>
        <w:pStyle w:val="BodyText"/>
        <w:spacing w:before="0"/>
        <w:ind w:left="0"/>
        <w:jc w:val="both"/>
        <w:rPr>
          <w:rFonts w:ascii="Times New Roman" w:hAnsi="Times New Roman"/>
          <w:noProof/>
        </w:rPr>
      </w:pPr>
    </w:p>
    <w:p w14:paraId="0052AE30" w14:textId="77777777" w:rsidR="002672AA" w:rsidRPr="001F0ECB" w:rsidRDefault="002672AA" w:rsidP="0073514F">
      <w:pPr>
        <w:pStyle w:val="BodyText"/>
        <w:numPr>
          <w:ilvl w:val="0"/>
          <w:numId w:val="1"/>
        </w:numPr>
        <w:spacing w:before="0"/>
        <w:ind w:left="709" w:hanging="425"/>
        <w:jc w:val="both"/>
        <w:rPr>
          <w:rFonts w:ascii="Times New Roman" w:hAnsi="Times New Roman"/>
          <w:noProof/>
        </w:rPr>
      </w:pPr>
      <w:r>
        <w:rPr>
          <w:rFonts w:ascii="Times New Roman" w:hAnsi="Times New Roman"/>
        </w:rPr>
        <w:t>Valsts kases ikmēneša pārskatus par budžeta izpildi;</w:t>
      </w:r>
    </w:p>
    <w:p w14:paraId="7EF10CF9" w14:textId="77777777" w:rsidR="002672AA" w:rsidRPr="001F0ECB" w:rsidRDefault="002672AA" w:rsidP="0073514F">
      <w:pPr>
        <w:pStyle w:val="BodyText"/>
        <w:numPr>
          <w:ilvl w:val="0"/>
          <w:numId w:val="7"/>
        </w:numPr>
        <w:spacing w:before="0"/>
        <w:ind w:left="709" w:hanging="425"/>
        <w:jc w:val="both"/>
        <w:rPr>
          <w:rFonts w:ascii="Times New Roman" w:hAnsi="Times New Roman"/>
          <w:noProof/>
        </w:rPr>
      </w:pPr>
      <w:r>
        <w:rPr>
          <w:rFonts w:ascii="Times New Roman" w:hAnsi="Times New Roman"/>
        </w:rPr>
        <w:t>to vienību finanšu aktīvus un saistības, kas pārklasificētas S.13 sektorā (2-FAP).</w:t>
      </w:r>
    </w:p>
    <w:p w14:paraId="008BACBD" w14:textId="77777777" w:rsidR="0073514F" w:rsidRDefault="0073514F" w:rsidP="00975B5E">
      <w:pPr>
        <w:pStyle w:val="BodyText"/>
        <w:spacing w:before="0"/>
        <w:ind w:left="0"/>
        <w:jc w:val="both"/>
        <w:rPr>
          <w:rFonts w:ascii="Times New Roman" w:hAnsi="Times New Roman"/>
          <w:noProof/>
        </w:rPr>
      </w:pPr>
    </w:p>
    <w:p w14:paraId="096E8F54"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Tā kā nav ceturkšņa datu avotu, kas dotu iespēju veikt dalījumu starp individuālo un kolektīvo patēriņu, tiek izmantota pēdējā gada datu struktūra.</w:t>
      </w:r>
    </w:p>
    <w:p w14:paraId="717D33A0" w14:textId="77777777" w:rsidR="0073514F" w:rsidRDefault="0073514F" w:rsidP="00975B5E">
      <w:pPr>
        <w:pStyle w:val="BodyText"/>
        <w:spacing w:before="0"/>
        <w:ind w:left="0"/>
        <w:jc w:val="both"/>
        <w:rPr>
          <w:rFonts w:ascii="Times New Roman" w:hAnsi="Times New Roman"/>
          <w:noProof/>
        </w:rPr>
      </w:pPr>
    </w:p>
    <w:p w14:paraId="6B32699C"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Valsts finanšu daļa veic visus vērtējumus par valdības galapatēriņa izdevumiem.</w:t>
      </w:r>
    </w:p>
    <w:p w14:paraId="080A7E3C" w14:textId="77777777" w:rsidR="0073514F" w:rsidRDefault="0073514F" w:rsidP="00975B5E">
      <w:pPr>
        <w:pStyle w:val="BodyText"/>
        <w:spacing w:before="0"/>
        <w:ind w:left="0"/>
        <w:jc w:val="both"/>
        <w:rPr>
          <w:rFonts w:ascii="Times New Roman" w:hAnsi="Times New Roman"/>
          <w:noProof/>
        </w:rPr>
      </w:pPr>
    </w:p>
    <w:p w14:paraId="15998151"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Valdības galapatēriņa izdevumu aprēķināšanai apjoma izteiksmē izmanto ceturkšņa datus par nodarbināto skaitu un algām (datu avots ir CSP ceturkšņa pārskats 2-darbs “Pārskats par darbu”). Tos galvenokārt iegūst, izmantojot vispārējās valdības sektora nodarbināto skaita pieauguma tempu, kas reizināts ar pusi no darbinieku atalgojuma pieauguma tempu.</w:t>
      </w:r>
    </w:p>
    <w:p w14:paraId="3D02B8C6" w14:textId="77777777" w:rsidR="00975B5E" w:rsidRPr="001F0ECB" w:rsidRDefault="00975B5E" w:rsidP="00975B5E">
      <w:pPr>
        <w:jc w:val="both"/>
        <w:rPr>
          <w:rFonts w:ascii="Times New Roman" w:hAnsi="Times New Roman"/>
          <w:noProof/>
          <w:sz w:val="24"/>
        </w:rPr>
      </w:pPr>
    </w:p>
    <w:p w14:paraId="2C774E2F" w14:textId="77777777" w:rsidR="0073514F" w:rsidRDefault="0073514F" w:rsidP="0073514F">
      <w:pPr>
        <w:pStyle w:val="Heading2"/>
        <w:tabs>
          <w:tab w:val="left" w:pos="1181"/>
        </w:tabs>
        <w:ind w:left="0" w:firstLine="0"/>
        <w:jc w:val="both"/>
        <w:rPr>
          <w:rFonts w:ascii="Times New Roman" w:hAnsi="Times New Roman"/>
          <w:noProof/>
          <w:sz w:val="24"/>
        </w:rPr>
      </w:pPr>
    </w:p>
    <w:p w14:paraId="77FF3B23" w14:textId="77777777" w:rsidR="002672AA" w:rsidRPr="001F0ECB" w:rsidRDefault="0073514F" w:rsidP="0073514F">
      <w:pPr>
        <w:pStyle w:val="Heading2"/>
        <w:tabs>
          <w:tab w:val="left" w:pos="1181"/>
        </w:tabs>
        <w:ind w:left="0" w:firstLine="0"/>
        <w:jc w:val="both"/>
        <w:rPr>
          <w:rFonts w:ascii="Times New Roman" w:hAnsi="Times New Roman"/>
          <w:noProof/>
          <w:sz w:val="24"/>
        </w:rPr>
      </w:pPr>
      <w:bookmarkStart w:id="74" w:name="_Toc73461259"/>
      <w:r>
        <w:rPr>
          <w:rFonts w:ascii="Times New Roman" w:hAnsi="Times New Roman"/>
          <w:sz w:val="24"/>
        </w:rPr>
        <w:t>5.3. MABO galapatēriņa izdevumi</w:t>
      </w:r>
      <w:bookmarkStart w:id="75" w:name="_bookmark37"/>
      <w:bookmarkEnd w:id="74"/>
      <w:bookmarkEnd w:id="75"/>
    </w:p>
    <w:p w14:paraId="158C944B" w14:textId="77777777" w:rsidR="0073514F" w:rsidRDefault="0073514F" w:rsidP="00975B5E">
      <w:pPr>
        <w:pStyle w:val="BodyText"/>
        <w:spacing w:before="0"/>
        <w:ind w:left="0"/>
        <w:jc w:val="both"/>
        <w:rPr>
          <w:rFonts w:ascii="Times New Roman" w:hAnsi="Times New Roman"/>
          <w:noProof/>
        </w:rPr>
      </w:pPr>
    </w:p>
    <w:p w14:paraId="4D21CE59"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Nav datu avotu, lai reizi ceturksnī varētu aprēķināt (MABO) galapatēriņa izdevumus. Tiek izmantota iepriekšējā gada informācija.</w:t>
      </w:r>
    </w:p>
    <w:p w14:paraId="24F602A7" w14:textId="77777777" w:rsidR="0073514F" w:rsidRDefault="0073514F" w:rsidP="00975B5E">
      <w:pPr>
        <w:pStyle w:val="BodyText"/>
        <w:spacing w:before="0"/>
        <w:ind w:left="0"/>
        <w:jc w:val="both"/>
        <w:rPr>
          <w:rFonts w:ascii="Times New Roman" w:hAnsi="Times New Roman"/>
          <w:noProof/>
        </w:rPr>
      </w:pPr>
    </w:p>
    <w:p w14:paraId="0CD07DBD"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Galvenie datu avoti gada rādītāju novērtējumiem ir Valsts ieņēmumu dienesta dati un modelēšanas rezultātā iegūtie novērtējumi.</w:t>
      </w:r>
    </w:p>
    <w:p w14:paraId="3574708F" w14:textId="77777777" w:rsidR="002672AA" w:rsidRPr="001F0ECB" w:rsidRDefault="002672AA" w:rsidP="00975B5E">
      <w:pPr>
        <w:jc w:val="both"/>
        <w:rPr>
          <w:rFonts w:ascii="Times New Roman" w:eastAsia="Calibri" w:hAnsi="Times New Roman" w:cs="Calibri"/>
          <w:noProof/>
          <w:sz w:val="24"/>
          <w:szCs w:val="24"/>
        </w:rPr>
      </w:pPr>
    </w:p>
    <w:p w14:paraId="4F0F00EE" w14:textId="77777777" w:rsidR="002672AA" w:rsidRPr="001F0ECB" w:rsidRDefault="002672AA" w:rsidP="00975B5E">
      <w:pPr>
        <w:jc w:val="both"/>
        <w:rPr>
          <w:rFonts w:ascii="Times New Roman" w:eastAsia="Calibri" w:hAnsi="Times New Roman" w:cs="Calibri"/>
          <w:noProof/>
          <w:sz w:val="24"/>
          <w:szCs w:val="23"/>
        </w:rPr>
      </w:pPr>
    </w:p>
    <w:p w14:paraId="0DA38248" w14:textId="77777777" w:rsidR="002672AA" w:rsidRPr="001F0ECB" w:rsidRDefault="0073514F" w:rsidP="0073514F">
      <w:pPr>
        <w:pStyle w:val="Heading2"/>
        <w:tabs>
          <w:tab w:val="left" w:pos="1181"/>
        </w:tabs>
        <w:ind w:left="0" w:firstLine="0"/>
        <w:jc w:val="both"/>
        <w:rPr>
          <w:rFonts w:ascii="Times New Roman" w:hAnsi="Times New Roman"/>
          <w:noProof/>
          <w:sz w:val="24"/>
        </w:rPr>
      </w:pPr>
      <w:bookmarkStart w:id="76" w:name="_Toc73461260"/>
      <w:r>
        <w:rPr>
          <w:rFonts w:ascii="Times New Roman" w:hAnsi="Times New Roman"/>
          <w:sz w:val="24"/>
        </w:rPr>
        <w:t>5.4. Bruto kapitāla veidošana</w:t>
      </w:r>
      <w:bookmarkStart w:id="77" w:name="_bookmark38"/>
      <w:bookmarkEnd w:id="76"/>
      <w:bookmarkEnd w:id="77"/>
    </w:p>
    <w:p w14:paraId="54C9B323" w14:textId="77777777" w:rsidR="0073514F" w:rsidRDefault="0073514F" w:rsidP="00975B5E">
      <w:pPr>
        <w:pStyle w:val="Heading4"/>
        <w:spacing w:before="0"/>
        <w:ind w:left="0"/>
        <w:jc w:val="both"/>
        <w:rPr>
          <w:rFonts w:ascii="Times New Roman" w:hAnsi="Times New Roman"/>
          <w:noProof/>
        </w:rPr>
      </w:pPr>
    </w:p>
    <w:p w14:paraId="58EA1B48"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Bruto pamatkapitāla veidošana (BPKV)</w:t>
      </w:r>
    </w:p>
    <w:p w14:paraId="282583A2" w14:textId="77777777" w:rsidR="0073514F" w:rsidRDefault="0073514F" w:rsidP="00975B5E">
      <w:pPr>
        <w:pStyle w:val="BodyText"/>
        <w:spacing w:before="0"/>
        <w:ind w:left="0"/>
        <w:jc w:val="both"/>
        <w:rPr>
          <w:rFonts w:ascii="Times New Roman" w:hAnsi="Times New Roman"/>
          <w:noProof/>
        </w:rPr>
      </w:pPr>
    </w:p>
    <w:p w14:paraId="42379599"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Bruto pamatkapitāla veidošanas aprēķiniem izmanto šādu sadalījumu: mājokļi, citas ēkas un celtnes, mašīnas un iekārtas + ieroču sistēmas (izņemot transportlīdzekļus), transportlīdzekļi, kultivēti bioloģiskie resursi un intelektuālā īpašuma produkti (kopā).</w:t>
      </w:r>
    </w:p>
    <w:p w14:paraId="6972EDD0" w14:textId="77777777" w:rsidR="0073514F" w:rsidRDefault="0073514F" w:rsidP="00975B5E">
      <w:pPr>
        <w:pStyle w:val="BodyText"/>
        <w:spacing w:before="0"/>
        <w:ind w:left="0"/>
        <w:jc w:val="both"/>
        <w:rPr>
          <w:rFonts w:ascii="Times New Roman" w:hAnsi="Times New Roman"/>
          <w:noProof/>
        </w:rPr>
      </w:pPr>
    </w:p>
    <w:p w14:paraId="791A3F97"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Mājokļu datu vērtējumiem galvenokārt izmanto tiešos datu avotus un aprēķinu veic, izmantojot cenas un daudzuma reizinājuma metodi. Datus par kvadrātmetru iegūst no CSP Pārskata par būvatļaujām un ēku pieņemšanu ekspluatācijā (1-BA veidlapa līdz 2019. gadam) un Būvniecības informācijas sistēmu (sākot ar 2020. gadu, visi nepieciešamie dati būs pieejami BIS). Apsekojumus apkopo Rūpniecības un būvniecības statistikas daļa. Vidējās cenas par kvadrātmetru daudzdzīvokļu mājās un viena dzīvokļa mājās aprēķina, izmantojot Patēriņa cenu indeksu daļas informāciju. Datos, kas tiek publiskoti divus mēnešus pēc pārskata perioda, izmanto iepriekšējā ceturkšņa cenas un pēc tam veic šo datu revīziju 85. dienā pēc pārskata perioda, kad tiek publicēti CKS. Šis novērtējums tiek koriģēts, izmantojot jaunāko pieejamo gada informāciju, kurā ņemtas vērā izmaksas par īpašumtiesību maiņu un remontdarbi.</w:t>
      </w:r>
    </w:p>
    <w:p w14:paraId="7F068DCC" w14:textId="77777777" w:rsidR="00591393" w:rsidRPr="001F0ECB" w:rsidRDefault="00591393" w:rsidP="00975B5E">
      <w:pPr>
        <w:pStyle w:val="BodyText"/>
        <w:spacing w:before="0"/>
        <w:ind w:left="0"/>
        <w:jc w:val="both"/>
        <w:rPr>
          <w:rFonts w:ascii="Times New Roman" w:hAnsi="Times New Roman"/>
          <w:noProof/>
        </w:rPr>
      </w:pPr>
    </w:p>
    <w:p w14:paraId="397AB462"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BPKV citās ēkās un celtnēs aprēķina, izmantojot ekstrapolācijas metodi, kuras pamatā ir inženierbūvniecības un nedzīvojamo ēku būvniecības izlaides pieauguma temps. Būvniecības izlaidi reizi ceturksnī apkopo, pamatojoties uz izlases apsekojumu par būvniecību (1-būvniecība).</w:t>
      </w:r>
    </w:p>
    <w:p w14:paraId="3366F562" w14:textId="77777777" w:rsidR="00591393" w:rsidRDefault="00591393" w:rsidP="00975B5E">
      <w:pPr>
        <w:pStyle w:val="BodyText"/>
        <w:spacing w:before="0"/>
        <w:ind w:left="0"/>
        <w:jc w:val="both"/>
        <w:rPr>
          <w:rFonts w:ascii="Times New Roman" w:hAnsi="Times New Roman"/>
          <w:noProof/>
        </w:rPr>
      </w:pPr>
    </w:p>
    <w:p w14:paraId="0FE08C04"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Lai aprēķinātu BPKV mašīnās un iekārtās, transportlīdzekļu aprīkojumā un intelektuālā īpašuma produktos, galvenais datu avots ir ceturkšņa izlases apsekojums “Pārskats par ieguldījumiem” (6-ieguldījumi).</w:t>
      </w:r>
    </w:p>
    <w:p w14:paraId="34684002" w14:textId="77777777" w:rsidR="00591393" w:rsidRDefault="00591393" w:rsidP="00975B5E">
      <w:pPr>
        <w:pStyle w:val="BodyText"/>
        <w:spacing w:before="0"/>
        <w:ind w:left="0"/>
        <w:jc w:val="both"/>
        <w:rPr>
          <w:rFonts w:ascii="Times New Roman" w:hAnsi="Times New Roman"/>
          <w:noProof/>
        </w:rPr>
      </w:pPr>
    </w:p>
    <w:p w14:paraId="1E6C5C4E"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BPKV novērtējumiem transportlīdzekļu aprīkojumā izmanto koriģēto ekstrapolācijas metodi. Pieauguma tempa aprēķināšanai no apsekojuma datiem izslēdz nozīmīgus vienreizējus ieguldījumus (piemēram, lidmašīnas iegādi) un pēc ekstrapolācijas šīs summas, ja nepieciešams, pievieno manuāli.</w:t>
      </w:r>
    </w:p>
    <w:p w14:paraId="3E1DCC11" w14:textId="77777777" w:rsidR="00591393" w:rsidRDefault="00591393" w:rsidP="00975B5E">
      <w:pPr>
        <w:pStyle w:val="BodyText"/>
        <w:spacing w:before="0"/>
        <w:ind w:left="0"/>
        <w:jc w:val="both"/>
        <w:rPr>
          <w:rFonts w:ascii="Times New Roman" w:hAnsi="Times New Roman"/>
          <w:noProof/>
        </w:rPr>
      </w:pPr>
    </w:p>
    <w:p w14:paraId="182A76B4"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Izmanto pēdējos pieejamos GNK datus par kultivētiem bioloģiskajiem resursiem un </w:t>
      </w:r>
      <w:r>
        <w:rPr>
          <w:rFonts w:ascii="Times New Roman" w:hAnsi="Times New Roman"/>
        </w:rPr>
        <w:lastRenderedPageBreak/>
        <w:t>vienmērīgi sadala pa ceturkšņiem. Šo principu izmanto tāpēc, ka nav pieejama ceturkšņa informācija par rādītāju un datu svārstīguma dēļ vērtību ir grūti novērtēt.</w:t>
      </w:r>
    </w:p>
    <w:p w14:paraId="301898A8" w14:textId="77777777" w:rsidR="00975B5E" w:rsidRPr="001F0ECB" w:rsidRDefault="00975B5E" w:rsidP="00975B5E">
      <w:pPr>
        <w:jc w:val="both"/>
        <w:rPr>
          <w:rFonts w:ascii="Times New Roman" w:hAnsi="Times New Roman"/>
          <w:noProof/>
          <w:sz w:val="24"/>
        </w:rPr>
      </w:pPr>
    </w:p>
    <w:p w14:paraId="3AA52086"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BPKV novērtējumiem apjoma izteiksmē izmanto dažādus cenu indeksus. BPKV mājokļos deflē, izmantojot mājokļa cenu indeksu jauniem mājokļiem. Datos, kas tiek publiskoti divus mēnešus pēc pārskata perioda, izmanto iepriekšējā ceturkšņa cenu indeksu un pēc tam veic šo datu revīziju 85. dienā pēc pārskata perioda, kad tiek publicēti CKS. Būvniecības izmaksu indeksu izmanto BPKV deflācijai citās ēkās un celtnēs.</w:t>
      </w:r>
    </w:p>
    <w:p w14:paraId="6BDD970F" w14:textId="77777777" w:rsidR="00591393" w:rsidRPr="001F0ECB" w:rsidRDefault="00591393" w:rsidP="00975B5E">
      <w:pPr>
        <w:pStyle w:val="BodyText"/>
        <w:spacing w:before="0"/>
        <w:ind w:left="0"/>
        <w:jc w:val="both"/>
        <w:rPr>
          <w:rFonts w:ascii="Times New Roman" w:hAnsi="Times New Roman"/>
          <w:noProof/>
        </w:rPr>
      </w:pPr>
    </w:p>
    <w:p w14:paraId="2EF9073F"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Citu BPKV grupu deflācijai izmanto attiecīgos RCI, ICI un PCI. Indeksu svērto vērtību iegūst, izmantojot jaunāko pieejamo sīki izstrādāto gada informāciju.</w:t>
      </w:r>
    </w:p>
    <w:p w14:paraId="2297CBD6" w14:textId="77777777" w:rsidR="002672AA" w:rsidRPr="001F0ECB" w:rsidRDefault="002672AA" w:rsidP="00975B5E">
      <w:pPr>
        <w:jc w:val="both"/>
        <w:rPr>
          <w:rFonts w:ascii="Times New Roman" w:eastAsia="Calibri" w:hAnsi="Times New Roman" w:cs="Calibri"/>
          <w:noProof/>
          <w:sz w:val="24"/>
          <w:szCs w:val="24"/>
        </w:rPr>
      </w:pPr>
    </w:p>
    <w:p w14:paraId="3473A350" w14:textId="77777777" w:rsidR="002672AA" w:rsidRPr="001F0ECB" w:rsidRDefault="002672AA" w:rsidP="00975B5E">
      <w:pPr>
        <w:jc w:val="both"/>
        <w:rPr>
          <w:rFonts w:ascii="Times New Roman" w:eastAsia="Calibri" w:hAnsi="Times New Roman" w:cs="Calibri"/>
          <w:noProof/>
          <w:sz w:val="24"/>
          <w:szCs w:val="23"/>
        </w:rPr>
      </w:pPr>
    </w:p>
    <w:p w14:paraId="534D1458"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Krājumu pārmaiņas un vērtslietu iegādes mīnus realizācija</w:t>
      </w:r>
    </w:p>
    <w:p w14:paraId="4F125D78" w14:textId="77777777" w:rsidR="00591393" w:rsidRDefault="00591393" w:rsidP="00975B5E">
      <w:pPr>
        <w:pStyle w:val="BodyText"/>
        <w:spacing w:before="0"/>
        <w:ind w:left="0"/>
        <w:jc w:val="both"/>
        <w:rPr>
          <w:rFonts w:ascii="Times New Roman" w:hAnsi="Times New Roman"/>
          <w:noProof/>
        </w:rPr>
      </w:pPr>
    </w:p>
    <w:p w14:paraId="0E9894D8"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Ceturkšņa rādītāju par krājumu pārmaiņām (P.52) atvasina kā lielumu, ar kuru panāk līdzsvaru starp IKP, kas aprēķināts saskaņā ar ražošanas pieeju, un visām citām komponentēm, kas aprēķinātas saskaņā ar izdevumu pieeju, gan faktiskajās cenās, gan iepriekšējā gada vidējās cenās. Kad ir pieejama gada informācija, dati tiek revidēti.</w:t>
      </w:r>
    </w:p>
    <w:p w14:paraId="0E92EA8E" w14:textId="77777777" w:rsidR="00591393" w:rsidRDefault="00591393" w:rsidP="00975B5E">
      <w:pPr>
        <w:pStyle w:val="BodyText"/>
        <w:spacing w:before="0"/>
        <w:ind w:left="0"/>
        <w:jc w:val="both"/>
        <w:rPr>
          <w:rFonts w:ascii="Times New Roman" w:hAnsi="Times New Roman"/>
          <w:noProof/>
        </w:rPr>
      </w:pPr>
    </w:p>
    <w:p w14:paraId="353CF306"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Nav ceturkšņa datu avotu, lai aprēķinātu vērtību vērtslietu iegādei mīnus realizācija. Ceturkšņa novērtējumus iegūst, četrās daļās sadalot gada datus. Gada vērtību vērtslietu iegādei mīnus realizācija (P.53) aprēķina tikai diviem institucionālajiem sektoriem – vispārējās valdības sektoram (S.13) un finanšu sabiedrību sektoram (S.12), pamatojoties uz administratīviem datu avotiem.</w:t>
      </w:r>
    </w:p>
    <w:p w14:paraId="7E43F1CF" w14:textId="77777777" w:rsidR="002672AA" w:rsidRPr="001F0ECB" w:rsidRDefault="002672AA" w:rsidP="00975B5E">
      <w:pPr>
        <w:jc w:val="both"/>
        <w:rPr>
          <w:rFonts w:ascii="Times New Roman" w:eastAsia="Calibri" w:hAnsi="Times New Roman" w:cs="Calibri"/>
          <w:noProof/>
          <w:sz w:val="24"/>
          <w:szCs w:val="24"/>
        </w:rPr>
      </w:pPr>
    </w:p>
    <w:p w14:paraId="0FA0A117" w14:textId="77777777" w:rsidR="002672AA" w:rsidRPr="001F0ECB" w:rsidRDefault="002672AA" w:rsidP="00975B5E">
      <w:pPr>
        <w:jc w:val="both"/>
        <w:rPr>
          <w:rFonts w:ascii="Times New Roman" w:eastAsia="Calibri" w:hAnsi="Times New Roman" w:cs="Calibri"/>
          <w:noProof/>
          <w:sz w:val="24"/>
          <w:szCs w:val="23"/>
        </w:rPr>
      </w:pPr>
    </w:p>
    <w:p w14:paraId="2050B1D2" w14:textId="77777777" w:rsidR="002672AA" w:rsidRPr="001F0ECB" w:rsidRDefault="00591393" w:rsidP="00591393">
      <w:pPr>
        <w:pStyle w:val="Heading2"/>
        <w:tabs>
          <w:tab w:val="left" w:pos="1181"/>
        </w:tabs>
        <w:ind w:left="0" w:firstLine="0"/>
        <w:jc w:val="both"/>
        <w:rPr>
          <w:rFonts w:ascii="Times New Roman" w:hAnsi="Times New Roman"/>
          <w:noProof/>
          <w:sz w:val="24"/>
        </w:rPr>
      </w:pPr>
      <w:bookmarkStart w:id="78" w:name="_Toc73461261"/>
      <w:r>
        <w:rPr>
          <w:rFonts w:ascii="Times New Roman" w:hAnsi="Times New Roman"/>
          <w:sz w:val="24"/>
        </w:rPr>
        <w:t>5.5. Preču un pakalpojumu eksports un imports</w:t>
      </w:r>
      <w:bookmarkStart w:id="79" w:name="_bookmark39"/>
      <w:bookmarkEnd w:id="78"/>
      <w:bookmarkEnd w:id="79"/>
    </w:p>
    <w:p w14:paraId="52C27D2F" w14:textId="77777777" w:rsidR="00591393" w:rsidRDefault="00591393" w:rsidP="00975B5E">
      <w:pPr>
        <w:pStyle w:val="BodyText"/>
        <w:spacing w:before="0"/>
        <w:ind w:left="0"/>
        <w:jc w:val="both"/>
        <w:rPr>
          <w:rFonts w:ascii="Times New Roman" w:hAnsi="Times New Roman"/>
          <w:noProof/>
        </w:rPr>
      </w:pPr>
    </w:p>
    <w:p w14:paraId="0A496140"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Datu avoti: Latvijas Bankas apkopotā maksājumu bilance.</w:t>
      </w:r>
    </w:p>
    <w:p w14:paraId="3C247A50" w14:textId="77777777" w:rsidR="00591393" w:rsidRDefault="00591393" w:rsidP="00975B5E">
      <w:pPr>
        <w:pStyle w:val="BodyText"/>
        <w:spacing w:before="0"/>
        <w:ind w:left="0"/>
        <w:jc w:val="both"/>
        <w:rPr>
          <w:rFonts w:ascii="Times New Roman" w:hAnsi="Times New Roman"/>
          <w:noProof/>
        </w:rPr>
      </w:pPr>
    </w:p>
    <w:p w14:paraId="5E753364"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Divus mēnešus pēc pārskata perioda beigām ir pieejami dati par attiecīgā perioda trim mēnešiem, nesadalīti pa valstu grupām (eirozona (U2), ES valstis ārpus eirozonas (U3), ES iestādes (4A), ES valstis (B0) un pārējā pasaule (D0)). Sadalījums tiek veikts, izmantojot iepriekšējā ceturkšņa struktūru.</w:t>
      </w:r>
    </w:p>
    <w:p w14:paraId="5141657C" w14:textId="77777777" w:rsidR="00591393" w:rsidRDefault="00591393" w:rsidP="00975B5E">
      <w:pPr>
        <w:pStyle w:val="BodyText"/>
        <w:spacing w:before="0"/>
        <w:ind w:left="0"/>
        <w:jc w:val="both"/>
        <w:rPr>
          <w:rFonts w:ascii="Times New Roman" w:hAnsi="Times New Roman"/>
          <w:noProof/>
        </w:rPr>
      </w:pPr>
    </w:p>
    <w:p w14:paraId="54DF1DF0"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Termiņā t+85, kad tiek publicēti ceturkšņa sektoru konti, dati tiek revidēti, izmantojot maksājumu bilances ceturkšņa datu sadalījumu pa valstu grupām un pakalpojumu veidiem.</w:t>
      </w:r>
    </w:p>
    <w:p w14:paraId="0E8C5C81" w14:textId="77777777" w:rsidR="00591393" w:rsidRDefault="00591393" w:rsidP="00975B5E">
      <w:pPr>
        <w:pStyle w:val="BodyText"/>
        <w:spacing w:before="0"/>
        <w:ind w:left="0"/>
        <w:jc w:val="both"/>
        <w:rPr>
          <w:rFonts w:ascii="Times New Roman" w:hAnsi="Times New Roman"/>
          <w:noProof/>
        </w:rPr>
      </w:pPr>
    </w:p>
    <w:p w14:paraId="39C56BF3"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Līdz 2014. gadam CSP un Latvijas Bankas </w:t>
      </w:r>
      <w:r>
        <w:rPr>
          <w:rFonts w:ascii="Times New Roman" w:hAnsi="Times New Roman"/>
          <w:i/>
        </w:rPr>
        <w:t>FISIM</w:t>
      </w:r>
      <w:r>
        <w:rPr>
          <w:rFonts w:ascii="Times New Roman" w:hAnsi="Times New Roman"/>
        </w:rPr>
        <w:t xml:space="preserve"> aprēķinu pamatā bija dažādas metodes. Sākot ar 2014. gada 2. ceturksni, </w:t>
      </w:r>
      <w:r>
        <w:rPr>
          <w:rFonts w:ascii="Times New Roman" w:hAnsi="Times New Roman"/>
          <w:i/>
        </w:rPr>
        <w:t>FISIM</w:t>
      </w:r>
      <w:r>
        <w:rPr>
          <w:rFonts w:ascii="Times New Roman" w:hAnsi="Times New Roman"/>
        </w:rPr>
        <w:t xml:space="preserve"> datus aprēķina Latvijas Banka un CSP izmanto novērtētos rezultātus.</w:t>
      </w:r>
    </w:p>
    <w:p w14:paraId="65CB0DC3" w14:textId="77777777" w:rsidR="002672AA" w:rsidRPr="001F0ECB" w:rsidRDefault="002672AA" w:rsidP="00975B5E">
      <w:pPr>
        <w:jc w:val="both"/>
        <w:rPr>
          <w:rFonts w:ascii="Times New Roman" w:eastAsia="Calibri" w:hAnsi="Times New Roman" w:cs="Calibri"/>
          <w:noProof/>
          <w:sz w:val="24"/>
          <w:szCs w:val="24"/>
        </w:rPr>
      </w:pPr>
    </w:p>
    <w:p w14:paraId="39DBCC6E" w14:textId="77777777" w:rsidR="002672AA" w:rsidRPr="001F0ECB" w:rsidRDefault="002672AA" w:rsidP="00975B5E">
      <w:pPr>
        <w:jc w:val="both"/>
        <w:rPr>
          <w:rFonts w:ascii="Times New Roman" w:eastAsia="Calibri" w:hAnsi="Times New Roman" w:cs="Calibri"/>
          <w:noProof/>
          <w:sz w:val="24"/>
          <w:szCs w:val="23"/>
        </w:rPr>
      </w:pPr>
    </w:p>
    <w:p w14:paraId="403E6297"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Preču eksports un imports</w:t>
      </w:r>
    </w:p>
    <w:p w14:paraId="34591166" w14:textId="77777777" w:rsidR="00591393" w:rsidRDefault="00591393" w:rsidP="00975B5E">
      <w:pPr>
        <w:pStyle w:val="BodyText"/>
        <w:spacing w:before="0"/>
        <w:ind w:left="0"/>
        <w:jc w:val="both"/>
        <w:rPr>
          <w:rFonts w:ascii="Times New Roman" w:hAnsi="Times New Roman"/>
          <w:noProof/>
        </w:rPr>
      </w:pPr>
    </w:p>
    <w:p w14:paraId="57FD4806"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Informācija par “Preču eksportu un importu” (P.61 un P.71) katru ceturksni (mēnesi) ir pieejama Latvijas Bankas maksājumu bilancē – kods “10020”. Šīs informācijas pamatā galvenokārt ir Ārējās tirdzniecības statistikas daļas dati, kurus Latvijas Banka koriģē saskaņā ar maksājumu bilances izstrādes principu.</w:t>
      </w:r>
    </w:p>
    <w:p w14:paraId="2AC10372" w14:textId="77777777" w:rsidR="00975B5E" w:rsidRPr="001F0ECB" w:rsidRDefault="00975B5E" w:rsidP="00975B5E">
      <w:pPr>
        <w:jc w:val="both"/>
        <w:rPr>
          <w:rFonts w:ascii="Times New Roman" w:hAnsi="Times New Roman"/>
          <w:noProof/>
          <w:sz w:val="24"/>
        </w:rPr>
      </w:pPr>
    </w:p>
    <w:p w14:paraId="49ADEA28"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lastRenderedPageBreak/>
        <w:t xml:space="preserve">2018. gadā izlases izveide un uzlabošana pamatojās uz CSP noteiktajām robežvērtībām un īpašajām robežvērtībām. Robežvērtības un īpašās robežvērtības tiek noteiktas atsevišķi preču importam un eksportam tā, lai ar </w:t>
      </w:r>
      <w:r>
        <w:rPr>
          <w:rFonts w:ascii="Times New Roman" w:hAnsi="Times New Roman"/>
          <w:i/>
        </w:rPr>
        <w:t>Intrastat</w:t>
      </w:r>
      <w:r>
        <w:rPr>
          <w:rFonts w:ascii="Times New Roman" w:hAnsi="Times New Roman"/>
        </w:rPr>
        <w:t xml:space="preserve"> pārskatu palīdzību iegūtie dati aptvertu ne mazāk kā 93 % importa un 97 % eksporta no kopējā Latvijas tirdzniecības apjoma ar ES dalībvalstīm.</w:t>
      </w:r>
    </w:p>
    <w:p w14:paraId="2FFCCDC9" w14:textId="77777777" w:rsidR="00591393" w:rsidRPr="001F0ECB" w:rsidRDefault="00591393" w:rsidP="00975B5E">
      <w:pPr>
        <w:pStyle w:val="BodyText"/>
        <w:spacing w:before="0"/>
        <w:ind w:left="0"/>
        <w:jc w:val="both"/>
        <w:rPr>
          <w:rFonts w:ascii="Times New Roman" w:hAnsi="Times New Roman"/>
          <w:noProof/>
        </w:rPr>
      </w:pPr>
    </w:p>
    <w:p w14:paraId="106F55EA" w14:textId="77777777" w:rsidR="002672AA" w:rsidRDefault="002672AA" w:rsidP="00975B5E">
      <w:pPr>
        <w:pStyle w:val="BodyText"/>
        <w:spacing w:before="0"/>
        <w:ind w:left="0"/>
        <w:jc w:val="both"/>
        <w:rPr>
          <w:rFonts w:ascii="Times New Roman" w:hAnsi="Times New Roman"/>
          <w:noProof/>
        </w:rPr>
      </w:pPr>
      <w:r>
        <w:rPr>
          <w:rFonts w:ascii="Times New Roman" w:hAnsi="Times New Roman"/>
          <w:b/>
        </w:rPr>
        <w:t>Preču eksporta kopvērtība</w:t>
      </w:r>
      <w:r>
        <w:rPr>
          <w:rFonts w:ascii="Times New Roman" w:hAnsi="Times New Roman"/>
        </w:rPr>
        <w:t xml:space="preserve"> tiek uzrādīta faktiskajās </w:t>
      </w:r>
      <w:r>
        <w:rPr>
          <w:rFonts w:ascii="Times New Roman" w:hAnsi="Times New Roman"/>
          <w:i/>
        </w:rPr>
        <w:t>FOB</w:t>
      </w:r>
      <w:r>
        <w:rPr>
          <w:rFonts w:ascii="Times New Roman" w:hAnsi="Times New Roman"/>
        </w:rPr>
        <w:t xml:space="preserve"> cenās (preces cena, ieskaitot transporta un apdrošināšanas izmaksas līdz eksportētājvalsts robežai) saskaņā ar speciālu tirdzniecības sistēmu (bez preču plūsmas muitas noliktavās un brīvajās ekonomiskajās zonās), norādot galamērķa valsti.</w:t>
      </w:r>
    </w:p>
    <w:p w14:paraId="1A3FA6D6" w14:textId="77777777" w:rsidR="00591393" w:rsidRPr="001F0ECB" w:rsidRDefault="00591393" w:rsidP="00975B5E">
      <w:pPr>
        <w:pStyle w:val="BodyText"/>
        <w:spacing w:before="0"/>
        <w:ind w:left="0"/>
        <w:jc w:val="both"/>
        <w:rPr>
          <w:rFonts w:ascii="Times New Roman" w:hAnsi="Times New Roman"/>
          <w:noProof/>
        </w:rPr>
      </w:pPr>
    </w:p>
    <w:p w14:paraId="16F01565"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Dati tiek apkopoti atbilstoši t. s. nacionālajam principam, proti, datos atšķirībā no t. s. kopienas principa neietilpst informācija par to preču eksportu, ko caur Latviju kāda ES dalībvalsts realizē uz kādu trešo valsti (kura nav ES dalībvalsts), bet, sākot ar 2008. gadu, neietilpst arī dati par preču eksportu uz kādu ES dalībvalsti, kura caur Latviju tās importē no kādas trešās valsts, lai gan muitas kravas deklarācijas tiek aizpildītas Latvijā.</w:t>
      </w:r>
    </w:p>
    <w:p w14:paraId="13717945" w14:textId="77777777" w:rsidR="00591393" w:rsidRPr="001F0ECB" w:rsidRDefault="00591393" w:rsidP="00975B5E">
      <w:pPr>
        <w:pStyle w:val="BodyText"/>
        <w:spacing w:before="0"/>
        <w:ind w:left="0"/>
        <w:jc w:val="both"/>
        <w:rPr>
          <w:rFonts w:ascii="Times New Roman" w:hAnsi="Times New Roman"/>
          <w:noProof/>
        </w:rPr>
      </w:pPr>
    </w:p>
    <w:p w14:paraId="0345FAAD"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Ārējās tirdzniecības eksporta kopvērtībā ir iekļautas šādas preču plūsmas:</w:t>
      </w:r>
    </w:p>
    <w:p w14:paraId="2EAE7193" w14:textId="77777777" w:rsidR="00591393" w:rsidRPr="001F0ECB" w:rsidRDefault="00591393" w:rsidP="00975B5E">
      <w:pPr>
        <w:pStyle w:val="BodyText"/>
        <w:spacing w:before="0"/>
        <w:ind w:left="0"/>
        <w:jc w:val="both"/>
        <w:rPr>
          <w:rFonts w:ascii="Times New Roman" w:hAnsi="Times New Roman"/>
          <w:noProof/>
        </w:rPr>
      </w:pPr>
    </w:p>
    <w:p w14:paraId="7547ED1E" w14:textId="77777777" w:rsidR="002672AA" w:rsidRPr="001F0ECB" w:rsidRDefault="002672AA" w:rsidP="00591393">
      <w:pPr>
        <w:pStyle w:val="BodyText"/>
        <w:numPr>
          <w:ilvl w:val="0"/>
          <w:numId w:val="6"/>
        </w:numPr>
        <w:spacing w:before="0"/>
        <w:ind w:left="709" w:hanging="425"/>
        <w:jc w:val="both"/>
        <w:rPr>
          <w:rFonts w:ascii="Times New Roman" w:hAnsi="Times New Roman"/>
          <w:noProof/>
        </w:rPr>
      </w:pPr>
      <w:r>
        <w:rPr>
          <w:rFonts w:ascii="Times New Roman" w:hAnsi="Times New Roman"/>
        </w:rPr>
        <w:t>preces, kas eksportētas realizēšanai ārvalstīs;</w:t>
      </w:r>
    </w:p>
    <w:p w14:paraId="63608B23" w14:textId="77777777" w:rsidR="002672AA" w:rsidRPr="001F0ECB" w:rsidRDefault="002672AA" w:rsidP="00591393">
      <w:pPr>
        <w:pStyle w:val="BodyText"/>
        <w:numPr>
          <w:ilvl w:val="0"/>
          <w:numId w:val="6"/>
        </w:numPr>
        <w:spacing w:before="0"/>
        <w:ind w:left="709" w:hanging="425"/>
        <w:jc w:val="both"/>
        <w:rPr>
          <w:rFonts w:ascii="Times New Roman" w:hAnsi="Times New Roman"/>
          <w:noProof/>
        </w:rPr>
      </w:pPr>
      <w:r>
        <w:rPr>
          <w:rFonts w:ascii="Times New Roman" w:hAnsi="Times New Roman"/>
        </w:rPr>
        <w:t>preces, kas eksportētas pārstrādei ārvalstīs, uzņemoties saistības par to atpakaļievešanu;</w:t>
      </w:r>
    </w:p>
    <w:p w14:paraId="09C6A5A5" w14:textId="77777777" w:rsidR="002672AA" w:rsidRPr="001F0ECB" w:rsidRDefault="002672AA" w:rsidP="00591393">
      <w:pPr>
        <w:pStyle w:val="BodyText"/>
        <w:numPr>
          <w:ilvl w:val="0"/>
          <w:numId w:val="6"/>
        </w:numPr>
        <w:spacing w:before="0"/>
        <w:ind w:left="709" w:hanging="425"/>
        <w:jc w:val="both"/>
        <w:rPr>
          <w:rFonts w:ascii="Times New Roman" w:hAnsi="Times New Roman"/>
          <w:noProof/>
        </w:rPr>
      </w:pPr>
      <w:r>
        <w:rPr>
          <w:rFonts w:ascii="Times New Roman" w:hAnsi="Times New Roman"/>
        </w:rPr>
        <w:t>importētās preces, kas pēc pārstrādes izvestas uz ārvalstīm;</w:t>
      </w:r>
    </w:p>
    <w:p w14:paraId="24CD5BF2" w14:textId="77777777" w:rsidR="002672AA" w:rsidRPr="001F0ECB" w:rsidRDefault="002672AA" w:rsidP="00591393">
      <w:pPr>
        <w:pStyle w:val="BodyText"/>
        <w:numPr>
          <w:ilvl w:val="0"/>
          <w:numId w:val="6"/>
        </w:numPr>
        <w:spacing w:before="0"/>
        <w:ind w:left="709" w:hanging="425"/>
        <w:jc w:val="both"/>
        <w:rPr>
          <w:rFonts w:ascii="Times New Roman" w:hAnsi="Times New Roman"/>
          <w:noProof/>
        </w:rPr>
      </w:pPr>
      <w:r>
        <w:rPr>
          <w:rFonts w:ascii="Times New Roman" w:hAnsi="Times New Roman"/>
        </w:rPr>
        <w:t>reeksports jeb patēriņam Latvijā importētās preces, kas izvestas atpakaļ uz ārvalstīm.</w:t>
      </w:r>
    </w:p>
    <w:p w14:paraId="754D24CF" w14:textId="77777777" w:rsidR="00591393" w:rsidRDefault="00591393" w:rsidP="00975B5E">
      <w:pPr>
        <w:pStyle w:val="BodyText"/>
        <w:spacing w:before="0"/>
        <w:ind w:left="0"/>
        <w:jc w:val="both"/>
        <w:rPr>
          <w:rFonts w:ascii="Times New Roman" w:hAnsi="Times New Roman"/>
          <w:noProof/>
        </w:rPr>
      </w:pPr>
    </w:p>
    <w:p w14:paraId="2B8A077F"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 xml:space="preserve">Attiecībā uz </w:t>
      </w:r>
      <w:r>
        <w:rPr>
          <w:rFonts w:ascii="Times New Roman" w:hAnsi="Times New Roman"/>
          <w:b/>
        </w:rPr>
        <w:t>preču importa kopvērtību</w:t>
      </w:r>
      <w:r>
        <w:rPr>
          <w:rFonts w:ascii="Times New Roman" w:hAnsi="Times New Roman"/>
        </w:rPr>
        <w:t xml:space="preserve"> preču imports tiek uzrādīts faktiskajās </w:t>
      </w:r>
      <w:r>
        <w:rPr>
          <w:rFonts w:ascii="Times New Roman" w:hAnsi="Times New Roman"/>
          <w:i/>
        </w:rPr>
        <w:t>CIF</w:t>
      </w:r>
      <w:r>
        <w:rPr>
          <w:rFonts w:ascii="Times New Roman" w:hAnsi="Times New Roman"/>
        </w:rPr>
        <w:t xml:space="preserve"> vērtībās (preces cena, ieskaitot transporta un apdrošināšanas izmaksas līdz importētājvalsts robežai) saskaņā ar speciālo tirdzniecības sistēmu (bez preču plūsmas muitas noliktavās un brīvajās ekonomiskajās zonās); importā no trešām valstīm norāda pēdējo zināmo preces izcelsmes valsti (ja tā nav zināma, tad preces nosūtīšanas valsti).</w:t>
      </w:r>
    </w:p>
    <w:p w14:paraId="694E54FF" w14:textId="77777777" w:rsidR="00591393" w:rsidRPr="001F0ECB" w:rsidRDefault="00591393" w:rsidP="00975B5E">
      <w:pPr>
        <w:pStyle w:val="BodyText"/>
        <w:spacing w:before="0"/>
        <w:ind w:left="0"/>
        <w:jc w:val="both"/>
        <w:rPr>
          <w:rFonts w:ascii="Times New Roman" w:hAnsi="Times New Roman"/>
          <w:noProof/>
        </w:rPr>
      </w:pPr>
    </w:p>
    <w:p w14:paraId="7D1FADDF"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No 2004. gada preču ievedumā no ES dalībvalstīm tiek norādīta preces nosūtīšanas valsts. Dati tiek apkopoti atbilstoši t. s. nacionālajam principam, proti, datos atšķirībā no t. s. kopienas principa neietilpst informācija par to preču importu, ko caur Latviju kāda ES dalībvalsts realizē no kādas trešās valsts (kura nav ES dalībvalsts), bet, sākot ar 2008. gadu, neietilpst arī dati par preču ievedumu no kādas ES dalībvalsts, kura caur Latviju tās eksportē uz kādu trešo valsti, lai gan visos gadījumos muitas kravas deklarācijas tiek aizpildītas Latvijā.</w:t>
      </w:r>
    </w:p>
    <w:p w14:paraId="435E5227" w14:textId="77777777" w:rsidR="00591393" w:rsidRPr="001F0ECB" w:rsidRDefault="00591393" w:rsidP="00975B5E">
      <w:pPr>
        <w:pStyle w:val="BodyText"/>
        <w:spacing w:before="0"/>
        <w:ind w:left="0"/>
        <w:jc w:val="both"/>
        <w:rPr>
          <w:rFonts w:ascii="Times New Roman" w:hAnsi="Times New Roman"/>
          <w:noProof/>
        </w:rPr>
      </w:pPr>
    </w:p>
    <w:p w14:paraId="14826BAD"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Ārējās tirdzniecības importa kopapjomā ir iekļautas šādas preču plūsmas:</w:t>
      </w:r>
    </w:p>
    <w:p w14:paraId="6A698697" w14:textId="77777777" w:rsidR="00591393" w:rsidRPr="001F0ECB" w:rsidRDefault="00591393" w:rsidP="00975B5E">
      <w:pPr>
        <w:pStyle w:val="BodyText"/>
        <w:spacing w:before="0"/>
        <w:ind w:left="0"/>
        <w:jc w:val="both"/>
        <w:rPr>
          <w:rFonts w:ascii="Times New Roman" w:hAnsi="Times New Roman"/>
          <w:noProof/>
        </w:rPr>
      </w:pPr>
    </w:p>
    <w:p w14:paraId="6D5D3847" w14:textId="77777777" w:rsidR="002672AA" w:rsidRPr="001F0ECB" w:rsidRDefault="002672AA" w:rsidP="00591393">
      <w:pPr>
        <w:pStyle w:val="BodyText"/>
        <w:numPr>
          <w:ilvl w:val="0"/>
          <w:numId w:val="6"/>
        </w:numPr>
        <w:spacing w:before="0"/>
        <w:ind w:left="709" w:hanging="425"/>
        <w:jc w:val="both"/>
        <w:rPr>
          <w:rFonts w:ascii="Times New Roman" w:hAnsi="Times New Roman"/>
          <w:noProof/>
        </w:rPr>
      </w:pPr>
      <w:r>
        <w:rPr>
          <w:rFonts w:ascii="Times New Roman" w:hAnsi="Times New Roman"/>
        </w:rPr>
        <w:t>preces, kas deklarētas patēriņam Latvijā;</w:t>
      </w:r>
    </w:p>
    <w:p w14:paraId="2C44EB70" w14:textId="77777777" w:rsidR="002672AA" w:rsidRPr="001F0ECB" w:rsidRDefault="002672AA" w:rsidP="00591393">
      <w:pPr>
        <w:pStyle w:val="BodyText"/>
        <w:numPr>
          <w:ilvl w:val="0"/>
          <w:numId w:val="6"/>
        </w:numPr>
        <w:spacing w:before="0"/>
        <w:ind w:left="709" w:hanging="425"/>
        <w:jc w:val="both"/>
        <w:rPr>
          <w:rFonts w:ascii="Times New Roman" w:hAnsi="Times New Roman"/>
          <w:noProof/>
        </w:rPr>
      </w:pPr>
      <w:r>
        <w:rPr>
          <w:rFonts w:ascii="Times New Roman" w:hAnsi="Times New Roman"/>
        </w:rPr>
        <w:t>preces, kas ievestas pārstrādei, uzņemoties saistības par atpakaļizvešanu;</w:t>
      </w:r>
    </w:p>
    <w:p w14:paraId="6B08F40A" w14:textId="77777777" w:rsidR="002672AA" w:rsidRPr="001F0ECB" w:rsidRDefault="002672AA" w:rsidP="00591393">
      <w:pPr>
        <w:pStyle w:val="BodyText"/>
        <w:numPr>
          <w:ilvl w:val="0"/>
          <w:numId w:val="6"/>
        </w:numPr>
        <w:spacing w:before="0"/>
        <w:ind w:left="709" w:hanging="425"/>
        <w:jc w:val="both"/>
        <w:rPr>
          <w:rFonts w:ascii="Times New Roman" w:hAnsi="Times New Roman"/>
          <w:noProof/>
        </w:rPr>
      </w:pPr>
      <w:r>
        <w:rPr>
          <w:rFonts w:ascii="Times New Roman" w:hAnsi="Times New Roman"/>
        </w:rPr>
        <w:t>eksportētās preces, kas ievestas pēc pārstrādes ārvalstīs.</w:t>
      </w:r>
    </w:p>
    <w:p w14:paraId="518700FE" w14:textId="77777777" w:rsidR="00975B5E" w:rsidRPr="001F0ECB" w:rsidRDefault="00975B5E" w:rsidP="00975B5E">
      <w:pPr>
        <w:jc w:val="both"/>
        <w:rPr>
          <w:rFonts w:ascii="Times New Roman" w:hAnsi="Times New Roman"/>
          <w:noProof/>
          <w:sz w:val="24"/>
        </w:rPr>
      </w:pPr>
    </w:p>
    <w:p w14:paraId="433DF6B3"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Latvijas Bankas veiktās izmaiņas preču eksporta un importa aprēķinos (saskaņā ar maksājumu bilances izstrādes principu)</w:t>
      </w:r>
    </w:p>
    <w:p w14:paraId="3B2E167B" w14:textId="77777777" w:rsidR="00591393" w:rsidRPr="001F0ECB" w:rsidRDefault="00591393" w:rsidP="00975B5E">
      <w:pPr>
        <w:pStyle w:val="BodyText"/>
        <w:spacing w:before="0"/>
        <w:ind w:left="0"/>
        <w:jc w:val="both"/>
        <w:rPr>
          <w:rFonts w:ascii="Times New Roman" w:hAnsi="Times New Roman"/>
          <w:noProof/>
        </w:rPr>
      </w:pPr>
    </w:p>
    <w:p w14:paraId="72214446" w14:textId="77777777" w:rsidR="002672AA" w:rsidRPr="001F0ECB" w:rsidRDefault="002672AA" w:rsidP="00591393">
      <w:pPr>
        <w:pStyle w:val="BodyText"/>
        <w:numPr>
          <w:ilvl w:val="0"/>
          <w:numId w:val="6"/>
        </w:numPr>
        <w:spacing w:before="0"/>
        <w:ind w:left="709" w:hanging="425"/>
        <w:jc w:val="both"/>
        <w:rPr>
          <w:rFonts w:ascii="Times New Roman" w:hAnsi="Times New Roman"/>
          <w:noProof/>
        </w:rPr>
      </w:pPr>
      <w:r>
        <w:rPr>
          <w:rFonts w:ascii="Times New Roman" w:hAnsi="Times New Roman"/>
          <w:i/>
        </w:rPr>
        <w:t>CIF/FOB</w:t>
      </w:r>
      <w:r>
        <w:rPr>
          <w:rFonts w:ascii="Times New Roman" w:hAnsi="Times New Roman"/>
        </w:rPr>
        <w:t xml:space="preserve"> korekcija;</w:t>
      </w:r>
    </w:p>
    <w:p w14:paraId="0145183C" w14:textId="77777777" w:rsidR="002672AA" w:rsidRPr="001F0ECB" w:rsidRDefault="002672AA" w:rsidP="00591393">
      <w:pPr>
        <w:pStyle w:val="BodyText"/>
        <w:numPr>
          <w:ilvl w:val="0"/>
          <w:numId w:val="6"/>
        </w:numPr>
        <w:spacing w:before="0"/>
        <w:ind w:left="709" w:hanging="425"/>
        <w:jc w:val="both"/>
        <w:rPr>
          <w:rFonts w:ascii="Times New Roman" w:hAnsi="Times New Roman"/>
          <w:noProof/>
        </w:rPr>
      </w:pPr>
      <w:r>
        <w:rPr>
          <w:rFonts w:ascii="Times New Roman" w:hAnsi="Times New Roman"/>
        </w:rPr>
        <w:t>preces, ko iegādājušās transporta organizācijas;</w:t>
      </w:r>
    </w:p>
    <w:p w14:paraId="52BF715D" w14:textId="77777777" w:rsidR="002672AA" w:rsidRPr="001F0ECB" w:rsidRDefault="002672AA" w:rsidP="00591393">
      <w:pPr>
        <w:pStyle w:val="BodyText"/>
        <w:numPr>
          <w:ilvl w:val="0"/>
          <w:numId w:val="6"/>
        </w:numPr>
        <w:spacing w:before="0"/>
        <w:ind w:left="709" w:hanging="425"/>
        <w:jc w:val="both"/>
        <w:rPr>
          <w:rFonts w:ascii="Times New Roman" w:hAnsi="Times New Roman"/>
          <w:noProof/>
        </w:rPr>
      </w:pPr>
      <w:r>
        <w:rPr>
          <w:rFonts w:ascii="Times New Roman" w:hAnsi="Times New Roman"/>
        </w:rPr>
        <w:t>eksporta darījumi no zvejas kuģiem (CSP dati);</w:t>
      </w:r>
    </w:p>
    <w:p w14:paraId="156CE623" w14:textId="77777777" w:rsidR="002672AA" w:rsidRPr="001F0ECB" w:rsidRDefault="002672AA" w:rsidP="00591393">
      <w:pPr>
        <w:pStyle w:val="BodyText"/>
        <w:numPr>
          <w:ilvl w:val="0"/>
          <w:numId w:val="6"/>
        </w:numPr>
        <w:spacing w:before="0"/>
        <w:ind w:left="709" w:hanging="425"/>
        <w:jc w:val="both"/>
        <w:rPr>
          <w:rFonts w:ascii="Times New Roman" w:hAnsi="Times New Roman"/>
          <w:noProof/>
        </w:rPr>
      </w:pPr>
      <w:r>
        <w:rPr>
          <w:rFonts w:ascii="Times New Roman" w:hAnsi="Times New Roman"/>
        </w:rPr>
        <w:lastRenderedPageBreak/>
        <w:t>skaidras naudas drukāšanas izmaksas;</w:t>
      </w:r>
    </w:p>
    <w:p w14:paraId="0DC59A7E" w14:textId="77777777" w:rsidR="002672AA" w:rsidRPr="001F0ECB" w:rsidRDefault="002672AA" w:rsidP="00591393">
      <w:pPr>
        <w:pStyle w:val="BodyText"/>
        <w:numPr>
          <w:ilvl w:val="0"/>
          <w:numId w:val="6"/>
        </w:numPr>
        <w:spacing w:before="0"/>
        <w:ind w:left="709" w:hanging="425"/>
        <w:jc w:val="both"/>
        <w:rPr>
          <w:rFonts w:ascii="Times New Roman" w:hAnsi="Times New Roman"/>
          <w:noProof/>
        </w:rPr>
      </w:pPr>
      <w:r>
        <w:rPr>
          <w:rFonts w:ascii="Times New Roman" w:hAnsi="Times New Roman"/>
        </w:rPr>
        <w:t>apstrādei paredzētās preces;</w:t>
      </w:r>
    </w:p>
    <w:p w14:paraId="70C49C14" w14:textId="77777777" w:rsidR="002672AA" w:rsidRPr="001F0ECB" w:rsidRDefault="002672AA" w:rsidP="00591393">
      <w:pPr>
        <w:pStyle w:val="BodyText"/>
        <w:numPr>
          <w:ilvl w:val="0"/>
          <w:numId w:val="6"/>
        </w:numPr>
        <w:spacing w:before="0"/>
        <w:ind w:left="709" w:hanging="425"/>
        <w:jc w:val="both"/>
        <w:rPr>
          <w:rFonts w:ascii="Times New Roman" w:hAnsi="Times New Roman"/>
          <w:noProof/>
        </w:rPr>
      </w:pPr>
      <w:r>
        <w:rPr>
          <w:rFonts w:ascii="Times New Roman" w:hAnsi="Times New Roman"/>
        </w:rPr>
        <w:t>nemonetārais zelts;</w:t>
      </w:r>
    </w:p>
    <w:p w14:paraId="41A48FF8" w14:textId="77777777" w:rsidR="002672AA" w:rsidRPr="001F0ECB" w:rsidRDefault="002672AA" w:rsidP="00591393">
      <w:pPr>
        <w:pStyle w:val="BodyText"/>
        <w:numPr>
          <w:ilvl w:val="0"/>
          <w:numId w:val="6"/>
        </w:numPr>
        <w:spacing w:before="0"/>
        <w:ind w:left="709" w:hanging="425"/>
        <w:jc w:val="both"/>
        <w:rPr>
          <w:rFonts w:ascii="Times New Roman" w:hAnsi="Times New Roman"/>
          <w:noProof/>
        </w:rPr>
      </w:pPr>
      <w:r>
        <w:rPr>
          <w:rFonts w:ascii="Times New Roman" w:hAnsi="Times New Roman"/>
        </w:rPr>
        <w:t>nelikumīgs imports (CSP dati);</w:t>
      </w:r>
    </w:p>
    <w:p w14:paraId="6133FBBA" w14:textId="77777777" w:rsidR="002672AA" w:rsidRPr="001F0ECB" w:rsidRDefault="002672AA" w:rsidP="00591393">
      <w:pPr>
        <w:pStyle w:val="BodyText"/>
        <w:numPr>
          <w:ilvl w:val="0"/>
          <w:numId w:val="6"/>
        </w:numPr>
        <w:spacing w:before="0"/>
        <w:ind w:left="709" w:hanging="425"/>
        <w:jc w:val="both"/>
        <w:rPr>
          <w:rFonts w:ascii="Times New Roman" w:hAnsi="Times New Roman"/>
          <w:noProof/>
        </w:rPr>
      </w:pPr>
      <w:r>
        <w:rPr>
          <w:rFonts w:ascii="Times New Roman" w:hAnsi="Times New Roman"/>
        </w:rPr>
        <w:t>preces, kas sūtītas pa pastu;</w:t>
      </w:r>
    </w:p>
    <w:p w14:paraId="224CF839" w14:textId="77777777" w:rsidR="002672AA" w:rsidRPr="001F0ECB" w:rsidRDefault="002672AA" w:rsidP="00591393">
      <w:pPr>
        <w:pStyle w:val="BodyText"/>
        <w:numPr>
          <w:ilvl w:val="0"/>
          <w:numId w:val="6"/>
        </w:numPr>
        <w:spacing w:before="0"/>
        <w:ind w:left="709" w:hanging="425"/>
        <w:jc w:val="both"/>
        <w:rPr>
          <w:rFonts w:ascii="Times New Roman" w:hAnsi="Times New Roman"/>
          <w:noProof/>
        </w:rPr>
      </w:pPr>
      <w:r>
        <w:rPr>
          <w:rFonts w:ascii="Times New Roman" w:hAnsi="Times New Roman"/>
        </w:rPr>
        <w:t>preces, kam nerodas īpašumtiesību maiņa.</w:t>
      </w:r>
    </w:p>
    <w:p w14:paraId="7DDB5A86" w14:textId="77777777" w:rsidR="00591393" w:rsidRDefault="00591393" w:rsidP="00975B5E">
      <w:pPr>
        <w:pStyle w:val="BodyText"/>
        <w:spacing w:before="0"/>
        <w:ind w:left="0"/>
        <w:jc w:val="both"/>
        <w:rPr>
          <w:rFonts w:ascii="Times New Roman" w:hAnsi="Times New Roman"/>
          <w:noProof/>
        </w:rPr>
      </w:pPr>
    </w:p>
    <w:p w14:paraId="632CD33E"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 xml:space="preserve">Preču imports un eksports </w:t>
      </w:r>
      <w:r>
        <w:rPr>
          <w:rFonts w:ascii="Times New Roman" w:hAnsi="Times New Roman"/>
          <w:i/>
        </w:rPr>
        <w:t>CPA</w:t>
      </w:r>
      <w:r>
        <w:rPr>
          <w:rFonts w:ascii="Times New Roman" w:hAnsi="Times New Roman"/>
        </w:rPr>
        <w:t xml:space="preserve"> klasifikācijas divu zīmju līmenī tiek sadalīts, lai aprēķinātu salīdzināmās cenas (datu avots – ārējās tirdzniecības statistika). Katrai preču grupai tiek piemērots savs EVVI vai ICI.</w:t>
      </w:r>
    </w:p>
    <w:p w14:paraId="49B0E86F" w14:textId="77777777" w:rsidR="00591393" w:rsidRPr="001F0ECB" w:rsidRDefault="00591393" w:rsidP="00975B5E">
      <w:pPr>
        <w:pStyle w:val="BodyText"/>
        <w:spacing w:before="0"/>
        <w:ind w:left="0"/>
        <w:jc w:val="both"/>
        <w:rPr>
          <w:rFonts w:ascii="Times New Roman" w:hAnsi="Times New Roman"/>
          <w:noProof/>
        </w:rPr>
      </w:pPr>
    </w:p>
    <w:p w14:paraId="22D1CE48"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Eksporta vienības vērtības indeksu un importa cenu indeksu aprēķiniem izmanto CSP Ārējās tirdzniecības statistikas datubāzi, kā arī iesniegtās statistikas pārskatu veidlapas par importēto preču cenām (1-ic, 2-ic) un attiecīgos rūpniecības ražotāju cenu indeksus neviendabīgo eksporta preču grupām.</w:t>
      </w:r>
    </w:p>
    <w:p w14:paraId="65E35F78" w14:textId="77777777" w:rsidR="002672AA" w:rsidRPr="001F0ECB" w:rsidRDefault="002672AA" w:rsidP="00975B5E">
      <w:pPr>
        <w:jc w:val="both"/>
        <w:rPr>
          <w:rFonts w:ascii="Times New Roman" w:eastAsia="Calibri" w:hAnsi="Times New Roman" w:cs="Calibri"/>
          <w:noProof/>
          <w:sz w:val="24"/>
          <w:szCs w:val="24"/>
        </w:rPr>
      </w:pPr>
    </w:p>
    <w:p w14:paraId="5ED26B17" w14:textId="77777777" w:rsidR="002672AA" w:rsidRPr="001F0ECB" w:rsidRDefault="002672AA" w:rsidP="00975B5E">
      <w:pPr>
        <w:jc w:val="both"/>
        <w:rPr>
          <w:rFonts w:ascii="Times New Roman" w:eastAsia="Calibri" w:hAnsi="Times New Roman" w:cs="Calibri"/>
          <w:noProof/>
          <w:sz w:val="24"/>
          <w:szCs w:val="23"/>
        </w:rPr>
      </w:pPr>
    </w:p>
    <w:p w14:paraId="49632BCB"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Pakalpojumu eksports un imports</w:t>
      </w:r>
    </w:p>
    <w:p w14:paraId="7C93EDCC" w14:textId="77777777" w:rsidR="00591393" w:rsidRDefault="00591393" w:rsidP="00975B5E">
      <w:pPr>
        <w:pStyle w:val="BodyText"/>
        <w:spacing w:before="0"/>
        <w:ind w:left="0"/>
        <w:jc w:val="both"/>
        <w:rPr>
          <w:rFonts w:ascii="Times New Roman" w:hAnsi="Times New Roman" w:cs="Calibri"/>
          <w:noProof/>
        </w:rPr>
      </w:pPr>
    </w:p>
    <w:p w14:paraId="5216B042" w14:textId="77777777" w:rsidR="002672AA" w:rsidRPr="00591393" w:rsidRDefault="002672AA" w:rsidP="00975B5E">
      <w:pPr>
        <w:pStyle w:val="BodyText"/>
        <w:spacing w:before="0"/>
        <w:ind w:left="0"/>
        <w:jc w:val="both"/>
        <w:rPr>
          <w:rFonts w:ascii="Times New Roman" w:hAnsi="Times New Roman" w:cs="Calibri"/>
          <w:noProof/>
        </w:rPr>
      </w:pPr>
      <w:r>
        <w:rPr>
          <w:rFonts w:ascii="Times New Roman" w:hAnsi="Times New Roman"/>
        </w:rPr>
        <w:t>Informācija par “Pakalpojumu eksportu un importu” (P.62 un P.72) katru ceturksni (mēnesi) ir pieejama Latvijas Bankas maksājumu bilancē – kods “10340”.</w:t>
      </w:r>
    </w:p>
    <w:p w14:paraId="4B74A546" w14:textId="77777777" w:rsidR="002672AA" w:rsidRPr="001F0ECB" w:rsidRDefault="002672AA" w:rsidP="00975B5E">
      <w:pPr>
        <w:jc w:val="both"/>
        <w:rPr>
          <w:rFonts w:ascii="Times New Roman" w:eastAsia="Calibri" w:hAnsi="Times New Roman" w:cs="Calibri"/>
          <w:noProof/>
          <w:sz w:val="24"/>
          <w:szCs w:val="24"/>
        </w:rPr>
      </w:pPr>
    </w:p>
    <w:p w14:paraId="54F54B57" w14:textId="77777777" w:rsidR="002672AA" w:rsidRPr="001F0ECB" w:rsidRDefault="002672AA" w:rsidP="00975B5E">
      <w:pPr>
        <w:jc w:val="both"/>
        <w:rPr>
          <w:rFonts w:ascii="Times New Roman" w:eastAsia="Calibri" w:hAnsi="Times New Roman" w:cs="Calibri"/>
          <w:noProof/>
          <w:sz w:val="24"/>
          <w:szCs w:val="26"/>
        </w:rPr>
      </w:pPr>
    </w:p>
    <w:p w14:paraId="61582B6F"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5.1. tabula. Maksājumu bilance ietver kodus, kas iekļauti pakalpojumu eksporta un importa novērtējumos</w:t>
      </w:r>
    </w:p>
    <w:p w14:paraId="0E873192" w14:textId="77777777" w:rsidR="002672AA" w:rsidRPr="001F0ECB" w:rsidRDefault="002672AA" w:rsidP="00975B5E">
      <w:pPr>
        <w:jc w:val="both"/>
        <w:rPr>
          <w:rFonts w:ascii="Times New Roman" w:eastAsia="Calibri" w:hAnsi="Times New Roman" w:cs="Calibri"/>
          <w:b/>
          <w:bCs/>
          <w:noProof/>
          <w:sz w:val="24"/>
          <w:szCs w:val="13"/>
        </w:rPr>
      </w:pPr>
    </w:p>
    <w:tbl>
      <w:tblPr>
        <w:tblW w:w="0" w:type="auto"/>
        <w:tblInd w:w="999" w:type="dxa"/>
        <w:tblLayout w:type="fixed"/>
        <w:tblCellMar>
          <w:top w:w="28" w:type="dxa"/>
          <w:left w:w="28" w:type="dxa"/>
          <w:bottom w:w="28" w:type="dxa"/>
          <w:right w:w="28" w:type="dxa"/>
        </w:tblCellMar>
        <w:tblLook w:val="01E0" w:firstRow="1" w:lastRow="1" w:firstColumn="1" w:lastColumn="1" w:noHBand="0" w:noVBand="0"/>
      </w:tblPr>
      <w:tblGrid>
        <w:gridCol w:w="3992"/>
        <w:gridCol w:w="3947"/>
      </w:tblGrid>
      <w:tr w:rsidR="001F0ECB" w:rsidRPr="001F0ECB" w14:paraId="61C9400C" w14:textId="77777777" w:rsidTr="00591393">
        <w:tc>
          <w:tcPr>
            <w:tcW w:w="3992" w:type="dxa"/>
            <w:tcBorders>
              <w:top w:val="single" w:sz="5" w:space="0" w:color="000000"/>
              <w:left w:val="single" w:sz="5" w:space="0" w:color="000000"/>
              <w:bottom w:val="single" w:sz="5" w:space="0" w:color="000000"/>
              <w:right w:val="single" w:sz="5" w:space="0" w:color="000000"/>
            </w:tcBorders>
            <w:shd w:val="clear" w:color="auto" w:fill="EAF0DD"/>
          </w:tcPr>
          <w:p w14:paraId="73856542" w14:textId="77777777" w:rsidR="002672AA" w:rsidRPr="001F0ECB" w:rsidRDefault="002672AA" w:rsidP="00975B5E">
            <w:pPr>
              <w:pStyle w:val="TableParagraph"/>
              <w:jc w:val="both"/>
              <w:rPr>
                <w:rFonts w:ascii="Times New Roman" w:hAnsi="Times New Roman"/>
                <w:b/>
                <w:noProof/>
                <w:sz w:val="24"/>
              </w:rPr>
            </w:pPr>
            <w:r>
              <w:rPr>
                <w:rFonts w:ascii="Times New Roman" w:hAnsi="Times New Roman"/>
                <w:b/>
                <w:sz w:val="24"/>
              </w:rPr>
              <w:t>Pakalpojuma veids</w:t>
            </w:r>
          </w:p>
        </w:tc>
        <w:tc>
          <w:tcPr>
            <w:tcW w:w="3947" w:type="dxa"/>
            <w:tcBorders>
              <w:top w:val="single" w:sz="5" w:space="0" w:color="000000"/>
              <w:left w:val="single" w:sz="5" w:space="0" w:color="000000"/>
              <w:bottom w:val="single" w:sz="5" w:space="0" w:color="000000"/>
              <w:right w:val="single" w:sz="5" w:space="0" w:color="000000"/>
            </w:tcBorders>
            <w:shd w:val="clear" w:color="auto" w:fill="EAF0DD"/>
          </w:tcPr>
          <w:p w14:paraId="5F8A9028" w14:textId="77777777" w:rsidR="002672AA" w:rsidRPr="001F0ECB" w:rsidRDefault="002672AA" w:rsidP="00975B5E">
            <w:pPr>
              <w:pStyle w:val="TableParagraph"/>
              <w:jc w:val="both"/>
              <w:rPr>
                <w:rFonts w:ascii="Times New Roman" w:hAnsi="Times New Roman"/>
                <w:b/>
                <w:noProof/>
                <w:sz w:val="24"/>
              </w:rPr>
            </w:pPr>
            <w:r>
              <w:rPr>
                <w:rFonts w:ascii="Times New Roman" w:hAnsi="Times New Roman"/>
                <w:b/>
                <w:sz w:val="24"/>
              </w:rPr>
              <w:t>Latvijas Bankas maksājumu bilance</w:t>
            </w:r>
          </w:p>
        </w:tc>
      </w:tr>
      <w:tr w:rsidR="001F0ECB" w:rsidRPr="001F0ECB" w14:paraId="33253D88" w14:textId="77777777" w:rsidTr="00591393">
        <w:tc>
          <w:tcPr>
            <w:tcW w:w="3992" w:type="dxa"/>
            <w:tcBorders>
              <w:top w:val="single" w:sz="5" w:space="0" w:color="000000"/>
              <w:left w:val="single" w:sz="5" w:space="0" w:color="000000"/>
              <w:bottom w:val="single" w:sz="5" w:space="0" w:color="000000"/>
              <w:right w:val="single" w:sz="5" w:space="0" w:color="000000"/>
            </w:tcBorders>
          </w:tcPr>
          <w:p w14:paraId="00AAED52"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Pakalpojumi, kopā</w:t>
            </w:r>
          </w:p>
        </w:tc>
        <w:tc>
          <w:tcPr>
            <w:tcW w:w="3947" w:type="dxa"/>
            <w:tcBorders>
              <w:top w:val="single" w:sz="5" w:space="0" w:color="000000"/>
              <w:left w:val="single" w:sz="5" w:space="0" w:color="000000"/>
              <w:bottom w:val="single" w:sz="5" w:space="0" w:color="000000"/>
              <w:right w:val="single" w:sz="5" w:space="0" w:color="000000"/>
            </w:tcBorders>
          </w:tcPr>
          <w:p w14:paraId="385F17EA" w14:textId="77777777" w:rsidR="002672AA" w:rsidRPr="001F0ECB" w:rsidRDefault="002672AA" w:rsidP="00591393">
            <w:pPr>
              <w:pStyle w:val="TableParagraph"/>
              <w:jc w:val="center"/>
              <w:rPr>
                <w:rFonts w:ascii="Times New Roman" w:hAnsi="Times New Roman"/>
                <w:noProof/>
                <w:sz w:val="24"/>
              </w:rPr>
            </w:pPr>
            <w:r>
              <w:rPr>
                <w:rFonts w:ascii="Times New Roman" w:hAnsi="Times New Roman"/>
                <w:sz w:val="24"/>
              </w:rPr>
              <w:t>Kods “10340”</w:t>
            </w:r>
          </w:p>
        </w:tc>
      </w:tr>
      <w:tr w:rsidR="001F0ECB" w:rsidRPr="001F0ECB" w14:paraId="2C52A39B" w14:textId="77777777" w:rsidTr="00591393">
        <w:tc>
          <w:tcPr>
            <w:tcW w:w="3992" w:type="dxa"/>
            <w:tcBorders>
              <w:top w:val="single" w:sz="5" w:space="0" w:color="000000"/>
              <w:left w:val="single" w:sz="5" w:space="0" w:color="000000"/>
              <w:bottom w:val="single" w:sz="5" w:space="0" w:color="000000"/>
              <w:right w:val="single" w:sz="5" w:space="0" w:color="000000"/>
            </w:tcBorders>
          </w:tcPr>
          <w:p w14:paraId="36B66153"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Ražošanas pakalpojumi, apstrādājot citiem piederošus izejmateriālus</w:t>
            </w:r>
          </w:p>
        </w:tc>
        <w:tc>
          <w:tcPr>
            <w:tcW w:w="3947" w:type="dxa"/>
            <w:tcBorders>
              <w:top w:val="single" w:sz="5" w:space="0" w:color="000000"/>
              <w:left w:val="single" w:sz="5" w:space="0" w:color="000000"/>
              <w:bottom w:val="single" w:sz="5" w:space="0" w:color="000000"/>
              <w:right w:val="single" w:sz="5" w:space="0" w:color="000000"/>
            </w:tcBorders>
          </w:tcPr>
          <w:p w14:paraId="0DC07B9B" w14:textId="77777777" w:rsidR="002672AA" w:rsidRPr="001F0ECB" w:rsidRDefault="002672AA" w:rsidP="00591393">
            <w:pPr>
              <w:pStyle w:val="TableParagraph"/>
              <w:jc w:val="center"/>
              <w:rPr>
                <w:rFonts w:ascii="Times New Roman" w:hAnsi="Times New Roman"/>
                <w:noProof/>
                <w:sz w:val="24"/>
              </w:rPr>
            </w:pPr>
            <w:r>
              <w:rPr>
                <w:rFonts w:ascii="Times New Roman" w:hAnsi="Times New Roman"/>
                <w:sz w:val="24"/>
              </w:rPr>
              <w:t>Kods “10360”</w:t>
            </w:r>
          </w:p>
        </w:tc>
      </w:tr>
      <w:tr w:rsidR="001F0ECB" w:rsidRPr="001F0ECB" w14:paraId="1012D5FB" w14:textId="77777777" w:rsidTr="00591393">
        <w:tc>
          <w:tcPr>
            <w:tcW w:w="3992" w:type="dxa"/>
            <w:tcBorders>
              <w:top w:val="single" w:sz="5" w:space="0" w:color="000000"/>
              <w:left w:val="single" w:sz="5" w:space="0" w:color="000000"/>
              <w:bottom w:val="single" w:sz="5" w:space="0" w:color="000000"/>
              <w:right w:val="single" w:sz="5" w:space="0" w:color="000000"/>
            </w:tcBorders>
          </w:tcPr>
          <w:p w14:paraId="795B30EB"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Citur neiekļauti apkopes un remonta pakalpojumi</w:t>
            </w:r>
          </w:p>
        </w:tc>
        <w:tc>
          <w:tcPr>
            <w:tcW w:w="3947" w:type="dxa"/>
            <w:tcBorders>
              <w:top w:val="single" w:sz="5" w:space="0" w:color="000000"/>
              <w:left w:val="single" w:sz="5" w:space="0" w:color="000000"/>
              <w:bottom w:val="single" w:sz="5" w:space="0" w:color="000000"/>
              <w:right w:val="single" w:sz="5" w:space="0" w:color="000000"/>
            </w:tcBorders>
          </w:tcPr>
          <w:p w14:paraId="3A70AFBE" w14:textId="77777777" w:rsidR="002672AA" w:rsidRPr="001F0ECB" w:rsidRDefault="002672AA" w:rsidP="00591393">
            <w:pPr>
              <w:pStyle w:val="TableParagraph"/>
              <w:jc w:val="center"/>
              <w:rPr>
                <w:rFonts w:ascii="Times New Roman" w:hAnsi="Times New Roman"/>
                <w:noProof/>
                <w:sz w:val="24"/>
              </w:rPr>
            </w:pPr>
            <w:r>
              <w:rPr>
                <w:rFonts w:ascii="Times New Roman" w:hAnsi="Times New Roman"/>
                <w:sz w:val="24"/>
              </w:rPr>
              <w:t>Kods “10380”</w:t>
            </w:r>
          </w:p>
        </w:tc>
      </w:tr>
      <w:tr w:rsidR="001F0ECB" w:rsidRPr="001F0ECB" w14:paraId="0014F5EF" w14:textId="77777777" w:rsidTr="00591393">
        <w:tc>
          <w:tcPr>
            <w:tcW w:w="3992" w:type="dxa"/>
            <w:tcBorders>
              <w:top w:val="single" w:sz="5" w:space="0" w:color="000000"/>
              <w:left w:val="single" w:sz="5" w:space="0" w:color="000000"/>
              <w:bottom w:val="single" w:sz="5" w:space="0" w:color="000000"/>
              <w:right w:val="single" w:sz="5" w:space="0" w:color="000000"/>
            </w:tcBorders>
          </w:tcPr>
          <w:p w14:paraId="3DA7BC60"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Transporta pakalpojumi</w:t>
            </w:r>
          </w:p>
        </w:tc>
        <w:tc>
          <w:tcPr>
            <w:tcW w:w="3947" w:type="dxa"/>
            <w:tcBorders>
              <w:top w:val="single" w:sz="5" w:space="0" w:color="000000"/>
              <w:left w:val="single" w:sz="5" w:space="0" w:color="000000"/>
              <w:bottom w:val="single" w:sz="5" w:space="0" w:color="000000"/>
              <w:right w:val="single" w:sz="5" w:space="0" w:color="000000"/>
            </w:tcBorders>
          </w:tcPr>
          <w:p w14:paraId="66F27F92" w14:textId="77777777" w:rsidR="002672AA" w:rsidRPr="001F0ECB" w:rsidRDefault="002672AA" w:rsidP="00591393">
            <w:pPr>
              <w:pStyle w:val="TableParagraph"/>
              <w:jc w:val="center"/>
              <w:rPr>
                <w:rFonts w:ascii="Times New Roman" w:hAnsi="Times New Roman"/>
                <w:noProof/>
                <w:sz w:val="24"/>
              </w:rPr>
            </w:pPr>
            <w:r>
              <w:rPr>
                <w:rFonts w:ascii="Times New Roman" w:hAnsi="Times New Roman"/>
                <w:sz w:val="24"/>
              </w:rPr>
              <w:t>Kods “10400”</w:t>
            </w:r>
          </w:p>
        </w:tc>
      </w:tr>
      <w:tr w:rsidR="001F0ECB" w:rsidRPr="001F0ECB" w14:paraId="3310F7B9" w14:textId="77777777" w:rsidTr="00591393">
        <w:tc>
          <w:tcPr>
            <w:tcW w:w="3992" w:type="dxa"/>
            <w:tcBorders>
              <w:top w:val="single" w:sz="5" w:space="0" w:color="000000"/>
              <w:left w:val="single" w:sz="5" w:space="0" w:color="000000"/>
              <w:bottom w:val="single" w:sz="5" w:space="0" w:color="000000"/>
              <w:right w:val="single" w:sz="5" w:space="0" w:color="000000"/>
            </w:tcBorders>
          </w:tcPr>
          <w:p w14:paraId="3F2B88E6"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Telesakaru pakalpojumi</w:t>
            </w:r>
          </w:p>
        </w:tc>
        <w:tc>
          <w:tcPr>
            <w:tcW w:w="3947" w:type="dxa"/>
            <w:tcBorders>
              <w:top w:val="single" w:sz="5" w:space="0" w:color="000000"/>
              <w:left w:val="single" w:sz="5" w:space="0" w:color="000000"/>
              <w:bottom w:val="single" w:sz="5" w:space="0" w:color="000000"/>
              <w:right w:val="single" w:sz="5" w:space="0" w:color="000000"/>
            </w:tcBorders>
          </w:tcPr>
          <w:p w14:paraId="042FA671" w14:textId="77777777" w:rsidR="002672AA" w:rsidRPr="001F0ECB" w:rsidRDefault="002672AA" w:rsidP="00591393">
            <w:pPr>
              <w:pStyle w:val="TableParagraph"/>
              <w:jc w:val="center"/>
              <w:rPr>
                <w:rFonts w:ascii="Times New Roman" w:hAnsi="Times New Roman"/>
                <w:noProof/>
                <w:sz w:val="24"/>
              </w:rPr>
            </w:pPr>
            <w:r>
              <w:rPr>
                <w:rFonts w:ascii="Times New Roman" w:hAnsi="Times New Roman"/>
                <w:sz w:val="24"/>
              </w:rPr>
              <w:t>Kods “11340”</w:t>
            </w:r>
          </w:p>
        </w:tc>
      </w:tr>
      <w:tr w:rsidR="002672AA" w:rsidRPr="001F0ECB" w14:paraId="614E79B3" w14:textId="77777777" w:rsidTr="00591393">
        <w:tc>
          <w:tcPr>
            <w:tcW w:w="3992" w:type="dxa"/>
            <w:tcBorders>
              <w:top w:val="single" w:sz="5" w:space="0" w:color="000000"/>
              <w:left w:val="single" w:sz="5" w:space="0" w:color="000000"/>
              <w:bottom w:val="single" w:sz="5" w:space="0" w:color="000000"/>
              <w:right w:val="single" w:sz="5" w:space="0" w:color="000000"/>
            </w:tcBorders>
          </w:tcPr>
          <w:p w14:paraId="2CFC304D"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Apdrošināšanas un pensiju pakalpojumi</w:t>
            </w:r>
          </w:p>
        </w:tc>
        <w:tc>
          <w:tcPr>
            <w:tcW w:w="3947" w:type="dxa"/>
            <w:tcBorders>
              <w:top w:val="single" w:sz="5" w:space="0" w:color="000000"/>
              <w:left w:val="single" w:sz="5" w:space="0" w:color="000000"/>
              <w:bottom w:val="single" w:sz="5" w:space="0" w:color="000000"/>
              <w:right w:val="single" w:sz="5" w:space="0" w:color="000000"/>
            </w:tcBorders>
          </w:tcPr>
          <w:p w14:paraId="61D5C75F" w14:textId="77777777" w:rsidR="002672AA" w:rsidRPr="001F0ECB" w:rsidRDefault="002672AA" w:rsidP="00591393">
            <w:pPr>
              <w:pStyle w:val="TableParagraph"/>
              <w:jc w:val="center"/>
              <w:rPr>
                <w:rFonts w:ascii="Times New Roman" w:hAnsi="Times New Roman"/>
                <w:noProof/>
                <w:sz w:val="24"/>
              </w:rPr>
            </w:pPr>
            <w:r>
              <w:rPr>
                <w:rFonts w:ascii="Times New Roman" w:hAnsi="Times New Roman"/>
                <w:sz w:val="24"/>
              </w:rPr>
              <w:t>Kods “11040”</w:t>
            </w:r>
          </w:p>
        </w:tc>
      </w:tr>
      <w:tr w:rsidR="001F0ECB" w:rsidRPr="001F0ECB" w14:paraId="1DD34442" w14:textId="77777777" w:rsidTr="00591393">
        <w:tc>
          <w:tcPr>
            <w:tcW w:w="3992" w:type="dxa"/>
            <w:tcBorders>
              <w:top w:val="single" w:sz="5" w:space="0" w:color="000000"/>
              <w:left w:val="single" w:sz="5" w:space="0" w:color="000000"/>
              <w:bottom w:val="single" w:sz="5" w:space="0" w:color="000000"/>
              <w:right w:val="single" w:sz="5" w:space="0" w:color="000000"/>
            </w:tcBorders>
          </w:tcPr>
          <w:p w14:paraId="1A9FC157"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Finanšu pakalpojumi, par kuriem maksā tieši, un citi finanšu pakalpojumi</w:t>
            </w:r>
          </w:p>
        </w:tc>
        <w:tc>
          <w:tcPr>
            <w:tcW w:w="3947" w:type="dxa"/>
            <w:tcBorders>
              <w:top w:val="single" w:sz="5" w:space="0" w:color="000000"/>
              <w:left w:val="single" w:sz="5" w:space="0" w:color="000000"/>
              <w:bottom w:val="single" w:sz="5" w:space="0" w:color="000000"/>
              <w:right w:val="single" w:sz="5" w:space="0" w:color="000000"/>
            </w:tcBorders>
          </w:tcPr>
          <w:p w14:paraId="7DC8DD00" w14:textId="77777777" w:rsidR="002672AA" w:rsidRPr="001F0ECB" w:rsidRDefault="002672AA" w:rsidP="00591393">
            <w:pPr>
              <w:pStyle w:val="TableParagraph"/>
              <w:jc w:val="center"/>
              <w:rPr>
                <w:rFonts w:ascii="Times New Roman" w:hAnsi="Times New Roman"/>
                <w:noProof/>
                <w:sz w:val="24"/>
              </w:rPr>
            </w:pPr>
            <w:r>
              <w:rPr>
                <w:rFonts w:ascii="Times New Roman" w:hAnsi="Times New Roman"/>
                <w:sz w:val="24"/>
              </w:rPr>
              <w:t>Kods “11260”</w:t>
            </w:r>
          </w:p>
        </w:tc>
      </w:tr>
      <w:tr w:rsidR="001F0ECB" w:rsidRPr="001F0ECB" w14:paraId="56F4061F" w14:textId="77777777" w:rsidTr="00591393">
        <w:tc>
          <w:tcPr>
            <w:tcW w:w="3992" w:type="dxa"/>
            <w:tcBorders>
              <w:top w:val="single" w:sz="5" w:space="0" w:color="000000"/>
              <w:left w:val="single" w:sz="5" w:space="0" w:color="000000"/>
              <w:bottom w:val="single" w:sz="5" w:space="0" w:color="000000"/>
              <w:right w:val="single" w:sz="5" w:space="0" w:color="000000"/>
            </w:tcBorders>
          </w:tcPr>
          <w:p w14:paraId="4CEE6A2C"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Darījumu braucieni</w:t>
            </w:r>
          </w:p>
        </w:tc>
        <w:tc>
          <w:tcPr>
            <w:tcW w:w="3947" w:type="dxa"/>
            <w:tcBorders>
              <w:top w:val="single" w:sz="5" w:space="0" w:color="000000"/>
              <w:left w:val="single" w:sz="5" w:space="0" w:color="000000"/>
              <w:bottom w:val="single" w:sz="5" w:space="0" w:color="000000"/>
              <w:right w:val="single" w:sz="5" w:space="0" w:color="000000"/>
            </w:tcBorders>
          </w:tcPr>
          <w:p w14:paraId="716BFDC9" w14:textId="77777777" w:rsidR="002672AA" w:rsidRPr="001F0ECB" w:rsidRDefault="002672AA" w:rsidP="00591393">
            <w:pPr>
              <w:pStyle w:val="TableParagraph"/>
              <w:jc w:val="center"/>
              <w:rPr>
                <w:rFonts w:ascii="Times New Roman" w:hAnsi="Times New Roman"/>
                <w:noProof/>
                <w:sz w:val="24"/>
              </w:rPr>
            </w:pPr>
            <w:r>
              <w:rPr>
                <w:rFonts w:ascii="Times New Roman" w:hAnsi="Times New Roman"/>
                <w:sz w:val="24"/>
              </w:rPr>
              <w:t>Kods “10840”</w:t>
            </w:r>
          </w:p>
        </w:tc>
      </w:tr>
      <w:tr w:rsidR="001F0ECB" w:rsidRPr="001F0ECB" w14:paraId="344690ED" w14:textId="77777777" w:rsidTr="00591393">
        <w:tc>
          <w:tcPr>
            <w:tcW w:w="3992" w:type="dxa"/>
            <w:tcBorders>
              <w:top w:val="single" w:sz="5" w:space="0" w:color="000000"/>
              <w:left w:val="single" w:sz="5" w:space="0" w:color="000000"/>
              <w:bottom w:val="single" w:sz="5" w:space="0" w:color="000000"/>
              <w:right w:val="single" w:sz="5" w:space="0" w:color="000000"/>
            </w:tcBorders>
          </w:tcPr>
          <w:p w14:paraId="6A9BC813"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Personiskie braucieni</w:t>
            </w:r>
          </w:p>
        </w:tc>
        <w:tc>
          <w:tcPr>
            <w:tcW w:w="3947" w:type="dxa"/>
            <w:tcBorders>
              <w:top w:val="single" w:sz="5" w:space="0" w:color="000000"/>
              <w:left w:val="single" w:sz="5" w:space="0" w:color="000000"/>
              <w:bottom w:val="single" w:sz="5" w:space="0" w:color="000000"/>
              <w:right w:val="single" w:sz="5" w:space="0" w:color="000000"/>
            </w:tcBorders>
          </w:tcPr>
          <w:p w14:paraId="7557618F" w14:textId="77777777" w:rsidR="002672AA" w:rsidRPr="001F0ECB" w:rsidRDefault="002672AA" w:rsidP="00591393">
            <w:pPr>
              <w:pStyle w:val="TableParagraph"/>
              <w:jc w:val="center"/>
              <w:rPr>
                <w:rFonts w:ascii="Times New Roman" w:hAnsi="Times New Roman"/>
                <w:noProof/>
                <w:sz w:val="24"/>
              </w:rPr>
            </w:pPr>
            <w:r>
              <w:rPr>
                <w:rFonts w:ascii="Times New Roman" w:hAnsi="Times New Roman"/>
                <w:sz w:val="24"/>
              </w:rPr>
              <w:t>Kods “10900”</w:t>
            </w:r>
          </w:p>
        </w:tc>
      </w:tr>
      <w:tr w:rsidR="001F0ECB" w:rsidRPr="001F0ECB" w14:paraId="625ACE48" w14:textId="77777777" w:rsidTr="00591393">
        <w:tc>
          <w:tcPr>
            <w:tcW w:w="3992" w:type="dxa"/>
            <w:tcBorders>
              <w:top w:val="single" w:sz="5" w:space="0" w:color="000000"/>
              <w:left w:val="single" w:sz="5" w:space="0" w:color="000000"/>
              <w:bottom w:val="single" w:sz="5" w:space="0" w:color="000000"/>
              <w:right w:val="single" w:sz="5" w:space="0" w:color="000000"/>
            </w:tcBorders>
          </w:tcPr>
          <w:p w14:paraId="1232B62F"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Būvniecība</w:t>
            </w:r>
          </w:p>
        </w:tc>
        <w:tc>
          <w:tcPr>
            <w:tcW w:w="3947" w:type="dxa"/>
            <w:tcBorders>
              <w:top w:val="single" w:sz="5" w:space="0" w:color="000000"/>
              <w:left w:val="single" w:sz="5" w:space="0" w:color="000000"/>
              <w:bottom w:val="single" w:sz="5" w:space="0" w:color="000000"/>
              <w:right w:val="single" w:sz="5" w:space="0" w:color="000000"/>
            </w:tcBorders>
          </w:tcPr>
          <w:p w14:paraId="3E83D3A2" w14:textId="77777777" w:rsidR="002672AA" w:rsidRPr="001F0ECB" w:rsidRDefault="002672AA" w:rsidP="00591393">
            <w:pPr>
              <w:pStyle w:val="TableParagraph"/>
              <w:jc w:val="center"/>
              <w:rPr>
                <w:rFonts w:ascii="Times New Roman" w:hAnsi="Times New Roman"/>
                <w:noProof/>
                <w:sz w:val="24"/>
              </w:rPr>
            </w:pPr>
            <w:r>
              <w:rPr>
                <w:rFonts w:ascii="Times New Roman" w:hAnsi="Times New Roman"/>
                <w:sz w:val="24"/>
              </w:rPr>
              <w:t>Kods “10980”</w:t>
            </w:r>
          </w:p>
        </w:tc>
      </w:tr>
      <w:tr w:rsidR="001F0ECB" w:rsidRPr="001F0ECB" w14:paraId="3313FBE7" w14:textId="77777777" w:rsidTr="00591393">
        <w:tc>
          <w:tcPr>
            <w:tcW w:w="3992" w:type="dxa"/>
            <w:tcBorders>
              <w:top w:val="single" w:sz="5" w:space="0" w:color="000000"/>
              <w:left w:val="single" w:sz="5" w:space="0" w:color="000000"/>
              <w:bottom w:val="single" w:sz="5" w:space="0" w:color="000000"/>
              <w:right w:val="single" w:sz="5" w:space="0" w:color="000000"/>
            </w:tcBorders>
          </w:tcPr>
          <w:p w14:paraId="50A89797"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Datorpakalpojumi</w:t>
            </w:r>
          </w:p>
        </w:tc>
        <w:tc>
          <w:tcPr>
            <w:tcW w:w="3947" w:type="dxa"/>
            <w:tcBorders>
              <w:top w:val="single" w:sz="5" w:space="0" w:color="000000"/>
              <w:left w:val="single" w:sz="5" w:space="0" w:color="000000"/>
              <w:bottom w:val="single" w:sz="5" w:space="0" w:color="000000"/>
              <w:right w:val="single" w:sz="5" w:space="0" w:color="000000"/>
            </w:tcBorders>
          </w:tcPr>
          <w:p w14:paraId="6ECC6A39" w14:textId="77777777" w:rsidR="002672AA" w:rsidRPr="001F0ECB" w:rsidRDefault="002672AA" w:rsidP="00591393">
            <w:pPr>
              <w:pStyle w:val="TableParagraph"/>
              <w:jc w:val="center"/>
              <w:rPr>
                <w:rFonts w:ascii="Times New Roman" w:hAnsi="Times New Roman"/>
                <w:noProof/>
                <w:sz w:val="24"/>
              </w:rPr>
            </w:pPr>
            <w:r>
              <w:rPr>
                <w:rFonts w:ascii="Times New Roman" w:hAnsi="Times New Roman"/>
                <w:sz w:val="24"/>
              </w:rPr>
              <w:t>Kods “11360”</w:t>
            </w:r>
          </w:p>
        </w:tc>
      </w:tr>
      <w:tr w:rsidR="001F0ECB" w:rsidRPr="001F0ECB" w14:paraId="23076620" w14:textId="77777777" w:rsidTr="00591393">
        <w:tc>
          <w:tcPr>
            <w:tcW w:w="3992" w:type="dxa"/>
            <w:tcBorders>
              <w:top w:val="single" w:sz="5" w:space="0" w:color="000000"/>
              <w:left w:val="single" w:sz="5" w:space="0" w:color="000000"/>
              <w:bottom w:val="single" w:sz="5" w:space="0" w:color="000000"/>
              <w:right w:val="single" w:sz="5" w:space="0" w:color="000000"/>
            </w:tcBorders>
          </w:tcPr>
          <w:p w14:paraId="20B395AD"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Informācijas pakalpojumi</w:t>
            </w:r>
          </w:p>
        </w:tc>
        <w:tc>
          <w:tcPr>
            <w:tcW w:w="3947" w:type="dxa"/>
            <w:tcBorders>
              <w:top w:val="single" w:sz="5" w:space="0" w:color="000000"/>
              <w:left w:val="single" w:sz="5" w:space="0" w:color="000000"/>
              <w:bottom w:val="single" w:sz="5" w:space="0" w:color="000000"/>
              <w:right w:val="single" w:sz="5" w:space="0" w:color="000000"/>
            </w:tcBorders>
          </w:tcPr>
          <w:p w14:paraId="2481CFA3" w14:textId="77777777" w:rsidR="002672AA" w:rsidRPr="001F0ECB" w:rsidRDefault="002672AA" w:rsidP="00591393">
            <w:pPr>
              <w:pStyle w:val="TableParagraph"/>
              <w:jc w:val="center"/>
              <w:rPr>
                <w:rFonts w:ascii="Times New Roman" w:hAnsi="Times New Roman"/>
                <w:noProof/>
                <w:sz w:val="24"/>
              </w:rPr>
            </w:pPr>
            <w:r>
              <w:rPr>
                <w:rFonts w:ascii="Times New Roman" w:hAnsi="Times New Roman"/>
                <w:sz w:val="24"/>
              </w:rPr>
              <w:t>Kods “11380”</w:t>
            </w:r>
          </w:p>
        </w:tc>
      </w:tr>
      <w:tr w:rsidR="001F0ECB" w:rsidRPr="001F0ECB" w14:paraId="30EC3804" w14:textId="77777777" w:rsidTr="00591393">
        <w:tc>
          <w:tcPr>
            <w:tcW w:w="3992" w:type="dxa"/>
            <w:tcBorders>
              <w:top w:val="single" w:sz="5" w:space="0" w:color="000000"/>
              <w:left w:val="single" w:sz="5" w:space="0" w:color="000000"/>
              <w:bottom w:val="single" w:sz="5" w:space="0" w:color="000000"/>
              <w:right w:val="single" w:sz="5" w:space="0" w:color="000000"/>
            </w:tcBorders>
          </w:tcPr>
          <w:p w14:paraId="6DE59F28"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Citur neiekļauta maksa par intelektuālā īpašuma izmantošanu</w:t>
            </w:r>
          </w:p>
        </w:tc>
        <w:tc>
          <w:tcPr>
            <w:tcW w:w="3947" w:type="dxa"/>
            <w:tcBorders>
              <w:top w:val="single" w:sz="5" w:space="0" w:color="000000"/>
              <w:left w:val="single" w:sz="5" w:space="0" w:color="000000"/>
              <w:bottom w:val="single" w:sz="5" w:space="0" w:color="000000"/>
              <w:right w:val="single" w:sz="5" w:space="0" w:color="000000"/>
            </w:tcBorders>
          </w:tcPr>
          <w:p w14:paraId="1D17B0F4" w14:textId="77777777" w:rsidR="002672AA" w:rsidRPr="001F0ECB" w:rsidRDefault="002672AA" w:rsidP="00591393">
            <w:pPr>
              <w:pStyle w:val="TableParagraph"/>
              <w:jc w:val="center"/>
              <w:rPr>
                <w:rFonts w:ascii="Times New Roman" w:hAnsi="Times New Roman"/>
                <w:noProof/>
                <w:sz w:val="24"/>
              </w:rPr>
            </w:pPr>
            <w:r>
              <w:rPr>
                <w:rFonts w:ascii="Times New Roman" w:hAnsi="Times New Roman"/>
                <w:sz w:val="24"/>
              </w:rPr>
              <w:t>Kods “11300”</w:t>
            </w:r>
          </w:p>
        </w:tc>
      </w:tr>
      <w:tr w:rsidR="001F0ECB" w:rsidRPr="001F0ECB" w14:paraId="5BBBFACE" w14:textId="77777777" w:rsidTr="00591393">
        <w:tc>
          <w:tcPr>
            <w:tcW w:w="3992" w:type="dxa"/>
            <w:tcBorders>
              <w:top w:val="single" w:sz="5" w:space="0" w:color="000000"/>
              <w:left w:val="single" w:sz="5" w:space="0" w:color="000000"/>
              <w:bottom w:val="single" w:sz="5" w:space="0" w:color="000000"/>
              <w:right w:val="single" w:sz="5" w:space="0" w:color="000000"/>
            </w:tcBorders>
          </w:tcPr>
          <w:p w14:paraId="712DADD8"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Citi saimnieciskās darbības pakalpojumi</w:t>
            </w:r>
          </w:p>
        </w:tc>
        <w:tc>
          <w:tcPr>
            <w:tcW w:w="3947" w:type="dxa"/>
            <w:tcBorders>
              <w:top w:val="single" w:sz="5" w:space="0" w:color="000000"/>
              <w:left w:val="single" w:sz="5" w:space="0" w:color="000000"/>
              <w:bottom w:val="single" w:sz="5" w:space="0" w:color="000000"/>
              <w:right w:val="single" w:sz="5" w:space="0" w:color="000000"/>
            </w:tcBorders>
          </w:tcPr>
          <w:p w14:paraId="007320BF" w14:textId="77777777" w:rsidR="002672AA" w:rsidRPr="001F0ECB" w:rsidRDefault="002672AA" w:rsidP="00591393">
            <w:pPr>
              <w:pStyle w:val="TableParagraph"/>
              <w:jc w:val="center"/>
              <w:rPr>
                <w:rFonts w:ascii="Times New Roman" w:hAnsi="Times New Roman"/>
                <w:noProof/>
                <w:sz w:val="24"/>
              </w:rPr>
            </w:pPr>
            <w:r>
              <w:rPr>
                <w:rFonts w:ascii="Times New Roman" w:hAnsi="Times New Roman"/>
                <w:sz w:val="24"/>
              </w:rPr>
              <w:t>Kods “11440”</w:t>
            </w:r>
          </w:p>
        </w:tc>
      </w:tr>
      <w:tr w:rsidR="001F0ECB" w:rsidRPr="001F0ECB" w14:paraId="5E0DA39F" w14:textId="77777777" w:rsidTr="00591393">
        <w:tc>
          <w:tcPr>
            <w:tcW w:w="3992" w:type="dxa"/>
            <w:tcBorders>
              <w:top w:val="single" w:sz="5" w:space="0" w:color="000000"/>
              <w:left w:val="single" w:sz="5" w:space="0" w:color="000000"/>
              <w:bottom w:val="single" w:sz="5" w:space="0" w:color="000000"/>
              <w:right w:val="single" w:sz="5" w:space="0" w:color="000000"/>
            </w:tcBorders>
          </w:tcPr>
          <w:p w14:paraId="55918C40"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Citur neiekļautās valdības preces un pakalpojumi</w:t>
            </w:r>
          </w:p>
        </w:tc>
        <w:tc>
          <w:tcPr>
            <w:tcW w:w="3947" w:type="dxa"/>
            <w:tcBorders>
              <w:top w:val="single" w:sz="5" w:space="0" w:color="000000"/>
              <w:left w:val="single" w:sz="5" w:space="0" w:color="000000"/>
              <w:bottom w:val="single" w:sz="5" w:space="0" w:color="000000"/>
              <w:right w:val="single" w:sz="5" w:space="0" w:color="000000"/>
            </w:tcBorders>
          </w:tcPr>
          <w:p w14:paraId="4BBE4944" w14:textId="77777777" w:rsidR="002672AA" w:rsidRPr="001F0ECB" w:rsidRDefault="002672AA" w:rsidP="00591393">
            <w:pPr>
              <w:pStyle w:val="TableParagraph"/>
              <w:jc w:val="center"/>
              <w:rPr>
                <w:rFonts w:ascii="Times New Roman" w:hAnsi="Times New Roman"/>
                <w:noProof/>
                <w:sz w:val="24"/>
              </w:rPr>
            </w:pPr>
            <w:r>
              <w:rPr>
                <w:rFonts w:ascii="Times New Roman" w:hAnsi="Times New Roman"/>
                <w:sz w:val="24"/>
              </w:rPr>
              <w:t>Kods “12060”</w:t>
            </w:r>
          </w:p>
        </w:tc>
      </w:tr>
      <w:tr w:rsidR="001F0ECB" w:rsidRPr="001F0ECB" w14:paraId="0C0A97A9" w14:textId="77777777" w:rsidTr="00591393">
        <w:tc>
          <w:tcPr>
            <w:tcW w:w="3992" w:type="dxa"/>
            <w:tcBorders>
              <w:top w:val="single" w:sz="5" w:space="0" w:color="000000"/>
              <w:left w:val="single" w:sz="5" w:space="0" w:color="000000"/>
              <w:bottom w:val="single" w:sz="5" w:space="0" w:color="000000"/>
              <w:right w:val="single" w:sz="5" w:space="0" w:color="000000"/>
            </w:tcBorders>
          </w:tcPr>
          <w:p w14:paraId="4C4AF682"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lastRenderedPageBreak/>
              <w:t>Individuālie, kultūras un atpūtas pakalpojumi</w:t>
            </w:r>
          </w:p>
        </w:tc>
        <w:tc>
          <w:tcPr>
            <w:tcW w:w="3947" w:type="dxa"/>
            <w:tcBorders>
              <w:top w:val="single" w:sz="5" w:space="0" w:color="000000"/>
              <w:left w:val="single" w:sz="5" w:space="0" w:color="000000"/>
              <w:bottom w:val="single" w:sz="5" w:space="0" w:color="000000"/>
              <w:right w:val="single" w:sz="5" w:space="0" w:color="000000"/>
            </w:tcBorders>
          </w:tcPr>
          <w:p w14:paraId="72DFBAB5" w14:textId="77777777" w:rsidR="002672AA" w:rsidRPr="001F0ECB" w:rsidRDefault="002672AA" w:rsidP="00591393">
            <w:pPr>
              <w:pStyle w:val="TableParagraph"/>
              <w:jc w:val="center"/>
              <w:rPr>
                <w:rFonts w:ascii="Times New Roman" w:hAnsi="Times New Roman"/>
                <w:noProof/>
                <w:sz w:val="24"/>
              </w:rPr>
            </w:pPr>
            <w:r>
              <w:rPr>
                <w:rFonts w:ascii="Times New Roman" w:hAnsi="Times New Roman"/>
                <w:sz w:val="24"/>
              </w:rPr>
              <w:t>Kods “11920”</w:t>
            </w:r>
          </w:p>
        </w:tc>
      </w:tr>
      <w:tr w:rsidR="002672AA" w:rsidRPr="001F0ECB" w14:paraId="10B72638" w14:textId="77777777" w:rsidTr="00591393">
        <w:tc>
          <w:tcPr>
            <w:tcW w:w="3992" w:type="dxa"/>
            <w:tcBorders>
              <w:top w:val="single" w:sz="5" w:space="0" w:color="000000"/>
              <w:left w:val="single" w:sz="5" w:space="0" w:color="000000"/>
              <w:bottom w:val="single" w:sz="5" w:space="0" w:color="000000"/>
              <w:right w:val="single" w:sz="5" w:space="0" w:color="000000"/>
            </w:tcBorders>
          </w:tcPr>
          <w:p w14:paraId="0D68E313"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Netieši novērtētie finanšu starpniecības pakalpojumi (</w:t>
            </w:r>
            <w:r>
              <w:rPr>
                <w:rFonts w:ascii="Times New Roman" w:hAnsi="Times New Roman"/>
                <w:i/>
                <w:iCs/>
                <w:sz w:val="24"/>
              </w:rPr>
              <w:t>FISIM</w:t>
            </w:r>
            <w:r>
              <w:rPr>
                <w:rFonts w:ascii="Times New Roman" w:hAnsi="Times New Roman"/>
                <w:sz w:val="24"/>
              </w:rPr>
              <w:t>)</w:t>
            </w:r>
          </w:p>
        </w:tc>
        <w:tc>
          <w:tcPr>
            <w:tcW w:w="3947" w:type="dxa"/>
            <w:tcBorders>
              <w:top w:val="single" w:sz="5" w:space="0" w:color="000000"/>
              <w:left w:val="single" w:sz="5" w:space="0" w:color="000000"/>
              <w:bottom w:val="single" w:sz="5" w:space="0" w:color="000000"/>
              <w:right w:val="single" w:sz="5" w:space="0" w:color="000000"/>
            </w:tcBorders>
          </w:tcPr>
          <w:p w14:paraId="0BDBF79E" w14:textId="77777777" w:rsidR="002672AA" w:rsidRPr="001F0ECB" w:rsidRDefault="002672AA" w:rsidP="00591393">
            <w:pPr>
              <w:pStyle w:val="TableParagraph"/>
              <w:jc w:val="center"/>
              <w:rPr>
                <w:rFonts w:ascii="Times New Roman" w:hAnsi="Times New Roman"/>
                <w:noProof/>
                <w:sz w:val="24"/>
              </w:rPr>
            </w:pPr>
            <w:r>
              <w:rPr>
                <w:rFonts w:ascii="Times New Roman" w:hAnsi="Times New Roman"/>
                <w:sz w:val="24"/>
              </w:rPr>
              <w:t>Kods “11280”</w:t>
            </w:r>
          </w:p>
        </w:tc>
      </w:tr>
    </w:tbl>
    <w:p w14:paraId="5D41E033" w14:textId="77777777" w:rsidR="002672AA" w:rsidRPr="001F0ECB" w:rsidRDefault="002672AA" w:rsidP="00975B5E">
      <w:pPr>
        <w:jc w:val="both"/>
        <w:rPr>
          <w:rFonts w:ascii="Times New Roman" w:eastAsia="Calibri" w:hAnsi="Times New Roman" w:cs="Calibri"/>
          <w:b/>
          <w:bCs/>
          <w:noProof/>
          <w:sz w:val="24"/>
          <w:szCs w:val="5"/>
        </w:rPr>
      </w:pPr>
    </w:p>
    <w:p w14:paraId="4342E4A9"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Eksporta un importa pakalpojumus salīdzināmās cenās aprēķina, izmantojot dažādus indeksus – PCI, BPCI, BII, EVVI, ICI.</w:t>
      </w:r>
    </w:p>
    <w:p w14:paraId="784B02F4" w14:textId="77777777" w:rsidR="00591393" w:rsidRPr="001F0ECB" w:rsidRDefault="00591393" w:rsidP="00975B5E">
      <w:pPr>
        <w:pStyle w:val="BodyText"/>
        <w:spacing w:before="0"/>
        <w:ind w:left="0"/>
        <w:jc w:val="both"/>
        <w:rPr>
          <w:rFonts w:ascii="Times New Roman" w:hAnsi="Times New Roman"/>
          <w:noProof/>
        </w:rPr>
      </w:pPr>
    </w:p>
    <w:p w14:paraId="70BD497E"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Katrā ceturksnī aprēķina valūtas korekciju, lai nodrošinātu, ka valūtas maiņas kurss neietekmē iepriekšējā gada cenas.</w:t>
      </w:r>
    </w:p>
    <w:p w14:paraId="28B9548C" w14:textId="77777777" w:rsidR="00591393" w:rsidRDefault="00591393" w:rsidP="00975B5E">
      <w:pPr>
        <w:pStyle w:val="BodyText"/>
        <w:spacing w:before="0"/>
        <w:ind w:left="0"/>
        <w:jc w:val="both"/>
        <w:rPr>
          <w:rFonts w:ascii="Times New Roman" w:hAnsi="Times New Roman"/>
          <w:noProof/>
        </w:rPr>
      </w:pPr>
    </w:p>
    <w:p w14:paraId="6F4C17EE" w14:textId="4CD7D2BB" w:rsidR="00591393" w:rsidRDefault="002672AA" w:rsidP="00975B5E">
      <w:pPr>
        <w:pStyle w:val="BodyText"/>
        <w:spacing w:before="0"/>
        <w:ind w:left="0"/>
        <w:jc w:val="both"/>
        <w:rPr>
          <w:rFonts w:ascii="Times New Roman" w:hAnsi="Times New Roman"/>
        </w:rPr>
      </w:pPr>
      <w:r>
        <w:rPr>
          <w:rFonts w:ascii="Times New Roman" w:hAnsi="Times New Roman"/>
        </w:rPr>
        <w:t xml:space="preserve">Aprēķins tiek veikts, izmantojot Latvijas Bankas tīmekļa vietnē publicētos valūtas kursus: </w:t>
      </w:r>
      <w:hyperlink r:id="rId27" w:history="1">
        <w:r w:rsidR="002E4E62" w:rsidRPr="00A10C99">
          <w:rPr>
            <w:rStyle w:val="Hyperlink"/>
            <w:rFonts w:ascii="Times New Roman" w:hAnsi="Times New Roman"/>
          </w:rPr>
          <w:t>https://www.bank.lv/statistika/dati-statistika/valutu-kursi/lb-valutu-kursu-parskats</w:t>
        </w:r>
      </w:hyperlink>
      <w:r w:rsidR="002E4E62">
        <w:rPr>
          <w:rFonts w:ascii="Times New Roman" w:hAnsi="Times New Roman"/>
        </w:rPr>
        <w:t>.</w:t>
      </w:r>
    </w:p>
    <w:p w14:paraId="0EBC1C37" w14:textId="77777777" w:rsidR="002E4E62" w:rsidRDefault="002E4E62" w:rsidP="00975B5E">
      <w:pPr>
        <w:pStyle w:val="BodyText"/>
        <w:spacing w:before="0"/>
        <w:ind w:left="0"/>
        <w:jc w:val="both"/>
        <w:rPr>
          <w:rFonts w:ascii="Times New Roman" w:hAnsi="Times New Roman"/>
          <w:noProof/>
        </w:rPr>
      </w:pPr>
    </w:p>
    <w:p w14:paraId="553EE67E"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Šeit atlasa attiecīgā perioda valūtas maiņas kursus un datumus (piemēram, no 01.10.2018. līdz 31.12.2018. par ceturto ceturksni) un aprēķina katras valūtas vidējo kursu.</w:t>
      </w:r>
    </w:p>
    <w:p w14:paraId="691D524D" w14:textId="77777777" w:rsidR="00591393" w:rsidRPr="001F0ECB" w:rsidRDefault="00591393" w:rsidP="00975B5E">
      <w:pPr>
        <w:pStyle w:val="BodyText"/>
        <w:spacing w:before="0"/>
        <w:ind w:left="0"/>
        <w:jc w:val="both"/>
        <w:rPr>
          <w:rFonts w:ascii="Times New Roman" w:hAnsi="Times New Roman"/>
          <w:noProof/>
        </w:rPr>
      </w:pPr>
    </w:p>
    <w:p w14:paraId="24EB4EB5"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Reizi gadā no Latvijas Bankas tiek saņemti atjaunināti dati par iepriekšējā gada valūtu sadalījumu – ja sastāvs ir mainījies, tiek veikta korekcija. Attiecībā uz Eiropas Savienības daļu, kas neietilpst eurozonā, un pārējo pasauli atsevišķi aprēķina korekcijas katram valūtas veidam.</w:t>
      </w:r>
    </w:p>
    <w:p w14:paraId="72373D75" w14:textId="77777777" w:rsidR="00591393" w:rsidRDefault="00591393" w:rsidP="00975B5E">
      <w:pPr>
        <w:pStyle w:val="BodyText"/>
        <w:spacing w:before="0"/>
        <w:ind w:left="0"/>
        <w:jc w:val="both"/>
        <w:rPr>
          <w:rFonts w:ascii="Times New Roman" w:hAnsi="Times New Roman"/>
          <w:noProof/>
        </w:rPr>
      </w:pPr>
    </w:p>
    <w:p w14:paraId="4C3DAB30"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Visbeidzot tiek veikta pakalpojumu eksporta un importa vērtēšana iepriekšējā gada cenās ar koriģētu valūtas vērtību.</w:t>
      </w:r>
    </w:p>
    <w:p w14:paraId="74DD29AD" w14:textId="77777777" w:rsidR="00975B5E" w:rsidRDefault="00975B5E" w:rsidP="00975B5E">
      <w:pPr>
        <w:jc w:val="both"/>
        <w:rPr>
          <w:rFonts w:ascii="Times New Roman" w:hAnsi="Times New Roman"/>
          <w:noProof/>
          <w:sz w:val="24"/>
        </w:rPr>
      </w:pPr>
    </w:p>
    <w:p w14:paraId="6394B87F" w14:textId="77777777" w:rsidR="00591393" w:rsidRPr="001F0ECB" w:rsidRDefault="00591393" w:rsidP="00975B5E">
      <w:pPr>
        <w:jc w:val="both"/>
        <w:rPr>
          <w:rFonts w:ascii="Times New Roman" w:hAnsi="Times New Roman"/>
          <w:noProof/>
          <w:sz w:val="24"/>
        </w:rPr>
      </w:pPr>
    </w:p>
    <w:p w14:paraId="5B76DAA5" w14:textId="77777777" w:rsidR="002672AA" w:rsidRPr="003768EF" w:rsidRDefault="00591393" w:rsidP="00591393">
      <w:pPr>
        <w:pStyle w:val="Heading1"/>
        <w:tabs>
          <w:tab w:val="left" w:pos="821"/>
        </w:tabs>
        <w:spacing w:before="0"/>
        <w:ind w:left="0" w:firstLine="0"/>
        <w:jc w:val="both"/>
        <w:rPr>
          <w:rFonts w:ascii="Times New Roman" w:hAnsi="Times New Roman"/>
          <w:noProof/>
          <w:sz w:val="28"/>
          <w:szCs w:val="40"/>
        </w:rPr>
      </w:pPr>
      <w:bookmarkStart w:id="80" w:name="_Toc73461262"/>
      <w:r w:rsidRPr="003768EF">
        <w:rPr>
          <w:rFonts w:ascii="Times New Roman" w:hAnsi="Times New Roman"/>
          <w:sz w:val="28"/>
          <w:szCs w:val="40"/>
        </w:rPr>
        <w:t>6. IKP komponentes – ienākumu pieeja</w:t>
      </w:r>
      <w:bookmarkStart w:id="81" w:name="_bookmark40"/>
      <w:bookmarkEnd w:id="80"/>
      <w:bookmarkEnd w:id="81"/>
    </w:p>
    <w:p w14:paraId="79AEC51A" w14:textId="77777777" w:rsidR="00591393" w:rsidRDefault="00591393" w:rsidP="00975B5E">
      <w:pPr>
        <w:pStyle w:val="BodyText"/>
        <w:spacing w:before="0"/>
        <w:ind w:left="0"/>
        <w:jc w:val="both"/>
        <w:rPr>
          <w:rFonts w:ascii="Times New Roman" w:hAnsi="Times New Roman"/>
          <w:noProof/>
        </w:rPr>
      </w:pPr>
    </w:p>
    <w:p w14:paraId="40CC7C7E"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Ienākumu pieeja, ko Latvijā izmanto, lai ceturkšņa nacionālajos kontos aprēķinātu IKP, nav uzskatāma par neatkarīgu pieeju.</w:t>
      </w:r>
    </w:p>
    <w:p w14:paraId="7FD0C5F6" w14:textId="77777777" w:rsidR="00591393" w:rsidRDefault="00591393" w:rsidP="00975B5E">
      <w:pPr>
        <w:pStyle w:val="BodyText"/>
        <w:spacing w:before="0"/>
        <w:ind w:left="0"/>
        <w:jc w:val="both"/>
        <w:rPr>
          <w:rFonts w:ascii="Times New Roman" w:hAnsi="Times New Roman"/>
          <w:noProof/>
        </w:rPr>
      </w:pPr>
    </w:p>
    <w:p w14:paraId="0747668E"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IKP saskaņā ar ienākumu pieeju atspoguļo ienākumus, kurus veido preču ražošana un pakalpojumu sniegšana, kam pieskaita ražošanas un importa nodokļus un atņem subsīdijas.</w:t>
      </w:r>
    </w:p>
    <w:p w14:paraId="5936168C" w14:textId="77777777" w:rsidR="00591393" w:rsidRDefault="00591393" w:rsidP="00975B5E">
      <w:pPr>
        <w:pStyle w:val="BodyText"/>
        <w:spacing w:before="0"/>
        <w:ind w:left="0"/>
        <w:jc w:val="both"/>
        <w:rPr>
          <w:rFonts w:ascii="Times New Roman" w:hAnsi="Times New Roman"/>
          <w:noProof/>
        </w:rPr>
      </w:pPr>
    </w:p>
    <w:p w14:paraId="0B0BE536"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Dati par saimnieciskās darbības primārajiem ienākumiem – lai aprēķinātu IKP saskaņā ar ienākumu pieeju, tiek apkopoti dati par darbinieku atalgojumu (darba alga naudā un natūrā un darba devēju sociālās iemaksas), ražošanas un importa nodokļiem, subsīdijām, bruto darbības rezultātu un jaukto ienākumu.</w:t>
      </w:r>
    </w:p>
    <w:p w14:paraId="6264EEC1" w14:textId="77777777" w:rsidR="00591393" w:rsidRPr="001F0ECB" w:rsidRDefault="00591393" w:rsidP="00975B5E">
      <w:pPr>
        <w:pStyle w:val="BodyText"/>
        <w:spacing w:before="0"/>
        <w:ind w:left="0"/>
        <w:jc w:val="both"/>
        <w:rPr>
          <w:rFonts w:ascii="Times New Roman" w:hAnsi="Times New Roman"/>
          <w:noProof/>
        </w:rPr>
      </w:pPr>
    </w:p>
    <w:p w14:paraId="55284D69"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Saskaņā ar ienākumu pieeju aprēķinātais IKP ietver:</w:t>
      </w:r>
    </w:p>
    <w:p w14:paraId="062E932F" w14:textId="77777777" w:rsidR="00591393" w:rsidRPr="001F0ECB" w:rsidRDefault="00591393" w:rsidP="00975B5E">
      <w:pPr>
        <w:pStyle w:val="BodyText"/>
        <w:spacing w:before="0"/>
        <w:ind w:left="0"/>
        <w:jc w:val="both"/>
        <w:rPr>
          <w:rFonts w:ascii="Times New Roman" w:hAnsi="Times New Roman"/>
          <w:noProof/>
        </w:rPr>
      </w:pPr>
    </w:p>
    <w:p w14:paraId="43D123FA" w14:textId="77777777" w:rsidR="002672AA" w:rsidRDefault="002672AA" w:rsidP="00591393">
      <w:pPr>
        <w:pStyle w:val="BodyText"/>
        <w:numPr>
          <w:ilvl w:val="0"/>
          <w:numId w:val="5"/>
        </w:numPr>
        <w:spacing w:before="0"/>
        <w:ind w:left="709" w:hanging="425"/>
        <w:jc w:val="both"/>
        <w:rPr>
          <w:rFonts w:ascii="Times New Roman" w:hAnsi="Times New Roman"/>
          <w:noProof/>
        </w:rPr>
      </w:pPr>
      <w:r>
        <w:rPr>
          <w:rFonts w:ascii="Times New Roman" w:hAnsi="Times New Roman"/>
        </w:rPr>
        <w:t>darbinieku atalgojumu (D.1);</w:t>
      </w:r>
    </w:p>
    <w:p w14:paraId="495E069C" w14:textId="77777777" w:rsidR="00591393" w:rsidRPr="001F0ECB" w:rsidRDefault="00591393" w:rsidP="00591393">
      <w:pPr>
        <w:pStyle w:val="BodyText"/>
        <w:spacing w:before="0"/>
        <w:ind w:left="709"/>
        <w:jc w:val="both"/>
        <w:rPr>
          <w:rFonts w:ascii="Times New Roman" w:hAnsi="Times New Roman"/>
          <w:noProof/>
        </w:rPr>
      </w:pPr>
    </w:p>
    <w:p w14:paraId="373071E1" w14:textId="77777777" w:rsidR="002672AA" w:rsidRPr="001F0ECB" w:rsidRDefault="002672AA" w:rsidP="00591393">
      <w:pPr>
        <w:pStyle w:val="BodyText"/>
        <w:numPr>
          <w:ilvl w:val="1"/>
          <w:numId w:val="5"/>
        </w:numPr>
        <w:spacing w:before="0"/>
        <w:ind w:left="1134" w:hanging="425"/>
        <w:jc w:val="both"/>
        <w:rPr>
          <w:rFonts w:ascii="Times New Roman" w:hAnsi="Times New Roman"/>
          <w:noProof/>
        </w:rPr>
      </w:pPr>
      <w:r>
        <w:rPr>
          <w:rFonts w:ascii="Times New Roman" w:hAnsi="Times New Roman"/>
        </w:rPr>
        <w:t>darba algas (D.11);</w:t>
      </w:r>
    </w:p>
    <w:p w14:paraId="588D8B18" w14:textId="77777777" w:rsidR="002672AA" w:rsidRDefault="002672AA" w:rsidP="00591393">
      <w:pPr>
        <w:pStyle w:val="BodyText"/>
        <w:numPr>
          <w:ilvl w:val="1"/>
          <w:numId w:val="5"/>
        </w:numPr>
        <w:spacing w:before="0"/>
        <w:ind w:left="1134" w:hanging="425"/>
        <w:jc w:val="both"/>
        <w:rPr>
          <w:rFonts w:ascii="Times New Roman" w:hAnsi="Times New Roman"/>
          <w:noProof/>
        </w:rPr>
      </w:pPr>
      <w:r>
        <w:rPr>
          <w:rFonts w:ascii="Times New Roman" w:hAnsi="Times New Roman"/>
        </w:rPr>
        <w:t>darba devēju sociālās iemaksas (D.12);</w:t>
      </w:r>
    </w:p>
    <w:p w14:paraId="491E0710" w14:textId="77777777" w:rsidR="00591393" w:rsidRPr="001F0ECB" w:rsidRDefault="00591393" w:rsidP="00591393">
      <w:pPr>
        <w:pStyle w:val="BodyText"/>
        <w:spacing w:before="0"/>
        <w:ind w:left="709"/>
        <w:jc w:val="both"/>
        <w:rPr>
          <w:rFonts w:ascii="Times New Roman" w:hAnsi="Times New Roman"/>
          <w:noProof/>
        </w:rPr>
      </w:pPr>
    </w:p>
    <w:p w14:paraId="2001C782" w14:textId="77777777" w:rsidR="002672AA" w:rsidRPr="001F0ECB" w:rsidRDefault="002672AA" w:rsidP="00591393">
      <w:pPr>
        <w:pStyle w:val="BodyText"/>
        <w:tabs>
          <w:tab w:val="left" w:pos="1540"/>
        </w:tabs>
        <w:spacing w:before="0"/>
        <w:ind w:left="1560" w:hanging="425"/>
        <w:jc w:val="both"/>
        <w:rPr>
          <w:rFonts w:ascii="Times New Roman" w:hAnsi="Times New Roman"/>
          <w:noProof/>
        </w:rPr>
      </w:pPr>
      <w:r>
        <w:rPr>
          <w:rFonts w:ascii="Times New Roman" w:hAnsi="Times New Roman"/>
        </w:rPr>
        <w:t></w:t>
      </w:r>
      <w:r>
        <w:rPr>
          <w:rFonts w:ascii="Times New Roman" w:hAnsi="Times New Roman"/>
        </w:rPr>
        <w:tab/>
        <w:t>darba devēju faktiskās sociālās iemaksas (D.121);</w:t>
      </w:r>
    </w:p>
    <w:p w14:paraId="7F4F7FC5" w14:textId="77777777" w:rsidR="002672AA" w:rsidRDefault="002672AA" w:rsidP="00591393">
      <w:pPr>
        <w:pStyle w:val="BodyText"/>
        <w:tabs>
          <w:tab w:val="left" w:pos="1540"/>
        </w:tabs>
        <w:spacing w:before="0"/>
        <w:ind w:left="1560" w:hanging="425"/>
        <w:jc w:val="both"/>
        <w:rPr>
          <w:rFonts w:ascii="Times New Roman" w:hAnsi="Times New Roman"/>
          <w:noProof/>
        </w:rPr>
      </w:pPr>
      <w:r>
        <w:rPr>
          <w:rFonts w:ascii="Times New Roman" w:hAnsi="Times New Roman"/>
        </w:rPr>
        <w:t></w:t>
      </w:r>
      <w:r>
        <w:rPr>
          <w:rFonts w:ascii="Times New Roman" w:hAnsi="Times New Roman"/>
        </w:rPr>
        <w:tab/>
        <w:t>darba devēju nosacītās sociālās iemaksas (D.122);</w:t>
      </w:r>
    </w:p>
    <w:p w14:paraId="27E59597" w14:textId="77777777" w:rsidR="00591393" w:rsidRPr="001F0ECB" w:rsidRDefault="00591393" w:rsidP="00591393">
      <w:pPr>
        <w:pStyle w:val="BodyText"/>
        <w:tabs>
          <w:tab w:val="left" w:pos="1540"/>
        </w:tabs>
        <w:spacing w:before="0"/>
        <w:jc w:val="both"/>
        <w:rPr>
          <w:rFonts w:ascii="Times New Roman" w:hAnsi="Times New Roman"/>
          <w:noProof/>
        </w:rPr>
      </w:pPr>
    </w:p>
    <w:p w14:paraId="2DA8806C" w14:textId="77777777" w:rsidR="002672AA" w:rsidRPr="001F0ECB" w:rsidRDefault="002672AA" w:rsidP="00591393">
      <w:pPr>
        <w:pStyle w:val="BodyText"/>
        <w:numPr>
          <w:ilvl w:val="0"/>
          <w:numId w:val="5"/>
        </w:numPr>
        <w:spacing w:before="0"/>
        <w:ind w:left="709" w:hanging="425"/>
        <w:jc w:val="both"/>
        <w:rPr>
          <w:rFonts w:ascii="Times New Roman" w:hAnsi="Times New Roman"/>
          <w:noProof/>
        </w:rPr>
      </w:pPr>
      <w:r>
        <w:rPr>
          <w:rFonts w:ascii="Times New Roman" w:hAnsi="Times New Roman"/>
        </w:rPr>
        <w:t>ražošanas un importa nodokļus (D.2);</w:t>
      </w:r>
    </w:p>
    <w:p w14:paraId="34537C69" w14:textId="77777777" w:rsidR="002672AA" w:rsidRDefault="002672AA" w:rsidP="00591393">
      <w:pPr>
        <w:pStyle w:val="BodyText"/>
        <w:numPr>
          <w:ilvl w:val="0"/>
          <w:numId w:val="5"/>
        </w:numPr>
        <w:spacing w:before="0"/>
        <w:ind w:left="709" w:hanging="425"/>
        <w:jc w:val="both"/>
        <w:rPr>
          <w:rFonts w:ascii="Times New Roman" w:hAnsi="Times New Roman"/>
          <w:noProof/>
        </w:rPr>
      </w:pPr>
      <w:r>
        <w:rPr>
          <w:rFonts w:ascii="Times New Roman" w:hAnsi="Times New Roman"/>
        </w:rPr>
        <w:lastRenderedPageBreak/>
        <w:t>subsīdijas (D.3);</w:t>
      </w:r>
    </w:p>
    <w:p w14:paraId="01D8A56F" w14:textId="77777777" w:rsidR="00591393" w:rsidRPr="001F0ECB" w:rsidRDefault="00591393" w:rsidP="00591393">
      <w:pPr>
        <w:pStyle w:val="BodyText"/>
        <w:spacing w:before="0"/>
        <w:ind w:left="709"/>
        <w:jc w:val="both"/>
        <w:rPr>
          <w:rFonts w:ascii="Times New Roman" w:hAnsi="Times New Roman"/>
          <w:noProof/>
        </w:rPr>
      </w:pPr>
    </w:p>
    <w:p w14:paraId="6F4F4C44" w14:textId="77777777" w:rsidR="002672AA" w:rsidRPr="001F0ECB" w:rsidRDefault="002672AA" w:rsidP="00591393">
      <w:pPr>
        <w:pStyle w:val="BodyText"/>
        <w:tabs>
          <w:tab w:val="left" w:pos="1540"/>
        </w:tabs>
        <w:spacing w:before="0"/>
        <w:ind w:left="1560" w:hanging="425"/>
        <w:jc w:val="both"/>
        <w:rPr>
          <w:rFonts w:ascii="Times New Roman" w:hAnsi="Times New Roman"/>
          <w:noProof/>
        </w:rPr>
      </w:pPr>
      <w:r>
        <w:rPr>
          <w:rFonts w:ascii="Times New Roman" w:hAnsi="Times New Roman"/>
        </w:rPr>
        <w:t></w:t>
      </w:r>
      <w:r>
        <w:rPr>
          <w:rFonts w:ascii="Times New Roman" w:hAnsi="Times New Roman"/>
        </w:rPr>
        <w:tab/>
        <w:t>produktu subsīdijas (D.31);</w:t>
      </w:r>
    </w:p>
    <w:p w14:paraId="502DCEB5" w14:textId="77777777" w:rsidR="002672AA" w:rsidRDefault="002672AA" w:rsidP="00591393">
      <w:pPr>
        <w:pStyle w:val="BodyText"/>
        <w:tabs>
          <w:tab w:val="left" w:pos="1540"/>
        </w:tabs>
        <w:spacing w:before="0"/>
        <w:ind w:left="1560" w:hanging="425"/>
        <w:jc w:val="both"/>
        <w:rPr>
          <w:rFonts w:ascii="Times New Roman" w:hAnsi="Times New Roman"/>
          <w:noProof/>
        </w:rPr>
      </w:pPr>
      <w:r>
        <w:rPr>
          <w:rFonts w:ascii="Times New Roman" w:hAnsi="Times New Roman"/>
        </w:rPr>
        <w:t></w:t>
      </w:r>
      <w:r>
        <w:rPr>
          <w:rFonts w:ascii="Times New Roman" w:hAnsi="Times New Roman"/>
        </w:rPr>
        <w:tab/>
        <w:t>citas ražošanas subsīdijas (D.39);</w:t>
      </w:r>
    </w:p>
    <w:p w14:paraId="085FC5DB" w14:textId="77777777" w:rsidR="00591393" w:rsidRPr="001F0ECB" w:rsidRDefault="00591393" w:rsidP="00591393">
      <w:pPr>
        <w:pStyle w:val="BodyText"/>
        <w:tabs>
          <w:tab w:val="left" w:pos="1540"/>
        </w:tabs>
        <w:spacing w:before="0"/>
        <w:jc w:val="both"/>
        <w:rPr>
          <w:rFonts w:ascii="Times New Roman" w:hAnsi="Times New Roman"/>
          <w:noProof/>
        </w:rPr>
      </w:pPr>
    </w:p>
    <w:p w14:paraId="5D361CB4" w14:textId="77777777" w:rsidR="002672AA" w:rsidRPr="001F0ECB" w:rsidRDefault="002672AA" w:rsidP="00591393">
      <w:pPr>
        <w:pStyle w:val="BodyText"/>
        <w:numPr>
          <w:ilvl w:val="0"/>
          <w:numId w:val="5"/>
        </w:numPr>
        <w:spacing w:before="0"/>
        <w:ind w:left="709" w:hanging="425"/>
        <w:jc w:val="both"/>
        <w:rPr>
          <w:rFonts w:ascii="Times New Roman" w:hAnsi="Times New Roman"/>
          <w:noProof/>
        </w:rPr>
      </w:pPr>
      <w:r>
        <w:rPr>
          <w:rFonts w:ascii="Times New Roman" w:hAnsi="Times New Roman"/>
        </w:rPr>
        <w:t>bruto darbības rezultātu (B.2g);</w:t>
      </w:r>
    </w:p>
    <w:p w14:paraId="7FF7FD6E" w14:textId="77777777" w:rsidR="002672AA" w:rsidRPr="001F0ECB" w:rsidRDefault="002672AA" w:rsidP="00591393">
      <w:pPr>
        <w:pStyle w:val="BodyText"/>
        <w:numPr>
          <w:ilvl w:val="0"/>
          <w:numId w:val="5"/>
        </w:numPr>
        <w:spacing w:before="0"/>
        <w:ind w:left="709" w:hanging="425"/>
        <w:jc w:val="both"/>
        <w:rPr>
          <w:rFonts w:ascii="Times New Roman" w:hAnsi="Times New Roman"/>
          <w:noProof/>
        </w:rPr>
      </w:pPr>
      <w:r>
        <w:rPr>
          <w:rFonts w:ascii="Times New Roman" w:hAnsi="Times New Roman"/>
        </w:rPr>
        <w:t>bruto jaukto ienākumu (B.3g).</w:t>
      </w:r>
    </w:p>
    <w:p w14:paraId="67C24F35" w14:textId="77777777" w:rsidR="00591393" w:rsidRDefault="00591393" w:rsidP="00975B5E">
      <w:pPr>
        <w:pStyle w:val="BodyText"/>
        <w:spacing w:before="0"/>
        <w:ind w:left="0"/>
        <w:jc w:val="both"/>
        <w:rPr>
          <w:rFonts w:ascii="Times New Roman" w:hAnsi="Times New Roman"/>
          <w:noProof/>
        </w:rPr>
      </w:pPr>
    </w:p>
    <w:p w14:paraId="246593F9"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Saskaņā ar ienākumu pieeju IKP aprēķina, izmantojot šādu formulu:</w:t>
      </w:r>
    </w:p>
    <w:p w14:paraId="67EA8AA0" w14:textId="77777777" w:rsidR="002672AA" w:rsidRDefault="002672AA" w:rsidP="00975B5E">
      <w:pPr>
        <w:pStyle w:val="BodyText"/>
        <w:spacing w:before="0"/>
        <w:ind w:left="0"/>
        <w:jc w:val="both"/>
        <w:rPr>
          <w:rFonts w:ascii="Times New Roman" w:eastAsia="Cambria Math" w:hAnsi="Times New Roman" w:cs="Times New Roman"/>
          <w:noProof/>
        </w:rPr>
      </w:pPr>
    </w:p>
    <w:p w14:paraId="2BD50DCB" w14:textId="77777777" w:rsidR="00591393" w:rsidRPr="00591393" w:rsidRDefault="00591393" w:rsidP="00591393">
      <w:pPr>
        <w:pStyle w:val="BodyText"/>
        <w:spacing w:before="0"/>
        <w:ind w:left="0"/>
        <w:jc w:val="center"/>
        <w:rPr>
          <w:rFonts w:ascii="Times New Roman" w:eastAsia="Cambria Math" w:hAnsi="Times New Roman" w:cs="Times New Roman"/>
          <w:b/>
          <w:bCs/>
          <w:i/>
          <w:iCs/>
          <w:noProof/>
        </w:rPr>
      </w:pPr>
      <w:r>
        <w:rPr>
          <w:rFonts w:ascii="Times New Roman" w:hAnsi="Times New Roman"/>
          <w:b/>
          <w:i/>
        </w:rPr>
        <w:t>IKP</w:t>
      </w:r>
      <w:r>
        <w:rPr>
          <w:rFonts w:ascii="Times New Roman" w:hAnsi="Times New Roman"/>
          <w:b/>
          <w:i/>
          <w:vertAlign w:val="subscript"/>
        </w:rPr>
        <w:t>IEN</w:t>
      </w:r>
      <w:r>
        <w:rPr>
          <w:rFonts w:ascii="Times New Roman" w:hAnsi="Times New Roman"/>
          <w:b/>
          <w:i/>
        </w:rPr>
        <w:t xml:space="preserve"> = D</w:t>
      </w:r>
      <w:r>
        <w:rPr>
          <w:rFonts w:ascii="Times New Roman" w:hAnsi="Times New Roman"/>
          <w:b/>
        </w:rPr>
        <w:t xml:space="preserve">.1 + </w:t>
      </w:r>
      <w:r>
        <w:rPr>
          <w:rFonts w:ascii="Times New Roman" w:hAnsi="Times New Roman"/>
          <w:b/>
          <w:i/>
        </w:rPr>
        <w:t>D</w:t>
      </w:r>
      <w:r>
        <w:rPr>
          <w:rFonts w:ascii="Times New Roman" w:hAnsi="Times New Roman"/>
          <w:b/>
        </w:rPr>
        <w:t xml:space="preserve">.2 – </w:t>
      </w:r>
      <w:r>
        <w:rPr>
          <w:rFonts w:ascii="Times New Roman" w:hAnsi="Times New Roman"/>
          <w:b/>
          <w:i/>
        </w:rPr>
        <w:t>D</w:t>
      </w:r>
      <w:r>
        <w:rPr>
          <w:rFonts w:ascii="Times New Roman" w:hAnsi="Times New Roman"/>
          <w:b/>
        </w:rPr>
        <w:t xml:space="preserve">.3 + </w:t>
      </w:r>
      <w:r>
        <w:rPr>
          <w:rFonts w:ascii="Times New Roman" w:hAnsi="Times New Roman"/>
          <w:b/>
          <w:i/>
        </w:rPr>
        <w:t>B.</w:t>
      </w:r>
      <w:r>
        <w:rPr>
          <w:rFonts w:ascii="Times New Roman" w:hAnsi="Times New Roman"/>
          <w:b/>
        </w:rPr>
        <w:t>2</w:t>
      </w:r>
      <w:r>
        <w:rPr>
          <w:rFonts w:ascii="Times New Roman" w:hAnsi="Times New Roman"/>
          <w:b/>
          <w:i/>
        </w:rPr>
        <w:t>g + B</w:t>
      </w:r>
      <w:r>
        <w:rPr>
          <w:rFonts w:ascii="Times New Roman" w:hAnsi="Times New Roman"/>
          <w:b/>
        </w:rPr>
        <w:t>.3</w:t>
      </w:r>
      <w:r>
        <w:rPr>
          <w:rFonts w:ascii="Times New Roman" w:hAnsi="Times New Roman"/>
          <w:b/>
          <w:i/>
        </w:rPr>
        <w:t>g</w:t>
      </w:r>
    </w:p>
    <w:p w14:paraId="277EED47" w14:textId="77777777" w:rsidR="00591393" w:rsidRDefault="00591393" w:rsidP="00975B5E">
      <w:pPr>
        <w:pStyle w:val="BodyText"/>
        <w:spacing w:before="0"/>
        <w:ind w:left="0"/>
        <w:jc w:val="both"/>
        <w:rPr>
          <w:rFonts w:ascii="Times New Roman" w:hAnsi="Times New Roman"/>
          <w:noProof/>
        </w:rPr>
      </w:pPr>
    </w:p>
    <w:p w14:paraId="4B61900A"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Iekšzemes kopproduktu, ko nosaka saskaņā ar ienākumu metodi, aprēķina tikai faktiskajās cenās.</w:t>
      </w:r>
    </w:p>
    <w:p w14:paraId="78DFA1E7" w14:textId="77777777" w:rsidR="002672AA" w:rsidRPr="001F0ECB" w:rsidRDefault="002672AA" w:rsidP="00975B5E">
      <w:pPr>
        <w:jc w:val="both"/>
        <w:rPr>
          <w:rFonts w:ascii="Times New Roman" w:eastAsia="Calibri" w:hAnsi="Times New Roman" w:cs="Calibri"/>
          <w:noProof/>
          <w:sz w:val="24"/>
          <w:szCs w:val="24"/>
        </w:rPr>
      </w:pPr>
    </w:p>
    <w:p w14:paraId="365305B1" w14:textId="77777777" w:rsidR="002672AA" w:rsidRPr="001F0ECB" w:rsidRDefault="002672AA" w:rsidP="00975B5E">
      <w:pPr>
        <w:jc w:val="both"/>
        <w:rPr>
          <w:rFonts w:ascii="Times New Roman" w:eastAsia="Calibri" w:hAnsi="Times New Roman" w:cs="Calibri"/>
          <w:noProof/>
          <w:sz w:val="24"/>
          <w:szCs w:val="26"/>
        </w:rPr>
      </w:pPr>
    </w:p>
    <w:p w14:paraId="2A0E2AFF" w14:textId="77777777" w:rsidR="002672AA" w:rsidRPr="001F0ECB" w:rsidRDefault="00591393" w:rsidP="00591393">
      <w:pPr>
        <w:pStyle w:val="Heading2"/>
        <w:tabs>
          <w:tab w:val="left" w:pos="1181"/>
        </w:tabs>
        <w:ind w:left="0" w:firstLine="0"/>
        <w:jc w:val="both"/>
        <w:rPr>
          <w:rFonts w:ascii="Times New Roman" w:hAnsi="Times New Roman"/>
          <w:noProof/>
          <w:sz w:val="24"/>
        </w:rPr>
      </w:pPr>
      <w:bookmarkStart w:id="82" w:name="_Toc73461263"/>
      <w:r>
        <w:rPr>
          <w:rFonts w:ascii="Times New Roman" w:hAnsi="Times New Roman"/>
          <w:sz w:val="24"/>
        </w:rPr>
        <w:t>6.1. Darbinieku atalgojums</w:t>
      </w:r>
      <w:bookmarkStart w:id="83" w:name="_bookmark41"/>
      <w:bookmarkEnd w:id="82"/>
      <w:bookmarkEnd w:id="83"/>
    </w:p>
    <w:p w14:paraId="7C944E5A" w14:textId="77777777" w:rsidR="00591393" w:rsidRDefault="00591393" w:rsidP="00975B5E">
      <w:pPr>
        <w:pStyle w:val="BodyText"/>
        <w:spacing w:before="0"/>
        <w:ind w:left="0"/>
        <w:jc w:val="both"/>
        <w:rPr>
          <w:rFonts w:ascii="Times New Roman" w:hAnsi="Times New Roman"/>
          <w:noProof/>
        </w:rPr>
      </w:pPr>
    </w:p>
    <w:p w14:paraId="608ECB1A"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Darbinieku atalgojumam (D.1) ir divi sadalījumi – kategorijās jeb komponentēs un darbības veidos. Aprēķinus veic par katru sektoru atsevišķi, bet publicē tikai kopsummas.</w:t>
      </w:r>
    </w:p>
    <w:p w14:paraId="6112A0C0" w14:textId="77777777" w:rsidR="00591393" w:rsidRPr="001F0ECB" w:rsidRDefault="00591393" w:rsidP="00975B5E">
      <w:pPr>
        <w:pStyle w:val="BodyText"/>
        <w:spacing w:before="0"/>
        <w:ind w:left="0"/>
        <w:jc w:val="both"/>
        <w:rPr>
          <w:rFonts w:ascii="Times New Roman" w:hAnsi="Times New Roman"/>
          <w:noProof/>
        </w:rPr>
      </w:pPr>
    </w:p>
    <w:p w14:paraId="22ADCCB4"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Primārais datu avots, ko izmanto darbinieku atalgojuma aprēķinos, ir uzņēmumu pārskats par darbu (2-darbs):</w:t>
      </w:r>
    </w:p>
    <w:p w14:paraId="0092DEE6" w14:textId="77777777" w:rsidR="00591393" w:rsidRDefault="00591393" w:rsidP="00975B5E">
      <w:pPr>
        <w:pStyle w:val="BodyText"/>
        <w:spacing w:before="0"/>
        <w:ind w:left="0"/>
        <w:jc w:val="both"/>
        <w:rPr>
          <w:rFonts w:ascii="Times New Roman" w:hAnsi="Times New Roman"/>
          <w:noProof/>
        </w:rPr>
      </w:pPr>
    </w:p>
    <w:p w14:paraId="1D7DD84D" w14:textId="77777777" w:rsidR="00591393" w:rsidRPr="00591393" w:rsidRDefault="00591393" w:rsidP="00A327DC">
      <w:pPr>
        <w:pStyle w:val="BodyText"/>
        <w:spacing w:before="0"/>
        <w:ind w:left="0"/>
        <w:jc w:val="center"/>
        <w:rPr>
          <w:rFonts w:ascii="Times New Roman" w:hAnsi="Times New Roman"/>
          <w:b/>
          <w:bCs/>
          <w:i/>
          <w:iCs/>
          <w:noProof/>
        </w:rPr>
      </w:pPr>
      <w:r>
        <w:rPr>
          <w:rFonts w:ascii="Times New Roman" w:hAnsi="Times New Roman"/>
          <w:b/>
          <w:i/>
        </w:rPr>
        <w:t>D</w:t>
      </w:r>
      <w:r>
        <w:rPr>
          <w:rFonts w:ascii="Times New Roman" w:hAnsi="Times New Roman"/>
          <w:b/>
        </w:rPr>
        <w:t xml:space="preserve">.11 = </w:t>
      </w:r>
      <w:r>
        <w:rPr>
          <w:noProof/>
        </w:rPr>
        <w:drawing>
          <wp:inline distT="0" distB="0" distL="0" distR="0" wp14:anchorId="24B01542" wp14:editId="122C51EE">
            <wp:extent cx="213995" cy="3086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3995" cy="308610"/>
                    </a:xfrm>
                    <a:prstGeom prst="rect">
                      <a:avLst/>
                    </a:prstGeom>
                    <a:noFill/>
                    <a:ln>
                      <a:noFill/>
                    </a:ln>
                  </pic:spPr>
                </pic:pic>
              </a:graphicData>
            </a:graphic>
          </wp:inline>
        </w:drawing>
      </w:r>
      <w:r>
        <w:rPr>
          <w:rFonts w:ascii="Times New Roman" w:hAnsi="Times New Roman"/>
          <w:b/>
        </w:rPr>
        <w:t xml:space="preserve"> </w:t>
      </w:r>
      <w:r>
        <w:rPr>
          <w:rFonts w:ascii="Times New Roman" w:hAnsi="Times New Roman"/>
          <w:b/>
          <w:i/>
        </w:rPr>
        <w:t>darba algas fonds – darbnespējas_lapa A – atalgojums natūrā,</w:t>
      </w:r>
    </w:p>
    <w:p w14:paraId="7FDFC508" w14:textId="77777777" w:rsidR="00591393" w:rsidRDefault="00591393" w:rsidP="00975B5E">
      <w:pPr>
        <w:pStyle w:val="BodyText"/>
        <w:spacing w:before="0"/>
        <w:ind w:left="0"/>
        <w:jc w:val="both"/>
        <w:rPr>
          <w:rFonts w:ascii="Times New Roman" w:hAnsi="Times New Roman"/>
          <w:noProof/>
        </w:rPr>
      </w:pPr>
    </w:p>
    <w:p w14:paraId="4696BF0D"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kur:</w:t>
      </w:r>
    </w:p>
    <w:p w14:paraId="202C309D" w14:textId="77777777" w:rsidR="00591393" w:rsidRDefault="00591393" w:rsidP="00975B5E">
      <w:pPr>
        <w:jc w:val="both"/>
        <w:rPr>
          <w:rFonts w:ascii="Times New Roman" w:eastAsia="Calibri" w:hAnsi="Times New Roman" w:cs="Calibri"/>
          <w:i/>
          <w:noProof/>
          <w:sz w:val="24"/>
          <w:szCs w:val="24"/>
        </w:rPr>
      </w:pPr>
    </w:p>
    <w:p w14:paraId="5A51B72C" w14:textId="77777777" w:rsidR="002672AA" w:rsidRPr="001F0ECB" w:rsidRDefault="002672AA" w:rsidP="00975B5E">
      <w:pPr>
        <w:jc w:val="both"/>
        <w:rPr>
          <w:rFonts w:ascii="Times New Roman" w:eastAsia="Calibri" w:hAnsi="Times New Roman" w:cs="Calibri"/>
          <w:noProof/>
          <w:sz w:val="24"/>
          <w:szCs w:val="24"/>
        </w:rPr>
      </w:pPr>
      <w:r>
        <w:rPr>
          <w:rFonts w:ascii="Times New Roman" w:hAnsi="Times New Roman"/>
          <w:i/>
          <w:iCs/>
          <w:sz w:val="24"/>
        </w:rPr>
        <w:t>d</w:t>
      </w:r>
      <w:r>
        <w:rPr>
          <w:rFonts w:ascii="Times New Roman" w:hAnsi="Times New Roman"/>
          <w:i/>
          <w:sz w:val="24"/>
        </w:rPr>
        <w:t xml:space="preserve">arbnespējas lapa A </w:t>
      </w:r>
      <w:r>
        <w:rPr>
          <w:rFonts w:ascii="Times New Roman" w:hAnsi="Times New Roman"/>
          <w:sz w:val="24"/>
        </w:rPr>
        <w:t>– darba devēja apmaksātā darbnespējas lapa.</w:t>
      </w:r>
    </w:p>
    <w:p w14:paraId="0BECFF69" w14:textId="77777777" w:rsidR="00975B5E" w:rsidRPr="001F0ECB" w:rsidRDefault="00975B5E" w:rsidP="00975B5E">
      <w:pPr>
        <w:jc w:val="both"/>
        <w:rPr>
          <w:rFonts w:ascii="Times New Roman" w:eastAsia="Calibri" w:hAnsi="Times New Roman" w:cs="Calibri"/>
          <w:noProof/>
          <w:sz w:val="24"/>
          <w:szCs w:val="24"/>
        </w:rPr>
      </w:pPr>
    </w:p>
    <w:p w14:paraId="1E0F0C41" w14:textId="77777777" w:rsidR="002672AA" w:rsidRDefault="00591393" w:rsidP="00591393">
      <w:pPr>
        <w:pStyle w:val="BodyText"/>
        <w:tabs>
          <w:tab w:val="left" w:pos="610"/>
        </w:tabs>
        <w:spacing w:before="0"/>
        <w:ind w:left="0"/>
        <w:jc w:val="both"/>
        <w:rPr>
          <w:rFonts w:ascii="Times New Roman" w:hAnsi="Times New Roman"/>
          <w:noProof/>
        </w:rPr>
      </w:pPr>
      <w:r>
        <w:rPr>
          <w:rFonts w:ascii="Times New Roman" w:hAnsi="Times New Roman"/>
        </w:rPr>
        <w:t>Lai aprēķinātu D.11. sākotnējo skaitli S.11, S.12, S.14 sektoram, par pamatu izmanto veidlapas 2-darbs kopsavilkumu. Pēc tam tiek veiktas vairākas korekcijas:</w:t>
      </w:r>
    </w:p>
    <w:p w14:paraId="4255DA6D" w14:textId="77777777" w:rsidR="00591393" w:rsidRPr="001F0ECB" w:rsidRDefault="00591393" w:rsidP="00591393">
      <w:pPr>
        <w:pStyle w:val="BodyText"/>
        <w:tabs>
          <w:tab w:val="left" w:pos="610"/>
        </w:tabs>
        <w:spacing w:before="0"/>
        <w:ind w:left="0"/>
        <w:jc w:val="both"/>
        <w:rPr>
          <w:rFonts w:ascii="Times New Roman" w:hAnsi="Times New Roman"/>
          <w:noProof/>
        </w:rPr>
      </w:pPr>
    </w:p>
    <w:p w14:paraId="72A96601" w14:textId="77777777" w:rsidR="002672AA" w:rsidRPr="001F0ECB" w:rsidRDefault="002672AA" w:rsidP="00591393">
      <w:pPr>
        <w:pStyle w:val="BodyText"/>
        <w:numPr>
          <w:ilvl w:val="2"/>
          <w:numId w:val="4"/>
        </w:numPr>
        <w:spacing w:before="0"/>
        <w:ind w:left="709" w:hanging="425"/>
        <w:jc w:val="both"/>
        <w:rPr>
          <w:rFonts w:ascii="Times New Roman" w:hAnsi="Times New Roman"/>
          <w:noProof/>
        </w:rPr>
      </w:pPr>
      <w:r>
        <w:rPr>
          <w:rFonts w:ascii="Times New Roman" w:hAnsi="Times New Roman"/>
        </w:rPr>
        <w:t>D.11 pilnīguma korekcija – to veido gada nacionālo kontu daļas aprēķini (piemēram, atlīdzība natūrā, dzeramnaudas, komandējuma nauda, VID dati utt.). Gada informācija tiek sadalīta, izmantojot tā paša gada ceturkšņu sadalījumu, kas iegūts no veidlapas 2-darbs. Turpmāko ceturkšņu aprēķinā šo informāciju saglabā nemainīgu, līdz tiek veikts nākamā gada galīgais aprēķins. Saņemot GNK datus par pēdējo gadu, tiek koriģēta gan pārskata, gan nākamā gada ceturkšņu informācija;</w:t>
      </w:r>
    </w:p>
    <w:p w14:paraId="67BB2F78" w14:textId="77777777" w:rsidR="002672AA" w:rsidRPr="001F0ECB" w:rsidRDefault="002672AA" w:rsidP="00591393">
      <w:pPr>
        <w:pStyle w:val="BodyText"/>
        <w:numPr>
          <w:ilvl w:val="2"/>
          <w:numId w:val="4"/>
        </w:numPr>
        <w:spacing w:before="0"/>
        <w:ind w:left="709" w:hanging="425"/>
        <w:jc w:val="both"/>
        <w:rPr>
          <w:rFonts w:ascii="Times New Roman" w:hAnsi="Times New Roman"/>
          <w:noProof/>
        </w:rPr>
      </w:pPr>
      <w:r>
        <w:rPr>
          <w:rFonts w:ascii="Times New Roman" w:hAnsi="Times New Roman"/>
        </w:rPr>
        <w:t>nedeklarētās algas attiecas uz darba algu, ko faktiski ir maksājuši darbiniekiem, bet ko uzņēmumi oficiāli nav uzrādījuši uzņēmumu grāmatvedībā un nodokļu deklarācijās. Šī korekcija tiek veikta, balstoties uz ekspertu vērtējumu. Tiek pieņemts, ka attiecīgā ceturkšņa nacionālo kontu D.11 pieauguma temps pret iepriekšējā gada attiecīgo ceturksni ir tāds pats kā pieauguma temps, kas aprēķināts, izmantojot apsekojuma datus. Nedeklarētās algas summa tiek palielināta vai samazināta, lai atbilstu šim pieņēmumam;</w:t>
      </w:r>
    </w:p>
    <w:p w14:paraId="1318F938" w14:textId="77777777" w:rsidR="002672AA" w:rsidRDefault="002672AA" w:rsidP="00240CB1">
      <w:pPr>
        <w:pStyle w:val="BodyText"/>
        <w:keepNext/>
        <w:numPr>
          <w:ilvl w:val="2"/>
          <w:numId w:val="4"/>
        </w:numPr>
        <w:spacing w:before="0"/>
        <w:ind w:left="709" w:hanging="425"/>
        <w:jc w:val="both"/>
        <w:rPr>
          <w:rFonts w:ascii="Times New Roman" w:hAnsi="Times New Roman"/>
          <w:noProof/>
        </w:rPr>
      </w:pPr>
      <w:r>
        <w:rPr>
          <w:rFonts w:ascii="Times New Roman" w:hAnsi="Times New Roman"/>
        </w:rPr>
        <w:lastRenderedPageBreak/>
        <w:t>neuztverto nodarbināto pierēķinu (NNP) veic, pamatojoties uz konkrētā ceturkšņa neuztverto nodarbināto skaitu (pilna laika ekvivalentā nodarbinātība):</w:t>
      </w:r>
    </w:p>
    <w:p w14:paraId="401D9F07" w14:textId="77777777" w:rsidR="00591393" w:rsidRDefault="00591393" w:rsidP="00240CB1">
      <w:pPr>
        <w:pStyle w:val="BodyText"/>
        <w:keepNext/>
        <w:tabs>
          <w:tab w:val="left" w:pos="821"/>
        </w:tabs>
        <w:spacing w:before="0"/>
        <w:ind w:left="0"/>
        <w:jc w:val="both"/>
        <w:rPr>
          <w:rFonts w:ascii="Times New Roman" w:hAnsi="Times New Roman"/>
          <w:noProof/>
        </w:rPr>
      </w:pPr>
    </w:p>
    <w:p w14:paraId="4B6AA689" w14:textId="77777777" w:rsidR="00591393" w:rsidRPr="00591393" w:rsidRDefault="00591393" w:rsidP="00240CB1">
      <w:pPr>
        <w:pStyle w:val="BodyText"/>
        <w:keepNext/>
        <w:tabs>
          <w:tab w:val="left" w:pos="821"/>
        </w:tabs>
        <w:spacing w:before="0"/>
        <w:ind w:left="0"/>
        <w:jc w:val="center"/>
        <w:rPr>
          <w:rFonts w:ascii="Times New Roman" w:hAnsi="Times New Roman"/>
          <w:b/>
          <w:bCs/>
          <w:i/>
          <w:iCs/>
          <w:noProof/>
        </w:rPr>
      </w:pPr>
      <w:r>
        <w:rPr>
          <w:rFonts w:ascii="Times New Roman" w:hAnsi="Times New Roman"/>
          <w:b/>
          <w:i/>
        </w:rPr>
        <w:t xml:space="preserve">NNP = </w:t>
      </w:r>
      <w:r>
        <w:rPr>
          <w:noProof/>
        </w:rPr>
        <w:drawing>
          <wp:inline distT="0" distB="0" distL="0" distR="0" wp14:anchorId="494FDFD7" wp14:editId="184B26C8">
            <wp:extent cx="213995" cy="3086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3995" cy="308610"/>
                    </a:xfrm>
                    <a:prstGeom prst="rect">
                      <a:avLst/>
                    </a:prstGeom>
                    <a:noFill/>
                    <a:ln>
                      <a:noFill/>
                    </a:ln>
                  </pic:spPr>
                </pic:pic>
              </a:graphicData>
            </a:graphic>
          </wp:inline>
        </w:drawing>
      </w:r>
      <w:r>
        <w:rPr>
          <w:rFonts w:ascii="Times New Roman" w:hAnsi="Times New Roman"/>
          <w:b/>
          <w:i/>
        </w:rPr>
        <w:t xml:space="preserve"> neuztvertie nodarbinātie * neto</w:t>
      </w:r>
      <w:r>
        <w:rPr>
          <w:rFonts w:ascii="Times New Roman" w:hAnsi="Times New Roman"/>
          <w:b/>
        </w:rPr>
        <w:t xml:space="preserve"> minimālā </w:t>
      </w:r>
      <w:r>
        <w:rPr>
          <w:rFonts w:ascii="Times New Roman" w:hAnsi="Times New Roman"/>
          <w:b/>
          <w:i/>
          <w:iCs/>
        </w:rPr>
        <w:t>alga</w:t>
      </w:r>
    </w:p>
    <w:p w14:paraId="5583AB30" w14:textId="77777777" w:rsidR="00591393" w:rsidRDefault="00591393" w:rsidP="00591393">
      <w:pPr>
        <w:pStyle w:val="BodyText"/>
        <w:tabs>
          <w:tab w:val="left" w:pos="821"/>
        </w:tabs>
        <w:spacing w:before="0"/>
        <w:ind w:left="0"/>
        <w:jc w:val="both"/>
        <w:rPr>
          <w:rFonts w:ascii="Times New Roman" w:hAnsi="Times New Roman"/>
          <w:noProof/>
        </w:rPr>
      </w:pPr>
    </w:p>
    <w:p w14:paraId="374B2CFA"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Darba devēju faktiskās sociālās iemaksas (D.121) ietver likumā noteiktās sociālās iemaksas, koplīgumā noteiktās iemaksas, līgumiskās un brīvprātīgās sociālās apdrošināšanas iemaksas.</w:t>
      </w:r>
    </w:p>
    <w:p w14:paraId="5A0932CF" w14:textId="77777777" w:rsidR="0026660B" w:rsidRPr="001F0ECB" w:rsidRDefault="0026660B" w:rsidP="00975B5E">
      <w:pPr>
        <w:pStyle w:val="BodyText"/>
        <w:spacing w:before="0"/>
        <w:ind w:left="0"/>
        <w:jc w:val="both"/>
        <w:rPr>
          <w:rFonts w:ascii="Times New Roman" w:hAnsi="Times New Roman"/>
          <w:noProof/>
        </w:rPr>
      </w:pPr>
    </w:p>
    <w:p w14:paraId="2DEF0DAF"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Darba devēju nosacītās sociālās iemaksas (D.122) ietver maksājumus par darbnespējas lapu A, aprēķinātos maksājumus darbiniekiem, kas aiziet no uzņēmuma, un sociālos pabalstus, un tās aprēķina divās daļās:</w:t>
      </w:r>
    </w:p>
    <w:p w14:paraId="46ECCE49" w14:textId="77777777" w:rsidR="0026660B" w:rsidRPr="001F0ECB" w:rsidRDefault="0026660B" w:rsidP="00975B5E">
      <w:pPr>
        <w:pStyle w:val="BodyText"/>
        <w:spacing w:before="0"/>
        <w:ind w:left="0"/>
        <w:jc w:val="both"/>
        <w:rPr>
          <w:rFonts w:ascii="Times New Roman" w:hAnsi="Times New Roman"/>
          <w:noProof/>
        </w:rPr>
      </w:pPr>
    </w:p>
    <w:p w14:paraId="05B2ACF3" w14:textId="77777777" w:rsidR="002672AA" w:rsidRPr="001F0ECB" w:rsidRDefault="002672AA" w:rsidP="0026660B">
      <w:pPr>
        <w:pStyle w:val="BodyText"/>
        <w:numPr>
          <w:ilvl w:val="2"/>
          <w:numId w:val="4"/>
        </w:numPr>
        <w:spacing w:before="0"/>
        <w:ind w:left="709" w:hanging="425"/>
        <w:jc w:val="both"/>
        <w:rPr>
          <w:rFonts w:ascii="Times New Roman" w:hAnsi="Times New Roman"/>
          <w:noProof/>
        </w:rPr>
      </w:pPr>
      <w:r>
        <w:rPr>
          <w:rFonts w:ascii="Times New Roman" w:hAnsi="Times New Roman"/>
        </w:rPr>
        <w:t>veidlapas 2-darbs aptaujā iegūto attiecīgo datu summa;</w:t>
      </w:r>
    </w:p>
    <w:p w14:paraId="32A1A55E" w14:textId="77777777" w:rsidR="002672AA" w:rsidRPr="001F0ECB" w:rsidRDefault="002672AA" w:rsidP="0026660B">
      <w:pPr>
        <w:pStyle w:val="BodyText"/>
        <w:numPr>
          <w:ilvl w:val="2"/>
          <w:numId w:val="4"/>
        </w:numPr>
        <w:spacing w:before="0"/>
        <w:ind w:left="709" w:hanging="425"/>
        <w:jc w:val="both"/>
        <w:rPr>
          <w:rFonts w:ascii="Times New Roman" w:hAnsi="Times New Roman"/>
          <w:noProof/>
        </w:rPr>
      </w:pPr>
      <w:r>
        <w:rPr>
          <w:rFonts w:ascii="Times New Roman" w:hAnsi="Times New Roman"/>
        </w:rPr>
        <w:t>jaunāko GNK datu pilnīguma korekcija. Šī informācija paliek nemainīga nākamajos ceturkšņos, līdz tiek veikta nākamā GNK vērtēšana. Kad ir saņemti aprēķini par pēdējo gadu, koriģē gan pārskata gada, gan nākamā gada ceturkšņa datus. Ceturkšņu sadalījumā izmanto veidlapas 2-darbs apsekojumā apkopoto D.122 struktūru tajā pašā gadā.</w:t>
      </w:r>
    </w:p>
    <w:p w14:paraId="7E51DEBC" w14:textId="77777777" w:rsidR="0026660B" w:rsidRDefault="0026660B" w:rsidP="00975B5E">
      <w:pPr>
        <w:pStyle w:val="BodyText"/>
        <w:spacing w:before="0"/>
        <w:ind w:left="0"/>
        <w:jc w:val="both"/>
        <w:rPr>
          <w:rFonts w:ascii="Times New Roman" w:hAnsi="Times New Roman"/>
          <w:noProof/>
        </w:rPr>
      </w:pPr>
    </w:p>
    <w:p w14:paraId="25DADF77"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Valdības sektora (S.13) D.11, D.121 un D.122 vērtību aprēķiniem izmanto Valsts finanšu daļas (VFD) datus. Šajā sektorā netiek veiktas korekcijas.</w:t>
      </w:r>
    </w:p>
    <w:p w14:paraId="58BB93CC" w14:textId="77777777" w:rsidR="0026660B" w:rsidRPr="001F0ECB" w:rsidRDefault="0026660B" w:rsidP="00975B5E">
      <w:pPr>
        <w:pStyle w:val="BodyText"/>
        <w:spacing w:before="0"/>
        <w:ind w:left="0"/>
        <w:jc w:val="both"/>
        <w:rPr>
          <w:rFonts w:ascii="Times New Roman" w:hAnsi="Times New Roman"/>
          <w:noProof/>
        </w:rPr>
      </w:pPr>
    </w:p>
    <w:p w14:paraId="2F21E276"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S.15 sektora darba algas un sociālās iemaksas aprēķina reizi gadā, izmantojot jaunākos pieejamos VID datus. Parasti tie ir par periodu T-1 (2018. gadā tika izmantoti dati par 2017. gadu). Sadalījumu pa ceturkšņiem iegūst, izmantojot veidlapas 2-darbs apsekojumā apkopoto attiecīgo rādītāju struktūru.</w:t>
      </w:r>
    </w:p>
    <w:p w14:paraId="41F98B2E" w14:textId="77777777" w:rsidR="002672AA" w:rsidRPr="001F0ECB" w:rsidRDefault="002672AA" w:rsidP="00975B5E">
      <w:pPr>
        <w:jc w:val="both"/>
        <w:rPr>
          <w:rFonts w:ascii="Times New Roman" w:eastAsia="Calibri" w:hAnsi="Times New Roman" w:cs="Calibri"/>
          <w:noProof/>
          <w:sz w:val="24"/>
          <w:szCs w:val="24"/>
        </w:rPr>
      </w:pPr>
    </w:p>
    <w:p w14:paraId="1D5D3409" w14:textId="77777777" w:rsidR="002672AA" w:rsidRPr="001F0ECB" w:rsidRDefault="002672AA" w:rsidP="00975B5E">
      <w:pPr>
        <w:jc w:val="both"/>
        <w:rPr>
          <w:rFonts w:ascii="Times New Roman" w:eastAsia="Calibri" w:hAnsi="Times New Roman" w:cs="Calibri"/>
          <w:noProof/>
          <w:sz w:val="24"/>
          <w:szCs w:val="20"/>
        </w:rPr>
      </w:pPr>
    </w:p>
    <w:p w14:paraId="1BA20C52" w14:textId="77777777" w:rsidR="002672AA" w:rsidRPr="001F0ECB" w:rsidRDefault="0026660B" w:rsidP="0026660B">
      <w:pPr>
        <w:pStyle w:val="Heading2"/>
        <w:tabs>
          <w:tab w:val="left" w:pos="1181"/>
        </w:tabs>
        <w:ind w:left="0" w:firstLine="0"/>
        <w:jc w:val="both"/>
        <w:rPr>
          <w:rFonts w:ascii="Times New Roman" w:hAnsi="Times New Roman"/>
          <w:noProof/>
          <w:sz w:val="24"/>
        </w:rPr>
      </w:pPr>
      <w:bookmarkStart w:id="84" w:name="_Toc73461264"/>
      <w:r>
        <w:rPr>
          <w:rFonts w:ascii="Times New Roman" w:hAnsi="Times New Roman"/>
          <w:sz w:val="24"/>
        </w:rPr>
        <w:t>6.2. Ražošanas nodokļi, atskaitot subsīdijas</w:t>
      </w:r>
      <w:bookmarkStart w:id="85" w:name="_bookmark42"/>
      <w:bookmarkEnd w:id="84"/>
      <w:bookmarkEnd w:id="85"/>
    </w:p>
    <w:p w14:paraId="32BF7178" w14:textId="77777777" w:rsidR="0026660B" w:rsidRDefault="0026660B" w:rsidP="00975B5E">
      <w:pPr>
        <w:pStyle w:val="BodyText"/>
        <w:spacing w:before="0"/>
        <w:ind w:left="0"/>
        <w:jc w:val="both"/>
        <w:rPr>
          <w:rFonts w:ascii="Times New Roman" w:hAnsi="Times New Roman"/>
          <w:noProof/>
        </w:rPr>
      </w:pPr>
    </w:p>
    <w:p w14:paraId="7570CD9A"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Ražošanas un importa nodokļus (D.2) veido obligāti, neatlīdzināmi maksājumi naudā vai natūrā, ko iekasē vispārējā valdība vai Eiropas Savienības iestādes saistībā ar preču un pakalpojumu ražošanu un importēšanu, darbaspēka nodarbināšanu, zemes, ēku vai citu ražošanā izmantoto aktīvu īpašumtiesībām vai izmantošanu. Šie nodokļi jāmaksā neatkarīgi no gūtās peļņas.</w:t>
      </w:r>
    </w:p>
    <w:p w14:paraId="038C71F4" w14:textId="77777777" w:rsidR="0026660B" w:rsidRPr="001F0ECB" w:rsidRDefault="0026660B" w:rsidP="00975B5E">
      <w:pPr>
        <w:pStyle w:val="BodyText"/>
        <w:spacing w:before="0"/>
        <w:ind w:left="0"/>
        <w:jc w:val="both"/>
        <w:rPr>
          <w:rFonts w:ascii="Times New Roman" w:hAnsi="Times New Roman"/>
          <w:noProof/>
        </w:rPr>
      </w:pPr>
    </w:p>
    <w:p w14:paraId="3DFC4B6C"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Ražošanas un importa nodokļus veido:</w:t>
      </w:r>
    </w:p>
    <w:p w14:paraId="12E64767" w14:textId="77777777" w:rsidR="0026660B" w:rsidRPr="001F0ECB" w:rsidRDefault="0026660B" w:rsidP="00975B5E">
      <w:pPr>
        <w:pStyle w:val="BodyText"/>
        <w:spacing w:before="0"/>
        <w:ind w:left="0"/>
        <w:jc w:val="both"/>
        <w:rPr>
          <w:rFonts w:ascii="Times New Roman" w:hAnsi="Times New Roman"/>
          <w:noProof/>
        </w:rPr>
      </w:pPr>
    </w:p>
    <w:p w14:paraId="274DF3BD" w14:textId="77777777" w:rsidR="002672AA" w:rsidRPr="001F0ECB" w:rsidRDefault="0026660B" w:rsidP="0026660B">
      <w:pPr>
        <w:pStyle w:val="BodyText"/>
        <w:tabs>
          <w:tab w:val="left" w:pos="342"/>
        </w:tabs>
        <w:spacing w:before="0"/>
        <w:ind w:left="0"/>
        <w:jc w:val="both"/>
        <w:rPr>
          <w:rFonts w:ascii="Times New Roman" w:hAnsi="Times New Roman"/>
          <w:noProof/>
        </w:rPr>
      </w:pPr>
      <w:r>
        <w:rPr>
          <w:rFonts w:ascii="Times New Roman" w:hAnsi="Times New Roman"/>
        </w:rPr>
        <w:t>a) produktu nodokļi (D.21)</w:t>
      </w:r>
    </w:p>
    <w:p w14:paraId="748C71C6" w14:textId="77777777" w:rsidR="0026660B" w:rsidRDefault="0026660B" w:rsidP="00975B5E">
      <w:pPr>
        <w:pStyle w:val="BodyText"/>
        <w:spacing w:before="0"/>
        <w:ind w:left="0"/>
        <w:jc w:val="both"/>
        <w:rPr>
          <w:rFonts w:ascii="Times New Roman" w:hAnsi="Times New Roman"/>
          <w:noProof/>
        </w:rPr>
      </w:pPr>
    </w:p>
    <w:p w14:paraId="4AF5AA25"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Produktu nodokļi ir nodokļi, kas jāmaksā par katru saražotas vai darījumā iesaistītas preces vai pakalpojuma vienību. Nodokļus, kas aprēķināti produktam, neatkarīgi no tā, kura institucionālā vienība maksā nodokli, iekļauj produktu nodokļos, ja vien tie nav īpaši iekļauti citā pozīcijā.</w:t>
      </w:r>
    </w:p>
    <w:p w14:paraId="4D8D38F7" w14:textId="77777777" w:rsidR="0026660B" w:rsidRDefault="0026660B" w:rsidP="0026660B">
      <w:pPr>
        <w:pStyle w:val="BodyText"/>
        <w:tabs>
          <w:tab w:val="left" w:pos="354"/>
        </w:tabs>
        <w:spacing w:before="0"/>
        <w:ind w:left="0"/>
        <w:jc w:val="both"/>
        <w:rPr>
          <w:rFonts w:ascii="Times New Roman" w:hAnsi="Times New Roman"/>
          <w:noProof/>
        </w:rPr>
      </w:pPr>
    </w:p>
    <w:p w14:paraId="3DCF284F" w14:textId="77777777" w:rsidR="002672AA" w:rsidRPr="001F0ECB" w:rsidRDefault="0026660B" w:rsidP="0026660B">
      <w:pPr>
        <w:pStyle w:val="BodyText"/>
        <w:tabs>
          <w:tab w:val="left" w:pos="354"/>
        </w:tabs>
        <w:spacing w:before="0"/>
        <w:ind w:left="0"/>
        <w:jc w:val="both"/>
        <w:rPr>
          <w:rFonts w:ascii="Times New Roman" w:hAnsi="Times New Roman"/>
          <w:noProof/>
        </w:rPr>
      </w:pPr>
      <w:r>
        <w:rPr>
          <w:rFonts w:ascii="Times New Roman" w:hAnsi="Times New Roman"/>
        </w:rPr>
        <w:t>b) citi ražošanas nodokļi (D.29)</w:t>
      </w:r>
    </w:p>
    <w:p w14:paraId="4F4A2A9A" w14:textId="77777777" w:rsidR="0026660B" w:rsidRDefault="0026660B" w:rsidP="00975B5E">
      <w:pPr>
        <w:pStyle w:val="BodyText"/>
        <w:spacing w:before="0"/>
        <w:ind w:left="0"/>
        <w:jc w:val="both"/>
        <w:rPr>
          <w:rFonts w:ascii="Times New Roman" w:hAnsi="Times New Roman"/>
          <w:noProof/>
        </w:rPr>
      </w:pPr>
    </w:p>
    <w:p w14:paraId="6B512FDB"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Citus ražošanas nodokļus veido visi nodokļi, ko uzņēmumiem rada iesaistīšanās ražošanā, neatkarīgi no saražoto vai pārdoto preču un pakalpojumu apjoma vai vērtības.</w:t>
      </w:r>
    </w:p>
    <w:p w14:paraId="24A5E390" w14:textId="77777777" w:rsidR="0026660B" w:rsidRDefault="0026660B" w:rsidP="00975B5E">
      <w:pPr>
        <w:pStyle w:val="BodyText"/>
        <w:spacing w:before="0"/>
        <w:ind w:left="0"/>
        <w:jc w:val="both"/>
        <w:rPr>
          <w:rFonts w:ascii="Times New Roman" w:hAnsi="Times New Roman"/>
          <w:noProof/>
        </w:rPr>
      </w:pPr>
    </w:p>
    <w:p w14:paraId="0B17E0A9"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lastRenderedPageBreak/>
        <w:t>Izmantotie datu avoti ir VFD dati un Latvijas maksājumu bilance.</w:t>
      </w:r>
    </w:p>
    <w:p w14:paraId="2E12629A" w14:textId="77777777" w:rsidR="0026660B" w:rsidRDefault="0026660B" w:rsidP="00975B5E">
      <w:pPr>
        <w:pStyle w:val="BodyText"/>
        <w:spacing w:before="0"/>
        <w:ind w:left="0"/>
        <w:jc w:val="both"/>
        <w:rPr>
          <w:rFonts w:ascii="Times New Roman" w:hAnsi="Times New Roman"/>
          <w:noProof/>
        </w:rPr>
      </w:pPr>
    </w:p>
    <w:p w14:paraId="125D720F"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Subsīdijām (D.3) ir divas galvenās komponentes – produktu subsīdijas (D.31) un citas produktu subsīdijas (D.39), un tās ir kārtējie neatlīdzināmie maksājumi, ko vispārējā valdība vai Eiropas Savienības iestādes maksā ražotājiem – rezidentiem.</w:t>
      </w:r>
    </w:p>
    <w:p w14:paraId="25ED6133" w14:textId="77777777" w:rsidR="0026660B" w:rsidRPr="001F0ECB" w:rsidRDefault="0026660B" w:rsidP="00975B5E">
      <w:pPr>
        <w:pStyle w:val="BodyText"/>
        <w:spacing w:before="0"/>
        <w:ind w:left="0"/>
        <w:jc w:val="both"/>
        <w:rPr>
          <w:rFonts w:ascii="Times New Roman" w:hAnsi="Times New Roman"/>
          <w:noProof/>
        </w:rPr>
      </w:pPr>
    </w:p>
    <w:p w14:paraId="1EB69A66"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Subsīdijas piešķir šādiem mērķiem:</w:t>
      </w:r>
    </w:p>
    <w:p w14:paraId="5E4E0FB9" w14:textId="77777777" w:rsidR="0026660B" w:rsidRPr="001F0ECB" w:rsidRDefault="0026660B" w:rsidP="00975B5E">
      <w:pPr>
        <w:pStyle w:val="BodyText"/>
        <w:spacing w:before="0"/>
        <w:ind w:left="0"/>
        <w:jc w:val="both"/>
        <w:rPr>
          <w:rFonts w:ascii="Times New Roman" w:hAnsi="Times New Roman"/>
          <w:noProof/>
        </w:rPr>
      </w:pPr>
    </w:p>
    <w:p w14:paraId="73BE0FC9" w14:textId="77777777" w:rsidR="002672AA" w:rsidRPr="001F0ECB" w:rsidRDefault="002672AA" w:rsidP="0026660B">
      <w:pPr>
        <w:pStyle w:val="BodyText"/>
        <w:numPr>
          <w:ilvl w:val="1"/>
          <w:numId w:val="3"/>
        </w:numPr>
        <w:spacing w:before="0"/>
        <w:ind w:left="709" w:hanging="425"/>
        <w:jc w:val="both"/>
        <w:rPr>
          <w:rFonts w:ascii="Times New Roman" w:hAnsi="Times New Roman"/>
          <w:noProof/>
        </w:rPr>
      </w:pPr>
      <w:r>
        <w:rPr>
          <w:rFonts w:ascii="Times New Roman" w:hAnsi="Times New Roman"/>
        </w:rPr>
        <w:t>ražošanas apjoma līmeņu ietekmēšanai;</w:t>
      </w:r>
    </w:p>
    <w:p w14:paraId="5D707B38" w14:textId="77777777" w:rsidR="002672AA" w:rsidRPr="001F0ECB" w:rsidRDefault="002672AA" w:rsidP="0026660B">
      <w:pPr>
        <w:pStyle w:val="BodyText"/>
        <w:numPr>
          <w:ilvl w:val="1"/>
          <w:numId w:val="3"/>
        </w:numPr>
        <w:spacing w:before="0"/>
        <w:ind w:left="709" w:hanging="425"/>
        <w:jc w:val="both"/>
        <w:rPr>
          <w:rFonts w:ascii="Times New Roman" w:hAnsi="Times New Roman"/>
          <w:noProof/>
        </w:rPr>
      </w:pPr>
      <w:r>
        <w:rPr>
          <w:rFonts w:ascii="Times New Roman" w:hAnsi="Times New Roman"/>
        </w:rPr>
        <w:t>produktu cenu ietekmēšanai vai</w:t>
      </w:r>
    </w:p>
    <w:p w14:paraId="3F33EE15" w14:textId="77777777" w:rsidR="002672AA" w:rsidRPr="001F0ECB" w:rsidRDefault="002672AA" w:rsidP="0026660B">
      <w:pPr>
        <w:pStyle w:val="BodyText"/>
        <w:numPr>
          <w:ilvl w:val="1"/>
          <w:numId w:val="3"/>
        </w:numPr>
        <w:spacing w:before="0"/>
        <w:ind w:left="709" w:hanging="425"/>
        <w:jc w:val="both"/>
        <w:rPr>
          <w:rFonts w:ascii="Times New Roman" w:hAnsi="Times New Roman"/>
          <w:noProof/>
        </w:rPr>
      </w:pPr>
      <w:r>
        <w:rPr>
          <w:rFonts w:ascii="Times New Roman" w:hAnsi="Times New Roman"/>
        </w:rPr>
        <w:t>ražošanas faktoru atlīdzinājuma ietekmēšanai.</w:t>
      </w:r>
    </w:p>
    <w:p w14:paraId="46417432" w14:textId="77777777" w:rsidR="0026660B" w:rsidRDefault="0026660B" w:rsidP="00975B5E">
      <w:pPr>
        <w:pStyle w:val="BodyText"/>
        <w:spacing w:before="0"/>
        <w:ind w:left="0"/>
        <w:jc w:val="both"/>
        <w:rPr>
          <w:rFonts w:ascii="Times New Roman" w:hAnsi="Times New Roman"/>
          <w:noProof/>
        </w:rPr>
      </w:pPr>
    </w:p>
    <w:p w14:paraId="58137077"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Datus par subsīdijām (D.3) iegūst no ikmēneša pārskatiem par budžeta izpildi.</w:t>
      </w:r>
    </w:p>
    <w:p w14:paraId="7CCE57F3"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Datus par produktu subsīdijām (D.31) S.13 sektoram iegūst no VFD datiem un S.2 sektoram – no Latvijas maksājumu bilances.</w:t>
      </w:r>
    </w:p>
    <w:p w14:paraId="1310F380" w14:textId="77777777" w:rsidR="0026660B" w:rsidRPr="001F0ECB" w:rsidRDefault="0026660B" w:rsidP="00975B5E">
      <w:pPr>
        <w:pStyle w:val="BodyText"/>
        <w:spacing w:before="0"/>
        <w:ind w:left="0"/>
        <w:jc w:val="both"/>
        <w:rPr>
          <w:rFonts w:ascii="Times New Roman" w:hAnsi="Times New Roman"/>
          <w:noProof/>
        </w:rPr>
      </w:pPr>
    </w:p>
    <w:p w14:paraId="0C5A3079"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Citas produktu subsīdijas (D.39) aprēķina no kopējo subsīdiju summas, atņemot produktu subsīdijas.</w:t>
      </w:r>
    </w:p>
    <w:p w14:paraId="7B02438E" w14:textId="77777777" w:rsidR="002672AA" w:rsidRPr="001F0ECB" w:rsidRDefault="002672AA" w:rsidP="00975B5E">
      <w:pPr>
        <w:jc w:val="both"/>
        <w:rPr>
          <w:rFonts w:ascii="Times New Roman" w:eastAsia="Calibri" w:hAnsi="Times New Roman" w:cs="Calibri"/>
          <w:noProof/>
          <w:sz w:val="24"/>
          <w:szCs w:val="24"/>
        </w:rPr>
      </w:pPr>
    </w:p>
    <w:p w14:paraId="20E6A83B" w14:textId="77777777" w:rsidR="002672AA" w:rsidRPr="001F0ECB" w:rsidRDefault="002672AA" w:rsidP="00975B5E">
      <w:pPr>
        <w:jc w:val="both"/>
        <w:rPr>
          <w:rFonts w:ascii="Times New Roman" w:eastAsia="Calibri" w:hAnsi="Times New Roman" w:cs="Calibri"/>
          <w:noProof/>
          <w:sz w:val="24"/>
          <w:szCs w:val="24"/>
        </w:rPr>
      </w:pPr>
    </w:p>
    <w:p w14:paraId="4BD0ACD6" w14:textId="77777777" w:rsidR="002672AA" w:rsidRDefault="0026660B" w:rsidP="0026660B">
      <w:pPr>
        <w:pStyle w:val="Heading2"/>
        <w:tabs>
          <w:tab w:val="left" w:pos="1181"/>
        </w:tabs>
        <w:ind w:left="0" w:firstLine="0"/>
        <w:jc w:val="both"/>
        <w:rPr>
          <w:rFonts w:ascii="Times New Roman" w:hAnsi="Times New Roman"/>
          <w:noProof/>
          <w:sz w:val="24"/>
        </w:rPr>
      </w:pPr>
      <w:bookmarkStart w:id="86" w:name="_Toc73461265"/>
      <w:r>
        <w:rPr>
          <w:rFonts w:ascii="Times New Roman" w:hAnsi="Times New Roman"/>
          <w:sz w:val="24"/>
        </w:rPr>
        <w:t>6.3. Bruto darbības rezultāts un jauktais ienākums</w:t>
      </w:r>
      <w:bookmarkStart w:id="87" w:name="_bookmark43"/>
      <w:bookmarkEnd w:id="86"/>
      <w:bookmarkEnd w:id="87"/>
    </w:p>
    <w:p w14:paraId="1F835992" w14:textId="77777777" w:rsidR="0026660B" w:rsidRPr="001F0ECB" w:rsidRDefault="0026660B" w:rsidP="0026660B">
      <w:pPr>
        <w:pStyle w:val="Heading2"/>
        <w:tabs>
          <w:tab w:val="left" w:pos="1181"/>
        </w:tabs>
        <w:ind w:left="0" w:firstLine="0"/>
        <w:jc w:val="both"/>
        <w:rPr>
          <w:rFonts w:ascii="Times New Roman" w:hAnsi="Times New Roman"/>
          <w:noProof/>
          <w:sz w:val="24"/>
        </w:rPr>
      </w:pPr>
    </w:p>
    <w:p w14:paraId="0D1008FD"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IKP aprēķinos saskaņā ar ienākumu pieeju šī ir balansa pozīcija – ražošanas pieejas IKP un citu ienākuma pieejas komponenšu starpība:</w:t>
      </w:r>
    </w:p>
    <w:p w14:paraId="3B35884F" w14:textId="77777777" w:rsidR="0026660B" w:rsidRDefault="0026660B" w:rsidP="00975B5E">
      <w:pPr>
        <w:pStyle w:val="BodyText"/>
        <w:spacing w:before="0"/>
        <w:ind w:left="0"/>
        <w:jc w:val="both"/>
        <w:rPr>
          <w:rFonts w:ascii="Times New Roman" w:hAnsi="Times New Roman"/>
          <w:noProof/>
        </w:rPr>
      </w:pPr>
    </w:p>
    <w:p w14:paraId="0FBB1399" w14:textId="77777777" w:rsidR="0026660B" w:rsidRPr="0026660B" w:rsidRDefault="0026660B" w:rsidP="0026660B">
      <w:pPr>
        <w:pStyle w:val="BodyText"/>
        <w:spacing w:before="0"/>
        <w:ind w:left="0"/>
        <w:jc w:val="center"/>
        <w:rPr>
          <w:rFonts w:ascii="Times New Roman" w:hAnsi="Times New Roman"/>
          <w:b/>
          <w:bCs/>
          <w:noProof/>
        </w:rPr>
      </w:pPr>
      <w:r>
        <w:rPr>
          <w:rFonts w:ascii="Times New Roman" w:hAnsi="Times New Roman"/>
          <w:b/>
          <w:i/>
        </w:rPr>
        <w:t>B</w:t>
      </w:r>
      <w:r>
        <w:rPr>
          <w:rFonts w:ascii="Times New Roman" w:hAnsi="Times New Roman"/>
          <w:b/>
        </w:rPr>
        <w:t>.2</w:t>
      </w:r>
      <w:r>
        <w:rPr>
          <w:rFonts w:ascii="Times New Roman" w:hAnsi="Times New Roman"/>
          <w:b/>
          <w:i/>
        </w:rPr>
        <w:t>g + B</w:t>
      </w:r>
      <w:r>
        <w:rPr>
          <w:rFonts w:ascii="Times New Roman" w:hAnsi="Times New Roman"/>
          <w:b/>
        </w:rPr>
        <w:t>.3</w:t>
      </w:r>
      <w:r>
        <w:rPr>
          <w:rFonts w:ascii="Times New Roman" w:hAnsi="Times New Roman"/>
          <w:b/>
          <w:i/>
        </w:rPr>
        <w:t>g = IKP</w:t>
      </w:r>
      <w:r>
        <w:rPr>
          <w:rFonts w:ascii="Times New Roman" w:hAnsi="Times New Roman"/>
          <w:b/>
          <w:i/>
          <w:vertAlign w:val="subscript"/>
        </w:rPr>
        <w:t>RAŽ</w:t>
      </w:r>
      <w:r>
        <w:rPr>
          <w:rFonts w:ascii="Times New Roman" w:hAnsi="Times New Roman"/>
          <w:b/>
          <w:i/>
        </w:rPr>
        <w:t xml:space="preserve"> – D.</w:t>
      </w:r>
      <w:r>
        <w:rPr>
          <w:rFonts w:ascii="Times New Roman" w:hAnsi="Times New Roman"/>
          <w:b/>
        </w:rPr>
        <w:t xml:space="preserve">1 – </w:t>
      </w:r>
      <w:r>
        <w:rPr>
          <w:rFonts w:ascii="Times New Roman" w:hAnsi="Times New Roman"/>
          <w:b/>
          <w:i/>
        </w:rPr>
        <w:t>D.</w:t>
      </w:r>
      <w:r>
        <w:rPr>
          <w:rFonts w:ascii="Times New Roman" w:hAnsi="Times New Roman"/>
          <w:b/>
        </w:rPr>
        <w:t xml:space="preserve">2 + </w:t>
      </w:r>
      <w:r>
        <w:rPr>
          <w:rFonts w:ascii="Times New Roman" w:hAnsi="Times New Roman"/>
          <w:b/>
          <w:i/>
        </w:rPr>
        <w:t>D.</w:t>
      </w:r>
      <w:r>
        <w:rPr>
          <w:rFonts w:ascii="Times New Roman" w:hAnsi="Times New Roman"/>
          <w:b/>
        </w:rPr>
        <w:t>3</w:t>
      </w:r>
    </w:p>
    <w:p w14:paraId="16EB8058" w14:textId="77777777" w:rsidR="0026660B" w:rsidRDefault="0026660B" w:rsidP="00975B5E">
      <w:pPr>
        <w:pStyle w:val="BodyText"/>
        <w:spacing w:before="0"/>
        <w:ind w:left="0"/>
        <w:jc w:val="both"/>
        <w:rPr>
          <w:rFonts w:ascii="Times New Roman" w:hAnsi="Times New Roman"/>
          <w:noProof/>
        </w:rPr>
      </w:pPr>
    </w:p>
    <w:p w14:paraId="63A76671" w14:textId="77777777" w:rsidR="0026660B" w:rsidRDefault="0026660B" w:rsidP="00975B5E">
      <w:pPr>
        <w:pStyle w:val="BodyText"/>
        <w:spacing w:before="0"/>
        <w:ind w:left="0"/>
        <w:jc w:val="both"/>
        <w:rPr>
          <w:rFonts w:ascii="Times New Roman" w:hAnsi="Times New Roman"/>
          <w:noProof/>
        </w:rPr>
      </w:pPr>
    </w:p>
    <w:p w14:paraId="2811D8EA" w14:textId="77777777" w:rsidR="002672AA" w:rsidRPr="00A327DC" w:rsidRDefault="0026660B" w:rsidP="0026660B">
      <w:pPr>
        <w:pStyle w:val="Heading1"/>
        <w:tabs>
          <w:tab w:val="left" w:pos="821"/>
        </w:tabs>
        <w:spacing w:before="0"/>
        <w:ind w:left="0" w:firstLine="0"/>
        <w:jc w:val="both"/>
        <w:rPr>
          <w:rFonts w:ascii="Times New Roman" w:hAnsi="Times New Roman"/>
          <w:noProof/>
          <w:sz w:val="28"/>
          <w:szCs w:val="40"/>
        </w:rPr>
      </w:pPr>
      <w:bookmarkStart w:id="88" w:name="_Toc73461266"/>
      <w:r w:rsidRPr="00A327DC">
        <w:rPr>
          <w:rFonts w:ascii="Times New Roman" w:hAnsi="Times New Roman"/>
          <w:sz w:val="28"/>
          <w:szCs w:val="40"/>
        </w:rPr>
        <w:t>7. Iedzīvotāju skaits un nodarbinātība</w:t>
      </w:r>
      <w:bookmarkStart w:id="89" w:name="_bookmark44"/>
      <w:bookmarkEnd w:id="88"/>
      <w:bookmarkEnd w:id="89"/>
    </w:p>
    <w:p w14:paraId="4FBB5702" w14:textId="77777777" w:rsidR="0026660B" w:rsidRDefault="0026660B" w:rsidP="0026660B">
      <w:pPr>
        <w:pStyle w:val="Heading2"/>
        <w:tabs>
          <w:tab w:val="left" w:pos="1181"/>
        </w:tabs>
        <w:ind w:left="0" w:firstLine="0"/>
        <w:jc w:val="both"/>
        <w:rPr>
          <w:rFonts w:ascii="Times New Roman" w:hAnsi="Times New Roman"/>
          <w:noProof/>
          <w:sz w:val="24"/>
        </w:rPr>
      </w:pPr>
    </w:p>
    <w:p w14:paraId="6105C4F0" w14:textId="77777777" w:rsidR="0026660B" w:rsidRDefault="0026660B" w:rsidP="0026660B">
      <w:pPr>
        <w:pStyle w:val="Heading2"/>
        <w:tabs>
          <w:tab w:val="left" w:pos="1181"/>
        </w:tabs>
        <w:ind w:left="0" w:firstLine="0"/>
        <w:jc w:val="both"/>
        <w:rPr>
          <w:rFonts w:ascii="Times New Roman" w:hAnsi="Times New Roman"/>
          <w:noProof/>
          <w:sz w:val="24"/>
        </w:rPr>
      </w:pPr>
    </w:p>
    <w:p w14:paraId="35610387" w14:textId="77777777" w:rsidR="002672AA" w:rsidRPr="001F0ECB" w:rsidRDefault="0026660B" w:rsidP="0026660B">
      <w:pPr>
        <w:pStyle w:val="Heading2"/>
        <w:tabs>
          <w:tab w:val="left" w:pos="1181"/>
        </w:tabs>
        <w:ind w:left="0" w:firstLine="0"/>
        <w:jc w:val="both"/>
        <w:rPr>
          <w:rFonts w:ascii="Times New Roman" w:hAnsi="Times New Roman"/>
          <w:noProof/>
          <w:sz w:val="24"/>
        </w:rPr>
      </w:pPr>
      <w:bookmarkStart w:id="90" w:name="_Toc73461267"/>
      <w:r>
        <w:rPr>
          <w:rFonts w:ascii="Times New Roman" w:hAnsi="Times New Roman"/>
          <w:sz w:val="24"/>
        </w:rPr>
        <w:t>7.1. Iedzīvotāju skaits</w:t>
      </w:r>
      <w:bookmarkStart w:id="91" w:name="_bookmark45"/>
      <w:bookmarkEnd w:id="90"/>
      <w:bookmarkEnd w:id="91"/>
    </w:p>
    <w:p w14:paraId="65D131CD" w14:textId="77777777" w:rsidR="0026660B" w:rsidRDefault="0026660B" w:rsidP="00975B5E">
      <w:pPr>
        <w:pStyle w:val="BodyText"/>
        <w:spacing w:before="0"/>
        <w:ind w:left="0"/>
        <w:jc w:val="both"/>
        <w:rPr>
          <w:rFonts w:ascii="Times New Roman" w:hAnsi="Times New Roman"/>
          <w:noProof/>
        </w:rPr>
      </w:pPr>
    </w:p>
    <w:p w14:paraId="2570648F"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Datu avots iedzīvotāju skaita noteikšanai ir demogrāfiskās statistikas dati.</w:t>
      </w:r>
    </w:p>
    <w:p w14:paraId="63CE88AE" w14:textId="77777777" w:rsidR="0026660B" w:rsidRDefault="0026660B" w:rsidP="00975B5E">
      <w:pPr>
        <w:pStyle w:val="BodyText"/>
        <w:spacing w:before="0"/>
        <w:ind w:left="0"/>
        <w:jc w:val="both"/>
        <w:rPr>
          <w:rFonts w:ascii="Times New Roman" w:hAnsi="Times New Roman"/>
          <w:noProof/>
        </w:rPr>
      </w:pPr>
    </w:p>
    <w:p w14:paraId="055E6709"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Iedzīvotāju skaita mainīgais lielums nacionālajos kontos ir vidējā vērtība ceturkšņa sākumā, t. i., attiecībā uz 1. ceturksni tas būtu vidējais rādītājs par iedzīvotāju skaitu 1. un 2. ceturksnī.</w:t>
      </w:r>
    </w:p>
    <w:p w14:paraId="11A3865C" w14:textId="77777777" w:rsidR="00975B5E" w:rsidRPr="001F0ECB" w:rsidRDefault="00975B5E" w:rsidP="00975B5E">
      <w:pPr>
        <w:jc w:val="both"/>
        <w:rPr>
          <w:rFonts w:ascii="Times New Roman" w:hAnsi="Times New Roman"/>
          <w:noProof/>
          <w:sz w:val="24"/>
        </w:rPr>
      </w:pPr>
    </w:p>
    <w:p w14:paraId="496632D7"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Demogrāfiskās statistikas datus iegūst, apkopojot un analizējot tikai reģistrētās iedzīvotāju skaita izmaiņas (gan dabisko pieaugumu, gan neto migrācijas saldo). Iedzīvotāju skaits pa mēnešiem, ņemot vērā nereģistrētās migrācijas novērtējumu, kā arī dzimstības/mirstības datus atbilstoši notikuma mēnesim tiek pārrēķināts nākamā gada 2. ceturksnī.</w:t>
      </w:r>
    </w:p>
    <w:p w14:paraId="70B93D84" w14:textId="77777777" w:rsidR="002672AA" w:rsidRPr="001F0ECB" w:rsidRDefault="002672AA" w:rsidP="00975B5E">
      <w:pPr>
        <w:jc w:val="both"/>
        <w:rPr>
          <w:rFonts w:ascii="Times New Roman" w:eastAsia="Calibri" w:hAnsi="Times New Roman" w:cs="Calibri"/>
          <w:noProof/>
          <w:sz w:val="24"/>
          <w:szCs w:val="26"/>
        </w:rPr>
      </w:pPr>
    </w:p>
    <w:p w14:paraId="0D79E1E0" w14:textId="77777777" w:rsidR="002672AA" w:rsidRPr="001F0ECB" w:rsidRDefault="002672AA" w:rsidP="00975B5E">
      <w:pPr>
        <w:jc w:val="both"/>
        <w:rPr>
          <w:rFonts w:ascii="Times New Roman" w:eastAsia="Calibri" w:hAnsi="Times New Roman" w:cs="Calibri"/>
          <w:noProof/>
          <w:sz w:val="24"/>
          <w:szCs w:val="21"/>
        </w:rPr>
      </w:pPr>
    </w:p>
    <w:p w14:paraId="17DAF7AA" w14:textId="77777777" w:rsidR="002672AA" w:rsidRPr="001F0ECB" w:rsidRDefault="0026660B" w:rsidP="00A76D82">
      <w:pPr>
        <w:pStyle w:val="Heading2"/>
        <w:keepNext/>
        <w:tabs>
          <w:tab w:val="left" w:pos="1181"/>
        </w:tabs>
        <w:ind w:left="0" w:firstLine="0"/>
        <w:jc w:val="both"/>
        <w:rPr>
          <w:rFonts w:ascii="Times New Roman" w:hAnsi="Times New Roman"/>
          <w:noProof/>
          <w:sz w:val="24"/>
        </w:rPr>
      </w:pPr>
      <w:bookmarkStart w:id="92" w:name="_Toc73461268"/>
      <w:r>
        <w:rPr>
          <w:rFonts w:ascii="Times New Roman" w:hAnsi="Times New Roman"/>
          <w:sz w:val="24"/>
        </w:rPr>
        <w:t>7.2. Nodarbinātība – personas</w:t>
      </w:r>
      <w:bookmarkStart w:id="93" w:name="_bookmark46"/>
      <w:bookmarkEnd w:id="92"/>
      <w:bookmarkEnd w:id="93"/>
    </w:p>
    <w:p w14:paraId="465BEB75" w14:textId="77777777" w:rsidR="0026660B" w:rsidRDefault="0026660B" w:rsidP="00A76D82">
      <w:pPr>
        <w:pStyle w:val="BodyText"/>
        <w:keepNext/>
        <w:spacing w:before="0"/>
        <w:ind w:left="0"/>
        <w:jc w:val="both"/>
        <w:rPr>
          <w:rFonts w:ascii="Times New Roman" w:hAnsi="Times New Roman"/>
          <w:noProof/>
        </w:rPr>
      </w:pPr>
    </w:p>
    <w:p w14:paraId="4F64B1E8" w14:textId="77777777" w:rsidR="002672AA" w:rsidRPr="001F0ECB" w:rsidRDefault="002672AA" w:rsidP="00A76D82">
      <w:pPr>
        <w:pStyle w:val="BodyText"/>
        <w:keepNext/>
        <w:spacing w:before="0"/>
        <w:ind w:left="0"/>
        <w:jc w:val="both"/>
        <w:rPr>
          <w:rFonts w:ascii="Times New Roman" w:hAnsi="Times New Roman"/>
          <w:noProof/>
        </w:rPr>
      </w:pPr>
      <w:r>
        <w:rPr>
          <w:rFonts w:ascii="Times New Roman" w:hAnsi="Times New Roman"/>
        </w:rPr>
        <w:t xml:space="preserve">Nacionālajos kontos nodarbināto skaitu pa ceturkšņiem aprēķina, ņemot vērā </w:t>
      </w:r>
      <w:r>
        <w:rPr>
          <w:rFonts w:ascii="Times New Roman" w:hAnsi="Times New Roman"/>
          <w:i/>
          <w:iCs/>
        </w:rPr>
        <w:t>NACE</w:t>
      </w:r>
      <w:r>
        <w:rPr>
          <w:rFonts w:ascii="Times New Roman" w:hAnsi="Times New Roman"/>
        </w:rPr>
        <w:t xml:space="preserve"> A*10 sadalījumu pēc iekšzemes un nacionālā jēdziena saskaņā ar EKS 2010 prasībām.</w:t>
      </w:r>
    </w:p>
    <w:p w14:paraId="6509F948" w14:textId="77777777" w:rsidR="0026660B" w:rsidRDefault="0026660B" w:rsidP="00975B5E">
      <w:pPr>
        <w:pStyle w:val="BodyText"/>
        <w:spacing w:before="0"/>
        <w:ind w:left="0"/>
        <w:jc w:val="both"/>
        <w:rPr>
          <w:rFonts w:ascii="Times New Roman" w:hAnsi="Times New Roman"/>
          <w:noProof/>
        </w:rPr>
      </w:pPr>
    </w:p>
    <w:p w14:paraId="4AAD1D7E"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 xml:space="preserve">Par nodarbinātajiem iedzīvotājiem uzskata nodarbinātās personas un pašnodarbinātās </w:t>
      </w:r>
      <w:r>
        <w:rPr>
          <w:rFonts w:ascii="Times New Roman" w:hAnsi="Times New Roman"/>
        </w:rPr>
        <w:lastRenderedPageBreak/>
        <w:t>personas (pašnodarbinātas personas ir darba devēji, pašnodarbinātas personas un nealgotas personas ģimenes uzņēmumā/profesionālajā praksē vai lauku saimniecībā).</w:t>
      </w:r>
    </w:p>
    <w:p w14:paraId="6E51388C" w14:textId="77777777" w:rsidR="0026660B" w:rsidRDefault="0026660B" w:rsidP="00975B5E">
      <w:pPr>
        <w:pStyle w:val="BodyText"/>
        <w:spacing w:before="0"/>
        <w:ind w:left="0"/>
        <w:jc w:val="both"/>
        <w:rPr>
          <w:rFonts w:ascii="Times New Roman" w:hAnsi="Times New Roman"/>
          <w:noProof/>
        </w:rPr>
      </w:pPr>
    </w:p>
    <w:p w14:paraId="3CF34187" w14:textId="77777777" w:rsidR="0026660B" w:rsidRPr="0026660B" w:rsidRDefault="0026660B" w:rsidP="0026660B">
      <w:pPr>
        <w:pStyle w:val="BodyText"/>
        <w:spacing w:before="0"/>
        <w:ind w:left="0"/>
        <w:jc w:val="center"/>
        <w:rPr>
          <w:rFonts w:ascii="Times New Roman" w:hAnsi="Times New Roman"/>
          <w:b/>
          <w:bCs/>
          <w:i/>
          <w:iCs/>
          <w:noProof/>
        </w:rPr>
      </w:pPr>
      <w:r>
        <w:rPr>
          <w:rFonts w:ascii="Times New Roman" w:hAnsi="Times New Roman"/>
          <w:b/>
          <w:i/>
        </w:rPr>
        <w:t>Nodarbinātie iedzīvotāji = nodarbinātās personas + pašnodarbinātās personas</w:t>
      </w:r>
    </w:p>
    <w:p w14:paraId="5B25BCD2" w14:textId="77777777" w:rsidR="0026660B" w:rsidRDefault="0026660B" w:rsidP="00975B5E">
      <w:pPr>
        <w:pStyle w:val="BodyText"/>
        <w:spacing w:before="0"/>
        <w:ind w:left="0"/>
        <w:jc w:val="both"/>
        <w:rPr>
          <w:rFonts w:ascii="Times New Roman" w:hAnsi="Times New Roman"/>
          <w:noProof/>
        </w:rPr>
      </w:pPr>
    </w:p>
    <w:p w14:paraId="51C9A9E4"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Nacionālajos kontos (NK) nodarbināto iedzīvotāju skaitu aprēķina, izmantojot pamatdarbā nodarbināto personu skaitu.</w:t>
      </w:r>
    </w:p>
    <w:p w14:paraId="4087755B" w14:textId="77777777" w:rsidR="0026660B" w:rsidRDefault="0026660B" w:rsidP="00975B5E">
      <w:pPr>
        <w:pStyle w:val="BodyText"/>
        <w:spacing w:before="0"/>
        <w:ind w:left="0"/>
        <w:jc w:val="both"/>
        <w:rPr>
          <w:rFonts w:ascii="Times New Roman" w:hAnsi="Times New Roman"/>
          <w:noProof/>
        </w:rPr>
      </w:pPr>
    </w:p>
    <w:p w14:paraId="27AE029F"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Galvenais izmantotais datu avots nodarbināto iedzīvotāju skaita aprēķināšanai NK ir darbaspēka apsekojums (DSA), jo tas ir mājsaimniecību apsekojums, kurā iekļautas visas nodarbinātās personas, tostarp arī pašnodarbinātās personas, vecumā līdz 75 gadiem.</w:t>
      </w:r>
    </w:p>
    <w:p w14:paraId="59A74A14" w14:textId="77777777" w:rsidR="0026660B" w:rsidRDefault="0026660B" w:rsidP="00975B5E">
      <w:pPr>
        <w:pStyle w:val="BodyText"/>
        <w:spacing w:before="0"/>
        <w:ind w:left="0"/>
        <w:jc w:val="both"/>
        <w:rPr>
          <w:rFonts w:ascii="Times New Roman" w:hAnsi="Times New Roman"/>
          <w:noProof/>
        </w:rPr>
      </w:pPr>
    </w:p>
    <w:p w14:paraId="01D1C393"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Lai atbilstīgi nacionālo kontu prasībām aprēķinātu nodarbināto skaitu saskaņā ar EKS 2010, nodarbināto skaitā tiek ietverti gan rezidenti, gan nerezidenti, kuri Latvijas teritorijā strādājuši mazāk nekā gadu.</w:t>
      </w:r>
    </w:p>
    <w:p w14:paraId="67489DDD" w14:textId="77777777" w:rsidR="0026660B" w:rsidRPr="001F0ECB" w:rsidRDefault="0026660B" w:rsidP="00975B5E">
      <w:pPr>
        <w:pStyle w:val="BodyText"/>
        <w:spacing w:before="0"/>
        <w:ind w:left="0"/>
        <w:jc w:val="both"/>
        <w:rPr>
          <w:rFonts w:ascii="Times New Roman" w:hAnsi="Times New Roman"/>
          <w:noProof/>
        </w:rPr>
      </w:pPr>
    </w:p>
    <w:p w14:paraId="67DD21B8"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Nacionālo kontu vajadzībām nodarbināto iedzīvotāju skaits tiek aprēķināts atbilstoši iekšzemes pieejai, iekļaujot visas personas, kas nodarbinātas ekonomiskajā teritorijā. Kopējais nodarbināto skaits, kas norādīts NK, tiek iegūts DSA un pārrēķināts atbilstoši iekšzemes pieejai. Atšķirības starp nacionālo kontu jēdzienu un nacionālo kontu iekšzemes jēdzienu parādās attiecībā uz datiem par nerezidentiem, kuri strādā Latvijā (ir jāpieskaita), un rezidentiem, kas strādā ārvalstīs (ir jāatņem), savukārt darbaspēka apsekojuma un nacionālo kontu nacionālā jēdziena dati atšķiras attiecībā uz nodarbināto skaitu vecumā virs 75 gadiem. Tie nav iekļauti darbaspēka apsekojumā, bet ir jāiekļauj nacionālajos kontos.</w:t>
      </w:r>
    </w:p>
    <w:p w14:paraId="2963790B" w14:textId="77777777" w:rsidR="0026660B" w:rsidRPr="001F0ECB" w:rsidRDefault="0026660B" w:rsidP="00975B5E">
      <w:pPr>
        <w:pStyle w:val="BodyText"/>
        <w:spacing w:before="0"/>
        <w:ind w:left="0"/>
        <w:jc w:val="both"/>
        <w:rPr>
          <w:rFonts w:ascii="Times New Roman" w:hAnsi="Times New Roman"/>
          <w:noProof/>
        </w:rPr>
      </w:pPr>
    </w:p>
    <w:p w14:paraId="682775BB"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Lai aprēķinātu kopējo nacionālajos kontos iekļaujamo nodarbināto skaitu ceturksnī, izmanto šādu formulu:</w:t>
      </w:r>
    </w:p>
    <w:p w14:paraId="4CDC85DD" w14:textId="77777777" w:rsidR="002672AA" w:rsidRPr="001F0ECB" w:rsidRDefault="002672AA" w:rsidP="00975B5E">
      <w:pPr>
        <w:jc w:val="both"/>
        <w:rPr>
          <w:rFonts w:ascii="Times New Roman" w:eastAsia="Calibri" w:hAnsi="Times New Roman" w:cs="Calibri"/>
          <w:noProof/>
          <w:sz w:val="24"/>
          <w:szCs w:val="16"/>
        </w:rPr>
      </w:pPr>
    </w:p>
    <w:p w14:paraId="43083D96" w14:textId="77777777" w:rsidR="00975B5E" w:rsidRPr="001F0ECB" w:rsidRDefault="0026660B" w:rsidP="0026660B">
      <w:pPr>
        <w:jc w:val="center"/>
        <w:rPr>
          <w:rFonts w:ascii="Times New Roman" w:eastAsia="Calibri" w:hAnsi="Times New Roman" w:cs="Calibri"/>
          <w:noProof/>
          <w:sz w:val="24"/>
          <w:szCs w:val="16"/>
        </w:rPr>
      </w:pPr>
      <w:r>
        <w:rPr>
          <w:rFonts w:ascii="Times New Roman" w:hAnsi="Times New Roman"/>
          <w:noProof/>
          <w:sz w:val="24"/>
          <w:szCs w:val="16"/>
        </w:rPr>
        <w:drawing>
          <wp:inline distT="0" distB="0" distL="0" distR="0" wp14:anchorId="161B7ACF" wp14:editId="37431ADC">
            <wp:extent cx="4488815" cy="3562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88815" cy="356235"/>
                    </a:xfrm>
                    <a:prstGeom prst="rect">
                      <a:avLst/>
                    </a:prstGeom>
                    <a:noFill/>
                    <a:ln>
                      <a:noFill/>
                    </a:ln>
                  </pic:spPr>
                </pic:pic>
              </a:graphicData>
            </a:graphic>
          </wp:inline>
        </w:drawing>
      </w:r>
    </w:p>
    <w:p w14:paraId="2E2F7637" w14:textId="77777777" w:rsidR="002672AA" w:rsidRPr="001F0ECB" w:rsidRDefault="002672AA" w:rsidP="00975B5E">
      <w:pPr>
        <w:jc w:val="both"/>
        <w:rPr>
          <w:rFonts w:ascii="Times New Roman" w:eastAsia="Calibri" w:hAnsi="Times New Roman" w:cs="Calibri"/>
          <w:noProof/>
          <w:sz w:val="24"/>
          <w:szCs w:val="24"/>
        </w:rPr>
      </w:pPr>
    </w:p>
    <w:p w14:paraId="6DD6E3D6" w14:textId="77777777" w:rsidR="002672AA" w:rsidRPr="001F0ECB" w:rsidRDefault="002672AA" w:rsidP="00975B5E">
      <w:pPr>
        <w:jc w:val="both"/>
        <w:rPr>
          <w:rFonts w:ascii="Times New Roman" w:eastAsia="Calibri" w:hAnsi="Times New Roman" w:cs="Calibri"/>
          <w:noProof/>
          <w:sz w:val="24"/>
          <w:szCs w:val="32"/>
        </w:rPr>
      </w:pPr>
    </w:p>
    <w:p w14:paraId="67EF69FF"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kur:</w:t>
      </w:r>
    </w:p>
    <w:p w14:paraId="66C25325" w14:textId="77777777" w:rsidR="00975B5E" w:rsidRPr="001F0ECB" w:rsidRDefault="00975B5E" w:rsidP="00975B5E">
      <w:pPr>
        <w:jc w:val="both"/>
        <w:rPr>
          <w:rFonts w:ascii="Times New Roman" w:eastAsia="Cambria Math" w:hAnsi="Times New Roman" w:cs="Cambria Math"/>
          <w:noProof/>
          <w:sz w:val="24"/>
          <w:szCs w:val="17"/>
        </w:rPr>
      </w:pPr>
    </w:p>
    <w:p w14:paraId="47FCA7C7" w14:textId="77777777" w:rsidR="002672AA" w:rsidRPr="001F0ECB" w:rsidRDefault="0026660B" w:rsidP="00975B5E">
      <w:pPr>
        <w:pStyle w:val="BodyText"/>
        <w:spacing w:before="0"/>
        <w:ind w:left="0"/>
        <w:jc w:val="both"/>
        <w:rPr>
          <w:rFonts w:ascii="Times New Roman" w:hAnsi="Times New Roman"/>
          <w:noProof/>
        </w:rPr>
      </w:pPr>
      <w:r>
        <w:rPr>
          <w:rFonts w:ascii="Times New Roman" w:hAnsi="Times New Roman"/>
          <w:b/>
        </w:rPr>
        <w:t>Σ</w:t>
      </w:r>
      <w:r>
        <w:rPr>
          <w:rFonts w:ascii="Times New Roman" w:hAnsi="Times New Roman"/>
          <w:b/>
          <w:i/>
          <w:vertAlign w:val="subscript"/>
        </w:rPr>
        <w:t>emp</w:t>
      </w:r>
      <w:r>
        <w:rPr>
          <w:rFonts w:ascii="Times New Roman" w:hAnsi="Times New Roman"/>
          <w:b/>
          <w:i/>
        </w:rPr>
        <w:t>NA</w:t>
      </w:r>
      <w:r>
        <w:rPr>
          <w:rFonts w:ascii="Times New Roman" w:hAnsi="Times New Roman"/>
        </w:rPr>
        <w:t> – kopējais nacionālajos kontos iekļautais nodarbināto skaits ceturksnī;</w:t>
      </w:r>
    </w:p>
    <w:p w14:paraId="42BD685E" w14:textId="77777777" w:rsidR="002672AA" w:rsidRPr="001F0ECB" w:rsidRDefault="0026660B" w:rsidP="00975B5E">
      <w:pPr>
        <w:pStyle w:val="BodyText"/>
        <w:spacing w:before="0"/>
        <w:ind w:left="0"/>
        <w:jc w:val="both"/>
        <w:rPr>
          <w:rFonts w:ascii="Times New Roman" w:hAnsi="Times New Roman"/>
          <w:noProof/>
        </w:rPr>
      </w:pPr>
      <w:r>
        <w:rPr>
          <w:rFonts w:ascii="Times New Roman" w:hAnsi="Times New Roman"/>
          <w:b/>
          <w:i/>
        </w:rPr>
        <w:t>NPE</w:t>
      </w:r>
      <w:r>
        <w:rPr>
          <w:rFonts w:ascii="Times New Roman" w:hAnsi="Times New Roman"/>
          <w:b/>
          <w:i/>
          <w:vertAlign w:val="subscript"/>
        </w:rPr>
        <w:t>LFS</w:t>
      </w:r>
      <w:r>
        <w:rPr>
          <w:rFonts w:ascii="Times New Roman" w:hAnsi="Times New Roman"/>
        </w:rPr>
        <w:t> – darbaspēka apsekojumā iegūtais nodarbināto skaits ceturksnī;</w:t>
      </w:r>
    </w:p>
    <w:p w14:paraId="7759A747" w14:textId="77777777" w:rsidR="002672AA" w:rsidRPr="001F0ECB" w:rsidRDefault="0026660B" w:rsidP="00975B5E">
      <w:pPr>
        <w:pStyle w:val="BodyText"/>
        <w:spacing w:before="0"/>
        <w:ind w:left="0"/>
        <w:jc w:val="both"/>
        <w:rPr>
          <w:rFonts w:ascii="Times New Roman" w:hAnsi="Times New Roman"/>
          <w:noProof/>
        </w:rPr>
      </w:pPr>
      <w:r>
        <w:rPr>
          <w:rFonts w:ascii="Times New Roman" w:hAnsi="Times New Roman"/>
          <w:b/>
          <w:i/>
        </w:rPr>
        <w:t>NPE</w:t>
      </w:r>
      <w:r>
        <w:rPr>
          <w:rFonts w:ascii="Times New Roman" w:hAnsi="Times New Roman"/>
          <w:b/>
          <w:i/>
          <w:vertAlign w:val="subscript"/>
        </w:rPr>
        <w:t>abr</w:t>
      </w:r>
      <w:r>
        <w:rPr>
          <w:rFonts w:ascii="Times New Roman" w:hAnsi="Times New Roman"/>
        </w:rPr>
        <w:t> – darbaspēka apsekojumā iegūtais ārvalstīs nodarbināto Latvijas rezidentu skaits ceturksnī;</w:t>
      </w:r>
    </w:p>
    <w:p w14:paraId="4573336C" w14:textId="77777777" w:rsidR="002672AA" w:rsidRPr="001F0ECB" w:rsidRDefault="0026660B" w:rsidP="00975B5E">
      <w:pPr>
        <w:pStyle w:val="BodyText"/>
        <w:spacing w:before="0"/>
        <w:ind w:left="0"/>
        <w:jc w:val="both"/>
        <w:rPr>
          <w:rFonts w:ascii="Times New Roman" w:hAnsi="Times New Roman"/>
          <w:noProof/>
        </w:rPr>
      </w:pPr>
      <w:r>
        <w:rPr>
          <w:rFonts w:ascii="Times New Roman" w:hAnsi="Times New Roman"/>
          <w:b/>
          <w:i/>
        </w:rPr>
        <w:t>NPE</w:t>
      </w:r>
      <w:r>
        <w:rPr>
          <w:rFonts w:ascii="Times New Roman" w:hAnsi="Times New Roman"/>
          <w:b/>
          <w:vertAlign w:val="subscript"/>
        </w:rPr>
        <w:t>75+</w:t>
      </w:r>
      <w:r>
        <w:rPr>
          <w:rFonts w:ascii="Times New Roman" w:hAnsi="Times New Roman"/>
        </w:rPr>
        <w:t> – nodarbināto personu skaits ceturksnī vecumā virs 75 gadiem no Pārskata par darba samaksas struktūru;</w:t>
      </w:r>
    </w:p>
    <w:p w14:paraId="6F888DF9" w14:textId="77777777" w:rsidR="002672AA" w:rsidRPr="001F0ECB" w:rsidRDefault="0026660B" w:rsidP="00975B5E">
      <w:pPr>
        <w:pStyle w:val="BodyText"/>
        <w:spacing w:before="0"/>
        <w:ind w:left="0"/>
        <w:jc w:val="both"/>
        <w:rPr>
          <w:rFonts w:ascii="Times New Roman" w:hAnsi="Times New Roman"/>
          <w:noProof/>
        </w:rPr>
      </w:pPr>
      <w:r>
        <w:rPr>
          <w:rFonts w:ascii="Times New Roman" w:hAnsi="Times New Roman"/>
          <w:b/>
          <w:i/>
        </w:rPr>
        <w:t>SELF</w:t>
      </w:r>
      <w:r>
        <w:rPr>
          <w:rFonts w:ascii="Times New Roman" w:hAnsi="Times New Roman"/>
          <w:b/>
          <w:i/>
          <w:vertAlign w:val="subscript"/>
        </w:rPr>
        <w:t>LFS</w:t>
      </w:r>
      <w:r>
        <w:rPr>
          <w:rFonts w:ascii="Times New Roman" w:hAnsi="Times New Roman"/>
        </w:rPr>
        <w:t> – darbaspēka apsekojumā iegūtais pašnodarbināto skaits ceturksnī;</w:t>
      </w:r>
    </w:p>
    <w:p w14:paraId="64BB7E32" w14:textId="77777777" w:rsidR="002672AA" w:rsidRPr="001F0ECB" w:rsidRDefault="0026660B" w:rsidP="00975B5E">
      <w:pPr>
        <w:pStyle w:val="BodyText"/>
        <w:spacing w:before="0"/>
        <w:ind w:left="0"/>
        <w:jc w:val="both"/>
        <w:rPr>
          <w:rFonts w:ascii="Times New Roman" w:hAnsi="Times New Roman"/>
          <w:noProof/>
        </w:rPr>
      </w:pPr>
      <w:r>
        <w:rPr>
          <w:rFonts w:ascii="Times New Roman" w:hAnsi="Times New Roman"/>
          <w:b/>
          <w:i/>
        </w:rPr>
        <w:t>SELF</w:t>
      </w:r>
      <w:r>
        <w:rPr>
          <w:rFonts w:ascii="Times New Roman" w:hAnsi="Times New Roman"/>
          <w:b/>
          <w:i/>
          <w:vertAlign w:val="subscript"/>
        </w:rPr>
        <w:t>abr</w:t>
      </w:r>
      <w:r>
        <w:rPr>
          <w:rFonts w:ascii="Times New Roman" w:hAnsi="Times New Roman"/>
        </w:rPr>
        <w:t> – darbaspēka apsekojumā iegūtais ārvalstīs strādājošu pašnodarbinātu Latvijas rezidentu skaits;</w:t>
      </w:r>
    </w:p>
    <w:p w14:paraId="07E51E02" w14:textId="77777777" w:rsidR="002672AA" w:rsidRPr="001F0ECB" w:rsidRDefault="0026660B" w:rsidP="00975B5E">
      <w:pPr>
        <w:pStyle w:val="BodyText"/>
        <w:spacing w:before="0"/>
        <w:ind w:left="0"/>
        <w:jc w:val="both"/>
        <w:rPr>
          <w:rFonts w:ascii="Times New Roman" w:hAnsi="Times New Roman"/>
          <w:noProof/>
        </w:rPr>
      </w:pPr>
      <w:r>
        <w:rPr>
          <w:rFonts w:ascii="Times New Roman" w:hAnsi="Times New Roman"/>
          <w:b/>
          <w:i/>
        </w:rPr>
        <w:t>SELF</w:t>
      </w:r>
      <w:r>
        <w:rPr>
          <w:rFonts w:ascii="Times New Roman" w:hAnsi="Times New Roman"/>
          <w:b/>
          <w:vertAlign w:val="subscript"/>
        </w:rPr>
        <w:t>75+</w:t>
      </w:r>
      <w:r>
        <w:rPr>
          <w:rFonts w:ascii="Times New Roman" w:hAnsi="Times New Roman"/>
        </w:rPr>
        <w:t> – pašnodarbināto skaits ceturksnī vecumā virs 75 gadiem no Pārskata par darba samaksas struktūru.</w:t>
      </w:r>
    </w:p>
    <w:p w14:paraId="7BBCDE08" w14:textId="77777777" w:rsidR="0026660B" w:rsidRDefault="0026660B" w:rsidP="00975B5E">
      <w:pPr>
        <w:pStyle w:val="BodyText"/>
        <w:spacing w:before="0"/>
        <w:ind w:left="0"/>
        <w:jc w:val="both"/>
        <w:rPr>
          <w:rFonts w:ascii="Times New Roman" w:hAnsi="Times New Roman"/>
          <w:noProof/>
        </w:rPr>
      </w:pPr>
    </w:p>
    <w:p w14:paraId="179ED8A9"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Aprēķinot nodarbināto skaitu katrā sektorā, ņem vērā ne tikai nodarbināto skaita izmaiņas iepriekšējā gada attiecīgajā periodā, bet arī konkrētajā sektorā konstatētās ražošanas izlaides izmaiņas attiecīgajā ceturksnī salīdzinājumā ar iepriekšējā gada atbilstošo ceturksni.</w:t>
      </w:r>
    </w:p>
    <w:p w14:paraId="43EA99B2" w14:textId="77777777" w:rsidR="0026660B" w:rsidRPr="001F0ECB" w:rsidRDefault="0026660B" w:rsidP="00975B5E">
      <w:pPr>
        <w:pStyle w:val="BodyText"/>
        <w:spacing w:before="0"/>
        <w:ind w:left="0"/>
        <w:jc w:val="both"/>
        <w:rPr>
          <w:rFonts w:ascii="Times New Roman" w:hAnsi="Times New Roman"/>
          <w:noProof/>
        </w:rPr>
      </w:pPr>
    </w:p>
    <w:p w14:paraId="1A171463"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 xml:space="preserve">Lai iespējami efektīvāk novērtētu datus un izvairītos no dažādām neatbilstībām, tiek analizēti </w:t>
      </w:r>
      <w:r>
        <w:rPr>
          <w:rFonts w:ascii="Times New Roman" w:hAnsi="Times New Roman"/>
        </w:rPr>
        <w:lastRenderedPageBreak/>
        <w:t>3 dažādu avotu dati. Tā kā ir zināmi iepriekšējo periodu dati, tiek aprēķināts pieauguma temps pret iepriekšējā gada atbilstošo periodu katrai nozarei sekojošiem rādītājiem:</w:t>
      </w:r>
    </w:p>
    <w:p w14:paraId="0275E1D3" w14:textId="77777777" w:rsidR="0026660B" w:rsidRPr="001F0ECB" w:rsidRDefault="0026660B" w:rsidP="00975B5E">
      <w:pPr>
        <w:pStyle w:val="BodyText"/>
        <w:spacing w:before="0"/>
        <w:ind w:left="0"/>
        <w:jc w:val="both"/>
        <w:rPr>
          <w:rFonts w:ascii="Times New Roman" w:hAnsi="Times New Roman"/>
          <w:noProof/>
        </w:rPr>
      </w:pPr>
    </w:p>
    <w:p w14:paraId="7F65168B" w14:textId="77777777" w:rsidR="002672AA" w:rsidRPr="001F0ECB" w:rsidRDefault="002672AA" w:rsidP="0026660B">
      <w:pPr>
        <w:pStyle w:val="BodyText"/>
        <w:numPr>
          <w:ilvl w:val="1"/>
          <w:numId w:val="3"/>
        </w:numPr>
        <w:spacing w:before="0"/>
        <w:ind w:left="709" w:hanging="425"/>
        <w:jc w:val="both"/>
        <w:rPr>
          <w:rFonts w:ascii="Times New Roman" w:hAnsi="Times New Roman"/>
          <w:noProof/>
        </w:rPr>
      </w:pPr>
      <w:r>
        <w:rPr>
          <w:rFonts w:ascii="Times New Roman" w:hAnsi="Times New Roman"/>
        </w:rPr>
        <w:t>DSA iegūtajam nodarbināto skaitam;</w:t>
      </w:r>
    </w:p>
    <w:p w14:paraId="641EC9DB" w14:textId="77777777" w:rsidR="002672AA" w:rsidRPr="001F0ECB" w:rsidRDefault="002672AA" w:rsidP="0026660B">
      <w:pPr>
        <w:pStyle w:val="BodyText"/>
        <w:numPr>
          <w:ilvl w:val="1"/>
          <w:numId w:val="3"/>
        </w:numPr>
        <w:spacing w:before="0"/>
        <w:ind w:left="709" w:hanging="425"/>
        <w:jc w:val="both"/>
        <w:rPr>
          <w:rFonts w:ascii="Times New Roman" w:hAnsi="Times New Roman"/>
          <w:noProof/>
        </w:rPr>
      </w:pPr>
      <w:r>
        <w:rPr>
          <w:rFonts w:ascii="Times New Roman" w:hAnsi="Times New Roman"/>
        </w:rPr>
        <w:t>veidlapā 2-darbs iegūtajam nodarbināto skaitam;</w:t>
      </w:r>
    </w:p>
    <w:p w14:paraId="0C32D4F7" w14:textId="77777777" w:rsidR="002672AA" w:rsidRPr="001F0ECB" w:rsidRDefault="002672AA" w:rsidP="0026660B">
      <w:pPr>
        <w:pStyle w:val="BodyText"/>
        <w:numPr>
          <w:ilvl w:val="1"/>
          <w:numId w:val="3"/>
        </w:numPr>
        <w:spacing w:before="0"/>
        <w:ind w:left="709" w:hanging="425"/>
        <w:jc w:val="both"/>
        <w:rPr>
          <w:rFonts w:ascii="Times New Roman" w:hAnsi="Times New Roman"/>
          <w:noProof/>
        </w:rPr>
      </w:pPr>
      <w:r>
        <w:rPr>
          <w:rFonts w:ascii="Times New Roman" w:hAnsi="Times New Roman"/>
        </w:rPr>
        <w:t>ceturkšņa nacionālo kontu izlaides datiem.</w:t>
      </w:r>
    </w:p>
    <w:p w14:paraId="1520CB9E" w14:textId="77777777" w:rsidR="0026660B" w:rsidRDefault="0026660B" w:rsidP="00975B5E">
      <w:pPr>
        <w:pStyle w:val="BodyText"/>
        <w:spacing w:before="0"/>
        <w:ind w:left="0"/>
        <w:jc w:val="both"/>
        <w:rPr>
          <w:rFonts w:ascii="Times New Roman" w:hAnsi="Times New Roman"/>
          <w:noProof/>
        </w:rPr>
      </w:pPr>
    </w:p>
    <w:p w14:paraId="2630359B"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Lēmumu par to, vai konkrētajā nozarē ir pieaugums, pieņem, analizējot:</w:t>
      </w:r>
    </w:p>
    <w:p w14:paraId="2285408B" w14:textId="77777777" w:rsidR="0026660B" w:rsidRPr="001F0ECB" w:rsidRDefault="0026660B" w:rsidP="00975B5E">
      <w:pPr>
        <w:pStyle w:val="BodyText"/>
        <w:spacing w:before="0"/>
        <w:ind w:left="0"/>
        <w:jc w:val="both"/>
        <w:rPr>
          <w:rFonts w:ascii="Times New Roman" w:hAnsi="Times New Roman"/>
          <w:noProof/>
        </w:rPr>
      </w:pPr>
    </w:p>
    <w:p w14:paraId="6D09E80A" w14:textId="77777777" w:rsidR="002672AA" w:rsidRPr="001F0ECB" w:rsidRDefault="002672AA" w:rsidP="0026660B">
      <w:pPr>
        <w:pStyle w:val="BodyText"/>
        <w:numPr>
          <w:ilvl w:val="0"/>
          <w:numId w:val="2"/>
        </w:numPr>
        <w:spacing w:before="0"/>
        <w:ind w:left="709" w:hanging="425"/>
        <w:jc w:val="both"/>
        <w:rPr>
          <w:rFonts w:ascii="Times New Roman" w:hAnsi="Times New Roman"/>
          <w:noProof/>
        </w:rPr>
      </w:pPr>
      <w:r>
        <w:rPr>
          <w:rFonts w:ascii="Times New Roman" w:hAnsi="Times New Roman"/>
        </w:rPr>
        <w:t>nodarbināto skaitu un</w:t>
      </w:r>
    </w:p>
    <w:p w14:paraId="3017B5C7" w14:textId="77777777" w:rsidR="002672AA" w:rsidRPr="001F0ECB" w:rsidRDefault="002672AA" w:rsidP="0026660B">
      <w:pPr>
        <w:pStyle w:val="BodyText"/>
        <w:numPr>
          <w:ilvl w:val="0"/>
          <w:numId w:val="2"/>
        </w:numPr>
        <w:spacing w:before="0"/>
        <w:ind w:left="709" w:hanging="425"/>
        <w:jc w:val="both"/>
        <w:rPr>
          <w:rFonts w:ascii="Times New Roman" w:hAnsi="Times New Roman"/>
          <w:noProof/>
        </w:rPr>
      </w:pPr>
      <w:r>
        <w:rPr>
          <w:rFonts w:ascii="Times New Roman" w:hAnsi="Times New Roman"/>
        </w:rPr>
        <w:t>ražošanas pieaugumu vai samazinājumu noteiktā sektorā.</w:t>
      </w:r>
    </w:p>
    <w:p w14:paraId="18A56DBC" w14:textId="77777777" w:rsidR="0026660B" w:rsidRDefault="0026660B" w:rsidP="00975B5E">
      <w:pPr>
        <w:pStyle w:val="BodyText"/>
        <w:spacing w:before="0"/>
        <w:ind w:left="0"/>
        <w:jc w:val="both"/>
        <w:rPr>
          <w:rFonts w:ascii="Times New Roman" w:hAnsi="Times New Roman"/>
          <w:noProof/>
        </w:rPr>
      </w:pPr>
    </w:p>
    <w:p w14:paraId="1D6F81FE" w14:textId="77777777" w:rsidR="002672AA" w:rsidRDefault="002672AA" w:rsidP="00975B5E">
      <w:pPr>
        <w:pStyle w:val="BodyText"/>
        <w:spacing w:before="0"/>
        <w:ind w:left="0"/>
        <w:jc w:val="both"/>
        <w:rPr>
          <w:rFonts w:ascii="Times New Roman" w:hAnsi="Times New Roman"/>
          <w:noProof/>
        </w:rPr>
      </w:pPr>
      <w:r>
        <w:rPr>
          <w:rFonts w:ascii="Times New Roman" w:hAnsi="Times New Roman"/>
        </w:rPr>
        <w:t>Šo pieaugumu reizina ar nacionālajos kontos norādīto nodarbināto skaitu iepriekšējā gada attiecīgajā ceturksnī un iegūst nacionālo kontu nodarbināto skaitu konkrētajā nozarē pašreizējā ceturksnī. Katrā nozarē izmanto dažādus pieņēmumus, lai izlemtu, kuru no trim iepriekš norādītajiem pieaugumu tempa aprēķiniem izvēlēties, tāpēc, aprēķinot nodarbināto skaitu atsevišķi katrā nozarē un beigās šos lielumus saskaitot, var iegūt skaitli, kas atšķiras no iepriekš aprēķinātā. Parasti iegūto starpību pārdala matemātiski, lai saglabātu iepriekš aprēķināto nodarbināto skaita kopējo summu. Rezultātā tiek iegūts nacionālajos kontos iekļaujamais nodarbināto skaits ceturkšņos pa nozarēm.</w:t>
      </w:r>
    </w:p>
    <w:p w14:paraId="59DAA5B1" w14:textId="77777777" w:rsidR="0026660B" w:rsidRPr="001F0ECB" w:rsidRDefault="0026660B" w:rsidP="00975B5E">
      <w:pPr>
        <w:pStyle w:val="BodyText"/>
        <w:spacing w:before="0"/>
        <w:ind w:left="0"/>
        <w:jc w:val="both"/>
        <w:rPr>
          <w:rFonts w:ascii="Times New Roman" w:hAnsi="Times New Roman"/>
          <w:noProof/>
        </w:rPr>
      </w:pPr>
    </w:p>
    <w:p w14:paraId="34136EE3"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Pašnodarbināto kopējo skaitu un sadalījumu pa </w:t>
      </w:r>
      <w:r>
        <w:rPr>
          <w:rFonts w:ascii="Times New Roman" w:hAnsi="Times New Roman"/>
          <w:i/>
          <w:iCs/>
        </w:rPr>
        <w:t>NACE</w:t>
      </w:r>
      <w:r>
        <w:rPr>
          <w:rFonts w:ascii="Times New Roman" w:hAnsi="Times New Roman"/>
        </w:rPr>
        <w:t xml:space="preserve"> 2. red. sadaļām iegūst, pamatojoties uz DSA un pārrēķinot saskaņā ar iekšzemes pieeju.</w:t>
      </w:r>
    </w:p>
    <w:p w14:paraId="6891D068" w14:textId="77777777" w:rsidR="002672AA" w:rsidRPr="001F0ECB" w:rsidRDefault="002672AA" w:rsidP="00975B5E">
      <w:pPr>
        <w:jc w:val="both"/>
        <w:rPr>
          <w:rFonts w:ascii="Times New Roman" w:eastAsia="Calibri" w:hAnsi="Times New Roman" w:cs="Calibri"/>
          <w:noProof/>
          <w:sz w:val="24"/>
          <w:szCs w:val="24"/>
        </w:rPr>
      </w:pPr>
    </w:p>
    <w:p w14:paraId="3CF50CBC" w14:textId="77777777" w:rsidR="002672AA" w:rsidRPr="001F0ECB" w:rsidRDefault="002672AA" w:rsidP="00975B5E">
      <w:pPr>
        <w:jc w:val="both"/>
        <w:rPr>
          <w:rFonts w:ascii="Times New Roman" w:eastAsia="Calibri" w:hAnsi="Times New Roman" w:cs="Calibri"/>
          <w:noProof/>
          <w:sz w:val="24"/>
          <w:szCs w:val="23"/>
        </w:rPr>
      </w:pPr>
    </w:p>
    <w:p w14:paraId="1FF651CE" w14:textId="77777777" w:rsidR="002672AA" w:rsidRPr="001F0ECB" w:rsidRDefault="0026660B" w:rsidP="0026660B">
      <w:pPr>
        <w:pStyle w:val="Heading2"/>
        <w:tabs>
          <w:tab w:val="left" w:pos="1181"/>
        </w:tabs>
        <w:ind w:left="0" w:firstLine="0"/>
        <w:jc w:val="both"/>
        <w:rPr>
          <w:rFonts w:ascii="Times New Roman" w:hAnsi="Times New Roman"/>
          <w:noProof/>
          <w:sz w:val="24"/>
        </w:rPr>
      </w:pPr>
      <w:bookmarkStart w:id="94" w:name="_Toc73461269"/>
      <w:r>
        <w:rPr>
          <w:rFonts w:ascii="Times New Roman" w:hAnsi="Times New Roman"/>
          <w:sz w:val="24"/>
        </w:rPr>
        <w:t>7.3. Nodarbinātība – kopējais nostrādāto stundu skaits</w:t>
      </w:r>
      <w:bookmarkStart w:id="95" w:name="_bookmark47"/>
      <w:bookmarkEnd w:id="94"/>
      <w:bookmarkEnd w:id="95"/>
    </w:p>
    <w:p w14:paraId="47AD0694" w14:textId="77777777" w:rsidR="0026660B" w:rsidRDefault="0026660B" w:rsidP="00975B5E">
      <w:pPr>
        <w:pStyle w:val="BodyText"/>
        <w:spacing w:before="0"/>
        <w:ind w:left="0"/>
        <w:jc w:val="both"/>
        <w:rPr>
          <w:rFonts w:ascii="Times New Roman" w:hAnsi="Times New Roman"/>
          <w:noProof/>
        </w:rPr>
      </w:pPr>
    </w:p>
    <w:p w14:paraId="53E24530"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Nostrādāto stundu skaitu aprēķina, saskaitot nodarbināto (algoto) un pašnodarbināto personu kopējo nostrādāto stundu skaitu pamatdarbā un nodarbināto (algoto) un pašnodarbināto personu nostrādāto stundu skaitu blakusdarbā.</w:t>
      </w:r>
    </w:p>
    <w:p w14:paraId="2A853215" w14:textId="77777777" w:rsidR="00975B5E" w:rsidRPr="001F0ECB" w:rsidRDefault="00975B5E" w:rsidP="00975B5E">
      <w:pPr>
        <w:jc w:val="both"/>
        <w:rPr>
          <w:rFonts w:ascii="Times New Roman" w:hAnsi="Times New Roman"/>
          <w:noProof/>
          <w:sz w:val="24"/>
        </w:rPr>
      </w:pPr>
    </w:p>
    <w:p w14:paraId="52DF1BD5"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Aprēķinam izmanto šādu formulu:</w:t>
      </w:r>
    </w:p>
    <w:p w14:paraId="543B89CD" w14:textId="77777777" w:rsidR="002672AA" w:rsidRPr="001F0ECB" w:rsidRDefault="002672AA" w:rsidP="00975B5E">
      <w:pPr>
        <w:jc w:val="both"/>
        <w:rPr>
          <w:rFonts w:ascii="Times New Roman" w:eastAsia="Calibri" w:hAnsi="Times New Roman" w:cs="Calibri"/>
          <w:noProof/>
          <w:sz w:val="24"/>
          <w:szCs w:val="20"/>
        </w:rPr>
      </w:pPr>
    </w:p>
    <w:p w14:paraId="0B226BFF" w14:textId="77777777" w:rsidR="002672AA" w:rsidRPr="001F0ECB" w:rsidRDefault="00DB4D87" w:rsidP="00DB4D87">
      <w:pPr>
        <w:jc w:val="center"/>
        <w:rPr>
          <w:rFonts w:ascii="Times New Roman" w:eastAsia="Calibri" w:hAnsi="Times New Roman" w:cs="Calibri"/>
          <w:noProof/>
          <w:sz w:val="24"/>
          <w:szCs w:val="23"/>
        </w:rPr>
      </w:pPr>
      <w:r>
        <w:rPr>
          <w:rFonts w:ascii="Times New Roman" w:hAnsi="Times New Roman"/>
          <w:noProof/>
          <w:sz w:val="24"/>
          <w:szCs w:val="23"/>
        </w:rPr>
        <w:drawing>
          <wp:inline distT="0" distB="0" distL="0" distR="0" wp14:anchorId="246A4496" wp14:editId="1BD60017">
            <wp:extent cx="2275205" cy="5848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75205" cy="584835"/>
                    </a:xfrm>
                    <a:prstGeom prst="rect">
                      <a:avLst/>
                    </a:prstGeom>
                    <a:noFill/>
                    <a:ln>
                      <a:noFill/>
                    </a:ln>
                  </pic:spPr>
                </pic:pic>
              </a:graphicData>
            </a:graphic>
          </wp:inline>
        </w:drawing>
      </w:r>
    </w:p>
    <w:p w14:paraId="4295C60A" w14:textId="77777777" w:rsidR="002672AA" w:rsidRPr="001F0ECB" w:rsidRDefault="002672AA" w:rsidP="00975B5E">
      <w:pPr>
        <w:jc w:val="both"/>
        <w:rPr>
          <w:rFonts w:ascii="Times New Roman" w:eastAsia="Calibri" w:hAnsi="Times New Roman" w:cs="Calibri"/>
          <w:noProof/>
          <w:sz w:val="24"/>
          <w:szCs w:val="18"/>
        </w:rPr>
      </w:pPr>
    </w:p>
    <w:p w14:paraId="06DB5483"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kur:</w:t>
      </w:r>
    </w:p>
    <w:p w14:paraId="2745E821" w14:textId="77777777" w:rsidR="0026660B" w:rsidRPr="001F0ECB" w:rsidRDefault="0026660B" w:rsidP="00975B5E">
      <w:pPr>
        <w:jc w:val="both"/>
        <w:rPr>
          <w:rFonts w:ascii="Times New Roman" w:eastAsia="Cambria Math" w:hAnsi="Times New Roman" w:cs="Cambria Math"/>
          <w:noProof/>
          <w:sz w:val="24"/>
          <w:szCs w:val="17"/>
        </w:rPr>
      </w:pPr>
    </w:p>
    <w:p w14:paraId="3FE6F8DA" w14:textId="77777777" w:rsidR="002672AA" w:rsidRPr="001F0ECB" w:rsidRDefault="00DB4D87" w:rsidP="00975B5E">
      <w:pPr>
        <w:pStyle w:val="BodyText"/>
        <w:spacing w:before="0"/>
        <w:ind w:left="0"/>
        <w:jc w:val="both"/>
        <w:rPr>
          <w:rFonts w:ascii="Times New Roman" w:hAnsi="Times New Roman"/>
          <w:noProof/>
        </w:rPr>
      </w:pPr>
      <w:r>
        <w:rPr>
          <w:rFonts w:ascii="Times New Roman" w:hAnsi="Times New Roman"/>
          <w:b/>
        </w:rPr>
        <w:t>Σ</w:t>
      </w:r>
      <w:r>
        <w:rPr>
          <w:rFonts w:ascii="Times New Roman" w:hAnsi="Times New Roman"/>
          <w:b/>
          <w:i/>
        </w:rPr>
        <w:t>HW</w:t>
      </w:r>
      <w:r>
        <w:rPr>
          <w:rFonts w:ascii="Times New Roman" w:hAnsi="Times New Roman"/>
          <w:b/>
          <w:i/>
          <w:vertAlign w:val="superscript"/>
        </w:rPr>
        <w:t>NA</w:t>
      </w:r>
      <w:r>
        <w:rPr>
          <w:rFonts w:ascii="Times New Roman" w:hAnsi="Times New Roman"/>
          <w:b/>
        </w:rPr>
        <w:t> </w:t>
      </w:r>
      <w:r>
        <w:rPr>
          <w:rFonts w:ascii="Times New Roman" w:hAnsi="Times New Roman"/>
        </w:rPr>
        <w:t>– kopējais nacionālajos kontos iekļautais nostrādāto stundu skaits ceturksnī;</w:t>
      </w:r>
    </w:p>
    <w:p w14:paraId="1AE5AC3F" w14:textId="77777777" w:rsidR="002672AA" w:rsidRPr="001F0ECB" w:rsidRDefault="00DB4D87" w:rsidP="00975B5E">
      <w:pPr>
        <w:pStyle w:val="BodyText"/>
        <w:spacing w:before="0"/>
        <w:ind w:left="0"/>
        <w:jc w:val="both"/>
        <w:rPr>
          <w:rFonts w:ascii="Times New Roman" w:hAnsi="Times New Roman"/>
          <w:noProof/>
        </w:rPr>
      </w:pPr>
      <w:r>
        <w:rPr>
          <w:rFonts w:ascii="Times New Roman" w:hAnsi="Times New Roman"/>
          <w:b/>
        </w:rPr>
        <w:t>Σ</w:t>
      </w:r>
      <w:r>
        <w:rPr>
          <w:rFonts w:ascii="Times New Roman" w:hAnsi="Times New Roman"/>
          <w:b/>
          <w:i/>
        </w:rPr>
        <w:t>emp</w:t>
      </w:r>
      <w:r>
        <w:rPr>
          <w:rFonts w:ascii="Times New Roman" w:hAnsi="Times New Roman"/>
          <w:b/>
          <w:i/>
          <w:vertAlign w:val="superscript"/>
        </w:rPr>
        <w:t>NA</w:t>
      </w:r>
      <w:r>
        <w:rPr>
          <w:rFonts w:ascii="Times New Roman" w:hAnsi="Times New Roman"/>
          <w:b/>
        </w:rPr>
        <w:t> </w:t>
      </w:r>
      <w:r>
        <w:rPr>
          <w:rFonts w:ascii="Times New Roman" w:hAnsi="Times New Roman"/>
        </w:rPr>
        <w:t>– kopējais nacionālajos kontos iekļautais nodarbināto skaits ceturksnī;</w:t>
      </w:r>
    </w:p>
    <w:p w14:paraId="780DB9AF" w14:textId="77777777" w:rsidR="002672AA" w:rsidRPr="001F0ECB" w:rsidRDefault="00DB4D87" w:rsidP="00975B5E">
      <w:pPr>
        <w:pStyle w:val="BodyText"/>
        <w:spacing w:before="0"/>
        <w:ind w:left="0"/>
        <w:jc w:val="both"/>
        <w:rPr>
          <w:rFonts w:ascii="Times New Roman" w:hAnsi="Times New Roman"/>
          <w:noProof/>
        </w:rPr>
      </w:pPr>
      <w:r>
        <w:rPr>
          <w:rFonts w:ascii="Times New Roman" w:hAnsi="Times New Roman"/>
          <w:b/>
          <w:i/>
        </w:rPr>
        <w:t>HW</w:t>
      </w:r>
      <w:r>
        <w:rPr>
          <w:rFonts w:ascii="Times New Roman" w:hAnsi="Times New Roman"/>
          <w:b/>
          <w:i/>
          <w:vertAlign w:val="subscript"/>
        </w:rPr>
        <w:t>AVG</w:t>
      </w:r>
      <w:r>
        <w:rPr>
          <w:rFonts w:ascii="Times New Roman" w:hAnsi="Times New Roman"/>
          <w:b/>
        </w:rPr>
        <w:t> </w:t>
      </w:r>
      <w:r>
        <w:rPr>
          <w:rFonts w:ascii="Times New Roman" w:hAnsi="Times New Roman"/>
        </w:rPr>
        <w:t>– vidējais nostrādāto stundu skaits nedēļā;</w:t>
      </w:r>
    </w:p>
    <w:p w14:paraId="419975BF" w14:textId="77777777" w:rsidR="002672AA" w:rsidRPr="001F0ECB" w:rsidRDefault="00DB4D87" w:rsidP="00975B5E">
      <w:pPr>
        <w:pStyle w:val="BodyText"/>
        <w:spacing w:before="0"/>
        <w:ind w:left="0"/>
        <w:jc w:val="both"/>
        <w:rPr>
          <w:rFonts w:ascii="Times New Roman" w:hAnsi="Times New Roman"/>
          <w:noProof/>
        </w:rPr>
      </w:pPr>
      <w:r>
        <w:rPr>
          <w:rFonts w:ascii="Times New Roman" w:hAnsi="Times New Roman"/>
          <w:b/>
          <w:i/>
        </w:rPr>
        <w:t>DAYS</w:t>
      </w:r>
      <w:r>
        <w:rPr>
          <w:rFonts w:ascii="Times New Roman" w:hAnsi="Times New Roman"/>
          <w:b/>
          <w:i/>
          <w:vertAlign w:val="subscript"/>
        </w:rPr>
        <w:t>W</w:t>
      </w:r>
      <w:r>
        <w:rPr>
          <w:rFonts w:ascii="Times New Roman" w:hAnsi="Times New Roman"/>
        </w:rPr>
        <w:t> – dienu skaits nedēļā (7 dienas);</w:t>
      </w:r>
    </w:p>
    <w:p w14:paraId="3746EDF0" w14:textId="77777777" w:rsidR="002672AA" w:rsidRPr="001F0ECB" w:rsidRDefault="00DB4D87" w:rsidP="00975B5E">
      <w:pPr>
        <w:pStyle w:val="BodyText"/>
        <w:spacing w:before="0"/>
        <w:ind w:left="0"/>
        <w:jc w:val="both"/>
        <w:rPr>
          <w:rFonts w:ascii="Times New Roman" w:hAnsi="Times New Roman"/>
          <w:noProof/>
        </w:rPr>
      </w:pPr>
      <w:r>
        <w:rPr>
          <w:rFonts w:ascii="Times New Roman" w:hAnsi="Times New Roman"/>
          <w:b/>
          <w:i/>
        </w:rPr>
        <w:t>DAYS</w:t>
      </w:r>
      <w:r>
        <w:rPr>
          <w:rFonts w:ascii="Times New Roman" w:hAnsi="Times New Roman"/>
          <w:b/>
          <w:i/>
          <w:vertAlign w:val="subscript"/>
        </w:rPr>
        <w:t>Q</w:t>
      </w:r>
      <w:r>
        <w:rPr>
          <w:rFonts w:ascii="Times New Roman" w:hAnsi="Times New Roman"/>
        </w:rPr>
        <w:t> – dienu skaits ceturksnī.</w:t>
      </w:r>
    </w:p>
    <w:p w14:paraId="3722E9F4" w14:textId="77777777" w:rsidR="00DB4D87" w:rsidRDefault="00DB4D87" w:rsidP="00975B5E">
      <w:pPr>
        <w:pStyle w:val="BodyText"/>
        <w:spacing w:before="0"/>
        <w:ind w:left="0"/>
        <w:jc w:val="both"/>
        <w:rPr>
          <w:rFonts w:ascii="Times New Roman" w:hAnsi="Times New Roman"/>
          <w:noProof/>
        </w:rPr>
      </w:pPr>
    </w:p>
    <w:p w14:paraId="51760058"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Stundu aprēķināšanai datu avots ir DSA, kā arī veidlapa 2-darbs.</w:t>
      </w:r>
    </w:p>
    <w:p w14:paraId="36F80D7B" w14:textId="77777777" w:rsidR="002672AA" w:rsidRPr="001F0ECB" w:rsidRDefault="002672AA" w:rsidP="00975B5E">
      <w:pPr>
        <w:jc w:val="both"/>
        <w:rPr>
          <w:rFonts w:ascii="Times New Roman" w:eastAsia="Calibri" w:hAnsi="Times New Roman" w:cs="Calibri"/>
          <w:noProof/>
          <w:sz w:val="24"/>
          <w:szCs w:val="24"/>
        </w:rPr>
      </w:pPr>
    </w:p>
    <w:p w14:paraId="6529F588" w14:textId="77777777" w:rsidR="002672AA" w:rsidRPr="001F0ECB" w:rsidRDefault="002672AA" w:rsidP="00975B5E">
      <w:pPr>
        <w:jc w:val="both"/>
        <w:rPr>
          <w:rFonts w:ascii="Times New Roman" w:eastAsia="Calibri" w:hAnsi="Times New Roman" w:cs="Calibri"/>
          <w:noProof/>
          <w:sz w:val="24"/>
          <w:szCs w:val="27"/>
        </w:rPr>
      </w:pPr>
    </w:p>
    <w:p w14:paraId="15BD580C" w14:textId="77777777" w:rsidR="002672AA" w:rsidRPr="00A76D82" w:rsidRDefault="00DB4D87" w:rsidP="000B28E8">
      <w:pPr>
        <w:pStyle w:val="Heading1"/>
        <w:keepNext/>
        <w:tabs>
          <w:tab w:val="left" w:pos="821"/>
        </w:tabs>
        <w:spacing w:before="0"/>
        <w:ind w:left="0" w:firstLine="0"/>
        <w:jc w:val="both"/>
        <w:rPr>
          <w:rFonts w:ascii="Times New Roman" w:hAnsi="Times New Roman"/>
          <w:noProof/>
          <w:sz w:val="28"/>
          <w:szCs w:val="40"/>
        </w:rPr>
      </w:pPr>
      <w:bookmarkStart w:id="96" w:name="_Toc73461270"/>
      <w:r w:rsidRPr="00A76D82">
        <w:rPr>
          <w:rFonts w:ascii="Times New Roman" w:hAnsi="Times New Roman"/>
          <w:sz w:val="28"/>
          <w:szCs w:val="40"/>
        </w:rPr>
        <w:lastRenderedPageBreak/>
        <w:t>8. Ātrais novērtējums</w:t>
      </w:r>
      <w:bookmarkStart w:id="97" w:name="_bookmark48"/>
      <w:bookmarkEnd w:id="96"/>
      <w:bookmarkEnd w:id="97"/>
    </w:p>
    <w:p w14:paraId="1BE77E95" w14:textId="77777777" w:rsidR="00DB4D87" w:rsidRDefault="00DB4D87" w:rsidP="000B28E8">
      <w:pPr>
        <w:pStyle w:val="Heading2"/>
        <w:keepNext/>
        <w:tabs>
          <w:tab w:val="left" w:pos="1181"/>
        </w:tabs>
        <w:ind w:left="0" w:firstLine="0"/>
        <w:jc w:val="both"/>
        <w:rPr>
          <w:rFonts w:ascii="Times New Roman" w:hAnsi="Times New Roman"/>
          <w:noProof/>
          <w:sz w:val="24"/>
        </w:rPr>
      </w:pPr>
    </w:p>
    <w:p w14:paraId="7D75DC0E" w14:textId="77777777" w:rsidR="002672AA" w:rsidRPr="001F0ECB" w:rsidRDefault="00DB4D87" w:rsidP="000B28E8">
      <w:pPr>
        <w:pStyle w:val="Heading2"/>
        <w:keepNext/>
        <w:tabs>
          <w:tab w:val="left" w:pos="1181"/>
        </w:tabs>
        <w:ind w:left="0" w:firstLine="0"/>
        <w:jc w:val="both"/>
        <w:rPr>
          <w:rFonts w:ascii="Times New Roman" w:hAnsi="Times New Roman"/>
          <w:noProof/>
          <w:sz w:val="24"/>
        </w:rPr>
      </w:pPr>
      <w:bookmarkStart w:id="98" w:name="_Toc73461271"/>
      <w:r>
        <w:rPr>
          <w:rFonts w:ascii="Times New Roman" w:hAnsi="Times New Roman"/>
          <w:sz w:val="24"/>
        </w:rPr>
        <w:t>8.1. IKP ātrais novērtējums</w:t>
      </w:r>
      <w:bookmarkStart w:id="99" w:name="_bookmark49"/>
      <w:bookmarkEnd w:id="98"/>
      <w:bookmarkEnd w:id="99"/>
    </w:p>
    <w:p w14:paraId="2D87F508" w14:textId="77777777" w:rsidR="00DB4D87" w:rsidRDefault="00DB4D87" w:rsidP="000B28E8">
      <w:pPr>
        <w:pStyle w:val="BodyText"/>
        <w:keepNext/>
        <w:spacing w:before="0"/>
        <w:ind w:left="0"/>
        <w:jc w:val="both"/>
        <w:rPr>
          <w:rFonts w:ascii="Times New Roman" w:hAnsi="Times New Roman"/>
          <w:noProof/>
        </w:rPr>
      </w:pPr>
    </w:p>
    <w:p w14:paraId="53CFF5C4"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Ātros novērtējumus sagatavo regulāro ceturkšņa nacionālo kontu ietvaros. </w:t>
      </w:r>
      <w:r>
        <w:rPr>
          <w:rFonts w:ascii="Times New Roman" w:hAnsi="Times New Roman"/>
          <w:i/>
          <w:iCs/>
        </w:rPr>
        <w:t>Eurostat</w:t>
      </w:r>
      <w:r>
        <w:rPr>
          <w:rFonts w:ascii="Times New Roman" w:hAnsi="Times New Roman"/>
        </w:rPr>
        <w:t xml:space="preserve"> rokasgrāmatā par ceturkšņa nacionālo kontu sagatavošanu (2013. gads) IKP ātrais novērtējums ir raksturots šādi: “(..) saskaņā ar nacionālo kontu jēdzienu izstrādāts tāds ātri iegūstams priekšstats par ekonomiku, kas tiek sagatavots un publicēts iespējami drīz pēc ceturkšņa beigām.” Centrālā statistikas pārvalde to publicē vienu mēnesi pēc pārskata ceturkšņa beigām.</w:t>
      </w:r>
    </w:p>
    <w:p w14:paraId="6C145371" w14:textId="77777777" w:rsidR="00DB4D87" w:rsidRDefault="00DB4D87" w:rsidP="00975B5E">
      <w:pPr>
        <w:pStyle w:val="BodyText"/>
        <w:spacing w:before="0"/>
        <w:ind w:left="0"/>
        <w:jc w:val="both"/>
        <w:rPr>
          <w:rFonts w:ascii="Times New Roman" w:hAnsi="Times New Roman"/>
          <w:noProof/>
        </w:rPr>
      </w:pPr>
    </w:p>
    <w:p w14:paraId="62D1FDD3"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Ātrā novērtējuma sagatavošanai izmanto to pašu metodoloģiju, kuru piemēro regulārajiem novērtējumiem divus mēnešus pēc pārskata perioda.</w:t>
      </w:r>
    </w:p>
    <w:p w14:paraId="2D037786" w14:textId="77777777" w:rsidR="00DB4D87" w:rsidRDefault="00DB4D87" w:rsidP="00975B5E">
      <w:pPr>
        <w:pStyle w:val="BodyText"/>
        <w:spacing w:before="0"/>
        <w:ind w:left="0"/>
        <w:jc w:val="both"/>
        <w:rPr>
          <w:rFonts w:ascii="Times New Roman" w:hAnsi="Times New Roman"/>
          <w:noProof/>
        </w:rPr>
      </w:pPr>
    </w:p>
    <w:p w14:paraId="790D0A6C"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Iekšzemes kopprodukta (IKP) ātro novērtējumu pamatā ir nepilnīga informācija (provizoriskā informācija veido aptuveni 85 % no to datu apjoma, kas nepieciešami, lai novērtētu IKP saskaņā ar ražošanas pieeju).</w:t>
      </w:r>
    </w:p>
    <w:p w14:paraId="0455BAAA" w14:textId="77777777" w:rsidR="00DB4D87" w:rsidRDefault="00DB4D87" w:rsidP="00975B5E">
      <w:pPr>
        <w:pStyle w:val="BodyText"/>
        <w:spacing w:before="0"/>
        <w:ind w:left="0"/>
        <w:jc w:val="both"/>
        <w:rPr>
          <w:rFonts w:ascii="Times New Roman" w:hAnsi="Times New Roman"/>
          <w:noProof/>
        </w:rPr>
      </w:pPr>
    </w:p>
    <w:p w14:paraId="67E6AEBF"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IKP ātro novērtējumu saskaņā ar ražošanas pieeju aprēķina līdzīgi tam, kā nosaka provizorisko IKP divus mēnešus pēc pārskata perioda beigām. Nozares izlaides, starppatēriņa un pievienotās vērtības aprēķina pamatā ir operatīvie īstermiņa statistikas dati, ko iegūst no sektora statistikas par izlaidi vai apgrozījumu konkrētajā sektorā. Salīdzināmo cenu aprēķināšanai izmanto cenu indeksus, apjoma rādītājus un nodarbināto skaita un darba algas izmaiņas valdības (S.13) sektorā. Trūkstošo datu novērtēšanai izmanto prognozēšanas, imputācijas vai ekspertu novērtēšanas metodi. Daži cenu indeksi (BPCI, ICI, EVVI) nav pieejami IKP ātro novērtējumu aprēķina brīdī, tāpēc aprēķinos izmanto iepriekšējā perioda indeksus, veicot nepieciešamās korekcijas, vai divu mēnešu indeksu.</w:t>
      </w:r>
    </w:p>
    <w:p w14:paraId="17CACEEC" w14:textId="77777777" w:rsidR="00975B5E" w:rsidRPr="001F0ECB" w:rsidRDefault="00975B5E" w:rsidP="00975B5E">
      <w:pPr>
        <w:jc w:val="both"/>
        <w:rPr>
          <w:rFonts w:ascii="Times New Roman" w:hAnsi="Times New Roman"/>
          <w:noProof/>
          <w:sz w:val="24"/>
        </w:rPr>
      </w:pPr>
    </w:p>
    <w:p w14:paraId="5A70FF09"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Valsts ieņēmumu dienests, pamatojoties uz iekasētām summām, izmanto nodokļu informāciju par lielākajām produktu nodokļu grupām.</w:t>
      </w:r>
    </w:p>
    <w:p w14:paraId="3BF4EB2A" w14:textId="77777777" w:rsidR="00DB4D87" w:rsidRDefault="00DB4D87" w:rsidP="00975B5E">
      <w:pPr>
        <w:pStyle w:val="BodyText"/>
        <w:spacing w:before="0"/>
        <w:ind w:left="0"/>
        <w:jc w:val="both"/>
        <w:rPr>
          <w:rFonts w:ascii="Times New Roman" w:hAnsi="Times New Roman"/>
          <w:noProof/>
        </w:rPr>
      </w:pPr>
    </w:p>
    <w:p w14:paraId="3DEE7D81"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Ātro novērtējumu veic arī atsevišķām komponentēm saskaņā ar izdevumu pieeju.</w:t>
      </w:r>
    </w:p>
    <w:p w14:paraId="01519024"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Lai pieņemtu galīgo lēmumu par IKP ātro novērtējumu, analizē abu pieeju rādītāju saskanību.</w:t>
      </w:r>
    </w:p>
    <w:p w14:paraId="31135320" w14:textId="77777777" w:rsidR="002672AA" w:rsidRPr="001F0ECB" w:rsidRDefault="002672AA" w:rsidP="00975B5E">
      <w:pPr>
        <w:jc w:val="both"/>
        <w:rPr>
          <w:rFonts w:ascii="Times New Roman" w:eastAsia="Calibri" w:hAnsi="Times New Roman" w:cs="Calibri"/>
          <w:noProof/>
          <w:sz w:val="24"/>
          <w:szCs w:val="24"/>
        </w:rPr>
      </w:pPr>
    </w:p>
    <w:p w14:paraId="4D68C63F" w14:textId="77777777" w:rsidR="002672AA" w:rsidRPr="001F0ECB" w:rsidRDefault="002672AA" w:rsidP="00975B5E">
      <w:pPr>
        <w:jc w:val="both"/>
        <w:rPr>
          <w:rFonts w:ascii="Times New Roman" w:eastAsia="Calibri" w:hAnsi="Times New Roman" w:cs="Calibri"/>
          <w:noProof/>
          <w:sz w:val="24"/>
          <w:szCs w:val="23"/>
        </w:rPr>
      </w:pPr>
    </w:p>
    <w:p w14:paraId="478A3923" w14:textId="77777777" w:rsidR="002672AA" w:rsidRPr="001F0ECB" w:rsidRDefault="00DB4D87" w:rsidP="00DB4D87">
      <w:pPr>
        <w:pStyle w:val="Heading2"/>
        <w:tabs>
          <w:tab w:val="left" w:pos="1181"/>
        </w:tabs>
        <w:ind w:left="0" w:firstLine="0"/>
        <w:jc w:val="both"/>
        <w:rPr>
          <w:rFonts w:ascii="Times New Roman" w:hAnsi="Times New Roman"/>
          <w:noProof/>
          <w:sz w:val="24"/>
        </w:rPr>
      </w:pPr>
      <w:bookmarkStart w:id="100" w:name="_Toc73461272"/>
      <w:r>
        <w:rPr>
          <w:rFonts w:ascii="Times New Roman" w:hAnsi="Times New Roman"/>
          <w:sz w:val="24"/>
        </w:rPr>
        <w:t>8.2. Ātrais nodarbinātības novērtējums</w:t>
      </w:r>
      <w:bookmarkStart w:id="101" w:name="_bookmark50"/>
      <w:bookmarkEnd w:id="100"/>
      <w:bookmarkEnd w:id="101"/>
    </w:p>
    <w:p w14:paraId="1CBED892" w14:textId="77777777" w:rsidR="00DB4D87" w:rsidRDefault="00DB4D87" w:rsidP="00975B5E">
      <w:pPr>
        <w:pStyle w:val="BodyText"/>
        <w:spacing w:before="0"/>
        <w:ind w:left="0"/>
        <w:jc w:val="both"/>
        <w:rPr>
          <w:rFonts w:ascii="Times New Roman" w:hAnsi="Times New Roman"/>
          <w:noProof/>
        </w:rPr>
      </w:pPr>
    </w:p>
    <w:p w14:paraId="60871F3F"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Pašreiz nav plānots apkopot datus, lai sagatavotu nodarbinātības ātro novērtējumu.</w:t>
      </w:r>
    </w:p>
    <w:p w14:paraId="3AC6954B" w14:textId="77777777" w:rsidR="002672AA" w:rsidRPr="001F0ECB" w:rsidRDefault="002672AA" w:rsidP="00975B5E">
      <w:pPr>
        <w:jc w:val="both"/>
        <w:rPr>
          <w:rFonts w:ascii="Times New Roman" w:eastAsia="Calibri" w:hAnsi="Times New Roman" w:cs="Calibri"/>
          <w:noProof/>
          <w:sz w:val="24"/>
          <w:szCs w:val="24"/>
        </w:rPr>
      </w:pPr>
    </w:p>
    <w:p w14:paraId="6F5A3D2D" w14:textId="77777777" w:rsidR="002672AA" w:rsidRPr="001F0ECB" w:rsidRDefault="002672AA" w:rsidP="00975B5E">
      <w:pPr>
        <w:jc w:val="both"/>
        <w:rPr>
          <w:rFonts w:ascii="Times New Roman" w:eastAsia="Calibri" w:hAnsi="Times New Roman" w:cs="Calibri"/>
          <w:noProof/>
          <w:sz w:val="24"/>
          <w:szCs w:val="27"/>
        </w:rPr>
      </w:pPr>
    </w:p>
    <w:p w14:paraId="73E9ECDE" w14:textId="77777777" w:rsidR="002672AA" w:rsidRPr="00A76D82" w:rsidRDefault="00DB4D87" w:rsidP="00DB4D87">
      <w:pPr>
        <w:pStyle w:val="Heading1"/>
        <w:tabs>
          <w:tab w:val="left" w:pos="821"/>
        </w:tabs>
        <w:spacing w:before="0"/>
        <w:ind w:left="0" w:firstLine="0"/>
        <w:jc w:val="both"/>
        <w:rPr>
          <w:rFonts w:ascii="Times New Roman" w:hAnsi="Times New Roman"/>
          <w:noProof/>
          <w:sz w:val="28"/>
          <w:szCs w:val="40"/>
        </w:rPr>
      </w:pPr>
      <w:bookmarkStart w:id="102" w:name="_Toc73461273"/>
      <w:r w:rsidRPr="00A76D82">
        <w:rPr>
          <w:rFonts w:ascii="Times New Roman" w:hAnsi="Times New Roman"/>
          <w:sz w:val="28"/>
          <w:szCs w:val="40"/>
        </w:rPr>
        <w:t>9. Galvenie izmantotie datu avoti</w:t>
      </w:r>
      <w:bookmarkStart w:id="103" w:name="_bookmark51"/>
      <w:bookmarkEnd w:id="102"/>
      <w:bookmarkEnd w:id="103"/>
    </w:p>
    <w:p w14:paraId="7030F4DC" w14:textId="77777777" w:rsidR="00DB4D87" w:rsidRDefault="00DB4D87" w:rsidP="00975B5E">
      <w:pPr>
        <w:pStyle w:val="BodyText"/>
        <w:spacing w:before="0"/>
        <w:ind w:left="0"/>
        <w:jc w:val="both"/>
        <w:rPr>
          <w:rFonts w:ascii="Times New Roman" w:hAnsi="Times New Roman"/>
          <w:noProof/>
        </w:rPr>
      </w:pPr>
    </w:p>
    <w:p w14:paraId="212E91A3"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Šīs nodaļas mērķis ir sniegt informāciju par galvenajiem datu avotiem, ko izmanto CNK apkopošanai Latvijā. Daudzus turpmāk raksturotos datu avotus izmanto, lai apkopotu IKP saskaņā ar divām vai trim pieejām. Vienai pieejai tas var būt galvenais datu avots, bet citā to izmanto tikai vērtību pārbaudīšanai. Turpmāk sniegts pārskats par galvenajiem izmantotajiem datu avotiem.</w:t>
      </w:r>
    </w:p>
    <w:p w14:paraId="1295DB7B" w14:textId="77777777" w:rsidR="002672AA" w:rsidRPr="001F0ECB" w:rsidRDefault="002672AA" w:rsidP="00975B5E">
      <w:pPr>
        <w:jc w:val="both"/>
        <w:rPr>
          <w:rFonts w:ascii="Times New Roman" w:eastAsia="Calibri" w:hAnsi="Times New Roman" w:cs="Calibri"/>
          <w:noProof/>
          <w:sz w:val="24"/>
          <w:szCs w:val="24"/>
        </w:rPr>
      </w:pPr>
    </w:p>
    <w:p w14:paraId="1A11B92E" w14:textId="77777777" w:rsidR="002672AA" w:rsidRPr="001F0ECB" w:rsidRDefault="002672AA" w:rsidP="00975B5E">
      <w:pPr>
        <w:jc w:val="both"/>
        <w:rPr>
          <w:rFonts w:ascii="Times New Roman" w:eastAsia="Calibri" w:hAnsi="Times New Roman" w:cs="Calibri"/>
          <w:noProof/>
          <w:sz w:val="24"/>
          <w:szCs w:val="23"/>
        </w:rPr>
      </w:pPr>
    </w:p>
    <w:p w14:paraId="34F9D5BB" w14:textId="77777777" w:rsidR="002672AA" w:rsidRPr="001F0ECB" w:rsidRDefault="002672AA" w:rsidP="000B28E8">
      <w:pPr>
        <w:pStyle w:val="Heading4"/>
        <w:keepNext/>
        <w:spacing w:before="0"/>
        <w:ind w:left="0"/>
        <w:jc w:val="both"/>
        <w:rPr>
          <w:rFonts w:ascii="Times New Roman" w:hAnsi="Times New Roman"/>
          <w:noProof/>
        </w:rPr>
      </w:pPr>
      <w:r>
        <w:rPr>
          <w:rFonts w:ascii="Times New Roman" w:hAnsi="Times New Roman"/>
        </w:rPr>
        <w:lastRenderedPageBreak/>
        <w:t>1. avots Graudu, pākšaugu un rapša iepirkums</w:t>
      </w:r>
    </w:p>
    <w:p w14:paraId="6F892D5D" w14:textId="77777777" w:rsidR="00DB4D87" w:rsidRDefault="00DB4D87" w:rsidP="000B28E8">
      <w:pPr>
        <w:pStyle w:val="BodyText"/>
        <w:keepNext/>
        <w:spacing w:before="0"/>
        <w:ind w:left="0"/>
        <w:jc w:val="both"/>
        <w:rPr>
          <w:rFonts w:ascii="Times New Roman" w:hAnsi="Times New Roman"/>
          <w:noProof/>
        </w:rPr>
      </w:pPr>
    </w:p>
    <w:p w14:paraId="7C9E3F18" w14:textId="77777777" w:rsidR="002672AA" w:rsidRPr="001F0ECB" w:rsidRDefault="002672AA" w:rsidP="000B28E8">
      <w:pPr>
        <w:pStyle w:val="BodyText"/>
        <w:keepNext/>
        <w:spacing w:before="0"/>
        <w:ind w:left="0"/>
        <w:jc w:val="both"/>
        <w:rPr>
          <w:rFonts w:ascii="Times New Roman" w:hAnsi="Times New Roman"/>
          <w:noProof/>
        </w:rPr>
      </w:pPr>
      <w:r>
        <w:rPr>
          <w:rFonts w:ascii="Times New Roman" w:hAnsi="Times New Roman"/>
        </w:rPr>
        <w:t>Dati atspoguļo Latvijā no vietējiem ražotājiem iepirkto graudu, pākšaugu un rapša iepirkuma apjomu un vidējo iepirkuma cenu. Informācija tiek vākta par galvenajām graudaugu kultūrām, pākšaugiem un rapsi.</w:t>
      </w:r>
    </w:p>
    <w:p w14:paraId="5DE774BA" w14:textId="77777777" w:rsidR="002672AA" w:rsidRPr="001F0ECB" w:rsidRDefault="002672AA" w:rsidP="00975B5E">
      <w:pPr>
        <w:jc w:val="both"/>
        <w:rPr>
          <w:rFonts w:ascii="Times New Roman" w:eastAsia="Calibri" w:hAnsi="Times New Roman" w:cs="Calibri"/>
          <w:noProof/>
          <w:sz w:val="24"/>
          <w:szCs w:val="10"/>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69AF5DA2"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1375EAE6"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2DC13F8A"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Pārskats par graudu, pākšaugu un rapša iepirkumu (1-iepirkums)</w:t>
            </w:r>
          </w:p>
        </w:tc>
      </w:tr>
      <w:tr w:rsidR="001F0ECB" w:rsidRPr="001F0ECB" w14:paraId="7E58165E"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7A7FB27"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525ABED7"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Eiropas Parlamenta un Padomes 2009. gada 18. jūnija Regula (EK) Nr. 543/2009, kas attiecas uz statistiku par augkopības kultūrām un ar ko atceļ Padomes Regulas (EEK) Nr. 837/90 un (EEK) Nr. 959/93</w:t>
            </w:r>
          </w:p>
        </w:tc>
      </w:tr>
      <w:tr w:rsidR="001F0ECB" w:rsidRPr="001F0ECB" w14:paraId="6FD10EF0"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145F134E"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1E745441"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ceturksnī</w:t>
            </w:r>
          </w:p>
        </w:tc>
      </w:tr>
      <w:tr w:rsidR="001F0ECB" w:rsidRPr="001F0ECB" w14:paraId="4C8BF2E0"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4236F869"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51E4AB49"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Dati ir pieejami 30. dienā pēc pārskata perioda beigām</w:t>
            </w:r>
          </w:p>
        </w:tc>
      </w:tr>
      <w:tr w:rsidR="001F0ECB" w:rsidRPr="001F0ECB" w14:paraId="6CE87425"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2FF14FAC"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578A3A39"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Statistiskā informācija par Latvijā izaudzētā graudu, pākšaugu un rapša iepirkuma apjomu un vidējām iepirkuma cenām</w:t>
            </w:r>
          </w:p>
        </w:tc>
      </w:tr>
    </w:tbl>
    <w:p w14:paraId="2CBCAEAC" w14:textId="77777777" w:rsidR="00975B5E" w:rsidRPr="001F0ECB" w:rsidRDefault="00975B5E" w:rsidP="00975B5E">
      <w:pPr>
        <w:jc w:val="both"/>
        <w:rPr>
          <w:rFonts w:ascii="Times New Roman" w:eastAsia="Calibri" w:hAnsi="Times New Roman" w:cs="Calibri"/>
          <w:noProof/>
          <w:sz w:val="24"/>
          <w:szCs w:val="24"/>
        </w:rPr>
      </w:pPr>
    </w:p>
    <w:p w14:paraId="5D85C071"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2. avots Augkopības produktu pārdošana</w:t>
      </w:r>
    </w:p>
    <w:p w14:paraId="6F34A596" w14:textId="77777777" w:rsidR="002672AA" w:rsidRPr="001F0ECB" w:rsidRDefault="002672AA" w:rsidP="00975B5E">
      <w:pPr>
        <w:jc w:val="both"/>
        <w:rPr>
          <w:rFonts w:ascii="Times New Roman" w:eastAsia="Calibri" w:hAnsi="Times New Roman" w:cs="Calibri"/>
          <w:b/>
          <w:bCs/>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0040E596"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51C152F8"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0098C818"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Pārskats par augkopības produktu pārdošanu (21-LS (augkopība))</w:t>
            </w:r>
          </w:p>
        </w:tc>
      </w:tr>
      <w:tr w:rsidR="001F0ECB" w:rsidRPr="001F0ECB" w14:paraId="32072112"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54B46D0E"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28C894F4"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Eiropas Parlamenta un Padomes 2009. gada 18. jūnija Regula (EK) Nr. 543/2009, kas attiecas uz statistiku par augkopības kultūrām un ar ko atceļ Padomes Regulas (EEK) Nr. 837/90 un (EEK) Nr. 959/93; Eiropas Statistikas sistēmas (ESS) Līgums par ikgadējo augkopības ražošanas statistiku</w:t>
            </w:r>
          </w:p>
        </w:tc>
      </w:tr>
      <w:tr w:rsidR="001F0ECB" w:rsidRPr="001F0ECB" w14:paraId="31A627B5"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568C6D81"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6451D004"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ceturksnī</w:t>
            </w:r>
          </w:p>
        </w:tc>
      </w:tr>
      <w:tr w:rsidR="001F0ECB" w:rsidRPr="001F0ECB" w14:paraId="7EAF269B"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4E4E2711"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273D88A0"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30. dienā pēc pārskata perioda beigām (provizoriska informācija), 45. dienā pēc pārskata perioda</w:t>
            </w:r>
          </w:p>
        </w:tc>
      </w:tr>
      <w:tr w:rsidR="001F0ECB" w:rsidRPr="001F0ECB" w14:paraId="0B14F583"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20690943"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78951A0A"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Informācija par Latvijā ražotiem un pārdotiem augkopības produktiem pārdošanas cenās pa produktu veidiem</w:t>
            </w:r>
          </w:p>
        </w:tc>
      </w:tr>
    </w:tbl>
    <w:p w14:paraId="3E1B4A14" w14:textId="77777777" w:rsidR="002672AA" w:rsidRPr="001F0ECB" w:rsidRDefault="002672AA" w:rsidP="00975B5E">
      <w:pPr>
        <w:jc w:val="both"/>
        <w:rPr>
          <w:rFonts w:ascii="Times New Roman" w:eastAsia="Calibri" w:hAnsi="Times New Roman" w:cs="Calibri"/>
          <w:b/>
          <w:bCs/>
          <w:noProof/>
          <w:sz w:val="24"/>
          <w:szCs w:val="5"/>
        </w:rPr>
      </w:pPr>
    </w:p>
    <w:p w14:paraId="37F5B08A"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3. avots Augkopība</w:t>
      </w:r>
    </w:p>
    <w:p w14:paraId="67827EB7" w14:textId="77777777" w:rsidR="002672AA" w:rsidRPr="001F0ECB" w:rsidRDefault="002672AA" w:rsidP="00975B5E">
      <w:pPr>
        <w:jc w:val="both"/>
        <w:rPr>
          <w:rFonts w:ascii="Times New Roman" w:eastAsia="Calibri" w:hAnsi="Times New Roman" w:cs="Calibri"/>
          <w:b/>
          <w:bCs/>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00834DB7"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1444117E"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125FCE8A"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Augkopība (2-LS)</w:t>
            </w:r>
          </w:p>
        </w:tc>
      </w:tr>
      <w:tr w:rsidR="001F0ECB" w:rsidRPr="001F0ECB" w14:paraId="4EB3A8ED"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48492731"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3971681B"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Eiropas Parlamenta un Padomes 2003. gada 5. decembra Regula (EK) Nr. 138/2004 par ekonomikas pārskatiem Kopienas lauksaimniecībā (Dokuments attiecas uz EEZ).</w:t>
            </w:r>
          </w:p>
        </w:tc>
      </w:tr>
      <w:tr w:rsidR="001F0ECB" w:rsidRPr="001F0ECB" w14:paraId="57639311"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5D64731F"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71A16318"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mēnesī</w:t>
            </w:r>
          </w:p>
        </w:tc>
      </w:tr>
      <w:tr w:rsidR="001F0ECB" w:rsidRPr="001F0ECB" w14:paraId="7BDEFD9D"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220DDD0D"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08E60874"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Dati ir pieejami 30. dienā pēc pārskata perioda</w:t>
            </w:r>
          </w:p>
        </w:tc>
      </w:tr>
      <w:tr w:rsidR="001F0ECB" w:rsidRPr="001F0ECB" w14:paraId="68EB5F6D"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34B46812"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08095415"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Prognozes par augkopības apjomiem un kopējo ražu</w:t>
            </w:r>
          </w:p>
        </w:tc>
      </w:tr>
    </w:tbl>
    <w:p w14:paraId="28B8C279" w14:textId="77777777" w:rsidR="00975B5E" w:rsidRPr="001F0ECB" w:rsidRDefault="00975B5E" w:rsidP="00975B5E">
      <w:pPr>
        <w:jc w:val="both"/>
        <w:rPr>
          <w:rFonts w:ascii="Times New Roman" w:eastAsia="Calibri" w:hAnsi="Times New Roman" w:cs="Calibri"/>
          <w:noProof/>
          <w:sz w:val="24"/>
          <w:szCs w:val="24"/>
        </w:rPr>
      </w:pPr>
    </w:p>
    <w:p w14:paraId="530968AF" w14:textId="77777777" w:rsidR="002672AA" w:rsidRPr="001F0ECB" w:rsidRDefault="002672AA" w:rsidP="00F367A0">
      <w:pPr>
        <w:pStyle w:val="Heading4"/>
        <w:keepNext/>
        <w:spacing w:before="0"/>
        <w:ind w:left="0"/>
        <w:jc w:val="both"/>
        <w:rPr>
          <w:rFonts w:ascii="Times New Roman" w:hAnsi="Times New Roman"/>
          <w:noProof/>
        </w:rPr>
      </w:pPr>
      <w:r>
        <w:rPr>
          <w:rFonts w:ascii="Times New Roman" w:hAnsi="Times New Roman"/>
        </w:rPr>
        <w:t>4. avots Putnkopība</w:t>
      </w:r>
    </w:p>
    <w:p w14:paraId="2B01DB6A" w14:textId="77777777" w:rsidR="002672AA" w:rsidRPr="001F0ECB" w:rsidRDefault="002672AA" w:rsidP="00F367A0">
      <w:pPr>
        <w:keepNext/>
        <w:jc w:val="both"/>
        <w:rPr>
          <w:rFonts w:ascii="Times New Roman" w:eastAsia="Calibri" w:hAnsi="Times New Roman" w:cs="Calibri"/>
          <w:b/>
          <w:bCs/>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70FF54AB"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14B432F"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3F5D151A"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Pārskats par putnkopību (1-putnkopība)</w:t>
            </w:r>
          </w:p>
        </w:tc>
      </w:tr>
      <w:tr w:rsidR="001F0ECB" w:rsidRPr="001F0ECB" w14:paraId="3F6EDEDE"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E6021B4"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lastRenderedPageBreak/>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18F9BA5A"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Eiropas Statistikas sistēmas (ESS) Līgums par patēriņam ražotu olu statistiku</w:t>
            </w:r>
          </w:p>
        </w:tc>
      </w:tr>
      <w:tr w:rsidR="001F0ECB" w:rsidRPr="001F0ECB" w14:paraId="2479641F"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1B68D221"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1F51E98C"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ceturksnī</w:t>
            </w:r>
          </w:p>
        </w:tc>
      </w:tr>
      <w:tr w:rsidR="001F0ECB" w:rsidRPr="001F0ECB" w14:paraId="704F39B2"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6002BEF2"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646420E7"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Datus publicē pēdējā darbdienā tajā mēnesī, kas ir pēc pārskata perioda beigām</w:t>
            </w:r>
          </w:p>
        </w:tc>
      </w:tr>
      <w:tr w:rsidR="001F0ECB" w:rsidRPr="001F0ECB" w14:paraId="553B0E1D"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2A656491"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0ECFCEBE"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Statistiskā informācija par olu un mājputnu gaļas ražošanu, produktu realizāciju, pārdošanas cenām</w:t>
            </w:r>
          </w:p>
        </w:tc>
      </w:tr>
    </w:tbl>
    <w:p w14:paraId="55994620" w14:textId="77777777" w:rsidR="002672AA" w:rsidRPr="001F0ECB" w:rsidRDefault="002672AA" w:rsidP="00975B5E">
      <w:pPr>
        <w:jc w:val="both"/>
        <w:rPr>
          <w:rFonts w:ascii="Times New Roman" w:eastAsia="Calibri" w:hAnsi="Times New Roman" w:cs="Calibri"/>
          <w:b/>
          <w:bCs/>
          <w:noProof/>
          <w:sz w:val="24"/>
        </w:rPr>
      </w:pPr>
    </w:p>
    <w:p w14:paraId="7424206C"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5. avots Lopkopība</w:t>
      </w:r>
    </w:p>
    <w:p w14:paraId="28FCD788" w14:textId="77777777" w:rsidR="002672AA" w:rsidRPr="001F0ECB" w:rsidRDefault="002672AA" w:rsidP="00975B5E">
      <w:pPr>
        <w:jc w:val="both"/>
        <w:rPr>
          <w:rFonts w:ascii="Times New Roman" w:eastAsia="Calibri" w:hAnsi="Times New Roman" w:cs="Calibri"/>
          <w:b/>
          <w:bCs/>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30F50894"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6E53F79"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23C0A7E0"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Lopkopība (3-LS)</w:t>
            </w:r>
          </w:p>
        </w:tc>
      </w:tr>
      <w:tr w:rsidR="001F0ECB" w:rsidRPr="001F0ECB" w14:paraId="08627599"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4356E531"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77A350F4"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Eiropas Parlamenta un Padomes 2008. gada 19. novembra Regula (EK) Nr. 1165/2008 par statistiku lauksaimniecības dzīvnieku un gaļas jomā, ar kuru atceļ Padomes Direktīvu Nr. 93/23/EEK, 93/24/EEK un 93/25/EEK (Dokuments attiecas uz EEZ);</w:t>
            </w:r>
          </w:p>
          <w:p w14:paraId="4F659DC5"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Eiropas Parlamenta un Padomes 2003. gada 5. decembra Direktīva 2003/107/EK, ar ko groza Padomes Regulu 96/16/EK par statistiskajiem apsekojumiem attiecībā uz pienu un piena produktiem</w:t>
            </w:r>
          </w:p>
        </w:tc>
      </w:tr>
      <w:tr w:rsidR="001F0ECB" w:rsidRPr="001F0ECB" w14:paraId="13D9A952"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444618B1"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502E1B49"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ceturksnī</w:t>
            </w:r>
          </w:p>
        </w:tc>
      </w:tr>
      <w:tr w:rsidR="001F0ECB" w:rsidRPr="001F0ECB" w14:paraId="2E8FD596"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2041748D"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0A20FCD3"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Datus publicē pēdējā darbdienā tajā mēnesī, kas ir pēc pārskata perioda beigām</w:t>
            </w:r>
          </w:p>
        </w:tc>
      </w:tr>
      <w:tr w:rsidR="001F0ECB" w:rsidRPr="001F0ECB" w14:paraId="4DBDA321"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5F01B867"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600C2A3F"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Statistiskā informācija par olu un mājputnu gaļas ražošanu, produktu realizāciju, pārdošanas cenām; piena pārstrādes uzņēmumos saražotā piena un piena produktu daudzums</w:t>
            </w:r>
          </w:p>
        </w:tc>
      </w:tr>
    </w:tbl>
    <w:p w14:paraId="7F280692" w14:textId="77777777" w:rsidR="00975B5E" w:rsidRPr="001F0ECB" w:rsidRDefault="00975B5E" w:rsidP="00975B5E">
      <w:pPr>
        <w:jc w:val="both"/>
        <w:rPr>
          <w:rFonts w:ascii="Times New Roman" w:eastAsia="Calibri" w:hAnsi="Times New Roman" w:cs="Calibri"/>
          <w:noProof/>
          <w:sz w:val="24"/>
          <w:szCs w:val="24"/>
        </w:rPr>
      </w:pPr>
    </w:p>
    <w:p w14:paraId="3D910A39"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6. avots Lauksaimniecības dzīvnieku iepirkums un kaušana</w:t>
      </w:r>
    </w:p>
    <w:p w14:paraId="0041F7DD" w14:textId="77777777" w:rsidR="002672AA" w:rsidRPr="001F0ECB" w:rsidRDefault="002672AA" w:rsidP="00975B5E">
      <w:pPr>
        <w:jc w:val="both"/>
        <w:rPr>
          <w:rFonts w:ascii="Times New Roman" w:eastAsia="Calibri" w:hAnsi="Times New Roman" w:cs="Calibri"/>
          <w:b/>
          <w:bCs/>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5B8B630D"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7DCE93E0"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790BFA39"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Pārskats par lauksaimniecības dzīvnieku iepirkumu un kaušanu (11-iepirkums)</w:t>
            </w:r>
          </w:p>
        </w:tc>
      </w:tr>
      <w:tr w:rsidR="001F0ECB" w:rsidRPr="001F0ECB" w14:paraId="7D3F2EAA"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D63DDCA"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4B404FB8"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Eiropas Parlamenta un Padomes 2008. gada 19. novembra Regula (EK) Nr. 1165/2008 par statistiku lauksaimniecības dzīvnieku un gaļas jomā, ar kuru atceļ Padomes Direktīvu Nr. 93/23/EEK, 93/24/EEK un 93/25/EEK (Dokuments attiecas uz EEZ)</w:t>
            </w:r>
          </w:p>
        </w:tc>
      </w:tr>
      <w:tr w:rsidR="001F0ECB" w:rsidRPr="001F0ECB" w14:paraId="7E0AFA62"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7BEE3461"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7C5C5A8E"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mēnesī</w:t>
            </w:r>
          </w:p>
        </w:tc>
      </w:tr>
      <w:tr w:rsidR="001F0ECB" w:rsidRPr="001F0ECB" w14:paraId="41B3B7EE"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6348B19"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28C8FD8C"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Datus publicē pēdējā darbdienā tajā mēnesī, kas ir pēc pārskata perioda beigām</w:t>
            </w:r>
          </w:p>
        </w:tc>
      </w:tr>
      <w:tr w:rsidR="001F0ECB" w:rsidRPr="001F0ECB" w14:paraId="4B78A87C"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26A3F7A9"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7B60CBD5"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Pārtikas un veterinārā dienesta (PVD) atzītās lopkautuvēs nokauto lauksaimniecības dzīvnieku skaits, liemeņu svars un iepirkto lauksaimniecības dzīvnieku vērtība</w:t>
            </w:r>
          </w:p>
        </w:tc>
      </w:tr>
    </w:tbl>
    <w:p w14:paraId="6EE46B7F" w14:textId="77777777" w:rsidR="002672AA" w:rsidRPr="001F0ECB" w:rsidRDefault="002672AA" w:rsidP="00975B5E">
      <w:pPr>
        <w:jc w:val="both"/>
        <w:rPr>
          <w:rFonts w:ascii="Times New Roman" w:eastAsia="Calibri" w:hAnsi="Times New Roman" w:cs="Calibri"/>
          <w:b/>
          <w:bCs/>
          <w:noProof/>
          <w:sz w:val="24"/>
        </w:rPr>
      </w:pPr>
    </w:p>
    <w:p w14:paraId="4BFCC7CB" w14:textId="77777777" w:rsidR="002672AA" w:rsidRPr="001F0ECB" w:rsidRDefault="002672AA" w:rsidP="000B28E8">
      <w:pPr>
        <w:pStyle w:val="Heading4"/>
        <w:keepNext/>
        <w:spacing w:before="0"/>
        <w:ind w:left="0"/>
        <w:jc w:val="both"/>
        <w:rPr>
          <w:rFonts w:ascii="Times New Roman" w:hAnsi="Times New Roman"/>
          <w:noProof/>
        </w:rPr>
      </w:pPr>
      <w:r>
        <w:rPr>
          <w:rFonts w:ascii="Times New Roman" w:hAnsi="Times New Roman"/>
        </w:rPr>
        <w:lastRenderedPageBreak/>
        <w:t>7. avots Pārskats par kokmateriālu iepirkumu</w:t>
      </w:r>
    </w:p>
    <w:p w14:paraId="3B899CE0" w14:textId="77777777" w:rsidR="002672AA" w:rsidRPr="001F0ECB" w:rsidRDefault="002672AA" w:rsidP="000B28E8">
      <w:pPr>
        <w:keepNext/>
        <w:jc w:val="both"/>
        <w:rPr>
          <w:rFonts w:ascii="Times New Roman" w:eastAsia="Calibri" w:hAnsi="Times New Roman" w:cs="Calibri"/>
          <w:b/>
          <w:bCs/>
          <w:noProof/>
          <w:sz w:val="24"/>
          <w:szCs w:val="14"/>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49579FC9"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295406F5" w14:textId="77777777" w:rsidR="002672AA" w:rsidRPr="001F0ECB" w:rsidRDefault="002672AA" w:rsidP="000B28E8">
            <w:pPr>
              <w:pStyle w:val="TableParagraph"/>
              <w:keepNext/>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179BA6B8" w14:textId="77777777" w:rsidR="002672AA" w:rsidRPr="001F0ECB" w:rsidRDefault="002672AA" w:rsidP="000B28E8">
            <w:pPr>
              <w:pStyle w:val="TableParagraph"/>
              <w:keepNext/>
              <w:jc w:val="both"/>
              <w:rPr>
                <w:rFonts w:ascii="Times New Roman" w:hAnsi="Times New Roman"/>
                <w:noProof/>
                <w:sz w:val="24"/>
              </w:rPr>
            </w:pPr>
            <w:r>
              <w:rPr>
                <w:rFonts w:ascii="Times New Roman" w:hAnsi="Times New Roman"/>
                <w:sz w:val="24"/>
              </w:rPr>
              <w:t>Pārskats par kokmateriālu iepirkumu (1-kokmateriāli)</w:t>
            </w:r>
          </w:p>
        </w:tc>
      </w:tr>
      <w:tr w:rsidR="001F0ECB" w:rsidRPr="001F0ECB" w14:paraId="40F5203A"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4199ABAD" w14:textId="77777777" w:rsidR="002672AA" w:rsidRPr="001F0ECB" w:rsidRDefault="002672AA" w:rsidP="000B28E8">
            <w:pPr>
              <w:pStyle w:val="TableParagraph"/>
              <w:keepNext/>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3F5BD487" w14:textId="77777777" w:rsidR="002672AA" w:rsidRPr="001F0ECB" w:rsidRDefault="002672AA" w:rsidP="000B28E8">
            <w:pPr>
              <w:pStyle w:val="TableParagraph"/>
              <w:keepNext/>
              <w:jc w:val="both"/>
              <w:rPr>
                <w:rFonts w:ascii="Times New Roman" w:hAnsi="Times New Roman"/>
                <w:noProof/>
                <w:sz w:val="24"/>
              </w:rPr>
            </w:pPr>
            <w:r>
              <w:rPr>
                <w:rFonts w:ascii="Times New Roman" w:hAnsi="Times New Roman"/>
                <w:sz w:val="24"/>
              </w:rPr>
              <w:t>Reizi pusgadā</w:t>
            </w:r>
          </w:p>
        </w:tc>
      </w:tr>
      <w:tr w:rsidR="001F0ECB" w:rsidRPr="001F0ECB" w14:paraId="73E3FBE2"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16E21B1A"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7B36799A"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Dati ir pieejami 65. dienā pēc pārskata perioda beigām</w:t>
            </w:r>
          </w:p>
        </w:tc>
      </w:tr>
      <w:tr w:rsidR="001F0ECB" w:rsidRPr="001F0ECB" w14:paraId="27E5591B"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C42FF85"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015152E2" w14:textId="77777777" w:rsidR="002672AA" w:rsidRPr="001F0ECB" w:rsidRDefault="002672AA" w:rsidP="00975B5E">
            <w:pPr>
              <w:pStyle w:val="TableParagraph"/>
              <w:jc w:val="both"/>
              <w:rPr>
                <w:rFonts w:ascii="Times New Roman" w:eastAsia="Calibri" w:hAnsi="Times New Roman" w:cs="Calibri"/>
                <w:noProof/>
                <w:sz w:val="24"/>
                <w:szCs w:val="24"/>
              </w:rPr>
            </w:pPr>
            <w:r>
              <w:rPr>
                <w:rFonts w:ascii="Times New Roman" w:hAnsi="Times New Roman"/>
                <w:sz w:val="24"/>
              </w:rPr>
              <w:t>Iepirkto baļķu un kluču daudzums (m</w:t>
            </w:r>
            <w:r>
              <w:rPr>
                <w:rFonts w:ascii="Times New Roman" w:hAnsi="Times New Roman"/>
                <w:sz w:val="24"/>
                <w:vertAlign w:val="superscript"/>
              </w:rPr>
              <w:t>3</w:t>
            </w:r>
            <w:r>
              <w:rPr>
                <w:rFonts w:ascii="Times New Roman" w:hAnsi="Times New Roman"/>
                <w:sz w:val="24"/>
              </w:rPr>
              <w:t>) un vērtība (EUR) pa koku sugām</w:t>
            </w:r>
          </w:p>
        </w:tc>
      </w:tr>
    </w:tbl>
    <w:p w14:paraId="249832B5" w14:textId="77777777" w:rsidR="00975B5E" w:rsidRPr="001F0ECB" w:rsidRDefault="00975B5E" w:rsidP="00975B5E">
      <w:pPr>
        <w:jc w:val="both"/>
        <w:rPr>
          <w:rFonts w:ascii="Times New Roman" w:eastAsia="Calibri" w:hAnsi="Times New Roman" w:cs="Calibri"/>
          <w:noProof/>
          <w:sz w:val="24"/>
          <w:szCs w:val="24"/>
        </w:rPr>
      </w:pPr>
    </w:p>
    <w:p w14:paraId="7DDE1D2F"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8. avots Pārskats par zvejniecību</w:t>
      </w:r>
    </w:p>
    <w:p w14:paraId="4D128AF3" w14:textId="77777777" w:rsidR="002672AA" w:rsidRPr="001F0ECB" w:rsidRDefault="002672AA" w:rsidP="00975B5E">
      <w:pPr>
        <w:jc w:val="both"/>
        <w:rPr>
          <w:rFonts w:ascii="Times New Roman" w:eastAsia="Calibri" w:hAnsi="Times New Roman" w:cs="Calibri"/>
          <w:b/>
          <w:bCs/>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30B33694"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5B6959AD"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73A23409"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Pārskats par zvejniecību (1-zvejniecība)</w:t>
            </w:r>
          </w:p>
        </w:tc>
      </w:tr>
      <w:tr w:rsidR="001F0ECB" w:rsidRPr="001F0ECB" w14:paraId="67488E33"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6641A89A"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7FEDF7CE"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Eiropas Parlamenta un Eiropas Padomes 2006. gada 18. decembra Regula (EK) Nr. 1921/2006, kas attiecas uz statistikas datu sniegšanu par dalībvalstīs izkrautajiem zvejniecības produktiem un ar ko atceļ Padomes Regulu (EEK) Nr. 1382/91</w:t>
            </w:r>
          </w:p>
        </w:tc>
      </w:tr>
      <w:tr w:rsidR="001F0ECB" w:rsidRPr="001F0ECB" w14:paraId="665AF7A6"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658417D0"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179265E0"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ceturksnī</w:t>
            </w:r>
          </w:p>
        </w:tc>
      </w:tr>
      <w:tr w:rsidR="001F0ECB" w:rsidRPr="001F0ECB" w14:paraId="0FDBDDBA"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4ADB7AC3"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6101746A"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Dati ir pieejami 55. dienā pēc pārskata perioda beigām (provizoriska informācija), galarezultāti – 180. dienā pēc pārskata perioda beigām</w:t>
            </w:r>
          </w:p>
        </w:tc>
      </w:tr>
      <w:tr w:rsidR="001F0ECB" w:rsidRPr="001F0ECB" w14:paraId="0EAA2E3F"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0D5EC89"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29DFED95"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Informācija par nozvejas vietām, rajoniem, sugām (daudzums kg un vērtība EUR)</w:t>
            </w:r>
          </w:p>
        </w:tc>
      </w:tr>
    </w:tbl>
    <w:p w14:paraId="31BCDFF2" w14:textId="77777777" w:rsidR="002672AA" w:rsidRPr="001F0ECB" w:rsidRDefault="002672AA" w:rsidP="00975B5E">
      <w:pPr>
        <w:jc w:val="both"/>
        <w:rPr>
          <w:rFonts w:ascii="Times New Roman" w:eastAsia="Calibri" w:hAnsi="Times New Roman" w:cs="Calibri"/>
          <w:b/>
          <w:bCs/>
          <w:noProof/>
          <w:sz w:val="24"/>
        </w:rPr>
      </w:pPr>
    </w:p>
    <w:p w14:paraId="35E819D3"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9. avots Akvakultūra</w:t>
      </w:r>
    </w:p>
    <w:p w14:paraId="243379C0" w14:textId="77777777" w:rsidR="002672AA" w:rsidRPr="001F0ECB" w:rsidRDefault="002672AA" w:rsidP="00975B5E">
      <w:pPr>
        <w:jc w:val="both"/>
        <w:rPr>
          <w:rFonts w:ascii="Times New Roman" w:eastAsia="Calibri" w:hAnsi="Times New Roman" w:cs="Calibri"/>
          <w:b/>
          <w:bCs/>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7C63ACAF"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65D27E7C"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574B3CAD"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Pārskats par akvakultūru (1-akvakultūra)</w:t>
            </w:r>
          </w:p>
        </w:tc>
      </w:tr>
      <w:tr w:rsidR="001F0ECB" w:rsidRPr="001F0ECB" w14:paraId="2E3C2F45"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16E4AEBC"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5E103132"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Eiropas Parlamenta un Padomes 2008. gada 9. jūlija Regula (EK) Nr. 762/2008 par to, kā dalībvalstis iesniedz statistiku par akvakultūru, un ar ko atceļ Padomes Regulu (EK) Nr. 788/96</w:t>
            </w:r>
          </w:p>
        </w:tc>
      </w:tr>
      <w:tr w:rsidR="001F0ECB" w:rsidRPr="001F0ECB" w14:paraId="09ECA867"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55EE3751"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2ECD02AE"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Ik gadu</w:t>
            </w:r>
          </w:p>
        </w:tc>
      </w:tr>
      <w:tr w:rsidR="001F0ECB" w:rsidRPr="001F0ECB" w14:paraId="71634A80"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57052D11"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7C9EC11C"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Dati ir pieejami 60. dienā pēc pārskata perioda beigām (provizoriska informācija), galarezultāti – 150. dienā pēc pārskata perioda beigām</w:t>
            </w:r>
          </w:p>
        </w:tc>
      </w:tr>
      <w:tr w:rsidR="001F0ECB" w:rsidRPr="001F0ECB" w14:paraId="15701EF3"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92E101B"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472C9C2C"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Statistiskā informācija par realizēto akvakultūras produkciju (iekšzemes tirgus, ārvalstu tirgus, daudzums kilogramos un vērtība EUR pa sugām, ieņēmumi no akvakultūras darbībām un produktu tirdzniecības)</w:t>
            </w:r>
          </w:p>
        </w:tc>
      </w:tr>
    </w:tbl>
    <w:p w14:paraId="09601763" w14:textId="77777777" w:rsidR="00975B5E" w:rsidRPr="001F0ECB" w:rsidRDefault="00975B5E" w:rsidP="00975B5E">
      <w:pPr>
        <w:jc w:val="both"/>
        <w:rPr>
          <w:rFonts w:ascii="Times New Roman" w:eastAsia="Calibri" w:hAnsi="Times New Roman" w:cs="Calibri"/>
          <w:noProof/>
          <w:sz w:val="24"/>
          <w:szCs w:val="24"/>
        </w:rPr>
      </w:pPr>
    </w:p>
    <w:p w14:paraId="466DF2E7"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10. avots Rūpnieciska darbība</w:t>
      </w:r>
    </w:p>
    <w:p w14:paraId="030C5BC4" w14:textId="77777777" w:rsidR="00DB4D87" w:rsidRDefault="00DB4D87" w:rsidP="00975B5E">
      <w:pPr>
        <w:pStyle w:val="BodyText"/>
        <w:spacing w:before="0"/>
        <w:ind w:left="0"/>
        <w:jc w:val="both"/>
        <w:rPr>
          <w:rFonts w:ascii="Times New Roman" w:hAnsi="Times New Roman"/>
          <w:noProof/>
        </w:rPr>
      </w:pPr>
    </w:p>
    <w:p w14:paraId="0C292B7F"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Dati tiek vākti no ekonomiski aktīviem uzņēmumiem, ja to galvenā vai sekundārā darbība saskaņā ar </w:t>
      </w:r>
      <w:r>
        <w:rPr>
          <w:rFonts w:ascii="Times New Roman" w:hAnsi="Times New Roman"/>
          <w:i/>
        </w:rPr>
        <w:t>NACE</w:t>
      </w:r>
      <w:r>
        <w:rPr>
          <w:rFonts w:ascii="Times New Roman" w:hAnsi="Times New Roman"/>
        </w:rPr>
        <w:t xml:space="preserve"> 2. red. ir ieguves rūpniecība un karjeru izstrāde (B sadaļa), apstrādes rūpniecība (C sadaļa), elektroenerģija, gāzes apgāde, siltumapgāde un gaisa kondicionēšana (D sadaļa), izņemot 35.3 grupu “Tvaika piegāde un gaisa kondicionēšana”, un ja 20 un vairāk cilvēku ir nodarbināti rūpnieciskajā ražošanā vai ja rūpniecības apgrozījums iepriekšējā gadā bijis 500 tūkstoši EUR vai lielāks. 2017. gadā to īpatsvars kopējā rūpniecības produkcijas apjomā pārsniedza 80 %.</w:t>
      </w:r>
    </w:p>
    <w:p w14:paraId="227670F2" w14:textId="77777777" w:rsidR="002672AA" w:rsidRPr="001F0ECB" w:rsidRDefault="002672AA" w:rsidP="00975B5E">
      <w:pPr>
        <w:jc w:val="both"/>
        <w:rPr>
          <w:rFonts w:ascii="Times New Roman" w:eastAsia="Calibri" w:hAnsi="Times New Roman" w:cs="Calibri"/>
          <w:noProof/>
          <w:sz w:val="24"/>
          <w:szCs w:val="10"/>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0C2C9047"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34D7BB2A"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5333FAE2"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Pārskats par rūpniecisko darbību (1-r)</w:t>
            </w:r>
          </w:p>
        </w:tc>
      </w:tr>
      <w:tr w:rsidR="001F0ECB" w:rsidRPr="001F0ECB" w14:paraId="7C00797E"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24A79942"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4CAF4BEC"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Komisijas 2012. gada 31. maija Regula (ES) Nr. 461/2012, ar ko groza Padomes Regulu (EK) Nr. 1165/98 par īstermiņa statistiku un Komisijas Regulu (EK) Nr. 1503/2006, Regulu (EK) Nr. 657/2007 un Regulu (EK) Nr. 1178/2008 attiecībā uz pielāgojumiem, ko veic saistībā ar rūpniecības jauno pasūtījumu mainīgo lielumu svītrošanu (Dokuments attiecas uz EEZ)</w:t>
            </w:r>
          </w:p>
        </w:tc>
      </w:tr>
      <w:tr w:rsidR="001F0ECB" w:rsidRPr="001F0ECB" w14:paraId="3E9E7C40"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3941D208"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2D234F1B"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mēnesī</w:t>
            </w:r>
          </w:p>
        </w:tc>
      </w:tr>
      <w:tr w:rsidR="001F0ECB" w:rsidRPr="001F0ECB" w14:paraId="2D5F29FF"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61117AFD"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76A830A5"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Dati ir pieejami 34. dienā pēc pārskata perioda</w:t>
            </w:r>
          </w:p>
        </w:tc>
      </w:tr>
      <w:tr w:rsidR="001F0ECB" w:rsidRPr="001F0ECB" w14:paraId="7222BFCE"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36DADF73"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05BB0105"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Rūpnieciskās ražošanas izlaide un apgrozījums (</w:t>
            </w:r>
            <w:r>
              <w:rPr>
                <w:rFonts w:ascii="Times New Roman" w:hAnsi="Times New Roman"/>
                <w:i/>
                <w:iCs/>
                <w:sz w:val="24"/>
              </w:rPr>
              <w:t xml:space="preserve">NACE </w:t>
            </w:r>
            <w:r>
              <w:rPr>
                <w:rFonts w:ascii="Times New Roman" w:hAnsi="Times New Roman"/>
                <w:sz w:val="24"/>
              </w:rPr>
              <w:t>2. red. dažādi agregāti), rūpniecības izlaides indekss</w:t>
            </w:r>
          </w:p>
        </w:tc>
      </w:tr>
    </w:tbl>
    <w:p w14:paraId="3A253B5F" w14:textId="77777777" w:rsidR="002672AA" w:rsidRPr="001F0ECB" w:rsidRDefault="002672AA" w:rsidP="00975B5E">
      <w:pPr>
        <w:jc w:val="both"/>
        <w:rPr>
          <w:rFonts w:ascii="Times New Roman" w:eastAsia="Calibri" w:hAnsi="Times New Roman" w:cs="Calibri"/>
          <w:noProof/>
          <w:sz w:val="24"/>
        </w:rPr>
      </w:pPr>
    </w:p>
    <w:p w14:paraId="416376F7"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11. avots Pārskats par finansiālo stāvokli</w:t>
      </w:r>
    </w:p>
    <w:p w14:paraId="1FD7B833" w14:textId="77777777" w:rsidR="002672AA" w:rsidRPr="001F0ECB" w:rsidRDefault="002672AA" w:rsidP="00975B5E">
      <w:pPr>
        <w:jc w:val="both"/>
        <w:rPr>
          <w:rFonts w:ascii="Times New Roman" w:eastAsia="Calibri" w:hAnsi="Times New Roman" w:cs="Calibri"/>
          <w:b/>
          <w:bCs/>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5CD9DC53"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31C24788"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053EFF6E"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Pārskats par finansiālo stāvokli (1-F)</w:t>
            </w:r>
          </w:p>
        </w:tc>
      </w:tr>
      <w:tr w:rsidR="001F0ECB" w:rsidRPr="001F0ECB" w14:paraId="387F328E"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2CE6534A"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1B161062"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Eiropas Parlamenta un Padomes 2013. gada 21. maija Regula (ES) Nr. 549/2013 par Eiropas nacionālo un reģionālo kontu sistēmu Eiropas Savienībā.</w:t>
            </w:r>
          </w:p>
        </w:tc>
      </w:tr>
      <w:tr w:rsidR="001F0ECB" w:rsidRPr="001F0ECB" w14:paraId="42F6A993"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2C338D9"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16688658"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ceturksnī</w:t>
            </w:r>
          </w:p>
        </w:tc>
      </w:tr>
      <w:tr w:rsidR="001F0ECB" w:rsidRPr="001F0ECB" w14:paraId="6403008D"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BD44173"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68DF9278"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Dati ir pieejami 55. dienā pēc pārskata perioda beigām</w:t>
            </w:r>
          </w:p>
        </w:tc>
      </w:tr>
      <w:tr w:rsidR="001F0ECB" w:rsidRPr="001F0ECB" w14:paraId="1709CA65"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6238FDD5"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3F6EC1B3"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Atlasīto nozaru neto apgrozījums</w:t>
            </w:r>
          </w:p>
        </w:tc>
      </w:tr>
    </w:tbl>
    <w:p w14:paraId="6DA63A6A" w14:textId="77777777" w:rsidR="00975B5E" w:rsidRPr="001F0ECB" w:rsidRDefault="00975B5E" w:rsidP="00975B5E">
      <w:pPr>
        <w:jc w:val="both"/>
        <w:rPr>
          <w:rFonts w:ascii="Times New Roman" w:eastAsia="Calibri" w:hAnsi="Times New Roman" w:cs="Calibri"/>
          <w:noProof/>
          <w:sz w:val="24"/>
          <w:szCs w:val="24"/>
        </w:rPr>
      </w:pPr>
    </w:p>
    <w:p w14:paraId="1D1BD76A"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12. avots Pārskats par ražotāju cenām rūpniecībā</w:t>
      </w:r>
    </w:p>
    <w:p w14:paraId="5023CE5B" w14:textId="77777777" w:rsidR="002672AA" w:rsidRPr="001F0ECB" w:rsidRDefault="002672AA" w:rsidP="00975B5E">
      <w:pPr>
        <w:jc w:val="both"/>
        <w:rPr>
          <w:rFonts w:ascii="Times New Roman" w:eastAsia="Calibri" w:hAnsi="Times New Roman" w:cs="Calibri"/>
          <w:b/>
          <w:bCs/>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05B36003"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8B05287"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6F5AB3DF"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Pārskats par ražotāju cenām rūpniecībā (1-RC)</w:t>
            </w:r>
          </w:p>
        </w:tc>
      </w:tr>
      <w:tr w:rsidR="001F0ECB" w:rsidRPr="001F0ECB" w14:paraId="39CE4D67"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4D76F914"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683E51A0"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Komisijas 2012. gada 31. maija Regula (ES) Nr. 461/2012, ar ko groza Padomes Regulu (EK) Nr. 1165/98 par īstermiņa statistiku un Komisijas Regulu (EK) Nr. 1503/2006, Regulu (EK) Nr. 657/2007 un Regulu (EK) Nr. 1178/2008 attiecībā uz pielāgojumiem, ko veic saistībā ar rūpniecības jauno pasūtījumu mainīgo lielumu svītrošanu (Dokuments attiecas uz EEZ)</w:t>
            </w:r>
          </w:p>
        </w:tc>
      </w:tr>
      <w:tr w:rsidR="001F0ECB" w:rsidRPr="001F0ECB" w14:paraId="5D067A15"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3A7C3FEF"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4BAD93A8"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mēnesī</w:t>
            </w:r>
          </w:p>
        </w:tc>
      </w:tr>
      <w:tr w:rsidR="001F0ECB" w:rsidRPr="001F0ECB" w14:paraId="4987AA02"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5C86609A"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2A34E025"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Dati ir pieejami 15. dienā pēc pārskata perioda beigām</w:t>
            </w:r>
          </w:p>
        </w:tc>
      </w:tr>
      <w:tr w:rsidR="001F0ECB" w:rsidRPr="001F0ECB" w14:paraId="21CA4C47"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7491DBE6"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1AAE0A35"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Apstrādes rūpniecības un citas rūpniecības izlaides ražotāju cenu indeksi</w:t>
            </w:r>
          </w:p>
        </w:tc>
      </w:tr>
    </w:tbl>
    <w:p w14:paraId="68DCFC08" w14:textId="77777777" w:rsidR="002672AA" w:rsidRPr="001F0ECB" w:rsidRDefault="002672AA" w:rsidP="00975B5E">
      <w:pPr>
        <w:jc w:val="both"/>
        <w:rPr>
          <w:rFonts w:ascii="Times New Roman" w:eastAsia="Calibri" w:hAnsi="Times New Roman" w:cs="Calibri"/>
          <w:b/>
          <w:bCs/>
          <w:noProof/>
          <w:sz w:val="24"/>
        </w:rPr>
      </w:pPr>
    </w:p>
    <w:p w14:paraId="00BDC09C" w14:textId="77777777" w:rsidR="002672AA" w:rsidRPr="001F0ECB" w:rsidRDefault="002672AA" w:rsidP="00F367A0">
      <w:pPr>
        <w:pStyle w:val="Heading4"/>
        <w:spacing w:before="0"/>
        <w:ind w:left="0"/>
        <w:jc w:val="both"/>
        <w:rPr>
          <w:rFonts w:ascii="Times New Roman" w:hAnsi="Times New Roman"/>
          <w:noProof/>
        </w:rPr>
      </w:pPr>
      <w:r>
        <w:rPr>
          <w:rFonts w:ascii="Times New Roman" w:hAnsi="Times New Roman"/>
        </w:rPr>
        <w:t>13. avots Pārskats par uzņēmumu saviem spēkiem veikto būvniecību</w:t>
      </w:r>
    </w:p>
    <w:p w14:paraId="0A92E443" w14:textId="77777777" w:rsidR="002672AA" w:rsidRPr="001F0ECB" w:rsidRDefault="002672AA" w:rsidP="00F367A0">
      <w:pPr>
        <w:jc w:val="both"/>
        <w:rPr>
          <w:rFonts w:ascii="Times New Roman" w:eastAsia="Calibri" w:hAnsi="Times New Roman" w:cs="Calibri"/>
          <w:b/>
          <w:bCs/>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2AEBA80D"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404B8BAC" w14:textId="77777777" w:rsidR="002672AA" w:rsidRPr="001F0ECB" w:rsidRDefault="002672AA" w:rsidP="0049318F">
            <w:pPr>
              <w:pStyle w:val="TableParagraph"/>
              <w:keepNext/>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2D3A26B5" w14:textId="77777777" w:rsidR="002672AA" w:rsidRPr="001F0ECB" w:rsidRDefault="002672AA" w:rsidP="0049318F">
            <w:pPr>
              <w:pStyle w:val="TableParagraph"/>
              <w:keepNext/>
              <w:jc w:val="both"/>
              <w:rPr>
                <w:rFonts w:ascii="Times New Roman" w:hAnsi="Times New Roman"/>
                <w:noProof/>
                <w:sz w:val="24"/>
              </w:rPr>
            </w:pPr>
            <w:r>
              <w:rPr>
                <w:rFonts w:ascii="Times New Roman" w:hAnsi="Times New Roman"/>
                <w:sz w:val="24"/>
              </w:rPr>
              <w:t>Pārskats par uzņēmumu saviem spēkiem veikto būvniecību (1-būvniecība)</w:t>
            </w:r>
          </w:p>
        </w:tc>
      </w:tr>
      <w:tr w:rsidR="001F0ECB" w:rsidRPr="001F0ECB" w14:paraId="167EFC35"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2D9ABA57"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 xml:space="preserve">Saikne ar Eiropas līmenī </w:t>
            </w:r>
            <w:r>
              <w:rPr>
                <w:rFonts w:ascii="Times New Roman" w:hAnsi="Times New Roman"/>
                <w:i/>
                <w:sz w:val="24"/>
              </w:rPr>
              <w:lastRenderedPageBreak/>
              <w:t>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23EB5740"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lastRenderedPageBreak/>
              <w:t xml:space="preserve">Komisijas 2012. gada 31. maija Regula (ES) Nr. 461/2012, ar ko </w:t>
            </w:r>
            <w:r>
              <w:rPr>
                <w:rFonts w:ascii="Times New Roman" w:hAnsi="Times New Roman"/>
                <w:sz w:val="24"/>
              </w:rPr>
              <w:lastRenderedPageBreak/>
              <w:t>groza Padomes Regulu (EK) Nr. 1165/98 par īstermiņa statistiku un Komisijas Regulu (EK) Nr. 1503/2006, Regulu (EK) Nr. 657/2007 un Regulu (EK) Nr. 1178/2008 attiecībā uz pielāgojumiem, ko veic saistībā ar rūpniecības jauno pasūtījumu mainīgo lielumu svītrošanu (Dokuments attiecas uz EEZ)</w:t>
            </w:r>
          </w:p>
        </w:tc>
      </w:tr>
      <w:tr w:rsidR="001F0ECB" w:rsidRPr="001F0ECB" w14:paraId="57DD0510"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209E3B72"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lastRenderedPageBreak/>
              <w:t>Regularitāte</w:t>
            </w:r>
          </w:p>
        </w:tc>
        <w:tc>
          <w:tcPr>
            <w:tcW w:w="3587" w:type="pct"/>
            <w:tcBorders>
              <w:top w:val="single" w:sz="5" w:space="0" w:color="000000"/>
              <w:left w:val="single" w:sz="5" w:space="0" w:color="000000"/>
              <w:bottom w:val="single" w:sz="5" w:space="0" w:color="000000"/>
              <w:right w:val="single" w:sz="5" w:space="0" w:color="000000"/>
            </w:tcBorders>
          </w:tcPr>
          <w:p w14:paraId="715B551C"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ceturksnī</w:t>
            </w:r>
          </w:p>
        </w:tc>
      </w:tr>
      <w:tr w:rsidR="001F0ECB" w:rsidRPr="001F0ECB" w14:paraId="46D1C5BF"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5518143F"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17CDA223"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Rezultāti ir pieejami 42. dienā pēc pārskata perioda beigām</w:t>
            </w:r>
          </w:p>
        </w:tc>
      </w:tr>
      <w:tr w:rsidR="001F0ECB" w:rsidRPr="001F0ECB" w14:paraId="1C8C8F32"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789C1097"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163579C1"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Būvniecības izlaide un būvniecības izlaides indekss</w:t>
            </w:r>
          </w:p>
        </w:tc>
      </w:tr>
    </w:tbl>
    <w:p w14:paraId="575E3FD6" w14:textId="77777777" w:rsidR="00975B5E" w:rsidRPr="001F0ECB" w:rsidRDefault="00975B5E" w:rsidP="00975B5E">
      <w:pPr>
        <w:jc w:val="both"/>
        <w:rPr>
          <w:rFonts w:ascii="Times New Roman" w:eastAsia="Calibri" w:hAnsi="Times New Roman" w:cs="Calibri"/>
          <w:noProof/>
          <w:sz w:val="24"/>
          <w:szCs w:val="24"/>
        </w:rPr>
      </w:pPr>
    </w:p>
    <w:p w14:paraId="55C3EA4E"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14. avots Mazumtirdzniecības apgrozījuma apsekojums</w:t>
      </w:r>
    </w:p>
    <w:p w14:paraId="58008BF3" w14:textId="77777777" w:rsidR="002672AA" w:rsidRPr="001F0ECB" w:rsidRDefault="002672AA" w:rsidP="00975B5E">
      <w:pPr>
        <w:jc w:val="both"/>
        <w:rPr>
          <w:rFonts w:ascii="Times New Roman" w:eastAsia="Calibri" w:hAnsi="Times New Roman" w:cs="Calibri"/>
          <w:b/>
          <w:bCs/>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16E52FE0"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2805CC69"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017F978A"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Pārskats par apgrozījumu (1-apgrozījums)</w:t>
            </w:r>
          </w:p>
        </w:tc>
      </w:tr>
      <w:tr w:rsidR="001F0ECB" w:rsidRPr="001F0ECB" w14:paraId="75A1446F"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716A5454"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17320973"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Komisijas 2012. gada 31. maija Regula (ES) Nr. 461/2012, ar ko groza Padomes Regulu (EK) Nr. 1165/98 par īstermiņa statistiku un Komisijas Regulu (EK) Nr. 1503/2006, Regulu (EK) Nr. 657/2007 un Regulu (EK) Nr. 1178/2008 attiecībā uz pielāgojumiem, ko veic saistībā ar rūpniecības jauno pasūtījumu mainīgo lielumu svītrošanu (Dokuments attiecas uz EEZ)</w:t>
            </w:r>
          </w:p>
        </w:tc>
      </w:tr>
      <w:tr w:rsidR="001F0ECB" w:rsidRPr="001F0ECB" w14:paraId="79227468"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46CB575A"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01E2E972"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mēnesī</w:t>
            </w:r>
          </w:p>
        </w:tc>
      </w:tr>
      <w:tr w:rsidR="001F0ECB" w:rsidRPr="001F0ECB" w14:paraId="7F013AFD"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39D8AA40"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48083C61"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Rezultāti ir pieejami 30. dienā pēc pārskata perioda</w:t>
            </w:r>
          </w:p>
        </w:tc>
      </w:tr>
      <w:tr w:rsidR="001F0ECB" w:rsidRPr="001F0ECB" w14:paraId="07DF772E"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6D40EF5F"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6F2C0C44"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Mazumtirdzniecības apgrozījuma indekss (salīdzinājumā ar dažādiem bāzes periodiem un dažādiem apkopojuma līmeņiem), mazumtirdzniecības apgrozījums</w:t>
            </w:r>
          </w:p>
        </w:tc>
      </w:tr>
    </w:tbl>
    <w:p w14:paraId="22EBD789" w14:textId="77777777" w:rsidR="002672AA" w:rsidRPr="001F0ECB" w:rsidRDefault="002672AA" w:rsidP="00975B5E">
      <w:pPr>
        <w:jc w:val="both"/>
        <w:rPr>
          <w:rFonts w:ascii="Times New Roman" w:eastAsia="Calibri" w:hAnsi="Times New Roman" w:cs="Calibri"/>
          <w:b/>
          <w:bCs/>
          <w:noProof/>
          <w:sz w:val="24"/>
        </w:rPr>
      </w:pPr>
    </w:p>
    <w:p w14:paraId="4CB8629C"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15. avots Apgrozījuma apsekojums</w:t>
      </w:r>
    </w:p>
    <w:p w14:paraId="58ABCB38" w14:textId="77777777" w:rsidR="002672AA" w:rsidRPr="001F0ECB" w:rsidRDefault="002672AA" w:rsidP="00975B5E">
      <w:pPr>
        <w:jc w:val="both"/>
        <w:rPr>
          <w:rFonts w:ascii="Times New Roman" w:eastAsia="Calibri" w:hAnsi="Times New Roman" w:cs="Calibri"/>
          <w:b/>
          <w:bCs/>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0290E105"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51A0074C"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0344D44B"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Pārskats par apgrozījumu (2-apgrozījums; 3-apgrozījums; 4-apgrozījums)</w:t>
            </w:r>
          </w:p>
        </w:tc>
      </w:tr>
      <w:tr w:rsidR="001F0ECB" w:rsidRPr="001F0ECB" w14:paraId="22B97033"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B1530E6"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470194E2"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Komisijas 2012. gada 31. maija Regula (ES) Nr. 461/2012, ar ko groza Padomes Regulu (EK) Nr. 1165/98 par īstermiņa statistiku un Komisijas Regulu (EK) Nr. 1503/2006, Regulu (EK) Nr. 657/2007 un Regulu (EK) Nr. 1178/2008 attiecībā uz pielāgojumiem, ko veic saistībā ar rūpniecības jauno pasūtījumu mainīgo lielumu svītrošanu (Dokuments attiecas uz EEZ)</w:t>
            </w:r>
          </w:p>
        </w:tc>
      </w:tr>
      <w:tr w:rsidR="001F0ECB" w:rsidRPr="001F0ECB" w14:paraId="5FB8390D"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3F120A7A"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3228BBC5"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mēnesī (2-apgrozījums; 3-apgrozījums), reizi ceturksnī (3-apgrozījums)</w:t>
            </w:r>
          </w:p>
        </w:tc>
      </w:tr>
      <w:tr w:rsidR="001F0ECB" w:rsidRPr="001F0ECB" w14:paraId="05CAB9D9"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39718250"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52A101B1"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Rezultāti ir pieejami 55. dienā pēc pārskata perioda</w:t>
            </w:r>
          </w:p>
        </w:tc>
      </w:tr>
      <w:tr w:rsidR="001F0ECB" w:rsidRPr="001F0ECB" w14:paraId="5A754461"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4D486571"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6D686EF3"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Pakalpojumu sadaļu neto apgrozījums un pakalpojumu apgrozījuma indekss (dažādos apkopojumos)</w:t>
            </w:r>
          </w:p>
        </w:tc>
      </w:tr>
    </w:tbl>
    <w:p w14:paraId="5FCD30DA" w14:textId="77777777" w:rsidR="00975B5E" w:rsidRPr="001F0ECB" w:rsidRDefault="00975B5E" w:rsidP="00975B5E">
      <w:pPr>
        <w:jc w:val="both"/>
        <w:rPr>
          <w:rFonts w:ascii="Times New Roman" w:eastAsia="Calibri" w:hAnsi="Times New Roman" w:cs="Calibri"/>
          <w:noProof/>
          <w:sz w:val="24"/>
          <w:szCs w:val="24"/>
        </w:rPr>
      </w:pPr>
    </w:p>
    <w:p w14:paraId="5DD7FF73" w14:textId="77777777" w:rsidR="002672AA" w:rsidRPr="001F0ECB" w:rsidRDefault="002672AA" w:rsidP="00F367A0">
      <w:pPr>
        <w:pStyle w:val="Heading4"/>
        <w:keepNext/>
        <w:spacing w:before="0"/>
        <w:ind w:left="0"/>
        <w:jc w:val="both"/>
        <w:rPr>
          <w:rFonts w:ascii="Times New Roman" w:hAnsi="Times New Roman"/>
          <w:noProof/>
        </w:rPr>
      </w:pPr>
      <w:r>
        <w:rPr>
          <w:rFonts w:ascii="Times New Roman" w:hAnsi="Times New Roman"/>
        </w:rPr>
        <w:lastRenderedPageBreak/>
        <w:t>16. avots Dzelzceļa darbības apsekojums</w:t>
      </w:r>
    </w:p>
    <w:p w14:paraId="426FB9F7" w14:textId="77777777" w:rsidR="002672AA" w:rsidRPr="001F0ECB" w:rsidRDefault="002672AA" w:rsidP="00F367A0">
      <w:pPr>
        <w:keepNext/>
        <w:jc w:val="both"/>
        <w:rPr>
          <w:rFonts w:ascii="Times New Roman" w:eastAsia="Calibri" w:hAnsi="Times New Roman" w:cs="Calibri"/>
          <w:b/>
          <w:bCs/>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382EEA56"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533E14BE" w14:textId="77777777" w:rsidR="002672AA" w:rsidRPr="001F0ECB" w:rsidRDefault="002672AA" w:rsidP="00F367A0">
            <w:pPr>
              <w:pStyle w:val="TableParagraph"/>
              <w:keepNext/>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0FAE98F7" w14:textId="77777777" w:rsidR="002672AA" w:rsidRPr="001F0ECB" w:rsidRDefault="002672AA" w:rsidP="00F367A0">
            <w:pPr>
              <w:pStyle w:val="TableParagraph"/>
              <w:keepNext/>
              <w:jc w:val="both"/>
              <w:rPr>
                <w:rFonts w:ascii="Times New Roman" w:hAnsi="Times New Roman"/>
                <w:noProof/>
                <w:sz w:val="24"/>
              </w:rPr>
            </w:pPr>
            <w:r>
              <w:rPr>
                <w:rFonts w:ascii="Times New Roman" w:hAnsi="Times New Roman"/>
                <w:sz w:val="24"/>
              </w:rPr>
              <w:t>Pārskats par dzelzceļa darbību (2-dzelzceļš)</w:t>
            </w:r>
          </w:p>
        </w:tc>
      </w:tr>
      <w:tr w:rsidR="001F0ECB" w:rsidRPr="001F0ECB" w14:paraId="6847F274"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7AE0BE54" w14:textId="77777777" w:rsidR="002672AA" w:rsidRPr="001F0ECB" w:rsidRDefault="002672AA" w:rsidP="00F367A0">
            <w:pPr>
              <w:pStyle w:val="TableParagraph"/>
              <w:keepNext/>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1AF29B99" w14:textId="77777777" w:rsidR="002672AA" w:rsidRPr="001F0ECB" w:rsidRDefault="002672AA" w:rsidP="00F367A0">
            <w:pPr>
              <w:pStyle w:val="TableParagraph"/>
              <w:keepNext/>
              <w:jc w:val="both"/>
              <w:rPr>
                <w:rFonts w:ascii="Times New Roman" w:hAnsi="Times New Roman"/>
                <w:noProof/>
                <w:sz w:val="24"/>
              </w:rPr>
            </w:pPr>
            <w:r>
              <w:rPr>
                <w:rFonts w:ascii="Times New Roman" w:hAnsi="Times New Roman"/>
                <w:sz w:val="24"/>
              </w:rPr>
              <w:t>Eiropas Parlamenta un Padomes 2018. gada 18. aprīļa Regula (ES) 2018/643 par dzelzceļa transporta statistiku</w:t>
            </w:r>
          </w:p>
        </w:tc>
      </w:tr>
      <w:tr w:rsidR="001F0ECB" w:rsidRPr="001F0ECB" w14:paraId="0D07AA63"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2B2D3CFC"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01895828"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mēnesī</w:t>
            </w:r>
          </w:p>
        </w:tc>
      </w:tr>
      <w:tr w:rsidR="001F0ECB" w:rsidRPr="001F0ECB" w14:paraId="5E01EAD6"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7A203FC0"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423A9F66" w14:textId="77777777" w:rsidR="002672AA" w:rsidRPr="001F0ECB" w:rsidRDefault="002672AA" w:rsidP="00975B5E">
            <w:pPr>
              <w:pStyle w:val="TableParagraph"/>
              <w:jc w:val="both"/>
              <w:rPr>
                <w:rFonts w:ascii="Times New Roman" w:eastAsia="Calibri" w:hAnsi="Times New Roman" w:cs="Calibri"/>
                <w:noProof/>
                <w:sz w:val="24"/>
                <w:szCs w:val="24"/>
              </w:rPr>
            </w:pPr>
            <w:r>
              <w:rPr>
                <w:rFonts w:ascii="Times New Roman" w:hAnsi="Times New Roman"/>
                <w:sz w:val="24"/>
              </w:rPr>
              <w:t>Provizoriskie rezultāti ir pieejami 26. dienā pēc pārskata perioda beigām. Galarezultāti – 50. dienā pēc pārskata perioda beigām</w:t>
            </w:r>
          </w:p>
        </w:tc>
      </w:tr>
      <w:tr w:rsidR="001F0ECB" w:rsidRPr="001F0ECB" w14:paraId="393D4E75"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A9B0B55"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790E6B75"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Informācija par kravu un pasažieru pārvadājumiem ar dzelzceļa transportu (t. i., iekšzemes un starptautiskie pārvadājumi, dažādas mērvienības)</w:t>
            </w:r>
          </w:p>
        </w:tc>
      </w:tr>
    </w:tbl>
    <w:p w14:paraId="7FF7A828" w14:textId="77777777" w:rsidR="002672AA" w:rsidRPr="001F0ECB" w:rsidRDefault="002672AA" w:rsidP="00975B5E">
      <w:pPr>
        <w:jc w:val="both"/>
        <w:rPr>
          <w:rFonts w:ascii="Times New Roman" w:eastAsia="Calibri" w:hAnsi="Times New Roman" w:cs="Calibri"/>
          <w:b/>
          <w:bCs/>
          <w:noProof/>
          <w:sz w:val="24"/>
        </w:rPr>
      </w:pPr>
    </w:p>
    <w:p w14:paraId="5AFAF593"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17. avots Kravu pārvadājumi ar autotransportu</w:t>
      </w:r>
    </w:p>
    <w:p w14:paraId="68ABE9BB" w14:textId="77777777" w:rsidR="002672AA" w:rsidRPr="001F0ECB" w:rsidRDefault="002672AA" w:rsidP="00975B5E">
      <w:pPr>
        <w:jc w:val="both"/>
        <w:rPr>
          <w:rFonts w:ascii="Times New Roman" w:eastAsia="Calibri" w:hAnsi="Times New Roman" w:cs="Calibri"/>
          <w:b/>
          <w:bCs/>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55326B16"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2632A944"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009452A0"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Kravu pārvadājumi ar autotransportu (2-auto)</w:t>
            </w:r>
          </w:p>
        </w:tc>
      </w:tr>
      <w:tr w:rsidR="001F0ECB" w:rsidRPr="001F0ECB" w14:paraId="14775BF6"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A431638"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4AB81E83"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Eiropas Parlamenta un Padomes 2012. gada 18. janvāra Regula (ES) Nr. 70/2012 par statistikas pārskatiem attiecībā uz autopārvadājumiem (Dokuments attiecas uz EEZ)</w:t>
            </w:r>
          </w:p>
        </w:tc>
      </w:tr>
      <w:tr w:rsidR="001F0ECB" w:rsidRPr="001F0ECB" w14:paraId="058733F3"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420FB413"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6F7C1038"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nedēļā</w:t>
            </w:r>
          </w:p>
        </w:tc>
      </w:tr>
      <w:tr w:rsidR="001F0ECB" w:rsidRPr="001F0ECB" w14:paraId="46268A9A"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2EE0B1A4"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7D0BBB8A" w14:textId="77777777" w:rsidR="002672AA" w:rsidRPr="001F0ECB" w:rsidRDefault="002672AA" w:rsidP="00975B5E">
            <w:pPr>
              <w:pStyle w:val="TableParagraph"/>
              <w:jc w:val="both"/>
              <w:rPr>
                <w:rFonts w:ascii="Times New Roman" w:eastAsia="Calibri" w:hAnsi="Times New Roman" w:cs="Calibri"/>
                <w:noProof/>
                <w:sz w:val="24"/>
                <w:szCs w:val="24"/>
              </w:rPr>
            </w:pPr>
            <w:r>
              <w:rPr>
                <w:rFonts w:ascii="Times New Roman" w:hAnsi="Times New Roman"/>
                <w:sz w:val="24"/>
              </w:rPr>
              <w:t>Provizoriskie rezultāti ir pieejami 55. dienā pēc pārskata perioda beigām. Galarezultāti – 150. dienā pēc pārskata perioda beigām</w:t>
            </w:r>
          </w:p>
        </w:tc>
      </w:tr>
      <w:tr w:rsidR="001F0ECB" w:rsidRPr="001F0ECB" w14:paraId="4B7B957A"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4FA01E52"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4CB80A9A"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Informācija par preču pārvadājumiem un preču apriti ar Latvijā reģistrētiem kravas automobiļiem sadalījumā pa transporta veidiem, preču grupām un valstīm</w:t>
            </w:r>
          </w:p>
        </w:tc>
      </w:tr>
    </w:tbl>
    <w:p w14:paraId="5F2259DC" w14:textId="77777777" w:rsidR="002672AA" w:rsidRPr="001F0ECB" w:rsidRDefault="002672AA" w:rsidP="00975B5E">
      <w:pPr>
        <w:jc w:val="both"/>
        <w:rPr>
          <w:rFonts w:ascii="Times New Roman" w:eastAsia="Calibri" w:hAnsi="Times New Roman" w:cs="Calibri"/>
          <w:b/>
          <w:bCs/>
          <w:noProof/>
          <w:sz w:val="24"/>
          <w:szCs w:val="20"/>
        </w:rPr>
      </w:pPr>
    </w:p>
    <w:p w14:paraId="43DE4661"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18. avots Ostu darbība</w:t>
      </w:r>
    </w:p>
    <w:p w14:paraId="413EE1F0" w14:textId="77777777" w:rsidR="002672AA" w:rsidRPr="001F0ECB" w:rsidRDefault="002672AA" w:rsidP="00975B5E">
      <w:pPr>
        <w:jc w:val="both"/>
        <w:rPr>
          <w:rFonts w:ascii="Times New Roman" w:eastAsia="Calibri" w:hAnsi="Times New Roman" w:cs="Calibri"/>
          <w:b/>
          <w:bCs/>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594D6E9D"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246E80D7"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3E518AFA"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Pārskats par ienākošajiem un izejošajiem kuģiem ostās (2-ostas), Pārskats par ostu darbību (2-ostas (īsā))</w:t>
            </w:r>
          </w:p>
        </w:tc>
      </w:tr>
      <w:tr w:rsidR="001F0ECB" w:rsidRPr="001F0ECB" w14:paraId="517695F3"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A99560E"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37870278"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Eiropas Parlamenta un Padomes 2010. gada 24. novembra Regula (ES) Nr. 1090/2010, ar ko groza Direktīvu 2009/42/EK par statistikas pārskatiem attiecībā uz kravu un pasažieru pārvadājumiem pa jūru</w:t>
            </w:r>
          </w:p>
        </w:tc>
      </w:tr>
      <w:tr w:rsidR="001F0ECB" w:rsidRPr="001F0ECB" w14:paraId="18F90269"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4D637BBF"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7C8F1A83"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mēnesī</w:t>
            </w:r>
          </w:p>
        </w:tc>
      </w:tr>
      <w:tr w:rsidR="001F0ECB" w:rsidRPr="001F0ECB" w14:paraId="2FEFF16A"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23DE4280"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20A9DF80"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Rezultāti ir pieejami 30. dienā pēc pārskata perioda beigām.</w:t>
            </w:r>
          </w:p>
        </w:tc>
      </w:tr>
      <w:tr w:rsidR="001F0ECB" w:rsidRPr="001F0ECB" w14:paraId="464A0624"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230D4707"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4F6A9103"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Informācija par pasažieru (iebraukušo un izbraukušo) un kravas (saņemtās, nosūtītās, sadalījumā pa kravu veidiem) apriti ostās</w:t>
            </w:r>
          </w:p>
        </w:tc>
      </w:tr>
    </w:tbl>
    <w:p w14:paraId="20DA7C0E" w14:textId="77777777" w:rsidR="002672AA" w:rsidRPr="001F0ECB" w:rsidRDefault="002672AA" w:rsidP="00975B5E">
      <w:pPr>
        <w:jc w:val="both"/>
        <w:rPr>
          <w:rFonts w:ascii="Times New Roman" w:eastAsia="Calibri" w:hAnsi="Times New Roman" w:cs="Calibri"/>
          <w:b/>
          <w:bCs/>
          <w:noProof/>
          <w:sz w:val="24"/>
        </w:rPr>
      </w:pPr>
    </w:p>
    <w:p w14:paraId="78D5EAEA" w14:textId="77777777" w:rsidR="002672AA" w:rsidRPr="001F0ECB" w:rsidRDefault="002672AA" w:rsidP="00F367A0">
      <w:pPr>
        <w:pStyle w:val="Heading4"/>
        <w:spacing w:before="0"/>
        <w:ind w:left="0"/>
        <w:jc w:val="both"/>
        <w:rPr>
          <w:rFonts w:ascii="Times New Roman" w:hAnsi="Times New Roman"/>
          <w:noProof/>
        </w:rPr>
      </w:pPr>
      <w:r>
        <w:rPr>
          <w:rFonts w:ascii="Times New Roman" w:hAnsi="Times New Roman"/>
        </w:rPr>
        <w:t>19. avots Lidostu darbība</w:t>
      </w:r>
    </w:p>
    <w:p w14:paraId="41A21E4D" w14:textId="77777777" w:rsidR="002672AA" w:rsidRPr="001F0ECB" w:rsidRDefault="002672AA" w:rsidP="00F367A0">
      <w:pPr>
        <w:jc w:val="both"/>
        <w:rPr>
          <w:rFonts w:ascii="Times New Roman" w:eastAsia="Calibri" w:hAnsi="Times New Roman" w:cs="Calibri"/>
          <w:b/>
          <w:bCs/>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7140938D"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3713D3A"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2A4697F6"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Pārskats par gaisa kuģu kustību lidostās (2-lidostas)</w:t>
            </w:r>
          </w:p>
        </w:tc>
      </w:tr>
      <w:tr w:rsidR="001F0ECB" w:rsidRPr="001F0ECB" w14:paraId="37B62249"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55698A99"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4CF6EB85"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Eiropas Parlamenta un Padomes 2003. gada 27. februāra Regula (EK) Nr. 437/2003 par statistikas pārskatiem attiecībā uz pasažieru, kravu un pasta gaisa pārvadājumiem</w:t>
            </w:r>
          </w:p>
        </w:tc>
      </w:tr>
      <w:tr w:rsidR="001F0ECB" w:rsidRPr="001F0ECB" w14:paraId="0AEAE235"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614E239C"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0DB8F064"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mēnesī</w:t>
            </w:r>
          </w:p>
        </w:tc>
      </w:tr>
      <w:tr w:rsidR="001F0ECB" w:rsidRPr="001F0ECB" w14:paraId="13F09131"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6FF4AF5E"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lastRenderedPageBreak/>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18F8981F"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Rezultāti ir pieejami 30. dienā pēc pārskata perioda beigām</w:t>
            </w:r>
          </w:p>
        </w:tc>
      </w:tr>
      <w:tr w:rsidR="001F0ECB" w:rsidRPr="001F0ECB" w14:paraId="66849882"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EFEB38F"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5C3B359C"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Statistika par ielidojušajiem un izlidojušajiem pasažieriem lidostā un nosūtītajām un saņemtajām kravām, kā arī to raksturlielumi</w:t>
            </w:r>
          </w:p>
        </w:tc>
      </w:tr>
    </w:tbl>
    <w:p w14:paraId="07DB9037" w14:textId="77777777" w:rsidR="00975B5E" w:rsidRPr="001F0ECB" w:rsidRDefault="00975B5E" w:rsidP="00975B5E">
      <w:pPr>
        <w:jc w:val="both"/>
        <w:rPr>
          <w:rFonts w:ascii="Times New Roman" w:eastAsia="Calibri" w:hAnsi="Times New Roman" w:cs="Calibri"/>
          <w:noProof/>
          <w:sz w:val="24"/>
          <w:szCs w:val="24"/>
        </w:rPr>
      </w:pPr>
    </w:p>
    <w:p w14:paraId="0D38516B"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20. avots Pasažieru pārvadājumi</w:t>
      </w:r>
    </w:p>
    <w:p w14:paraId="44983BA1" w14:textId="77777777" w:rsidR="002672AA" w:rsidRPr="001F0ECB" w:rsidRDefault="002672AA" w:rsidP="00975B5E">
      <w:pPr>
        <w:jc w:val="both"/>
        <w:rPr>
          <w:rFonts w:ascii="Times New Roman" w:eastAsia="Calibri" w:hAnsi="Times New Roman" w:cs="Calibri"/>
          <w:b/>
          <w:bCs/>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728B03D0"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1F346D73"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3957A613" w14:textId="77777777" w:rsidR="002672AA" w:rsidRPr="001F0ECB" w:rsidRDefault="002672AA" w:rsidP="002103EA">
            <w:pPr>
              <w:pStyle w:val="TableParagraph"/>
              <w:jc w:val="both"/>
              <w:rPr>
                <w:rFonts w:ascii="Times New Roman" w:eastAsia="Calibri" w:hAnsi="Times New Roman" w:cs="Calibri"/>
                <w:noProof/>
                <w:sz w:val="24"/>
                <w:szCs w:val="24"/>
              </w:rPr>
            </w:pPr>
            <w:r>
              <w:rPr>
                <w:rFonts w:ascii="Times New Roman" w:hAnsi="Times New Roman"/>
                <w:sz w:val="24"/>
              </w:rPr>
              <w:t>Apsekojums par regulāriem komerciāliem pasažieru pārvadājumiem ar autobusiem; apsekojumu administrē SIA “Autotransporta direkcija”</w:t>
            </w:r>
          </w:p>
        </w:tc>
      </w:tr>
      <w:tr w:rsidR="001F0ECB" w:rsidRPr="001F0ECB" w14:paraId="374E677F"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5A1E2564"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518D5DA5"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ceturksnī</w:t>
            </w:r>
          </w:p>
        </w:tc>
      </w:tr>
      <w:tr w:rsidR="001F0ECB" w:rsidRPr="001F0ECB" w14:paraId="53AA1880"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55E543D5"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57683445"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Rezultāti ir pieejami 55. dienā pēc pārskata perioda beigām</w:t>
            </w:r>
          </w:p>
        </w:tc>
      </w:tr>
      <w:tr w:rsidR="001F0ECB" w:rsidRPr="001F0ECB" w14:paraId="125BEDDE"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3F7AD3BF"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661A19C8"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Dati par regulāriem pasažieru pārvadājumiem ar autobusu sadalījumā pa kalendārā gada ceturkšņiem</w:t>
            </w:r>
          </w:p>
        </w:tc>
      </w:tr>
    </w:tbl>
    <w:p w14:paraId="6BC119D0" w14:textId="77777777" w:rsidR="002672AA" w:rsidRPr="001F0ECB" w:rsidRDefault="002672AA" w:rsidP="00975B5E">
      <w:pPr>
        <w:jc w:val="both"/>
        <w:rPr>
          <w:rFonts w:ascii="Times New Roman" w:eastAsia="Calibri" w:hAnsi="Times New Roman" w:cs="Calibri"/>
          <w:b/>
          <w:bCs/>
          <w:noProof/>
          <w:sz w:val="24"/>
        </w:rPr>
      </w:pPr>
    </w:p>
    <w:p w14:paraId="6A083B4B"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21. avots Elektriskais transports</w:t>
      </w:r>
    </w:p>
    <w:p w14:paraId="58D79A77" w14:textId="77777777" w:rsidR="002672AA" w:rsidRPr="001F0ECB" w:rsidRDefault="002672AA" w:rsidP="00975B5E">
      <w:pPr>
        <w:jc w:val="both"/>
        <w:rPr>
          <w:rFonts w:ascii="Times New Roman" w:eastAsia="Calibri" w:hAnsi="Times New Roman" w:cs="Calibri"/>
          <w:b/>
          <w:bCs/>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005B4130"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624DA87C"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58459468"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Pārskats par elektriskā transporta darbu (3-elektrotransports)</w:t>
            </w:r>
          </w:p>
        </w:tc>
      </w:tr>
      <w:tr w:rsidR="001F0ECB" w:rsidRPr="001F0ECB" w14:paraId="6D4B38CA"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47E07507"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08F655EE"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Eiropas Parlamenta un Padomes 2015. gada 29. aprīļa Regula (ES) 2015/759, ar ko groza Regulu (EK) Nr. 223/2009 par Eiropas statistiku (Dokuments attiecas uz EEZ un Šveici)</w:t>
            </w:r>
          </w:p>
        </w:tc>
      </w:tr>
      <w:tr w:rsidR="001F0ECB" w:rsidRPr="001F0ECB" w14:paraId="532F45BC"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79CE9976"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05E23C48"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ceturksnī</w:t>
            </w:r>
          </w:p>
        </w:tc>
      </w:tr>
      <w:tr w:rsidR="001F0ECB" w:rsidRPr="001F0ECB" w14:paraId="04A5F139"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5793243F"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42E274C1"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Rezultāti ir pieejami 55. dienā pēc pārskata perioda beigām</w:t>
            </w:r>
          </w:p>
        </w:tc>
      </w:tr>
      <w:tr w:rsidR="001F0ECB" w:rsidRPr="001F0ECB" w14:paraId="1037D130"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6D23DAC4"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138C80D9"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Pilsētas elektriskajā transportā pārvadāto pasažieru skaits (kopā Latvijā, sadalījumā pa pilsētām)</w:t>
            </w:r>
          </w:p>
        </w:tc>
      </w:tr>
    </w:tbl>
    <w:p w14:paraId="4860D56F" w14:textId="77777777" w:rsidR="00975B5E" w:rsidRPr="001F0ECB" w:rsidRDefault="00975B5E" w:rsidP="00975B5E">
      <w:pPr>
        <w:jc w:val="both"/>
        <w:rPr>
          <w:rFonts w:ascii="Times New Roman" w:eastAsia="Calibri" w:hAnsi="Times New Roman" w:cs="Calibri"/>
          <w:noProof/>
          <w:sz w:val="24"/>
          <w:szCs w:val="24"/>
        </w:rPr>
      </w:pPr>
    </w:p>
    <w:p w14:paraId="45E8E99A"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22. avots Naftas un naftas produktu transportēšana</w:t>
      </w:r>
    </w:p>
    <w:p w14:paraId="13569077" w14:textId="77777777" w:rsidR="002672AA" w:rsidRPr="001F0ECB" w:rsidRDefault="002672AA" w:rsidP="00975B5E">
      <w:pPr>
        <w:jc w:val="both"/>
        <w:rPr>
          <w:rFonts w:ascii="Times New Roman" w:eastAsia="Calibri" w:hAnsi="Times New Roman" w:cs="Calibri"/>
          <w:b/>
          <w:bCs/>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5AF86B64"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7AF0DEB2"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059C5F15"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Pārskats par naftas un naftas produktu transportēšanu (2-cauruļvadu transports)</w:t>
            </w:r>
          </w:p>
        </w:tc>
      </w:tr>
      <w:tr w:rsidR="001F0ECB" w:rsidRPr="001F0ECB" w14:paraId="740D097D"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73CAF1A"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3E162EC5" w14:textId="77777777" w:rsidR="002672AA" w:rsidRPr="001F0ECB" w:rsidRDefault="002672AA" w:rsidP="002103EA">
            <w:pPr>
              <w:pStyle w:val="TableParagraph"/>
              <w:jc w:val="both"/>
              <w:rPr>
                <w:rFonts w:ascii="Times New Roman" w:hAnsi="Times New Roman"/>
                <w:noProof/>
                <w:sz w:val="24"/>
              </w:rPr>
            </w:pPr>
            <w:r>
              <w:rPr>
                <w:rFonts w:ascii="Times New Roman" w:hAnsi="Times New Roman"/>
                <w:sz w:val="24"/>
              </w:rPr>
              <w:t>Eiropas Parlamenta un Padomes 2009. gada 11. marta Regula (EK) Nr. 223/2009 par Eiropas statistiku un ar ko atceļ Eiropas Parlamenta un Padomes Regulu (EK, Euratom) Nr. 1101/2008 par tādas statistikas informācijas nosūtīšanu Eiropas Kopienu Statistikas birojam, uz kuru attiecas konfidencialitāte, Padomes Regulu (EK) Nr. 322/97 par Kopienas statistiku un Padomes Lēmumu 89/382/EEK, Euratom, ar ko nodibina Eiropas Kopienu Statistikas programmu komiteju</w:t>
            </w:r>
          </w:p>
        </w:tc>
      </w:tr>
      <w:tr w:rsidR="001F0ECB" w:rsidRPr="001F0ECB" w14:paraId="4B7CF643"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3331FD04"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1FC45EFE"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mēnesī</w:t>
            </w:r>
          </w:p>
        </w:tc>
      </w:tr>
      <w:tr w:rsidR="001F0ECB" w:rsidRPr="001F0ECB" w14:paraId="36441E37"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140046D4"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69A9E85D"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Provizoriskie rezultāti ir pieejami 55. dienā pēc pārskata perioda beigām</w:t>
            </w:r>
          </w:p>
        </w:tc>
      </w:tr>
      <w:tr w:rsidR="001F0ECB" w:rsidRPr="001F0ECB" w14:paraId="443B35DD"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6E47E311"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56DF0121"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Informācija par to naftas produktu apjomu, kas transportēti ar cauruļvadu transportu</w:t>
            </w:r>
          </w:p>
        </w:tc>
      </w:tr>
    </w:tbl>
    <w:p w14:paraId="2E8E4830" w14:textId="77777777" w:rsidR="002672AA" w:rsidRPr="001F0ECB" w:rsidRDefault="002672AA" w:rsidP="00975B5E">
      <w:pPr>
        <w:jc w:val="both"/>
        <w:rPr>
          <w:rFonts w:ascii="Times New Roman" w:eastAsia="Calibri" w:hAnsi="Times New Roman" w:cs="Calibri"/>
          <w:b/>
          <w:bCs/>
          <w:noProof/>
          <w:sz w:val="24"/>
        </w:rPr>
      </w:pPr>
    </w:p>
    <w:p w14:paraId="2374184E"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lastRenderedPageBreak/>
        <w:t>23. avots Viesnīcu un citu tūristu mītņu darbība</w:t>
      </w:r>
    </w:p>
    <w:p w14:paraId="37D52B06" w14:textId="77777777" w:rsidR="002672AA" w:rsidRPr="001F0ECB" w:rsidRDefault="002672AA" w:rsidP="00975B5E">
      <w:pPr>
        <w:jc w:val="both"/>
        <w:rPr>
          <w:rFonts w:ascii="Times New Roman" w:eastAsia="Calibri" w:hAnsi="Times New Roman" w:cs="Calibri"/>
          <w:b/>
          <w:bCs/>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3504DFD3"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7E051FC"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43B5EAFE" w14:textId="77777777" w:rsidR="002672AA" w:rsidRPr="001F0ECB" w:rsidRDefault="002672AA" w:rsidP="00975B5E">
            <w:pPr>
              <w:pStyle w:val="TableParagraph"/>
              <w:tabs>
                <w:tab w:val="left" w:pos="1051"/>
                <w:tab w:val="left" w:pos="1468"/>
                <w:tab w:val="left" w:pos="2293"/>
                <w:tab w:val="left" w:pos="2878"/>
                <w:tab w:val="left" w:pos="3633"/>
                <w:tab w:val="left" w:pos="5432"/>
                <w:tab w:val="left" w:pos="7128"/>
              </w:tabs>
              <w:jc w:val="both"/>
              <w:rPr>
                <w:rFonts w:ascii="Times New Roman" w:hAnsi="Times New Roman"/>
                <w:noProof/>
                <w:sz w:val="24"/>
              </w:rPr>
            </w:pPr>
            <w:r>
              <w:rPr>
                <w:rFonts w:ascii="Times New Roman" w:hAnsi="Times New Roman"/>
                <w:sz w:val="24"/>
              </w:rPr>
              <w:t>Pārskats par viesnīcu un citu tūristu mītņu darbību (1-tūristu mītnes)</w:t>
            </w:r>
          </w:p>
        </w:tc>
      </w:tr>
      <w:tr w:rsidR="001F0ECB" w:rsidRPr="001F0ECB" w14:paraId="12C01EEA"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170B7B6B"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2E8A8293"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Eiropas Parlamenta un Padomes 2011. gada 6. jūlija Regula (ES) Nr. 692/2011 attiecībā uz Eiropas statistiku par tūrismu un ar ko atceļ Padomes Direktīvu 95/57/EK (Dokuments attiecas uz EEZ)</w:t>
            </w:r>
          </w:p>
        </w:tc>
      </w:tr>
      <w:tr w:rsidR="001F0ECB" w:rsidRPr="001F0ECB" w14:paraId="46EB8DE5"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6F6EC4DB"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0782FB33"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mēnesī</w:t>
            </w:r>
          </w:p>
        </w:tc>
      </w:tr>
      <w:tr w:rsidR="001F0ECB" w:rsidRPr="001F0ECB" w14:paraId="3B7F7946"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55AF7723"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477A579A"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Rezultāti ir pieejami 45. dienā pēc pārskata perioda beigām</w:t>
            </w:r>
          </w:p>
        </w:tc>
      </w:tr>
      <w:tr w:rsidR="001F0ECB" w:rsidRPr="001F0ECB" w14:paraId="217E158E"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245C5377"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04FAB854"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Gultasvietu noslogojums Latvijas tūristu mītnēs (sadalījumā pa kategorijām un pa reģioniem)</w:t>
            </w:r>
          </w:p>
        </w:tc>
      </w:tr>
    </w:tbl>
    <w:p w14:paraId="7D0DB469" w14:textId="77777777" w:rsidR="00975B5E" w:rsidRPr="001F0ECB" w:rsidRDefault="00975B5E" w:rsidP="00975B5E">
      <w:pPr>
        <w:jc w:val="both"/>
        <w:rPr>
          <w:rFonts w:ascii="Times New Roman" w:eastAsia="Calibri" w:hAnsi="Times New Roman" w:cs="Calibri"/>
          <w:noProof/>
          <w:sz w:val="24"/>
          <w:szCs w:val="24"/>
        </w:rPr>
      </w:pPr>
    </w:p>
    <w:p w14:paraId="11CF1975"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24. avots Līzinga sniegšana</w:t>
      </w:r>
    </w:p>
    <w:p w14:paraId="511053FA" w14:textId="77777777" w:rsidR="002672AA" w:rsidRPr="001F0ECB" w:rsidRDefault="002672AA" w:rsidP="00975B5E">
      <w:pPr>
        <w:jc w:val="both"/>
        <w:rPr>
          <w:rFonts w:ascii="Times New Roman" w:eastAsia="Calibri" w:hAnsi="Times New Roman" w:cs="Calibri"/>
          <w:b/>
          <w:bCs/>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319070B0"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7A7279AE"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14B2FC94"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Pārskats par līzinga sniegšanu (1-līzings)</w:t>
            </w:r>
          </w:p>
        </w:tc>
      </w:tr>
      <w:tr w:rsidR="001F0ECB" w:rsidRPr="001F0ECB" w14:paraId="2D283724"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D3FEF40"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68CA1F86"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Apsekojums tiek veikts saskaņā ar Eiropas Parlamenta un Padomes 2013. gada 21. maija Regulu (ES) Nr. 549/2013 par Eiropas nacionālo un reģionālo kontu sistēmu Eiropas Savienībā</w:t>
            </w:r>
          </w:p>
        </w:tc>
      </w:tr>
      <w:tr w:rsidR="001F0ECB" w:rsidRPr="001F0ECB" w14:paraId="22A09A68"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7AD82349"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50CEA519"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ceturksnī</w:t>
            </w:r>
          </w:p>
        </w:tc>
      </w:tr>
      <w:tr w:rsidR="001F0ECB" w:rsidRPr="001F0ECB" w14:paraId="022939D2"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65057F5"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534B131E"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Rezultāti ir pieejami 45. dienā pēc pārskata perioda beigām</w:t>
            </w:r>
          </w:p>
        </w:tc>
      </w:tr>
      <w:tr w:rsidR="001F0ECB" w:rsidRPr="001F0ECB" w14:paraId="7B017945"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29BF18E"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338E73E9"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Finanšu līzinga portfelis sadalījumā pēc līzinga ņēmēju institucionālā sektora un faktoringa portfelis, procentu ienākumi no finanšu līzinga un faktoringa darījumiem ar rezidentiem sadalījumā pēc līzinga ņēmēju institucionālā sektora</w:t>
            </w:r>
          </w:p>
        </w:tc>
      </w:tr>
    </w:tbl>
    <w:p w14:paraId="02963725" w14:textId="77777777" w:rsidR="002672AA" w:rsidRPr="001F0ECB" w:rsidRDefault="002672AA" w:rsidP="00975B5E">
      <w:pPr>
        <w:jc w:val="both"/>
        <w:rPr>
          <w:rFonts w:ascii="Times New Roman" w:eastAsia="Calibri" w:hAnsi="Times New Roman" w:cs="Calibri"/>
          <w:b/>
          <w:bCs/>
          <w:noProof/>
          <w:sz w:val="24"/>
        </w:rPr>
      </w:pPr>
    </w:p>
    <w:p w14:paraId="57CE2948"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25. avots Finanšu aktīvi un saistības</w:t>
      </w:r>
    </w:p>
    <w:p w14:paraId="1B129AC2" w14:textId="77777777" w:rsidR="002103EA" w:rsidRDefault="002103EA" w:rsidP="00975B5E">
      <w:pPr>
        <w:pStyle w:val="BodyText"/>
        <w:spacing w:before="0"/>
        <w:ind w:left="0"/>
        <w:jc w:val="both"/>
        <w:rPr>
          <w:rFonts w:ascii="Times New Roman" w:hAnsi="Times New Roman"/>
          <w:noProof/>
        </w:rPr>
      </w:pPr>
    </w:p>
    <w:p w14:paraId="33C7C8AA"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Datus par finanšu aktīviem un saistībām, kas klasificēti S.125, S.126 vai S.127 apakšsektorā, vāc Latvijas Banka, veicot izlases apsekojumu.</w:t>
      </w:r>
    </w:p>
    <w:p w14:paraId="1269E07A" w14:textId="77777777" w:rsidR="002672AA" w:rsidRPr="001F0ECB" w:rsidRDefault="002672AA" w:rsidP="00975B5E">
      <w:pPr>
        <w:jc w:val="both"/>
        <w:rPr>
          <w:rFonts w:ascii="Times New Roman" w:eastAsia="Calibri" w:hAnsi="Times New Roman" w:cs="Calibri"/>
          <w:noProof/>
          <w:sz w:val="24"/>
          <w:szCs w:val="10"/>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60004430"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2D55D13"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4E605095"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Ceturkšņa finanšu pārskats (1-FP)</w:t>
            </w:r>
          </w:p>
        </w:tc>
      </w:tr>
      <w:tr w:rsidR="001F0ECB" w:rsidRPr="001F0ECB" w14:paraId="2F1FB00B"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544D10A"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3C1419D1"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Apsekojums tiek veikts saskaņā ar Eiropas Parlamenta un Padomes 2013. gada 21. maija Regulu (ES) Nr. 549/2013 par Eiropas nacionālo un reģionālo kontu sistēmu Eiropas Savienībā.</w:t>
            </w:r>
          </w:p>
          <w:p w14:paraId="6A2F2EB4"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Apsekojumu pārvalda Latvijas Banka</w:t>
            </w:r>
          </w:p>
        </w:tc>
      </w:tr>
      <w:tr w:rsidR="001F0ECB" w:rsidRPr="001F0ECB" w14:paraId="710C4ADC"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6DB16B1D"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4A671E90"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ceturksnī</w:t>
            </w:r>
          </w:p>
        </w:tc>
      </w:tr>
      <w:tr w:rsidR="001F0ECB" w:rsidRPr="001F0ECB" w14:paraId="445D3F09"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7FA0BDDF"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54A12034"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Rezultāti ir pieejami 50. dienā pēc pārskata perioda beigām</w:t>
            </w:r>
          </w:p>
        </w:tc>
      </w:tr>
      <w:tr w:rsidR="001F0ECB" w:rsidRPr="001F0ECB" w14:paraId="792ADBD7"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4848156F"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106B2303"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Dati par S.125 apakšsektora 649 grupas uzņēmumu aizdevumu un aizņēmumu darījumiem ar rezidentiem un uzkrātajiem procentiem, neto apgrozījums, komisijas naudas un citi līdzīgi ieņēmumi, administrācijas izmaksas, pārdoto preču vai sniegto pakalpojumu iegādes izmaksas, pārdošanas izmaksas</w:t>
            </w:r>
          </w:p>
        </w:tc>
      </w:tr>
      <w:tr w:rsidR="001F0ECB" w:rsidRPr="001F0ECB" w14:paraId="4FC782B7"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7C40B852"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 xml:space="preserve">Turpmāk veiktās apsekojuma datu </w:t>
            </w:r>
            <w:r>
              <w:rPr>
                <w:rFonts w:ascii="Times New Roman" w:hAnsi="Times New Roman"/>
                <w:i/>
                <w:sz w:val="24"/>
              </w:rPr>
              <w:lastRenderedPageBreak/>
              <w:t>korekcijas</w:t>
            </w:r>
          </w:p>
        </w:tc>
        <w:tc>
          <w:tcPr>
            <w:tcW w:w="3587" w:type="pct"/>
            <w:tcBorders>
              <w:top w:val="single" w:sz="5" w:space="0" w:color="000000"/>
              <w:left w:val="single" w:sz="5" w:space="0" w:color="000000"/>
              <w:bottom w:val="single" w:sz="5" w:space="0" w:color="000000"/>
              <w:right w:val="single" w:sz="5" w:space="0" w:color="000000"/>
            </w:tcBorders>
          </w:tcPr>
          <w:p w14:paraId="59EC0D4F"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lastRenderedPageBreak/>
              <w:t>Pilns apkopojums, izmantojot katru gadu savāktos datus</w:t>
            </w:r>
          </w:p>
        </w:tc>
      </w:tr>
    </w:tbl>
    <w:p w14:paraId="33EE795A" w14:textId="77777777" w:rsidR="00975B5E" w:rsidRPr="001F0ECB" w:rsidRDefault="00975B5E" w:rsidP="00975B5E">
      <w:pPr>
        <w:jc w:val="both"/>
        <w:rPr>
          <w:rFonts w:ascii="Times New Roman" w:eastAsia="Calibri" w:hAnsi="Times New Roman" w:cs="Calibri"/>
          <w:noProof/>
          <w:sz w:val="24"/>
          <w:szCs w:val="24"/>
        </w:rPr>
      </w:pPr>
    </w:p>
    <w:p w14:paraId="5EB2477D"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26. avots Monetāro finanšu iestāžu finanšu pārskats</w:t>
      </w:r>
    </w:p>
    <w:p w14:paraId="786D5F6C" w14:textId="77777777" w:rsidR="002103EA" w:rsidRDefault="002103EA" w:rsidP="00975B5E">
      <w:pPr>
        <w:pStyle w:val="BodyText"/>
        <w:spacing w:before="0"/>
        <w:ind w:left="0"/>
        <w:jc w:val="both"/>
        <w:rPr>
          <w:rFonts w:ascii="Times New Roman" w:hAnsi="Times New Roman"/>
          <w:noProof/>
        </w:rPr>
      </w:pPr>
    </w:p>
    <w:p w14:paraId="16F2AA59"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Latvijas Banka sniedz datus par monetārajām finanšu iestādēm. CNK aprēķinam izmanto datus par rezidentiem izsniegtajiem aizdevumiem, rezidentu noguldījumiem un uzkrātajiem procentiem, komisijas naudas un citiem līdzīgiem ienākumiem, finanšu instrumentu tirdzniecības darījumu peļņu/zaudējumiem, citiem parastajiem ienākumiem, komisijas naudas un citiem līdzīgiem izdevumiem, pārējiem administratīviem izdevumiem, citiem parastajiem izdevumiem. Dati ir pieejami 30. dienā pēc pārskata perioda beigām.</w:t>
      </w:r>
    </w:p>
    <w:p w14:paraId="767DD266" w14:textId="77777777" w:rsidR="002672AA" w:rsidRPr="001F0ECB" w:rsidRDefault="002672AA" w:rsidP="00975B5E">
      <w:pPr>
        <w:jc w:val="both"/>
        <w:rPr>
          <w:rFonts w:ascii="Times New Roman" w:eastAsia="Calibri" w:hAnsi="Times New Roman" w:cs="Calibri"/>
          <w:noProof/>
          <w:sz w:val="24"/>
          <w:szCs w:val="23"/>
        </w:rPr>
      </w:pPr>
    </w:p>
    <w:p w14:paraId="53FD8A7D"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27. avots Kopsavilkuma ziņojums par likvidācijas procesā esošām bankām</w:t>
      </w:r>
    </w:p>
    <w:p w14:paraId="40B6CBEE" w14:textId="77777777" w:rsidR="002672AA" w:rsidRPr="001F0ECB" w:rsidRDefault="002672AA" w:rsidP="00975B5E">
      <w:pPr>
        <w:jc w:val="both"/>
        <w:rPr>
          <w:rFonts w:ascii="Times New Roman" w:eastAsia="Calibri" w:hAnsi="Times New Roman" w:cs="Calibri"/>
          <w:b/>
          <w:bCs/>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70EF47D0"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3FBA403A"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673ED7F2"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Likvidācijas procesā esošo banku mēneša bilances kopsavilkums</w:t>
            </w:r>
          </w:p>
        </w:tc>
      </w:tr>
      <w:tr w:rsidR="001F0ECB" w:rsidRPr="001F0ECB" w14:paraId="5930F7FF"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26A2DBCB"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50D6BD82"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Apsekojumu veic, pamatojoties uz valsts tiesību aktiem. Apsekojumu administrē Latvijas Banka</w:t>
            </w:r>
          </w:p>
        </w:tc>
      </w:tr>
      <w:tr w:rsidR="001F0ECB" w:rsidRPr="001F0ECB" w14:paraId="037D1983"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46A6CE53"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08461415"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ceturksnī</w:t>
            </w:r>
          </w:p>
        </w:tc>
      </w:tr>
      <w:tr w:rsidR="001F0ECB" w:rsidRPr="001F0ECB" w14:paraId="494DDB78"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71486CAF"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027E7B53"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Rezultāti ir pieejami 50. dienā pēc pārskata perioda beigām</w:t>
            </w:r>
          </w:p>
        </w:tc>
      </w:tr>
      <w:tr w:rsidR="001F0ECB" w:rsidRPr="001F0ECB" w14:paraId="409290F8"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4AE96CE7"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7803B062"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Dati par rezidentiem izsniegtajiem aizdevumiem, rezidentu noguldījumiem, prasībām pret MFI, izņemot Latvijas Banku, saistībām pret MFI, izņemot Latvijas Banku</w:t>
            </w:r>
          </w:p>
        </w:tc>
      </w:tr>
    </w:tbl>
    <w:p w14:paraId="51D04D30" w14:textId="77777777" w:rsidR="002672AA" w:rsidRPr="001F0ECB" w:rsidRDefault="002672AA" w:rsidP="00975B5E">
      <w:pPr>
        <w:jc w:val="both"/>
        <w:rPr>
          <w:rFonts w:ascii="Times New Roman" w:eastAsia="Calibri" w:hAnsi="Times New Roman" w:cs="Calibri"/>
          <w:b/>
          <w:bCs/>
          <w:noProof/>
          <w:sz w:val="24"/>
        </w:rPr>
      </w:pPr>
    </w:p>
    <w:p w14:paraId="3F2E1523"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28. avots Latvijas Bankas finanšu rādītāji</w:t>
      </w:r>
    </w:p>
    <w:p w14:paraId="65EDAC5D" w14:textId="77777777" w:rsidR="002672AA" w:rsidRPr="001F0ECB" w:rsidRDefault="002672AA" w:rsidP="00975B5E">
      <w:pPr>
        <w:jc w:val="both"/>
        <w:rPr>
          <w:rFonts w:ascii="Times New Roman" w:eastAsia="Calibri" w:hAnsi="Times New Roman" w:cs="Calibri"/>
          <w:b/>
          <w:bCs/>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605BA7AF"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69FA6504"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4602469C" w14:textId="77777777" w:rsidR="002672AA" w:rsidRPr="001F0ECB" w:rsidRDefault="002672AA" w:rsidP="00975B5E">
            <w:pPr>
              <w:pStyle w:val="TableParagraph"/>
              <w:jc w:val="both"/>
              <w:rPr>
                <w:rFonts w:ascii="Times New Roman" w:eastAsia="Calibri" w:hAnsi="Times New Roman" w:cs="Calibri"/>
                <w:noProof/>
                <w:sz w:val="24"/>
                <w:szCs w:val="24"/>
              </w:rPr>
            </w:pPr>
            <w:r>
              <w:rPr>
                <w:rFonts w:ascii="Times New Roman" w:hAnsi="Times New Roman"/>
                <w:sz w:val="24"/>
              </w:rPr>
              <w:t>Latvijas Bankas peļņas un zaudējumu aprēķins</w:t>
            </w:r>
          </w:p>
        </w:tc>
      </w:tr>
      <w:tr w:rsidR="001F0ECB" w:rsidRPr="001F0ECB" w14:paraId="374F6BEE"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373CDCAF"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34EB05EF"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Apsekojumu veic saskaņā ar valsts tiesību aktiem</w:t>
            </w:r>
          </w:p>
        </w:tc>
      </w:tr>
      <w:tr w:rsidR="001F0ECB" w:rsidRPr="001F0ECB" w14:paraId="33DBAB6A"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7CEC5596"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119C4A50"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ceturksnī</w:t>
            </w:r>
          </w:p>
        </w:tc>
      </w:tr>
      <w:tr w:rsidR="001F0ECB" w:rsidRPr="001F0ECB" w14:paraId="6AA8EB9D"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D4BDEDF"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32B1D0ED"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12. dienā pēc pārskata perioda beigām</w:t>
            </w:r>
          </w:p>
        </w:tc>
      </w:tr>
      <w:tr w:rsidR="001F0ECB" w:rsidRPr="001F0ECB" w14:paraId="5BEFAB26"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6D63C5DE"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27AABBB4"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Darba samaksa, sociālās apdrošināšanas izdevumi, naudas zīmju iegādes izdevumi, komisijas maksas izdevumi, pārējie bankas darbības izdevumi, komisijas maksas ienākumi, citi bankas darbības ienākumi</w:t>
            </w:r>
          </w:p>
        </w:tc>
      </w:tr>
    </w:tbl>
    <w:p w14:paraId="1485CAF1" w14:textId="77777777" w:rsidR="00975B5E" w:rsidRPr="001F0ECB" w:rsidRDefault="00975B5E" w:rsidP="00975B5E">
      <w:pPr>
        <w:jc w:val="both"/>
        <w:rPr>
          <w:rFonts w:ascii="Times New Roman" w:eastAsia="Calibri" w:hAnsi="Times New Roman" w:cs="Calibri"/>
          <w:noProof/>
          <w:sz w:val="24"/>
          <w:szCs w:val="24"/>
        </w:rPr>
      </w:pPr>
    </w:p>
    <w:p w14:paraId="6BC735DF"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29. avots Maksājumu bilance</w:t>
      </w:r>
    </w:p>
    <w:p w14:paraId="546AA04D" w14:textId="77777777" w:rsidR="002103EA" w:rsidRDefault="002103EA" w:rsidP="00975B5E">
      <w:pPr>
        <w:pStyle w:val="BodyText"/>
        <w:spacing w:before="0"/>
        <w:ind w:left="0"/>
        <w:jc w:val="both"/>
        <w:rPr>
          <w:rFonts w:ascii="Times New Roman" w:hAnsi="Times New Roman"/>
          <w:noProof/>
        </w:rPr>
      </w:pPr>
    </w:p>
    <w:p w14:paraId="19948038"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Latvijas Banka apkopo Latvijas maksājumu bilanci. Tā ir viens no galvenajiem datu avotiem IKP aprēķinam saskaņā ar visām trim pieejām. Ražošanas pieejas gadījumā izmanto datus par </w:t>
      </w:r>
      <w:r>
        <w:rPr>
          <w:rFonts w:ascii="Times New Roman" w:hAnsi="Times New Roman"/>
          <w:i/>
        </w:rPr>
        <w:t>FISIM</w:t>
      </w:r>
      <w:r>
        <w:rPr>
          <w:rFonts w:ascii="Times New Roman" w:hAnsi="Times New Roman"/>
        </w:rPr>
        <w:t xml:space="preserve"> eksportu un importu, pārapdrošināšanu, izdevumu pieejas gadījumā – datus par preču un pakalpojumu importu un eksportu, bet ienākumu pieejas gadījumā – produktu subsīdiju datus.</w:t>
      </w:r>
    </w:p>
    <w:p w14:paraId="71079A70" w14:textId="77777777" w:rsidR="002103EA" w:rsidRDefault="002103EA" w:rsidP="00975B5E">
      <w:pPr>
        <w:pStyle w:val="BodyText"/>
        <w:spacing w:before="0"/>
        <w:ind w:left="0"/>
        <w:jc w:val="both"/>
        <w:rPr>
          <w:rFonts w:ascii="Times New Roman" w:hAnsi="Times New Roman"/>
          <w:noProof/>
        </w:rPr>
      </w:pPr>
    </w:p>
    <w:p w14:paraId="4BBCC06F"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Ir pieejami mēneša un ceturkšņa dati. Lai divus mēnešus pēc pārskata perioda apkopotu IKP, izmanto maksājumu bilances mēneša summu, un, ja nepieciešams, skaitļi tiek revidēti, kad ir pieejama ceturkšņa maksājumu bilance (65. dienā pēc pārskata perioda), un rezultātus publicē kopā ar CKS.</w:t>
      </w:r>
    </w:p>
    <w:p w14:paraId="232F4502" w14:textId="77777777" w:rsidR="002672AA" w:rsidRPr="001F0ECB" w:rsidRDefault="002672AA" w:rsidP="00975B5E">
      <w:pPr>
        <w:jc w:val="both"/>
        <w:rPr>
          <w:rFonts w:ascii="Times New Roman" w:eastAsia="Calibri" w:hAnsi="Times New Roman" w:cs="Calibri"/>
          <w:noProof/>
          <w:sz w:val="24"/>
          <w:szCs w:val="23"/>
        </w:rPr>
      </w:pPr>
    </w:p>
    <w:p w14:paraId="677719AB"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30. avots Dzīvības un nedzīvības apdrošināšana</w:t>
      </w:r>
    </w:p>
    <w:p w14:paraId="5F209AF2" w14:textId="77777777" w:rsidR="002672AA" w:rsidRPr="001F0ECB" w:rsidRDefault="002672AA" w:rsidP="00975B5E">
      <w:pPr>
        <w:jc w:val="both"/>
        <w:rPr>
          <w:rFonts w:ascii="Times New Roman" w:eastAsia="Calibri" w:hAnsi="Times New Roman" w:cs="Calibri"/>
          <w:b/>
          <w:bCs/>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0DF456DA"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0E5305A"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737C9887"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Dzīvības apdrošināšanas sabiedrību un nedzīvības apdrošināšanas sabiedrību peļņas vai zaudējumu aprēķins</w:t>
            </w:r>
          </w:p>
        </w:tc>
      </w:tr>
      <w:tr w:rsidR="001F0ECB" w:rsidRPr="001F0ECB" w14:paraId="7B4AAA24"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71B4A61C"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3A5573DD"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Apsekojumu veic saskaņā ar valsts tiesību aktiem</w:t>
            </w:r>
          </w:p>
        </w:tc>
      </w:tr>
      <w:tr w:rsidR="001F0ECB" w:rsidRPr="001F0ECB" w14:paraId="0FE1FE45"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7A6E2481"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6E7B6BC3"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ceturksnī</w:t>
            </w:r>
          </w:p>
        </w:tc>
      </w:tr>
      <w:tr w:rsidR="001F0ECB" w:rsidRPr="001F0ECB" w14:paraId="1D2BF01B"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6BE45C3B"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32B321FF"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50. dienā pēc pārskata perioda beigām</w:t>
            </w:r>
          </w:p>
        </w:tc>
      </w:tr>
      <w:tr w:rsidR="001F0ECB" w:rsidRPr="001F0ECB" w14:paraId="1943FF80"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39A705B0"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57920E86"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Bruto parakstītās prēmijas, izmaiņas bruto nenopelnīto prēmiju tehniskajās rezervēs, ieguldījumu darbības ienākumi, ieguldījumu pārvaldīšanas izdevumi, atlīdzību noregulēšanas izdevumi, ieguldījumu pārvērtēšanas peļņa/zaudējumi, ieguldījumu realizācijas zaudējumi, izmaksātās apdrošināšanas atlīdzības neto, neto izmaiņas atlikto apdrošināšanas/pārapdrošināšanas atlīdzību prasību tehniskajās rezervēs, tehnisko rezervju bruto izmaiņu summa, neto izmaiņas citās tehniskajās rezervēs</w:t>
            </w:r>
          </w:p>
        </w:tc>
      </w:tr>
      <w:tr w:rsidR="001F0ECB" w:rsidRPr="001F0ECB" w14:paraId="10AF3C9E" w14:textId="77777777" w:rsidTr="00F367A0">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60AD9CA7"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Turpmāk veiktās apsekojuma datu korekcijas</w:t>
            </w:r>
          </w:p>
        </w:tc>
        <w:tc>
          <w:tcPr>
            <w:tcW w:w="3587" w:type="pct"/>
            <w:tcBorders>
              <w:top w:val="single" w:sz="5" w:space="0" w:color="000000"/>
              <w:left w:val="single" w:sz="5" w:space="0" w:color="000000"/>
              <w:bottom w:val="single" w:sz="5" w:space="0" w:color="000000"/>
              <w:right w:val="single" w:sz="5" w:space="0" w:color="000000"/>
            </w:tcBorders>
          </w:tcPr>
          <w:p w14:paraId="7F5F939F"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Pilns apkopojums, izmantojot katru gadu savāktos datus</w:t>
            </w:r>
          </w:p>
        </w:tc>
      </w:tr>
    </w:tbl>
    <w:p w14:paraId="2DB524A2" w14:textId="77777777" w:rsidR="00975B5E" w:rsidRPr="001F0ECB" w:rsidRDefault="00975B5E" w:rsidP="00975B5E">
      <w:pPr>
        <w:jc w:val="both"/>
        <w:rPr>
          <w:rFonts w:ascii="Times New Roman" w:eastAsia="Calibri" w:hAnsi="Times New Roman" w:cs="Calibri"/>
          <w:noProof/>
          <w:sz w:val="24"/>
          <w:szCs w:val="24"/>
        </w:rPr>
      </w:pPr>
    </w:p>
    <w:p w14:paraId="194B2D46"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31. avots Pensiju plāna neto aktīvu kustība</w:t>
      </w:r>
    </w:p>
    <w:p w14:paraId="7414A8C6" w14:textId="77777777" w:rsidR="002672AA" w:rsidRPr="001F0ECB" w:rsidRDefault="002672AA" w:rsidP="00975B5E">
      <w:pPr>
        <w:jc w:val="both"/>
        <w:rPr>
          <w:rFonts w:ascii="Times New Roman" w:eastAsia="Calibri" w:hAnsi="Times New Roman" w:cs="Calibri"/>
          <w:b/>
          <w:bCs/>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7F600069"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579BA5AB"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092F8723"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Pensiju plāna neto aktīvu kustības pārskats</w:t>
            </w:r>
          </w:p>
        </w:tc>
      </w:tr>
      <w:tr w:rsidR="001F0ECB" w:rsidRPr="001F0ECB" w14:paraId="5A12CE25"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20FCACEA"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18824EB9"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Apsekojumu veic saskaņā ar valsts tiesību aktiem</w:t>
            </w:r>
          </w:p>
        </w:tc>
      </w:tr>
      <w:tr w:rsidR="001F0ECB" w:rsidRPr="001F0ECB" w14:paraId="637CB00A"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1E7B5176"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7BF0E48B"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ceturksnī</w:t>
            </w:r>
          </w:p>
        </w:tc>
      </w:tr>
      <w:tr w:rsidR="001F0ECB" w:rsidRPr="001F0ECB" w14:paraId="4C6E7CDC"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417A601A"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0EC59193"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50. dienā pēc pārskata perioda beigām</w:t>
            </w:r>
          </w:p>
        </w:tc>
      </w:tr>
      <w:tr w:rsidR="001F0ECB" w:rsidRPr="001F0ECB" w14:paraId="5B67C3C5"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45B8D033"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5E180AEB"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Iemaksas un izmaksas pensiju plānā, kopā ienākumi, ieguldījumu pārvaldīšanas izdevumi, realizētais ieguldījumu vērtības pieaugums (samazinājums), ārvalstu valūtu pārvērtēšanas peļņa (zaudējumi)</w:t>
            </w:r>
          </w:p>
        </w:tc>
      </w:tr>
    </w:tbl>
    <w:p w14:paraId="36CE33B5" w14:textId="77777777" w:rsidR="002672AA" w:rsidRPr="001F0ECB" w:rsidRDefault="002672AA" w:rsidP="00975B5E">
      <w:pPr>
        <w:jc w:val="both"/>
        <w:rPr>
          <w:rFonts w:ascii="Times New Roman" w:eastAsia="Calibri" w:hAnsi="Times New Roman" w:cs="Calibri"/>
          <w:b/>
          <w:bCs/>
          <w:noProof/>
          <w:sz w:val="24"/>
        </w:rPr>
      </w:pPr>
    </w:p>
    <w:p w14:paraId="1FA28A1C"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32. avots Privātie pensiju fondi</w:t>
      </w:r>
    </w:p>
    <w:p w14:paraId="39992878" w14:textId="77777777" w:rsidR="002672AA" w:rsidRPr="001F0ECB" w:rsidRDefault="002672AA" w:rsidP="00975B5E">
      <w:pPr>
        <w:jc w:val="both"/>
        <w:rPr>
          <w:rFonts w:ascii="Times New Roman" w:eastAsia="Calibri" w:hAnsi="Times New Roman" w:cs="Calibri"/>
          <w:b/>
          <w:bCs/>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3E874AA8"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43B24455"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28F44852"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Privāto pensiju fondu peļņas vai zaudējumu aprēķins</w:t>
            </w:r>
          </w:p>
        </w:tc>
      </w:tr>
      <w:tr w:rsidR="001F0ECB" w:rsidRPr="001F0ECB" w14:paraId="78BA6B1B"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6747D2D7"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49706AB5"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Apsekojumu veic saskaņā ar valsts tiesību aktiem</w:t>
            </w:r>
          </w:p>
        </w:tc>
      </w:tr>
      <w:tr w:rsidR="001F0ECB" w:rsidRPr="001F0ECB" w14:paraId="0B1938B5"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22ABE458"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3763CF6C"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ceturksnī</w:t>
            </w:r>
          </w:p>
        </w:tc>
      </w:tr>
      <w:tr w:rsidR="001F0ECB" w:rsidRPr="001F0ECB" w14:paraId="17D926D9"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61A11C64"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7CCB21B5"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50. dienā pēc pārskata perioda beigām</w:t>
            </w:r>
          </w:p>
        </w:tc>
      </w:tr>
      <w:tr w:rsidR="001F0ECB" w:rsidRPr="001F0ECB" w14:paraId="6798F90A"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0B423AF"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19C9A3AE"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Pamatdarbības ienākumi, administratīvie izdevumi, pārējie ienākumi, pārējie izdevumi</w:t>
            </w:r>
          </w:p>
        </w:tc>
      </w:tr>
      <w:tr w:rsidR="001F0ECB" w:rsidRPr="001F0ECB" w14:paraId="0D2751E7"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7296EE20"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 xml:space="preserve">Turpmāk veiktās apsekojuma datu </w:t>
            </w:r>
            <w:r>
              <w:rPr>
                <w:rFonts w:ascii="Times New Roman" w:hAnsi="Times New Roman"/>
                <w:i/>
                <w:sz w:val="24"/>
              </w:rPr>
              <w:lastRenderedPageBreak/>
              <w:t>korekcijas</w:t>
            </w:r>
          </w:p>
        </w:tc>
        <w:tc>
          <w:tcPr>
            <w:tcW w:w="3587" w:type="pct"/>
            <w:tcBorders>
              <w:top w:val="single" w:sz="5" w:space="0" w:color="000000"/>
              <w:left w:val="single" w:sz="5" w:space="0" w:color="000000"/>
              <w:bottom w:val="single" w:sz="5" w:space="0" w:color="000000"/>
              <w:right w:val="single" w:sz="5" w:space="0" w:color="000000"/>
            </w:tcBorders>
          </w:tcPr>
          <w:p w14:paraId="233A42F4"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lastRenderedPageBreak/>
              <w:t>Administratīvos izdevumus koriģē, pamatojoties uz sīkāku informāciju, kas iekļauta katra uzņēmuma finanšu pārskatā</w:t>
            </w:r>
          </w:p>
        </w:tc>
      </w:tr>
    </w:tbl>
    <w:p w14:paraId="387DB46E" w14:textId="77777777" w:rsidR="00975B5E" w:rsidRPr="001F0ECB" w:rsidRDefault="00975B5E" w:rsidP="00975B5E">
      <w:pPr>
        <w:jc w:val="both"/>
        <w:rPr>
          <w:rFonts w:ascii="Times New Roman" w:eastAsia="Calibri" w:hAnsi="Times New Roman" w:cs="Calibri"/>
          <w:noProof/>
          <w:sz w:val="24"/>
          <w:szCs w:val="24"/>
        </w:rPr>
      </w:pPr>
    </w:p>
    <w:p w14:paraId="497FAB90"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33. avots Valsts fondēto pensiju shēmu, ieguldījumu fondu, alternatīvu ieguldījumu fondu pārskati</w:t>
      </w:r>
    </w:p>
    <w:p w14:paraId="41E597B7" w14:textId="77777777" w:rsidR="002672AA" w:rsidRPr="001F0ECB" w:rsidRDefault="002672AA" w:rsidP="00975B5E">
      <w:pPr>
        <w:jc w:val="both"/>
        <w:rPr>
          <w:rFonts w:ascii="Times New Roman" w:eastAsia="Calibri" w:hAnsi="Times New Roman" w:cs="Calibri"/>
          <w:b/>
          <w:bCs/>
          <w:noProof/>
          <w:sz w:val="24"/>
          <w:szCs w:val="10"/>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721CA1F3"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1FFA309B"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5C277E14"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Valsts fondēto pensiju shēmu, ieguldījumu fondu, alternatīvu ieguldījumu fondu ieņēmumu un izdevumu pārskati</w:t>
            </w:r>
          </w:p>
        </w:tc>
      </w:tr>
      <w:tr w:rsidR="001F0ECB" w:rsidRPr="001F0ECB" w14:paraId="519E56D5"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4F7DDB91"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2A5D1FEB"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Apsekojumu veic saskaņā ar valsts tiesību aktiem</w:t>
            </w:r>
          </w:p>
        </w:tc>
      </w:tr>
      <w:tr w:rsidR="001F0ECB" w:rsidRPr="001F0ECB" w14:paraId="040007C1"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427608C3"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453B0372"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ceturksnī</w:t>
            </w:r>
          </w:p>
        </w:tc>
      </w:tr>
      <w:tr w:rsidR="001F0ECB" w:rsidRPr="001F0ECB" w14:paraId="649966EC"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10363AB4"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0B76B8BA"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50. dienā pēc pārskata perioda beigām</w:t>
            </w:r>
          </w:p>
        </w:tc>
      </w:tr>
      <w:tr w:rsidR="001F0ECB" w:rsidRPr="001F0ECB" w14:paraId="3E4C77D5"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6C0E6424"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7F24B54E"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Atlīdzība līdzekļu pārvaldītājam, atlīdzība turētājbankai un pārējie ieguldījumu plāna/fonda pārvaldes izdevumi.</w:t>
            </w:r>
          </w:p>
        </w:tc>
      </w:tr>
    </w:tbl>
    <w:p w14:paraId="169E0205" w14:textId="77777777" w:rsidR="002672AA" w:rsidRPr="001F0ECB" w:rsidRDefault="002672AA" w:rsidP="00975B5E">
      <w:pPr>
        <w:jc w:val="both"/>
        <w:rPr>
          <w:rFonts w:ascii="Times New Roman" w:eastAsia="Calibri" w:hAnsi="Times New Roman" w:cs="Calibri"/>
          <w:b/>
          <w:bCs/>
          <w:noProof/>
          <w:sz w:val="24"/>
        </w:rPr>
      </w:pPr>
    </w:p>
    <w:p w14:paraId="46C032E9"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34. avots Ieguldījumu pārvaldes sabiedrības un alternatīvo ieguldījumu fondu pārvaldītāji</w:t>
      </w:r>
    </w:p>
    <w:p w14:paraId="566DFE38" w14:textId="77777777" w:rsidR="002672AA" w:rsidRPr="001F0ECB" w:rsidRDefault="002672AA" w:rsidP="00975B5E">
      <w:pPr>
        <w:jc w:val="both"/>
        <w:rPr>
          <w:rFonts w:ascii="Times New Roman" w:eastAsia="Calibri" w:hAnsi="Times New Roman" w:cs="Calibri"/>
          <w:b/>
          <w:bCs/>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7D718E99"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54BE818F"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2B7D3546"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Ieguldījumu pārvaldes sabiedrību un alternatīvo ieguldījumu fondu pārvaldītāju peļņas vai zaudējumu aprēķins</w:t>
            </w:r>
          </w:p>
        </w:tc>
      </w:tr>
      <w:tr w:rsidR="001F0ECB" w:rsidRPr="001F0ECB" w14:paraId="1BC892AA"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878916D"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146FB03B"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Apsekojumu veic saskaņā ar valsts tiesību aktiem</w:t>
            </w:r>
          </w:p>
        </w:tc>
      </w:tr>
      <w:tr w:rsidR="001F0ECB" w:rsidRPr="001F0ECB" w14:paraId="50A7FA94"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78AF4551"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77033227"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ceturksnī</w:t>
            </w:r>
          </w:p>
        </w:tc>
      </w:tr>
      <w:tr w:rsidR="001F0ECB" w:rsidRPr="001F0ECB" w14:paraId="2AE25443"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5744D5B5"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06C767B6"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50. dienā pēc pārskata perioda beigām</w:t>
            </w:r>
          </w:p>
        </w:tc>
      </w:tr>
      <w:tr w:rsidR="001F0ECB" w:rsidRPr="001F0ECB" w14:paraId="457BA65E"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47C74915"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434B940E"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Komisijas naudas ienākumi, pārējie ienākumi, komisijas naudas izdevumi, pārējie izdevumi</w:t>
            </w:r>
          </w:p>
        </w:tc>
      </w:tr>
    </w:tbl>
    <w:p w14:paraId="33AA305A" w14:textId="77777777" w:rsidR="00975B5E" w:rsidRPr="001F0ECB" w:rsidRDefault="00975B5E" w:rsidP="00975B5E">
      <w:pPr>
        <w:jc w:val="both"/>
        <w:rPr>
          <w:rFonts w:ascii="Times New Roman" w:eastAsia="Calibri" w:hAnsi="Times New Roman" w:cs="Calibri"/>
          <w:noProof/>
          <w:sz w:val="24"/>
          <w:szCs w:val="24"/>
        </w:rPr>
      </w:pPr>
    </w:p>
    <w:p w14:paraId="230DBC1F"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35. avots Ieguldījumu brokeru sabiedrības</w:t>
      </w:r>
    </w:p>
    <w:p w14:paraId="60F6B96A" w14:textId="77777777" w:rsidR="002672AA" w:rsidRPr="001F0ECB" w:rsidRDefault="002672AA" w:rsidP="00975B5E">
      <w:pPr>
        <w:jc w:val="both"/>
        <w:rPr>
          <w:rFonts w:ascii="Times New Roman" w:eastAsia="Calibri" w:hAnsi="Times New Roman" w:cs="Calibri"/>
          <w:b/>
          <w:bCs/>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1DBF9355"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743414A3"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0D089818"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Ieguldījumu brokeru sabiedrību peļņas vai zaudējumu aprēķina kopsavilkums</w:t>
            </w:r>
          </w:p>
        </w:tc>
      </w:tr>
      <w:tr w:rsidR="001F0ECB" w:rsidRPr="001F0ECB" w14:paraId="719F2988"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5983E9B6"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34A9D00C"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Apsekojumu veic saskaņā ar valsts tiesību aktiem</w:t>
            </w:r>
          </w:p>
        </w:tc>
      </w:tr>
      <w:tr w:rsidR="001F0ECB" w:rsidRPr="001F0ECB" w14:paraId="534C1033"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2094A0F"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396ADA78"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ceturksnī</w:t>
            </w:r>
          </w:p>
        </w:tc>
      </w:tr>
      <w:tr w:rsidR="001F0ECB" w:rsidRPr="001F0ECB" w14:paraId="7146BCEC"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281666DF"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7E753387"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50. dienā pēc pārskata perioda beigām</w:t>
            </w:r>
          </w:p>
        </w:tc>
      </w:tr>
      <w:tr w:rsidR="001F0ECB" w:rsidRPr="001F0ECB" w14:paraId="7815E04D"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41CAA5BE"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1645352E"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Komisijas naudas un citi līdzīgi ienākumi un izdevumi, finanšu instrumentu tirdzniecības darījumu peļņa vai zaudējumi, citi parastie ienākumi un izdevumi, pārējie administratīvie izdevumi</w:t>
            </w:r>
          </w:p>
        </w:tc>
      </w:tr>
    </w:tbl>
    <w:p w14:paraId="7A4AEBD2" w14:textId="77777777" w:rsidR="002672AA" w:rsidRPr="001F0ECB" w:rsidRDefault="002672AA" w:rsidP="00975B5E">
      <w:pPr>
        <w:jc w:val="both"/>
        <w:rPr>
          <w:rFonts w:ascii="Times New Roman" w:eastAsia="Calibri" w:hAnsi="Times New Roman" w:cs="Calibri"/>
          <w:b/>
          <w:bCs/>
          <w:noProof/>
          <w:sz w:val="24"/>
        </w:rPr>
      </w:pPr>
    </w:p>
    <w:p w14:paraId="2745CF40"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36. avots To uzņēmumu finanšu aktīvi un saistības, kas iedalīti S.13 sektorā</w:t>
      </w:r>
    </w:p>
    <w:p w14:paraId="3C2C9CBF" w14:textId="77777777" w:rsidR="002672AA" w:rsidRPr="001F0ECB" w:rsidRDefault="002672AA" w:rsidP="00975B5E">
      <w:pPr>
        <w:jc w:val="both"/>
        <w:rPr>
          <w:rFonts w:ascii="Times New Roman" w:eastAsia="Calibri" w:hAnsi="Times New Roman" w:cs="Calibri"/>
          <w:b/>
          <w:bCs/>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72FCB42D"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168624B4"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333AD4A6"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Finanšu aktīvi un pasīvi (2-FAP)</w:t>
            </w:r>
          </w:p>
        </w:tc>
      </w:tr>
      <w:tr w:rsidR="001F0ECB" w:rsidRPr="001F0ECB" w14:paraId="47860F3A"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63991450"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02AD258C"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 xml:space="preserve">Apsekojums tiek veikts saskaņā ar Eiropas Parlamenta un Padomes 2013. gada 21. maija Regulu (ES) Nr. 549/2013 par Eiropas </w:t>
            </w:r>
            <w:r>
              <w:rPr>
                <w:rFonts w:ascii="Times New Roman" w:hAnsi="Times New Roman"/>
                <w:sz w:val="24"/>
              </w:rPr>
              <w:lastRenderedPageBreak/>
              <w:t>nacionālo un reģionālo kontu sistēmu Eiropas Savienībā (Dokuments attiecas uz EEZ).</w:t>
            </w:r>
          </w:p>
        </w:tc>
      </w:tr>
      <w:tr w:rsidR="001F0ECB" w:rsidRPr="001F0ECB" w14:paraId="1E84250F"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7D02F3B8"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lastRenderedPageBreak/>
              <w:t>Regularitāte</w:t>
            </w:r>
          </w:p>
        </w:tc>
        <w:tc>
          <w:tcPr>
            <w:tcW w:w="3587" w:type="pct"/>
            <w:tcBorders>
              <w:top w:val="single" w:sz="5" w:space="0" w:color="000000"/>
              <w:left w:val="single" w:sz="5" w:space="0" w:color="000000"/>
              <w:bottom w:val="single" w:sz="5" w:space="0" w:color="000000"/>
              <w:right w:val="single" w:sz="5" w:space="0" w:color="000000"/>
            </w:tcBorders>
          </w:tcPr>
          <w:p w14:paraId="754CCDE8"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ceturksnī</w:t>
            </w:r>
          </w:p>
        </w:tc>
      </w:tr>
      <w:tr w:rsidR="001F0ECB" w:rsidRPr="001F0ECB" w14:paraId="771796CF"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4E8E79F4"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4AE966BF"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Dati ir pieejami 55. dienā pēc pārskata perioda beigām</w:t>
            </w:r>
          </w:p>
        </w:tc>
      </w:tr>
      <w:tr w:rsidR="001F0ECB" w:rsidRPr="001F0ECB" w14:paraId="661D19A6"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5F0172D7"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559F94D2"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Ražošanas izmaksas, pārdošanas izmaksas, administrācijas izmaksas, materiālu izmaksas par produktiem, ko pārdod uzņēmumi, kuri iedalīti valdības sektorā</w:t>
            </w:r>
          </w:p>
        </w:tc>
      </w:tr>
    </w:tbl>
    <w:p w14:paraId="056DDB96" w14:textId="77777777" w:rsidR="00975B5E" w:rsidRPr="001F0ECB" w:rsidRDefault="00975B5E" w:rsidP="00975B5E">
      <w:pPr>
        <w:jc w:val="both"/>
        <w:rPr>
          <w:rFonts w:ascii="Times New Roman" w:eastAsia="Calibri" w:hAnsi="Times New Roman" w:cs="Calibri"/>
          <w:noProof/>
          <w:sz w:val="24"/>
          <w:szCs w:val="24"/>
        </w:rPr>
      </w:pPr>
    </w:p>
    <w:p w14:paraId="628DBAA5"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37. avots Vispārējās valdības konsolidētā budžeta izpilde</w:t>
      </w:r>
    </w:p>
    <w:p w14:paraId="723E2BC6" w14:textId="77777777" w:rsidR="002672AA" w:rsidRPr="001F0ECB" w:rsidRDefault="002672AA" w:rsidP="00975B5E">
      <w:pPr>
        <w:jc w:val="both"/>
        <w:rPr>
          <w:rFonts w:ascii="Times New Roman" w:eastAsia="Calibri" w:hAnsi="Times New Roman" w:cs="Calibri"/>
          <w:b/>
          <w:bCs/>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2A9F0878"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562230FB"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78BDF64E"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Ziņojumi par vispārējās valdības konsolidētā budžeta izpildi; pārskats par budžeta izpildi</w:t>
            </w:r>
          </w:p>
        </w:tc>
      </w:tr>
      <w:tr w:rsidR="001F0ECB" w:rsidRPr="001F0ECB" w14:paraId="33C9C7A7"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3214C06E"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Organizācija, kas vāc datus</w:t>
            </w:r>
          </w:p>
        </w:tc>
        <w:tc>
          <w:tcPr>
            <w:tcW w:w="3587" w:type="pct"/>
            <w:tcBorders>
              <w:top w:val="single" w:sz="5" w:space="0" w:color="000000"/>
              <w:left w:val="single" w:sz="5" w:space="0" w:color="000000"/>
              <w:bottom w:val="single" w:sz="5" w:space="0" w:color="000000"/>
              <w:right w:val="single" w:sz="5" w:space="0" w:color="000000"/>
            </w:tcBorders>
          </w:tcPr>
          <w:p w14:paraId="612717D2"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Valsts kase</w:t>
            </w:r>
          </w:p>
        </w:tc>
      </w:tr>
      <w:tr w:rsidR="001F0ECB" w:rsidRPr="001F0ECB" w14:paraId="36194D06"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5EFD2EE1"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31FC4614"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mēnesī</w:t>
            </w:r>
          </w:p>
        </w:tc>
      </w:tr>
      <w:tr w:rsidR="001F0ECB" w:rsidRPr="001F0ECB" w14:paraId="08067726"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3ACBE45"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150BFD70" w14:textId="77777777" w:rsidR="002672AA" w:rsidRPr="001F0ECB" w:rsidRDefault="002672AA" w:rsidP="00975B5E">
            <w:pPr>
              <w:pStyle w:val="TableParagraph"/>
              <w:jc w:val="both"/>
              <w:rPr>
                <w:rFonts w:ascii="Times New Roman" w:eastAsia="Calibri" w:hAnsi="Times New Roman" w:cs="Calibri"/>
                <w:noProof/>
                <w:sz w:val="24"/>
                <w:szCs w:val="24"/>
              </w:rPr>
            </w:pPr>
            <w:r>
              <w:rPr>
                <w:rFonts w:ascii="Times New Roman" w:hAnsi="Times New Roman"/>
                <w:sz w:val="24"/>
              </w:rPr>
              <w:t>Dati ir pieejami 15. dienā pēc pārskata perioda beigām, nodokļu koriģēšana no naudas plūsmas datiem uz uzkrājuma datiem – 60. dienā pēc ceturkšņa beigām</w:t>
            </w:r>
          </w:p>
        </w:tc>
      </w:tr>
      <w:tr w:rsidR="001F0ECB" w:rsidRPr="001F0ECB" w14:paraId="6E7F3628"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7B15AEE3"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09E3429D"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Vispārējās valdības izdevumi, ražošanas un importa nodokļi, produktu nodokļi, citi ražošanas nodokļi un subsīdijas</w:t>
            </w:r>
          </w:p>
        </w:tc>
      </w:tr>
      <w:tr w:rsidR="001F0ECB" w:rsidRPr="001F0ECB" w14:paraId="14377E9F"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214D946B"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Turpmāk veiktās apsekojuma datu korekcijas</w:t>
            </w:r>
          </w:p>
        </w:tc>
        <w:tc>
          <w:tcPr>
            <w:tcW w:w="3587" w:type="pct"/>
            <w:tcBorders>
              <w:top w:val="single" w:sz="5" w:space="0" w:color="000000"/>
              <w:left w:val="single" w:sz="5" w:space="0" w:color="000000"/>
              <w:bottom w:val="single" w:sz="5" w:space="0" w:color="000000"/>
              <w:right w:val="single" w:sz="5" w:space="0" w:color="000000"/>
            </w:tcBorders>
          </w:tcPr>
          <w:p w14:paraId="38439853"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Latvijas Finanšu ministrija koriģē nodokļu ieņēmumu datus, ņemot vērā laika nobīdi</w:t>
            </w:r>
          </w:p>
        </w:tc>
      </w:tr>
    </w:tbl>
    <w:p w14:paraId="300164C4" w14:textId="77777777" w:rsidR="00975B5E" w:rsidRPr="001F0ECB" w:rsidRDefault="00975B5E" w:rsidP="00975B5E">
      <w:pPr>
        <w:jc w:val="both"/>
        <w:rPr>
          <w:rFonts w:ascii="Times New Roman" w:eastAsia="Calibri" w:hAnsi="Times New Roman" w:cs="Calibri"/>
          <w:noProof/>
          <w:sz w:val="24"/>
          <w:szCs w:val="24"/>
        </w:rPr>
      </w:pPr>
    </w:p>
    <w:p w14:paraId="40838639"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38. avots Pārskats par darbu</w:t>
      </w:r>
    </w:p>
    <w:p w14:paraId="10C11C71" w14:textId="77777777" w:rsidR="00054450" w:rsidRDefault="00054450" w:rsidP="00975B5E">
      <w:pPr>
        <w:pStyle w:val="BodyText"/>
        <w:spacing w:before="0"/>
        <w:ind w:left="0"/>
        <w:jc w:val="both"/>
        <w:rPr>
          <w:rFonts w:ascii="Times New Roman" w:hAnsi="Times New Roman"/>
          <w:noProof/>
        </w:rPr>
      </w:pPr>
    </w:p>
    <w:p w14:paraId="5B6CC575"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Reizi ceturksnī iegūst informāciju par komersantu, valsts un pašvaldību budžeta iestāžu, nodibinājumu, biedrību un fondu darbību (2-darbs, 2-darbs-pašvaldības, 2-darbs (īsā)) un administratīvajiem datiem. Individuālie komersanti, nodibinājumi, biedrības un fondi, kas nodarbina 7–49 personas, iesniedz statistikas pārskata veidlapu 2-darbs (īsā). Veidlapu 2-darbs-pašvaldības iesniedz pašvaldības un pašvaldību iestādes. Visas citas izlasē iekļautās statistikas vienības iesniedz statistikas pārskata veidlapu 2-darbs. Administratīvos datus iegūst no tiem pārskatiem par darbiniekiem, kurus darba devēji ir iesnieguši Valsts ieņēmumu dienestā, no ziņojuma par valsts sociālās apdrošināšanas obligātajām iemaksām no darbinieku ienākumiem, ienākuma nodokļa un uzņēmējdarbības riska valsts nodevas pārskata mēnesī, no algas ienākumu pārskata, sezonas laukstrādnieku ienākuma nodokļa maksātāju ienākuma nodokļa un valsts sociālās apdrošināšanas obligātajām iemaksām, kā arī mikrouzņēmumu nodokļa deklarācijas. Aptauja aptver visas pārskata gadā ekonomiski aktīvās statistikas vienības (valsts un pašvaldību budžeta iestādes, valsts un pašvaldību komersantus, privātās komercsabiedrības, individuālos komersantus, zemnieku un zvejnieku saimniecības, kas nodarbina 50 un vairāk personas, nodibinājumus, biedrības un fondus, kas nodarbina vienu un vairākas personas).</w:t>
      </w:r>
    </w:p>
    <w:p w14:paraId="76E0125C" w14:textId="77777777" w:rsidR="002672AA" w:rsidRPr="001F0ECB" w:rsidRDefault="002672AA" w:rsidP="00975B5E">
      <w:pPr>
        <w:jc w:val="both"/>
        <w:rPr>
          <w:rFonts w:ascii="Times New Roman" w:eastAsia="Calibri" w:hAnsi="Times New Roman" w:cs="Calibri"/>
          <w:noProof/>
          <w:sz w:val="24"/>
          <w:szCs w:val="10"/>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259B7044"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D2D531A"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1ED9D3B4"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Pārskats par darbu (2-darbs, 2-darbs (īsā), 2-darbs-pašvaldības)</w:t>
            </w:r>
          </w:p>
        </w:tc>
      </w:tr>
      <w:tr w:rsidR="001F0ECB" w:rsidRPr="001F0ECB" w14:paraId="55B00BC9"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572EAC4E"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349510BE"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 xml:space="preserve">Komisijas 2012. gada 31. maija Regula (ES) Nr. 461/2012, ar ko groza Padomes Regulu (EK) Nr. 1165/98 par īstermiņa statistiku </w:t>
            </w:r>
            <w:r>
              <w:rPr>
                <w:rFonts w:ascii="Times New Roman" w:hAnsi="Times New Roman"/>
                <w:sz w:val="24"/>
              </w:rPr>
              <w:lastRenderedPageBreak/>
              <w:t>un Komisijas Regulu (EK) Nr. 1503/2006, Regulu (EK) Nr. 657/2007 un Regulu (EK) Nr. 1178/2008 attiecībā uz pielāgojumiem, ko veic saistībā ar rūpniecības jauno pasūtījumu mainīgo lielumu svītrošanu (Dokuments attiecas uz EEZ)</w:t>
            </w:r>
          </w:p>
        </w:tc>
      </w:tr>
      <w:tr w:rsidR="001F0ECB" w:rsidRPr="001F0ECB" w14:paraId="3E311377"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5DC0F1CA"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lastRenderedPageBreak/>
              <w:t>Regularitāte</w:t>
            </w:r>
          </w:p>
        </w:tc>
        <w:tc>
          <w:tcPr>
            <w:tcW w:w="3587" w:type="pct"/>
            <w:tcBorders>
              <w:top w:val="single" w:sz="5" w:space="0" w:color="000000"/>
              <w:left w:val="single" w:sz="5" w:space="0" w:color="000000"/>
              <w:bottom w:val="single" w:sz="5" w:space="0" w:color="000000"/>
              <w:right w:val="single" w:sz="5" w:space="0" w:color="000000"/>
            </w:tcBorders>
          </w:tcPr>
          <w:p w14:paraId="4E08AF12"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ceturksnī</w:t>
            </w:r>
          </w:p>
        </w:tc>
      </w:tr>
      <w:tr w:rsidR="001F0ECB" w:rsidRPr="001F0ECB" w14:paraId="4A33D068"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7BC49278"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3F34086B"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Dati ir pieejami 55. dienā pēc pārskata perioda beigām</w:t>
            </w:r>
          </w:p>
        </w:tc>
      </w:tr>
      <w:tr w:rsidR="001F0ECB" w:rsidRPr="001F0ECB" w14:paraId="56383090" w14:textId="77777777" w:rsidTr="006B3CD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40CEEFF6"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5DD88376"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Darba tirgus statistikas datu – aprēķinātās bruto darba algas, darbnespējas lapas A maksājumi, bruto mēneša algas un algas natūrā, darba devēju brīvprātīgās sociālās apdrošināšanas iemaksas, kas tiek maksātas par darbiniekiem, darba devēja pabalsti un kompensācijas, ko darbiniekiem maksā reizi ceturksnī, aprēķinātie bruto atlaišanas pabalsti, darba algas, darba devēja sociālās apdrošināšanas obligātās iemaksas</w:t>
            </w:r>
          </w:p>
        </w:tc>
      </w:tr>
    </w:tbl>
    <w:p w14:paraId="44ABF754" w14:textId="77777777" w:rsidR="00975B5E" w:rsidRPr="001F0ECB" w:rsidRDefault="00975B5E" w:rsidP="00975B5E">
      <w:pPr>
        <w:jc w:val="both"/>
        <w:rPr>
          <w:rFonts w:ascii="Times New Roman" w:eastAsia="Calibri" w:hAnsi="Times New Roman" w:cs="Calibri"/>
          <w:noProof/>
          <w:sz w:val="24"/>
          <w:szCs w:val="24"/>
        </w:rPr>
      </w:pPr>
    </w:p>
    <w:p w14:paraId="143C2464"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39. avots Darbaspēka apsekojums</w:t>
      </w:r>
    </w:p>
    <w:p w14:paraId="624CBFC2" w14:textId="77777777" w:rsidR="00054450" w:rsidRDefault="00054450" w:rsidP="00975B5E">
      <w:pPr>
        <w:pStyle w:val="BodyText"/>
        <w:spacing w:before="0"/>
        <w:ind w:left="0"/>
        <w:jc w:val="both"/>
        <w:rPr>
          <w:rFonts w:ascii="Times New Roman" w:hAnsi="Times New Roman"/>
          <w:noProof/>
        </w:rPr>
      </w:pPr>
    </w:p>
    <w:p w14:paraId="35654E7E"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Informāciju par Latvijas iedzīvotāju darba statusu (nodarbinātību un bezdarbu) iegūst no Latvijas nepārtrauktā Darbaspēka izlases veida apsekojuma. Darbaspēka apsekojuma mērķis ir iegūt informāciju par Latvijas iedzīvotāju darba statusu – raksturot darbaspēku pēc dzimuma, vecuma, izglītības līmeņa, kā arī apkopot datus par saimnieciskās darbības veidiem, profesijām pašreizējā darbavietā (nodarbinātajiem) vai pēdējā darbavietā (bezdarbniekiem) un citus rādītājus par darba tirgu.</w:t>
      </w:r>
    </w:p>
    <w:p w14:paraId="0A810986" w14:textId="77777777" w:rsidR="002672AA" w:rsidRPr="001F0ECB" w:rsidRDefault="002672AA" w:rsidP="00975B5E">
      <w:pPr>
        <w:jc w:val="both"/>
        <w:rPr>
          <w:rFonts w:ascii="Times New Roman" w:eastAsia="Calibri" w:hAnsi="Times New Roman" w:cs="Calibri"/>
          <w:noProof/>
          <w:sz w:val="24"/>
          <w:szCs w:val="10"/>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5CAA65C4" w14:textId="77777777" w:rsidTr="000F7B2F">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135713AD"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0E9A9DF5"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Darbaspēka apsekojums (1-DSP)</w:t>
            </w:r>
          </w:p>
        </w:tc>
      </w:tr>
      <w:tr w:rsidR="001F0ECB" w:rsidRPr="001F0ECB" w14:paraId="668D3FE5" w14:textId="77777777" w:rsidTr="000F7B2F">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100EFF06"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2A5A5575"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Eiropas Parlamenta un Padomes 2003. gada 25. novembra Regula (EK) Nr. 2257/2003, ar ko groza Padomes Regulu (EK) Nr. 577/98 par darbaspēka izlases veida apsekojuma organizēšanu Kopienā, lai pielāgotu apsekojuma mainīgos lielumus (Dokuments attiecas uz EEZ)</w:t>
            </w:r>
          </w:p>
        </w:tc>
      </w:tr>
      <w:tr w:rsidR="001F0ECB" w:rsidRPr="001F0ECB" w14:paraId="3D5DE2FE" w14:textId="77777777" w:rsidTr="000F7B2F">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53D91E97"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4B775DFF"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nedēļā</w:t>
            </w:r>
          </w:p>
        </w:tc>
      </w:tr>
      <w:tr w:rsidR="001F0ECB" w:rsidRPr="001F0ECB" w14:paraId="755394BB" w14:textId="77777777" w:rsidTr="000F7B2F">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55D9FE91"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2707E7C7" w14:textId="77777777" w:rsidR="002672AA" w:rsidRPr="001F0ECB" w:rsidRDefault="002672AA" w:rsidP="00975B5E">
            <w:pPr>
              <w:pStyle w:val="TableParagraph"/>
              <w:jc w:val="both"/>
              <w:rPr>
                <w:rFonts w:ascii="Times New Roman" w:eastAsia="Calibri" w:hAnsi="Times New Roman" w:cs="Calibri"/>
                <w:noProof/>
                <w:sz w:val="24"/>
                <w:szCs w:val="24"/>
              </w:rPr>
            </w:pPr>
            <w:r>
              <w:rPr>
                <w:rFonts w:ascii="Times New Roman" w:hAnsi="Times New Roman"/>
                <w:sz w:val="24"/>
              </w:rPr>
              <w:t>Par 1. un 4. gada ceturksni dati ir pieejami 55. dienā pēc pārskata perioda beigām, bet par 2. un 3. ceturksni – 50. dienā pēc pārskata perioda</w:t>
            </w:r>
          </w:p>
        </w:tc>
      </w:tr>
      <w:tr w:rsidR="001F0ECB" w:rsidRPr="001F0ECB" w14:paraId="2E637885" w14:textId="77777777" w:rsidTr="000F7B2F">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227DC92A"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4E9B1438"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Dati par darba attiecībām, nodarbinātību un nostrādātajām stundām, blakusdarbu un darba laika rezervi</w:t>
            </w:r>
          </w:p>
        </w:tc>
      </w:tr>
    </w:tbl>
    <w:p w14:paraId="3913476E" w14:textId="77777777" w:rsidR="00975B5E" w:rsidRPr="001F0ECB" w:rsidRDefault="00975B5E" w:rsidP="00975B5E">
      <w:pPr>
        <w:jc w:val="both"/>
        <w:rPr>
          <w:rFonts w:ascii="Times New Roman" w:eastAsia="Calibri" w:hAnsi="Times New Roman" w:cs="Calibri"/>
          <w:noProof/>
          <w:sz w:val="24"/>
          <w:szCs w:val="24"/>
        </w:rPr>
      </w:pPr>
    </w:p>
    <w:p w14:paraId="33A81AE2"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40. avots Mājsaimniecību budžeta apsekojums</w:t>
      </w:r>
    </w:p>
    <w:p w14:paraId="531C145C" w14:textId="77777777" w:rsidR="00054450" w:rsidRDefault="00054450" w:rsidP="00975B5E">
      <w:pPr>
        <w:pStyle w:val="BodyText"/>
        <w:spacing w:before="0"/>
        <w:ind w:left="0"/>
        <w:jc w:val="both"/>
        <w:rPr>
          <w:rFonts w:ascii="Times New Roman" w:hAnsi="Times New Roman"/>
          <w:noProof/>
        </w:rPr>
      </w:pPr>
    </w:p>
    <w:p w14:paraId="7745F977"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Datus par mājsaimniecību izdevumiem reizi ceturksnī apkopo 12 galvenajās </w:t>
      </w:r>
      <w:r>
        <w:rPr>
          <w:rFonts w:ascii="Times New Roman" w:hAnsi="Times New Roman"/>
          <w:i/>
          <w:iCs/>
        </w:rPr>
        <w:t>ECOICOP</w:t>
      </w:r>
      <w:r>
        <w:rPr>
          <w:rFonts w:ascii="Times New Roman" w:hAnsi="Times New Roman"/>
        </w:rPr>
        <w:t xml:space="preserve"> grupās divu zīmju līmenī, bet piecu ciparu un detalizētākā līmenī – 6. mēnesī pēc kalendārā gada. Apsekojuma izlase ir veidota kā divpakāpju stratificēta izlase. Pirmajā posmā tiek izveidota stratificēta sistemātiska izlase, kur iekļaušanas varbūtība ir proporcionāla vienības lielumam, un otrajā posmā tiek veikta vienkārša izlase pēc nejaušības principa. Izlases kopa nodrošina informāciju par Latvijas Republikas pilsoņiem, kas ir likumīgi reģistrēti mājoklī, kā arī par viņu dzimumu, vecumu un tautību. Izlases kopu izstrādā reizi ceturksnī. Gada adrešu izlase tiek vienmērīgi sadalīta laikā (katrā no 52 gada nedēļām tiek apsekots vienāds adrešu skaits) un telpā. Apsekojumā netiek ietvertas kolektīvās mājsaimniecības (veco ļaužu </w:t>
      </w:r>
      <w:r>
        <w:rPr>
          <w:rFonts w:ascii="Times New Roman" w:hAnsi="Times New Roman"/>
        </w:rPr>
        <w:lastRenderedPageBreak/>
        <w:t>pansionāti, bērnu invalīdu internāti, studentu kopmītnes, viesnīcas, kazarmas, slimnīcas, sanatorijas, cietumi u. tml.).</w:t>
      </w:r>
    </w:p>
    <w:p w14:paraId="52804796" w14:textId="77777777" w:rsidR="002672AA" w:rsidRPr="001F0ECB" w:rsidRDefault="002672AA" w:rsidP="00975B5E">
      <w:pPr>
        <w:jc w:val="both"/>
        <w:rPr>
          <w:rFonts w:ascii="Times New Roman" w:eastAsia="Calibri" w:hAnsi="Times New Roman" w:cs="Calibri"/>
          <w:noProof/>
          <w:sz w:val="24"/>
          <w:szCs w:val="10"/>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2B44E9F5" w14:textId="77777777" w:rsidTr="000F7B2F">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1E471AFD"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28E3190E"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Mājsaimniecību budžeta apsekojums</w:t>
            </w:r>
          </w:p>
        </w:tc>
      </w:tr>
      <w:tr w:rsidR="001F0ECB" w:rsidRPr="001F0ECB" w14:paraId="19D13A20" w14:textId="77777777" w:rsidTr="000F7B2F">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DD01481"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02AF4AB2" w14:textId="4CE4C973" w:rsidR="002672AA" w:rsidRPr="00054450" w:rsidRDefault="00080696" w:rsidP="00975B5E">
            <w:pPr>
              <w:pStyle w:val="TableParagraph"/>
              <w:jc w:val="both"/>
              <w:rPr>
                <w:rFonts w:ascii="Times New Roman" w:eastAsia="Calibri" w:hAnsi="Times New Roman" w:cs="Calibri"/>
                <w:noProof/>
                <w:sz w:val="24"/>
                <w:szCs w:val="24"/>
                <w:u w:val="single"/>
              </w:rPr>
            </w:pPr>
            <w:hyperlink r:id="rId31" w:history="1">
              <w:r w:rsidR="00801870" w:rsidRPr="00512AD6">
                <w:rPr>
                  <w:rStyle w:val="Hyperlink"/>
                  <w:rFonts w:ascii="Times New Roman" w:hAnsi="Times New Roman"/>
                  <w:sz w:val="24"/>
                </w:rPr>
                <w:t>https://ec.europa.eu/eurostat/web/household-budget-surveys</w:t>
              </w:r>
            </w:hyperlink>
          </w:p>
        </w:tc>
      </w:tr>
      <w:tr w:rsidR="001F0ECB" w:rsidRPr="001F0ECB" w14:paraId="292898E8" w14:textId="77777777" w:rsidTr="000F7B2F">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AAF9E98"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0E63E3D8"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trijos gados</w:t>
            </w:r>
          </w:p>
        </w:tc>
      </w:tr>
      <w:tr w:rsidR="001F0ECB" w:rsidRPr="001F0ECB" w14:paraId="44E9B384" w14:textId="77777777" w:rsidTr="000F7B2F">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157EC20B"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3AE6D798"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 xml:space="preserve">Reizi ceturksnī apkopo datus 12 galvenajās </w:t>
            </w:r>
            <w:r>
              <w:rPr>
                <w:rFonts w:ascii="Times New Roman" w:hAnsi="Times New Roman"/>
                <w:i/>
                <w:iCs/>
                <w:sz w:val="24"/>
              </w:rPr>
              <w:t>ECOICOP</w:t>
            </w:r>
            <w:r>
              <w:rPr>
                <w:rFonts w:ascii="Times New Roman" w:hAnsi="Times New Roman"/>
                <w:sz w:val="24"/>
              </w:rPr>
              <w:t xml:space="preserve"> grupās divu zīmju līmenī, un tie ir pieejami 58. dienā pēc pārskata perioda, bet piecu ciparu un detalizētākā līmenī – 6. mēnesī pēc kalendārā gada</w:t>
            </w:r>
          </w:p>
        </w:tc>
      </w:tr>
      <w:tr w:rsidR="001F0ECB" w:rsidRPr="001F0ECB" w14:paraId="060AE8C8" w14:textId="77777777" w:rsidTr="000F7B2F">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5498ABDD"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0006201F"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 xml:space="preserve">Dati par mājsaimniecību izdevumiem 12 galvenajās </w:t>
            </w:r>
            <w:r>
              <w:rPr>
                <w:rFonts w:ascii="Times New Roman" w:hAnsi="Times New Roman"/>
                <w:i/>
                <w:iCs/>
                <w:sz w:val="24"/>
              </w:rPr>
              <w:t>ECOICOP</w:t>
            </w:r>
            <w:r>
              <w:rPr>
                <w:rFonts w:ascii="Times New Roman" w:hAnsi="Times New Roman"/>
                <w:sz w:val="24"/>
              </w:rPr>
              <w:t xml:space="preserve"> grupās divu zīmju līmenī</w:t>
            </w:r>
          </w:p>
        </w:tc>
      </w:tr>
      <w:tr w:rsidR="001F0ECB" w:rsidRPr="001F0ECB" w14:paraId="2A0BE497" w14:textId="77777777" w:rsidTr="000F7B2F">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6B90F7E1"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Turpmāk veiktās apsekojuma datu korekcijas</w:t>
            </w:r>
          </w:p>
        </w:tc>
        <w:tc>
          <w:tcPr>
            <w:tcW w:w="3587" w:type="pct"/>
            <w:tcBorders>
              <w:top w:val="single" w:sz="5" w:space="0" w:color="000000"/>
              <w:left w:val="single" w:sz="5" w:space="0" w:color="000000"/>
              <w:bottom w:val="single" w:sz="5" w:space="0" w:color="000000"/>
              <w:right w:val="single" w:sz="5" w:space="0" w:color="000000"/>
            </w:tcBorders>
          </w:tcPr>
          <w:p w14:paraId="33825537"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Dati tiek apkopoti, veicot nerespondences korekciju, un salīdzināti ar citu būtisku statistiku (piemēram, mazumtirdzniecības ceturkšņa statistiku, darba algām) un iepriekšējām MBA laikrindām.</w:t>
            </w:r>
          </w:p>
        </w:tc>
      </w:tr>
    </w:tbl>
    <w:p w14:paraId="254D44E1" w14:textId="77777777" w:rsidR="00975B5E" w:rsidRPr="001F0ECB" w:rsidRDefault="00975B5E" w:rsidP="00975B5E">
      <w:pPr>
        <w:jc w:val="both"/>
        <w:rPr>
          <w:rFonts w:ascii="Times New Roman" w:eastAsia="Calibri" w:hAnsi="Times New Roman" w:cs="Calibri"/>
          <w:noProof/>
          <w:sz w:val="24"/>
          <w:szCs w:val="24"/>
        </w:rPr>
      </w:pPr>
    </w:p>
    <w:p w14:paraId="20584548"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41. avots Bruto kapitālieguldījumi</w:t>
      </w:r>
    </w:p>
    <w:p w14:paraId="756690F4" w14:textId="77777777" w:rsidR="00054450" w:rsidRDefault="00054450" w:rsidP="00975B5E">
      <w:pPr>
        <w:pStyle w:val="BodyText"/>
        <w:spacing w:before="0"/>
        <w:ind w:left="0"/>
        <w:jc w:val="both"/>
        <w:rPr>
          <w:rFonts w:ascii="Times New Roman" w:hAnsi="Times New Roman"/>
          <w:noProof/>
        </w:rPr>
      </w:pPr>
    </w:p>
    <w:p w14:paraId="7AD3CA83"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Statistika par bruto kapitālieguldījumiem sniedz informāciju par bruto kapitālieguldījumiem materiālajos pamatlīdzekļos (zemesgabalos, esošajās ēkās un konstrukcijās, ēku būvniecībā un pārbūvē, mašīnās un iekārtās, un pārējos pamatlīdzekļos) un bruto kapitālieguldījumiem koncesijās, patentos, licencēs, preču zīmēs, programmatūras iegādē un citiem nemateriāliem ieguldījumiem.</w:t>
      </w:r>
    </w:p>
    <w:p w14:paraId="2A0CF6C2" w14:textId="77777777" w:rsidR="002672AA" w:rsidRPr="001F0ECB" w:rsidRDefault="002672AA" w:rsidP="00975B5E">
      <w:pPr>
        <w:jc w:val="both"/>
        <w:rPr>
          <w:rFonts w:ascii="Times New Roman" w:eastAsia="Calibri" w:hAnsi="Times New Roman" w:cs="Calibri"/>
          <w:noProof/>
          <w:sz w:val="24"/>
          <w:szCs w:val="10"/>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281DCD2D" w14:textId="77777777" w:rsidTr="007804B2">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4E632AFF"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4D754D28"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Pārskats par ieguldījumiem (6-ieguldījumi)</w:t>
            </w:r>
          </w:p>
        </w:tc>
      </w:tr>
      <w:tr w:rsidR="001F0ECB" w:rsidRPr="001F0ECB" w14:paraId="301A5998" w14:textId="77777777" w:rsidTr="007804B2">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1A55026E"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4A4AE996"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Eiropas Parlamenta un Padomes 2013. gada 21. maija Regula (ES) Nr. 549/2013 par Eiropas nacionālo un reģionālo kontu sistēmu Eiropas Savienībā (Dokuments attiecas uz EEZ)</w:t>
            </w:r>
          </w:p>
          <w:p w14:paraId="36EFFF1A"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Eiropas Parlamenta un Padomes 2008. gada 11. marta Regula (EK) Nr. 295/2008 par uzņēmējdarbības strukturālo statistiku (pārstrādāta versija) (Dokuments attiecas uz EEZ)</w:t>
            </w:r>
          </w:p>
        </w:tc>
      </w:tr>
      <w:tr w:rsidR="001F0ECB" w:rsidRPr="001F0ECB" w14:paraId="5310D794" w14:textId="77777777" w:rsidTr="007804B2">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7DEBEB31"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5EAAA1DF"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ceturksnī</w:t>
            </w:r>
          </w:p>
        </w:tc>
      </w:tr>
      <w:tr w:rsidR="001F0ECB" w:rsidRPr="001F0ECB" w14:paraId="48142FA9" w14:textId="77777777" w:rsidTr="007804B2">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482B345D"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3C84A755"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Dati ir pieejami 55. dienā pēc pārskata perioda</w:t>
            </w:r>
          </w:p>
        </w:tc>
      </w:tr>
      <w:tr w:rsidR="001F0ECB" w:rsidRPr="001F0ECB" w14:paraId="41BAC354" w14:textId="77777777" w:rsidTr="007804B2">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497540AF"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323F4EB2"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Dati par bruto pamatkapitāla veidošanu sadaļā AN_F6 – pamatlīdzekļu sadalījums</w:t>
            </w:r>
          </w:p>
        </w:tc>
      </w:tr>
      <w:tr w:rsidR="001F0ECB" w:rsidRPr="001F0ECB" w14:paraId="11420DFE" w14:textId="77777777" w:rsidTr="007804B2">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34E43DFD"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Turpmāk veiktās apsekojuma datu korekcijas</w:t>
            </w:r>
          </w:p>
        </w:tc>
        <w:tc>
          <w:tcPr>
            <w:tcW w:w="3587" w:type="pct"/>
            <w:tcBorders>
              <w:top w:val="single" w:sz="5" w:space="0" w:color="000000"/>
              <w:left w:val="single" w:sz="5" w:space="0" w:color="000000"/>
              <w:bottom w:val="single" w:sz="5" w:space="0" w:color="000000"/>
              <w:right w:val="single" w:sz="5" w:space="0" w:color="000000"/>
            </w:tcBorders>
          </w:tcPr>
          <w:p w14:paraId="332AEFE6"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Datus pielāgo saskaņā ar NK ietverto BPKV jēdzienu</w:t>
            </w:r>
          </w:p>
        </w:tc>
      </w:tr>
    </w:tbl>
    <w:p w14:paraId="2E1F8F08" w14:textId="77777777" w:rsidR="00975B5E" w:rsidRPr="001F0ECB" w:rsidRDefault="00975B5E" w:rsidP="00975B5E">
      <w:pPr>
        <w:jc w:val="both"/>
        <w:rPr>
          <w:rFonts w:ascii="Times New Roman" w:eastAsia="Calibri" w:hAnsi="Times New Roman" w:cs="Calibri"/>
          <w:noProof/>
          <w:sz w:val="24"/>
          <w:szCs w:val="24"/>
        </w:rPr>
      </w:pPr>
    </w:p>
    <w:p w14:paraId="0BBF03DF"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42. avots Patēriņa cenu indekss</w:t>
      </w:r>
    </w:p>
    <w:p w14:paraId="3A042CF2" w14:textId="77777777" w:rsidR="00054450" w:rsidRDefault="00054450" w:rsidP="00975B5E">
      <w:pPr>
        <w:pStyle w:val="BodyText"/>
        <w:spacing w:before="0"/>
        <w:ind w:left="0"/>
        <w:jc w:val="both"/>
        <w:rPr>
          <w:rFonts w:ascii="Times New Roman" w:hAnsi="Times New Roman"/>
          <w:noProof/>
        </w:rPr>
      </w:pPr>
    </w:p>
    <w:p w14:paraId="4D3D1CD3"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 xml:space="preserve">Patēriņa cenu indekss (PCI) atspoguļo patēriņa preču un pakalpojumu cenu pārmaiņas noteiktā periodā. PCI mēra vidējā cenu līmeņa izmaiņas iedzīvotāju patēriņā fiksētam nozīmīgāko preču un pakalpojumu daudzumam (patēriņa grozam). Latvijā šis indekss tiek lietots kā galvenais inflācijas rādītājs. PCI aptver visus valsts iedzīvotājus, ieskaitot personas, kas dzīvo institucionālās mājsaimniecībās (sociālās aprūpes iestādēs, bērnu namos, cietumos utt.). PCI neietver ceļotāju nerezidentu izdevumus. PCI ietver to preču un pakalpojumu cenas, </w:t>
      </w:r>
      <w:r>
        <w:rPr>
          <w:rFonts w:ascii="Times New Roman" w:hAnsi="Times New Roman"/>
        </w:rPr>
        <w:lastRenderedPageBreak/>
        <w:t>par ko ir veikta samaksa naudā. PCI neietver nelikumīgas preces un pakalpojumus, dāvanas, izdevumus par īpašnieku apdzīvotu mājokli, kā arī procentus un kredīta izmaksas. 2019. gadā PCI “grozā” bija 516 preces un pakalpojumi, kuru cenas tika regulāri reģistrētas. Tika apsekoti aptuveni 25 tūkstoši dažādu tirdzniecības un pakalpojumu sniegšanas vietu. Kopumā katru mēnesi tiek novērots aptuveni 20 tūkstoši cenu.</w:t>
      </w:r>
    </w:p>
    <w:p w14:paraId="3C87AD7C" w14:textId="77777777" w:rsidR="002672AA" w:rsidRPr="001F0ECB" w:rsidRDefault="002672AA" w:rsidP="00975B5E">
      <w:pPr>
        <w:jc w:val="both"/>
        <w:rPr>
          <w:rFonts w:ascii="Times New Roman" w:eastAsia="Calibri" w:hAnsi="Times New Roman" w:cs="Calibri"/>
          <w:noProof/>
          <w:sz w:val="24"/>
          <w:szCs w:val="10"/>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04F57A66" w14:textId="77777777" w:rsidTr="0094007E">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3C1737ED"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61C95CAE"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Patēriņa cenu indeksi</w:t>
            </w:r>
          </w:p>
        </w:tc>
      </w:tr>
      <w:tr w:rsidR="001F0ECB" w:rsidRPr="001F0ECB" w14:paraId="59E88B15" w14:textId="77777777" w:rsidTr="0094007E">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58653FD8"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3F4F226D"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Eiropas Parlamenta un Padomes 2016. gada 11. maija Regula (ES) 2016/792 par saskaņotajiem patēriņa cenu indeksiem un mājokļu cenu indeksu un ar ko atceļ Padomes Regulu (EK) Nr. 2494/95 (Dokuments attiecas uz EEZ)</w:t>
            </w:r>
          </w:p>
        </w:tc>
      </w:tr>
      <w:tr w:rsidR="001F0ECB" w:rsidRPr="001F0ECB" w14:paraId="12F64F40" w14:textId="77777777" w:rsidTr="0094007E">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492C9C84"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4F7D3F68"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mēnesī</w:t>
            </w:r>
          </w:p>
        </w:tc>
      </w:tr>
      <w:tr w:rsidR="001F0ECB" w:rsidRPr="001F0ECB" w14:paraId="1E2BF795" w14:textId="77777777" w:rsidTr="0094007E">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E4B1542"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717B31A2"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Dati ir pieejami 22. dienā pēc pārskata perioda</w:t>
            </w:r>
          </w:p>
        </w:tc>
      </w:tr>
      <w:tr w:rsidR="001F0ECB" w:rsidRPr="001F0ECB" w14:paraId="153DECB7" w14:textId="77777777" w:rsidTr="0094007E">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17C5DFFB"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1D2E534A"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 xml:space="preserve">Patērētāju cenu indeksi pa 12 galvenajām </w:t>
            </w:r>
            <w:r>
              <w:rPr>
                <w:rFonts w:ascii="Times New Roman" w:hAnsi="Times New Roman"/>
                <w:i/>
                <w:iCs/>
                <w:sz w:val="24"/>
              </w:rPr>
              <w:t>ECOICOP</w:t>
            </w:r>
            <w:r>
              <w:rPr>
                <w:rFonts w:ascii="Times New Roman" w:hAnsi="Times New Roman"/>
                <w:sz w:val="24"/>
              </w:rPr>
              <w:t xml:space="preserve"> grupām un </w:t>
            </w:r>
            <w:r>
              <w:rPr>
                <w:rFonts w:ascii="Times New Roman" w:hAnsi="Times New Roman"/>
                <w:i/>
                <w:iCs/>
                <w:sz w:val="24"/>
              </w:rPr>
              <w:t>NACE</w:t>
            </w:r>
            <w:r>
              <w:rPr>
                <w:rFonts w:ascii="Times New Roman" w:hAnsi="Times New Roman"/>
                <w:sz w:val="24"/>
              </w:rPr>
              <w:t xml:space="preserve"> 2. red.</w:t>
            </w:r>
          </w:p>
        </w:tc>
      </w:tr>
      <w:tr w:rsidR="001F0ECB" w:rsidRPr="001F0ECB" w14:paraId="174B65D4" w14:textId="77777777" w:rsidTr="0094007E">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3AEF01E"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Turpmāk veiktās apsekojuma datu korekcijas</w:t>
            </w:r>
          </w:p>
        </w:tc>
        <w:tc>
          <w:tcPr>
            <w:tcW w:w="3587" w:type="pct"/>
            <w:tcBorders>
              <w:top w:val="single" w:sz="5" w:space="0" w:color="000000"/>
              <w:left w:val="single" w:sz="5" w:space="0" w:color="000000"/>
              <w:bottom w:val="single" w:sz="5" w:space="0" w:color="000000"/>
              <w:right w:val="single" w:sz="5" w:space="0" w:color="000000"/>
            </w:tcBorders>
          </w:tcPr>
          <w:p w14:paraId="693E54E3"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 xml:space="preserve">CNK aprēķiniem PCI tiek noteikts, veicot salīdzinājumu ar iepriekšējā gada vidējo rādītāju un katrai </w:t>
            </w:r>
            <w:r>
              <w:rPr>
                <w:rFonts w:ascii="Times New Roman" w:hAnsi="Times New Roman"/>
                <w:i/>
                <w:iCs/>
                <w:sz w:val="24"/>
              </w:rPr>
              <w:t>NACE</w:t>
            </w:r>
            <w:r>
              <w:rPr>
                <w:rFonts w:ascii="Times New Roman" w:hAnsi="Times New Roman"/>
                <w:sz w:val="24"/>
              </w:rPr>
              <w:t xml:space="preserve"> 2. red. nodaļai</w:t>
            </w:r>
          </w:p>
        </w:tc>
      </w:tr>
    </w:tbl>
    <w:p w14:paraId="428E35EE" w14:textId="77777777" w:rsidR="00975B5E" w:rsidRPr="001F0ECB" w:rsidRDefault="00975B5E" w:rsidP="00975B5E">
      <w:pPr>
        <w:jc w:val="both"/>
        <w:rPr>
          <w:rFonts w:ascii="Times New Roman" w:eastAsia="Calibri" w:hAnsi="Times New Roman" w:cs="Calibri"/>
          <w:noProof/>
          <w:sz w:val="24"/>
          <w:szCs w:val="24"/>
        </w:rPr>
      </w:pPr>
    </w:p>
    <w:p w14:paraId="64B7C2FA"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43. avots Būvniecības izmaksu indeksi</w:t>
      </w:r>
    </w:p>
    <w:p w14:paraId="78BFD0A7" w14:textId="77777777" w:rsidR="00054450" w:rsidRDefault="00054450" w:rsidP="00975B5E">
      <w:pPr>
        <w:pStyle w:val="BodyText"/>
        <w:spacing w:before="0"/>
        <w:ind w:left="0"/>
        <w:jc w:val="both"/>
        <w:rPr>
          <w:rFonts w:ascii="Times New Roman" w:hAnsi="Times New Roman"/>
          <w:noProof/>
        </w:rPr>
      </w:pPr>
    </w:p>
    <w:p w14:paraId="71B47CB8" w14:textId="77777777" w:rsidR="002672AA" w:rsidRPr="001F0ECB" w:rsidRDefault="002672AA" w:rsidP="00975B5E">
      <w:pPr>
        <w:pStyle w:val="BodyText"/>
        <w:spacing w:before="0"/>
        <w:ind w:left="0"/>
        <w:jc w:val="both"/>
        <w:rPr>
          <w:rFonts w:ascii="Times New Roman" w:hAnsi="Times New Roman"/>
          <w:noProof/>
        </w:rPr>
      </w:pPr>
      <w:r>
        <w:rPr>
          <w:rFonts w:ascii="Times New Roman" w:hAnsi="Times New Roman"/>
        </w:rPr>
        <w:t>Būvniecības izmaksu indeksu (BII) izmanto, lai aprēķinātu nefinanšu investīcijas un būvdarbu kopējo apjomu salīdzināmās cenās. Būvniecības izmaksu indekss (BII) raksturo veikto būvdarbu izmaksu pārmaiņas pārskata periodā attiecībā pret bāzes periodu. Aprēķinot BII, tiek salīdzinātas izmantoto būvmateriālu cenas, būvniecībā nodarbināto strādnieku darba samaksa un izmaksas būvniecības mašīnu un mehānismu uzturēšanai un ekspluatācijai.</w:t>
      </w:r>
    </w:p>
    <w:p w14:paraId="342187F8" w14:textId="77777777" w:rsidR="002672AA" w:rsidRPr="001F0ECB" w:rsidRDefault="002672AA" w:rsidP="00975B5E">
      <w:pPr>
        <w:jc w:val="both"/>
        <w:rPr>
          <w:rFonts w:ascii="Times New Roman" w:eastAsia="Calibri" w:hAnsi="Times New Roman" w:cs="Calibri"/>
          <w:noProof/>
          <w:sz w:val="24"/>
          <w:szCs w:val="10"/>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3C70A246" w14:textId="77777777" w:rsidTr="00FB435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56A08F1"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4FE5C2D7"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Pārskats par būvniecības resursu cenām (1-BC)</w:t>
            </w:r>
          </w:p>
        </w:tc>
      </w:tr>
      <w:tr w:rsidR="001F0ECB" w:rsidRPr="001F0ECB" w14:paraId="790063BF" w14:textId="77777777" w:rsidTr="00FB435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480E2E0C"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63095B4C"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Komisijas 2012. gada 31. maija Regula (ES) Nr. 461/2012, ar ko groza Padomes Regulu (EK) Nr. 1165/98 par īstermiņa statistiku un Komisijas Regulu (EK) Nr. 1503/2006, Regulu (EK) Nr. 657/2007 un Regulu (EK) Nr. 1178/2008 attiecībā uz pielāgojumiem, ko veic saistībā ar rūpniecības jauno pasūtījumu mainīgo lielumu svītrošanu (Dokuments attiecas uz EEZ)</w:t>
            </w:r>
          </w:p>
        </w:tc>
      </w:tr>
      <w:tr w:rsidR="001F0ECB" w:rsidRPr="001F0ECB" w14:paraId="5769E0C7" w14:textId="77777777" w:rsidTr="00FB435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1EFFA13B"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4FD91E3D"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mēnesī</w:t>
            </w:r>
          </w:p>
        </w:tc>
      </w:tr>
      <w:tr w:rsidR="001F0ECB" w:rsidRPr="001F0ECB" w14:paraId="238D36E2" w14:textId="77777777" w:rsidTr="00FB435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13E10B3C"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3B78C793" w14:textId="77777777" w:rsidR="002672AA" w:rsidRPr="001F0ECB" w:rsidRDefault="002672AA" w:rsidP="00975B5E">
            <w:pPr>
              <w:pStyle w:val="TableParagraph"/>
              <w:jc w:val="both"/>
              <w:rPr>
                <w:rFonts w:ascii="Times New Roman" w:eastAsia="Calibri" w:hAnsi="Times New Roman" w:cs="Calibri"/>
                <w:noProof/>
                <w:sz w:val="24"/>
                <w:szCs w:val="24"/>
              </w:rPr>
            </w:pPr>
            <w:r>
              <w:rPr>
                <w:rFonts w:ascii="Times New Roman" w:hAnsi="Times New Roman"/>
                <w:sz w:val="24"/>
              </w:rPr>
              <w:t>Dati ir pieejami 19. darbdienā pēc pārskata perioda</w:t>
            </w:r>
          </w:p>
        </w:tc>
      </w:tr>
      <w:tr w:rsidR="001F0ECB" w:rsidRPr="001F0ECB" w14:paraId="05EE05AF" w14:textId="77777777" w:rsidTr="00FB435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7B7F45D4"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5CA6CC07"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Cenu indeksi</w:t>
            </w:r>
          </w:p>
        </w:tc>
      </w:tr>
      <w:tr w:rsidR="001F0ECB" w:rsidRPr="001F0ECB" w14:paraId="0593A071" w14:textId="77777777" w:rsidTr="00FB435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175CB596"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Turpmāk veiktās apsekojuma datu korekcijas</w:t>
            </w:r>
          </w:p>
        </w:tc>
        <w:tc>
          <w:tcPr>
            <w:tcW w:w="3587" w:type="pct"/>
            <w:tcBorders>
              <w:top w:val="single" w:sz="5" w:space="0" w:color="000000"/>
              <w:left w:val="single" w:sz="5" w:space="0" w:color="000000"/>
              <w:bottom w:val="single" w:sz="5" w:space="0" w:color="000000"/>
              <w:right w:val="single" w:sz="5" w:space="0" w:color="000000"/>
            </w:tcBorders>
          </w:tcPr>
          <w:p w14:paraId="5AAEF902"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CNK aprēķiniem BII tiek noteikts, veicot salīdzinājumu ar iepriekšējā gada vidējo rādītāju</w:t>
            </w:r>
          </w:p>
        </w:tc>
      </w:tr>
    </w:tbl>
    <w:p w14:paraId="0B7EB2F2" w14:textId="77777777" w:rsidR="00975B5E" w:rsidRPr="001F0ECB" w:rsidRDefault="00975B5E" w:rsidP="00975B5E">
      <w:pPr>
        <w:jc w:val="both"/>
        <w:rPr>
          <w:rFonts w:ascii="Times New Roman" w:eastAsia="Calibri" w:hAnsi="Times New Roman" w:cs="Calibri"/>
          <w:noProof/>
          <w:sz w:val="24"/>
          <w:szCs w:val="24"/>
        </w:rPr>
      </w:pPr>
    </w:p>
    <w:p w14:paraId="16A3A19E" w14:textId="77777777" w:rsidR="002672AA" w:rsidRPr="001F0ECB" w:rsidRDefault="002672AA" w:rsidP="00FB4356">
      <w:pPr>
        <w:pStyle w:val="Heading4"/>
        <w:keepNext/>
        <w:spacing w:before="0"/>
        <w:ind w:left="0"/>
        <w:jc w:val="both"/>
        <w:rPr>
          <w:rFonts w:ascii="Times New Roman" w:hAnsi="Times New Roman"/>
          <w:noProof/>
        </w:rPr>
      </w:pPr>
      <w:r>
        <w:rPr>
          <w:rFonts w:ascii="Times New Roman" w:hAnsi="Times New Roman"/>
        </w:rPr>
        <w:lastRenderedPageBreak/>
        <w:t>44. avots Biznesa pakalpojumu cenu indeksi</w:t>
      </w:r>
    </w:p>
    <w:p w14:paraId="1E7BEA9D" w14:textId="77777777" w:rsidR="00054450" w:rsidRDefault="00054450" w:rsidP="00FB4356">
      <w:pPr>
        <w:pStyle w:val="BodyText"/>
        <w:keepNext/>
        <w:spacing w:before="0"/>
        <w:ind w:left="0"/>
        <w:jc w:val="both"/>
        <w:rPr>
          <w:rFonts w:ascii="Times New Roman" w:hAnsi="Times New Roman"/>
          <w:noProof/>
        </w:rPr>
      </w:pPr>
    </w:p>
    <w:p w14:paraId="12E45611" w14:textId="77777777" w:rsidR="002672AA" w:rsidRPr="001F0ECB" w:rsidRDefault="002672AA" w:rsidP="00FB4356">
      <w:pPr>
        <w:pStyle w:val="BodyText"/>
        <w:keepNext/>
        <w:spacing w:before="0"/>
        <w:ind w:left="0"/>
        <w:jc w:val="both"/>
        <w:rPr>
          <w:rFonts w:ascii="Times New Roman" w:hAnsi="Times New Roman"/>
          <w:noProof/>
        </w:rPr>
      </w:pPr>
      <w:r>
        <w:rPr>
          <w:rFonts w:ascii="Times New Roman" w:hAnsi="Times New Roman"/>
        </w:rPr>
        <w:t>Biznesa pakalpojumu cenu indeksus aprēķina, izmantojot vienas stundas darbaspēka izmaksas datus.</w:t>
      </w:r>
    </w:p>
    <w:p w14:paraId="5CC67329" w14:textId="77777777" w:rsidR="002672AA" w:rsidRPr="001F0ECB" w:rsidRDefault="002672AA" w:rsidP="00FB4356">
      <w:pPr>
        <w:keepNext/>
        <w:jc w:val="both"/>
        <w:rPr>
          <w:rFonts w:ascii="Times New Roman" w:eastAsia="Calibri" w:hAnsi="Times New Roman" w:cs="Calibri"/>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4F214B79" w14:textId="77777777" w:rsidTr="00FB435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443CD372"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6C88974D" w14:textId="77777777" w:rsidR="002672AA" w:rsidRPr="001F0ECB" w:rsidRDefault="002672AA" w:rsidP="00975B5E">
            <w:pPr>
              <w:pStyle w:val="TableParagraph"/>
              <w:jc w:val="both"/>
              <w:rPr>
                <w:rFonts w:ascii="Times New Roman" w:eastAsia="Calibri" w:hAnsi="Times New Roman" w:cs="Calibri"/>
                <w:noProof/>
                <w:sz w:val="24"/>
                <w:szCs w:val="24"/>
              </w:rPr>
            </w:pPr>
            <w:r>
              <w:rPr>
                <w:rFonts w:ascii="Times New Roman" w:hAnsi="Times New Roman"/>
                <w:sz w:val="24"/>
              </w:rPr>
              <w:t>Pārskats par biznesa pakalpojumu cenām (1-PC)</w:t>
            </w:r>
          </w:p>
        </w:tc>
      </w:tr>
      <w:tr w:rsidR="001F0ECB" w:rsidRPr="001F0ECB" w14:paraId="0DB6E7EF" w14:textId="77777777" w:rsidTr="00FB435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4B594D61"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3BFA55B5"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Komisijas 2012. gada 31. maija Regula (ES) Nr. 461/2012, ar ko groza Padomes Regulu (EK) Nr. 1165/98 par īstermiņa statistiku un Komisijas Regulu (EK) Nr. 1503/2006, Regulu (EK) Nr. 657/2007 un Regulu (EK) Nr. 1178/2008 attiecībā uz pielāgojumiem, ko veic saistībā ar rūpniecības jauno pasūtījumu mainīgo lielumu svītrošanu (Dokuments attiecas uz EEZ)</w:t>
            </w:r>
          </w:p>
        </w:tc>
      </w:tr>
      <w:tr w:rsidR="001F0ECB" w:rsidRPr="001F0ECB" w14:paraId="0BDE04AA" w14:textId="77777777" w:rsidTr="00FB435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3CEC73DF"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562606C1"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ceturksnī</w:t>
            </w:r>
          </w:p>
        </w:tc>
      </w:tr>
      <w:tr w:rsidR="001F0ECB" w:rsidRPr="001F0ECB" w14:paraId="59AF7C95" w14:textId="77777777" w:rsidTr="00FB435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5F65AC79"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5A967912" w14:textId="77777777" w:rsidR="002672AA" w:rsidRPr="001F0ECB" w:rsidRDefault="002672AA" w:rsidP="00975B5E">
            <w:pPr>
              <w:pStyle w:val="TableParagraph"/>
              <w:jc w:val="both"/>
              <w:rPr>
                <w:rFonts w:ascii="Times New Roman" w:eastAsia="Calibri" w:hAnsi="Times New Roman" w:cs="Calibri"/>
                <w:noProof/>
                <w:sz w:val="24"/>
                <w:szCs w:val="24"/>
              </w:rPr>
            </w:pPr>
            <w:r>
              <w:rPr>
                <w:rFonts w:ascii="Times New Roman" w:hAnsi="Times New Roman"/>
                <w:sz w:val="24"/>
              </w:rPr>
              <w:t>Dati ir pieejami 60. darbdienā pēc pārskata perioda</w:t>
            </w:r>
          </w:p>
        </w:tc>
      </w:tr>
      <w:tr w:rsidR="001F0ECB" w:rsidRPr="001F0ECB" w14:paraId="0F8D7D85" w14:textId="77777777" w:rsidTr="00FB435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3C4B4030"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2DEA4608"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 xml:space="preserve">Biznesa pakalpojumu cenu indeksi sadalījumā pa </w:t>
            </w:r>
            <w:r>
              <w:rPr>
                <w:rFonts w:ascii="Times New Roman" w:hAnsi="Times New Roman"/>
                <w:i/>
                <w:iCs/>
                <w:sz w:val="24"/>
              </w:rPr>
              <w:t>NACE</w:t>
            </w:r>
            <w:r>
              <w:rPr>
                <w:rFonts w:ascii="Times New Roman" w:hAnsi="Times New Roman"/>
                <w:sz w:val="24"/>
              </w:rPr>
              <w:t xml:space="preserve"> 2. red. nodaļām, sadaļām un klasēm</w:t>
            </w:r>
          </w:p>
        </w:tc>
      </w:tr>
      <w:tr w:rsidR="001F0ECB" w:rsidRPr="001F0ECB" w14:paraId="454A70D5" w14:textId="77777777" w:rsidTr="00FB435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42151E46"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Turpmāk veiktās apsekojuma datu korekcijas</w:t>
            </w:r>
          </w:p>
        </w:tc>
        <w:tc>
          <w:tcPr>
            <w:tcW w:w="3587" w:type="pct"/>
            <w:tcBorders>
              <w:top w:val="single" w:sz="5" w:space="0" w:color="000000"/>
              <w:left w:val="single" w:sz="5" w:space="0" w:color="000000"/>
              <w:bottom w:val="single" w:sz="5" w:space="0" w:color="000000"/>
              <w:right w:val="single" w:sz="5" w:space="0" w:color="000000"/>
            </w:tcBorders>
          </w:tcPr>
          <w:p w14:paraId="3F373DCB"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CNK aprēķiniem BPCI tiek noteikts, veicot salīdzinājumu ar iepriekšējā gada vidējo rādītāju</w:t>
            </w:r>
          </w:p>
        </w:tc>
      </w:tr>
    </w:tbl>
    <w:p w14:paraId="53D77E49" w14:textId="77777777" w:rsidR="00975B5E" w:rsidRPr="001F0ECB" w:rsidRDefault="00975B5E" w:rsidP="00975B5E">
      <w:pPr>
        <w:jc w:val="both"/>
        <w:rPr>
          <w:rFonts w:ascii="Times New Roman" w:eastAsia="Calibri" w:hAnsi="Times New Roman" w:cs="Calibri"/>
          <w:noProof/>
          <w:sz w:val="24"/>
          <w:szCs w:val="24"/>
        </w:rPr>
      </w:pPr>
    </w:p>
    <w:p w14:paraId="0D14875F"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45. avots Importa cenu indeksi</w:t>
      </w:r>
    </w:p>
    <w:p w14:paraId="6799FA9C" w14:textId="77777777" w:rsidR="002672AA" w:rsidRPr="001F0ECB" w:rsidRDefault="002672AA" w:rsidP="00975B5E">
      <w:pPr>
        <w:jc w:val="both"/>
        <w:rPr>
          <w:rFonts w:ascii="Times New Roman" w:eastAsia="Calibri" w:hAnsi="Times New Roman" w:cs="Calibri"/>
          <w:b/>
          <w:bCs/>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524E3987" w14:textId="77777777" w:rsidTr="00FB435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19302E3B"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686A5510" w14:textId="77777777" w:rsidR="002672AA" w:rsidRPr="001F0ECB" w:rsidRDefault="002672AA" w:rsidP="00975B5E">
            <w:pPr>
              <w:pStyle w:val="TableParagraph"/>
              <w:jc w:val="both"/>
              <w:rPr>
                <w:rFonts w:ascii="Times New Roman" w:eastAsia="Calibri" w:hAnsi="Times New Roman" w:cs="Calibri"/>
                <w:noProof/>
                <w:sz w:val="24"/>
                <w:szCs w:val="24"/>
              </w:rPr>
            </w:pPr>
            <w:r>
              <w:rPr>
                <w:rFonts w:ascii="Times New Roman" w:hAnsi="Times New Roman"/>
                <w:sz w:val="24"/>
              </w:rPr>
              <w:t>Pārskats par importa cenām (1-IC)</w:t>
            </w:r>
          </w:p>
        </w:tc>
      </w:tr>
      <w:tr w:rsidR="001F0ECB" w:rsidRPr="001F0ECB" w14:paraId="7FD35A2D" w14:textId="77777777" w:rsidTr="00FB435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1E01CD68"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4631CEB2"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Komisijas 2012. gada 31. maija Regula (ES) Nr. 461/2012, ar ko groza Padomes Regulu (EK) Nr. 1165/98 par īstermiņa statistiku un Komisijas Regulu (EK) Nr. 1503/2006, Regulu (EK) Nr. 657/2007 un Regulu (EK) Nr. 1178/2008 attiecībā uz pielāgojumiem, ko veic saistībā ar rūpniecības jauno pasūtījumu mainīgo lielumu svītrošanu (Dokuments attiecas uz EEZ)</w:t>
            </w:r>
          </w:p>
        </w:tc>
      </w:tr>
      <w:tr w:rsidR="001F0ECB" w:rsidRPr="001F0ECB" w14:paraId="59AAFBB4" w14:textId="77777777" w:rsidTr="00FB435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6A37768B"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6CCB989F"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mēnesī</w:t>
            </w:r>
          </w:p>
        </w:tc>
      </w:tr>
      <w:tr w:rsidR="001F0ECB" w:rsidRPr="001F0ECB" w14:paraId="394F4735" w14:textId="77777777" w:rsidTr="00FB435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0F87109F"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4B954A46"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Dati ir pieejami 45. dienā pēc pārskata perioda</w:t>
            </w:r>
          </w:p>
        </w:tc>
      </w:tr>
      <w:tr w:rsidR="001F0ECB" w:rsidRPr="001F0ECB" w14:paraId="2EC887AA" w14:textId="77777777" w:rsidTr="00FB435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316B85AF"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04F464B8"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 xml:space="preserve">Importa cenu indekss (kopējais rādītājs, sadalījumā pa </w:t>
            </w:r>
            <w:r>
              <w:rPr>
                <w:rFonts w:ascii="Times New Roman" w:hAnsi="Times New Roman"/>
                <w:i/>
                <w:iCs/>
                <w:sz w:val="24"/>
              </w:rPr>
              <w:t>CPA</w:t>
            </w:r>
            <w:r>
              <w:rPr>
                <w:rFonts w:ascii="Times New Roman" w:hAnsi="Times New Roman"/>
                <w:sz w:val="24"/>
              </w:rPr>
              <w:t xml:space="preserve"> nodaļām un sadaļām)</w:t>
            </w:r>
          </w:p>
        </w:tc>
      </w:tr>
      <w:tr w:rsidR="001F0ECB" w:rsidRPr="001F0ECB" w14:paraId="4D044CB6" w14:textId="77777777" w:rsidTr="00FB435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5E094DA9"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Turpmāk veiktās apsekojuma datu korekcijas</w:t>
            </w:r>
          </w:p>
        </w:tc>
        <w:tc>
          <w:tcPr>
            <w:tcW w:w="3587" w:type="pct"/>
            <w:tcBorders>
              <w:top w:val="single" w:sz="5" w:space="0" w:color="000000"/>
              <w:left w:val="single" w:sz="5" w:space="0" w:color="000000"/>
              <w:bottom w:val="single" w:sz="5" w:space="0" w:color="000000"/>
              <w:right w:val="single" w:sz="5" w:space="0" w:color="000000"/>
            </w:tcBorders>
          </w:tcPr>
          <w:p w14:paraId="25F5427C"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CNK aprēķiniem ICI tiek noteikts, veicot salīdzinājumu ar iepriekšējā gada vidējo rādītāju</w:t>
            </w:r>
          </w:p>
        </w:tc>
      </w:tr>
    </w:tbl>
    <w:p w14:paraId="38FFCEC4" w14:textId="77777777" w:rsidR="002672AA" w:rsidRPr="001F0ECB" w:rsidRDefault="002672AA" w:rsidP="00975B5E">
      <w:pPr>
        <w:jc w:val="both"/>
        <w:rPr>
          <w:rFonts w:ascii="Times New Roman" w:eastAsia="Calibri" w:hAnsi="Times New Roman" w:cs="Calibri"/>
          <w:b/>
          <w:bCs/>
          <w:noProof/>
          <w:sz w:val="24"/>
        </w:rPr>
      </w:pPr>
    </w:p>
    <w:p w14:paraId="48ABF737"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46. avots Eksporta vienības vērtības indekss</w:t>
      </w:r>
    </w:p>
    <w:p w14:paraId="0837D3CC" w14:textId="77777777" w:rsidR="002672AA" w:rsidRPr="001F0ECB" w:rsidRDefault="002672AA" w:rsidP="00975B5E">
      <w:pPr>
        <w:jc w:val="both"/>
        <w:rPr>
          <w:rFonts w:ascii="Times New Roman" w:eastAsia="Calibri" w:hAnsi="Times New Roman" w:cs="Calibri"/>
          <w:b/>
          <w:bCs/>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61EE7C56" w14:textId="77777777" w:rsidTr="00FB435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60C4F247"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7E8F7E55"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Eksporta vienības vērtības indekss</w:t>
            </w:r>
          </w:p>
        </w:tc>
      </w:tr>
      <w:tr w:rsidR="001F0ECB" w:rsidRPr="001F0ECB" w14:paraId="61FF6AA6" w14:textId="77777777" w:rsidTr="00FB435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1524DA05"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Saikne ar Eiropas līmenī veiktajiem apsekojumiem</w:t>
            </w:r>
          </w:p>
        </w:tc>
        <w:tc>
          <w:tcPr>
            <w:tcW w:w="3587" w:type="pct"/>
            <w:tcBorders>
              <w:top w:val="single" w:sz="5" w:space="0" w:color="000000"/>
              <w:left w:val="single" w:sz="5" w:space="0" w:color="000000"/>
              <w:bottom w:val="single" w:sz="5" w:space="0" w:color="000000"/>
              <w:right w:val="single" w:sz="5" w:space="0" w:color="000000"/>
            </w:tcBorders>
          </w:tcPr>
          <w:p w14:paraId="41CC9F13"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 xml:space="preserve">Komisijas 2012. gada 31. maija Regula (ES) Nr. 461/2012, ar ko groza Padomes Regulu (EK) Nr. 1165/98 par īstermiņa statistiku un Komisijas Regulu (EK) Nr. 1503/2006, Regulu (EK) Nr. 657/2007 un Regulu (EK) Nr. 1178/2008 attiecībā uz pielāgojumiem, ko veic saistībā ar rūpniecības jauno pasūtījumu </w:t>
            </w:r>
            <w:r>
              <w:rPr>
                <w:rFonts w:ascii="Times New Roman" w:hAnsi="Times New Roman"/>
                <w:sz w:val="24"/>
              </w:rPr>
              <w:lastRenderedPageBreak/>
              <w:t>mainīgo lielumu svītrošanu (Dokuments attiecas uz EEZ)</w:t>
            </w:r>
          </w:p>
        </w:tc>
      </w:tr>
      <w:tr w:rsidR="001F0ECB" w:rsidRPr="001F0ECB" w14:paraId="5FA29A4D" w14:textId="77777777" w:rsidTr="00FB435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1EAB5ED6"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lastRenderedPageBreak/>
              <w:t>Regularitāte</w:t>
            </w:r>
          </w:p>
        </w:tc>
        <w:tc>
          <w:tcPr>
            <w:tcW w:w="3587" w:type="pct"/>
            <w:tcBorders>
              <w:top w:val="single" w:sz="5" w:space="0" w:color="000000"/>
              <w:left w:val="single" w:sz="5" w:space="0" w:color="000000"/>
              <w:bottom w:val="single" w:sz="5" w:space="0" w:color="000000"/>
              <w:right w:val="single" w:sz="5" w:space="0" w:color="000000"/>
            </w:tcBorders>
          </w:tcPr>
          <w:p w14:paraId="2F620D3D"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mēnesī</w:t>
            </w:r>
          </w:p>
        </w:tc>
      </w:tr>
      <w:tr w:rsidR="001F0ECB" w:rsidRPr="001F0ECB" w14:paraId="3926D117" w14:textId="77777777" w:rsidTr="00FB435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7C065E33"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1B58CFC1"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Dati ir pieejami 45. dienā pēc pārskata perioda</w:t>
            </w:r>
          </w:p>
        </w:tc>
      </w:tr>
      <w:tr w:rsidR="001F0ECB" w:rsidRPr="001F0ECB" w14:paraId="2CF40C7F" w14:textId="77777777" w:rsidTr="00FB435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21303F1E"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52F21A9E"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Eksporta vienības vērtības indekss (kopējais rādītājs, sadalījumā pa CPA nodaļām un sadaļām)</w:t>
            </w:r>
          </w:p>
        </w:tc>
      </w:tr>
      <w:tr w:rsidR="001F0ECB" w:rsidRPr="001F0ECB" w14:paraId="6A8C45E6" w14:textId="77777777" w:rsidTr="00FB435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29902999"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Turpmāk veiktās apsekojuma datu korekcijas</w:t>
            </w:r>
          </w:p>
        </w:tc>
        <w:tc>
          <w:tcPr>
            <w:tcW w:w="3587" w:type="pct"/>
            <w:tcBorders>
              <w:top w:val="single" w:sz="5" w:space="0" w:color="000000"/>
              <w:left w:val="single" w:sz="5" w:space="0" w:color="000000"/>
              <w:bottom w:val="single" w:sz="5" w:space="0" w:color="000000"/>
              <w:right w:val="single" w:sz="5" w:space="0" w:color="000000"/>
            </w:tcBorders>
          </w:tcPr>
          <w:p w14:paraId="1A9894AC"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CNK aprēķiniem EVVI tiek noteikts, veicot salīdzinājumu ar iepriekšējā gada vidējo rādītāju</w:t>
            </w:r>
          </w:p>
        </w:tc>
      </w:tr>
    </w:tbl>
    <w:p w14:paraId="22628A55" w14:textId="77777777" w:rsidR="00975B5E" w:rsidRPr="001F0ECB" w:rsidRDefault="00975B5E" w:rsidP="00975B5E">
      <w:pPr>
        <w:jc w:val="both"/>
        <w:rPr>
          <w:rFonts w:ascii="Times New Roman" w:eastAsia="Calibri" w:hAnsi="Times New Roman" w:cs="Calibri"/>
          <w:noProof/>
          <w:sz w:val="24"/>
          <w:szCs w:val="24"/>
        </w:rPr>
      </w:pPr>
    </w:p>
    <w:p w14:paraId="3961A96F" w14:textId="77777777" w:rsidR="002672AA" w:rsidRPr="001F0ECB" w:rsidRDefault="002672AA" w:rsidP="00975B5E">
      <w:pPr>
        <w:pStyle w:val="Heading4"/>
        <w:spacing w:before="0"/>
        <w:ind w:left="0"/>
        <w:jc w:val="both"/>
        <w:rPr>
          <w:rFonts w:ascii="Times New Roman" w:hAnsi="Times New Roman"/>
          <w:noProof/>
        </w:rPr>
      </w:pPr>
      <w:r>
        <w:rPr>
          <w:rFonts w:ascii="Times New Roman" w:hAnsi="Times New Roman"/>
        </w:rPr>
        <w:t>47. avots Agroresursu un ekonomikas institūts</w:t>
      </w:r>
    </w:p>
    <w:p w14:paraId="72ADD6E5" w14:textId="77777777" w:rsidR="002672AA" w:rsidRPr="001F0ECB" w:rsidRDefault="002672AA" w:rsidP="00975B5E">
      <w:pPr>
        <w:jc w:val="both"/>
        <w:rPr>
          <w:rFonts w:ascii="Times New Roman" w:eastAsia="Calibri" w:hAnsi="Times New Roman" w:cs="Calibri"/>
          <w:b/>
          <w:bCs/>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2580"/>
        <w:gridCol w:w="6551"/>
      </w:tblGrid>
      <w:tr w:rsidR="001F0ECB" w:rsidRPr="001F0ECB" w14:paraId="35456583" w14:textId="77777777" w:rsidTr="00FB435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121A0BA7"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Datu avota nosaukums</w:t>
            </w:r>
          </w:p>
        </w:tc>
        <w:tc>
          <w:tcPr>
            <w:tcW w:w="3587" w:type="pct"/>
            <w:tcBorders>
              <w:top w:val="single" w:sz="5" w:space="0" w:color="000000"/>
              <w:left w:val="single" w:sz="5" w:space="0" w:color="000000"/>
              <w:bottom w:val="single" w:sz="5" w:space="0" w:color="000000"/>
              <w:right w:val="single" w:sz="5" w:space="0" w:color="000000"/>
            </w:tcBorders>
          </w:tcPr>
          <w:p w14:paraId="0C3DADE8"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Agroresursu un ekonomikas institūts</w:t>
            </w:r>
          </w:p>
        </w:tc>
      </w:tr>
      <w:tr w:rsidR="001F0ECB" w:rsidRPr="001F0ECB" w14:paraId="4118278E" w14:textId="77777777" w:rsidTr="00FB435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42543053"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Regularitāte</w:t>
            </w:r>
          </w:p>
        </w:tc>
        <w:tc>
          <w:tcPr>
            <w:tcW w:w="3587" w:type="pct"/>
            <w:tcBorders>
              <w:top w:val="single" w:sz="5" w:space="0" w:color="000000"/>
              <w:left w:val="single" w:sz="5" w:space="0" w:color="000000"/>
              <w:bottom w:val="single" w:sz="5" w:space="0" w:color="000000"/>
              <w:right w:val="single" w:sz="5" w:space="0" w:color="000000"/>
            </w:tcBorders>
          </w:tcPr>
          <w:p w14:paraId="32CEC2E9"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Reizi ceturksnī</w:t>
            </w:r>
          </w:p>
        </w:tc>
      </w:tr>
      <w:tr w:rsidR="001F0ECB" w:rsidRPr="001F0ECB" w14:paraId="6B7375F9" w14:textId="77777777" w:rsidTr="00FB435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56B2544B"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Rezultātu pieejamības laiks</w:t>
            </w:r>
          </w:p>
        </w:tc>
        <w:tc>
          <w:tcPr>
            <w:tcW w:w="3587" w:type="pct"/>
            <w:tcBorders>
              <w:top w:val="single" w:sz="5" w:space="0" w:color="000000"/>
              <w:left w:val="single" w:sz="5" w:space="0" w:color="000000"/>
              <w:bottom w:val="single" w:sz="5" w:space="0" w:color="000000"/>
              <w:right w:val="single" w:sz="5" w:space="0" w:color="000000"/>
            </w:tcBorders>
          </w:tcPr>
          <w:p w14:paraId="125895B2"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Dati ir pieejami 53. dienā pēc pārskata perioda</w:t>
            </w:r>
          </w:p>
        </w:tc>
      </w:tr>
      <w:tr w:rsidR="001F0ECB" w:rsidRPr="001F0ECB" w14:paraId="619712F6" w14:textId="77777777" w:rsidTr="00FB4356">
        <w:tc>
          <w:tcPr>
            <w:tcW w:w="1413" w:type="pct"/>
            <w:tcBorders>
              <w:top w:val="single" w:sz="5" w:space="0" w:color="000000"/>
              <w:left w:val="single" w:sz="5" w:space="0" w:color="000000"/>
              <w:bottom w:val="single" w:sz="5" w:space="0" w:color="000000"/>
              <w:right w:val="single" w:sz="5" w:space="0" w:color="000000"/>
            </w:tcBorders>
            <w:shd w:val="clear" w:color="auto" w:fill="EAF0DD"/>
          </w:tcPr>
          <w:p w14:paraId="4781C705" w14:textId="77777777" w:rsidR="002672AA" w:rsidRPr="001F0ECB" w:rsidRDefault="002672AA" w:rsidP="00975B5E">
            <w:pPr>
              <w:pStyle w:val="TableParagraph"/>
              <w:jc w:val="both"/>
              <w:rPr>
                <w:rFonts w:ascii="Times New Roman" w:hAnsi="Times New Roman"/>
                <w:i/>
                <w:noProof/>
                <w:sz w:val="24"/>
              </w:rPr>
            </w:pPr>
            <w:r>
              <w:rPr>
                <w:rFonts w:ascii="Times New Roman" w:hAnsi="Times New Roman"/>
                <w:i/>
                <w:sz w:val="24"/>
              </w:rPr>
              <w:t>CNK izmantotie galvenie mainīgie lielumi</w:t>
            </w:r>
          </w:p>
        </w:tc>
        <w:tc>
          <w:tcPr>
            <w:tcW w:w="3587" w:type="pct"/>
            <w:tcBorders>
              <w:top w:val="single" w:sz="5" w:space="0" w:color="000000"/>
              <w:left w:val="single" w:sz="5" w:space="0" w:color="000000"/>
              <w:bottom w:val="single" w:sz="5" w:space="0" w:color="000000"/>
              <w:right w:val="single" w:sz="5" w:space="0" w:color="000000"/>
            </w:tcBorders>
          </w:tcPr>
          <w:p w14:paraId="58BCE481" w14:textId="77777777" w:rsidR="002672AA" w:rsidRPr="001F0ECB" w:rsidRDefault="002672AA" w:rsidP="00975B5E">
            <w:pPr>
              <w:pStyle w:val="TableParagraph"/>
              <w:jc w:val="both"/>
              <w:rPr>
                <w:rFonts w:ascii="Times New Roman" w:hAnsi="Times New Roman"/>
                <w:noProof/>
                <w:sz w:val="24"/>
              </w:rPr>
            </w:pPr>
            <w:r>
              <w:rPr>
                <w:rFonts w:ascii="Times New Roman" w:hAnsi="Times New Roman"/>
                <w:sz w:val="24"/>
              </w:rPr>
              <w:t>Lauksaimniecības izlaides un produktu subsīdiju novērtējumi</w:t>
            </w:r>
          </w:p>
        </w:tc>
      </w:tr>
    </w:tbl>
    <w:p w14:paraId="7BBF48FF" w14:textId="77777777" w:rsidR="002672AA" w:rsidRPr="001F0ECB" w:rsidRDefault="002672AA" w:rsidP="00975B5E">
      <w:pPr>
        <w:jc w:val="both"/>
        <w:rPr>
          <w:rFonts w:ascii="Times New Roman" w:hAnsi="Times New Roman"/>
          <w:noProof/>
          <w:sz w:val="24"/>
        </w:rPr>
      </w:pPr>
    </w:p>
    <w:sectPr w:rsidR="002672AA" w:rsidRPr="001F0ECB" w:rsidSect="00975B5E">
      <w:headerReference w:type="default" r:id="rId32"/>
      <w:footerReference w:type="default" r:id="rId33"/>
      <w:headerReference w:type="first" r:id="rId34"/>
      <w:footerReference w:type="first" r:id="rId35"/>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AD8E" w14:textId="77777777" w:rsidR="00113E39" w:rsidRPr="002672AA" w:rsidRDefault="00113E39">
      <w:pPr>
        <w:rPr>
          <w:noProof/>
        </w:rPr>
      </w:pPr>
      <w:r w:rsidRPr="002672AA">
        <w:rPr>
          <w:noProof/>
        </w:rPr>
        <w:separator/>
      </w:r>
    </w:p>
  </w:endnote>
  <w:endnote w:type="continuationSeparator" w:id="0">
    <w:p w14:paraId="74CD1C71" w14:textId="77777777" w:rsidR="00113E39" w:rsidRPr="002672AA" w:rsidRDefault="00113E39">
      <w:pPr>
        <w:rPr>
          <w:noProof/>
        </w:rPr>
      </w:pPr>
      <w:r w:rsidRPr="002672AA">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6B0F" w14:textId="77777777" w:rsidR="00B67978" w:rsidRPr="00CD407E" w:rsidRDefault="00B67978" w:rsidP="00B67978">
    <w:pPr>
      <w:pStyle w:val="Header"/>
      <w:tabs>
        <w:tab w:val="left" w:pos="9072"/>
      </w:tabs>
      <w:rPr>
        <w:rStyle w:val="PageNumber"/>
        <w:rFonts w:ascii="Times New Roman" w:hAnsi="Times New Roman" w:cs="Times New Roman"/>
        <w:sz w:val="20"/>
        <w:szCs w:val="18"/>
      </w:rPr>
    </w:pPr>
  </w:p>
  <w:p w14:paraId="7A70EEB2" w14:textId="77777777" w:rsidR="00B67978" w:rsidRPr="00CD407E" w:rsidRDefault="00B67978" w:rsidP="00B67978">
    <w:pPr>
      <w:pStyle w:val="Header"/>
      <w:tabs>
        <w:tab w:val="clear" w:pos="4513"/>
        <w:tab w:val="clear" w:pos="9026"/>
        <w:tab w:val="right" w:leader="underscore" w:pos="9072"/>
      </w:tabs>
      <w:rPr>
        <w:rStyle w:val="PageNumber"/>
        <w:rFonts w:ascii="Times New Roman" w:hAnsi="Times New Roman" w:cs="Times New Roman"/>
        <w:sz w:val="20"/>
        <w:szCs w:val="18"/>
      </w:rPr>
    </w:pPr>
    <w:r w:rsidRPr="00CD407E">
      <w:rPr>
        <w:rStyle w:val="PageNumber"/>
        <w:rFonts w:ascii="Times New Roman" w:hAnsi="Times New Roman" w:cs="Times New Roman"/>
        <w:sz w:val="20"/>
        <w:szCs w:val="18"/>
      </w:rPr>
      <w:tab/>
    </w:r>
  </w:p>
  <w:p w14:paraId="5982111B" w14:textId="77777777" w:rsidR="00B67978" w:rsidRPr="00CD407E" w:rsidRDefault="00B67978" w:rsidP="00B67978">
    <w:pPr>
      <w:pStyle w:val="Header"/>
      <w:tabs>
        <w:tab w:val="right" w:pos="9072"/>
      </w:tabs>
      <w:rPr>
        <w:rStyle w:val="PageNumber"/>
        <w:rFonts w:ascii="Times New Roman" w:hAnsi="Times New Roman" w:cs="Times New Roman"/>
        <w:sz w:val="20"/>
        <w:szCs w:val="18"/>
      </w:rPr>
    </w:pPr>
  </w:p>
  <w:p w14:paraId="2E48E544" w14:textId="3EA87B6E" w:rsidR="00054450" w:rsidRPr="00B67978" w:rsidRDefault="00B67978" w:rsidP="00B67978">
    <w:pPr>
      <w:pStyle w:val="Footer"/>
      <w:tabs>
        <w:tab w:val="clear" w:pos="4513"/>
        <w:tab w:val="clear" w:pos="9026"/>
        <w:tab w:val="center" w:pos="9072"/>
      </w:tabs>
      <w:rPr>
        <w:rFonts w:ascii="Times New Roman" w:hAnsi="Times New Roman" w:cs="Times New Roman"/>
        <w:sz w:val="20"/>
        <w:szCs w:val="18"/>
      </w:rPr>
    </w:pPr>
    <w:r w:rsidRPr="00CD407E">
      <w:rPr>
        <w:rFonts w:ascii="Times New Roman" w:hAnsi="Times New Roman" w:cs="Times New Roman"/>
        <w:noProof/>
        <w:sz w:val="20"/>
        <w:szCs w:val="18"/>
      </w:rPr>
      <w:t xml:space="preserve">Tulkojums </w:t>
    </w:r>
    <w:r w:rsidRPr="00CD407E">
      <w:rPr>
        <w:rFonts w:ascii="Times New Roman" w:hAnsi="Times New Roman" w:cs="Times New Roman"/>
        <w:noProof/>
        <w:sz w:val="20"/>
        <w:szCs w:val="18"/>
      </w:rPr>
      <w:fldChar w:fldCharType="begin"/>
    </w:r>
    <w:r w:rsidRPr="00CD407E">
      <w:rPr>
        <w:rFonts w:ascii="Times New Roman" w:hAnsi="Times New Roman" w:cs="Times New Roman"/>
        <w:noProof/>
        <w:sz w:val="20"/>
        <w:szCs w:val="18"/>
      </w:rPr>
      <w:instrText>symbol 211 \f "Symbol" \s 9</w:instrText>
    </w:r>
    <w:r w:rsidRPr="00CD407E">
      <w:rPr>
        <w:rFonts w:ascii="Times New Roman" w:hAnsi="Times New Roman" w:cs="Times New Roman"/>
        <w:noProof/>
        <w:sz w:val="20"/>
        <w:szCs w:val="18"/>
      </w:rPr>
      <w:fldChar w:fldCharType="separate"/>
    </w:r>
    <w:r w:rsidRPr="00CD407E">
      <w:rPr>
        <w:rFonts w:ascii="Times New Roman" w:hAnsi="Times New Roman" w:cs="Times New Roman"/>
        <w:noProof/>
        <w:sz w:val="20"/>
        <w:szCs w:val="18"/>
      </w:rPr>
      <w:t>Ó</w:t>
    </w:r>
    <w:r w:rsidRPr="00CD407E">
      <w:rPr>
        <w:rFonts w:ascii="Times New Roman" w:hAnsi="Times New Roman" w:cs="Times New Roman"/>
        <w:noProof/>
        <w:sz w:val="20"/>
        <w:szCs w:val="18"/>
      </w:rPr>
      <w:fldChar w:fldCharType="end"/>
    </w:r>
    <w:r w:rsidRPr="00CD407E">
      <w:rPr>
        <w:rFonts w:ascii="Times New Roman" w:hAnsi="Times New Roman" w:cs="Times New Roman"/>
        <w:noProof/>
        <w:sz w:val="20"/>
        <w:szCs w:val="18"/>
      </w:rPr>
      <w:t xml:space="preserve"> Valsts valodas centrs, 202</w:t>
    </w:r>
    <w:r>
      <w:rPr>
        <w:rFonts w:ascii="Times New Roman" w:hAnsi="Times New Roman" w:cs="Times New Roman"/>
        <w:noProof/>
        <w:sz w:val="20"/>
        <w:szCs w:val="18"/>
      </w:rPr>
      <w:t>1</w:t>
    </w:r>
    <w:r w:rsidRPr="00CD407E">
      <w:rPr>
        <w:rFonts w:ascii="Times New Roman" w:hAnsi="Times New Roman" w:cs="Times New Roman"/>
        <w:sz w:val="20"/>
        <w:szCs w:val="18"/>
      </w:rPr>
      <w:tab/>
    </w:r>
    <w:r w:rsidRPr="00CD407E">
      <w:rPr>
        <w:rStyle w:val="PageNumber"/>
        <w:rFonts w:ascii="Times New Roman" w:hAnsi="Times New Roman" w:cs="Times New Roman"/>
        <w:sz w:val="20"/>
        <w:szCs w:val="18"/>
      </w:rPr>
      <w:fldChar w:fldCharType="begin"/>
    </w:r>
    <w:r w:rsidRPr="00CD407E">
      <w:rPr>
        <w:rStyle w:val="PageNumber"/>
        <w:rFonts w:ascii="Times New Roman" w:hAnsi="Times New Roman" w:cs="Times New Roman"/>
        <w:sz w:val="20"/>
        <w:szCs w:val="18"/>
      </w:rPr>
      <w:instrText xml:space="preserve">page </w:instrText>
    </w:r>
    <w:r w:rsidRPr="00CD407E">
      <w:rPr>
        <w:rStyle w:val="PageNumber"/>
        <w:rFonts w:ascii="Times New Roman" w:hAnsi="Times New Roman" w:cs="Times New Roman"/>
        <w:sz w:val="20"/>
        <w:szCs w:val="18"/>
      </w:rPr>
      <w:fldChar w:fldCharType="separate"/>
    </w:r>
    <w:r>
      <w:rPr>
        <w:rStyle w:val="PageNumber"/>
        <w:rFonts w:ascii="Times New Roman" w:hAnsi="Times New Roman" w:cs="Times New Roman"/>
        <w:sz w:val="20"/>
        <w:szCs w:val="18"/>
      </w:rPr>
      <w:t>2</w:t>
    </w:r>
    <w:r w:rsidRPr="00CD407E">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CDC3" w14:textId="77777777" w:rsidR="002512F5" w:rsidRPr="00CD407E" w:rsidRDefault="002512F5" w:rsidP="002512F5">
    <w:pPr>
      <w:pStyle w:val="Header"/>
      <w:tabs>
        <w:tab w:val="left" w:pos="9072"/>
      </w:tabs>
      <w:rPr>
        <w:rStyle w:val="PageNumber"/>
        <w:rFonts w:ascii="Times New Roman" w:hAnsi="Times New Roman" w:cs="Times New Roman"/>
        <w:sz w:val="20"/>
        <w:szCs w:val="18"/>
      </w:rPr>
    </w:pPr>
    <w:bookmarkStart w:id="118" w:name="_Hlk496261764"/>
    <w:bookmarkStart w:id="119" w:name="_Hlk496261765"/>
    <w:bookmarkStart w:id="120" w:name="_Hlk496261766"/>
    <w:bookmarkStart w:id="121" w:name="_Hlk30491075"/>
    <w:bookmarkStart w:id="122" w:name="_Hlk30491076"/>
  </w:p>
  <w:p w14:paraId="0C4FA229" w14:textId="77777777" w:rsidR="002512F5" w:rsidRPr="00CD407E" w:rsidRDefault="002512F5" w:rsidP="002512F5">
    <w:pPr>
      <w:pStyle w:val="Header"/>
      <w:tabs>
        <w:tab w:val="clear" w:pos="4513"/>
        <w:tab w:val="clear" w:pos="9026"/>
        <w:tab w:val="left" w:leader="underscore" w:pos="9072"/>
      </w:tabs>
      <w:rPr>
        <w:rStyle w:val="PageNumber"/>
        <w:rFonts w:ascii="Times New Roman" w:hAnsi="Times New Roman" w:cs="Times New Roman"/>
        <w:sz w:val="20"/>
        <w:szCs w:val="18"/>
      </w:rPr>
    </w:pPr>
    <w:r w:rsidRPr="00CD407E">
      <w:rPr>
        <w:rStyle w:val="PageNumber"/>
        <w:rFonts w:ascii="Times New Roman" w:hAnsi="Times New Roman" w:cs="Times New Roman"/>
        <w:sz w:val="20"/>
        <w:szCs w:val="18"/>
      </w:rPr>
      <w:tab/>
    </w:r>
  </w:p>
  <w:p w14:paraId="660CBD28" w14:textId="77777777" w:rsidR="002512F5" w:rsidRPr="00CD407E" w:rsidRDefault="002512F5" w:rsidP="002512F5">
    <w:pPr>
      <w:pStyle w:val="Header"/>
      <w:tabs>
        <w:tab w:val="left" w:pos="9072"/>
      </w:tabs>
      <w:rPr>
        <w:rStyle w:val="PageNumber"/>
        <w:rFonts w:ascii="Times New Roman" w:hAnsi="Times New Roman" w:cs="Times New Roman"/>
        <w:sz w:val="20"/>
        <w:szCs w:val="18"/>
      </w:rPr>
    </w:pPr>
  </w:p>
  <w:p w14:paraId="11C1A590" w14:textId="77777777" w:rsidR="002512F5" w:rsidRPr="00CD407E" w:rsidRDefault="002512F5" w:rsidP="002512F5">
    <w:pPr>
      <w:pStyle w:val="Footer"/>
      <w:rPr>
        <w:rFonts w:ascii="Times New Roman" w:hAnsi="Times New Roman" w:cs="Times New Roman"/>
        <w:sz w:val="20"/>
        <w:szCs w:val="18"/>
      </w:rPr>
    </w:pPr>
    <w:r w:rsidRPr="00CD407E">
      <w:rPr>
        <w:rFonts w:ascii="Times New Roman" w:hAnsi="Times New Roman" w:cs="Times New Roman"/>
        <w:noProof/>
        <w:sz w:val="20"/>
        <w:szCs w:val="18"/>
      </w:rPr>
      <w:t xml:space="preserve">Tulkojums </w:t>
    </w:r>
    <w:r w:rsidRPr="00CD407E">
      <w:rPr>
        <w:rFonts w:ascii="Times New Roman" w:hAnsi="Times New Roman" w:cs="Times New Roman"/>
        <w:noProof/>
        <w:sz w:val="20"/>
        <w:szCs w:val="18"/>
      </w:rPr>
      <w:fldChar w:fldCharType="begin"/>
    </w:r>
    <w:r w:rsidRPr="00CD407E">
      <w:rPr>
        <w:rFonts w:ascii="Times New Roman" w:hAnsi="Times New Roman" w:cs="Times New Roman"/>
        <w:noProof/>
        <w:sz w:val="20"/>
        <w:szCs w:val="18"/>
      </w:rPr>
      <w:instrText>symbol 211 \f "Symbol" \s 9</w:instrText>
    </w:r>
    <w:r w:rsidRPr="00CD407E">
      <w:rPr>
        <w:rFonts w:ascii="Times New Roman" w:hAnsi="Times New Roman" w:cs="Times New Roman"/>
        <w:noProof/>
        <w:sz w:val="20"/>
        <w:szCs w:val="18"/>
      </w:rPr>
      <w:fldChar w:fldCharType="separate"/>
    </w:r>
    <w:r w:rsidRPr="00CD407E">
      <w:rPr>
        <w:rFonts w:ascii="Times New Roman" w:hAnsi="Times New Roman" w:cs="Times New Roman"/>
        <w:noProof/>
        <w:sz w:val="20"/>
        <w:szCs w:val="18"/>
      </w:rPr>
      <w:t>Ó</w:t>
    </w:r>
    <w:r w:rsidRPr="00CD407E">
      <w:rPr>
        <w:rFonts w:ascii="Times New Roman" w:hAnsi="Times New Roman" w:cs="Times New Roman"/>
        <w:noProof/>
        <w:sz w:val="20"/>
        <w:szCs w:val="18"/>
      </w:rPr>
      <w:fldChar w:fldCharType="end"/>
    </w:r>
    <w:r w:rsidRPr="00CD407E">
      <w:rPr>
        <w:rFonts w:ascii="Times New Roman" w:hAnsi="Times New Roman" w:cs="Times New Roman"/>
        <w:noProof/>
        <w:sz w:val="20"/>
        <w:szCs w:val="18"/>
      </w:rPr>
      <w:t xml:space="preserve"> Valsts valodas centrs, 20</w:t>
    </w:r>
    <w:bookmarkEnd w:id="118"/>
    <w:bookmarkEnd w:id="119"/>
    <w:bookmarkEnd w:id="120"/>
    <w:r w:rsidRPr="00CD407E">
      <w:rPr>
        <w:rFonts w:ascii="Times New Roman" w:hAnsi="Times New Roman" w:cs="Times New Roman"/>
        <w:noProof/>
        <w:sz w:val="20"/>
        <w:szCs w:val="18"/>
      </w:rPr>
      <w:t>2</w:t>
    </w:r>
    <w:bookmarkEnd w:id="121"/>
    <w:bookmarkEnd w:id="122"/>
    <w:r>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E5F4E" w14:textId="77777777" w:rsidR="00113E39" w:rsidRPr="002672AA" w:rsidRDefault="00113E39">
      <w:pPr>
        <w:rPr>
          <w:noProof/>
        </w:rPr>
      </w:pPr>
      <w:r w:rsidRPr="002672AA">
        <w:rPr>
          <w:noProof/>
        </w:rPr>
        <w:separator/>
      </w:r>
    </w:p>
  </w:footnote>
  <w:footnote w:type="continuationSeparator" w:id="0">
    <w:p w14:paraId="31C21848" w14:textId="77777777" w:rsidR="00113E39" w:rsidRPr="002672AA" w:rsidRDefault="00113E39">
      <w:pPr>
        <w:rPr>
          <w:noProof/>
        </w:rPr>
      </w:pPr>
      <w:r w:rsidRPr="002672AA">
        <w:rPr>
          <w:noProof/>
        </w:rPr>
        <w:continuationSeparator/>
      </w:r>
    </w:p>
  </w:footnote>
  <w:footnote w:id="1">
    <w:p w14:paraId="06BE77A4" w14:textId="77777777" w:rsidR="00054450" w:rsidRPr="00EC390B" w:rsidRDefault="00054450" w:rsidP="0076311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NACE</w:t>
      </w:r>
      <w:r>
        <w:rPr>
          <w:rFonts w:ascii="Times New Roman" w:hAnsi="Times New Roman"/>
        </w:rPr>
        <w:t xml:space="preserve"> 2. red. A*15, ko publicē CSP datubāzē, veido šādi </w:t>
      </w:r>
      <w:r>
        <w:rPr>
          <w:rFonts w:ascii="Times New Roman" w:hAnsi="Times New Roman"/>
          <w:i/>
        </w:rPr>
        <w:t>NACE</w:t>
      </w:r>
      <w:r>
        <w:rPr>
          <w:rFonts w:ascii="Times New Roman" w:hAnsi="Times New Roman"/>
        </w:rPr>
        <w:t xml:space="preserve"> apvienojumi: A, BDE, C, F, G, H, I, J, K, L, MNS, O, P, Q,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541E" w14:textId="77777777" w:rsidR="001E377E" w:rsidRPr="00CD407E" w:rsidRDefault="001E377E" w:rsidP="001E377E">
    <w:pPr>
      <w:pStyle w:val="Header"/>
      <w:rPr>
        <w:rStyle w:val="PageNumber"/>
        <w:rFonts w:ascii="Times New Roman" w:hAnsi="Times New Roman" w:cs="Times New Roman"/>
        <w:sz w:val="20"/>
        <w:szCs w:val="20"/>
      </w:rPr>
    </w:pPr>
    <w:bookmarkStart w:id="104" w:name="_Hlk496261784"/>
    <w:bookmarkStart w:id="105" w:name="_Hlk496261785"/>
    <w:bookmarkStart w:id="106" w:name="_Hlk496261786"/>
    <w:bookmarkStart w:id="107" w:name="_Hlk502757728"/>
    <w:bookmarkStart w:id="108" w:name="_Hlk502757729"/>
    <w:bookmarkStart w:id="109" w:name="_Hlk502757738"/>
    <w:bookmarkStart w:id="110" w:name="_Hlk502757739"/>
    <w:bookmarkStart w:id="111" w:name="_Hlk30491084"/>
    <w:bookmarkStart w:id="112" w:name="_Hlk30491085"/>
  </w:p>
  <w:p w14:paraId="63E6AF67" w14:textId="77777777" w:rsidR="001E377E" w:rsidRPr="00CD407E" w:rsidRDefault="001E377E" w:rsidP="001E377E">
    <w:pPr>
      <w:pStyle w:val="Header"/>
      <w:tabs>
        <w:tab w:val="clear" w:pos="4513"/>
        <w:tab w:val="clear" w:pos="9026"/>
        <w:tab w:val="right" w:leader="underscore" w:pos="9072"/>
      </w:tabs>
      <w:rPr>
        <w:rStyle w:val="PageNumber"/>
        <w:rFonts w:ascii="Times New Roman" w:hAnsi="Times New Roman" w:cs="Times New Roman"/>
        <w:sz w:val="20"/>
        <w:szCs w:val="20"/>
      </w:rPr>
    </w:pPr>
    <w:r w:rsidRPr="00CD407E">
      <w:rPr>
        <w:rStyle w:val="PageNumber"/>
        <w:rFonts w:ascii="Times New Roman" w:hAnsi="Times New Roman" w:cs="Times New Roman"/>
        <w:sz w:val="20"/>
        <w:szCs w:val="20"/>
      </w:rPr>
      <w:tab/>
    </w:r>
  </w:p>
  <w:bookmarkEnd w:id="104"/>
  <w:bookmarkEnd w:id="105"/>
  <w:bookmarkEnd w:id="106"/>
  <w:bookmarkEnd w:id="107"/>
  <w:bookmarkEnd w:id="108"/>
  <w:bookmarkEnd w:id="109"/>
  <w:bookmarkEnd w:id="110"/>
  <w:bookmarkEnd w:id="111"/>
  <w:bookmarkEnd w:id="112"/>
  <w:p w14:paraId="23E3FE94" w14:textId="77777777" w:rsidR="001E377E" w:rsidRPr="00CD407E" w:rsidRDefault="001E377E" w:rsidP="001E377E">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E3B3" w14:textId="77777777" w:rsidR="00104DBE" w:rsidRPr="001065D7" w:rsidRDefault="00104DBE" w:rsidP="00104DBE">
    <w:pPr>
      <w:pBdr>
        <w:bottom w:val="single" w:sz="12" w:space="5" w:color="auto"/>
      </w:pBdr>
      <w:rPr>
        <w:rFonts w:ascii="Times New Roman" w:hAnsi="Times New Roman" w:cs="Times New Roman"/>
        <w:spacing w:val="-2"/>
        <w:sz w:val="20"/>
        <w:szCs w:val="20"/>
      </w:rPr>
    </w:pPr>
    <w:bookmarkStart w:id="113" w:name="_Hlk496261745"/>
    <w:bookmarkStart w:id="114" w:name="_Hlk496261746"/>
    <w:bookmarkStart w:id="115" w:name="_Hlk496261747"/>
    <w:bookmarkStart w:id="116" w:name="_Hlk30491063"/>
    <w:bookmarkStart w:id="117" w:name="_Hlk30491064"/>
  </w:p>
  <w:bookmarkEnd w:id="113"/>
  <w:bookmarkEnd w:id="114"/>
  <w:bookmarkEnd w:id="115"/>
  <w:bookmarkEnd w:id="116"/>
  <w:bookmarkEnd w:id="117"/>
  <w:p w14:paraId="70FF31BA" w14:textId="77777777" w:rsidR="00104DBE" w:rsidRPr="001065D7" w:rsidRDefault="00104DBE" w:rsidP="00104DBE">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B4EE7"/>
    <w:multiLevelType w:val="multilevel"/>
    <w:tmpl w:val="7122C9CC"/>
    <w:lvl w:ilvl="0">
      <w:start w:val="2"/>
      <w:numFmt w:val="decimal"/>
      <w:lvlText w:val="%1"/>
      <w:lvlJc w:val="left"/>
      <w:pPr>
        <w:ind w:left="981" w:hanging="660"/>
      </w:pPr>
      <w:rPr>
        <w:rFonts w:hint="default"/>
      </w:rPr>
    </w:lvl>
    <w:lvl w:ilvl="1">
      <w:start w:val="3"/>
      <w:numFmt w:val="decimal"/>
      <w:lvlText w:val="%1.%2."/>
      <w:lvlJc w:val="left"/>
      <w:pPr>
        <w:ind w:left="981" w:hanging="660"/>
      </w:pPr>
      <w:rPr>
        <w:rFonts w:ascii="Calibri" w:eastAsia="Calibri" w:hAnsi="Calibri" w:hint="default"/>
        <w:sz w:val="22"/>
        <w:szCs w:val="22"/>
      </w:rPr>
    </w:lvl>
    <w:lvl w:ilvl="2">
      <w:start w:val="1"/>
      <w:numFmt w:val="bullet"/>
      <w:lvlText w:val="•"/>
      <w:lvlJc w:val="left"/>
      <w:pPr>
        <w:ind w:left="2778" w:hanging="660"/>
      </w:pPr>
      <w:rPr>
        <w:rFonts w:hint="default"/>
      </w:rPr>
    </w:lvl>
    <w:lvl w:ilvl="3">
      <w:start w:val="1"/>
      <w:numFmt w:val="bullet"/>
      <w:lvlText w:val="•"/>
      <w:lvlJc w:val="left"/>
      <w:pPr>
        <w:ind w:left="3676" w:hanging="660"/>
      </w:pPr>
      <w:rPr>
        <w:rFonts w:hint="default"/>
      </w:rPr>
    </w:lvl>
    <w:lvl w:ilvl="4">
      <w:start w:val="1"/>
      <w:numFmt w:val="bullet"/>
      <w:lvlText w:val="•"/>
      <w:lvlJc w:val="left"/>
      <w:pPr>
        <w:ind w:left="4575" w:hanging="660"/>
      </w:pPr>
      <w:rPr>
        <w:rFonts w:hint="default"/>
      </w:rPr>
    </w:lvl>
    <w:lvl w:ilvl="5">
      <w:start w:val="1"/>
      <w:numFmt w:val="bullet"/>
      <w:lvlText w:val="•"/>
      <w:lvlJc w:val="left"/>
      <w:pPr>
        <w:ind w:left="5473" w:hanging="660"/>
      </w:pPr>
      <w:rPr>
        <w:rFonts w:hint="default"/>
      </w:rPr>
    </w:lvl>
    <w:lvl w:ilvl="6">
      <w:start w:val="1"/>
      <w:numFmt w:val="bullet"/>
      <w:lvlText w:val="•"/>
      <w:lvlJc w:val="left"/>
      <w:pPr>
        <w:ind w:left="6372" w:hanging="660"/>
      </w:pPr>
      <w:rPr>
        <w:rFonts w:hint="default"/>
      </w:rPr>
    </w:lvl>
    <w:lvl w:ilvl="7">
      <w:start w:val="1"/>
      <w:numFmt w:val="bullet"/>
      <w:lvlText w:val="•"/>
      <w:lvlJc w:val="left"/>
      <w:pPr>
        <w:ind w:left="7270" w:hanging="660"/>
      </w:pPr>
      <w:rPr>
        <w:rFonts w:hint="default"/>
      </w:rPr>
    </w:lvl>
    <w:lvl w:ilvl="8">
      <w:start w:val="1"/>
      <w:numFmt w:val="bullet"/>
      <w:lvlText w:val="•"/>
      <w:lvlJc w:val="left"/>
      <w:pPr>
        <w:ind w:left="8169" w:hanging="660"/>
      </w:pPr>
      <w:rPr>
        <w:rFonts w:hint="default"/>
      </w:rPr>
    </w:lvl>
  </w:abstractNum>
  <w:abstractNum w:abstractNumId="1" w15:restartNumberingAfterBreak="0">
    <w:nsid w:val="155F12C4"/>
    <w:multiLevelType w:val="multilevel"/>
    <w:tmpl w:val="42BC7070"/>
    <w:lvl w:ilvl="0">
      <w:start w:val="2"/>
      <w:numFmt w:val="decimal"/>
      <w:lvlText w:val="%1"/>
      <w:lvlJc w:val="left"/>
      <w:pPr>
        <w:ind w:left="1180" w:hanging="720"/>
      </w:pPr>
      <w:rPr>
        <w:rFonts w:hint="default"/>
      </w:rPr>
    </w:lvl>
    <w:lvl w:ilvl="1">
      <w:start w:val="3"/>
      <w:numFmt w:val="decimal"/>
      <w:lvlText w:val="%1.%2."/>
      <w:lvlJc w:val="left"/>
      <w:pPr>
        <w:ind w:left="1180" w:hanging="720"/>
      </w:pPr>
      <w:rPr>
        <w:rFonts w:ascii="Calibri" w:eastAsia="Calibri" w:hAnsi="Calibri" w:hint="default"/>
        <w:spacing w:val="-1"/>
        <w:w w:val="99"/>
        <w:sz w:val="32"/>
        <w:szCs w:val="32"/>
      </w:rPr>
    </w:lvl>
    <w:lvl w:ilvl="2">
      <w:start w:val="1"/>
      <w:numFmt w:val="bullet"/>
      <w:lvlText w:val="•"/>
      <w:lvlJc w:val="left"/>
      <w:pPr>
        <w:ind w:left="2937" w:hanging="720"/>
      </w:pPr>
      <w:rPr>
        <w:rFonts w:hint="default"/>
      </w:rPr>
    </w:lvl>
    <w:lvl w:ilvl="3">
      <w:start w:val="1"/>
      <w:numFmt w:val="bullet"/>
      <w:lvlText w:val="•"/>
      <w:lvlJc w:val="left"/>
      <w:pPr>
        <w:ind w:left="3816" w:hanging="720"/>
      </w:pPr>
      <w:rPr>
        <w:rFonts w:hint="default"/>
      </w:rPr>
    </w:lvl>
    <w:lvl w:ilvl="4">
      <w:start w:val="1"/>
      <w:numFmt w:val="bullet"/>
      <w:lvlText w:val="•"/>
      <w:lvlJc w:val="left"/>
      <w:pPr>
        <w:ind w:left="4694" w:hanging="720"/>
      </w:pPr>
      <w:rPr>
        <w:rFonts w:hint="default"/>
      </w:rPr>
    </w:lvl>
    <w:lvl w:ilvl="5">
      <w:start w:val="1"/>
      <w:numFmt w:val="bullet"/>
      <w:lvlText w:val="•"/>
      <w:lvlJc w:val="left"/>
      <w:pPr>
        <w:ind w:left="5573" w:hanging="720"/>
      </w:pPr>
      <w:rPr>
        <w:rFonts w:hint="default"/>
      </w:rPr>
    </w:lvl>
    <w:lvl w:ilvl="6">
      <w:start w:val="1"/>
      <w:numFmt w:val="bullet"/>
      <w:lvlText w:val="•"/>
      <w:lvlJc w:val="left"/>
      <w:pPr>
        <w:ind w:left="6452" w:hanging="720"/>
      </w:pPr>
      <w:rPr>
        <w:rFonts w:hint="default"/>
      </w:rPr>
    </w:lvl>
    <w:lvl w:ilvl="7">
      <w:start w:val="1"/>
      <w:numFmt w:val="bullet"/>
      <w:lvlText w:val="•"/>
      <w:lvlJc w:val="left"/>
      <w:pPr>
        <w:ind w:left="7330" w:hanging="720"/>
      </w:pPr>
      <w:rPr>
        <w:rFonts w:hint="default"/>
      </w:rPr>
    </w:lvl>
    <w:lvl w:ilvl="8">
      <w:start w:val="1"/>
      <w:numFmt w:val="bullet"/>
      <w:lvlText w:val="•"/>
      <w:lvlJc w:val="left"/>
      <w:pPr>
        <w:ind w:left="8209" w:hanging="720"/>
      </w:pPr>
      <w:rPr>
        <w:rFonts w:hint="default"/>
      </w:rPr>
    </w:lvl>
  </w:abstractNum>
  <w:abstractNum w:abstractNumId="2" w15:restartNumberingAfterBreak="0">
    <w:nsid w:val="16916478"/>
    <w:multiLevelType w:val="hybridMultilevel"/>
    <w:tmpl w:val="3C0AA324"/>
    <w:lvl w:ilvl="0" w:tplc="1AC07764">
      <w:start w:val="1"/>
      <w:numFmt w:val="bullet"/>
      <w:lvlText w:val=""/>
      <w:lvlJc w:val="left"/>
      <w:pPr>
        <w:ind w:left="820" w:hanging="360"/>
      </w:pPr>
      <w:rPr>
        <w:rFonts w:ascii="Symbol" w:eastAsia="Symbol" w:hAnsi="Symbol" w:hint="default"/>
        <w:sz w:val="22"/>
        <w:szCs w:val="22"/>
      </w:rPr>
    </w:lvl>
    <w:lvl w:ilvl="1" w:tplc="A72CCF46">
      <w:start w:val="1"/>
      <w:numFmt w:val="bullet"/>
      <w:lvlText w:val="•"/>
      <w:lvlJc w:val="left"/>
      <w:pPr>
        <w:ind w:left="1735" w:hanging="360"/>
      </w:pPr>
      <w:rPr>
        <w:rFonts w:hint="default"/>
      </w:rPr>
    </w:lvl>
    <w:lvl w:ilvl="2" w:tplc="6A4C3FA4">
      <w:start w:val="1"/>
      <w:numFmt w:val="bullet"/>
      <w:lvlText w:val="•"/>
      <w:lvlJc w:val="left"/>
      <w:pPr>
        <w:ind w:left="2649" w:hanging="360"/>
      </w:pPr>
      <w:rPr>
        <w:rFonts w:hint="default"/>
      </w:rPr>
    </w:lvl>
    <w:lvl w:ilvl="3" w:tplc="E97A7B14">
      <w:start w:val="1"/>
      <w:numFmt w:val="bullet"/>
      <w:lvlText w:val="•"/>
      <w:lvlJc w:val="left"/>
      <w:pPr>
        <w:ind w:left="3564" w:hanging="360"/>
      </w:pPr>
      <w:rPr>
        <w:rFonts w:hint="default"/>
      </w:rPr>
    </w:lvl>
    <w:lvl w:ilvl="4" w:tplc="49A841AA">
      <w:start w:val="1"/>
      <w:numFmt w:val="bullet"/>
      <w:lvlText w:val="•"/>
      <w:lvlJc w:val="left"/>
      <w:pPr>
        <w:ind w:left="4478" w:hanging="360"/>
      </w:pPr>
      <w:rPr>
        <w:rFonts w:hint="default"/>
      </w:rPr>
    </w:lvl>
    <w:lvl w:ilvl="5" w:tplc="9EE685A6">
      <w:start w:val="1"/>
      <w:numFmt w:val="bullet"/>
      <w:lvlText w:val="•"/>
      <w:lvlJc w:val="left"/>
      <w:pPr>
        <w:ind w:left="5393" w:hanging="360"/>
      </w:pPr>
      <w:rPr>
        <w:rFonts w:hint="default"/>
      </w:rPr>
    </w:lvl>
    <w:lvl w:ilvl="6" w:tplc="BD749222">
      <w:start w:val="1"/>
      <w:numFmt w:val="bullet"/>
      <w:lvlText w:val="•"/>
      <w:lvlJc w:val="left"/>
      <w:pPr>
        <w:ind w:left="6308" w:hanging="360"/>
      </w:pPr>
      <w:rPr>
        <w:rFonts w:hint="default"/>
      </w:rPr>
    </w:lvl>
    <w:lvl w:ilvl="7" w:tplc="B308A922">
      <w:start w:val="1"/>
      <w:numFmt w:val="bullet"/>
      <w:lvlText w:val="•"/>
      <w:lvlJc w:val="left"/>
      <w:pPr>
        <w:ind w:left="7222" w:hanging="360"/>
      </w:pPr>
      <w:rPr>
        <w:rFonts w:hint="default"/>
      </w:rPr>
    </w:lvl>
    <w:lvl w:ilvl="8" w:tplc="1DF0E570">
      <w:start w:val="1"/>
      <w:numFmt w:val="bullet"/>
      <w:lvlText w:val="•"/>
      <w:lvlJc w:val="left"/>
      <w:pPr>
        <w:ind w:left="8137" w:hanging="360"/>
      </w:pPr>
      <w:rPr>
        <w:rFonts w:hint="default"/>
      </w:rPr>
    </w:lvl>
  </w:abstractNum>
  <w:abstractNum w:abstractNumId="3" w15:restartNumberingAfterBreak="0">
    <w:nsid w:val="1EC81A1C"/>
    <w:multiLevelType w:val="hybridMultilevel"/>
    <w:tmpl w:val="C2F83F16"/>
    <w:lvl w:ilvl="0" w:tplc="BC6AC608">
      <w:start w:val="1"/>
      <w:numFmt w:val="decimal"/>
      <w:lvlText w:val="%1."/>
      <w:lvlJc w:val="left"/>
      <w:pPr>
        <w:ind w:left="820" w:hanging="360"/>
      </w:pPr>
      <w:rPr>
        <w:rFonts w:ascii="Calibri" w:eastAsia="Calibri" w:hAnsi="Calibri" w:hint="default"/>
        <w:sz w:val="24"/>
        <w:szCs w:val="24"/>
      </w:rPr>
    </w:lvl>
    <w:lvl w:ilvl="1" w:tplc="B4B88A64">
      <w:start w:val="1"/>
      <w:numFmt w:val="bullet"/>
      <w:lvlText w:val="•"/>
      <w:lvlJc w:val="left"/>
      <w:pPr>
        <w:ind w:left="1735" w:hanging="360"/>
      </w:pPr>
      <w:rPr>
        <w:rFonts w:hint="default"/>
      </w:rPr>
    </w:lvl>
    <w:lvl w:ilvl="2" w:tplc="B03EE6F2">
      <w:start w:val="1"/>
      <w:numFmt w:val="bullet"/>
      <w:lvlText w:val="•"/>
      <w:lvlJc w:val="left"/>
      <w:pPr>
        <w:ind w:left="2649" w:hanging="360"/>
      </w:pPr>
      <w:rPr>
        <w:rFonts w:hint="default"/>
      </w:rPr>
    </w:lvl>
    <w:lvl w:ilvl="3" w:tplc="926CA322">
      <w:start w:val="1"/>
      <w:numFmt w:val="bullet"/>
      <w:lvlText w:val="•"/>
      <w:lvlJc w:val="left"/>
      <w:pPr>
        <w:ind w:left="3564" w:hanging="360"/>
      </w:pPr>
      <w:rPr>
        <w:rFonts w:hint="default"/>
      </w:rPr>
    </w:lvl>
    <w:lvl w:ilvl="4" w:tplc="E2A689F6">
      <w:start w:val="1"/>
      <w:numFmt w:val="bullet"/>
      <w:lvlText w:val="•"/>
      <w:lvlJc w:val="left"/>
      <w:pPr>
        <w:ind w:left="4478" w:hanging="360"/>
      </w:pPr>
      <w:rPr>
        <w:rFonts w:hint="default"/>
      </w:rPr>
    </w:lvl>
    <w:lvl w:ilvl="5" w:tplc="17C431E4">
      <w:start w:val="1"/>
      <w:numFmt w:val="bullet"/>
      <w:lvlText w:val="•"/>
      <w:lvlJc w:val="left"/>
      <w:pPr>
        <w:ind w:left="5393" w:hanging="360"/>
      </w:pPr>
      <w:rPr>
        <w:rFonts w:hint="default"/>
      </w:rPr>
    </w:lvl>
    <w:lvl w:ilvl="6" w:tplc="4A924E82">
      <w:start w:val="1"/>
      <w:numFmt w:val="bullet"/>
      <w:lvlText w:val="•"/>
      <w:lvlJc w:val="left"/>
      <w:pPr>
        <w:ind w:left="6308" w:hanging="360"/>
      </w:pPr>
      <w:rPr>
        <w:rFonts w:hint="default"/>
      </w:rPr>
    </w:lvl>
    <w:lvl w:ilvl="7" w:tplc="62E45914">
      <w:start w:val="1"/>
      <w:numFmt w:val="bullet"/>
      <w:lvlText w:val="•"/>
      <w:lvlJc w:val="left"/>
      <w:pPr>
        <w:ind w:left="7222" w:hanging="360"/>
      </w:pPr>
      <w:rPr>
        <w:rFonts w:hint="default"/>
      </w:rPr>
    </w:lvl>
    <w:lvl w:ilvl="8" w:tplc="B6D800A6">
      <w:start w:val="1"/>
      <w:numFmt w:val="bullet"/>
      <w:lvlText w:val="•"/>
      <w:lvlJc w:val="left"/>
      <w:pPr>
        <w:ind w:left="8137" w:hanging="360"/>
      </w:pPr>
      <w:rPr>
        <w:rFonts w:hint="default"/>
      </w:rPr>
    </w:lvl>
  </w:abstractNum>
  <w:abstractNum w:abstractNumId="4" w15:restartNumberingAfterBreak="0">
    <w:nsid w:val="1FEB374A"/>
    <w:multiLevelType w:val="hybridMultilevel"/>
    <w:tmpl w:val="9B22F4EC"/>
    <w:lvl w:ilvl="0" w:tplc="926012CA">
      <w:start w:val="1"/>
      <w:numFmt w:val="bullet"/>
      <w:lvlText w:val=""/>
      <w:lvlJc w:val="left"/>
      <w:pPr>
        <w:ind w:left="820" w:hanging="360"/>
      </w:pPr>
      <w:rPr>
        <w:rFonts w:ascii="Symbol" w:eastAsia="Symbol" w:hAnsi="Symbol" w:hint="default"/>
        <w:w w:val="99"/>
        <w:sz w:val="20"/>
        <w:szCs w:val="20"/>
      </w:rPr>
    </w:lvl>
    <w:lvl w:ilvl="1" w:tplc="41F241CE">
      <w:start w:val="1"/>
      <w:numFmt w:val="bullet"/>
      <w:lvlText w:val="•"/>
      <w:lvlJc w:val="left"/>
      <w:pPr>
        <w:ind w:left="1735" w:hanging="360"/>
      </w:pPr>
      <w:rPr>
        <w:rFonts w:hint="default"/>
      </w:rPr>
    </w:lvl>
    <w:lvl w:ilvl="2" w:tplc="DBF000B2">
      <w:start w:val="1"/>
      <w:numFmt w:val="bullet"/>
      <w:lvlText w:val="•"/>
      <w:lvlJc w:val="left"/>
      <w:pPr>
        <w:ind w:left="2649" w:hanging="360"/>
      </w:pPr>
      <w:rPr>
        <w:rFonts w:hint="default"/>
      </w:rPr>
    </w:lvl>
    <w:lvl w:ilvl="3" w:tplc="F5CC457C">
      <w:start w:val="1"/>
      <w:numFmt w:val="bullet"/>
      <w:lvlText w:val="•"/>
      <w:lvlJc w:val="left"/>
      <w:pPr>
        <w:ind w:left="3564" w:hanging="360"/>
      </w:pPr>
      <w:rPr>
        <w:rFonts w:hint="default"/>
      </w:rPr>
    </w:lvl>
    <w:lvl w:ilvl="4" w:tplc="2C228AAE">
      <w:start w:val="1"/>
      <w:numFmt w:val="bullet"/>
      <w:lvlText w:val="•"/>
      <w:lvlJc w:val="left"/>
      <w:pPr>
        <w:ind w:left="4478" w:hanging="360"/>
      </w:pPr>
      <w:rPr>
        <w:rFonts w:hint="default"/>
      </w:rPr>
    </w:lvl>
    <w:lvl w:ilvl="5" w:tplc="B2804686">
      <w:start w:val="1"/>
      <w:numFmt w:val="bullet"/>
      <w:lvlText w:val="•"/>
      <w:lvlJc w:val="left"/>
      <w:pPr>
        <w:ind w:left="5393" w:hanging="360"/>
      </w:pPr>
      <w:rPr>
        <w:rFonts w:hint="default"/>
      </w:rPr>
    </w:lvl>
    <w:lvl w:ilvl="6" w:tplc="D284A6C0">
      <w:start w:val="1"/>
      <w:numFmt w:val="bullet"/>
      <w:lvlText w:val="•"/>
      <w:lvlJc w:val="left"/>
      <w:pPr>
        <w:ind w:left="6308" w:hanging="360"/>
      </w:pPr>
      <w:rPr>
        <w:rFonts w:hint="default"/>
      </w:rPr>
    </w:lvl>
    <w:lvl w:ilvl="7" w:tplc="9AB69E84">
      <w:start w:val="1"/>
      <w:numFmt w:val="bullet"/>
      <w:lvlText w:val="•"/>
      <w:lvlJc w:val="left"/>
      <w:pPr>
        <w:ind w:left="7222" w:hanging="360"/>
      </w:pPr>
      <w:rPr>
        <w:rFonts w:hint="default"/>
      </w:rPr>
    </w:lvl>
    <w:lvl w:ilvl="8" w:tplc="C20484B4">
      <w:start w:val="1"/>
      <w:numFmt w:val="bullet"/>
      <w:lvlText w:val="•"/>
      <w:lvlJc w:val="left"/>
      <w:pPr>
        <w:ind w:left="8137" w:hanging="360"/>
      </w:pPr>
      <w:rPr>
        <w:rFonts w:hint="default"/>
      </w:rPr>
    </w:lvl>
  </w:abstractNum>
  <w:abstractNum w:abstractNumId="5" w15:restartNumberingAfterBreak="0">
    <w:nsid w:val="209101CF"/>
    <w:multiLevelType w:val="multilevel"/>
    <w:tmpl w:val="F304A850"/>
    <w:lvl w:ilvl="0">
      <w:start w:val="1"/>
      <w:numFmt w:val="decimal"/>
      <w:lvlText w:val="%1."/>
      <w:lvlJc w:val="left"/>
      <w:pPr>
        <w:ind w:left="539" w:hanging="440"/>
      </w:pPr>
      <w:rPr>
        <w:rFonts w:ascii="Calibri" w:eastAsia="Calibri" w:hAnsi="Calibri" w:hint="default"/>
        <w:sz w:val="22"/>
        <w:szCs w:val="22"/>
      </w:rPr>
    </w:lvl>
    <w:lvl w:ilvl="1">
      <w:start w:val="1"/>
      <w:numFmt w:val="decimal"/>
      <w:lvlText w:val="%1.%2."/>
      <w:lvlJc w:val="left"/>
      <w:pPr>
        <w:ind w:left="981" w:hanging="660"/>
      </w:pPr>
      <w:rPr>
        <w:rFonts w:ascii="Calibri" w:eastAsia="Calibri" w:hAnsi="Calibri" w:hint="default"/>
        <w:sz w:val="22"/>
        <w:szCs w:val="22"/>
      </w:rPr>
    </w:lvl>
    <w:lvl w:ilvl="2">
      <w:start w:val="1"/>
      <w:numFmt w:val="decimal"/>
      <w:lvlText w:val="%1.%2.%3."/>
      <w:lvlJc w:val="left"/>
      <w:pPr>
        <w:ind w:left="1420" w:hanging="881"/>
      </w:pPr>
      <w:rPr>
        <w:rFonts w:ascii="Calibri" w:eastAsia="Calibri" w:hAnsi="Calibri" w:hint="default"/>
        <w:sz w:val="22"/>
        <w:szCs w:val="22"/>
      </w:rPr>
    </w:lvl>
    <w:lvl w:ilvl="3">
      <w:start w:val="1"/>
      <w:numFmt w:val="bullet"/>
      <w:lvlText w:val="•"/>
      <w:lvlJc w:val="left"/>
      <w:pPr>
        <w:ind w:left="2488" w:hanging="881"/>
      </w:pPr>
      <w:rPr>
        <w:rFonts w:hint="default"/>
      </w:rPr>
    </w:lvl>
    <w:lvl w:ilvl="4">
      <w:start w:val="1"/>
      <w:numFmt w:val="bullet"/>
      <w:lvlText w:val="•"/>
      <w:lvlJc w:val="left"/>
      <w:pPr>
        <w:ind w:left="3556" w:hanging="881"/>
      </w:pPr>
      <w:rPr>
        <w:rFonts w:hint="default"/>
      </w:rPr>
    </w:lvl>
    <w:lvl w:ilvl="5">
      <w:start w:val="1"/>
      <w:numFmt w:val="bullet"/>
      <w:lvlText w:val="•"/>
      <w:lvlJc w:val="left"/>
      <w:pPr>
        <w:ind w:left="4625" w:hanging="881"/>
      </w:pPr>
      <w:rPr>
        <w:rFonts w:hint="default"/>
      </w:rPr>
    </w:lvl>
    <w:lvl w:ilvl="6">
      <w:start w:val="1"/>
      <w:numFmt w:val="bullet"/>
      <w:lvlText w:val="•"/>
      <w:lvlJc w:val="left"/>
      <w:pPr>
        <w:ind w:left="5693" w:hanging="881"/>
      </w:pPr>
      <w:rPr>
        <w:rFonts w:hint="default"/>
      </w:rPr>
    </w:lvl>
    <w:lvl w:ilvl="7">
      <w:start w:val="1"/>
      <w:numFmt w:val="bullet"/>
      <w:lvlText w:val="•"/>
      <w:lvlJc w:val="left"/>
      <w:pPr>
        <w:ind w:left="6761" w:hanging="881"/>
      </w:pPr>
      <w:rPr>
        <w:rFonts w:hint="default"/>
      </w:rPr>
    </w:lvl>
    <w:lvl w:ilvl="8">
      <w:start w:val="1"/>
      <w:numFmt w:val="bullet"/>
      <w:lvlText w:val="•"/>
      <w:lvlJc w:val="left"/>
      <w:pPr>
        <w:ind w:left="7829" w:hanging="881"/>
      </w:pPr>
      <w:rPr>
        <w:rFonts w:hint="default"/>
      </w:rPr>
    </w:lvl>
  </w:abstractNum>
  <w:abstractNum w:abstractNumId="6" w15:restartNumberingAfterBreak="0">
    <w:nsid w:val="2744166D"/>
    <w:multiLevelType w:val="hybridMultilevel"/>
    <w:tmpl w:val="140C50E8"/>
    <w:lvl w:ilvl="0" w:tplc="4BCC22E0">
      <w:start w:val="1"/>
      <w:numFmt w:val="bullet"/>
      <w:lvlText w:val="–"/>
      <w:lvlJc w:val="left"/>
      <w:pPr>
        <w:ind w:left="100" w:hanging="207"/>
      </w:pPr>
      <w:rPr>
        <w:rFonts w:ascii="Calibri" w:eastAsia="Calibri" w:hAnsi="Calibri" w:hint="default"/>
        <w:sz w:val="24"/>
        <w:szCs w:val="24"/>
      </w:rPr>
    </w:lvl>
    <w:lvl w:ilvl="1" w:tplc="3340A7DC">
      <w:start w:val="1"/>
      <w:numFmt w:val="bullet"/>
      <w:lvlText w:val=""/>
      <w:lvlJc w:val="left"/>
      <w:pPr>
        <w:ind w:left="820" w:hanging="360"/>
      </w:pPr>
      <w:rPr>
        <w:rFonts w:ascii="Symbol" w:eastAsia="Symbol" w:hAnsi="Symbol" w:hint="default"/>
        <w:w w:val="99"/>
        <w:sz w:val="20"/>
        <w:szCs w:val="20"/>
      </w:rPr>
    </w:lvl>
    <w:lvl w:ilvl="2" w:tplc="19D8C5A0">
      <w:start w:val="1"/>
      <w:numFmt w:val="bullet"/>
      <w:lvlText w:val="▪"/>
      <w:lvlJc w:val="left"/>
      <w:pPr>
        <w:ind w:left="1540" w:hanging="360"/>
      </w:pPr>
      <w:rPr>
        <w:rFonts w:ascii="Microsoft Sans Serif" w:eastAsia="Microsoft Sans Serif" w:hAnsi="Microsoft Sans Serif" w:hint="default"/>
        <w:w w:val="129"/>
        <w:sz w:val="24"/>
        <w:szCs w:val="24"/>
      </w:rPr>
    </w:lvl>
    <w:lvl w:ilvl="3" w:tplc="062AB9EE">
      <w:start w:val="1"/>
      <w:numFmt w:val="bullet"/>
      <w:lvlText w:val="•"/>
      <w:lvlJc w:val="left"/>
      <w:pPr>
        <w:ind w:left="1900" w:hanging="360"/>
      </w:pPr>
      <w:rPr>
        <w:rFonts w:hint="default"/>
      </w:rPr>
    </w:lvl>
    <w:lvl w:ilvl="4" w:tplc="8436797E">
      <w:start w:val="1"/>
      <w:numFmt w:val="bullet"/>
      <w:lvlText w:val="•"/>
      <w:lvlJc w:val="left"/>
      <w:pPr>
        <w:ind w:left="3052" w:hanging="360"/>
      </w:pPr>
      <w:rPr>
        <w:rFonts w:hint="default"/>
      </w:rPr>
    </w:lvl>
    <w:lvl w:ilvl="5" w:tplc="671E690C">
      <w:start w:val="1"/>
      <w:numFmt w:val="bullet"/>
      <w:lvlText w:val="•"/>
      <w:lvlJc w:val="left"/>
      <w:pPr>
        <w:ind w:left="4204" w:hanging="360"/>
      </w:pPr>
      <w:rPr>
        <w:rFonts w:hint="default"/>
      </w:rPr>
    </w:lvl>
    <w:lvl w:ilvl="6" w:tplc="6A689E7A">
      <w:start w:val="1"/>
      <w:numFmt w:val="bullet"/>
      <w:lvlText w:val="•"/>
      <w:lvlJc w:val="left"/>
      <w:pPr>
        <w:ind w:left="5357" w:hanging="360"/>
      </w:pPr>
      <w:rPr>
        <w:rFonts w:hint="default"/>
      </w:rPr>
    </w:lvl>
    <w:lvl w:ilvl="7" w:tplc="4D982698">
      <w:start w:val="1"/>
      <w:numFmt w:val="bullet"/>
      <w:lvlText w:val="•"/>
      <w:lvlJc w:val="left"/>
      <w:pPr>
        <w:ind w:left="6509" w:hanging="360"/>
      </w:pPr>
      <w:rPr>
        <w:rFonts w:hint="default"/>
      </w:rPr>
    </w:lvl>
    <w:lvl w:ilvl="8" w:tplc="F5BCC208">
      <w:start w:val="1"/>
      <w:numFmt w:val="bullet"/>
      <w:lvlText w:val="•"/>
      <w:lvlJc w:val="left"/>
      <w:pPr>
        <w:ind w:left="7661" w:hanging="360"/>
      </w:pPr>
      <w:rPr>
        <w:rFonts w:hint="default"/>
      </w:rPr>
    </w:lvl>
  </w:abstractNum>
  <w:abstractNum w:abstractNumId="7" w15:restartNumberingAfterBreak="0">
    <w:nsid w:val="287C467C"/>
    <w:multiLevelType w:val="multilevel"/>
    <w:tmpl w:val="7BBEAC0C"/>
    <w:lvl w:ilvl="0">
      <w:start w:val="4"/>
      <w:numFmt w:val="decimal"/>
      <w:lvlText w:val="%1"/>
      <w:lvlJc w:val="left"/>
      <w:pPr>
        <w:ind w:left="1180" w:hanging="720"/>
      </w:pPr>
      <w:rPr>
        <w:rFonts w:hint="default"/>
      </w:rPr>
    </w:lvl>
    <w:lvl w:ilvl="1">
      <w:start w:val="2"/>
      <w:numFmt w:val="decimal"/>
      <w:lvlText w:val="%1.%2."/>
      <w:lvlJc w:val="left"/>
      <w:pPr>
        <w:ind w:left="1180" w:hanging="720"/>
      </w:pPr>
      <w:rPr>
        <w:rFonts w:ascii="Calibri" w:eastAsia="Calibri" w:hAnsi="Calibri" w:hint="default"/>
        <w:spacing w:val="-1"/>
        <w:w w:val="99"/>
        <w:sz w:val="32"/>
        <w:szCs w:val="32"/>
      </w:rPr>
    </w:lvl>
    <w:lvl w:ilvl="2">
      <w:start w:val="1"/>
      <w:numFmt w:val="bullet"/>
      <w:lvlText w:val="•"/>
      <w:lvlJc w:val="left"/>
      <w:pPr>
        <w:ind w:left="2937" w:hanging="720"/>
      </w:pPr>
      <w:rPr>
        <w:rFonts w:hint="default"/>
      </w:rPr>
    </w:lvl>
    <w:lvl w:ilvl="3">
      <w:start w:val="1"/>
      <w:numFmt w:val="bullet"/>
      <w:lvlText w:val="•"/>
      <w:lvlJc w:val="left"/>
      <w:pPr>
        <w:ind w:left="3816" w:hanging="720"/>
      </w:pPr>
      <w:rPr>
        <w:rFonts w:hint="default"/>
      </w:rPr>
    </w:lvl>
    <w:lvl w:ilvl="4">
      <w:start w:val="1"/>
      <w:numFmt w:val="bullet"/>
      <w:lvlText w:val="•"/>
      <w:lvlJc w:val="left"/>
      <w:pPr>
        <w:ind w:left="4694" w:hanging="720"/>
      </w:pPr>
      <w:rPr>
        <w:rFonts w:hint="default"/>
      </w:rPr>
    </w:lvl>
    <w:lvl w:ilvl="5">
      <w:start w:val="1"/>
      <w:numFmt w:val="bullet"/>
      <w:lvlText w:val="•"/>
      <w:lvlJc w:val="left"/>
      <w:pPr>
        <w:ind w:left="5573" w:hanging="720"/>
      </w:pPr>
      <w:rPr>
        <w:rFonts w:hint="default"/>
      </w:rPr>
    </w:lvl>
    <w:lvl w:ilvl="6">
      <w:start w:val="1"/>
      <w:numFmt w:val="bullet"/>
      <w:lvlText w:val="•"/>
      <w:lvlJc w:val="left"/>
      <w:pPr>
        <w:ind w:left="6452" w:hanging="720"/>
      </w:pPr>
      <w:rPr>
        <w:rFonts w:hint="default"/>
      </w:rPr>
    </w:lvl>
    <w:lvl w:ilvl="7">
      <w:start w:val="1"/>
      <w:numFmt w:val="bullet"/>
      <w:lvlText w:val="•"/>
      <w:lvlJc w:val="left"/>
      <w:pPr>
        <w:ind w:left="7330" w:hanging="720"/>
      </w:pPr>
      <w:rPr>
        <w:rFonts w:hint="default"/>
      </w:rPr>
    </w:lvl>
    <w:lvl w:ilvl="8">
      <w:start w:val="1"/>
      <w:numFmt w:val="bullet"/>
      <w:lvlText w:val="•"/>
      <w:lvlJc w:val="left"/>
      <w:pPr>
        <w:ind w:left="8209" w:hanging="720"/>
      </w:pPr>
      <w:rPr>
        <w:rFonts w:hint="default"/>
      </w:rPr>
    </w:lvl>
  </w:abstractNum>
  <w:abstractNum w:abstractNumId="8" w15:restartNumberingAfterBreak="0">
    <w:nsid w:val="2B692145"/>
    <w:multiLevelType w:val="multilevel"/>
    <w:tmpl w:val="CDACF284"/>
    <w:lvl w:ilvl="0">
      <w:start w:val="4"/>
      <w:numFmt w:val="upperLetter"/>
      <w:lvlText w:val="%1"/>
      <w:lvlJc w:val="left"/>
      <w:pPr>
        <w:ind w:left="100" w:hanging="510"/>
      </w:pPr>
      <w:rPr>
        <w:rFonts w:hint="default"/>
      </w:rPr>
    </w:lvl>
    <w:lvl w:ilvl="1">
      <w:start w:val="11"/>
      <w:numFmt w:val="decimal"/>
      <w:lvlText w:val="%1.%2"/>
      <w:lvlJc w:val="left"/>
      <w:pPr>
        <w:ind w:left="100" w:hanging="510"/>
      </w:pPr>
      <w:rPr>
        <w:rFonts w:ascii="Calibri" w:eastAsia="Calibri" w:hAnsi="Calibri" w:hint="default"/>
        <w:spacing w:val="1"/>
        <w:sz w:val="24"/>
        <w:szCs w:val="24"/>
      </w:rPr>
    </w:lvl>
    <w:lvl w:ilvl="2">
      <w:start w:val="1"/>
      <w:numFmt w:val="bullet"/>
      <w:lvlText w:val=""/>
      <w:lvlJc w:val="left"/>
      <w:pPr>
        <w:ind w:left="820" w:hanging="360"/>
      </w:pPr>
      <w:rPr>
        <w:rFonts w:ascii="Symbol" w:eastAsia="Symbol" w:hAnsi="Symbol" w:hint="default"/>
        <w:w w:val="99"/>
        <w:sz w:val="20"/>
        <w:szCs w:val="20"/>
      </w:rPr>
    </w:lvl>
    <w:lvl w:ilvl="3">
      <w:start w:val="1"/>
      <w:numFmt w:val="bullet"/>
      <w:lvlText w:val="•"/>
      <w:lvlJc w:val="left"/>
      <w:pPr>
        <w:ind w:left="2852" w:hanging="360"/>
      </w:pPr>
      <w:rPr>
        <w:rFonts w:hint="default"/>
      </w:rPr>
    </w:lvl>
    <w:lvl w:ilvl="4">
      <w:start w:val="1"/>
      <w:numFmt w:val="bullet"/>
      <w:lvlText w:val="•"/>
      <w:lvlJc w:val="left"/>
      <w:pPr>
        <w:ind w:left="3869" w:hanging="360"/>
      </w:pPr>
      <w:rPr>
        <w:rFonts w:hint="default"/>
      </w:rPr>
    </w:lvl>
    <w:lvl w:ilvl="5">
      <w:start w:val="1"/>
      <w:numFmt w:val="bullet"/>
      <w:lvlText w:val="•"/>
      <w:lvlJc w:val="left"/>
      <w:pPr>
        <w:ind w:left="4885" w:hanging="360"/>
      </w:pPr>
      <w:rPr>
        <w:rFonts w:hint="default"/>
      </w:rPr>
    </w:lvl>
    <w:lvl w:ilvl="6">
      <w:start w:val="1"/>
      <w:numFmt w:val="bullet"/>
      <w:lvlText w:val="•"/>
      <w:lvlJc w:val="left"/>
      <w:pPr>
        <w:ind w:left="5901" w:hanging="360"/>
      </w:pPr>
      <w:rPr>
        <w:rFonts w:hint="default"/>
      </w:rPr>
    </w:lvl>
    <w:lvl w:ilvl="7">
      <w:start w:val="1"/>
      <w:numFmt w:val="bullet"/>
      <w:lvlText w:val="•"/>
      <w:lvlJc w:val="left"/>
      <w:pPr>
        <w:ind w:left="6917" w:hanging="360"/>
      </w:pPr>
      <w:rPr>
        <w:rFonts w:hint="default"/>
      </w:rPr>
    </w:lvl>
    <w:lvl w:ilvl="8">
      <w:start w:val="1"/>
      <w:numFmt w:val="bullet"/>
      <w:lvlText w:val="•"/>
      <w:lvlJc w:val="left"/>
      <w:pPr>
        <w:ind w:left="7933" w:hanging="360"/>
      </w:pPr>
      <w:rPr>
        <w:rFonts w:hint="default"/>
      </w:rPr>
    </w:lvl>
  </w:abstractNum>
  <w:abstractNum w:abstractNumId="9" w15:restartNumberingAfterBreak="0">
    <w:nsid w:val="2F03377D"/>
    <w:multiLevelType w:val="hybridMultilevel"/>
    <w:tmpl w:val="DA28D5F2"/>
    <w:lvl w:ilvl="0" w:tplc="4A04CF12">
      <w:start w:val="1"/>
      <w:numFmt w:val="bullet"/>
      <w:lvlText w:val="•"/>
      <w:lvlJc w:val="left"/>
      <w:pPr>
        <w:ind w:left="820" w:hanging="721"/>
      </w:pPr>
      <w:rPr>
        <w:rFonts w:ascii="Calibri" w:eastAsia="Calibri" w:hAnsi="Calibri" w:hint="default"/>
        <w:sz w:val="24"/>
        <w:szCs w:val="24"/>
      </w:rPr>
    </w:lvl>
    <w:lvl w:ilvl="1" w:tplc="A27AA69E">
      <w:start w:val="1"/>
      <w:numFmt w:val="bullet"/>
      <w:lvlText w:val="▪"/>
      <w:lvlJc w:val="left"/>
      <w:pPr>
        <w:ind w:left="820" w:hanging="360"/>
      </w:pPr>
      <w:rPr>
        <w:rFonts w:ascii="Microsoft Sans Serif" w:eastAsia="Microsoft Sans Serif" w:hAnsi="Microsoft Sans Serif" w:hint="default"/>
        <w:w w:val="128"/>
        <w:sz w:val="20"/>
        <w:szCs w:val="20"/>
      </w:rPr>
    </w:lvl>
    <w:lvl w:ilvl="2" w:tplc="6D000B7E">
      <w:start w:val="1"/>
      <w:numFmt w:val="bullet"/>
      <w:lvlText w:val="•"/>
      <w:lvlJc w:val="left"/>
      <w:pPr>
        <w:ind w:left="2649" w:hanging="360"/>
      </w:pPr>
      <w:rPr>
        <w:rFonts w:hint="default"/>
      </w:rPr>
    </w:lvl>
    <w:lvl w:ilvl="3" w:tplc="4C7E10EC">
      <w:start w:val="1"/>
      <w:numFmt w:val="bullet"/>
      <w:lvlText w:val="•"/>
      <w:lvlJc w:val="left"/>
      <w:pPr>
        <w:ind w:left="3564" w:hanging="360"/>
      </w:pPr>
      <w:rPr>
        <w:rFonts w:hint="default"/>
      </w:rPr>
    </w:lvl>
    <w:lvl w:ilvl="4" w:tplc="81AACD1C">
      <w:start w:val="1"/>
      <w:numFmt w:val="bullet"/>
      <w:lvlText w:val="•"/>
      <w:lvlJc w:val="left"/>
      <w:pPr>
        <w:ind w:left="4478" w:hanging="360"/>
      </w:pPr>
      <w:rPr>
        <w:rFonts w:hint="default"/>
      </w:rPr>
    </w:lvl>
    <w:lvl w:ilvl="5" w:tplc="4FEC834E">
      <w:start w:val="1"/>
      <w:numFmt w:val="bullet"/>
      <w:lvlText w:val="•"/>
      <w:lvlJc w:val="left"/>
      <w:pPr>
        <w:ind w:left="5393" w:hanging="360"/>
      </w:pPr>
      <w:rPr>
        <w:rFonts w:hint="default"/>
      </w:rPr>
    </w:lvl>
    <w:lvl w:ilvl="6" w:tplc="BF187952">
      <w:start w:val="1"/>
      <w:numFmt w:val="bullet"/>
      <w:lvlText w:val="•"/>
      <w:lvlJc w:val="left"/>
      <w:pPr>
        <w:ind w:left="6308" w:hanging="360"/>
      </w:pPr>
      <w:rPr>
        <w:rFonts w:hint="default"/>
      </w:rPr>
    </w:lvl>
    <w:lvl w:ilvl="7" w:tplc="DD942F2E">
      <w:start w:val="1"/>
      <w:numFmt w:val="bullet"/>
      <w:lvlText w:val="•"/>
      <w:lvlJc w:val="left"/>
      <w:pPr>
        <w:ind w:left="7222" w:hanging="360"/>
      </w:pPr>
      <w:rPr>
        <w:rFonts w:hint="default"/>
      </w:rPr>
    </w:lvl>
    <w:lvl w:ilvl="8" w:tplc="64FA625E">
      <w:start w:val="1"/>
      <w:numFmt w:val="bullet"/>
      <w:lvlText w:val="•"/>
      <w:lvlJc w:val="left"/>
      <w:pPr>
        <w:ind w:left="8137" w:hanging="360"/>
      </w:pPr>
      <w:rPr>
        <w:rFonts w:hint="default"/>
      </w:rPr>
    </w:lvl>
  </w:abstractNum>
  <w:abstractNum w:abstractNumId="10" w15:restartNumberingAfterBreak="0">
    <w:nsid w:val="323442A4"/>
    <w:multiLevelType w:val="hybridMultilevel"/>
    <w:tmpl w:val="C5CCA004"/>
    <w:lvl w:ilvl="0" w:tplc="43C8A440">
      <w:start w:val="1"/>
      <w:numFmt w:val="bullet"/>
      <w:lvlText w:val=""/>
      <w:lvlJc w:val="left"/>
      <w:pPr>
        <w:ind w:left="820" w:hanging="360"/>
      </w:pPr>
      <w:rPr>
        <w:rFonts w:ascii="Symbol" w:eastAsia="Symbol" w:hAnsi="Symbol" w:hint="default"/>
        <w:w w:val="99"/>
        <w:sz w:val="20"/>
        <w:szCs w:val="20"/>
      </w:rPr>
    </w:lvl>
    <w:lvl w:ilvl="1" w:tplc="D2386230">
      <w:start w:val="1"/>
      <w:numFmt w:val="bullet"/>
      <w:lvlText w:val="•"/>
      <w:lvlJc w:val="left"/>
      <w:pPr>
        <w:ind w:left="1735" w:hanging="360"/>
      </w:pPr>
      <w:rPr>
        <w:rFonts w:hint="default"/>
      </w:rPr>
    </w:lvl>
    <w:lvl w:ilvl="2" w:tplc="2E06FFBA">
      <w:start w:val="1"/>
      <w:numFmt w:val="bullet"/>
      <w:lvlText w:val="•"/>
      <w:lvlJc w:val="left"/>
      <w:pPr>
        <w:ind w:left="2649" w:hanging="360"/>
      </w:pPr>
      <w:rPr>
        <w:rFonts w:hint="default"/>
      </w:rPr>
    </w:lvl>
    <w:lvl w:ilvl="3" w:tplc="40B27452">
      <w:start w:val="1"/>
      <w:numFmt w:val="bullet"/>
      <w:lvlText w:val="•"/>
      <w:lvlJc w:val="left"/>
      <w:pPr>
        <w:ind w:left="3564" w:hanging="360"/>
      </w:pPr>
      <w:rPr>
        <w:rFonts w:hint="default"/>
      </w:rPr>
    </w:lvl>
    <w:lvl w:ilvl="4" w:tplc="01CC2BC0">
      <w:start w:val="1"/>
      <w:numFmt w:val="bullet"/>
      <w:lvlText w:val="•"/>
      <w:lvlJc w:val="left"/>
      <w:pPr>
        <w:ind w:left="4478" w:hanging="360"/>
      </w:pPr>
      <w:rPr>
        <w:rFonts w:hint="default"/>
      </w:rPr>
    </w:lvl>
    <w:lvl w:ilvl="5" w:tplc="DE20164E">
      <w:start w:val="1"/>
      <w:numFmt w:val="bullet"/>
      <w:lvlText w:val="•"/>
      <w:lvlJc w:val="left"/>
      <w:pPr>
        <w:ind w:left="5393" w:hanging="360"/>
      </w:pPr>
      <w:rPr>
        <w:rFonts w:hint="default"/>
      </w:rPr>
    </w:lvl>
    <w:lvl w:ilvl="6" w:tplc="F7949282">
      <w:start w:val="1"/>
      <w:numFmt w:val="bullet"/>
      <w:lvlText w:val="•"/>
      <w:lvlJc w:val="left"/>
      <w:pPr>
        <w:ind w:left="6308" w:hanging="360"/>
      </w:pPr>
      <w:rPr>
        <w:rFonts w:hint="default"/>
      </w:rPr>
    </w:lvl>
    <w:lvl w:ilvl="7" w:tplc="0DA27F1C">
      <w:start w:val="1"/>
      <w:numFmt w:val="bullet"/>
      <w:lvlText w:val="•"/>
      <w:lvlJc w:val="left"/>
      <w:pPr>
        <w:ind w:left="7222" w:hanging="360"/>
      </w:pPr>
      <w:rPr>
        <w:rFonts w:hint="default"/>
      </w:rPr>
    </w:lvl>
    <w:lvl w:ilvl="8" w:tplc="E026C34A">
      <w:start w:val="1"/>
      <w:numFmt w:val="bullet"/>
      <w:lvlText w:val="•"/>
      <w:lvlJc w:val="left"/>
      <w:pPr>
        <w:ind w:left="8137" w:hanging="360"/>
      </w:pPr>
      <w:rPr>
        <w:rFonts w:hint="default"/>
      </w:rPr>
    </w:lvl>
  </w:abstractNum>
  <w:abstractNum w:abstractNumId="11" w15:restartNumberingAfterBreak="0">
    <w:nsid w:val="33854396"/>
    <w:multiLevelType w:val="multilevel"/>
    <w:tmpl w:val="7C9249F2"/>
    <w:lvl w:ilvl="0">
      <w:start w:val="19"/>
      <w:numFmt w:val="upperLetter"/>
      <w:lvlText w:val="%1"/>
      <w:lvlJc w:val="left"/>
      <w:pPr>
        <w:ind w:left="692" w:hanging="593"/>
      </w:pPr>
      <w:rPr>
        <w:rFonts w:hint="default"/>
      </w:rPr>
    </w:lvl>
    <w:lvl w:ilvl="1">
      <w:start w:val="127"/>
      <w:numFmt w:val="decimal"/>
      <w:lvlText w:val="%1.%2"/>
      <w:lvlJc w:val="left"/>
      <w:pPr>
        <w:ind w:left="692" w:hanging="593"/>
      </w:pPr>
      <w:rPr>
        <w:rFonts w:ascii="Calibri" w:eastAsia="Calibri" w:hAnsi="Calibri" w:hint="default"/>
        <w:spacing w:val="-1"/>
        <w:sz w:val="24"/>
        <w:szCs w:val="24"/>
      </w:rPr>
    </w:lvl>
    <w:lvl w:ilvl="2">
      <w:start w:val="1"/>
      <w:numFmt w:val="decimal"/>
      <w:lvlText w:val="%3."/>
      <w:lvlJc w:val="left"/>
      <w:pPr>
        <w:ind w:left="820" w:hanging="360"/>
      </w:pPr>
      <w:rPr>
        <w:rFonts w:ascii="Calibri" w:eastAsia="Calibri" w:hAnsi="Calibri" w:hint="default"/>
        <w:spacing w:val="-1"/>
        <w:w w:val="99"/>
        <w:sz w:val="20"/>
        <w:szCs w:val="20"/>
      </w:rPr>
    </w:lvl>
    <w:lvl w:ilvl="3">
      <w:start w:val="1"/>
      <w:numFmt w:val="bullet"/>
      <w:lvlText w:val="•"/>
      <w:lvlJc w:val="left"/>
      <w:pPr>
        <w:ind w:left="2852" w:hanging="360"/>
      </w:pPr>
      <w:rPr>
        <w:rFonts w:hint="default"/>
      </w:rPr>
    </w:lvl>
    <w:lvl w:ilvl="4">
      <w:start w:val="1"/>
      <w:numFmt w:val="bullet"/>
      <w:lvlText w:val="•"/>
      <w:lvlJc w:val="left"/>
      <w:pPr>
        <w:ind w:left="3869" w:hanging="360"/>
      </w:pPr>
      <w:rPr>
        <w:rFonts w:hint="default"/>
      </w:rPr>
    </w:lvl>
    <w:lvl w:ilvl="5">
      <w:start w:val="1"/>
      <w:numFmt w:val="bullet"/>
      <w:lvlText w:val="•"/>
      <w:lvlJc w:val="left"/>
      <w:pPr>
        <w:ind w:left="4885" w:hanging="360"/>
      </w:pPr>
      <w:rPr>
        <w:rFonts w:hint="default"/>
      </w:rPr>
    </w:lvl>
    <w:lvl w:ilvl="6">
      <w:start w:val="1"/>
      <w:numFmt w:val="bullet"/>
      <w:lvlText w:val="•"/>
      <w:lvlJc w:val="left"/>
      <w:pPr>
        <w:ind w:left="5901" w:hanging="360"/>
      </w:pPr>
      <w:rPr>
        <w:rFonts w:hint="default"/>
      </w:rPr>
    </w:lvl>
    <w:lvl w:ilvl="7">
      <w:start w:val="1"/>
      <w:numFmt w:val="bullet"/>
      <w:lvlText w:val="•"/>
      <w:lvlJc w:val="left"/>
      <w:pPr>
        <w:ind w:left="6917" w:hanging="360"/>
      </w:pPr>
      <w:rPr>
        <w:rFonts w:hint="default"/>
      </w:rPr>
    </w:lvl>
    <w:lvl w:ilvl="8">
      <w:start w:val="1"/>
      <w:numFmt w:val="bullet"/>
      <w:lvlText w:val="•"/>
      <w:lvlJc w:val="left"/>
      <w:pPr>
        <w:ind w:left="7933" w:hanging="360"/>
      </w:pPr>
      <w:rPr>
        <w:rFonts w:hint="default"/>
      </w:rPr>
    </w:lvl>
  </w:abstractNum>
  <w:abstractNum w:abstractNumId="12" w15:restartNumberingAfterBreak="0">
    <w:nsid w:val="376B5098"/>
    <w:multiLevelType w:val="hybridMultilevel"/>
    <w:tmpl w:val="4162D0C8"/>
    <w:lvl w:ilvl="0" w:tplc="0BB6910C">
      <w:start w:val="1"/>
      <w:numFmt w:val="lowerLetter"/>
      <w:lvlText w:val="%1)"/>
      <w:lvlJc w:val="left"/>
      <w:pPr>
        <w:ind w:left="341" w:hanging="242"/>
      </w:pPr>
      <w:rPr>
        <w:rFonts w:ascii="Calibri" w:eastAsia="Calibri" w:hAnsi="Calibri" w:hint="default"/>
        <w:sz w:val="24"/>
        <w:szCs w:val="24"/>
      </w:rPr>
    </w:lvl>
    <w:lvl w:ilvl="1" w:tplc="E49CEFF8">
      <w:start w:val="1"/>
      <w:numFmt w:val="bullet"/>
      <w:lvlText w:val=""/>
      <w:lvlJc w:val="left"/>
      <w:pPr>
        <w:ind w:left="820" w:hanging="360"/>
      </w:pPr>
      <w:rPr>
        <w:rFonts w:ascii="Symbol" w:eastAsia="Symbol" w:hAnsi="Symbol" w:hint="default"/>
        <w:w w:val="99"/>
        <w:sz w:val="20"/>
        <w:szCs w:val="20"/>
      </w:rPr>
    </w:lvl>
    <w:lvl w:ilvl="2" w:tplc="836407F2">
      <w:start w:val="1"/>
      <w:numFmt w:val="bullet"/>
      <w:lvlText w:val="•"/>
      <w:lvlJc w:val="left"/>
      <w:pPr>
        <w:ind w:left="1836" w:hanging="360"/>
      </w:pPr>
      <w:rPr>
        <w:rFonts w:hint="default"/>
      </w:rPr>
    </w:lvl>
    <w:lvl w:ilvl="3" w:tplc="475C2708">
      <w:start w:val="1"/>
      <w:numFmt w:val="bullet"/>
      <w:lvlText w:val="•"/>
      <w:lvlJc w:val="left"/>
      <w:pPr>
        <w:ind w:left="2852" w:hanging="360"/>
      </w:pPr>
      <w:rPr>
        <w:rFonts w:hint="default"/>
      </w:rPr>
    </w:lvl>
    <w:lvl w:ilvl="4" w:tplc="BAB67FE0">
      <w:start w:val="1"/>
      <w:numFmt w:val="bullet"/>
      <w:lvlText w:val="•"/>
      <w:lvlJc w:val="left"/>
      <w:pPr>
        <w:ind w:left="3869" w:hanging="360"/>
      </w:pPr>
      <w:rPr>
        <w:rFonts w:hint="default"/>
      </w:rPr>
    </w:lvl>
    <w:lvl w:ilvl="5" w:tplc="52108C7A">
      <w:start w:val="1"/>
      <w:numFmt w:val="bullet"/>
      <w:lvlText w:val="•"/>
      <w:lvlJc w:val="left"/>
      <w:pPr>
        <w:ind w:left="4885" w:hanging="360"/>
      </w:pPr>
      <w:rPr>
        <w:rFonts w:hint="default"/>
      </w:rPr>
    </w:lvl>
    <w:lvl w:ilvl="6" w:tplc="C5B2E1FA">
      <w:start w:val="1"/>
      <w:numFmt w:val="bullet"/>
      <w:lvlText w:val="•"/>
      <w:lvlJc w:val="left"/>
      <w:pPr>
        <w:ind w:left="5901" w:hanging="360"/>
      </w:pPr>
      <w:rPr>
        <w:rFonts w:hint="default"/>
      </w:rPr>
    </w:lvl>
    <w:lvl w:ilvl="7" w:tplc="F922254A">
      <w:start w:val="1"/>
      <w:numFmt w:val="bullet"/>
      <w:lvlText w:val="•"/>
      <w:lvlJc w:val="left"/>
      <w:pPr>
        <w:ind w:left="6917" w:hanging="360"/>
      </w:pPr>
      <w:rPr>
        <w:rFonts w:hint="default"/>
      </w:rPr>
    </w:lvl>
    <w:lvl w:ilvl="8" w:tplc="D654F804">
      <w:start w:val="1"/>
      <w:numFmt w:val="bullet"/>
      <w:lvlText w:val="•"/>
      <w:lvlJc w:val="left"/>
      <w:pPr>
        <w:ind w:left="7933" w:hanging="360"/>
      </w:pPr>
      <w:rPr>
        <w:rFonts w:hint="default"/>
      </w:rPr>
    </w:lvl>
  </w:abstractNum>
  <w:abstractNum w:abstractNumId="13" w15:restartNumberingAfterBreak="0">
    <w:nsid w:val="412D2056"/>
    <w:multiLevelType w:val="hybridMultilevel"/>
    <w:tmpl w:val="84C4B5AC"/>
    <w:lvl w:ilvl="0" w:tplc="155A6D94">
      <w:start w:val="1"/>
      <w:numFmt w:val="bullet"/>
      <w:lvlText w:val=""/>
      <w:lvlJc w:val="left"/>
      <w:pPr>
        <w:ind w:left="1180" w:hanging="360"/>
      </w:pPr>
      <w:rPr>
        <w:rFonts w:ascii="Symbol" w:eastAsia="Symbol" w:hAnsi="Symbol" w:hint="default"/>
        <w:sz w:val="22"/>
        <w:szCs w:val="22"/>
      </w:rPr>
    </w:lvl>
    <w:lvl w:ilvl="1" w:tplc="45DC6A14">
      <w:start w:val="1"/>
      <w:numFmt w:val="bullet"/>
      <w:lvlText w:val="•"/>
      <w:lvlJc w:val="left"/>
      <w:pPr>
        <w:ind w:left="2059" w:hanging="360"/>
      </w:pPr>
      <w:rPr>
        <w:rFonts w:hint="default"/>
      </w:rPr>
    </w:lvl>
    <w:lvl w:ilvl="2" w:tplc="112068EA">
      <w:start w:val="1"/>
      <w:numFmt w:val="bullet"/>
      <w:lvlText w:val="•"/>
      <w:lvlJc w:val="left"/>
      <w:pPr>
        <w:ind w:left="2937" w:hanging="360"/>
      </w:pPr>
      <w:rPr>
        <w:rFonts w:hint="default"/>
      </w:rPr>
    </w:lvl>
    <w:lvl w:ilvl="3" w:tplc="3CA84252">
      <w:start w:val="1"/>
      <w:numFmt w:val="bullet"/>
      <w:lvlText w:val="•"/>
      <w:lvlJc w:val="left"/>
      <w:pPr>
        <w:ind w:left="3816" w:hanging="360"/>
      </w:pPr>
      <w:rPr>
        <w:rFonts w:hint="default"/>
      </w:rPr>
    </w:lvl>
    <w:lvl w:ilvl="4" w:tplc="AA1A329C">
      <w:start w:val="1"/>
      <w:numFmt w:val="bullet"/>
      <w:lvlText w:val="•"/>
      <w:lvlJc w:val="left"/>
      <w:pPr>
        <w:ind w:left="4694" w:hanging="360"/>
      </w:pPr>
      <w:rPr>
        <w:rFonts w:hint="default"/>
      </w:rPr>
    </w:lvl>
    <w:lvl w:ilvl="5" w:tplc="DA4087BA">
      <w:start w:val="1"/>
      <w:numFmt w:val="bullet"/>
      <w:lvlText w:val="•"/>
      <w:lvlJc w:val="left"/>
      <w:pPr>
        <w:ind w:left="5573" w:hanging="360"/>
      </w:pPr>
      <w:rPr>
        <w:rFonts w:hint="default"/>
      </w:rPr>
    </w:lvl>
    <w:lvl w:ilvl="6" w:tplc="4CBAECFA">
      <w:start w:val="1"/>
      <w:numFmt w:val="bullet"/>
      <w:lvlText w:val="•"/>
      <w:lvlJc w:val="left"/>
      <w:pPr>
        <w:ind w:left="6452" w:hanging="360"/>
      </w:pPr>
      <w:rPr>
        <w:rFonts w:hint="default"/>
      </w:rPr>
    </w:lvl>
    <w:lvl w:ilvl="7" w:tplc="D3A2AE90">
      <w:start w:val="1"/>
      <w:numFmt w:val="bullet"/>
      <w:lvlText w:val="•"/>
      <w:lvlJc w:val="left"/>
      <w:pPr>
        <w:ind w:left="7330" w:hanging="360"/>
      </w:pPr>
      <w:rPr>
        <w:rFonts w:hint="default"/>
      </w:rPr>
    </w:lvl>
    <w:lvl w:ilvl="8" w:tplc="438A744C">
      <w:start w:val="1"/>
      <w:numFmt w:val="bullet"/>
      <w:lvlText w:val="•"/>
      <w:lvlJc w:val="left"/>
      <w:pPr>
        <w:ind w:left="8209" w:hanging="360"/>
      </w:pPr>
      <w:rPr>
        <w:rFonts w:hint="default"/>
      </w:rPr>
    </w:lvl>
  </w:abstractNum>
  <w:abstractNum w:abstractNumId="14" w15:restartNumberingAfterBreak="0">
    <w:nsid w:val="43F9710E"/>
    <w:multiLevelType w:val="hybridMultilevel"/>
    <w:tmpl w:val="FD5EBC28"/>
    <w:lvl w:ilvl="0" w:tplc="BDB4388E">
      <w:start w:val="1"/>
      <w:numFmt w:val="bullet"/>
      <w:lvlText w:val=""/>
      <w:lvlJc w:val="left"/>
      <w:pPr>
        <w:ind w:left="820" w:hanging="360"/>
      </w:pPr>
      <w:rPr>
        <w:rFonts w:ascii="Symbol" w:eastAsia="Symbol" w:hAnsi="Symbol" w:hint="default"/>
        <w:sz w:val="24"/>
        <w:szCs w:val="24"/>
      </w:rPr>
    </w:lvl>
    <w:lvl w:ilvl="1" w:tplc="F042D44A">
      <w:start w:val="1"/>
      <w:numFmt w:val="bullet"/>
      <w:lvlText w:val="•"/>
      <w:lvlJc w:val="left"/>
      <w:pPr>
        <w:ind w:left="1735" w:hanging="360"/>
      </w:pPr>
      <w:rPr>
        <w:rFonts w:hint="default"/>
      </w:rPr>
    </w:lvl>
    <w:lvl w:ilvl="2" w:tplc="A8B6F202">
      <w:start w:val="1"/>
      <w:numFmt w:val="bullet"/>
      <w:lvlText w:val="•"/>
      <w:lvlJc w:val="left"/>
      <w:pPr>
        <w:ind w:left="2649" w:hanging="360"/>
      </w:pPr>
      <w:rPr>
        <w:rFonts w:hint="default"/>
      </w:rPr>
    </w:lvl>
    <w:lvl w:ilvl="3" w:tplc="DB6A349C">
      <w:start w:val="1"/>
      <w:numFmt w:val="bullet"/>
      <w:lvlText w:val="•"/>
      <w:lvlJc w:val="left"/>
      <w:pPr>
        <w:ind w:left="3564" w:hanging="360"/>
      </w:pPr>
      <w:rPr>
        <w:rFonts w:hint="default"/>
      </w:rPr>
    </w:lvl>
    <w:lvl w:ilvl="4" w:tplc="8C3A1FC4">
      <w:start w:val="1"/>
      <w:numFmt w:val="bullet"/>
      <w:lvlText w:val="•"/>
      <w:lvlJc w:val="left"/>
      <w:pPr>
        <w:ind w:left="4478" w:hanging="360"/>
      </w:pPr>
      <w:rPr>
        <w:rFonts w:hint="default"/>
      </w:rPr>
    </w:lvl>
    <w:lvl w:ilvl="5" w:tplc="1DD6F19C">
      <w:start w:val="1"/>
      <w:numFmt w:val="bullet"/>
      <w:lvlText w:val="•"/>
      <w:lvlJc w:val="left"/>
      <w:pPr>
        <w:ind w:left="5393" w:hanging="360"/>
      </w:pPr>
      <w:rPr>
        <w:rFonts w:hint="default"/>
      </w:rPr>
    </w:lvl>
    <w:lvl w:ilvl="6" w:tplc="982E8FCA">
      <w:start w:val="1"/>
      <w:numFmt w:val="bullet"/>
      <w:lvlText w:val="•"/>
      <w:lvlJc w:val="left"/>
      <w:pPr>
        <w:ind w:left="6308" w:hanging="360"/>
      </w:pPr>
      <w:rPr>
        <w:rFonts w:hint="default"/>
      </w:rPr>
    </w:lvl>
    <w:lvl w:ilvl="7" w:tplc="A134E3E6">
      <w:start w:val="1"/>
      <w:numFmt w:val="bullet"/>
      <w:lvlText w:val="•"/>
      <w:lvlJc w:val="left"/>
      <w:pPr>
        <w:ind w:left="7222" w:hanging="360"/>
      </w:pPr>
      <w:rPr>
        <w:rFonts w:hint="default"/>
      </w:rPr>
    </w:lvl>
    <w:lvl w:ilvl="8" w:tplc="73F62308">
      <w:start w:val="1"/>
      <w:numFmt w:val="bullet"/>
      <w:lvlText w:val="•"/>
      <w:lvlJc w:val="left"/>
      <w:pPr>
        <w:ind w:left="8137" w:hanging="360"/>
      </w:pPr>
      <w:rPr>
        <w:rFonts w:hint="default"/>
      </w:rPr>
    </w:lvl>
  </w:abstractNum>
  <w:abstractNum w:abstractNumId="15" w15:restartNumberingAfterBreak="0">
    <w:nsid w:val="474E321F"/>
    <w:multiLevelType w:val="multilevel"/>
    <w:tmpl w:val="178222D0"/>
    <w:lvl w:ilvl="0">
      <w:start w:val="5"/>
      <w:numFmt w:val="decimal"/>
      <w:lvlText w:val="%1."/>
      <w:lvlJc w:val="left"/>
      <w:pPr>
        <w:ind w:left="820" w:hanging="360"/>
      </w:pPr>
      <w:rPr>
        <w:rFonts w:ascii="Calibri" w:eastAsia="Calibri" w:hAnsi="Calibri" w:hint="default"/>
        <w:spacing w:val="-1"/>
        <w:sz w:val="36"/>
        <w:szCs w:val="36"/>
      </w:rPr>
    </w:lvl>
    <w:lvl w:ilvl="1">
      <w:start w:val="1"/>
      <w:numFmt w:val="decimal"/>
      <w:lvlText w:val="%1.%2."/>
      <w:lvlJc w:val="left"/>
      <w:pPr>
        <w:ind w:left="1180" w:hanging="720"/>
      </w:pPr>
      <w:rPr>
        <w:rFonts w:ascii="Calibri" w:eastAsia="Calibri" w:hAnsi="Calibri" w:hint="default"/>
        <w:spacing w:val="-1"/>
        <w:w w:val="99"/>
        <w:sz w:val="32"/>
        <w:szCs w:val="32"/>
      </w:rPr>
    </w:lvl>
    <w:lvl w:ilvl="2">
      <w:start w:val="1"/>
      <w:numFmt w:val="bullet"/>
      <w:lvlText w:val="•"/>
      <w:lvlJc w:val="left"/>
      <w:pPr>
        <w:ind w:left="2156" w:hanging="720"/>
      </w:pPr>
      <w:rPr>
        <w:rFonts w:hint="default"/>
      </w:rPr>
    </w:lvl>
    <w:lvl w:ilvl="3">
      <w:start w:val="1"/>
      <w:numFmt w:val="bullet"/>
      <w:lvlText w:val="•"/>
      <w:lvlJc w:val="left"/>
      <w:pPr>
        <w:ind w:left="3132" w:hanging="720"/>
      </w:pPr>
      <w:rPr>
        <w:rFonts w:hint="default"/>
      </w:rPr>
    </w:lvl>
    <w:lvl w:ilvl="4">
      <w:start w:val="1"/>
      <w:numFmt w:val="bullet"/>
      <w:lvlText w:val="•"/>
      <w:lvlJc w:val="left"/>
      <w:pPr>
        <w:ind w:left="4109" w:hanging="720"/>
      </w:pPr>
      <w:rPr>
        <w:rFonts w:hint="default"/>
      </w:rPr>
    </w:lvl>
    <w:lvl w:ilvl="5">
      <w:start w:val="1"/>
      <w:numFmt w:val="bullet"/>
      <w:lvlText w:val="•"/>
      <w:lvlJc w:val="left"/>
      <w:pPr>
        <w:ind w:left="5085" w:hanging="720"/>
      </w:pPr>
      <w:rPr>
        <w:rFonts w:hint="default"/>
      </w:rPr>
    </w:lvl>
    <w:lvl w:ilvl="6">
      <w:start w:val="1"/>
      <w:numFmt w:val="bullet"/>
      <w:lvlText w:val="•"/>
      <w:lvlJc w:val="left"/>
      <w:pPr>
        <w:ind w:left="6061" w:hanging="720"/>
      </w:pPr>
      <w:rPr>
        <w:rFonts w:hint="default"/>
      </w:rPr>
    </w:lvl>
    <w:lvl w:ilvl="7">
      <w:start w:val="1"/>
      <w:numFmt w:val="bullet"/>
      <w:lvlText w:val="•"/>
      <w:lvlJc w:val="left"/>
      <w:pPr>
        <w:ind w:left="7037" w:hanging="720"/>
      </w:pPr>
      <w:rPr>
        <w:rFonts w:hint="default"/>
      </w:rPr>
    </w:lvl>
    <w:lvl w:ilvl="8">
      <w:start w:val="1"/>
      <w:numFmt w:val="bullet"/>
      <w:lvlText w:val="•"/>
      <w:lvlJc w:val="left"/>
      <w:pPr>
        <w:ind w:left="8013" w:hanging="720"/>
      </w:pPr>
      <w:rPr>
        <w:rFonts w:hint="default"/>
      </w:rPr>
    </w:lvl>
  </w:abstractNum>
  <w:abstractNum w:abstractNumId="16" w15:restartNumberingAfterBreak="0">
    <w:nsid w:val="51740A32"/>
    <w:multiLevelType w:val="hybridMultilevel"/>
    <w:tmpl w:val="8DBCD59E"/>
    <w:lvl w:ilvl="0" w:tplc="93D4BF08">
      <w:start w:val="1"/>
      <w:numFmt w:val="bullet"/>
      <w:lvlText w:val=""/>
      <w:lvlJc w:val="left"/>
      <w:pPr>
        <w:ind w:left="820" w:hanging="360"/>
      </w:pPr>
      <w:rPr>
        <w:rFonts w:ascii="Symbol" w:eastAsia="Symbol" w:hAnsi="Symbol" w:hint="default"/>
        <w:sz w:val="24"/>
        <w:szCs w:val="24"/>
      </w:rPr>
    </w:lvl>
    <w:lvl w:ilvl="1" w:tplc="106C7396">
      <w:start w:val="1"/>
      <w:numFmt w:val="bullet"/>
      <w:lvlText w:val="▪"/>
      <w:lvlJc w:val="left"/>
      <w:pPr>
        <w:ind w:left="1560" w:hanging="360"/>
      </w:pPr>
      <w:rPr>
        <w:rFonts w:ascii="Microsoft Sans Serif" w:eastAsia="Microsoft Sans Serif" w:hAnsi="Microsoft Sans Serif" w:hint="default"/>
        <w:w w:val="129"/>
        <w:sz w:val="24"/>
        <w:szCs w:val="24"/>
      </w:rPr>
    </w:lvl>
    <w:lvl w:ilvl="2" w:tplc="DB0CFC76">
      <w:start w:val="1"/>
      <w:numFmt w:val="bullet"/>
      <w:lvlText w:val="•"/>
      <w:lvlJc w:val="left"/>
      <w:pPr>
        <w:ind w:left="1560" w:hanging="360"/>
      </w:pPr>
      <w:rPr>
        <w:rFonts w:hint="default"/>
      </w:rPr>
    </w:lvl>
    <w:lvl w:ilvl="3" w:tplc="F058E400">
      <w:start w:val="1"/>
      <w:numFmt w:val="bullet"/>
      <w:lvlText w:val="•"/>
      <w:lvlJc w:val="left"/>
      <w:pPr>
        <w:ind w:left="2611" w:hanging="360"/>
      </w:pPr>
      <w:rPr>
        <w:rFonts w:hint="default"/>
      </w:rPr>
    </w:lvl>
    <w:lvl w:ilvl="4" w:tplc="68A4EC70">
      <w:start w:val="1"/>
      <w:numFmt w:val="bullet"/>
      <w:lvlText w:val="•"/>
      <w:lvlJc w:val="left"/>
      <w:pPr>
        <w:ind w:left="3661" w:hanging="360"/>
      </w:pPr>
      <w:rPr>
        <w:rFonts w:hint="default"/>
      </w:rPr>
    </w:lvl>
    <w:lvl w:ilvl="5" w:tplc="1EAE7A58">
      <w:start w:val="1"/>
      <w:numFmt w:val="bullet"/>
      <w:lvlText w:val="•"/>
      <w:lvlJc w:val="left"/>
      <w:pPr>
        <w:ind w:left="4712" w:hanging="360"/>
      </w:pPr>
      <w:rPr>
        <w:rFonts w:hint="default"/>
      </w:rPr>
    </w:lvl>
    <w:lvl w:ilvl="6" w:tplc="292E2E90">
      <w:start w:val="1"/>
      <w:numFmt w:val="bullet"/>
      <w:lvlText w:val="•"/>
      <w:lvlJc w:val="left"/>
      <w:pPr>
        <w:ind w:left="5763" w:hanging="360"/>
      </w:pPr>
      <w:rPr>
        <w:rFonts w:hint="default"/>
      </w:rPr>
    </w:lvl>
    <w:lvl w:ilvl="7" w:tplc="91C0D82C">
      <w:start w:val="1"/>
      <w:numFmt w:val="bullet"/>
      <w:lvlText w:val="•"/>
      <w:lvlJc w:val="left"/>
      <w:pPr>
        <w:ind w:left="6814" w:hanging="360"/>
      </w:pPr>
      <w:rPr>
        <w:rFonts w:hint="default"/>
      </w:rPr>
    </w:lvl>
    <w:lvl w:ilvl="8" w:tplc="8E2CBB5A">
      <w:start w:val="1"/>
      <w:numFmt w:val="bullet"/>
      <w:lvlText w:val="•"/>
      <w:lvlJc w:val="left"/>
      <w:pPr>
        <w:ind w:left="7864" w:hanging="360"/>
      </w:pPr>
      <w:rPr>
        <w:rFonts w:hint="default"/>
      </w:rPr>
    </w:lvl>
  </w:abstractNum>
  <w:abstractNum w:abstractNumId="17" w15:restartNumberingAfterBreak="0">
    <w:nsid w:val="557B1F3A"/>
    <w:multiLevelType w:val="multilevel"/>
    <w:tmpl w:val="075CB088"/>
    <w:lvl w:ilvl="0">
      <w:start w:val="16"/>
      <w:numFmt w:val="upperLetter"/>
      <w:lvlText w:val="%1"/>
      <w:lvlJc w:val="left"/>
      <w:pPr>
        <w:ind w:left="461" w:hanging="362"/>
      </w:pPr>
      <w:rPr>
        <w:rFonts w:hint="default"/>
      </w:rPr>
    </w:lvl>
    <w:lvl w:ilvl="1">
      <w:start w:val="1"/>
      <w:numFmt w:val="decimal"/>
      <w:lvlText w:val="%1.%2"/>
      <w:lvlJc w:val="left"/>
      <w:pPr>
        <w:ind w:left="461" w:hanging="362"/>
      </w:pPr>
      <w:rPr>
        <w:rFonts w:ascii="Calibri" w:eastAsia="Calibri" w:hAnsi="Calibri" w:hint="default"/>
        <w:i/>
        <w:w w:val="99"/>
        <w:sz w:val="24"/>
        <w:szCs w:val="24"/>
      </w:rPr>
    </w:lvl>
    <w:lvl w:ilvl="2">
      <w:start w:val="1"/>
      <w:numFmt w:val="bullet"/>
      <w:lvlText w:val="•"/>
      <w:lvlJc w:val="left"/>
      <w:pPr>
        <w:ind w:left="2362" w:hanging="362"/>
      </w:pPr>
      <w:rPr>
        <w:rFonts w:hint="default"/>
      </w:rPr>
    </w:lvl>
    <w:lvl w:ilvl="3">
      <w:start w:val="1"/>
      <w:numFmt w:val="bullet"/>
      <w:lvlText w:val="•"/>
      <w:lvlJc w:val="left"/>
      <w:pPr>
        <w:ind w:left="3313" w:hanging="362"/>
      </w:pPr>
      <w:rPr>
        <w:rFonts w:hint="default"/>
      </w:rPr>
    </w:lvl>
    <w:lvl w:ilvl="4">
      <w:start w:val="1"/>
      <w:numFmt w:val="bullet"/>
      <w:lvlText w:val="•"/>
      <w:lvlJc w:val="left"/>
      <w:pPr>
        <w:ind w:left="4263" w:hanging="362"/>
      </w:pPr>
      <w:rPr>
        <w:rFonts w:hint="default"/>
      </w:rPr>
    </w:lvl>
    <w:lvl w:ilvl="5">
      <w:start w:val="1"/>
      <w:numFmt w:val="bullet"/>
      <w:lvlText w:val="•"/>
      <w:lvlJc w:val="left"/>
      <w:pPr>
        <w:ind w:left="5214" w:hanging="362"/>
      </w:pPr>
      <w:rPr>
        <w:rFonts w:hint="default"/>
      </w:rPr>
    </w:lvl>
    <w:lvl w:ilvl="6">
      <w:start w:val="1"/>
      <w:numFmt w:val="bullet"/>
      <w:lvlText w:val="•"/>
      <w:lvlJc w:val="left"/>
      <w:pPr>
        <w:ind w:left="6164" w:hanging="362"/>
      </w:pPr>
      <w:rPr>
        <w:rFonts w:hint="default"/>
      </w:rPr>
    </w:lvl>
    <w:lvl w:ilvl="7">
      <w:start w:val="1"/>
      <w:numFmt w:val="bullet"/>
      <w:lvlText w:val="•"/>
      <w:lvlJc w:val="left"/>
      <w:pPr>
        <w:ind w:left="7115" w:hanging="362"/>
      </w:pPr>
      <w:rPr>
        <w:rFonts w:hint="default"/>
      </w:rPr>
    </w:lvl>
    <w:lvl w:ilvl="8">
      <w:start w:val="1"/>
      <w:numFmt w:val="bullet"/>
      <w:lvlText w:val="•"/>
      <w:lvlJc w:val="left"/>
      <w:pPr>
        <w:ind w:left="8065" w:hanging="362"/>
      </w:pPr>
      <w:rPr>
        <w:rFonts w:hint="default"/>
      </w:rPr>
    </w:lvl>
  </w:abstractNum>
  <w:abstractNum w:abstractNumId="18" w15:restartNumberingAfterBreak="0">
    <w:nsid w:val="57226972"/>
    <w:multiLevelType w:val="hybridMultilevel"/>
    <w:tmpl w:val="EAD8EBAE"/>
    <w:lvl w:ilvl="0" w:tplc="F19CA7D0">
      <w:start w:val="1"/>
      <w:numFmt w:val="bullet"/>
      <w:lvlText w:val=""/>
      <w:lvlJc w:val="left"/>
      <w:pPr>
        <w:ind w:left="1180" w:hanging="360"/>
      </w:pPr>
      <w:rPr>
        <w:rFonts w:ascii="Symbol" w:eastAsia="Symbol" w:hAnsi="Symbol" w:hint="default"/>
        <w:sz w:val="24"/>
        <w:szCs w:val="24"/>
      </w:rPr>
    </w:lvl>
    <w:lvl w:ilvl="1" w:tplc="87C616FC">
      <w:start w:val="1"/>
      <w:numFmt w:val="bullet"/>
      <w:lvlText w:val="•"/>
      <w:lvlJc w:val="left"/>
      <w:pPr>
        <w:ind w:left="2059" w:hanging="360"/>
      </w:pPr>
      <w:rPr>
        <w:rFonts w:hint="default"/>
      </w:rPr>
    </w:lvl>
    <w:lvl w:ilvl="2" w:tplc="2C309A16">
      <w:start w:val="1"/>
      <w:numFmt w:val="bullet"/>
      <w:lvlText w:val="•"/>
      <w:lvlJc w:val="left"/>
      <w:pPr>
        <w:ind w:left="2937" w:hanging="360"/>
      </w:pPr>
      <w:rPr>
        <w:rFonts w:hint="default"/>
      </w:rPr>
    </w:lvl>
    <w:lvl w:ilvl="3" w:tplc="C5F6174C">
      <w:start w:val="1"/>
      <w:numFmt w:val="bullet"/>
      <w:lvlText w:val="•"/>
      <w:lvlJc w:val="left"/>
      <w:pPr>
        <w:ind w:left="3816" w:hanging="360"/>
      </w:pPr>
      <w:rPr>
        <w:rFonts w:hint="default"/>
      </w:rPr>
    </w:lvl>
    <w:lvl w:ilvl="4" w:tplc="472A6F2C">
      <w:start w:val="1"/>
      <w:numFmt w:val="bullet"/>
      <w:lvlText w:val="•"/>
      <w:lvlJc w:val="left"/>
      <w:pPr>
        <w:ind w:left="4694" w:hanging="360"/>
      </w:pPr>
      <w:rPr>
        <w:rFonts w:hint="default"/>
      </w:rPr>
    </w:lvl>
    <w:lvl w:ilvl="5" w:tplc="7B3C16AA">
      <w:start w:val="1"/>
      <w:numFmt w:val="bullet"/>
      <w:lvlText w:val="•"/>
      <w:lvlJc w:val="left"/>
      <w:pPr>
        <w:ind w:left="5573" w:hanging="360"/>
      </w:pPr>
      <w:rPr>
        <w:rFonts w:hint="default"/>
      </w:rPr>
    </w:lvl>
    <w:lvl w:ilvl="6" w:tplc="CF7C60D6">
      <w:start w:val="1"/>
      <w:numFmt w:val="bullet"/>
      <w:lvlText w:val="•"/>
      <w:lvlJc w:val="left"/>
      <w:pPr>
        <w:ind w:left="6452" w:hanging="360"/>
      </w:pPr>
      <w:rPr>
        <w:rFonts w:hint="default"/>
      </w:rPr>
    </w:lvl>
    <w:lvl w:ilvl="7" w:tplc="5E3A6C6C">
      <w:start w:val="1"/>
      <w:numFmt w:val="bullet"/>
      <w:lvlText w:val="•"/>
      <w:lvlJc w:val="left"/>
      <w:pPr>
        <w:ind w:left="7330" w:hanging="360"/>
      </w:pPr>
      <w:rPr>
        <w:rFonts w:hint="default"/>
      </w:rPr>
    </w:lvl>
    <w:lvl w:ilvl="8" w:tplc="CCCEB170">
      <w:start w:val="1"/>
      <w:numFmt w:val="bullet"/>
      <w:lvlText w:val="•"/>
      <w:lvlJc w:val="left"/>
      <w:pPr>
        <w:ind w:left="8209" w:hanging="360"/>
      </w:pPr>
      <w:rPr>
        <w:rFonts w:hint="default"/>
      </w:rPr>
    </w:lvl>
  </w:abstractNum>
  <w:abstractNum w:abstractNumId="19" w15:restartNumberingAfterBreak="0">
    <w:nsid w:val="77E313B5"/>
    <w:multiLevelType w:val="multilevel"/>
    <w:tmpl w:val="E4A64E2A"/>
    <w:lvl w:ilvl="0">
      <w:start w:val="1"/>
      <w:numFmt w:val="decimal"/>
      <w:lvlText w:val="%1."/>
      <w:lvlJc w:val="left"/>
      <w:pPr>
        <w:ind w:left="820" w:hanging="360"/>
      </w:pPr>
      <w:rPr>
        <w:rFonts w:ascii="Calibri" w:eastAsia="Calibri" w:hAnsi="Calibri" w:hint="default"/>
        <w:spacing w:val="-1"/>
        <w:sz w:val="36"/>
        <w:szCs w:val="36"/>
      </w:rPr>
    </w:lvl>
    <w:lvl w:ilvl="1">
      <w:start w:val="1"/>
      <w:numFmt w:val="decimal"/>
      <w:lvlText w:val="%1.%2."/>
      <w:lvlJc w:val="left"/>
      <w:pPr>
        <w:ind w:left="1180" w:hanging="720"/>
      </w:pPr>
      <w:rPr>
        <w:rFonts w:ascii="Calibri" w:eastAsia="Calibri" w:hAnsi="Calibri" w:hint="default"/>
        <w:spacing w:val="-1"/>
        <w:w w:val="99"/>
        <w:sz w:val="32"/>
        <w:szCs w:val="32"/>
      </w:rPr>
    </w:lvl>
    <w:lvl w:ilvl="2">
      <w:start w:val="1"/>
      <w:numFmt w:val="decimal"/>
      <w:lvlText w:val="%1.%2.%3."/>
      <w:lvlJc w:val="left"/>
      <w:pPr>
        <w:ind w:left="1180" w:hanging="720"/>
      </w:pPr>
      <w:rPr>
        <w:rFonts w:ascii="Calibri" w:eastAsia="Calibri" w:hAnsi="Calibri" w:hint="default"/>
        <w:sz w:val="28"/>
        <w:szCs w:val="28"/>
      </w:rPr>
    </w:lvl>
    <w:lvl w:ilvl="3">
      <w:start w:val="1"/>
      <w:numFmt w:val="bullet"/>
      <w:lvlText w:val="•"/>
      <w:lvlJc w:val="left"/>
      <w:pPr>
        <w:ind w:left="3132" w:hanging="720"/>
      </w:pPr>
      <w:rPr>
        <w:rFonts w:hint="default"/>
      </w:rPr>
    </w:lvl>
    <w:lvl w:ilvl="4">
      <w:start w:val="1"/>
      <w:numFmt w:val="bullet"/>
      <w:lvlText w:val="•"/>
      <w:lvlJc w:val="left"/>
      <w:pPr>
        <w:ind w:left="4109" w:hanging="720"/>
      </w:pPr>
      <w:rPr>
        <w:rFonts w:hint="default"/>
      </w:rPr>
    </w:lvl>
    <w:lvl w:ilvl="5">
      <w:start w:val="1"/>
      <w:numFmt w:val="bullet"/>
      <w:lvlText w:val="•"/>
      <w:lvlJc w:val="left"/>
      <w:pPr>
        <w:ind w:left="5085" w:hanging="720"/>
      </w:pPr>
      <w:rPr>
        <w:rFonts w:hint="default"/>
      </w:rPr>
    </w:lvl>
    <w:lvl w:ilvl="6">
      <w:start w:val="1"/>
      <w:numFmt w:val="bullet"/>
      <w:lvlText w:val="•"/>
      <w:lvlJc w:val="left"/>
      <w:pPr>
        <w:ind w:left="6061" w:hanging="720"/>
      </w:pPr>
      <w:rPr>
        <w:rFonts w:hint="default"/>
      </w:rPr>
    </w:lvl>
    <w:lvl w:ilvl="7">
      <w:start w:val="1"/>
      <w:numFmt w:val="bullet"/>
      <w:lvlText w:val="•"/>
      <w:lvlJc w:val="left"/>
      <w:pPr>
        <w:ind w:left="7037" w:hanging="720"/>
      </w:pPr>
      <w:rPr>
        <w:rFonts w:hint="default"/>
      </w:rPr>
    </w:lvl>
    <w:lvl w:ilvl="8">
      <w:start w:val="1"/>
      <w:numFmt w:val="bullet"/>
      <w:lvlText w:val="•"/>
      <w:lvlJc w:val="left"/>
      <w:pPr>
        <w:ind w:left="8013" w:hanging="720"/>
      </w:pPr>
      <w:rPr>
        <w:rFonts w:hint="default"/>
      </w:rPr>
    </w:lvl>
  </w:abstractNum>
  <w:abstractNum w:abstractNumId="20" w15:restartNumberingAfterBreak="0">
    <w:nsid w:val="7A64177C"/>
    <w:multiLevelType w:val="hybridMultilevel"/>
    <w:tmpl w:val="370AE68C"/>
    <w:lvl w:ilvl="0" w:tplc="373ED206">
      <w:start w:val="1"/>
      <w:numFmt w:val="bullet"/>
      <w:lvlText w:val=""/>
      <w:lvlJc w:val="left"/>
      <w:pPr>
        <w:ind w:left="820" w:hanging="360"/>
      </w:pPr>
      <w:rPr>
        <w:rFonts w:ascii="Symbol" w:eastAsia="Symbol" w:hAnsi="Symbol" w:hint="default"/>
        <w:sz w:val="24"/>
        <w:szCs w:val="24"/>
      </w:rPr>
    </w:lvl>
    <w:lvl w:ilvl="1" w:tplc="C5D63372">
      <w:start w:val="1"/>
      <w:numFmt w:val="bullet"/>
      <w:lvlText w:val="•"/>
      <w:lvlJc w:val="left"/>
      <w:pPr>
        <w:ind w:left="1735" w:hanging="360"/>
      </w:pPr>
      <w:rPr>
        <w:rFonts w:hint="default"/>
      </w:rPr>
    </w:lvl>
    <w:lvl w:ilvl="2" w:tplc="23248674">
      <w:start w:val="1"/>
      <w:numFmt w:val="bullet"/>
      <w:lvlText w:val="•"/>
      <w:lvlJc w:val="left"/>
      <w:pPr>
        <w:ind w:left="2649" w:hanging="360"/>
      </w:pPr>
      <w:rPr>
        <w:rFonts w:hint="default"/>
      </w:rPr>
    </w:lvl>
    <w:lvl w:ilvl="3" w:tplc="960A8E7E">
      <w:start w:val="1"/>
      <w:numFmt w:val="bullet"/>
      <w:lvlText w:val="•"/>
      <w:lvlJc w:val="left"/>
      <w:pPr>
        <w:ind w:left="3564" w:hanging="360"/>
      </w:pPr>
      <w:rPr>
        <w:rFonts w:hint="default"/>
      </w:rPr>
    </w:lvl>
    <w:lvl w:ilvl="4" w:tplc="F162BC16">
      <w:start w:val="1"/>
      <w:numFmt w:val="bullet"/>
      <w:lvlText w:val="•"/>
      <w:lvlJc w:val="left"/>
      <w:pPr>
        <w:ind w:left="4478" w:hanging="360"/>
      </w:pPr>
      <w:rPr>
        <w:rFonts w:hint="default"/>
      </w:rPr>
    </w:lvl>
    <w:lvl w:ilvl="5" w:tplc="1BB0B8EE">
      <w:start w:val="1"/>
      <w:numFmt w:val="bullet"/>
      <w:lvlText w:val="•"/>
      <w:lvlJc w:val="left"/>
      <w:pPr>
        <w:ind w:left="5393" w:hanging="360"/>
      </w:pPr>
      <w:rPr>
        <w:rFonts w:hint="default"/>
      </w:rPr>
    </w:lvl>
    <w:lvl w:ilvl="6" w:tplc="100861DA">
      <w:start w:val="1"/>
      <w:numFmt w:val="bullet"/>
      <w:lvlText w:val="•"/>
      <w:lvlJc w:val="left"/>
      <w:pPr>
        <w:ind w:left="6308" w:hanging="360"/>
      </w:pPr>
      <w:rPr>
        <w:rFonts w:hint="default"/>
      </w:rPr>
    </w:lvl>
    <w:lvl w:ilvl="7" w:tplc="7A62A414">
      <w:start w:val="1"/>
      <w:numFmt w:val="bullet"/>
      <w:lvlText w:val="•"/>
      <w:lvlJc w:val="left"/>
      <w:pPr>
        <w:ind w:left="7222" w:hanging="360"/>
      </w:pPr>
      <w:rPr>
        <w:rFonts w:hint="default"/>
      </w:rPr>
    </w:lvl>
    <w:lvl w:ilvl="8" w:tplc="3252C642">
      <w:start w:val="1"/>
      <w:numFmt w:val="bullet"/>
      <w:lvlText w:val="•"/>
      <w:lvlJc w:val="left"/>
      <w:pPr>
        <w:ind w:left="8137" w:hanging="360"/>
      </w:pPr>
      <w:rPr>
        <w:rFonts w:hint="default"/>
      </w:rPr>
    </w:lvl>
  </w:abstractNum>
  <w:abstractNum w:abstractNumId="21" w15:restartNumberingAfterBreak="0">
    <w:nsid w:val="7F595AC9"/>
    <w:multiLevelType w:val="multilevel"/>
    <w:tmpl w:val="F828A42C"/>
    <w:lvl w:ilvl="0">
      <w:start w:val="4"/>
      <w:numFmt w:val="upperLetter"/>
      <w:lvlText w:val="%1"/>
      <w:lvlJc w:val="left"/>
      <w:pPr>
        <w:ind w:left="609" w:hanging="510"/>
      </w:pPr>
      <w:rPr>
        <w:rFonts w:hint="default"/>
      </w:rPr>
    </w:lvl>
    <w:lvl w:ilvl="1">
      <w:start w:val="39"/>
      <w:numFmt w:val="decimal"/>
      <w:lvlText w:val="%1.%2"/>
      <w:lvlJc w:val="left"/>
      <w:pPr>
        <w:ind w:left="609" w:hanging="510"/>
      </w:pPr>
      <w:rPr>
        <w:rFonts w:ascii="Calibri" w:eastAsia="Calibri" w:hAnsi="Calibri" w:hint="default"/>
        <w:i/>
        <w:sz w:val="24"/>
        <w:szCs w:val="24"/>
      </w:rPr>
    </w:lvl>
    <w:lvl w:ilvl="2">
      <w:start w:val="1"/>
      <w:numFmt w:val="bullet"/>
      <w:lvlText w:val=""/>
      <w:lvlJc w:val="left"/>
      <w:pPr>
        <w:ind w:left="820" w:hanging="360"/>
      </w:pPr>
      <w:rPr>
        <w:rFonts w:ascii="Symbol" w:eastAsia="Symbol" w:hAnsi="Symbol" w:hint="default"/>
        <w:sz w:val="24"/>
        <w:szCs w:val="24"/>
      </w:rPr>
    </w:lvl>
    <w:lvl w:ilvl="3">
      <w:start w:val="1"/>
      <w:numFmt w:val="bullet"/>
      <w:lvlText w:val="•"/>
      <w:lvlJc w:val="left"/>
      <w:pPr>
        <w:ind w:left="2852" w:hanging="360"/>
      </w:pPr>
      <w:rPr>
        <w:rFonts w:hint="default"/>
      </w:rPr>
    </w:lvl>
    <w:lvl w:ilvl="4">
      <w:start w:val="1"/>
      <w:numFmt w:val="bullet"/>
      <w:lvlText w:val="•"/>
      <w:lvlJc w:val="left"/>
      <w:pPr>
        <w:ind w:left="3869" w:hanging="360"/>
      </w:pPr>
      <w:rPr>
        <w:rFonts w:hint="default"/>
      </w:rPr>
    </w:lvl>
    <w:lvl w:ilvl="5">
      <w:start w:val="1"/>
      <w:numFmt w:val="bullet"/>
      <w:lvlText w:val="•"/>
      <w:lvlJc w:val="left"/>
      <w:pPr>
        <w:ind w:left="4885" w:hanging="360"/>
      </w:pPr>
      <w:rPr>
        <w:rFonts w:hint="default"/>
      </w:rPr>
    </w:lvl>
    <w:lvl w:ilvl="6">
      <w:start w:val="1"/>
      <w:numFmt w:val="bullet"/>
      <w:lvlText w:val="•"/>
      <w:lvlJc w:val="left"/>
      <w:pPr>
        <w:ind w:left="5901" w:hanging="360"/>
      </w:pPr>
      <w:rPr>
        <w:rFonts w:hint="default"/>
      </w:rPr>
    </w:lvl>
    <w:lvl w:ilvl="7">
      <w:start w:val="1"/>
      <w:numFmt w:val="bullet"/>
      <w:lvlText w:val="•"/>
      <w:lvlJc w:val="left"/>
      <w:pPr>
        <w:ind w:left="6917" w:hanging="360"/>
      </w:pPr>
      <w:rPr>
        <w:rFonts w:hint="default"/>
      </w:rPr>
    </w:lvl>
    <w:lvl w:ilvl="8">
      <w:start w:val="1"/>
      <w:numFmt w:val="bullet"/>
      <w:lvlText w:val="•"/>
      <w:lvlJc w:val="left"/>
      <w:pPr>
        <w:ind w:left="7933" w:hanging="360"/>
      </w:pPr>
      <w:rPr>
        <w:rFonts w:hint="default"/>
      </w:rPr>
    </w:lvl>
  </w:abstractNum>
  <w:num w:numId="1">
    <w:abstractNumId w:val="18"/>
  </w:num>
  <w:num w:numId="2">
    <w:abstractNumId w:val="14"/>
  </w:num>
  <w:num w:numId="3">
    <w:abstractNumId w:val="12"/>
  </w:num>
  <w:num w:numId="4">
    <w:abstractNumId w:val="8"/>
  </w:num>
  <w:num w:numId="5">
    <w:abstractNumId w:val="9"/>
  </w:num>
  <w:num w:numId="6">
    <w:abstractNumId w:val="4"/>
  </w:num>
  <w:num w:numId="7">
    <w:abstractNumId w:val="13"/>
  </w:num>
  <w:num w:numId="8">
    <w:abstractNumId w:val="2"/>
  </w:num>
  <w:num w:numId="9">
    <w:abstractNumId w:val="15"/>
  </w:num>
  <w:num w:numId="10">
    <w:abstractNumId w:val="7"/>
  </w:num>
  <w:num w:numId="11">
    <w:abstractNumId w:val="21"/>
  </w:num>
  <w:num w:numId="12">
    <w:abstractNumId w:val="17"/>
  </w:num>
  <w:num w:numId="13">
    <w:abstractNumId w:val="20"/>
  </w:num>
  <w:num w:numId="14">
    <w:abstractNumId w:val="10"/>
  </w:num>
  <w:num w:numId="15">
    <w:abstractNumId w:val="11"/>
  </w:num>
  <w:num w:numId="16">
    <w:abstractNumId w:val="6"/>
  </w:num>
  <w:num w:numId="17">
    <w:abstractNumId w:val="3"/>
  </w:num>
  <w:num w:numId="18">
    <w:abstractNumId w:val="1"/>
  </w:num>
  <w:num w:numId="19">
    <w:abstractNumId w:val="16"/>
  </w:num>
  <w:num w:numId="20">
    <w:abstractNumId w:val="19"/>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8536F"/>
    <w:rsid w:val="00021A2F"/>
    <w:rsid w:val="00045840"/>
    <w:rsid w:val="00054450"/>
    <w:rsid w:val="000673D0"/>
    <w:rsid w:val="00080696"/>
    <w:rsid w:val="000B28E8"/>
    <w:rsid w:val="000F4534"/>
    <w:rsid w:val="000F7B2F"/>
    <w:rsid w:val="00104DBE"/>
    <w:rsid w:val="00113E39"/>
    <w:rsid w:val="00123235"/>
    <w:rsid w:val="00144283"/>
    <w:rsid w:val="00151E48"/>
    <w:rsid w:val="0016594C"/>
    <w:rsid w:val="0019675C"/>
    <w:rsid w:val="001E25F7"/>
    <w:rsid w:val="001E377E"/>
    <w:rsid w:val="001E5ACC"/>
    <w:rsid w:val="001F0ECB"/>
    <w:rsid w:val="002103EA"/>
    <w:rsid w:val="00210436"/>
    <w:rsid w:val="00215452"/>
    <w:rsid w:val="00216D05"/>
    <w:rsid w:val="00226479"/>
    <w:rsid w:val="00231C5E"/>
    <w:rsid w:val="00240CB1"/>
    <w:rsid w:val="002512F5"/>
    <w:rsid w:val="00252FCB"/>
    <w:rsid w:val="0026660B"/>
    <w:rsid w:val="002672AA"/>
    <w:rsid w:val="002C49F3"/>
    <w:rsid w:val="002D72C5"/>
    <w:rsid w:val="002E4E62"/>
    <w:rsid w:val="003009BE"/>
    <w:rsid w:val="00317533"/>
    <w:rsid w:val="00360C4F"/>
    <w:rsid w:val="003768EF"/>
    <w:rsid w:val="0039195A"/>
    <w:rsid w:val="003C3DAE"/>
    <w:rsid w:val="0043039A"/>
    <w:rsid w:val="00436DCC"/>
    <w:rsid w:val="00453C70"/>
    <w:rsid w:val="004649FE"/>
    <w:rsid w:val="0049318F"/>
    <w:rsid w:val="004B43A1"/>
    <w:rsid w:val="00573FEF"/>
    <w:rsid w:val="00591393"/>
    <w:rsid w:val="005B6964"/>
    <w:rsid w:val="005C38F2"/>
    <w:rsid w:val="00602180"/>
    <w:rsid w:val="00613D87"/>
    <w:rsid w:val="00674E8C"/>
    <w:rsid w:val="00685D3E"/>
    <w:rsid w:val="00696932"/>
    <w:rsid w:val="006A5007"/>
    <w:rsid w:val="006B3CD6"/>
    <w:rsid w:val="006B76BF"/>
    <w:rsid w:val="00701A20"/>
    <w:rsid w:val="00706C4A"/>
    <w:rsid w:val="00725646"/>
    <w:rsid w:val="0073514F"/>
    <w:rsid w:val="00755045"/>
    <w:rsid w:val="00761115"/>
    <w:rsid w:val="00763119"/>
    <w:rsid w:val="007651F9"/>
    <w:rsid w:val="007804B2"/>
    <w:rsid w:val="007D3A90"/>
    <w:rsid w:val="007D4617"/>
    <w:rsid w:val="007F2A05"/>
    <w:rsid w:val="00801870"/>
    <w:rsid w:val="00925AB9"/>
    <w:rsid w:val="00932E08"/>
    <w:rsid w:val="0094007E"/>
    <w:rsid w:val="009723C3"/>
    <w:rsid w:val="00975B5E"/>
    <w:rsid w:val="009A0F40"/>
    <w:rsid w:val="009C38E4"/>
    <w:rsid w:val="009F3A69"/>
    <w:rsid w:val="009F6D36"/>
    <w:rsid w:val="00A11033"/>
    <w:rsid w:val="00A327DC"/>
    <w:rsid w:val="00A64C49"/>
    <w:rsid w:val="00A76D82"/>
    <w:rsid w:val="00A909B0"/>
    <w:rsid w:val="00AA5295"/>
    <w:rsid w:val="00AC3457"/>
    <w:rsid w:val="00AD18D3"/>
    <w:rsid w:val="00AF0127"/>
    <w:rsid w:val="00B17CB8"/>
    <w:rsid w:val="00B36A7E"/>
    <w:rsid w:val="00B67978"/>
    <w:rsid w:val="00B73DA9"/>
    <w:rsid w:val="00BA19CD"/>
    <w:rsid w:val="00BE6D23"/>
    <w:rsid w:val="00C26B7B"/>
    <w:rsid w:val="00CA77AF"/>
    <w:rsid w:val="00CF44F5"/>
    <w:rsid w:val="00D27610"/>
    <w:rsid w:val="00D343E6"/>
    <w:rsid w:val="00D5717F"/>
    <w:rsid w:val="00DB4D87"/>
    <w:rsid w:val="00DF50AE"/>
    <w:rsid w:val="00E07E81"/>
    <w:rsid w:val="00E7460E"/>
    <w:rsid w:val="00E837CD"/>
    <w:rsid w:val="00E8536F"/>
    <w:rsid w:val="00EC390B"/>
    <w:rsid w:val="00F01571"/>
    <w:rsid w:val="00F367A0"/>
    <w:rsid w:val="00F53E5D"/>
    <w:rsid w:val="00F86897"/>
    <w:rsid w:val="00F90FE7"/>
    <w:rsid w:val="00FB4356"/>
    <w:rsid w:val="00FB7C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B4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
      <w:ind w:left="820" w:hanging="360"/>
      <w:outlineLvl w:val="0"/>
    </w:pPr>
    <w:rPr>
      <w:rFonts w:ascii="Calibri" w:eastAsia="Calibri" w:hAnsi="Calibri"/>
      <w:sz w:val="36"/>
      <w:szCs w:val="36"/>
    </w:rPr>
  </w:style>
  <w:style w:type="paragraph" w:styleId="Heading2">
    <w:name w:val="heading 2"/>
    <w:basedOn w:val="Normal"/>
    <w:uiPriority w:val="9"/>
    <w:unhideWhenUsed/>
    <w:qFormat/>
    <w:pPr>
      <w:ind w:left="1180" w:hanging="720"/>
      <w:outlineLvl w:val="1"/>
    </w:pPr>
    <w:rPr>
      <w:rFonts w:ascii="Calibri" w:eastAsia="Calibri" w:hAnsi="Calibri"/>
      <w:sz w:val="32"/>
      <w:szCs w:val="32"/>
    </w:rPr>
  </w:style>
  <w:style w:type="paragraph" w:styleId="Heading3">
    <w:name w:val="heading 3"/>
    <w:basedOn w:val="Normal"/>
    <w:uiPriority w:val="9"/>
    <w:unhideWhenUsed/>
    <w:qFormat/>
    <w:pPr>
      <w:ind w:left="1180" w:hanging="720"/>
      <w:outlineLvl w:val="2"/>
    </w:pPr>
    <w:rPr>
      <w:rFonts w:ascii="Calibri" w:eastAsia="Calibri" w:hAnsi="Calibri"/>
      <w:sz w:val="28"/>
      <w:szCs w:val="28"/>
    </w:rPr>
  </w:style>
  <w:style w:type="paragraph" w:styleId="Heading4">
    <w:name w:val="heading 4"/>
    <w:basedOn w:val="Normal"/>
    <w:uiPriority w:val="9"/>
    <w:unhideWhenUsed/>
    <w:qFormat/>
    <w:pPr>
      <w:spacing w:before="41"/>
      <w:ind w:left="100"/>
      <w:outlineLvl w:val="3"/>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9"/>
      <w:ind w:left="539" w:hanging="439"/>
    </w:pPr>
    <w:rPr>
      <w:rFonts w:ascii="Calibri" w:eastAsia="Calibri" w:hAnsi="Calibri"/>
    </w:rPr>
  </w:style>
  <w:style w:type="paragraph" w:styleId="TOC2">
    <w:name w:val="toc 2"/>
    <w:basedOn w:val="Normal"/>
    <w:uiPriority w:val="39"/>
    <w:qFormat/>
    <w:pPr>
      <w:spacing w:before="139"/>
      <w:ind w:left="981" w:hanging="660"/>
    </w:pPr>
    <w:rPr>
      <w:rFonts w:ascii="Calibri" w:eastAsia="Calibri" w:hAnsi="Calibri"/>
    </w:rPr>
  </w:style>
  <w:style w:type="paragraph" w:styleId="TOC3">
    <w:name w:val="toc 3"/>
    <w:basedOn w:val="Normal"/>
    <w:uiPriority w:val="39"/>
    <w:qFormat/>
    <w:pPr>
      <w:spacing w:before="139"/>
      <w:ind w:left="1420" w:hanging="881"/>
    </w:pPr>
    <w:rPr>
      <w:rFonts w:ascii="Calibri" w:eastAsia="Calibri" w:hAnsi="Calibri"/>
    </w:rPr>
  </w:style>
  <w:style w:type="paragraph" w:styleId="BodyText">
    <w:name w:val="Body Text"/>
    <w:basedOn w:val="Normal"/>
    <w:uiPriority w:val="1"/>
    <w:qFormat/>
    <w:pPr>
      <w:spacing w:before="163"/>
      <w:ind w:left="10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2672AA"/>
    <w:pPr>
      <w:tabs>
        <w:tab w:val="center" w:pos="4513"/>
        <w:tab w:val="right" w:pos="9026"/>
      </w:tabs>
    </w:pPr>
  </w:style>
  <w:style w:type="character" w:customStyle="1" w:styleId="HeaderChar">
    <w:name w:val="Header Char"/>
    <w:basedOn w:val="DefaultParagraphFont"/>
    <w:link w:val="Header"/>
    <w:uiPriority w:val="99"/>
    <w:rsid w:val="002672AA"/>
  </w:style>
  <w:style w:type="paragraph" w:styleId="Footer">
    <w:name w:val="footer"/>
    <w:basedOn w:val="Normal"/>
    <w:link w:val="FooterChar"/>
    <w:unhideWhenUsed/>
    <w:rsid w:val="002672AA"/>
    <w:pPr>
      <w:tabs>
        <w:tab w:val="center" w:pos="4513"/>
        <w:tab w:val="right" w:pos="9026"/>
      </w:tabs>
    </w:pPr>
  </w:style>
  <w:style w:type="character" w:customStyle="1" w:styleId="FooterChar">
    <w:name w:val="Footer Char"/>
    <w:basedOn w:val="DefaultParagraphFont"/>
    <w:link w:val="Footer"/>
    <w:uiPriority w:val="99"/>
    <w:rsid w:val="002672AA"/>
  </w:style>
  <w:style w:type="character" w:styleId="Hyperlink">
    <w:name w:val="Hyperlink"/>
    <w:basedOn w:val="DefaultParagraphFont"/>
    <w:uiPriority w:val="99"/>
    <w:unhideWhenUsed/>
    <w:rsid w:val="00F86897"/>
    <w:rPr>
      <w:color w:val="0000FF" w:themeColor="hyperlink"/>
      <w:u w:val="single"/>
    </w:rPr>
  </w:style>
  <w:style w:type="character" w:styleId="UnresolvedMention">
    <w:name w:val="Unresolved Mention"/>
    <w:basedOn w:val="DefaultParagraphFont"/>
    <w:uiPriority w:val="99"/>
    <w:semiHidden/>
    <w:unhideWhenUsed/>
    <w:rsid w:val="00F86897"/>
    <w:rPr>
      <w:color w:val="605E5C"/>
      <w:shd w:val="clear" w:color="auto" w:fill="E1DFDD"/>
    </w:rPr>
  </w:style>
  <w:style w:type="paragraph" w:styleId="FootnoteText">
    <w:name w:val="footnote text"/>
    <w:basedOn w:val="Normal"/>
    <w:link w:val="FootnoteTextChar"/>
    <w:uiPriority w:val="99"/>
    <w:semiHidden/>
    <w:unhideWhenUsed/>
    <w:rsid w:val="00EC390B"/>
    <w:rPr>
      <w:sz w:val="20"/>
      <w:szCs w:val="20"/>
    </w:rPr>
  </w:style>
  <w:style w:type="character" w:customStyle="1" w:styleId="FootnoteTextChar">
    <w:name w:val="Footnote Text Char"/>
    <w:basedOn w:val="DefaultParagraphFont"/>
    <w:link w:val="FootnoteText"/>
    <w:uiPriority w:val="99"/>
    <w:semiHidden/>
    <w:rsid w:val="00EC390B"/>
    <w:rPr>
      <w:sz w:val="20"/>
      <w:szCs w:val="20"/>
    </w:rPr>
  </w:style>
  <w:style w:type="character" w:styleId="FootnoteReference">
    <w:name w:val="footnote reference"/>
    <w:basedOn w:val="DefaultParagraphFont"/>
    <w:uiPriority w:val="99"/>
    <w:semiHidden/>
    <w:unhideWhenUsed/>
    <w:rsid w:val="00EC390B"/>
    <w:rPr>
      <w:vertAlign w:val="superscript"/>
    </w:rPr>
  </w:style>
  <w:style w:type="table" w:styleId="TableGrid">
    <w:name w:val="Table Grid"/>
    <w:basedOn w:val="TableNormal"/>
    <w:uiPriority w:val="39"/>
    <w:rsid w:val="00360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2512F5"/>
  </w:style>
  <w:style w:type="paragraph" w:styleId="TOCHeading">
    <w:name w:val="TOC Heading"/>
    <w:basedOn w:val="Heading1"/>
    <w:next w:val="Normal"/>
    <w:uiPriority w:val="39"/>
    <w:unhideWhenUsed/>
    <w:qFormat/>
    <w:rsid w:val="002C49F3"/>
    <w:pPr>
      <w:keepNext/>
      <w:keepLines/>
      <w:widowControl/>
      <w:spacing w:before="240" w:line="259" w:lineRule="auto"/>
      <w:ind w:left="0" w:firstLine="0"/>
      <w:outlineLvl w:val="9"/>
    </w:pPr>
    <w:rPr>
      <w:rFonts w:asciiTheme="majorHAnsi" w:eastAsiaTheme="majorEastAsia" w:hAnsiTheme="majorHAnsi" w:cstheme="majorBidi"/>
      <w:color w:val="365F91" w:themeColor="accent1" w:themeShade="BF"/>
      <w:sz w:val="32"/>
      <w:szCs w:val="32"/>
      <w:lang w:eastAsia="lv-LV"/>
    </w:rPr>
  </w:style>
  <w:style w:type="character" w:styleId="FollowedHyperlink">
    <w:name w:val="FollowedHyperlink"/>
    <w:basedOn w:val="DefaultParagraphFont"/>
    <w:uiPriority w:val="99"/>
    <w:semiHidden/>
    <w:unhideWhenUsed/>
    <w:rsid w:val="00A64C49"/>
    <w:rPr>
      <w:color w:val="800080" w:themeColor="followedHyperlink"/>
      <w:u w:val="single"/>
    </w:rPr>
  </w:style>
  <w:style w:type="character" w:styleId="CommentReference">
    <w:name w:val="annotation reference"/>
    <w:basedOn w:val="DefaultParagraphFont"/>
    <w:uiPriority w:val="99"/>
    <w:semiHidden/>
    <w:unhideWhenUsed/>
    <w:rsid w:val="00BA19CD"/>
    <w:rPr>
      <w:sz w:val="16"/>
      <w:szCs w:val="16"/>
    </w:rPr>
  </w:style>
  <w:style w:type="paragraph" w:styleId="CommentText">
    <w:name w:val="annotation text"/>
    <w:basedOn w:val="Normal"/>
    <w:link w:val="CommentTextChar"/>
    <w:uiPriority w:val="99"/>
    <w:semiHidden/>
    <w:unhideWhenUsed/>
    <w:rsid w:val="00BA19CD"/>
    <w:rPr>
      <w:sz w:val="20"/>
      <w:szCs w:val="20"/>
    </w:rPr>
  </w:style>
  <w:style w:type="character" w:customStyle="1" w:styleId="CommentTextChar">
    <w:name w:val="Comment Text Char"/>
    <w:basedOn w:val="DefaultParagraphFont"/>
    <w:link w:val="CommentText"/>
    <w:uiPriority w:val="99"/>
    <w:semiHidden/>
    <w:rsid w:val="00BA19CD"/>
    <w:rPr>
      <w:sz w:val="20"/>
      <w:szCs w:val="20"/>
    </w:rPr>
  </w:style>
  <w:style w:type="paragraph" w:styleId="CommentSubject">
    <w:name w:val="annotation subject"/>
    <w:basedOn w:val="CommentText"/>
    <w:next w:val="CommentText"/>
    <w:link w:val="CommentSubjectChar"/>
    <w:uiPriority w:val="99"/>
    <w:semiHidden/>
    <w:unhideWhenUsed/>
    <w:rsid w:val="00BA19CD"/>
    <w:rPr>
      <w:b/>
      <w:bCs/>
    </w:rPr>
  </w:style>
  <w:style w:type="character" w:customStyle="1" w:styleId="CommentSubjectChar">
    <w:name w:val="Comment Subject Char"/>
    <w:basedOn w:val="CommentTextChar"/>
    <w:link w:val="CommentSubject"/>
    <w:uiPriority w:val="99"/>
    <w:semiHidden/>
    <w:rsid w:val="00BA19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stat.gov.lv/lv/statistikas-temas/valsts-ekonomika/ikp-istermina" TargetMode="External"/><Relationship Id="rId18" Type="http://schemas.openxmlformats.org/officeDocument/2006/relationships/hyperlink" Target="https://stat.gov.lv/lv/kalendars?Dates=%22N%C4%81kamais%20gads%22" TargetMode="External"/><Relationship Id="rId26" Type="http://schemas.openxmlformats.org/officeDocument/2006/relationships/image" Target="media/image1.emf"/><Relationship Id="rId21" Type="http://schemas.openxmlformats.org/officeDocument/2006/relationships/hyperlink" Target="https://dsbb.imf.org/sdds-plus/dqaf-base/country/LVA/category/NAG00"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c.europa.eu/eurostat/documents/3859598/5922265/10425-LV-LV.PDF" TargetMode="External"/><Relationship Id="rId17" Type="http://schemas.openxmlformats.org/officeDocument/2006/relationships/hyperlink" Target="https://www.csp.gov.lv/lv/nacionala-kopsavilkuma-datu-lapa" TargetMode="External"/><Relationship Id="rId25" Type="http://schemas.openxmlformats.org/officeDocument/2006/relationships/hyperlink" Target="https://ads.csb.gov.lv/Apsekojums/Sakums.rails?id=95db7fc7-ba3f-480f-84ab-a61a00a32aad&amp;listPage=1"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tat.gov.lv/lv/statistikas-temas/valsts-ekonomika/ikp-istermina" TargetMode="External"/><Relationship Id="rId20" Type="http://schemas.openxmlformats.org/officeDocument/2006/relationships/hyperlink" Target="https://stat.gov.lv/lv/statistikas-temas/valsts-ekonomika/ikp-istermina"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74749-statistikas-likums" TargetMode="External"/><Relationship Id="rId24" Type="http://schemas.openxmlformats.org/officeDocument/2006/relationships/hyperlink" Target="https://ads.csb.gov.lv/Apsekojums/Sakums.rails?id=2cf1692a-eb76-4189-8424-a61900b3efbb&amp;listPage=1"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tat.gov.lv/lv/statistikas-temas/valsts-ekonomika/ikp-istermina" TargetMode="External"/><Relationship Id="rId23" Type="http://schemas.openxmlformats.org/officeDocument/2006/relationships/hyperlink" Target="https://ads.csb.gov.lv/Apsekojums/Sakums.rails?id=98fe2373-0640-4712-832f-a6200100af82%20&amp;%20listPage=1" TargetMode="External"/><Relationship Id="rId28" Type="http://schemas.openxmlformats.org/officeDocument/2006/relationships/image" Target="media/image2.emf"/><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tatdb.bank.lv/lb/Data.aspx?id=200&amp;lv" TargetMode="External"/><Relationship Id="rId31" Type="http://schemas.openxmlformats.org/officeDocument/2006/relationships/hyperlink" Target="https://ec.europa.eu/eurostat/web/household-budget-survey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gov.lv/sites/default/files/revizijas_politika_LV.pdf" TargetMode="External"/><Relationship Id="rId22" Type="http://schemas.openxmlformats.org/officeDocument/2006/relationships/hyperlink" Target="https://stat.gov.lv/lv/metadati/2479-iekszemes-kopprodukts-latvija-kopa-eks-2010-ceturksnu-dati" TargetMode="External"/><Relationship Id="rId27" Type="http://schemas.openxmlformats.org/officeDocument/2006/relationships/hyperlink" Target="https://www.bank.lv/statistika/dati-statistika/valutu-kursi/lb-valutu-kursu-parskats" TargetMode="External"/><Relationship Id="rId30" Type="http://schemas.openxmlformats.org/officeDocument/2006/relationships/image" Target="media/image4.emf"/><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22317-ACD5-420B-A664-89BC745859AA}">
  <ds:schemaRefs>
    <ds:schemaRef ds:uri="http://schemas.openxmlformats.org/officeDocument/2006/bibliography"/>
  </ds:schemaRefs>
</ds:datastoreItem>
</file>

<file path=customXml/itemProps2.xml><?xml version="1.0" encoding="utf-8"?>
<ds:datastoreItem xmlns:ds="http://schemas.openxmlformats.org/officeDocument/2006/customXml" ds:itemID="{C981AECB-D59C-4A9C-B42A-979C0F8DEC3E}">
  <ds:schemaRefs>
    <ds:schemaRef ds:uri="http://schemas.microsoft.com/sharepoint/v3/contenttype/forms"/>
  </ds:schemaRefs>
</ds:datastoreItem>
</file>

<file path=customXml/itemProps3.xml><?xml version="1.0" encoding="utf-8"?>
<ds:datastoreItem xmlns:ds="http://schemas.openxmlformats.org/officeDocument/2006/customXml" ds:itemID="{85CA6C09-E609-4A4B-8501-20845500E0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9A0492-F2B4-4239-9559-1E4C3D1A5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98494</Words>
  <Characters>56142</Characters>
  <Application>Microsoft Office Word</Application>
  <DocSecurity>0</DocSecurity>
  <Lines>467</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2020-04-08T10:45:00Z</dcterms:created>
  <dcterms:modified xsi:type="dcterms:W3CDTF">2021-10-21T13:16:00Z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