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7A985" w14:textId="77777777" w:rsidR="00455983" w:rsidRPr="001853CA" w:rsidRDefault="00E00388" w:rsidP="001853CA">
      <w:pPr>
        <w:pStyle w:val="Header"/>
        <w:jc w:val="both"/>
        <w:rPr>
          <w:rFonts w:ascii="Times New Roman" w:hAnsi="Times New Roman"/>
          <w:noProof/>
          <w:sz w:val="24"/>
        </w:rPr>
      </w:pPr>
      <w:r>
        <w:ptab w:relativeTo="margin" w:alignment="left" w:leader="none"/>
      </w:r>
      <w:r>
        <w:ptab w:relativeTo="margin" w:alignment="left" w:leader="non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120"/>
        <w:gridCol w:w="4951"/>
      </w:tblGrid>
      <w:tr w:rsidR="00455983" w14:paraId="261BCDFD" w14:textId="77777777" w:rsidTr="000C234D">
        <w:tc>
          <w:tcPr>
            <w:tcW w:w="2271" w:type="pct"/>
          </w:tcPr>
          <w:p w14:paraId="748C7C45" w14:textId="77777777" w:rsidR="00455983" w:rsidRDefault="00455983" w:rsidP="00184690">
            <w:pPr>
              <w:pStyle w:val="NoSpacing"/>
              <w:rPr>
                <w:rFonts w:ascii="Times New Roman" w:hAnsi="Times New Roman" w:cs="Times New Roman"/>
                <w:noProof/>
                <w:sz w:val="24"/>
                <w:szCs w:val="24"/>
              </w:rPr>
            </w:pPr>
            <w:r>
              <w:rPr>
                <w:noProof/>
              </w:rPr>
              <w:drawing>
                <wp:inline distT="0" distB="0" distL="0" distR="0" wp14:anchorId="1823B9D2" wp14:editId="2D9C7EF6">
                  <wp:extent cx="1685925" cy="1685925"/>
                  <wp:effectExtent l="0" t="0" r="9525" b="9525"/>
                  <wp:docPr id="3" name="Picture 3" descr="G:\IIPD\!ApmainasFaili\00_CSP_grafiska_identitate\17_Centrala_statistikas_parvalde\17_identitate\17_jpg\17_horizontala_vienkarss_EN\vienkarss_divkrasu_rgb_v_EN-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IPD\!ApmainasFaili\00_CSP_grafiska_identitate\17_Centrala_statistikas_parvalde\17_identitate\17_jpg\17_horizontala_vienkarss_EN\vienkarss_divkrasu_rgb_v_EN-1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4701" cy="1684701"/>
                          </a:xfrm>
                          <a:prstGeom prst="rect">
                            <a:avLst/>
                          </a:prstGeom>
                          <a:noFill/>
                          <a:ln>
                            <a:noFill/>
                          </a:ln>
                        </pic:spPr>
                      </pic:pic>
                    </a:graphicData>
                  </a:graphic>
                </wp:inline>
              </w:drawing>
            </w:r>
          </w:p>
        </w:tc>
        <w:tc>
          <w:tcPr>
            <w:tcW w:w="2729" w:type="pct"/>
            <w:vAlign w:val="center"/>
          </w:tcPr>
          <w:p w14:paraId="4C885B1A" w14:textId="1442A86F" w:rsidR="00455983" w:rsidRDefault="006850C2" w:rsidP="00184690">
            <w:pPr>
              <w:pStyle w:val="NoSpacing"/>
              <w:jc w:val="right"/>
              <w:rPr>
                <w:rFonts w:ascii="Times New Roman" w:hAnsi="Times New Roman" w:cs="Times New Roman"/>
                <w:noProof/>
                <w:sz w:val="24"/>
                <w:szCs w:val="24"/>
              </w:rPr>
            </w:pPr>
            <w:r w:rsidRPr="006850C2">
              <w:rPr>
                <w:rFonts w:ascii="Times New Roman" w:hAnsi="Times New Roman" w:cs="Times New Roman"/>
                <w:noProof/>
                <w:sz w:val="24"/>
                <w:szCs w:val="24"/>
              </w:rPr>
              <w:drawing>
                <wp:inline distT="0" distB="0" distL="0" distR="0" wp14:anchorId="5C446E35" wp14:editId="5782EA85">
                  <wp:extent cx="2971800" cy="71655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07012" cy="725041"/>
                          </a:xfrm>
                          <a:prstGeom prst="rect">
                            <a:avLst/>
                          </a:prstGeom>
                        </pic:spPr>
                      </pic:pic>
                    </a:graphicData>
                  </a:graphic>
                </wp:inline>
              </w:drawing>
            </w:r>
          </w:p>
        </w:tc>
      </w:tr>
    </w:tbl>
    <w:p w14:paraId="13BA18B6" w14:textId="77777777" w:rsidR="00455983" w:rsidRDefault="00455983" w:rsidP="00455983">
      <w:pPr>
        <w:pStyle w:val="NoSpacing"/>
        <w:rPr>
          <w:rFonts w:ascii="Times New Roman" w:hAnsi="Times New Roman" w:cs="Times New Roman"/>
          <w:noProof/>
          <w:sz w:val="24"/>
          <w:szCs w:val="24"/>
          <w:lang w:val="en-US"/>
        </w:rPr>
      </w:pPr>
    </w:p>
    <w:p w14:paraId="6552C1A0" w14:textId="77777777" w:rsidR="00455983" w:rsidRDefault="00455983" w:rsidP="00455983">
      <w:pPr>
        <w:pStyle w:val="NoSpacing"/>
        <w:rPr>
          <w:rFonts w:ascii="Times New Roman" w:hAnsi="Times New Roman" w:cs="Times New Roman"/>
          <w:noProof/>
          <w:sz w:val="24"/>
          <w:szCs w:val="24"/>
          <w:lang w:val="en-US"/>
        </w:rPr>
      </w:pPr>
    </w:p>
    <w:p w14:paraId="32DB0A37" w14:textId="77777777" w:rsidR="00455983" w:rsidRDefault="00455983" w:rsidP="00455983">
      <w:pPr>
        <w:pStyle w:val="NoSpacing"/>
        <w:rPr>
          <w:rFonts w:ascii="Times New Roman" w:hAnsi="Times New Roman" w:cs="Times New Roman"/>
          <w:noProof/>
          <w:sz w:val="24"/>
          <w:szCs w:val="24"/>
          <w:lang w:val="en-US"/>
        </w:rPr>
      </w:pPr>
    </w:p>
    <w:p w14:paraId="53790290" w14:textId="3F8F1223" w:rsidR="00E00388" w:rsidRPr="001853CA" w:rsidRDefault="00E00388" w:rsidP="001853CA">
      <w:pPr>
        <w:pStyle w:val="Header"/>
        <w:jc w:val="both"/>
        <w:rPr>
          <w:rFonts w:ascii="Times New Roman" w:hAnsi="Times New Roman"/>
          <w:noProof/>
          <w:sz w:val="24"/>
          <w:lang w:val="en-US"/>
        </w:rPr>
      </w:pPr>
    </w:p>
    <w:p w14:paraId="64642261" w14:textId="77777777" w:rsidR="00E00388" w:rsidRPr="001853CA" w:rsidRDefault="00E00388" w:rsidP="001853CA">
      <w:pPr>
        <w:tabs>
          <w:tab w:val="left" w:pos="2355"/>
        </w:tabs>
        <w:spacing w:after="0" w:line="240" w:lineRule="auto"/>
        <w:jc w:val="both"/>
        <w:rPr>
          <w:rFonts w:ascii="Times New Roman" w:hAnsi="Times New Roman"/>
          <w:noProof/>
          <w:sz w:val="24"/>
          <w:lang w:val="en-US"/>
        </w:rPr>
      </w:pPr>
    </w:p>
    <w:p w14:paraId="7087DBCC" w14:textId="77777777" w:rsidR="00E00388" w:rsidRPr="001853CA" w:rsidRDefault="00E00388" w:rsidP="001853CA">
      <w:pPr>
        <w:tabs>
          <w:tab w:val="left" w:pos="7020"/>
        </w:tabs>
        <w:spacing w:after="0" w:line="240" w:lineRule="auto"/>
        <w:jc w:val="both"/>
        <w:rPr>
          <w:rFonts w:ascii="Times New Roman" w:hAnsi="Times New Roman"/>
          <w:noProof/>
          <w:sz w:val="24"/>
          <w:lang w:val="en-US"/>
        </w:rPr>
      </w:pPr>
    </w:p>
    <w:p w14:paraId="270804EA" w14:textId="77777777" w:rsidR="00E00388" w:rsidRPr="007B7DD1" w:rsidRDefault="00E00388" w:rsidP="007B7DD1">
      <w:pPr>
        <w:spacing w:after="0" w:line="240" w:lineRule="auto"/>
        <w:jc w:val="center"/>
        <w:rPr>
          <w:rFonts w:ascii="Times New Roman" w:eastAsia="Times New Roman" w:hAnsi="Times New Roman" w:cs="Times New Roman"/>
          <w:b/>
          <w:noProof/>
          <w:sz w:val="36"/>
          <w:szCs w:val="36"/>
        </w:rPr>
      </w:pPr>
      <w:r>
        <w:rPr>
          <w:rFonts w:ascii="Times New Roman" w:hAnsi="Times New Roman"/>
          <w:b/>
          <w:sz w:val="36"/>
        </w:rPr>
        <w:t>Latvijas Republikas Centrālā statistikas pārvalde</w:t>
      </w:r>
    </w:p>
    <w:p w14:paraId="79B15CBF" w14:textId="77777777" w:rsidR="00E00388" w:rsidRPr="007B7DD1" w:rsidRDefault="00E00388" w:rsidP="007B7DD1">
      <w:pPr>
        <w:spacing w:after="0" w:line="240" w:lineRule="auto"/>
        <w:jc w:val="center"/>
        <w:rPr>
          <w:rFonts w:ascii="Times New Roman" w:eastAsia="Times New Roman" w:hAnsi="Times New Roman" w:cs="Times New Roman"/>
          <w:b/>
          <w:bCs/>
          <w:noProof/>
          <w:sz w:val="36"/>
          <w:szCs w:val="36"/>
        </w:rPr>
      </w:pPr>
      <w:r>
        <w:rPr>
          <w:rFonts w:ascii="Times New Roman" w:hAnsi="Times New Roman"/>
          <w:b/>
          <w:sz w:val="36"/>
        </w:rPr>
        <w:t>EIROPAS KOMISIJA</w:t>
      </w:r>
    </w:p>
    <w:p w14:paraId="24400021" w14:textId="77777777" w:rsidR="00E00388" w:rsidRPr="007B7DD1" w:rsidRDefault="00E00388" w:rsidP="007B7DD1">
      <w:pPr>
        <w:spacing w:after="0" w:line="240" w:lineRule="auto"/>
        <w:jc w:val="center"/>
        <w:rPr>
          <w:rFonts w:ascii="Times New Roman" w:eastAsia="Times New Roman" w:hAnsi="Times New Roman" w:cs="Times New Roman"/>
          <w:b/>
          <w:bCs/>
          <w:noProof/>
          <w:sz w:val="36"/>
          <w:szCs w:val="36"/>
        </w:rPr>
      </w:pPr>
      <w:r>
        <w:rPr>
          <w:rFonts w:ascii="Times New Roman" w:hAnsi="Times New Roman"/>
          <w:b/>
          <w:i/>
          <w:iCs/>
          <w:sz w:val="36"/>
        </w:rPr>
        <w:t>EUROSTAT</w:t>
      </w:r>
      <w:r>
        <w:rPr>
          <w:rFonts w:ascii="Times New Roman" w:hAnsi="Times New Roman"/>
          <w:b/>
          <w:sz w:val="36"/>
        </w:rPr>
        <w:t xml:space="preserve"> grants</w:t>
      </w:r>
    </w:p>
    <w:p w14:paraId="4651A577" w14:textId="0063952B" w:rsidR="00E00388" w:rsidRDefault="00E00388" w:rsidP="001853CA">
      <w:pPr>
        <w:spacing w:after="0" w:line="240" w:lineRule="auto"/>
        <w:jc w:val="both"/>
        <w:rPr>
          <w:rFonts w:ascii="Times New Roman" w:eastAsia="Times New Roman" w:hAnsi="Times New Roman" w:cs="Times New Roman"/>
          <w:b/>
          <w:bCs/>
          <w:noProof/>
          <w:sz w:val="24"/>
          <w:szCs w:val="24"/>
          <w:lang w:val="en-US"/>
        </w:rPr>
      </w:pPr>
    </w:p>
    <w:p w14:paraId="075E39F6" w14:textId="44E253B5" w:rsidR="007B7DD1" w:rsidRDefault="007B7DD1" w:rsidP="001853CA">
      <w:pPr>
        <w:spacing w:after="0" w:line="240" w:lineRule="auto"/>
        <w:jc w:val="both"/>
        <w:rPr>
          <w:rFonts w:ascii="Times New Roman" w:eastAsia="Times New Roman" w:hAnsi="Times New Roman" w:cs="Times New Roman"/>
          <w:b/>
          <w:bCs/>
          <w:noProof/>
          <w:sz w:val="24"/>
          <w:szCs w:val="24"/>
          <w:lang w:val="en-US"/>
        </w:rPr>
      </w:pPr>
    </w:p>
    <w:p w14:paraId="39B21798" w14:textId="77777777" w:rsidR="007B7DD1" w:rsidRPr="001853CA" w:rsidRDefault="007B7DD1" w:rsidP="001853CA">
      <w:pPr>
        <w:spacing w:after="0" w:line="240" w:lineRule="auto"/>
        <w:jc w:val="both"/>
        <w:rPr>
          <w:rFonts w:ascii="Times New Roman" w:eastAsia="Times New Roman" w:hAnsi="Times New Roman" w:cs="Times New Roman"/>
          <w:b/>
          <w:bCs/>
          <w:noProof/>
          <w:sz w:val="24"/>
          <w:szCs w:val="24"/>
          <w:lang w:val="en-US"/>
        </w:rPr>
      </w:pPr>
    </w:p>
    <w:p w14:paraId="454597E7" w14:textId="77777777" w:rsidR="00E00388" w:rsidRPr="001853CA" w:rsidRDefault="00E00388" w:rsidP="001853CA">
      <w:pPr>
        <w:tabs>
          <w:tab w:val="left" w:pos="-720"/>
        </w:tabs>
        <w:suppressAutoHyphens/>
        <w:spacing w:after="0" w:line="240" w:lineRule="auto"/>
        <w:jc w:val="both"/>
        <w:rPr>
          <w:rFonts w:ascii="Times New Roman" w:eastAsia="Times New Roman" w:hAnsi="Times New Roman" w:cs="Times New Roman"/>
          <w:b/>
          <w:noProof/>
          <w:sz w:val="24"/>
          <w:szCs w:val="20"/>
          <w:lang w:val="en-US"/>
        </w:rPr>
      </w:pPr>
    </w:p>
    <w:p w14:paraId="19E1524F" w14:textId="77777777" w:rsidR="00E00388" w:rsidRPr="00331207" w:rsidRDefault="00E00388" w:rsidP="00331207">
      <w:pPr>
        <w:tabs>
          <w:tab w:val="left" w:pos="-720"/>
        </w:tabs>
        <w:suppressAutoHyphens/>
        <w:spacing w:after="0" w:line="240" w:lineRule="auto"/>
        <w:jc w:val="center"/>
        <w:rPr>
          <w:rFonts w:ascii="Times New Roman" w:eastAsia="Times New Roman" w:hAnsi="Times New Roman" w:cs="Times New Roman"/>
          <w:b/>
          <w:noProof/>
          <w:sz w:val="32"/>
          <w:szCs w:val="32"/>
        </w:rPr>
      </w:pPr>
      <w:r>
        <w:rPr>
          <w:rFonts w:ascii="Times New Roman" w:hAnsi="Times New Roman"/>
          <w:b/>
          <w:sz w:val="32"/>
        </w:rPr>
        <w:t>Eiropas statistikas pasākumu granta līgums</w:t>
      </w:r>
    </w:p>
    <w:p w14:paraId="741F6EEC" w14:textId="77777777" w:rsidR="00E00388" w:rsidRPr="00331207" w:rsidRDefault="00E00388" w:rsidP="00331207">
      <w:pPr>
        <w:tabs>
          <w:tab w:val="left" w:pos="-720"/>
        </w:tabs>
        <w:suppressAutoHyphens/>
        <w:spacing w:after="0" w:line="240" w:lineRule="auto"/>
        <w:jc w:val="center"/>
        <w:rPr>
          <w:rFonts w:ascii="Times New Roman" w:eastAsia="Times New Roman" w:hAnsi="Times New Roman" w:cs="Times New Roman"/>
          <w:b/>
          <w:noProof/>
          <w:sz w:val="32"/>
          <w:szCs w:val="32"/>
        </w:rPr>
      </w:pPr>
      <w:r>
        <w:rPr>
          <w:rFonts w:ascii="Times New Roman" w:hAnsi="Times New Roman"/>
          <w:b/>
          <w:sz w:val="32"/>
        </w:rPr>
        <w:t>Nr. – 831417 – 2018/LV/NA-BOP</w:t>
      </w:r>
    </w:p>
    <w:p w14:paraId="74EF45D9" w14:textId="590E0B63" w:rsidR="00E00388" w:rsidRDefault="00E00388" w:rsidP="001853CA">
      <w:pPr>
        <w:tabs>
          <w:tab w:val="left" w:pos="-720"/>
        </w:tabs>
        <w:suppressAutoHyphens/>
        <w:spacing w:after="0" w:line="240" w:lineRule="auto"/>
        <w:jc w:val="both"/>
        <w:rPr>
          <w:rFonts w:ascii="Times New Roman" w:eastAsia="Times New Roman" w:hAnsi="Times New Roman" w:cs="Times New Roman"/>
          <w:b/>
          <w:noProof/>
          <w:sz w:val="24"/>
          <w:szCs w:val="20"/>
          <w:lang w:val="en-US"/>
        </w:rPr>
      </w:pPr>
    </w:p>
    <w:p w14:paraId="0AD7C80F" w14:textId="77777777" w:rsidR="00331207" w:rsidRPr="001853CA" w:rsidRDefault="00331207" w:rsidP="001853CA">
      <w:pPr>
        <w:tabs>
          <w:tab w:val="left" w:pos="-720"/>
        </w:tabs>
        <w:suppressAutoHyphens/>
        <w:spacing w:after="0" w:line="240" w:lineRule="auto"/>
        <w:jc w:val="both"/>
        <w:rPr>
          <w:rFonts w:ascii="Times New Roman" w:eastAsia="Times New Roman" w:hAnsi="Times New Roman" w:cs="Times New Roman"/>
          <w:b/>
          <w:noProof/>
          <w:sz w:val="24"/>
          <w:szCs w:val="20"/>
          <w:lang w:val="en-US"/>
        </w:rPr>
      </w:pPr>
    </w:p>
    <w:p w14:paraId="1A578840" w14:textId="77777777" w:rsidR="00E00388" w:rsidRPr="006F5F65" w:rsidRDefault="00E00388" w:rsidP="006F5F65">
      <w:pPr>
        <w:tabs>
          <w:tab w:val="left" w:pos="-720"/>
        </w:tabs>
        <w:suppressAutoHyphens/>
        <w:spacing w:after="0" w:line="240" w:lineRule="auto"/>
        <w:jc w:val="center"/>
        <w:rPr>
          <w:rFonts w:ascii="Times New Roman" w:eastAsia="Times New Roman" w:hAnsi="Times New Roman" w:cs="Times New Roman"/>
          <w:noProof/>
          <w:sz w:val="32"/>
          <w:szCs w:val="32"/>
        </w:rPr>
      </w:pPr>
      <w:r>
        <w:rPr>
          <w:rFonts w:ascii="Times New Roman" w:hAnsi="Times New Roman"/>
          <w:b/>
          <w:sz w:val="32"/>
        </w:rPr>
        <w:t xml:space="preserve">Nosaukums: </w:t>
      </w:r>
      <w:r>
        <w:rPr>
          <w:rFonts w:ascii="Times New Roman" w:hAnsi="Times New Roman"/>
          <w:sz w:val="32"/>
        </w:rPr>
        <w:t>“Nacionālie konti un Maksājumu bilance – 7. darbība: to avotu un metožu dokumentēšana, ko izmanto uzskaites datu apkopošanai atbilstoši EKS 2010 – 2018/LV/NA-BOP”</w:t>
      </w:r>
    </w:p>
    <w:p w14:paraId="2B12C0D0" w14:textId="77777777" w:rsidR="00E00388" w:rsidRPr="001853CA" w:rsidRDefault="00E00388" w:rsidP="001853CA">
      <w:pPr>
        <w:tabs>
          <w:tab w:val="left" w:pos="-720"/>
        </w:tabs>
        <w:suppressAutoHyphens/>
        <w:spacing w:after="0" w:line="240" w:lineRule="auto"/>
        <w:jc w:val="both"/>
        <w:rPr>
          <w:rFonts w:ascii="Times New Roman" w:eastAsia="Times New Roman" w:hAnsi="Times New Roman" w:cs="Times New Roman"/>
          <w:b/>
          <w:noProof/>
          <w:sz w:val="24"/>
          <w:szCs w:val="20"/>
          <w:lang w:val="en-US"/>
        </w:rPr>
      </w:pPr>
    </w:p>
    <w:p w14:paraId="097BC2EF" w14:textId="77777777" w:rsidR="00E00388" w:rsidRPr="001853CA" w:rsidRDefault="00E00388" w:rsidP="0053325E">
      <w:pPr>
        <w:tabs>
          <w:tab w:val="left" w:pos="-720"/>
        </w:tabs>
        <w:suppressAutoHyphens/>
        <w:spacing w:after="0" w:line="240" w:lineRule="auto"/>
        <w:jc w:val="center"/>
        <w:rPr>
          <w:rFonts w:ascii="Times New Roman" w:eastAsia="Times New Roman" w:hAnsi="Times New Roman" w:cs="Times New Roman"/>
          <w:bCs/>
          <w:noProof/>
          <w:sz w:val="24"/>
          <w:szCs w:val="20"/>
          <w:lang w:val="en-US"/>
        </w:rPr>
      </w:pPr>
    </w:p>
    <w:p w14:paraId="6BF1F65B" w14:textId="77777777" w:rsidR="00E00388" w:rsidRPr="0053325E" w:rsidRDefault="00E00388" w:rsidP="0053325E">
      <w:pPr>
        <w:spacing w:after="0" w:line="240" w:lineRule="auto"/>
        <w:jc w:val="center"/>
        <w:rPr>
          <w:rFonts w:ascii="Times New Roman" w:eastAsia="Calibri" w:hAnsi="Times New Roman" w:cs="Times New Roman"/>
          <w:b/>
          <w:noProof/>
          <w:sz w:val="36"/>
          <w:szCs w:val="36"/>
        </w:rPr>
      </w:pPr>
      <w:r>
        <w:rPr>
          <w:rFonts w:ascii="Times New Roman" w:hAnsi="Times New Roman"/>
          <w:b/>
          <w:sz w:val="36"/>
        </w:rPr>
        <w:t>REĢIONĀLO KONTU UZSKAITE</w:t>
      </w:r>
    </w:p>
    <w:p w14:paraId="3C84EF5B" w14:textId="77777777" w:rsidR="00E00388" w:rsidRPr="0053325E" w:rsidRDefault="00E00388" w:rsidP="0053325E">
      <w:pPr>
        <w:spacing w:after="0" w:line="240" w:lineRule="auto"/>
        <w:jc w:val="center"/>
        <w:rPr>
          <w:rFonts w:ascii="Times New Roman" w:eastAsia="Calibri" w:hAnsi="Times New Roman" w:cs="Times New Roman"/>
          <w:b/>
          <w:noProof/>
          <w:sz w:val="36"/>
          <w:szCs w:val="36"/>
        </w:rPr>
      </w:pPr>
      <w:r>
        <w:rPr>
          <w:rFonts w:ascii="Times New Roman" w:hAnsi="Times New Roman"/>
          <w:b/>
          <w:sz w:val="36"/>
        </w:rPr>
        <w:t>(EKS 2010)</w:t>
      </w:r>
    </w:p>
    <w:p w14:paraId="52DF37EB" w14:textId="0EFA0F39" w:rsidR="00E00388" w:rsidRDefault="00E00388" w:rsidP="0053325E">
      <w:pPr>
        <w:tabs>
          <w:tab w:val="left" w:pos="-720"/>
        </w:tabs>
        <w:suppressAutoHyphens/>
        <w:spacing w:after="0" w:line="240" w:lineRule="auto"/>
        <w:jc w:val="center"/>
        <w:rPr>
          <w:rFonts w:ascii="Times New Roman" w:eastAsia="Times New Roman" w:hAnsi="Times New Roman" w:cs="Times New Roman"/>
          <w:bCs/>
          <w:noProof/>
          <w:sz w:val="24"/>
          <w:szCs w:val="20"/>
          <w:lang w:val="en-US"/>
        </w:rPr>
      </w:pPr>
    </w:p>
    <w:p w14:paraId="2A26B142" w14:textId="296B099E" w:rsidR="0053325E" w:rsidRDefault="0053325E" w:rsidP="0053325E">
      <w:pPr>
        <w:tabs>
          <w:tab w:val="left" w:pos="-720"/>
        </w:tabs>
        <w:suppressAutoHyphens/>
        <w:spacing w:after="0" w:line="240" w:lineRule="auto"/>
        <w:jc w:val="center"/>
        <w:rPr>
          <w:rFonts w:ascii="Times New Roman" w:eastAsia="Times New Roman" w:hAnsi="Times New Roman" w:cs="Times New Roman"/>
          <w:bCs/>
          <w:noProof/>
          <w:sz w:val="24"/>
          <w:szCs w:val="20"/>
          <w:lang w:val="en-US"/>
        </w:rPr>
      </w:pPr>
    </w:p>
    <w:p w14:paraId="0A5CC7AC" w14:textId="2464B9B9" w:rsidR="0053325E" w:rsidRDefault="0053325E" w:rsidP="0053325E">
      <w:pPr>
        <w:tabs>
          <w:tab w:val="left" w:pos="-720"/>
        </w:tabs>
        <w:suppressAutoHyphens/>
        <w:spacing w:after="0" w:line="240" w:lineRule="auto"/>
        <w:jc w:val="center"/>
        <w:rPr>
          <w:rFonts w:ascii="Times New Roman" w:eastAsia="Times New Roman" w:hAnsi="Times New Roman" w:cs="Times New Roman"/>
          <w:bCs/>
          <w:noProof/>
          <w:sz w:val="24"/>
          <w:szCs w:val="20"/>
          <w:lang w:val="en-US"/>
        </w:rPr>
      </w:pPr>
    </w:p>
    <w:p w14:paraId="4735B670" w14:textId="77777777" w:rsidR="0053325E" w:rsidRPr="001853CA" w:rsidRDefault="0053325E" w:rsidP="0053325E">
      <w:pPr>
        <w:tabs>
          <w:tab w:val="left" w:pos="-720"/>
        </w:tabs>
        <w:suppressAutoHyphens/>
        <w:spacing w:after="0" w:line="240" w:lineRule="auto"/>
        <w:jc w:val="center"/>
        <w:rPr>
          <w:rFonts w:ascii="Times New Roman" w:eastAsia="Times New Roman" w:hAnsi="Times New Roman" w:cs="Times New Roman"/>
          <w:bCs/>
          <w:noProof/>
          <w:sz w:val="24"/>
          <w:szCs w:val="20"/>
          <w:lang w:val="en-US"/>
        </w:rPr>
      </w:pPr>
    </w:p>
    <w:p w14:paraId="345BF316" w14:textId="77777777" w:rsidR="001853CA" w:rsidRPr="0053325E" w:rsidRDefault="00E00388" w:rsidP="0053325E">
      <w:pPr>
        <w:spacing w:after="0" w:line="240" w:lineRule="auto"/>
        <w:jc w:val="center"/>
        <w:rPr>
          <w:rFonts w:ascii="Times New Roman" w:eastAsia="Times New Roman" w:hAnsi="Times New Roman" w:cs="Times New Roman"/>
          <w:b/>
          <w:bCs/>
          <w:noProof/>
          <w:sz w:val="32"/>
          <w:szCs w:val="32"/>
        </w:rPr>
      </w:pPr>
      <w:r>
        <w:rPr>
          <w:rFonts w:ascii="Times New Roman" w:hAnsi="Times New Roman"/>
          <w:b/>
          <w:sz w:val="32"/>
        </w:rPr>
        <w:t>Ziņojums D6 – nobeiguma ziņojums</w:t>
      </w:r>
    </w:p>
    <w:p w14:paraId="07BCB974" w14:textId="1EC6313F" w:rsidR="00E00388" w:rsidRPr="001853CA" w:rsidRDefault="00E00388" w:rsidP="0053325E">
      <w:pPr>
        <w:tabs>
          <w:tab w:val="left" w:pos="-720"/>
        </w:tabs>
        <w:suppressAutoHyphens/>
        <w:spacing w:after="0" w:line="240" w:lineRule="auto"/>
        <w:jc w:val="center"/>
        <w:rPr>
          <w:rFonts w:ascii="Times New Roman" w:eastAsia="Times New Roman" w:hAnsi="Times New Roman" w:cs="Times New Roman"/>
          <w:bCs/>
          <w:noProof/>
          <w:sz w:val="24"/>
          <w:szCs w:val="20"/>
          <w:lang w:val="en-US"/>
        </w:rPr>
      </w:pPr>
    </w:p>
    <w:p w14:paraId="6E233A34" w14:textId="72A4C46C" w:rsidR="00E00388" w:rsidRDefault="00E00388" w:rsidP="0053325E">
      <w:pPr>
        <w:tabs>
          <w:tab w:val="left" w:pos="-720"/>
        </w:tabs>
        <w:suppressAutoHyphens/>
        <w:spacing w:after="0" w:line="240" w:lineRule="auto"/>
        <w:jc w:val="center"/>
        <w:rPr>
          <w:rFonts w:ascii="Times New Roman" w:eastAsia="Times New Roman" w:hAnsi="Times New Roman" w:cs="Times New Roman"/>
          <w:bCs/>
          <w:noProof/>
          <w:sz w:val="24"/>
          <w:szCs w:val="20"/>
          <w:lang w:val="en-US"/>
        </w:rPr>
      </w:pPr>
    </w:p>
    <w:p w14:paraId="361045FE" w14:textId="77777777" w:rsidR="0053325E" w:rsidRPr="001853CA" w:rsidRDefault="0053325E" w:rsidP="0053325E">
      <w:pPr>
        <w:tabs>
          <w:tab w:val="left" w:pos="-720"/>
        </w:tabs>
        <w:suppressAutoHyphens/>
        <w:spacing w:after="0" w:line="240" w:lineRule="auto"/>
        <w:jc w:val="center"/>
        <w:rPr>
          <w:rFonts w:ascii="Times New Roman" w:eastAsia="Times New Roman" w:hAnsi="Times New Roman" w:cs="Times New Roman"/>
          <w:bCs/>
          <w:noProof/>
          <w:sz w:val="24"/>
          <w:szCs w:val="20"/>
          <w:lang w:val="en-US"/>
        </w:rPr>
      </w:pPr>
    </w:p>
    <w:p w14:paraId="587CDD64" w14:textId="77777777" w:rsidR="00E00388" w:rsidRPr="001853CA" w:rsidRDefault="00E00388" w:rsidP="0053325E">
      <w:pPr>
        <w:tabs>
          <w:tab w:val="left" w:pos="-720"/>
        </w:tabs>
        <w:suppressAutoHyphens/>
        <w:spacing w:after="0" w:line="240" w:lineRule="auto"/>
        <w:jc w:val="center"/>
        <w:rPr>
          <w:rFonts w:ascii="Times New Roman" w:eastAsia="Times New Roman" w:hAnsi="Times New Roman" w:cs="Times New Roman"/>
          <w:bCs/>
          <w:noProof/>
          <w:sz w:val="24"/>
          <w:szCs w:val="20"/>
          <w:lang w:val="en-US"/>
        </w:rPr>
      </w:pPr>
    </w:p>
    <w:p w14:paraId="494632F3" w14:textId="77777777" w:rsidR="00E00388" w:rsidRPr="0053325E" w:rsidRDefault="00E00388" w:rsidP="0053325E">
      <w:pPr>
        <w:tabs>
          <w:tab w:val="left" w:pos="-720"/>
        </w:tabs>
        <w:suppressAutoHyphens/>
        <w:spacing w:after="0" w:line="240" w:lineRule="auto"/>
        <w:jc w:val="center"/>
        <w:rPr>
          <w:rFonts w:ascii="Times New Roman" w:eastAsia="Times New Roman" w:hAnsi="Times New Roman" w:cs="Times New Roman"/>
          <w:b/>
          <w:bCs/>
          <w:noProof/>
          <w:sz w:val="28"/>
        </w:rPr>
      </w:pPr>
      <w:r>
        <w:rPr>
          <w:rFonts w:ascii="Times New Roman" w:hAnsi="Times New Roman"/>
          <w:b/>
          <w:sz w:val="28"/>
        </w:rPr>
        <w:t>2021</w:t>
      </w:r>
    </w:p>
    <w:p w14:paraId="251D6427" w14:textId="2959E456" w:rsidR="00E00388" w:rsidRDefault="00E00388" w:rsidP="001853CA">
      <w:pPr>
        <w:spacing w:after="0" w:line="240" w:lineRule="auto"/>
        <w:jc w:val="both"/>
        <w:rPr>
          <w:rFonts w:ascii="Times New Roman" w:eastAsia="Calibri" w:hAnsi="Times New Roman" w:cs="Times New Roman"/>
          <w:noProof/>
          <w:sz w:val="24"/>
        </w:rPr>
      </w:pPr>
      <w:r>
        <w:br w:type="page"/>
      </w:r>
    </w:p>
    <w:p w14:paraId="78998085" w14:textId="22B74DFA" w:rsidR="0053325E" w:rsidRDefault="00452B22" w:rsidP="00452A7C">
      <w:pPr>
        <w:pStyle w:val="Heading1"/>
      </w:pPr>
      <w:bookmarkStart w:id="0" w:name="_Toc77947582"/>
      <w:r w:rsidRPr="00BF6A51">
        <w:lastRenderedPageBreak/>
        <w:t>S</w:t>
      </w:r>
      <w:r w:rsidR="00996826">
        <w:t>aturs</w:t>
      </w:r>
      <w:bookmarkEnd w:id="0"/>
    </w:p>
    <w:sdt>
      <w:sdtPr>
        <w:rPr>
          <w:rFonts w:asciiTheme="minorHAnsi" w:hAnsiTheme="minorHAnsi"/>
          <w:b w:val="0"/>
          <w:sz w:val="22"/>
        </w:rPr>
        <w:id w:val="-606278783"/>
        <w:docPartObj>
          <w:docPartGallery w:val="Table of Contents"/>
          <w:docPartUnique/>
        </w:docPartObj>
      </w:sdtPr>
      <w:sdtEndPr>
        <w:rPr>
          <w:bCs/>
          <w:noProof/>
        </w:rPr>
      </w:sdtEndPr>
      <w:sdtContent>
        <w:p w14:paraId="3E154655" w14:textId="7D9B5ACC" w:rsidR="004E0716" w:rsidRPr="004E0716" w:rsidRDefault="004E0716">
          <w:pPr>
            <w:pStyle w:val="TOCHeading"/>
            <w:rPr>
              <w:sz w:val="24"/>
              <w:szCs w:val="18"/>
            </w:rPr>
          </w:pPr>
        </w:p>
        <w:p w14:paraId="3342EF4C" w14:textId="0CFBDADF" w:rsidR="009D5298" w:rsidRPr="009D5298" w:rsidRDefault="004E0716" w:rsidP="009D5298">
          <w:pPr>
            <w:pStyle w:val="TOC1"/>
            <w:spacing w:before="0" w:beforeAutospacing="0" w:after="0" w:afterAutospacing="0" w:line="240" w:lineRule="auto"/>
            <w:rPr>
              <w:rStyle w:val="Hyperlink"/>
              <w:rFonts w:ascii="Times New Roman" w:hAnsi="Times New Roman" w:cs="Times New Roman"/>
              <w:noProof/>
              <w:sz w:val="24"/>
              <w:szCs w:val="24"/>
            </w:rPr>
          </w:pPr>
          <w:r w:rsidRPr="009D5298">
            <w:rPr>
              <w:rFonts w:ascii="Times New Roman" w:hAnsi="Times New Roman" w:cs="Times New Roman"/>
              <w:sz w:val="24"/>
              <w:szCs w:val="24"/>
            </w:rPr>
            <w:fldChar w:fldCharType="begin"/>
          </w:r>
          <w:r w:rsidRPr="009D5298">
            <w:rPr>
              <w:rFonts w:ascii="Times New Roman" w:hAnsi="Times New Roman" w:cs="Times New Roman"/>
              <w:sz w:val="24"/>
              <w:szCs w:val="24"/>
            </w:rPr>
            <w:instrText xml:space="preserve"> TOC \o "1-3" \h \z \u </w:instrText>
          </w:r>
          <w:r w:rsidRPr="009D5298">
            <w:rPr>
              <w:rFonts w:ascii="Times New Roman" w:hAnsi="Times New Roman" w:cs="Times New Roman"/>
              <w:sz w:val="24"/>
              <w:szCs w:val="24"/>
            </w:rPr>
            <w:fldChar w:fldCharType="separate"/>
          </w:r>
          <w:hyperlink w:anchor="_Toc77947582" w:history="1">
            <w:r w:rsidRPr="009D5298">
              <w:rPr>
                <w:rStyle w:val="Hyperlink"/>
                <w:rFonts w:ascii="Times New Roman" w:hAnsi="Times New Roman" w:cs="Times New Roman"/>
                <w:noProof/>
                <w:sz w:val="24"/>
                <w:szCs w:val="24"/>
              </w:rPr>
              <w:t>Saturs</w:t>
            </w:r>
            <w:r w:rsidRPr="009D5298">
              <w:rPr>
                <w:rFonts w:ascii="Times New Roman" w:hAnsi="Times New Roman" w:cs="Times New Roman"/>
                <w:noProof/>
                <w:webHidden/>
                <w:sz w:val="24"/>
                <w:szCs w:val="24"/>
              </w:rPr>
              <w:tab/>
            </w:r>
            <w:r w:rsidRPr="009D5298">
              <w:rPr>
                <w:rFonts w:ascii="Times New Roman" w:hAnsi="Times New Roman" w:cs="Times New Roman"/>
                <w:noProof/>
                <w:webHidden/>
                <w:sz w:val="24"/>
                <w:szCs w:val="24"/>
              </w:rPr>
              <w:fldChar w:fldCharType="begin"/>
            </w:r>
            <w:r w:rsidRPr="009D5298">
              <w:rPr>
                <w:rFonts w:ascii="Times New Roman" w:hAnsi="Times New Roman" w:cs="Times New Roman"/>
                <w:noProof/>
                <w:webHidden/>
                <w:sz w:val="24"/>
                <w:szCs w:val="24"/>
              </w:rPr>
              <w:instrText xml:space="preserve"> PAGEREF _Toc77947582 \h </w:instrText>
            </w:r>
            <w:r w:rsidRPr="009D5298">
              <w:rPr>
                <w:rFonts w:ascii="Times New Roman" w:hAnsi="Times New Roman" w:cs="Times New Roman"/>
                <w:noProof/>
                <w:webHidden/>
                <w:sz w:val="24"/>
                <w:szCs w:val="24"/>
              </w:rPr>
            </w:r>
            <w:r w:rsidRPr="009D5298">
              <w:rPr>
                <w:rFonts w:ascii="Times New Roman" w:hAnsi="Times New Roman" w:cs="Times New Roman"/>
                <w:noProof/>
                <w:webHidden/>
                <w:sz w:val="24"/>
                <w:szCs w:val="24"/>
              </w:rPr>
              <w:fldChar w:fldCharType="separate"/>
            </w:r>
            <w:r w:rsidR="00962D95">
              <w:rPr>
                <w:rFonts w:ascii="Times New Roman" w:hAnsi="Times New Roman" w:cs="Times New Roman"/>
                <w:noProof/>
                <w:webHidden/>
                <w:sz w:val="24"/>
                <w:szCs w:val="24"/>
              </w:rPr>
              <w:t>2</w:t>
            </w:r>
            <w:r w:rsidRPr="009D5298">
              <w:rPr>
                <w:rFonts w:ascii="Times New Roman" w:hAnsi="Times New Roman" w:cs="Times New Roman"/>
                <w:noProof/>
                <w:webHidden/>
                <w:sz w:val="24"/>
                <w:szCs w:val="24"/>
              </w:rPr>
              <w:fldChar w:fldCharType="end"/>
            </w:r>
          </w:hyperlink>
        </w:p>
        <w:p w14:paraId="197B0387" w14:textId="77777777" w:rsidR="009D5298" w:rsidRPr="009D5298" w:rsidRDefault="009D5298" w:rsidP="009D5298">
          <w:pPr>
            <w:spacing w:after="0" w:line="240" w:lineRule="auto"/>
            <w:rPr>
              <w:rFonts w:ascii="Times New Roman" w:hAnsi="Times New Roman" w:cs="Times New Roman"/>
              <w:noProof/>
              <w:sz w:val="24"/>
              <w:szCs w:val="24"/>
            </w:rPr>
          </w:pPr>
        </w:p>
        <w:p w14:paraId="71E75A54" w14:textId="074B70BE" w:rsidR="009D5298" w:rsidRPr="009D5298" w:rsidRDefault="00251C54" w:rsidP="009D5298">
          <w:pPr>
            <w:pStyle w:val="TOC1"/>
            <w:spacing w:before="0" w:beforeAutospacing="0" w:after="0" w:afterAutospacing="0" w:line="240" w:lineRule="auto"/>
            <w:rPr>
              <w:rStyle w:val="Hyperlink"/>
              <w:rFonts w:ascii="Times New Roman" w:hAnsi="Times New Roman" w:cs="Times New Roman"/>
              <w:noProof/>
              <w:sz w:val="24"/>
              <w:szCs w:val="24"/>
            </w:rPr>
          </w:pPr>
          <w:hyperlink w:anchor="_Toc77947583" w:history="1">
            <w:r w:rsidR="004E0716" w:rsidRPr="009D5298">
              <w:rPr>
                <w:rStyle w:val="Hyperlink"/>
                <w:rFonts w:ascii="Times New Roman" w:hAnsi="Times New Roman" w:cs="Times New Roman"/>
                <w:noProof/>
                <w:sz w:val="24"/>
                <w:szCs w:val="24"/>
              </w:rPr>
              <w:t>Tabulu saraksts</w:t>
            </w:r>
            <w:r w:rsidR="004E0716" w:rsidRPr="009D5298">
              <w:rPr>
                <w:rFonts w:ascii="Times New Roman" w:hAnsi="Times New Roman" w:cs="Times New Roman"/>
                <w:noProof/>
                <w:webHidden/>
                <w:sz w:val="24"/>
                <w:szCs w:val="24"/>
              </w:rPr>
              <w:tab/>
            </w:r>
            <w:r w:rsidR="004E0716" w:rsidRPr="009D5298">
              <w:rPr>
                <w:rFonts w:ascii="Times New Roman" w:hAnsi="Times New Roman" w:cs="Times New Roman"/>
                <w:noProof/>
                <w:webHidden/>
                <w:sz w:val="24"/>
                <w:szCs w:val="24"/>
              </w:rPr>
              <w:fldChar w:fldCharType="begin"/>
            </w:r>
            <w:r w:rsidR="004E0716" w:rsidRPr="009D5298">
              <w:rPr>
                <w:rFonts w:ascii="Times New Roman" w:hAnsi="Times New Roman" w:cs="Times New Roman"/>
                <w:noProof/>
                <w:webHidden/>
                <w:sz w:val="24"/>
                <w:szCs w:val="24"/>
              </w:rPr>
              <w:instrText xml:space="preserve"> PAGEREF _Toc77947583 \h </w:instrText>
            </w:r>
            <w:r w:rsidR="004E0716" w:rsidRPr="009D5298">
              <w:rPr>
                <w:rFonts w:ascii="Times New Roman" w:hAnsi="Times New Roman" w:cs="Times New Roman"/>
                <w:noProof/>
                <w:webHidden/>
                <w:sz w:val="24"/>
                <w:szCs w:val="24"/>
              </w:rPr>
            </w:r>
            <w:r w:rsidR="004E0716" w:rsidRPr="009D5298">
              <w:rPr>
                <w:rFonts w:ascii="Times New Roman" w:hAnsi="Times New Roman" w:cs="Times New Roman"/>
                <w:noProof/>
                <w:webHidden/>
                <w:sz w:val="24"/>
                <w:szCs w:val="24"/>
              </w:rPr>
              <w:fldChar w:fldCharType="separate"/>
            </w:r>
            <w:r w:rsidR="00962D95">
              <w:rPr>
                <w:rFonts w:ascii="Times New Roman" w:hAnsi="Times New Roman" w:cs="Times New Roman"/>
                <w:noProof/>
                <w:webHidden/>
                <w:sz w:val="24"/>
                <w:szCs w:val="24"/>
              </w:rPr>
              <w:t>5</w:t>
            </w:r>
            <w:r w:rsidR="004E0716" w:rsidRPr="009D5298">
              <w:rPr>
                <w:rFonts w:ascii="Times New Roman" w:hAnsi="Times New Roman" w:cs="Times New Roman"/>
                <w:noProof/>
                <w:webHidden/>
                <w:sz w:val="24"/>
                <w:szCs w:val="24"/>
              </w:rPr>
              <w:fldChar w:fldCharType="end"/>
            </w:r>
          </w:hyperlink>
        </w:p>
        <w:p w14:paraId="4225965F" w14:textId="77777777" w:rsidR="009D5298" w:rsidRPr="009D5298" w:rsidRDefault="009D5298" w:rsidP="009D5298">
          <w:pPr>
            <w:spacing w:after="0" w:line="240" w:lineRule="auto"/>
            <w:rPr>
              <w:rFonts w:ascii="Times New Roman" w:hAnsi="Times New Roman" w:cs="Times New Roman"/>
              <w:noProof/>
              <w:sz w:val="24"/>
              <w:szCs w:val="24"/>
            </w:rPr>
          </w:pPr>
        </w:p>
        <w:p w14:paraId="29A1C33A" w14:textId="7F1C1BFE" w:rsidR="004E0716" w:rsidRPr="009D5298" w:rsidRDefault="00251C54" w:rsidP="009D5298">
          <w:pPr>
            <w:pStyle w:val="TOC1"/>
            <w:spacing w:before="0" w:beforeAutospacing="0" w:after="0" w:afterAutospacing="0" w:line="240" w:lineRule="auto"/>
            <w:rPr>
              <w:rStyle w:val="Hyperlink"/>
              <w:rFonts w:ascii="Times New Roman" w:hAnsi="Times New Roman" w:cs="Times New Roman"/>
              <w:noProof/>
              <w:sz w:val="24"/>
              <w:szCs w:val="24"/>
            </w:rPr>
          </w:pPr>
          <w:hyperlink w:anchor="_Toc77947584" w:history="1">
            <w:r w:rsidR="004E0716" w:rsidRPr="009D5298">
              <w:rPr>
                <w:rStyle w:val="Hyperlink"/>
                <w:rFonts w:ascii="Times New Roman" w:hAnsi="Times New Roman" w:cs="Times New Roman"/>
                <w:noProof/>
                <w:sz w:val="24"/>
                <w:szCs w:val="24"/>
              </w:rPr>
              <w:t>Saīsinājumi</w:t>
            </w:r>
            <w:r w:rsidR="004E0716" w:rsidRPr="009D5298">
              <w:rPr>
                <w:rFonts w:ascii="Times New Roman" w:hAnsi="Times New Roman" w:cs="Times New Roman"/>
                <w:noProof/>
                <w:webHidden/>
                <w:sz w:val="24"/>
                <w:szCs w:val="24"/>
              </w:rPr>
              <w:tab/>
            </w:r>
            <w:r w:rsidR="004E0716" w:rsidRPr="009D5298">
              <w:rPr>
                <w:rFonts w:ascii="Times New Roman" w:hAnsi="Times New Roman" w:cs="Times New Roman"/>
                <w:noProof/>
                <w:webHidden/>
                <w:sz w:val="24"/>
                <w:szCs w:val="24"/>
              </w:rPr>
              <w:fldChar w:fldCharType="begin"/>
            </w:r>
            <w:r w:rsidR="004E0716" w:rsidRPr="009D5298">
              <w:rPr>
                <w:rFonts w:ascii="Times New Roman" w:hAnsi="Times New Roman" w:cs="Times New Roman"/>
                <w:noProof/>
                <w:webHidden/>
                <w:sz w:val="24"/>
                <w:szCs w:val="24"/>
              </w:rPr>
              <w:instrText xml:space="preserve"> PAGEREF _Toc77947584 \h </w:instrText>
            </w:r>
            <w:r w:rsidR="004E0716" w:rsidRPr="009D5298">
              <w:rPr>
                <w:rFonts w:ascii="Times New Roman" w:hAnsi="Times New Roman" w:cs="Times New Roman"/>
                <w:noProof/>
                <w:webHidden/>
                <w:sz w:val="24"/>
                <w:szCs w:val="24"/>
              </w:rPr>
            </w:r>
            <w:r w:rsidR="004E0716" w:rsidRPr="009D5298">
              <w:rPr>
                <w:rFonts w:ascii="Times New Roman" w:hAnsi="Times New Roman" w:cs="Times New Roman"/>
                <w:noProof/>
                <w:webHidden/>
                <w:sz w:val="24"/>
                <w:szCs w:val="24"/>
              </w:rPr>
              <w:fldChar w:fldCharType="separate"/>
            </w:r>
            <w:r w:rsidR="00962D95">
              <w:rPr>
                <w:rFonts w:ascii="Times New Roman" w:hAnsi="Times New Roman" w:cs="Times New Roman"/>
                <w:noProof/>
                <w:webHidden/>
                <w:sz w:val="24"/>
                <w:szCs w:val="24"/>
              </w:rPr>
              <w:t>6</w:t>
            </w:r>
            <w:r w:rsidR="004E0716" w:rsidRPr="009D5298">
              <w:rPr>
                <w:rFonts w:ascii="Times New Roman" w:hAnsi="Times New Roman" w:cs="Times New Roman"/>
                <w:noProof/>
                <w:webHidden/>
                <w:sz w:val="24"/>
                <w:szCs w:val="24"/>
              </w:rPr>
              <w:fldChar w:fldCharType="end"/>
            </w:r>
          </w:hyperlink>
        </w:p>
        <w:p w14:paraId="14E2F670" w14:textId="77777777" w:rsidR="009D5298" w:rsidRPr="009D5298" w:rsidRDefault="009D5298" w:rsidP="009D5298">
          <w:pPr>
            <w:spacing w:after="0" w:line="240" w:lineRule="auto"/>
            <w:rPr>
              <w:rFonts w:ascii="Times New Roman" w:hAnsi="Times New Roman" w:cs="Times New Roman"/>
              <w:noProof/>
              <w:sz w:val="24"/>
              <w:szCs w:val="24"/>
            </w:rPr>
          </w:pPr>
        </w:p>
        <w:p w14:paraId="3DCB400B" w14:textId="48D31940" w:rsidR="004E0716" w:rsidRPr="009D5298" w:rsidRDefault="00251C54" w:rsidP="009D5298">
          <w:pPr>
            <w:pStyle w:val="TOC1"/>
            <w:spacing w:before="0" w:beforeAutospacing="0" w:after="0" w:afterAutospacing="0" w:line="240" w:lineRule="auto"/>
            <w:rPr>
              <w:rStyle w:val="Hyperlink"/>
              <w:rFonts w:ascii="Times New Roman" w:hAnsi="Times New Roman" w:cs="Times New Roman"/>
              <w:noProof/>
              <w:sz w:val="24"/>
              <w:szCs w:val="24"/>
            </w:rPr>
          </w:pPr>
          <w:hyperlink w:anchor="_Toc77947585" w:history="1">
            <w:r w:rsidR="004E0716" w:rsidRPr="009D5298">
              <w:rPr>
                <w:rStyle w:val="Hyperlink"/>
                <w:rFonts w:ascii="Times New Roman" w:hAnsi="Times New Roman" w:cs="Times New Roman"/>
                <w:noProof/>
                <w:sz w:val="24"/>
                <w:szCs w:val="24"/>
              </w:rPr>
              <w:t>1. Kopsavilkums – organizatoriskās struktūras, metodikas un avotu pārskats</w:t>
            </w:r>
            <w:r w:rsidR="004E0716" w:rsidRPr="009D5298">
              <w:rPr>
                <w:rFonts w:ascii="Times New Roman" w:hAnsi="Times New Roman" w:cs="Times New Roman"/>
                <w:noProof/>
                <w:webHidden/>
                <w:sz w:val="24"/>
                <w:szCs w:val="24"/>
              </w:rPr>
              <w:tab/>
            </w:r>
            <w:r w:rsidR="004E0716" w:rsidRPr="009D5298">
              <w:rPr>
                <w:rFonts w:ascii="Times New Roman" w:hAnsi="Times New Roman" w:cs="Times New Roman"/>
                <w:noProof/>
                <w:webHidden/>
                <w:sz w:val="24"/>
                <w:szCs w:val="24"/>
              </w:rPr>
              <w:fldChar w:fldCharType="begin"/>
            </w:r>
            <w:r w:rsidR="004E0716" w:rsidRPr="009D5298">
              <w:rPr>
                <w:rFonts w:ascii="Times New Roman" w:hAnsi="Times New Roman" w:cs="Times New Roman"/>
                <w:noProof/>
                <w:webHidden/>
                <w:sz w:val="24"/>
                <w:szCs w:val="24"/>
              </w:rPr>
              <w:instrText xml:space="preserve"> PAGEREF _Toc77947585 \h </w:instrText>
            </w:r>
            <w:r w:rsidR="004E0716" w:rsidRPr="009D5298">
              <w:rPr>
                <w:rFonts w:ascii="Times New Roman" w:hAnsi="Times New Roman" w:cs="Times New Roman"/>
                <w:noProof/>
                <w:webHidden/>
                <w:sz w:val="24"/>
                <w:szCs w:val="24"/>
              </w:rPr>
            </w:r>
            <w:r w:rsidR="004E0716" w:rsidRPr="009D5298">
              <w:rPr>
                <w:rFonts w:ascii="Times New Roman" w:hAnsi="Times New Roman" w:cs="Times New Roman"/>
                <w:noProof/>
                <w:webHidden/>
                <w:sz w:val="24"/>
                <w:szCs w:val="24"/>
              </w:rPr>
              <w:fldChar w:fldCharType="separate"/>
            </w:r>
            <w:r w:rsidR="00962D95">
              <w:rPr>
                <w:rFonts w:ascii="Times New Roman" w:hAnsi="Times New Roman" w:cs="Times New Roman"/>
                <w:noProof/>
                <w:webHidden/>
                <w:sz w:val="24"/>
                <w:szCs w:val="24"/>
              </w:rPr>
              <w:t>7</w:t>
            </w:r>
            <w:r w:rsidR="004E0716" w:rsidRPr="009D5298">
              <w:rPr>
                <w:rFonts w:ascii="Times New Roman" w:hAnsi="Times New Roman" w:cs="Times New Roman"/>
                <w:noProof/>
                <w:webHidden/>
                <w:sz w:val="24"/>
                <w:szCs w:val="24"/>
              </w:rPr>
              <w:fldChar w:fldCharType="end"/>
            </w:r>
          </w:hyperlink>
        </w:p>
        <w:p w14:paraId="53C61D28" w14:textId="77777777" w:rsidR="009D5298" w:rsidRPr="009D5298" w:rsidRDefault="009D5298" w:rsidP="009D5298">
          <w:pPr>
            <w:spacing w:after="0" w:line="240" w:lineRule="auto"/>
            <w:rPr>
              <w:rFonts w:ascii="Times New Roman" w:hAnsi="Times New Roman" w:cs="Times New Roman"/>
              <w:noProof/>
              <w:sz w:val="24"/>
              <w:szCs w:val="24"/>
            </w:rPr>
          </w:pPr>
        </w:p>
        <w:p w14:paraId="3964B3C6" w14:textId="67E2044A" w:rsidR="004E0716" w:rsidRPr="009D5298" w:rsidRDefault="00251C54" w:rsidP="009D5298">
          <w:pPr>
            <w:pStyle w:val="TOC2"/>
            <w:rPr>
              <w:rStyle w:val="Hyperlink"/>
              <w:rFonts w:ascii="Times New Roman" w:hAnsi="Times New Roman" w:cs="Times New Roman"/>
              <w:noProof/>
              <w:sz w:val="24"/>
              <w:szCs w:val="24"/>
            </w:rPr>
          </w:pPr>
          <w:hyperlink w:anchor="_Toc77947586" w:history="1">
            <w:r w:rsidR="004E0716" w:rsidRPr="009D5298">
              <w:rPr>
                <w:rStyle w:val="Hyperlink"/>
                <w:rFonts w:ascii="Times New Roman" w:hAnsi="Times New Roman" w:cs="Times New Roman"/>
                <w:noProof/>
                <w:sz w:val="24"/>
                <w:szCs w:val="24"/>
              </w:rPr>
              <w:t>1.1. Statistikas procesa organizēšana reģionu bruto pievienotās vērtības apkopošanai</w:t>
            </w:r>
            <w:r w:rsidR="004E0716" w:rsidRPr="009D5298">
              <w:rPr>
                <w:noProof/>
                <w:webHidden/>
              </w:rPr>
              <w:tab/>
            </w:r>
            <w:r w:rsidR="004E0716" w:rsidRPr="009D5298">
              <w:rPr>
                <w:noProof/>
                <w:webHidden/>
              </w:rPr>
              <w:fldChar w:fldCharType="begin"/>
            </w:r>
            <w:r w:rsidR="004E0716" w:rsidRPr="009D5298">
              <w:rPr>
                <w:noProof/>
                <w:webHidden/>
              </w:rPr>
              <w:instrText xml:space="preserve"> PAGEREF _Toc77947586 \h </w:instrText>
            </w:r>
            <w:r w:rsidR="004E0716" w:rsidRPr="009D5298">
              <w:rPr>
                <w:noProof/>
                <w:webHidden/>
              </w:rPr>
            </w:r>
            <w:r w:rsidR="004E0716" w:rsidRPr="009D5298">
              <w:rPr>
                <w:noProof/>
                <w:webHidden/>
              </w:rPr>
              <w:fldChar w:fldCharType="separate"/>
            </w:r>
            <w:r w:rsidR="00962D95">
              <w:rPr>
                <w:noProof/>
                <w:webHidden/>
              </w:rPr>
              <w:t>7</w:t>
            </w:r>
            <w:r w:rsidR="004E0716" w:rsidRPr="009D5298">
              <w:rPr>
                <w:noProof/>
                <w:webHidden/>
              </w:rPr>
              <w:fldChar w:fldCharType="end"/>
            </w:r>
          </w:hyperlink>
        </w:p>
        <w:p w14:paraId="68D9D81D" w14:textId="77777777" w:rsidR="009D5298" w:rsidRPr="009D5298" w:rsidRDefault="009D5298" w:rsidP="009D5298">
          <w:pPr>
            <w:spacing w:after="0" w:line="240" w:lineRule="auto"/>
            <w:ind w:left="284"/>
            <w:rPr>
              <w:rFonts w:ascii="Times New Roman" w:hAnsi="Times New Roman" w:cs="Times New Roman"/>
              <w:noProof/>
              <w:sz w:val="24"/>
              <w:szCs w:val="24"/>
            </w:rPr>
          </w:pPr>
        </w:p>
        <w:p w14:paraId="67517B3C" w14:textId="7CBCE7E4" w:rsidR="004E0716" w:rsidRPr="009D5298" w:rsidRDefault="00251C54" w:rsidP="009D5298">
          <w:pPr>
            <w:pStyle w:val="TOC2"/>
            <w:rPr>
              <w:rStyle w:val="Hyperlink"/>
              <w:rFonts w:ascii="Times New Roman" w:hAnsi="Times New Roman" w:cs="Times New Roman"/>
              <w:noProof/>
              <w:sz w:val="24"/>
              <w:szCs w:val="24"/>
            </w:rPr>
          </w:pPr>
          <w:hyperlink w:anchor="_Toc77947587" w:history="1">
            <w:r w:rsidR="004E0716" w:rsidRPr="009D5298">
              <w:rPr>
                <w:rStyle w:val="Hyperlink"/>
                <w:rFonts w:ascii="Times New Roman" w:hAnsi="Times New Roman" w:cs="Times New Roman"/>
                <w:noProof/>
                <w:sz w:val="24"/>
                <w:szCs w:val="24"/>
              </w:rPr>
              <w:t>1.2. Reģionu bruto pievienotās vērtības apkopošanas metodikas pārskats</w:t>
            </w:r>
            <w:r w:rsidR="004E0716" w:rsidRPr="009D5298">
              <w:rPr>
                <w:noProof/>
                <w:webHidden/>
              </w:rPr>
              <w:tab/>
            </w:r>
            <w:r w:rsidR="004E0716" w:rsidRPr="009D5298">
              <w:rPr>
                <w:noProof/>
                <w:webHidden/>
              </w:rPr>
              <w:fldChar w:fldCharType="begin"/>
            </w:r>
            <w:r w:rsidR="004E0716" w:rsidRPr="009D5298">
              <w:rPr>
                <w:noProof/>
                <w:webHidden/>
              </w:rPr>
              <w:instrText xml:space="preserve"> PAGEREF _Toc77947587 \h </w:instrText>
            </w:r>
            <w:r w:rsidR="004E0716" w:rsidRPr="009D5298">
              <w:rPr>
                <w:noProof/>
                <w:webHidden/>
              </w:rPr>
            </w:r>
            <w:r w:rsidR="004E0716" w:rsidRPr="009D5298">
              <w:rPr>
                <w:noProof/>
                <w:webHidden/>
              </w:rPr>
              <w:fldChar w:fldCharType="separate"/>
            </w:r>
            <w:r w:rsidR="00962D95">
              <w:rPr>
                <w:noProof/>
                <w:webHidden/>
              </w:rPr>
              <w:t>7</w:t>
            </w:r>
            <w:r w:rsidR="004E0716" w:rsidRPr="009D5298">
              <w:rPr>
                <w:noProof/>
                <w:webHidden/>
              </w:rPr>
              <w:fldChar w:fldCharType="end"/>
            </w:r>
          </w:hyperlink>
        </w:p>
        <w:p w14:paraId="5181C5EB" w14:textId="77777777" w:rsidR="009D5298" w:rsidRPr="009D5298" w:rsidRDefault="009D5298" w:rsidP="009D5298">
          <w:pPr>
            <w:spacing w:after="0" w:line="240" w:lineRule="auto"/>
            <w:rPr>
              <w:rFonts w:ascii="Times New Roman" w:hAnsi="Times New Roman" w:cs="Times New Roman"/>
              <w:noProof/>
              <w:sz w:val="24"/>
              <w:szCs w:val="24"/>
            </w:rPr>
          </w:pPr>
        </w:p>
        <w:p w14:paraId="3BF19180" w14:textId="153841B2" w:rsidR="004E0716" w:rsidRPr="009D5298" w:rsidRDefault="00251C54" w:rsidP="009D5298">
          <w:pPr>
            <w:pStyle w:val="TOC3"/>
            <w:tabs>
              <w:tab w:val="right" w:leader="dot" w:pos="9061"/>
            </w:tabs>
            <w:spacing w:after="0" w:line="240" w:lineRule="auto"/>
            <w:ind w:left="567"/>
            <w:rPr>
              <w:rStyle w:val="Hyperlink"/>
              <w:rFonts w:ascii="Times New Roman" w:hAnsi="Times New Roman" w:cs="Times New Roman"/>
              <w:noProof/>
              <w:sz w:val="24"/>
              <w:szCs w:val="24"/>
            </w:rPr>
          </w:pPr>
          <w:hyperlink w:anchor="_Toc77947588" w:history="1">
            <w:r w:rsidR="004E0716" w:rsidRPr="009D5298">
              <w:rPr>
                <w:rStyle w:val="Hyperlink"/>
                <w:rFonts w:ascii="Times New Roman" w:hAnsi="Times New Roman" w:cs="Times New Roman"/>
                <w:noProof/>
                <w:sz w:val="24"/>
                <w:szCs w:val="24"/>
              </w:rPr>
              <w:t>1.2.1. Reģionālā teritorija</w:t>
            </w:r>
            <w:r w:rsidR="004E0716" w:rsidRPr="009D5298">
              <w:rPr>
                <w:rFonts w:ascii="Times New Roman" w:hAnsi="Times New Roman" w:cs="Times New Roman"/>
                <w:noProof/>
                <w:webHidden/>
                <w:sz w:val="24"/>
                <w:szCs w:val="24"/>
              </w:rPr>
              <w:tab/>
            </w:r>
            <w:r w:rsidR="004E0716" w:rsidRPr="009D5298">
              <w:rPr>
                <w:rFonts w:ascii="Times New Roman" w:hAnsi="Times New Roman" w:cs="Times New Roman"/>
                <w:noProof/>
                <w:webHidden/>
                <w:sz w:val="24"/>
                <w:szCs w:val="24"/>
              </w:rPr>
              <w:fldChar w:fldCharType="begin"/>
            </w:r>
            <w:r w:rsidR="004E0716" w:rsidRPr="009D5298">
              <w:rPr>
                <w:rFonts w:ascii="Times New Roman" w:hAnsi="Times New Roman" w:cs="Times New Roman"/>
                <w:noProof/>
                <w:webHidden/>
                <w:sz w:val="24"/>
                <w:szCs w:val="24"/>
              </w:rPr>
              <w:instrText xml:space="preserve"> PAGEREF _Toc77947588 \h </w:instrText>
            </w:r>
            <w:r w:rsidR="004E0716" w:rsidRPr="009D5298">
              <w:rPr>
                <w:rFonts w:ascii="Times New Roman" w:hAnsi="Times New Roman" w:cs="Times New Roman"/>
                <w:noProof/>
                <w:webHidden/>
                <w:sz w:val="24"/>
                <w:szCs w:val="24"/>
              </w:rPr>
            </w:r>
            <w:r w:rsidR="004E0716" w:rsidRPr="009D5298">
              <w:rPr>
                <w:rFonts w:ascii="Times New Roman" w:hAnsi="Times New Roman" w:cs="Times New Roman"/>
                <w:noProof/>
                <w:webHidden/>
                <w:sz w:val="24"/>
                <w:szCs w:val="24"/>
              </w:rPr>
              <w:fldChar w:fldCharType="separate"/>
            </w:r>
            <w:r w:rsidR="00962D95">
              <w:rPr>
                <w:rFonts w:ascii="Times New Roman" w:hAnsi="Times New Roman" w:cs="Times New Roman"/>
                <w:noProof/>
                <w:webHidden/>
                <w:sz w:val="24"/>
                <w:szCs w:val="24"/>
              </w:rPr>
              <w:t>7</w:t>
            </w:r>
            <w:r w:rsidR="004E0716" w:rsidRPr="009D5298">
              <w:rPr>
                <w:rFonts w:ascii="Times New Roman" w:hAnsi="Times New Roman" w:cs="Times New Roman"/>
                <w:noProof/>
                <w:webHidden/>
                <w:sz w:val="24"/>
                <w:szCs w:val="24"/>
              </w:rPr>
              <w:fldChar w:fldCharType="end"/>
            </w:r>
          </w:hyperlink>
        </w:p>
        <w:p w14:paraId="69D55BB7" w14:textId="77777777" w:rsidR="009D5298" w:rsidRPr="009D5298" w:rsidRDefault="009D5298" w:rsidP="009D5298">
          <w:pPr>
            <w:spacing w:after="0" w:line="240" w:lineRule="auto"/>
            <w:ind w:left="567"/>
            <w:rPr>
              <w:rFonts w:ascii="Times New Roman" w:hAnsi="Times New Roman" w:cs="Times New Roman"/>
              <w:noProof/>
              <w:sz w:val="24"/>
              <w:szCs w:val="24"/>
            </w:rPr>
          </w:pPr>
        </w:p>
        <w:p w14:paraId="3D67BA23" w14:textId="495967E9" w:rsidR="004E0716" w:rsidRPr="009D5298" w:rsidRDefault="00251C54" w:rsidP="009D5298">
          <w:pPr>
            <w:pStyle w:val="TOC3"/>
            <w:tabs>
              <w:tab w:val="right" w:leader="dot" w:pos="9061"/>
            </w:tabs>
            <w:spacing w:after="0" w:line="240" w:lineRule="auto"/>
            <w:ind w:left="567"/>
            <w:rPr>
              <w:rStyle w:val="Hyperlink"/>
              <w:rFonts w:ascii="Times New Roman" w:hAnsi="Times New Roman" w:cs="Times New Roman"/>
              <w:noProof/>
              <w:sz w:val="24"/>
              <w:szCs w:val="24"/>
            </w:rPr>
          </w:pPr>
          <w:hyperlink w:anchor="_Toc77947589" w:history="1">
            <w:r w:rsidR="004E0716" w:rsidRPr="009D5298">
              <w:rPr>
                <w:rStyle w:val="Hyperlink"/>
                <w:rFonts w:ascii="Times New Roman" w:hAnsi="Times New Roman" w:cs="Times New Roman"/>
                <w:noProof/>
                <w:sz w:val="24"/>
                <w:szCs w:val="24"/>
              </w:rPr>
              <w:t>1.2.2. Statistikas vienība un rezidence</w:t>
            </w:r>
            <w:r w:rsidR="004E0716" w:rsidRPr="009D5298">
              <w:rPr>
                <w:rFonts w:ascii="Times New Roman" w:hAnsi="Times New Roman" w:cs="Times New Roman"/>
                <w:noProof/>
                <w:webHidden/>
                <w:sz w:val="24"/>
                <w:szCs w:val="24"/>
              </w:rPr>
              <w:tab/>
            </w:r>
            <w:r w:rsidR="004E0716" w:rsidRPr="009D5298">
              <w:rPr>
                <w:rFonts w:ascii="Times New Roman" w:hAnsi="Times New Roman" w:cs="Times New Roman"/>
                <w:noProof/>
                <w:webHidden/>
                <w:sz w:val="24"/>
                <w:szCs w:val="24"/>
              </w:rPr>
              <w:fldChar w:fldCharType="begin"/>
            </w:r>
            <w:r w:rsidR="004E0716" w:rsidRPr="009D5298">
              <w:rPr>
                <w:rFonts w:ascii="Times New Roman" w:hAnsi="Times New Roman" w:cs="Times New Roman"/>
                <w:noProof/>
                <w:webHidden/>
                <w:sz w:val="24"/>
                <w:szCs w:val="24"/>
              </w:rPr>
              <w:instrText xml:space="preserve"> PAGEREF _Toc77947589 \h </w:instrText>
            </w:r>
            <w:r w:rsidR="004E0716" w:rsidRPr="009D5298">
              <w:rPr>
                <w:rFonts w:ascii="Times New Roman" w:hAnsi="Times New Roman" w:cs="Times New Roman"/>
                <w:noProof/>
                <w:webHidden/>
                <w:sz w:val="24"/>
                <w:szCs w:val="24"/>
              </w:rPr>
            </w:r>
            <w:r w:rsidR="004E0716" w:rsidRPr="009D5298">
              <w:rPr>
                <w:rFonts w:ascii="Times New Roman" w:hAnsi="Times New Roman" w:cs="Times New Roman"/>
                <w:noProof/>
                <w:webHidden/>
                <w:sz w:val="24"/>
                <w:szCs w:val="24"/>
              </w:rPr>
              <w:fldChar w:fldCharType="separate"/>
            </w:r>
            <w:r w:rsidR="00962D95">
              <w:rPr>
                <w:rFonts w:ascii="Times New Roman" w:hAnsi="Times New Roman" w:cs="Times New Roman"/>
                <w:noProof/>
                <w:webHidden/>
                <w:sz w:val="24"/>
                <w:szCs w:val="24"/>
              </w:rPr>
              <w:t>8</w:t>
            </w:r>
            <w:r w:rsidR="004E0716" w:rsidRPr="009D5298">
              <w:rPr>
                <w:rFonts w:ascii="Times New Roman" w:hAnsi="Times New Roman" w:cs="Times New Roman"/>
                <w:noProof/>
                <w:webHidden/>
                <w:sz w:val="24"/>
                <w:szCs w:val="24"/>
              </w:rPr>
              <w:fldChar w:fldCharType="end"/>
            </w:r>
          </w:hyperlink>
        </w:p>
        <w:p w14:paraId="757E74B3" w14:textId="77777777" w:rsidR="009D5298" w:rsidRPr="009D5298" w:rsidRDefault="009D5298" w:rsidP="009D5298">
          <w:pPr>
            <w:spacing w:after="0" w:line="240" w:lineRule="auto"/>
            <w:ind w:left="567"/>
            <w:rPr>
              <w:rFonts w:ascii="Times New Roman" w:hAnsi="Times New Roman" w:cs="Times New Roman"/>
              <w:noProof/>
              <w:sz w:val="24"/>
              <w:szCs w:val="24"/>
            </w:rPr>
          </w:pPr>
        </w:p>
        <w:p w14:paraId="4F5C9400" w14:textId="49899152" w:rsidR="004E0716" w:rsidRPr="009D5298" w:rsidRDefault="00251C54" w:rsidP="009D5298">
          <w:pPr>
            <w:pStyle w:val="TOC3"/>
            <w:tabs>
              <w:tab w:val="right" w:leader="dot" w:pos="9061"/>
            </w:tabs>
            <w:spacing w:after="0" w:line="240" w:lineRule="auto"/>
            <w:ind w:left="567"/>
            <w:rPr>
              <w:rStyle w:val="Hyperlink"/>
              <w:rFonts w:ascii="Times New Roman" w:hAnsi="Times New Roman" w:cs="Times New Roman"/>
              <w:noProof/>
              <w:sz w:val="24"/>
              <w:szCs w:val="24"/>
            </w:rPr>
          </w:pPr>
          <w:hyperlink w:anchor="_Toc77947590" w:history="1">
            <w:r w:rsidR="004E0716" w:rsidRPr="009D5298">
              <w:rPr>
                <w:rStyle w:val="Hyperlink"/>
                <w:rFonts w:ascii="Times New Roman" w:hAnsi="Times New Roman" w:cs="Times New Roman"/>
                <w:noProof/>
                <w:sz w:val="24"/>
                <w:szCs w:val="24"/>
              </w:rPr>
              <w:t>1.2.3. Nozaru un sektoru klasifikācija</w:t>
            </w:r>
            <w:r w:rsidR="004E0716" w:rsidRPr="009D5298">
              <w:rPr>
                <w:rFonts w:ascii="Times New Roman" w:hAnsi="Times New Roman" w:cs="Times New Roman"/>
                <w:noProof/>
                <w:webHidden/>
                <w:sz w:val="24"/>
                <w:szCs w:val="24"/>
              </w:rPr>
              <w:tab/>
            </w:r>
            <w:r w:rsidR="004E0716" w:rsidRPr="009D5298">
              <w:rPr>
                <w:rFonts w:ascii="Times New Roman" w:hAnsi="Times New Roman" w:cs="Times New Roman"/>
                <w:noProof/>
                <w:webHidden/>
                <w:sz w:val="24"/>
                <w:szCs w:val="24"/>
              </w:rPr>
              <w:fldChar w:fldCharType="begin"/>
            </w:r>
            <w:r w:rsidR="004E0716" w:rsidRPr="009D5298">
              <w:rPr>
                <w:rFonts w:ascii="Times New Roman" w:hAnsi="Times New Roman" w:cs="Times New Roman"/>
                <w:noProof/>
                <w:webHidden/>
                <w:sz w:val="24"/>
                <w:szCs w:val="24"/>
              </w:rPr>
              <w:instrText xml:space="preserve"> PAGEREF _Toc77947590 \h </w:instrText>
            </w:r>
            <w:r w:rsidR="004E0716" w:rsidRPr="009D5298">
              <w:rPr>
                <w:rFonts w:ascii="Times New Roman" w:hAnsi="Times New Roman" w:cs="Times New Roman"/>
                <w:noProof/>
                <w:webHidden/>
                <w:sz w:val="24"/>
                <w:szCs w:val="24"/>
              </w:rPr>
            </w:r>
            <w:r w:rsidR="004E0716" w:rsidRPr="009D5298">
              <w:rPr>
                <w:rFonts w:ascii="Times New Roman" w:hAnsi="Times New Roman" w:cs="Times New Roman"/>
                <w:noProof/>
                <w:webHidden/>
                <w:sz w:val="24"/>
                <w:szCs w:val="24"/>
              </w:rPr>
              <w:fldChar w:fldCharType="separate"/>
            </w:r>
            <w:r w:rsidR="00962D95">
              <w:rPr>
                <w:rFonts w:ascii="Times New Roman" w:hAnsi="Times New Roman" w:cs="Times New Roman"/>
                <w:noProof/>
                <w:webHidden/>
                <w:sz w:val="24"/>
                <w:szCs w:val="24"/>
              </w:rPr>
              <w:t>9</w:t>
            </w:r>
            <w:r w:rsidR="004E0716" w:rsidRPr="009D5298">
              <w:rPr>
                <w:rFonts w:ascii="Times New Roman" w:hAnsi="Times New Roman" w:cs="Times New Roman"/>
                <w:noProof/>
                <w:webHidden/>
                <w:sz w:val="24"/>
                <w:szCs w:val="24"/>
              </w:rPr>
              <w:fldChar w:fldCharType="end"/>
            </w:r>
          </w:hyperlink>
        </w:p>
        <w:p w14:paraId="072BC272" w14:textId="77777777" w:rsidR="009D5298" w:rsidRPr="009D5298" w:rsidRDefault="009D5298" w:rsidP="009D5298">
          <w:pPr>
            <w:spacing w:after="0" w:line="240" w:lineRule="auto"/>
            <w:ind w:left="567"/>
            <w:rPr>
              <w:rFonts w:ascii="Times New Roman" w:hAnsi="Times New Roman" w:cs="Times New Roman"/>
              <w:noProof/>
              <w:sz w:val="24"/>
              <w:szCs w:val="24"/>
            </w:rPr>
          </w:pPr>
        </w:p>
        <w:p w14:paraId="2DA6A230" w14:textId="5F84AEF1" w:rsidR="004E0716" w:rsidRPr="009D5298" w:rsidRDefault="00251C54" w:rsidP="009D5298">
          <w:pPr>
            <w:pStyle w:val="TOC3"/>
            <w:tabs>
              <w:tab w:val="right" w:leader="dot" w:pos="9061"/>
            </w:tabs>
            <w:spacing w:after="0" w:line="240" w:lineRule="auto"/>
            <w:ind w:left="567"/>
            <w:rPr>
              <w:rStyle w:val="Hyperlink"/>
              <w:rFonts w:ascii="Times New Roman" w:hAnsi="Times New Roman" w:cs="Times New Roman"/>
              <w:noProof/>
              <w:sz w:val="24"/>
              <w:szCs w:val="24"/>
            </w:rPr>
          </w:pPr>
          <w:hyperlink w:anchor="_Toc77947591" w:history="1">
            <w:r w:rsidR="004E0716" w:rsidRPr="009D5298">
              <w:rPr>
                <w:rStyle w:val="Hyperlink"/>
                <w:rFonts w:ascii="Times New Roman" w:hAnsi="Times New Roman" w:cs="Times New Roman"/>
                <w:noProof/>
                <w:sz w:val="24"/>
                <w:szCs w:val="24"/>
              </w:rPr>
              <w:t>1.2.4. Uzņēmumu reģistrs</w:t>
            </w:r>
            <w:r w:rsidR="004E0716" w:rsidRPr="009D5298">
              <w:rPr>
                <w:rFonts w:ascii="Times New Roman" w:hAnsi="Times New Roman" w:cs="Times New Roman"/>
                <w:noProof/>
                <w:webHidden/>
                <w:sz w:val="24"/>
                <w:szCs w:val="24"/>
              </w:rPr>
              <w:tab/>
            </w:r>
            <w:r w:rsidR="004E0716" w:rsidRPr="009D5298">
              <w:rPr>
                <w:rFonts w:ascii="Times New Roman" w:hAnsi="Times New Roman" w:cs="Times New Roman"/>
                <w:noProof/>
                <w:webHidden/>
                <w:sz w:val="24"/>
                <w:szCs w:val="24"/>
              </w:rPr>
              <w:fldChar w:fldCharType="begin"/>
            </w:r>
            <w:r w:rsidR="004E0716" w:rsidRPr="009D5298">
              <w:rPr>
                <w:rFonts w:ascii="Times New Roman" w:hAnsi="Times New Roman" w:cs="Times New Roman"/>
                <w:noProof/>
                <w:webHidden/>
                <w:sz w:val="24"/>
                <w:szCs w:val="24"/>
              </w:rPr>
              <w:instrText xml:space="preserve"> PAGEREF _Toc77947591 \h </w:instrText>
            </w:r>
            <w:r w:rsidR="004E0716" w:rsidRPr="009D5298">
              <w:rPr>
                <w:rFonts w:ascii="Times New Roman" w:hAnsi="Times New Roman" w:cs="Times New Roman"/>
                <w:noProof/>
                <w:webHidden/>
                <w:sz w:val="24"/>
                <w:szCs w:val="24"/>
              </w:rPr>
            </w:r>
            <w:r w:rsidR="004E0716" w:rsidRPr="009D5298">
              <w:rPr>
                <w:rFonts w:ascii="Times New Roman" w:hAnsi="Times New Roman" w:cs="Times New Roman"/>
                <w:noProof/>
                <w:webHidden/>
                <w:sz w:val="24"/>
                <w:szCs w:val="24"/>
              </w:rPr>
              <w:fldChar w:fldCharType="separate"/>
            </w:r>
            <w:r w:rsidR="00962D95">
              <w:rPr>
                <w:rFonts w:ascii="Times New Roman" w:hAnsi="Times New Roman" w:cs="Times New Roman"/>
                <w:noProof/>
                <w:webHidden/>
                <w:sz w:val="24"/>
                <w:szCs w:val="24"/>
              </w:rPr>
              <w:t>10</w:t>
            </w:r>
            <w:r w:rsidR="004E0716" w:rsidRPr="009D5298">
              <w:rPr>
                <w:rFonts w:ascii="Times New Roman" w:hAnsi="Times New Roman" w:cs="Times New Roman"/>
                <w:noProof/>
                <w:webHidden/>
                <w:sz w:val="24"/>
                <w:szCs w:val="24"/>
              </w:rPr>
              <w:fldChar w:fldCharType="end"/>
            </w:r>
          </w:hyperlink>
        </w:p>
        <w:p w14:paraId="10094233" w14:textId="77777777" w:rsidR="009D5298" w:rsidRPr="009D5298" w:rsidRDefault="009D5298" w:rsidP="009D5298">
          <w:pPr>
            <w:spacing w:after="0" w:line="240" w:lineRule="auto"/>
            <w:ind w:left="567"/>
            <w:rPr>
              <w:rFonts w:ascii="Times New Roman" w:hAnsi="Times New Roman" w:cs="Times New Roman"/>
              <w:noProof/>
              <w:sz w:val="24"/>
              <w:szCs w:val="24"/>
            </w:rPr>
          </w:pPr>
        </w:p>
        <w:p w14:paraId="6CA8CB46" w14:textId="4C3538A4" w:rsidR="004E0716" w:rsidRPr="009D5298" w:rsidRDefault="00251C54" w:rsidP="009D5298">
          <w:pPr>
            <w:pStyle w:val="TOC3"/>
            <w:tabs>
              <w:tab w:val="right" w:leader="dot" w:pos="9061"/>
            </w:tabs>
            <w:spacing w:after="0" w:line="240" w:lineRule="auto"/>
            <w:ind w:left="567"/>
            <w:rPr>
              <w:rStyle w:val="Hyperlink"/>
              <w:rFonts w:ascii="Times New Roman" w:hAnsi="Times New Roman" w:cs="Times New Roman"/>
              <w:noProof/>
              <w:sz w:val="24"/>
              <w:szCs w:val="24"/>
            </w:rPr>
          </w:pPr>
          <w:hyperlink w:anchor="_Toc77947592" w:history="1">
            <w:r w:rsidR="004E0716" w:rsidRPr="009D5298">
              <w:rPr>
                <w:rStyle w:val="Hyperlink"/>
                <w:rFonts w:ascii="Times New Roman" w:hAnsi="Times New Roman" w:cs="Times New Roman"/>
                <w:noProof/>
                <w:sz w:val="24"/>
                <w:szCs w:val="24"/>
              </w:rPr>
              <w:t>1.2.5. Reģionālajā līmenī izmantotās metodes</w:t>
            </w:r>
            <w:r w:rsidR="004E0716" w:rsidRPr="009D5298">
              <w:rPr>
                <w:rFonts w:ascii="Times New Roman" w:hAnsi="Times New Roman" w:cs="Times New Roman"/>
                <w:noProof/>
                <w:webHidden/>
                <w:sz w:val="24"/>
                <w:szCs w:val="24"/>
              </w:rPr>
              <w:tab/>
            </w:r>
            <w:r w:rsidR="004E0716" w:rsidRPr="009D5298">
              <w:rPr>
                <w:rFonts w:ascii="Times New Roman" w:hAnsi="Times New Roman" w:cs="Times New Roman"/>
                <w:noProof/>
                <w:webHidden/>
                <w:sz w:val="24"/>
                <w:szCs w:val="24"/>
              </w:rPr>
              <w:fldChar w:fldCharType="begin"/>
            </w:r>
            <w:r w:rsidR="004E0716" w:rsidRPr="009D5298">
              <w:rPr>
                <w:rFonts w:ascii="Times New Roman" w:hAnsi="Times New Roman" w:cs="Times New Roman"/>
                <w:noProof/>
                <w:webHidden/>
                <w:sz w:val="24"/>
                <w:szCs w:val="24"/>
              </w:rPr>
              <w:instrText xml:space="preserve"> PAGEREF _Toc77947592 \h </w:instrText>
            </w:r>
            <w:r w:rsidR="004E0716" w:rsidRPr="009D5298">
              <w:rPr>
                <w:rFonts w:ascii="Times New Roman" w:hAnsi="Times New Roman" w:cs="Times New Roman"/>
                <w:noProof/>
                <w:webHidden/>
                <w:sz w:val="24"/>
                <w:szCs w:val="24"/>
              </w:rPr>
            </w:r>
            <w:r w:rsidR="004E0716" w:rsidRPr="009D5298">
              <w:rPr>
                <w:rFonts w:ascii="Times New Roman" w:hAnsi="Times New Roman" w:cs="Times New Roman"/>
                <w:noProof/>
                <w:webHidden/>
                <w:sz w:val="24"/>
                <w:szCs w:val="24"/>
              </w:rPr>
              <w:fldChar w:fldCharType="separate"/>
            </w:r>
            <w:r w:rsidR="00962D95">
              <w:rPr>
                <w:rFonts w:ascii="Times New Roman" w:hAnsi="Times New Roman" w:cs="Times New Roman"/>
                <w:noProof/>
                <w:webHidden/>
                <w:sz w:val="24"/>
                <w:szCs w:val="24"/>
              </w:rPr>
              <w:t>10</w:t>
            </w:r>
            <w:r w:rsidR="004E0716" w:rsidRPr="009D5298">
              <w:rPr>
                <w:rFonts w:ascii="Times New Roman" w:hAnsi="Times New Roman" w:cs="Times New Roman"/>
                <w:noProof/>
                <w:webHidden/>
                <w:sz w:val="24"/>
                <w:szCs w:val="24"/>
              </w:rPr>
              <w:fldChar w:fldCharType="end"/>
            </w:r>
          </w:hyperlink>
        </w:p>
        <w:p w14:paraId="2234D9E4" w14:textId="77777777" w:rsidR="009D5298" w:rsidRPr="009D5298" w:rsidRDefault="009D5298" w:rsidP="009D5298">
          <w:pPr>
            <w:spacing w:after="0" w:line="240" w:lineRule="auto"/>
            <w:rPr>
              <w:rFonts w:ascii="Times New Roman" w:hAnsi="Times New Roman" w:cs="Times New Roman"/>
              <w:noProof/>
              <w:sz w:val="24"/>
              <w:szCs w:val="24"/>
            </w:rPr>
          </w:pPr>
        </w:p>
        <w:p w14:paraId="228B3358" w14:textId="6571DED5" w:rsidR="004E0716" w:rsidRPr="009D5298" w:rsidRDefault="00251C54" w:rsidP="009D5298">
          <w:pPr>
            <w:pStyle w:val="TOC2"/>
            <w:rPr>
              <w:rStyle w:val="Hyperlink"/>
              <w:rFonts w:ascii="Times New Roman" w:hAnsi="Times New Roman" w:cs="Times New Roman"/>
              <w:noProof/>
              <w:sz w:val="24"/>
              <w:szCs w:val="24"/>
            </w:rPr>
          </w:pPr>
          <w:hyperlink w:anchor="_Toc77947593" w:history="1">
            <w:r w:rsidR="004E0716" w:rsidRPr="009D5298">
              <w:rPr>
                <w:rStyle w:val="Hyperlink"/>
                <w:rFonts w:ascii="Times New Roman" w:hAnsi="Times New Roman" w:cs="Times New Roman"/>
                <w:noProof/>
                <w:sz w:val="24"/>
                <w:szCs w:val="24"/>
              </w:rPr>
              <w:t xml:space="preserve">1.3. Galvenie reģionu </w:t>
            </w:r>
            <w:r w:rsidR="004E0716" w:rsidRPr="009D5298">
              <w:rPr>
                <w:rStyle w:val="Hyperlink"/>
                <w:rFonts w:ascii="Times New Roman" w:hAnsi="Times New Roman" w:cs="Times New Roman"/>
                <w:i/>
                <w:iCs/>
                <w:noProof/>
                <w:sz w:val="24"/>
                <w:szCs w:val="24"/>
              </w:rPr>
              <w:t>GVA</w:t>
            </w:r>
            <w:r w:rsidR="004E0716" w:rsidRPr="009D5298">
              <w:rPr>
                <w:rStyle w:val="Hyperlink"/>
                <w:rFonts w:ascii="Times New Roman" w:hAnsi="Times New Roman" w:cs="Times New Roman"/>
                <w:noProof/>
                <w:sz w:val="24"/>
                <w:szCs w:val="24"/>
              </w:rPr>
              <w:t xml:space="preserve"> apkopošanai izmantotie avoti</w:t>
            </w:r>
            <w:r w:rsidR="004E0716" w:rsidRPr="009D5298">
              <w:rPr>
                <w:noProof/>
                <w:webHidden/>
              </w:rPr>
              <w:tab/>
            </w:r>
            <w:r w:rsidR="004E0716" w:rsidRPr="009D5298">
              <w:rPr>
                <w:noProof/>
                <w:webHidden/>
              </w:rPr>
              <w:fldChar w:fldCharType="begin"/>
            </w:r>
            <w:r w:rsidR="004E0716" w:rsidRPr="009D5298">
              <w:rPr>
                <w:noProof/>
                <w:webHidden/>
              </w:rPr>
              <w:instrText xml:space="preserve"> PAGEREF _Toc77947593 \h </w:instrText>
            </w:r>
            <w:r w:rsidR="004E0716" w:rsidRPr="009D5298">
              <w:rPr>
                <w:noProof/>
                <w:webHidden/>
              </w:rPr>
            </w:r>
            <w:r w:rsidR="004E0716" w:rsidRPr="009D5298">
              <w:rPr>
                <w:noProof/>
                <w:webHidden/>
              </w:rPr>
              <w:fldChar w:fldCharType="separate"/>
            </w:r>
            <w:r w:rsidR="00962D95">
              <w:rPr>
                <w:noProof/>
                <w:webHidden/>
              </w:rPr>
              <w:t>11</w:t>
            </w:r>
            <w:r w:rsidR="004E0716" w:rsidRPr="009D5298">
              <w:rPr>
                <w:noProof/>
                <w:webHidden/>
              </w:rPr>
              <w:fldChar w:fldCharType="end"/>
            </w:r>
          </w:hyperlink>
        </w:p>
        <w:p w14:paraId="380B5A65" w14:textId="77777777" w:rsidR="009D5298" w:rsidRPr="009D5298" w:rsidRDefault="009D5298" w:rsidP="009D5298">
          <w:pPr>
            <w:spacing w:after="0" w:line="240" w:lineRule="auto"/>
            <w:ind w:left="284"/>
            <w:rPr>
              <w:rFonts w:ascii="Times New Roman" w:hAnsi="Times New Roman" w:cs="Times New Roman"/>
              <w:noProof/>
              <w:sz w:val="24"/>
              <w:szCs w:val="24"/>
            </w:rPr>
          </w:pPr>
        </w:p>
        <w:p w14:paraId="513D74A2" w14:textId="17FB9D21" w:rsidR="004E0716" w:rsidRPr="009D5298" w:rsidRDefault="00251C54" w:rsidP="009D5298">
          <w:pPr>
            <w:pStyle w:val="TOC2"/>
            <w:rPr>
              <w:rStyle w:val="Hyperlink"/>
              <w:rFonts w:ascii="Times New Roman" w:hAnsi="Times New Roman" w:cs="Times New Roman"/>
              <w:noProof/>
              <w:sz w:val="24"/>
              <w:szCs w:val="24"/>
            </w:rPr>
          </w:pPr>
          <w:hyperlink w:anchor="_Toc77947594" w:history="1">
            <w:r w:rsidR="004E0716" w:rsidRPr="009D5298">
              <w:rPr>
                <w:rStyle w:val="Hyperlink"/>
                <w:rFonts w:ascii="Times New Roman" w:hAnsi="Times New Roman" w:cs="Times New Roman"/>
                <w:noProof/>
                <w:sz w:val="24"/>
                <w:szCs w:val="24"/>
              </w:rPr>
              <w:t>1.4. Apkopošanas tabula un metadatu tabula</w:t>
            </w:r>
            <w:r w:rsidR="004E0716" w:rsidRPr="009D5298">
              <w:rPr>
                <w:noProof/>
                <w:webHidden/>
              </w:rPr>
              <w:tab/>
            </w:r>
            <w:r w:rsidR="004E0716" w:rsidRPr="009D5298">
              <w:rPr>
                <w:noProof/>
                <w:webHidden/>
              </w:rPr>
              <w:fldChar w:fldCharType="begin"/>
            </w:r>
            <w:r w:rsidR="004E0716" w:rsidRPr="009D5298">
              <w:rPr>
                <w:noProof/>
                <w:webHidden/>
              </w:rPr>
              <w:instrText xml:space="preserve"> PAGEREF _Toc77947594 \h </w:instrText>
            </w:r>
            <w:r w:rsidR="004E0716" w:rsidRPr="009D5298">
              <w:rPr>
                <w:noProof/>
                <w:webHidden/>
              </w:rPr>
            </w:r>
            <w:r w:rsidR="004E0716" w:rsidRPr="009D5298">
              <w:rPr>
                <w:noProof/>
                <w:webHidden/>
              </w:rPr>
              <w:fldChar w:fldCharType="separate"/>
            </w:r>
            <w:r w:rsidR="00962D95">
              <w:rPr>
                <w:noProof/>
                <w:webHidden/>
              </w:rPr>
              <w:t>12</w:t>
            </w:r>
            <w:r w:rsidR="004E0716" w:rsidRPr="009D5298">
              <w:rPr>
                <w:noProof/>
                <w:webHidden/>
              </w:rPr>
              <w:fldChar w:fldCharType="end"/>
            </w:r>
          </w:hyperlink>
        </w:p>
        <w:p w14:paraId="2332130A" w14:textId="77777777" w:rsidR="009D5298" w:rsidRPr="009D5298" w:rsidRDefault="009D5298" w:rsidP="009D5298">
          <w:pPr>
            <w:spacing w:after="0" w:line="240" w:lineRule="auto"/>
            <w:rPr>
              <w:rFonts w:ascii="Times New Roman" w:hAnsi="Times New Roman" w:cs="Times New Roman"/>
              <w:noProof/>
              <w:sz w:val="24"/>
              <w:szCs w:val="24"/>
            </w:rPr>
          </w:pPr>
        </w:p>
        <w:p w14:paraId="3DB05780" w14:textId="129E5E93" w:rsidR="004E0716" w:rsidRPr="009D5298" w:rsidRDefault="00251C54" w:rsidP="009D5298">
          <w:pPr>
            <w:pStyle w:val="TOC1"/>
            <w:spacing w:before="0" w:beforeAutospacing="0" w:after="0" w:afterAutospacing="0" w:line="240" w:lineRule="auto"/>
            <w:rPr>
              <w:rStyle w:val="Hyperlink"/>
              <w:rFonts w:ascii="Times New Roman" w:hAnsi="Times New Roman" w:cs="Times New Roman"/>
              <w:noProof/>
              <w:sz w:val="24"/>
              <w:szCs w:val="24"/>
            </w:rPr>
          </w:pPr>
          <w:hyperlink w:anchor="_Toc77947595" w:history="1">
            <w:r w:rsidR="004E0716" w:rsidRPr="009D5298">
              <w:rPr>
                <w:rStyle w:val="Hyperlink"/>
                <w:rFonts w:ascii="Times New Roman" w:hAnsi="Times New Roman" w:cs="Times New Roman"/>
                <w:noProof/>
                <w:sz w:val="24"/>
                <w:szCs w:val="24"/>
              </w:rPr>
              <w:t>2. Izplatīšanas un publicēšanas grafiks, revīzijas politika, piekļuves nodrošināšana sabiedrībai</w:t>
            </w:r>
            <w:r w:rsidR="004E0716" w:rsidRPr="009D5298">
              <w:rPr>
                <w:rFonts w:ascii="Times New Roman" w:hAnsi="Times New Roman" w:cs="Times New Roman"/>
                <w:noProof/>
                <w:webHidden/>
                <w:sz w:val="24"/>
                <w:szCs w:val="24"/>
              </w:rPr>
              <w:tab/>
            </w:r>
            <w:r w:rsidR="004E0716" w:rsidRPr="009D5298">
              <w:rPr>
                <w:rFonts w:ascii="Times New Roman" w:hAnsi="Times New Roman" w:cs="Times New Roman"/>
                <w:noProof/>
                <w:webHidden/>
                <w:sz w:val="24"/>
                <w:szCs w:val="24"/>
              </w:rPr>
              <w:fldChar w:fldCharType="begin"/>
            </w:r>
            <w:r w:rsidR="004E0716" w:rsidRPr="009D5298">
              <w:rPr>
                <w:rFonts w:ascii="Times New Roman" w:hAnsi="Times New Roman" w:cs="Times New Roman"/>
                <w:noProof/>
                <w:webHidden/>
                <w:sz w:val="24"/>
                <w:szCs w:val="24"/>
              </w:rPr>
              <w:instrText xml:space="preserve"> PAGEREF _Toc77947595 \h </w:instrText>
            </w:r>
            <w:r w:rsidR="004E0716" w:rsidRPr="009D5298">
              <w:rPr>
                <w:rFonts w:ascii="Times New Roman" w:hAnsi="Times New Roman" w:cs="Times New Roman"/>
                <w:noProof/>
                <w:webHidden/>
                <w:sz w:val="24"/>
                <w:szCs w:val="24"/>
              </w:rPr>
            </w:r>
            <w:r w:rsidR="004E0716" w:rsidRPr="009D5298">
              <w:rPr>
                <w:rFonts w:ascii="Times New Roman" w:hAnsi="Times New Roman" w:cs="Times New Roman"/>
                <w:noProof/>
                <w:webHidden/>
                <w:sz w:val="24"/>
                <w:szCs w:val="24"/>
              </w:rPr>
              <w:fldChar w:fldCharType="separate"/>
            </w:r>
            <w:r w:rsidR="00962D95">
              <w:rPr>
                <w:rFonts w:ascii="Times New Roman" w:hAnsi="Times New Roman" w:cs="Times New Roman"/>
                <w:noProof/>
                <w:webHidden/>
                <w:sz w:val="24"/>
                <w:szCs w:val="24"/>
              </w:rPr>
              <w:t>12</w:t>
            </w:r>
            <w:r w:rsidR="004E0716" w:rsidRPr="009D5298">
              <w:rPr>
                <w:rFonts w:ascii="Times New Roman" w:hAnsi="Times New Roman" w:cs="Times New Roman"/>
                <w:noProof/>
                <w:webHidden/>
                <w:sz w:val="24"/>
                <w:szCs w:val="24"/>
              </w:rPr>
              <w:fldChar w:fldCharType="end"/>
            </w:r>
          </w:hyperlink>
        </w:p>
        <w:p w14:paraId="53A1C4A4" w14:textId="77777777" w:rsidR="009D5298" w:rsidRPr="009D5298" w:rsidRDefault="009D5298" w:rsidP="009D5298">
          <w:pPr>
            <w:spacing w:after="0" w:line="240" w:lineRule="auto"/>
            <w:rPr>
              <w:rFonts w:ascii="Times New Roman" w:hAnsi="Times New Roman" w:cs="Times New Roman"/>
              <w:noProof/>
              <w:sz w:val="24"/>
              <w:szCs w:val="24"/>
            </w:rPr>
          </w:pPr>
        </w:p>
        <w:p w14:paraId="31198B83" w14:textId="6E71ADBC" w:rsidR="004E0716" w:rsidRPr="009D5298" w:rsidRDefault="00251C54" w:rsidP="009D5298">
          <w:pPr>
            <w:pStyle w:val="TOC2"/>
            <w:rPr>
              <w:rStyle w:val="Hyperlink"/>
              <w:rFonts w:ascii="Times New Roman" w:hAnsi="Times New Roman" w:cs="Times New Roman"/>
              <w:noProof/>
              <w:sz w:val="24"/>
              <w:szCs w:val="24"/>
            </w:rPr>
          </w:pPr>
          <w:hyperlink w:anchor="_Toc77947596" w:history="1">
            <w:r w:rsidR="004E0716" w:rsidRPr="009D5298">
              <w:rPr>
                <w:rStyle w:val="Hyperlink"/>
                <w:rFonts w:ascii="Times New Roman" w:hAnsi="Times New Roman" w:cs="Times New Roman"/>
                <w:noProof/>
                <w:sz w:val="24"/>
                <w:szCs w:val="24"/>
              </w:rPr>
              <w:t>2.1. Provizorisko un galīgo novērtējuma rādītāju izplatīšanas un publicēšanas grafiks</w:t>
            </w:r>
            <w:r w:rsidR="004E0716" w:rsidRPr="009D5298">
              <w:rPr>
                <w:noProof/>
                <w:webHidden/>
              </w:rPr>
              <w:tab/>
            </w:r>
            <w:r w:rsidR="004E0716" w:rsidRPr="009D5298">
              <w:rPr>
                <w:noProof/>
                <w:webHidden/>
              </w:rPr>
              <w:fldChar w:fldCharType="begin"/>
            </w:r>
            <w:r w:rsidR="004E0716" w:rsidRPr="009D5298">
              <w:rPr>
                <w:noProof/>
                <w:webHidden/>
              </w:rPr>
              <w:instrText xml:space="preserve"> PAGEREF _Toc77947596 \h </w:instrText>
            </w:r>
            <w:r w:rsidR="004E0716" w:rsidRPr="009D5298">
              <w:rPr>
                <w:noProof/>
                <w:webHidden/>
              </w:rPr>
            </w:r>
            <w:r w:rsidR="004E0716" w:rsidRPr="009D5298">
              <w:rPr>
                <w:noProof/>
                <w:webHidden/>
              </w:rPr>
              <w:fldChar w:fldCharType="separate"/>
            </w:r>
            <w:r w:rsidR="00962D95">
              <w:rPr>
                <w:noProof/>
                <w:webHidden/>
              </w:rPr>
              <w:t>12</w:t>
            </w:r>
            <w:r w:rsidR="004E0716" w:rsidRPr="009D5298">
              <w:rPr>
                <w:noProof/>
                <w:webHidden/>
              </w:rPr>
              <w:fldChar w:fldCharType="end"/>
            </w:r>
          </w:hyperlink>
        </w:p>
        <w:p w14:paraId="5DA2491D" w14:textId="77777777" w:rsidR="009D5298" w:rsidRPr="009D5298" w:rsidRDefault="009D5298" w:rsidP="009D5298">
          <w:pPr>
            <w:spacing w:after="0" w:line="240" w:lineRule="auto"/>
            <w:rPr>
              <w:rFonts w:ascii="Times New Roman" w:hAnsi="Times New Roman" w:cs="Times New Roman"/>
              <w:noProof/>
              <w:sz w:val="24"/>
              <w:szCs w:val="24"/>
            </w:rPr>
          </w:pPr>
        </w:p>
        <w:p w14:paraId="3C09FB67" w14:textId="5B236134" w:rsidR="004E0716" w:rsidRPr="009D5298" w:rsidRDefault="00251C54" w:rsidP="009D5298">
          <w:pPr>
            <w:pStyle w:val="TOC3"/>
            <w:tabs>
              <w:tab w:val="right" w:leader="dot" w:pos="9061"/>
            </w:tabs>
            <w:spacing w:after="0" w:line="240" w:lineRule="auto"/>
            <w:ind w:left="567"/>
            <w:rPr>
              <w:rStyle w:val="Hyperlink"/>
              <w:rFonts w:ascii="Times New Roman" w:hAnsi="Times New Roman" w:cs="Times New Roman"/>
              <w:noProof/>
              <w:sz w:val="24"/>
              <w:szCs w:val="24"/>
            </w:rPr>
          </w:pPr>
          <w:hyperlink w:anchor="_Toc77947597" w:history="1">
            <w:r w:rsidR="004E0716" w:rsidRPr="009D5298">
              <w:rPr>
                <w:rStyle w:val="Hyperlink"/>
                <w:rFonts w:ascii="Times New Roman" w:hAnsi="Times New Roman" w:cs="Times New Roman"/>
                <w:noProof/>
                <w:sz w:val="24"/>
                <w:szCs w:val="24"/>
              </w:rPr>
              <w:t>2.1.1. Publicēšanas kalendārs</w:t>
            </w:r>
            <w:r w:rsidR="004E0716" w:rsidRPr="009D5298">
              <w:rPr>
                <w:rFonts w:ascii="Times New Roman" w:hAnsi="Times New Roman" w:cs="Times New Roman"/>
                <w:noProof/>
                <w:webHidden/>
                <w:sz w:val="24"/>
                <w:szCs w:val="24"/>
              </w:rPr>
              <w:tab/>
            </w:r>
            <w:r w:rsidR="004E0716" w:rsidRPr="009D5298">
              <w:rPr>
                <w:rFonts w:ascii="Times New Roman" w:hAnsi="Times New Roman" w:cs="Times New Roman"/>
                <w:noProof/>
                <w:webHidden/>
                <w:sz w:val="24"/>
                <w:szCs w:val="24"/>
              </w:rPr>
              <w:fldChar w:fldCharType="begin"/>
            </w:r>
            <w:r w:rsidR="004E0716" w:rsidRPr="009D5298">
              <w:rPr>
                <w:rFonts w:ascii="Times New Roman" w:hAnsi="Times New Roman" w:cs="Times New Roman"/>
                <w:noProof/>
                <w:webHidden/>
                <w:sz w:val="24"/>
                <w:szCs w:val="24"/>
              </w:rPr>
              <w:instrText xml:space="preserve"> PAGEREF _Toc77947597 \h </w:instrText>
            </w:r>
            <w:r w:rsidR="004E0716" w:rsidRPr="009D5298">
              <w:rPr>
                <w:rFonts w:ascii="Times New Roman" w:hAnsi="Times New Roman" w:cs="Times New Roman"/>
                <w:noProof/>
                <w:webHidden/>
                <w:sz w:val="24"/>
                <w:szCs w:val="24"/>
              </w:rPr>
            </w:r>
            <w:r w:rsidR="004E0716" w:rsidRPr="009D5298">
              <w:rPr>
                <w:rFonts w:ascii="Times New Roman" w:hAnsi="Times New Roman" w:cs="Times New Roman"/>
                <w:noProof/>
                <w:webHidden/>
                <w:sz w:val="24"/>
                <w:szCs w:val="24"/>
              </w:rPr>
              <w:fldChar w:fldCharType="separate"/>
            </w:r>
            <w:r w:rsidR="00962D95">
              <w:rPr>
                <w:rFonts w:ascii="Times New Roman" w:hAnsi="Times New Roman" w:cs="Times New Roman"/>
                <w:noProof/>
                <w:webHidden/>
                <w:sz w:val="24"/>
                <w:szCs w:val="24"/>
              </w:rPr>
              <w:t>12</w:t>
            </w:r>
            <w:r w:rsidR="004E0716" w:rsidRPr="009D5298">
              <w:rPr>
                <w:rFonts w:ascii="Times New Roman" w:hAnsi="Times New Roman" w:cs="Times New Roman"/>
                <w:noProof/>
                <w:webHidden/>
                <w:sz w:val="24"/>
                <w:szCs w:val="24"/>
              </w:rPr>
              <w:fldChar w:fldCharType="end"/>
            </w:r>
          </w:hyperlink>
        </w:p>
        <w:p w14:paraId="4B868158" w14:textId="77777777" w:rsidR="009D5298" w:rsidRPr="009D5298" w:rsidRDefault="009D5298" w:rsidP="009D5298">
          <w:pPr>
            <w:spacing w:after="0" w:line="240" w:lineRule="auto"/>
            <w:ind w:left="567"/>
            <w:rPr>
              <w:rFonts w:ascii="Times New Roman" w:hAnsi="Times New Roman" w:cs="Times New Roman"/>
              <w:noProof/>
              <w:sz w:val="24"/>
              <w:szCs w:val="24"/>
            </w:rPr>
          </w:pPr>
        </w:p>
        <w:p w14:paraId="65FE7DF3" w14:textId="279001AC" w:rsidR="004E0716" w:rsidRPr="009D5298" w:rsidRDefault="00251C54" w:rsidP="009D5298">
          <w:pPr>
            <w:pStyle w:val="TOC3"/>
            <w:tabs>
              <w:tab w:val="right" w:leader="dot" w:pos="9061"/>
            </w:tabs>
            <w:spacing w:after="0" w:line="240" w:lineRule="auto"/>
            <w:ind w:left="567"/>
            <w:rPr>
              <w:rStyle w:val="Hyperlink"/>
              <w:rFonts w:ascii="Times New Roman" w:hAnsi="Times New Roman" w:cs="Times New Roman"/>
              <w:noProof/>
              <w:sz w:val="24"/>
              <w:szCs w:val="24"/>
            </w:rPr>
          </w:pPr>
          <w:hyperlink w:anchor="_Toc77947598" w:history="1">
            <w:r w:rsidR="004E0716" w:rsidRPr="009D5298">
              <w:rPr>
                <w:rStyle w:val="Hyperlink"/>
                <w:rFonts w:ascii="Times New Roman" w:hAnsi="Times New Roman" w:cs="Times New Roman"/>
                <w:noProof/>
                <w:sz w:val="24"/>
                <w:szCs w:val="24"/>
              </w:rPr>
              <w:t>2.1.2. Kārtējās revīzijas</w:t>
            </w:r>
            <w:r w:rsidR="004E0716" w:rsidRPr="009D5298">
              <w:rPr>
                <w:rFonts w:ascii="Times New Roman" w:hAnsi="Times New Roman" w:cs="Times New Roman"/>
                <w:noProof/>
                <w:webHidden/>
                <w:sz w:val="24"/>
                <w:szCs w:val="24"/>
              </w:rPr>
              <w:tab/>
            </w:r>
            <w:r w:rsidR="004E0716" w:rsidRPr="009D5298">
              <w:rPr>
                <w:rFonts w:ascii="Times New Roman" w:hAnsi="Times New Roman" w:cs="Times New Roman"/>
                <w:noProof/>
                <w:webHidden/>
                <w:sz w:val="24"/>
                <w:szCs w:val="24"/>
              </w:rPr>
              <w:fldChar w:fldCharType="begin"/>
            </w:r>
            <w:r w:rsidR="004E0716" w:rsidRPr="009D5298">
              <w:rPr>
                <w:rFonts w:ascii="Times New Roman" w:hAnsi="Times New Roman" w:cs="Times New Roman"/>
                <w:noProof/>
                <w:webHidden/>
                <w:sz w:val="24"/>
                <w:szCs w:val="24"/>
              </w:rPr>
              <w:instrText xml:space="preserve"> PAGEREF _Toc77947598 \h </w:instrText>
            </w:r>
            <w:r w:rsidR="004E0716" w:rsidRPr="009D5298">
              <w:rPr>
                <w:rFonts w:ascii="Times New Roman" w:hAnsi="Times New Roman" w:cs="Times New Roman"/>
                <w:noProof/>
                <w:webHidden/>
                <w:sz w:val="24"/>
                <w:szCs w:val="24"/>
              </w:rPr>
            </w:r>
            <w:r w:rsidR="004E0716" w:rsidRPr="009D5298">
              <w:rPr>
                <w:rFonts w:ascii="Times New Roman" w:hAnsi="Times New Roman" w:cs="Times New Roman"/>
                <w:noProof/>
                <w:webHidden/>
                <w:sz w:val="24"/>
                <w:szCs w:val="24"/>
              </w:rPr>
              <w:fldChar w:fldCharType="separate"/>
            </w:r>
            <w:r w:rsidR="00962D95">
              <w:rPr>
                <w:rFonts w:ascii="Times New Roman" w:hAnsi="Times New Roman" w:cs="Times New Roman"/>
                <w:noProof/>
                <w:webHidden/>
                <w:sz w:val="24"/>
                <w:szCs w:val="24"/>
              </w:rPr>
              <w:t>13</w:t>
            </w:r>
            <w:r w:rsidR="004E0716" w:rsidRPr="009D5298">
              <w:rPr>
                <w:rFonts w:ascii="Times New Roman" w:hAnsi="Times New Roman" w:cs="Times New Roman"/>
                <w:noProof/>
                <w:webHidden/>
                <w:sz w:val="24"/>
                <w:szCs w:val="24"/>
              </w:rPr>
              <w:fldChar w:fldCharType="end"/>
            </w:r>
          </w:hyperlink>
        </w:p>
        <w:p w14:paraId="2B6D5240" w14:textId="77777777" w:rsidR="009D5298" w:rsidRPr="009D5298" w:rsidRDefault="009D5298" w:rsidP="009D5298">
          <w:pPr>
            <w:spacing w:after="0" w:line="240" w:lineRule="auto"/>
            <w:rPr>
              <w:rFonts w:ascii="Times New Roman" w:hAnsi="Times New Roman" w:cs="Times New Roman"/>
              <w:noProof/>
              <w:sz w:val="24"/>
              <w:szCs w:val="24"/>
            </w:rPr>
          </w:pPr>
        </w:p>
        <w:p w14:paraId="6F32C3D1" w14:textId="29A905B6" w:rsidR="004E0716" w:rsidRPr="009D5298" w:rsidRDefault="00251C54" w:rsidP="009D5298">
          <w:pPr>
            <w:pStyle w:val="TOC2"/>
            <w:rPr>
              <w:rStyle w:val="Hyperlink"/>
              <w:rFonts w:ascii="Times New Roman" w:hAnsi="Times New Roman" w:cs="Times New Roman"/>
              <w:noProof/>
              <w:sz w:val="24"/>
              <w:szCs w:val="24"/>
            </w:rPr>
          </w:pPr>
          <w:hyperlink w:anchor="_Toc77947599" w:history="1">
            <w:r w:rsidR="004E0716" w:rsidRPr="009D5298">
              <w:rPr>
                <w:rStyle w:val="Hyperlink"/>
                <w:rFonts w:ascii="Times New Roman" w:hAnsi="Times New Roman" w:cs="Times New Roman"/>
                <w:noProof/>
                <w:sz w:val="24"/>
                <w:szCs w:val="24"/>
              </w:rPr>
              <w:t>2.2. Salīdzinošās novērtēšanas revīziju politika</w:t>
            </w:r>
            <w:r w:rsidR="004E0716" w:rsidRPr="009D5298">
              <w:rPr>
                <w:noProof/>
                <w:webHidden/>
              </w:rPr>
              <w:tab/>
            </w:r>
            <w:r w:rsidR="004E0716" w:rsidRPr="009D5298">
              <w:rPr>
                <w:noProof/>
                <w:webHidden/>
              </w:rPr>
              <w:fldChar w:fldCharType="begin"/>
            </w:r>
            <w:r w:rsidR="004E0716" w:rsidRPr="009D5298">
              <w:rPr>
                <w:noProof/>
                <w:webHidden/>
              </w:rPr>
              <w:instrText xml:space="preserve"> PAGEREF _Toc77947599 \h </w:instrText>
            </w:r>
            <w:r w:rsidR="004E0716" w:rsidRPr="009D5298">
              <w:rPr>
                <w:noProof/>
                <w:webHidden/>
              </w:rPr>
            </w:r>
            <w:r w:rsidR="004E0716" w:rsidRPr="009D5298">
              <w:rPr>
                <w:noProof/>
                <w:webHidden/>
              </w:rPr>
              <w:fldChar w:fldCharType="separate"/>
            </w:r>
            <w:r w:rsidR="00962D95">
              <w:rPr>
                <w:noProof/>
                <w:webHidden/>
              </w:rPr>
              <w:t>14</w:t>
            </w:r>
            <w:r w:rsidR="004E0716" w:rsidRPr="009D5298">
              <w:rPr>
                <w:noProof/>
                <w:webHidden/>
              </w:rPr>
              <w:fldChar w:fldCharType="end"/>
            </w:r>
          </w:hyperlink>
        </w:p>
        <w:p w14:paraId="4099A9D8" w14:textId="77777777" w:rsidR="009D5298" w:rsidRPr="009D5298" w:rsidRDefault="009D5298" w:rsidP="009D5298">
          <w:pPr>
            <w:spacing w:after="0" w:line="240" w:lineRule="auto"/>
            <w:rPr>
              <w:rFonts w:ascii="Times New Roman" w:hAnsi="Times New Roman" w:cs="Times New Roman"/>
              <w:noProof/>
              <w:sz w:val="24"/>
              <w:szCs w:val="24"/>
            </w:rPr>
          </w:pPr>
        </w:p>
        <w:p w14:paraId="098F2263" w14:textId="7236C389" w:rsidR="004E0716" w:rsidRPr="009D5298" w:rsidRDefault="00251C54" w:rsidP="009D5298">
          <w:pPr>
            <w:pStyle w:val="TOC2"/>
            <w:rPr>
              <w:rStyle w:val="Hyperlink"/>
              <w:rFonts w:ascii="Times New Roman" w:hAnsi="Times New Roman" w:cs="Times New Roman"/>
              <w:noProof/>
              <w:sz w:val="24"/>
              <w:szCs w:val="24"/>
            </w:rPr>
          </w:pPr>
          <w:hyperlink w:anchor="_Toc77947600" w:history="1">
            <w:r w:rsidR="004E0716" w:rsidRPr="009D5298">
              <w:rPr>
                <w:rStyle w:val="Hyperlink"/>
                <w:rFonts w:ascii="Times New Roman" w:hAnsi="Times New Roman" w:cs="Times New Roman"/>
                <w:noProof/>
                <w:sz w:val="24"/>
                <w:szCs w:val="24"/>
              </w:rPr>
              <w:t>2.3. Salīdzināmība laikā</w:t>
            </w:r>
            <w:r w:rsidR="004E0716" w:rsidRPr="009D5298">
              <w:rPr>
                <w:noProof/>
                <w:webHidden/>
              </w:rPr>
              <w:tab/>
            </w:r>
            <w:r w:rsidR="004E0716" w:rsidRPr="009D5298">
              <w:rPr>
                <w:noProof/>
                <w:webHidden/>
              </w:rPr>
              <w:fldChar w:fldCharType="begin"/>
            </w:r>
            <w:r w:rsidR="004E0716" w:rsidRPr="009D5298">
              <w:rPr>
                <w:noProof/>
                <w:webHidden/>
              </w:rPr>
              <w:instrText xml:space="preserve"> PAGEREF _Toc77947600 \h </w:instrText>
            </w:r>
            <w:r w:rsidR="004E0716" w:rsidRPr="009D5298">
              <w:rPr>
                <w:noProof/>
                <w:webHidden/>
              </w:rPr>
            </w:r>
            <w:r w:rsidR="004E0716" w:rsidRPr="009D5298">
              <w:rPr>
                <w:noProof/>
                <w:webHidden/>
              </w:rPr>
              <w:fldChar w:fldCharType="separate"/>
            </w:r>
            <w:r w:rsidR="00962D95">
              <w:rPr>
                <w:noProof/>
                <w:webHidden/>
              </w:rPr>
              <w:t>14</w:t>
            </w:r>
            <w:r w:rsidR="004E0716" w:rsidRPr="009D5298">
              <w:rPr>
                <w:noProof/>
                <w:webHidden/>
              </w:rPr>
              <w:fldChar w:fldCharType="end"/>
            </w:r>
          </w:hyperlink>
        </w:p>
        <w:p w14:paraId="73464599" w14:textId="77777777" w:rsidR="009D5298" w:rsidRPr="009D5298" w:rsidRDefault="009D5298" w:rsidP="009D5298">
          <w:pPr>
            <w:spacing w:after="0" w:line="240" w:lineRule="auto"/>
            <w:rPr>
              <w:rFonts w:ascii="Times New Roman" w:hAnsi="Times New Roman" w:cs="Times New Roman"/>
              <w:noProof/>
              <w:sz w:val="24"/>
              <w:szCs w:val="24"/>
            </w:rPr>
          </w:pPr>
        </w:p>
        <w:p w14:paraId="5326F460" w14:textId="1A02E8E6" w:rsidR="004E0716" w:rsidRPr="009D5298" w:rsidRDefault="00251C54" w:rsidP="009D5298">
          <w:pPr>
            <w:pStyle w:val="TOC2"/>
            <w:rPr>
              <w:rStyle w:val="Hyperlink"/>
              <w:rFonts w:ascii="Times New Roman" w:hAnsi="Times New Roman" w:cs="Times New Roman"/>
              <w:noProof/>
              <w:sz w:val="24"/>
              <w:szCs w:val="24"/>
            </w:rPr>
          </w:pPr>
          <w:hyperlink w:anchor="_Toc77947601" w:history="1">
            <w:r w:rsidR="004E0716" w:rsidRPr="009D5298">
              <w:rPr>
                <w:rStyle w:val="Hyperlink"/>
                <w:rFonts w:ascii="Times New Roman" w:hAnsi="Times New Roman" w:cs="Times New Roman"/>
                <w:noProof/>
                <w:sz w:val="24"/>
                <w:szCs w:val="24"/>
              </w:rPr>
              <w:t xml:space="preserve">2.4. Nosūtīšana citām starptautiskām iestādēm, kas nav </w:t>
            </w:r>
            <w:r w:rsidR="004E0716" w:rsidRPr="009D5298">
              <w:rPr>
                <w:rStyle w:val="Hyperlink"/>
                <w:rFonts w:ascii="Times New Roman" w:hAnsi="Times New Roman" w:cs="Times New Roman"/>
                <w:i/>
                <w:iCs/>
                <w:noProof/>
                <w:sz w:val="24"/>
                <w:szCs w:val="24"/>
              </w:rPr>
              <w:t>Eurostat</w:t>
            </w:r>
            <w:r w:rsidR="004E0716" w:rsidRPr="009D5298">
              <w:rPr>
                <w:noProof/>
                <w:webHidden/>
              </w:rPr>
              <w:tab/>
            </w:r>
            <w:r w:rsidR="004E0716" w:rsidRPr="009D5298">
              <w:rPr>
                <w:noProof/>
                <w:webHidden/>
              </w:rPr>
              <w:fldChar w:fldCharType="begin"/>
            </w:r>
            <w:r w:rsidR="004E0716" w:rsidRPr="009D5298">
              <w:rPr>
                <w:noProof/>
                <w:webHidden/>
              </w:rPr>
              <w:instrText xml:space="preserve"> PAGEREF _Toc77947601 \h </w:instrText>
            </w:r>
            <w:r w:rsidR="004E0716" w:rsidRPr="009D5298">
              <w:rPr>
                <w:noProof/>
                <w:webHidden/>
              </w:rPr>
            </w:r>
            <w:r w:rsidR="004E0716" w:rsidRPr="009D5298">
              <w:rPr>
                <w:noProof/>
                <w:webHidden/>
              </w:rPr>
              <w:fldChar w:fldCharType="separate"/>
            </w:r>
            <w:r w:rsidR="00962D95">
              <w:rPr>
                <w:noProof/>
                <w:webHidden/>
              </w:rPr>
              <w:t>14</w:t>
            </w:r>
            <w:r w:rsidR="004E0716" w:rsidRPr="009D5298">
              <w:rPr>
                <w:noProof/>
                <w:webHidden/>
              </w:rPr>
              <w:fldChar w:fldCharType="end"/>
            </w:r>
          </w:hyperlink>
        </w:p>
        <w:p w14:paraId="2BBC8899" w14:textId="77777777" w:rsidR="009D5298" w:rsidRPr="009D5298" w:rsidRDefault="009D5298" w:rsidP="009D5298">
          <w:pPr>
            <w:spacing w:after="0" w:line="240" w:lineRule="auto"/>
            <w:rPr>
              <w:rFonts w:ascii="Times New Roman" w:hAnsi="Times New Roman" w:cs="Times New Roman"/>
              <w:noProof/>
              <w:sz w:val="24"/>
              <w:szCs w:val="24"/>
            </w:rPr>
          </w:pPr>
        </w:p>
        <w:p w14:paraId="1879DA7F" w14:textId="4CA974B0" w:rsidR="004E0716" w:rsidRPr="009D5298" w:rsidRDefault="00251C54" w:rsidP="009D5298">
          <w:pPr>
            <w:pStyle w:val="TOC2"/>
            <w:rPr>
              <w:rStyle w:val="Hyperlink"/>
              <w:rFonts w:ascii="Times New Roman" w:hAnsi="Times New Roman" w:cs="Times New Roman"/>
              <w:noProof/>
              <w:sz w:val="24"/>
              <w:szCs w:val="24"/>
            </w:rPr>
          </w:pPr>
          <w:hyperlink w:anchor="_Toc77947602" w:history="1">
            <w:r w:rsidR="004E0716" w:rsidRPr="009D5298">
              <w:rPr>
                <w:rStyle w:val="Hyperlink"/>
                <w:rFonts w:ascii="Times New Roman" w:hAnsi="Times New Roman" w:cs="Times New Roman"/>
                <w:noProof/>
                <w:sz w:val="24"/>
                <w:szCs w:val="24"/>
              </w:rPr>
              <w:t>2.5. Pieejamība sabiedrībai</w:t>
            </w:r>
            <w:r w:rsidR="004E0716" w:rsidRPr="009D5298">
              <w:rPr>
                <w:noProof/>
                <w:webHidden/>
              </w:rPr>
              <w:tab/>
            </w:r>
            <w:r w:rsidR="004E0716" w:rsidRPr="009D5298">
              <w:rPr>
                <w:noProof/>
                <w:webHidden/>
              </w:rPr>
              <w:fldChar w:fldCharType="begin"/>
            </w:r>
            <w:r w:rsidR="004E0716" w:rsidRPr="009D5298">
              <w:rPr>
                <w:noProof/>
                <w:webHidden/>
              </w:rPr>
              <w:instrText xml:space="preserve"> PAGEREF _Toc77947602 \h </w:instrText>
            </w:r>
            <w:r w:rsidR="004E0716" w:rsidRPr="009D5298">
              <w:rPr>
                <w:noProof/>
                <w:webHidden/>
              </w:rPr>
            </w:r>
            <w:r w:rsidR="004E0716" w:rsidRPr="009D5298">
              <w:rPr>
                <w:noProof/>
                <w:webHidden/>
              </w:rPr>
              <w:fldChar w:fldCharType="separate"/>
            </w:r>
            <w:r w:rsidR="00962D95">
              <w:rPr>
                <w:noProof/>
                <w:webHidden/>
              </w:rPr>
              <w:t>14</w:t>
            </w:r>
            <w:r w:rsidR="004E0716" w:rsidRPr="009D5298">
              <w:rPr>
                <w:noProof/>
                <w:webHidden/>
              </w:rPr>
              <w:fldChar w:fldCharType="end"/>
            </w:r>
          </w:hyperlink>
        </w:p>
        <w:p w14:paraId="41F063A1" w14:textId="77777777" w:rsidR="009D5298" w:rsidRPr="009D5298" w:rsidRDefault="009D5298" w:rsidP="009D5298">
          <w:pPr>
            <w:spacing w:after="0" w:line="240" w:lineRule="auto"/>
            <w:rPr>
              <w:rFonts w:ascii="Times New Roman" w:hAnsi="Times New Roman" w:cs="Times New Roman"/>
              <w:noProof/>
              <w:sz w:val="24"/>
              <w:szCs w:val="24"/>
            </w:rPr>
          </w:pPr>
        </w:p>
        <w:p w14:paraId="15C008E4" w14:textId="05D264BD" w:rsidR="004E0716" w:rsidRPr="009D5298" w:rsidRDefault="00251C54" w:rsidP="009D5298">
          <w:pPr>
            <w:pStyle w:val="TOC2"/>
            <w:rPr>
              <w:rStyle w:val="Hyperlink"/>
              <w:rFonts w:ascii="Times New Roman" w:hAnsi="Times New Roman" w:cs="Times New Roman"/>
              <w:noProof/>
              <w:sz w:val="24"/>
              <w:szCs w:val="24"/>
            </w:rPr>
          </w:pPr>
          <w:hyperlink w:anchor="_Toc77947603" w:history="1">
            <w:r w:rsidR="004E0716" w:rsidRPr="009D5298">
              <w:rPr>
                <w:rStyle w:val="Hyperlink"/>
                <w:rFonts w:ascii="Times New Roman" w:hAnsi="Times New Roman" w:cs="Times New Roman"/>
                <w:noProof/>
                <w:sz w:val="24"/>
                <w:szCs w:val="24"/>
              </w:rPr>
              <w:t>2.6. Metadatu politika</w:t>
            </w:r>
            <w:r w:rsidR="004E0716" w:rsidRPr="009D5298">
              <w:rPr>
                <w:noProof/>
                <w:webHidden/>
              </w:rPr>
              <w:tab/>
            </w:r>
            <w:r w:rsidR="004E0716" w:rsidRPr="009D5298">
              <w:rPr>
                <w:noProof/>
                <w:webHidden/>
              </w:rPr>
              <w:fldChar w:fldCharType="begin"/>
            </w:r>
            <w:r w:rsidR="004E0716" w:rsidRPr="009D5298">
              <w:rPr>
                <w:noProof/>
                <w:webHidden/>
              </w:rPr>
              <w:instrText xml:space="preserve"> PAGEREF _Toc77947603 \h </w:instrText>
            </w:r>
            <w:r w:rsidR="004E0716" w:rsidRPr="009D5298">
              <w:rPr>
                <w:noProof/>
                <w:webHidden/>
              </w:rPr>
            </w:r>
            <w:r w:rsidR="004E0716" w:rsidRPr="009D5298">
              <w:rPr>
                <w:noProof/>
                <w:webHidden/>
              </w:rPr>
              <w:fldChar w:fldCharType="separate"/>
            </w:r>
            <w:r w:rsidR="00962D95">
              <w:rPr>
                <w:noProof/>
                <w:webHidden/>
              </w:rPr>
              <w:t>14</w:t>
            </w:r>
            <w:r w:rsidR="004E0716" w:rsidRPr="009D5298">
              <w:rPr>
                <w:noProof/>
                <w:webHidden/>
              </w:rPr>
              <w:fldChar w:fldCharType="end"/>
            </w:r>
          </w:hyperlink>
        </w:p>
        <w:p w14:paraId="0E56CDC3" w14:textId="77777777" w:rsidR="009D5298" w:rsidRPr="009D5298" w:rsidRDefault="009D5298" w:rsidP="009D5298">
          <w:pPr>
            <w:spacing w:after="0" w:line="240" w:lineRule="auto"/>
            <w:rPr>
              <w:rFonts w:ascii="Times New Roman" w:hAnsi="Times New Roman" w:cs="Times New Roman"/>
              <w:noProof/>
              <w:sz w:val="24"/>
              <w:szCs w:val="24"/>
            </w:rPr>
          </w:pPr>
        </w:p>
        <w:p w14:paraId="0321C2A3" w14:textId="681BBE7F" w:rsidR="004E0716" w:rsidRPr="009D5298" w:rsidRDefault="00251C54" w:rsidP="009D5298">
          <w:pPr>
            <w:pStyle w:val="TOC1"/>
            <w:spacing w:before="0" w:beforeAutospacing="0" w:after="0" w:afterAutospacing="0" w:line="240" w:lineRule="auto"/>
            <w:rPr>
              <w:rStyle w:val="Hyperlink"/>
              <w:rFonts w:ascii="Times New Roman" w:hAnsi="Times New Roman" w:cs="Times New Roman"/>
              <w:noProof/>
              <w:sz w:val="24"/>
              <w:szCs w:val="24"/>
            </w:rPr>
          </w:pPr>
          <w:hyperlink w:anchor="_Toc77947604" w:history="1">
            <w:r w:rsidR="004E0716" w:rsidRPr="009D5298">
              <w:rPr>
                <w:rStyle w:val="Hyperlink"/>
                <w:rFonts w:ascii="Times New Roman" w:hAnsi="Times New Roman" w:cs="Times New Roman"/>
                <w:noProof/>
                <w:sz w:val="24"/>
                <w:szCs w:val="24"/>
              </w:rPr>
              <w:t xml:space="preserve">3. Reģionu </w:t>
            </w:r>
            <w:r w:rsidR="004E0716" w:rsidRPr="009D5298">
              <w:rPr>
                <w:rStyle w:val="Hyperlink"/>
                <w:rFonts w:ascii="Times New Roman" w:hAnsi="Times New Roman" w:cs="Times New Roman"/>
                <w:i/>
                <w:iCs/>
                <w:noProof/>
                <w:sz w:val="24"/>
                <w:szCs w:val="24"/>
              </w:rPr>
              <w:t>GVA</w:t>
            </w:r>
            <w:r w:rsidR="004E0716" w:rsidRPr="009D5298">
              <w:rPr>
                <w:rStyle w:val="Hyperlink"/>
                <w:rFonts w:ascii="Times New Roman" w:hAnsi="Times New Roman" w:cs="Times New Roman"/>
                <w:noProof/>
                <w:sz w:val="24"/>
                <w:szCs w:val="24"/>
              </w:rPr>
              <w:t xml:space="preserve"> aprēķināšanas metodika</w:t>
            </w:r>
            <w:r w:rsidR="004E0716" w:rsidRPr="009D5298">
              <w:rPr>
                <w:rFonts w:ascii="Times New Roman" w:hAnsi="Times New Roman" w:cs="Times New Roman"/>
                <w:noProof/>
                <w:webHidden/>
                <w:sz w:val="24"/>
                <w:szCs w:val="24"/>
              </w:rPr>
              <w:tab/>
            </w:r>
            <w:r w:rsidR="004E0716" w:rsidRPr="009D5298">
              <w:rPr>
                <w:rFonts w:ascii="Times New Roman" w:hAnsi="Times New Roman" w:cs="Times New Roman"/>
                <w:noProof/>
                <w:webHidden/>
                <w:sz w:val="24"/>
                <w:szCs w:val="24"/>
              </w:rPr>
              <w:fldChar w:fldCharType="begin"/>
            </w:r>
            <w:r w:rsidR="004E0716" w:rsidRPr="009D5298">
              <w:rPr>
                <w:rFonts w:ascii="Times New Roman" w:hAnsi="Times New Roman" w:cs="Times New Roman"/>
                <w:noProof/>
                <w:webHidden/>
                <w:sz w:val="24"/>
                <w:szCs w:val="24"/>
              </w:rPr>
              <w:instrText xml:space="preserve"> PAGEREF _Toc77947604 \h </w:instrText>
            </w:r>
            <w:r w:rsidR="004E0716" w:rsidRPr="009D5298">
              <w:rPr>
                <w:rFonts w:ascii="Times New Roman" w:hAnsi="Times New Roman" w:cs="Times New Roman"/>
                <w:noProof/>
                <w:webHidden/>
                <w:sz w:val="24"/>
                <w:szCs w:val="24"/>
              </w:rPr>
            </w:r>
            <w:r w:rsidR="004E0716" w:rsidRPr="009D5298">
              <w:rPr>
                <w:rFonts w:ascii="Times New Roman" w:hAnsi="Times New Roman" w:cs="Times New Roman"/>
                <w:noProof/>
                <w:webHidden/>
                <w:sz w:val="24"/>
                <w:szCs w:val="24"/>
              </w:rPr>
              <w:fldChar w:fldCharType="separate"/>
            </w:r>
            <w:r w:rsidR="00962D95">
              <w:rPr>
                <w:rFonts w:ascii="Times New Roman" w:hAnsi="Times New Roman" w:cs="Times New Roman"/>
                <w:noProof/>
                <w:webHidden/>
                <w:sz w:val="24"/>
                <w:szCs w:val="24"/>
              </w:rPr>
              <w:t>15</w:t>
            </w:r>
            <w:r w:rsidR="004E0716" w:rsidRPr="009D5298">
              <w:rPr>
                <w:rFonts w:ascii="Times New Roman" w:hAnsi="Times New Roman" w:cs="Times New Roman"/>
                <w:noProof/>
                <w:webHidden/>
                <w:sz w:val="24"/>
                <w:szCs w:val="24"/>
              </w:rPr>
              <w:fldChar w:fldCharType="end"/>
            </w:r>
          </w:hyperlink>
        </w:p>
        <w:p w14:paraId="7F260BB6" w14:textId="77777777" w:rsidR="009D5298" w:rsidRPr="009D5298" w:rsidRDefault="009D5298" w:rsidP="009D5298">
          <w:pPr>
            <w:spacing w:after="0" w:line="240" w:lineRule="auto"/>
            <w:rPr>
              <w:rFonts w:ascii="Times New Roman" w:hAnsi="Times New Roman" w:cs="Times New Roman"/>
              <w:noProof/>
              <w:sz w:val="24"/>
              <w:szCs w:val="24"/>
            </w:rPr>
          </w:pPr>
        </w:p>
        <w:p w14:paraId="41349658" w14:textId="62548DC6" w:rsidR="004E0716" w:rsidRPr="009D5298" w:rsidRDefault="00251C54" w:rsidP="009D5298">
          <w:pPr>
            <w:pStyle w:val="TOC2"/>
            <w:rPr>
              <w:rStyle w:val="Hyperlink"/>
              <w:rFonts w:ascii="Times New Roman" w:hAnsi="Times New Roman" w:cs="Times New Roman"/>
              <w:noProof/>
              <w:sz w:val="24"/>
              <w:szCs w:val="24"/>
            </w:rPr>
          </w:pPr>
          <w:hyperlink w:anchor="_Toc77947605" w:history="1">
            <w:r w:rsidR="004E0716" w:rsidRPr="009D5298">
              <w:rPr>
                <w:rStyle w:val="Hyperlink"/>
                <w:rFonts w:ascii="Times New Roman" w:hAnsi="Times New Roman" w:cs="Times New Roman"/>
                <w:noProof/>
                <w:sz w:val="24"/>
                <w:szCs w:val="24"/>
              </w:rPr>
              <w:t>3.1. Visām nozarēm piemērojamie principi</w:t>
            </w:r>
            <w:r w:rsidR="004E0716" w:rsidRPr="009D5298">
              <w:rPr>
                <w:noProof/>
                <w:webHidden/>
              </w:rPr>
              <w:tab/>
            </w:r>
            <w:r w:rsidR="004E0716" w:rsidRPr="009D5298">
              <w:rPr>
                <w:noProof/>
                <w:webHidden/>
              </w:rPr>
              <w:fldChar w:fldCharType="begin"/>
            </w:r>
            <w:r w:rsidR="004E0716" w:rsidRPr="009D5298">
              <w:rPr>
                <w:noProof/>
                <w:webHidden/>
              </w:rPr>
              <w:instrText xml:space="preserve"> PAGEREF _Toc77947605 \h </w:instrText>
            </w:r>
            <w:r w:rsidR="004E0716" w:rsidRPr="009D5298">
              <w:rPr>
                <w:noProof/>
                <w:webHidden/>
              </w:rPr>
            </w:r>
            <w:r w:rsidR="004E0716" w:rsidRPr="009D5298">
              <w:rPr>
                <w:noProof/>
                <w:webHidden/>
              </w:rPr>
              <w:fldChar w:fldCharType="separate"/>
            </w:r>
            <w:r w:rsidR="00962D95">
              <w:rPr>
                <w:noProof/>
                <w:webHidden/>
              </w:rPr>
              <w:t>15</w:t>
            </w:r>
            <w:r w:rsidR="004E0716" w:rsidRPr="009D5298">
              <w:rPr>
                <w:noProof/>
                <w:webHidden/>
              </w:rPr>
              <w:fldChar w:fldCharType="end"/>
            </w:r>
          </w:hyperlink>
        </w:p>
        <w:p w14:paraId="138967A0" w14:textId="77777777" w:rsidR="009D5298" w:rsidRPr="009D5298" w:rsidRDefault="009D5298" w:rsidP="009D5298">
          <w:pPr>
            <w:spacing w:after="0" w:line="240" w:lineRule="auto"/>
            <w:rPr>
              <w:rFonts w:ascii="Times New Roman" w:hAnsi="Times New Roman" w:cs="Times New Roman"/>
              <w:noProof/>
              <w:sz w:val="24"/>
              <w:szCs w:val="24"/>
            </w:rPr>
          </w:pPr>
        </w:p>
        <w:p w14:paraId="1978917B" w14:textId="3EC82390" w:rsidR="004E0716" w:rsidRPr="009D5298" w:rsidRDefault="00251C54" w:rsidP="009D5298">
          <w:pPr>
            <w:pStyle w:val="TOC3"/>
            <w:tabs>
              <w:tab w:val="right" w:leader="dot" w:pos="9061"/>
            </w:tabs>
            <w:spacing w:after="0" w:line="240" w:lineRule="auto"/>
            <w:ind w:left="567"/>
            <w:rPr>
              <w:rStyle w:val="Hyperlink"/>
              <w:rFonts w:ascii="Times New Roman" w:hAnsi="Times New Roman" w:cs="Times New Roman"/>
              <w:noProof/>
              <w:sz w:val="24"/>
              <w:szCs w:val="24"/>
            </w:rPr>
          </w:pPr>
          <w:hyperlink w:anchor="_Toc77947606" w:history="1">
            <w:r w:rsidR="004E0716" w:rsidRPr="009D5298">
              <w:rPr>
                <w:rStyle w:val="Hyperlink"/>
                <w:rFonts w:ascii="Times New Roman" w:hAnsi="Times New Roman" w:cs="Times New Roman"/>
                <w:noProof/>
                <w:sz w:val="24"/>
                <w:szCs w:val="24"/>
              </w:rPr>
              <w:t>3.1.1. Pieejamie avoti un informācija</w:t>
            </w:r>
            <w:r w:rsidR="004E0716" w:rsidRPr="009D5298">
              <w:rPr>
                <w:rFonts w:ascii="Times New Roman" w:hAnsi="Times New Roman" w:cs="Times New Roman"/>
                <w:noProof/>
                <w:webHidden/>
                <w:sz w:val="24"/>
                <w:szCs w:val="24"/>
              </w:rPr>
              <w:tab/>
            </w:r>
            <w:r w:rsidR="004E0716" w:rsidRPr="009D5298">
              <w:rPr>
                <w:rFonts w:ascii="Times New Roman" w:hAnsi="Times New Roman" w:cs="Times New Roman"/>
                <w:noProof/>
                <w:webHidden/>
                <w:sz w:val="24"/>
                <w:szCs w:val="24"/>
              </w:rPr>
              <w:fldChar w:fldCharType="begin"/>
            </w:r>
            <w:r w:rsidR="004E0716" w:rsidRPr="009D5298">
              <w:rPr>
                <w:rFonts w:ascii="Times New Roman" w:hAnsi="Times New Roman" w:cs="Times New Roman"/>
                <w:noProof/>
                <w:webHidden/>
                <w:sz w:val="24"/>
                <w:szCs w:val="24"/>
              </w:rPr>
              <w:instrText xml:space="preserve"> PAGEREF _Toc77947606 \h </w:instrText>
            </w:r>
            <w:r w:rsidR="004E0716" w:rsidRPr="009D5298">
              <w:rPr>
                <w:rFonts w:ascii="Times New Roman" w:hAnsi="Times New Roman" w:cs="Times New Roman"/>
                <w:noProof/>
                <w:webHidden/>
                <w:sz w:val="24"/>
                <w:szCs w:val="24"/>
              </w:rPr>
            </w:r>
            <w:r w:rsidR="004E0716" w:rsidRPr="009D5298">
              <w:rPr>
                <w:rFonts w:ascii="Times New Roman" w:hAnsi="Times New Roman" w:cs="Times New Roman"/>
                <w:noProof/>
                <w:webHidden/>
                <w:sz w:val="24"/>
                <w:szCs w:val="24"/>
              </w:rPr>
              <w:fldChar w:fldCharType="separate"/>
            </w:r>
            <w:r w:rsidR="00962D95">
              <w:rPr>
                <w:rFonts w:ascii="Times New Roman" w:hAnsi="Times New Roman" w:cs="Times New Roman"/>
                <w:noProof/>
                <w:webHidden/>
                <w:sz w:val="24"/>
                <w:szCs w:val="24"/>
              </w:rPr>
              <w:t>16</w:t>
            </w:r>
            <w:r w:rsidR="004E0716" w:rsidRPr="009D5298">
              <w:rPr>
                <w:rFonts w:ascii="Times New Roman" w:hAnsi="Times New Roman" w:cs="Times New Roman"/>
                <w:noProof/>
                <w:webHidden/>
                <w:sz w:val="24"/>
                <w:szCs w:val="24"/>
              </w:rPr>
              <w:fldChar w:fldCharType="end"/>
            </w:r>
          </w:hyperlink>
        </w:p>
        <w:p w14:paraId="0A95D7AC" w14:textId="77777777" w:rsidR="009D5298" w:rsidRPr="009D5298" w:rsidRDefault="009D5298" w:rsidP="009D5298">
          <w:pPr>
            <w:spacing w:after="0" w:line="240" w:lineRule="auto"/>
            <w:ind w:left="567"/>
            <w:rPr>
              <w:rFonts w:ascii="Times New Roman" w:hAnsi="Times New Roman" w:cs="Times New Roman"/>
              <w:noProof/>
              <w:sz w:val="24"/>
              <w:szCs w:val="24"/>
            </w:rPr>
          </w:pPr>
        </w:p>
        <w:p w14:paraId="4171C831" w14:textId="3C81DF72" w:rsidR="004E0716" w:rsidRPr="009D5298" w:rsidRDefault="00251C54" w:rsidP="009D5298">
          <w:pPr>
            <w:pStyle w:val="TOC3"/>
            <w:tabs>
              <w:tab w:val="right" w:leader="dot" w:pos="9061"/>
            </w:tabs>
            <w:spacing w:after="0" w:line="240" w:lineRule="auto"/>
            <w:ind w:left="567"/>
            <w:rPr>
              <w:rStyle w:val="Hyperlink"/>
              <w:rFonts w:ascii="Times New Roman" w:hAnsi="Times New Roman" w:cs="Times New Roman"/>
              <w:noProof/>
              <w:sz w:val="24"/>
              <w:szCs w:val="24"/>
            </w:rPr>
          </w:pPr>
          <w:hyperlink w:anchor="_Toc77947607" w:history="1">
            <w:r w:rsidR="004E0716" w:rsidRPr="009D5298">
              <w:rPr>
                <w:rStyle w:val="Hyperlink"/>
                <w:rFonts w:ascii="Times New Roman" w:hAnsi="Times New Roman" w:cs="Times New Roman"/>
                <w:noProof/>
                <w:sz w:val="24"/>
                <w:szCs w:val="24"/>
              </w:rPr>
              <w:t>3.1.2. Salīdzinošā novērtēšana un ekstrapolācija</w:t>
            </w:r>
            <w:r w:rsidR="004E0716" w:rsidRPr="009D5298">
              <w:rPr>
                <w:rFonts w:ascii="Times New Roman" w:hAnsi="Times New Roman" w:cs="Times New Roman"/>
                <w:noProof/>
                <w:webHidden/>
                <w:sz w:val="24"/>
                <w:szCs w:val="24"/>
              </w:rPr>
              <w:tab/>
            </w:r>
            <w:r w:rsidR="004E0716" w:rsidRPr="009D5298">
              <w:rPr>
                <w:rFonts w:ascii="Times New Roman" w:hAnsi="Times New Roman" w:cs="Times New Roman"/>
                <w:noProof/>
                <w:webHidden/>
                <w:sz w:val="24"/>
                <w:szCs w:val="24"/>
              </w:rPr>
              <w:fldChar w:fldCharType="begin"/>
            </w:r>
            <w:r w:rsidR="004E0716" w:rsidRPr="009D5298">
              <w:rPr>
                <w:rFonts w:ascii="Times New Roman" w:hAnsi="Times New Roman" w:cs="Times New Roman"/>
                <w:noProof/>
                <w:webHidden/>
                <w:sz w:val="24"/>
                <w:szCs w:val="24"/>
              </w:rPr>
              <w:instrText xml:space="preserve"> PAGEREF _Toc77947607 \h </w:instrText>
            </w:r>
            <w:r w:rsidR="004E0716" w:rsidRPr="009D5298">
              <w:rPr>
                <w:rFonts w:ascii="Times New Roman" w:hAnsi="Times New Roman" w:cs="Times New Roman"/>
                <w:noProof/>
                <w:webHidden/>
                <w:sz w:val="24"/>
                <w:szCs w:val="24"/>
              </w:rPr>
            </w:r>
            <w:r w:rsidR="004E0716" w:rsidRPr="009D5298">
              <w:rPr>
                <w:rFonts w:ascii="Times New Roman" w:hAnsi="Times New Roman" w:cs="Times New Roman"/>
                <w:noProof/>
                <w:webHidden/>
                <w:sz w:val="24"/>
                <w:szCs w:val="24"/>
              </w:rPr>
              <w:fldChar w:fldCharType="separate"/>
            </w:r>
            <w:r w:rsidR="00962D95">
              <w:rPr>
                <w:rFonts w:ascii="Times New Roman" w:hAnsi="Times New Roman" w:cs="Times New Roman"/>
                <w:noProof/>
                <w:webHidden/>
                <w:sz w:val="24"/>
                <w:szCs w:val="24"/>
              </w:rPr>
              <w:t>16</w:t>
            </w:r>
            <w:r w:rsidR="004E0716" w:rsidRPr="009D5298">
              <w:rPr>
                <w:rFonts w:ascii="Times New Roman" w:hAnsi="Times New Roman" w:cs="Times New Roman"/>
                <w:noProof/>
                <w:webHidden/>
                <w:sz w:val="24"/>
                <w:szCs w:val="24"/>
              </w:rPr>
              <w:fldChar w:fldCharType="end"/>
            </w:r>
          </w:hyperlink>
        </w:p>
        <w:p w14:paraId="06C76FF0" w14:textId="77777777" w:rsidR="009D5298" w:rsidRPr="009D5298" w:rsidRDefault="009D5298" w:rsidP="009D5298">
          <w:pPr>
            <w:spacing w:after="0" w:line="240" w:lineRule="auto"/>
            <w:ind w:left="567"/>
            <w:rPr>
              <w:rFonts w:ascii="Times New Roman" w:hAnsi="Times New Roman" w:cs="Times New Roman"/>
              <w:noProof/>
              <w:sz w:val="24"/>
              <w:szCs w:val="24"/>
            </w:rPr>
          </w:pPr>
        </w:p>
        <w:p w14:paraId="4519D598" w14:textId="3B4435A0" w:rsidR="004E0716" w:rsidRPr="009D5298" w:rsidRDefault="00251C54" w:rsidP="009D5298">
          <w:pPr>
            <w:pStyle w:val="TOC3"/>
            <w:tabs>
              <w:tab w:val="right" w:leader="dot" w:pos="9061"/>
            </w:tabs>
            <w:spacing w:after="0" w:line="240" w:lineRule="auto"/>
            <w:ind w:left="567"/>
            <w:rPr>
              <w:rStyle w:val="Hyperlink"/>
              <w:rFonts w:ascii="Times New Roman" w:hAnsi="Times New Roman" w:cs="Times New Roman"/>
              <w:noProof/>
              <w:sz w:val="24"/>
              <w:szCs w:val="24"/>
            </w:rPr>
          </w:pPr>
          <w:hyperlink w:anchor="_Toc77947608" w:history="1">
            <w:r w:rsidR="004E0716" w:rsidRPr="009D5298">
              <w:rPr>
                <w:rStyle w:val="Hyperlink"/>
                <w:rFonts w:ascii="Times New Roman" w:hAnsi="Times New Roman" w:cs="Times New Roman"/>
                <w:noProof/>
                <w:sz w:val="24"/>
                <w:szCs w:val="24"/>
              </w:rPr>
              <w:t xml:space="preserve">3.1.3. Vairākos reģionos darbojošos uzņēmumu </w:t>
            </w:r>
            <w:r w:rsidR="00962D95">
              <w:rPr>
                <w:rStyle w:val="Hyperlink"/>
                <w:rFonts w:ascii="Times New Roman" w:hAnsi="Times New Roman" w:cs="Times New Roman"/>
                <w:noProof/>
                <w:sz w:val="24"/>
                <w:szCs w:val="24"/>
              </w:rPr>
              <w:t>uztveršana</w:t>
            </w:r>
            <w:r w:rsidR="004E0716" w:rsidRPr="009D5298">
              <w:rPr>
                <w:rStyle w:val="Hyperlink"/>
                <w:rFonts w:ascii="Times New Roman" w:hAnsi="Times New Roman" w:cs="Times New Roman"/>
                <w:noProof/>
                <w:sz w:val="24"/>
                <w:szCs w:val="24"/>
              </w:rPr>
              <w:t>, izmantotie avoti un mainīgie lielumi</w:t>
            </w:r>
            <w:r w:rsidR="004E0716" w:rsidRPr="009D5298">
              <w:rPr>
                <w:rFonts w:ascii="Times New Roman" w:hAnsi="Times New Roman" w:cs="Times New Roman"/>
                <w:noProof/>
                <w:webHidden/>
                <w:sz w:val="24"/>
                <w:szCs w:val="24"/>
              </w:rPr>
              <w:tab/>
            </w:r>
            <w:r w:rsidR="004E0716" w:rsidRPr="009D5298">
              <w:rPr>
                <w:rFonts w:ascii="Times New Roman" w:hAnsi="Times New Roman" w:cs="Times New Roman"/>
                <w:noProof/>
                <w:webHidden/>
                <w:sz w:val="24"/>
                <w:szCs w:val="24"/>
              </w:rPr>
              <w:fldChar w:fldCharType="begin"/>
            </w:r>
            <w:r w:rsidR="004E0716" w:rsidRPr="009D5298">
              <w:rPr>
                <w:rFonts w:ascii="Times New Roman" w:hAnsi="Times New Roman" w:cs="Times New Roman"/>
                <w:noProof/>
                <w:webHidden/>
                <w:sz w:val="24"/>
                <w:szCs w:val="24"/>
              </w:rPr>
              <w:instrText xml:space="preserve"> PAGEREF _Toc77947608 \h </w:instrText>
            </w:r>
            <w:r w:rsidR="004E0716" w:rsidRPr="009D5298">
              <w:rPr>
                <w:rFonts w:ascii="Times New Roman" w:hAnsi="Times New Roman" w:cs="Times New Roman"/>
                <w:noProof/>
                <w:webHidden/>
                <w:sz w:val="24"/>
                <w:szCs w:val="24"/>
              </w:rPr>
            </w:r>
            <w:r w:rsidR="004E0716" w:rsidRPr="009D5298">
              <w:rPr>
                <w:rFonts w:ascii="Times New Roman" w:hAnsi="Times New Roman" w:cs="Times New Roman"/>
                <w:noProof/>
                <w:webHidden/>
                <w:sz w:val="24"/>
                <w:szCs w:val="24"/>
              </w:rPr>
              <w:fldChar w:fldCharType="separate"/>
            </w:r>
            <w:r w:rsidR="00962D95">
              <w:rPr>
                <w:rFonts w:ascii="Times New Roman" w:hAnsi="Times New Roman" w:cs="Times New Roman"/>
                <w:noProof/>
                <w:webHidden/>
                <w:sz w:val="24"/>
                <w:szCs w:val="24"/>
              </w:rPr>
              <w:t>16</w:t>
            </w:r>
            <w:r w:rsidR="004E0716" w:rsidRPr="009D5298">
              <w:rPr>
                <w:rFonts w:ascii="Times New Roman" w:hAnsi="Times New Roman" w:cs="Times New Roman"/>
                <w:noProof/>
                <w:webHidden/>
                <w:sz w:val="24"/>
                <w:szCs w:val="24"/>
              </w:rPr>
              <w:fldChar w:fldCharType="end"/>
            </w:r>
          </w:hyperlink>
        </w:p>
        <w:p w14:paraId="17F4D946" w14:textId="77777777" w:rsidR="009D5298" w:rsidRPr="009D5298" w:rsidRDefault="009D5298" w:rsidP="009D5298">
          <w:pPr>
            <w:spacing w:after="0" w:line="240" w:lineRule="auto"/>
            <w:ind w:left="567"/>
            <w:rPr>
              <w:rFonts w:ascii="Times New Roman" w:hAnsi="Times New Roman" w:cs="Times New Roman"/>
              <w:noProof/>
              <w:sz w:val="24"/>
              <w:szCs w:val="24"/>
            </w:rPr>
          </w:pPr>
        </w:p>
        <w:p w14:paraId="0B24013D" w14:textId="24AD5A5A" w:rsidR="004E0716" w:rsidRPr="009D5298" w:rsidRDefault="00251C54" w:rsidP="009D5298">
          <w:pPr>
            <w:pStyle w:val="TOC3"/>
            <w:tabs>
              <w:tab w:val="right" w:leader="dot" w:pos="9061"/>
            </w:tabs>
            <w:spacing w:after="0" w:line="240" w:lineRule="auto"/>
            <w:ind w:left="567"/>
            <w:rPr>
              <w:rStyle w:val="Hyperlink"/>
              <w:rFonts w:ascii="Times New Roman" w:hAnsi="Times New Roman" w:cs="Times New Roman"/>
              <w:noProof/>
              <w:sz w:val="24"/>
              <w:szCs w:val="24"/>
            </w:rPr>
          </w:pPr>
          <w:hyperlink w:anchor="_Toc77947609" w:history="1">
            <w:r w:rsidR="004E0716" w:rsidRPr="009D5298">
              <w:rPr>
                <w:rStyle w:val="Hyperlink"/>
                <w:rFonts w:ascii="Times New Roman" w:hAnsi="Times New Roman" w:cs="Times New Roman"/>
                <w:noProof/>
                <w:sz w:val="24"/>
                <w:szCs w:val="24"/>
              </w:rPr>
              <w:t xml:space="preserve">3.1.4. Palīgdarbību </w:t>
            </w:r>
            <w:r w:rsidR="00962D95" w:rsidRPr="00962D95">
              <w:rPr>
                <w:rStyle w:val="Hyperlink"/>
                <w:rFonts w:ascii="Times New Roman" w:hAnsi="Times New Roman" w:cs="Times New Roman"/>
                <w:noProof/>
                <w:sz w:val="24"/>
                <w:szCs w:val="24"/>
              </w:rPr>
              <w:t>uztveršana</w:t>
            </w:r>
            <w:r w:rsidR="004E0716" w:rsidRPr="009D5298">
              <w:rPr>
                <w:rFonts w:ascii="Times New Roman" w:hAnsi="Times New Roman" w:cs="Times New Roman"/>
                <w:noProof/>
                <w:webHidden/>
                <w:sz w:val="24"/>
                <w:szCs w:val="24"/>
              </w:rPr>
              <w:tab/>
            </w:r>
            <w:r w:rsidR="004E0716" w:rsidRPr="009D5298">
              <w:rPr>
                <w:rFonts w:ascii="Times New Roman" w:hAnsi="Times New Roman" w:cs="Times New Roman"/>
                <w:noProof/>
                <w:webHidden/>
                <w:sz w:val="24"/>
                <w:szCs w:val="24"/>
              </w:rPr>
              <w:fldChar w:fldCharType="begin"/>
            </w:r>
            <w:r w:rsidR="004E0716" w:rsidRPr="009D5298">
              <w:rPr>
                <w:rFonts w:ascii="Times New Roman" w:hAnsi="Times New Roman" w:cs="Times New Roman"/>
                <w:noProof/>
                <w:webHidden/>
                <w:sz w:val="24"/>
                <w:szCs w:val="24"/>
              </w:rPr>
              <w:instrText xml:space="preserve"> PAGEREF _Toc77947609 \h </w:instrText>
            </w:r>
            <w:r w:rsidR="004E0716" w:rsidRPr="009D5298">
              <w:rPr>
                <w:rFonts w:ascii="Times New Roman" w:hAnsi="Times New Roman" w:cs="Times New Roman"/>
                <w:noProof/>
                <w:webHidden/>
                <w:sz w:val="24"/>
                <w:szCs w:val="24"/>
              </w:rPr>
            </w:r>
            <w:r w:rsidR="004E0716" w:rsidRPr="009D5298">
              <w:rPr>
                <w:rFonts w:ascii="Times New Roman" w:hAnsi="Times New Roman" w:cs="Times New Roman"/>
                <w:noProof/>
                <w:webHidden/>
                <w:sz w:val="24"/>
                <w:szCs w:val="24"/>
              </w:rPr>
              <w:fldChar w:fldCharType="separate"/>
            </w:r>
            <w:r w:rsidR="00962D95">
              <w:rPr>
                <w:rFonts w:ascii="Times New Roman" w:hAnsi="Times New Roman" w:cs="Times New Roman"/>
                <w:noProof/>
                <w:webHidden/>
                <w:sz w:val="24"/>
                <w:szCs w:val="24"/>
              </w:rPr>
              <w:t>16</w:t>
            </w:r>
            <w:r w:rsidR="004E0716" w:rsidRPr="009D5298">
              <w:rPr>
                <w:rFonts w:ascii="Times New Roman" w:hAnsi="Times New Roman" w:cs="Times New Roman"/>
                <w:noProof/>
                <w:webHidden/>
                <w:sz w:val="24"/>
                <w:szCs w:val="24"/>
              </w:rPr>
              <w:fldChar w:fldCharType="end"/>
            </w:r>
          </w:hyperlink>
        </w:p>
        <w:p w14:paraId="60A7CA80" w14:textId="77777777" w:rsidR="009D5298" w:rsidRPr="009D5298" w:rsidRDefault="009D5298" w:rsidP="009D5298">
          <w:pPr>
            <w:spacing w:after="0" w:line="240" w:lineRule="auto"/>
            <w:ind w:left="567"/>
            <w:rPr>
              <w:rFonts w:ascii="Times New Roman" w:hAnsi="Times New Roman" w:cs="Times New Roman"/>
              <w:noProof/>
              <w:sz w:val="24"/>
              <w:szCs w:val="24"/>
            </w:rPr>
          </w:pPr>
        </w:p>
        <w:p w14:paraId="7F502C8A" w14:textId="7397FF1D" w:rsidR="004E0716" w:rsidRPr="009D5298" w:rsidRDefault="00251C54" w:rsidP="009D5298">
          <w:pPr>
            <w:pStyle w:val="TOC3"/>
            <w:tabs>
              <w:tab w:val="right" w:leader="dot" w:pos="9061"/>
            </w:tabs>
            <w:spacing w:after="0" w:line="240" w:lineRule="auto"/>
            <w:ind w:left="567"/>
            <w:rPr>
              <w:rStyle w:val="Hyperlink"/>
              <w:rFonts w:ascii="Times New Roman" w:hAnsi="Times New Roman" w:cs="Times New Roman"/>
              <w:noProof/>
              <w:sz w:val="24"/>
              <w:szCs w:val="24"/>
            </w:rPr>
          </w:pPr>
          <w:hyperlink w:anchor="_Toc77947610" w:history="1">
            <w:r w:rsidR="004E0716" w:rsidRPr="009D5298">
              <w:rPr>
                <w:rStyle w:val="Hyperlink"/>
                <w:rFonts w:ascii="Times New Roman" w:hAnsi="Times New Roman" w:cs="Times New Roman"/>
                <w:noProof/>
                <w:sz w:val="24"/>
                <w:szCs w:val="24"/>
              </w:rPr>
              <w:t xml:space="preserve">3.1.5. Ārpusreģionu </w:t>
            </w:r>
            <w:r w:rsidR="00962D95" w:rsidRPr="00962D95">
              <w:rPr>
                <w:rStyle w:val="Hyperlink"/>
                <w:rFonts w:ascii="Times New Roman" w:hAnsi="Times New Roman" w:cs="Times New Roman"/>
                <w:noProof/>
                <w:sz w:val="24"/>
                <w:szCs w:val="24"/>
              </w:rPr>
              <w:t>uztveršana</w:t>
            </w:r>
            <w:r w:rsidR="004E0716" w:rsidRPr="009D5298">
              <w:rPr>
                <w:rFonts w:ascii="Times New Roman" w:hAnsi="Times New Roman" w:cs="Times New Roman"/>
                <w:noProof/>
                <w:webHidden/>
                <w:sz w:val="24"/>
                <w:szCs w:val="24"/>
              </w:rPr>
              <w:tab/>
            </w:r>
            <w:r w:rsidR="004E0716" w:rsidRPr="009D5298">
              <w:rPr>
                <w:rFonts w:ascii="Times New Roman" w:hAnsi="Times New Roman" w:cs="Times New Roman"/>
                <w:noProof/>
                <w:webHidden/>
                <w:sz w:val="24"/>
                <w:szCs w:val="24"/>
              </w:rPr>
              <w:fldChar w:fldCharType="begin"/>
            </w:r>
            <w:r w:rsidR="004E0716" w:rsidRPr="009D5298">
              <w:rPr>
                <w:rFonts w:ascii="Times New Roman" w:hAnsi="Times New Roman" w:cs="Times New Roman"/>
                <w:noProof/>
                <w:webHidden/>
                <w:sz w:val="24"/>
                <w:szCs w:val="24"/>
              </w:rPr>
              <w:instrText xml:space="preserve"> PAGEREF _Toc77947610 \h </w:instrText>
            </w:r>
            <w:r w:rsidR="004E0716" w:rsidRPr="009D5298">
              <w:rPr>
                <w:rFonts w:ascii="Times New Roman" w:hAnsi="Times New Roman" w:cs="Times New Roman"/>
                <w:noProof/>
                <w:webHidden/>
                <w:sz w:val="24"/>
                <w:szCs w:val="24"/>
              </w:rPr>
            </w:r>
            <w:r w:rsidR="004E0716" w:rsidRPr="009D5298">
              <w:rPr>
                <w:rFonts w:ascii="Times New Roman" w:hAnsi="Times New Roman" w:cs="Times New Roman"/>
                <w:noProof/>
                <w:webHidden/>
                <w:sz w:val="24"/>
                <w:szCs w:val="24"/>
              </w:rPr>
              <w:fldChar w:fldCharType="separate"/>
            </w:r>
            <w:r w:rsidR="00962D95">
              <w:rPr>
                <w:rFonts w:ascii="Times New Roman" w:hAnsi="Times New Roman" w:cs="Times New Roman"/>
                <w:noProof/>
                <w:webHidden/>
                <w:sz w:val="24"/>
                <w:szCs w:val="24"/>
              </w:rPr>
              <w:t>17</w:t>
            </w:r>
            <w:r w:rsidR="004E0716" w:rsidRPr="009D5298">
              <w:rPr>
                <w:rFonts w:ascii="Times New Roman" w:hAnsi="Times New Roman" w:cs="Times New Roman"/>
                <w:noProof/>
                <w:webHidden/>
                <w:sz w:val="24"/>
                <w:szCs w:val="24"/>
              </w:rPr>
              <w:fldChar w:fldCharType="end"/>
            </w:r>
          </w:hyperlink>
        </w:p>
        <w:p w14:paraId="32D785BE" w14:textId="77777777" w:rsidR="009D5298" w:rsidRPr="009D5298" w:rsidRDefault="009D5298" w:rsidP="009D5298">
          <w:pPr>
            <w:spacing w:after="0" w:line="240" w:lineRule="auto"/>
            <w:ind w:left="567"/>
            <w:rPr>
              <w:rFonts w:ascii="Times New Roman" w:hAnsi="Times New Roman" w:cs="Times New Roman"/>
              <w:noProof/>
              <w:sz w:val="24"/>
              <w:szCs w:val="24"/>
            </w:rPr>
          </w:pPr>
        </w:p>
        <w:p w14:paraId="41C9B0DB" w14:textId="7B6DF8A6" w:rsidR="004E0716" w:rsidRPr="009D5298" w:rsidRDefault="00251C54" w:rsidP="009D5298">
          <w:pPr>
            <w:pStyle w:val="TOC3"/>
            <w:tabs>
              <w:tab w:val="right" w:leader="dot" w:pos="9061"/>
            </w:tabs>
            <w:spacing w:after="0" w:line="240" w:lineRule="auto"/>
            <w:ind w:left="567"/>
            <w:rPr>
              <w:rStyle w:val="Hyperlink"/>
              <w:rFonts w:ascii="Times New Roman" w:hAnsi="Times New Roman" w:cs="Times New Roman"/>
              <w:noProof/>
              <w:sz w:val="24"/>
              <w:szCs w:val="24"/>
            </w:rPr>
          </w:pPr>
          <w:hyperlink w:anchor="_Toc77947611" w:history="1">
            <w:r w:rsidR="004E0716" w:rsidRPr="009D5298">
              <w:rPr>
                <w:rStyle w:val="Hyperlink"/>
                <w:rFonts w:ascii="Times New Roman" w:hAnsi="Times New Roman" w:cs="Times New Roman"/>
                <w:noProof/>
                <w:sz w:val="24"/>
                <w:szCs w:val="24"/>
              </w:rPr>
              <w:t>3.1.6. Pieeja attiecībā uz pilnīgumu</w:t>
            </w:r>
            <w:r w:rsidR="004E0716" w:rsidRPr="009D5298">
              <w:rPr>
                <w:rFonts w:ascii="Times New Roman" w:hAnsi="Times New Roman" w:cs="Times New Roman"/>
                <w:noProof/>
                <w:webHidden/>
                <w:sz w:val="24"/>
                <w:szCs w:val="24"/>
              </w:rPr>
              <w:tab/>
            </w:r>
            <w:r w:rsidR="004E0716" w:rsidRPr="009D5298">
              <w:rPr>
                <w:rFonts w:ascii="Times New Roman" w:hAnsi="Times New Roman" w:cs="Times New Roman"/>
                <w:noProof/>
                <w:webHidden/>
                <w:sz w:val="24"/>
                <w:szCs w:val="24"/>
              </w:rPr>
              <w:fldChar w:fldCharType="begin"/>
            </w:r>
            <w:r w:rsidR="004E0716" w:rsidRPr="009D5298">
              <w:rPr>
                <w:rFonts w:ascii="Times New Roman" w:hAnsi="Times New Roman" w:cs="Times New Roman"/>
                <w:noProof/>
                <w:webHidden/>
                <w:sz w:val="24"/>
                <w:szCs w:val="24"/>
              </w:rPr>
              <w:instrText xml:space="preserve"> PAGEREF _Toc77947611 \h </w:instrText>
            </w:r>
            <w:r w:rsidR="004E0716" w:rsidRPr="009D5298">
              <w:rPr>
                <w:rFonts w:ascii="Times New Roman" w:hAnsi="Times New Roman" w:cs="Times New Roman"/>
                <w:noProof/>
                <w:webHidden/>
                <w:sz w:val="24"/>
                <w:szCs w:val="24"/>
              </w:rPr>
            </w:r>
            <w:r w:rsidR="004E0716" w:rsidRPr="009D5298">
              <w:rPr>
                <w:rFonts w:ascii="Times New Roman" w:hAnsi="Times New Roman" w:cs="Times New Roman"/>
                <w:noProof/>
                <w:webHidden/>
                <w:sz w:val="24"/>
                <w:szCs w:val="24"/>
              </w:rPr>
              <w:fldChar w:fldCharType="separate"/>
            </w:r>
            <w:r w:rsidR="00962D95">
              <w:rPr>
                <w:rFonts w:ascii="Times New Roman" w:hAnsi="Times New Roman" w:cs="Times New Roman"/>
                <w:noProof/>
                <w:webHidden/>
                <w:sz w:val="24"/>
                <w:szCs w:val="24"/>
              </w:rPr>
              <w:t>17</w:t>
            </w:r>
            <w:r w:rsidR="004E0716" w:rsidRPr="009D5298">
              <w:rPr>
                <w:rFonts w:ascii="Times New Roman" w:hAnsi="Times New Roman" w:cs="Times New Roman"/>
                <w:noProof/>
                <w:webHidden/>
                <w:sz w:val="24"/>
                <w:szCs w:val="24"/>
              </w:rPr>
              <w:fldChar w:fldCharType="end"/>
            </w:r>
          </w:hyperlink>
        </w:p>
        <w:p w14:paraId="5B894C34" w14:textId="77777777" w:rsidR="009D5298" w:rsidRPr="009D5298" w:rsidRDefault="009D5298" w:rsidP="009D5298">
          <w:pPr>
            <w:spacing w:after="0" w:line="240" w:lineRule="auto"/>
            <w:ind w:left="567"/>
            <w:rPr>
              <w:rFonts w:ascii="Times New Roman" w:hAnsi="Times New Roman" w:cs="Times New Roman"/>
              <w:noProof/>
              <w:sz w:val="24"/>
              <w:szCs w:val="24"/>
            </w:rPr>
          </w:pPr>
        </w:p>
        <w:p w14:paraId="71928BCF" w14:textId="439320B9" w:rsidR="004E0716" w:rsidRPr="009D5298" w:rsidRDefault="00251C54" w:rsidP="009D5298">
          <w:pPr>
            <w:pStyle w:val="TOC3"/>
            <w:tabs>
              <w:tab w:val="right" w:leader="dot" w:pos="9061"/>
            </w:tabs>
            <w:spacing w:after="0" w:line="240" w:lineRule="auto"/>
            <w:ind w:left="567"/>
            <w:rPr>
              <w:rStyle w:val="Hyperlink"/>
              <w:rFonts w:ascii="Times New Roman" w:hAnsi="Times New Roman" w:cs="Times New Roman"/>
              <w:noProof/>
              <w:sz w:val="24"/>
              <w:szCs w:val="24"/>
            </w:rPr>
          </w:pPr>
          <w:hyperlink w:anchor="_Toc77947612" w:history="1">
            <w:r w:rsidR="004E0716" w:rsidRPr="009D5298">
              <w:rPr>
                <w:rStyle w:val="Hyperlink"/>
                <w:rFonts w:ascii="Times New Roman" w:hAnsi="Times New Roman" w:cs="Times New Roman"/>
                <w:noProof/>
                <w:sz w:val="24"/>
                <w:szCs w:val="24"/>
              </w:rPr>
              <w:t xml:space="preserve">3.1.7. </w:t>
            </w:r>
            <w:r w:rsidR="004E0716" w:rsidRPr="009D5298">
              <w:rPr>
                <w:rStyle w:val="Hyperlink"/>
                <w:rFonts w:ascii="Times New Roman" w:hAnsi="Times New Roman" w:cs="Times New Roman"/>
                <w:i/>
                <w:iCs/>
                <w:noProof/>
                <w:sz w:val="24"/>
                <w:szCs w:val="24"/>
              </w:rPr>
              <w:t>FISIM</w:t>
            </w:r>
            <w:r w:rsidR="004E0716" w:rsidRPr="009D5298">
              <w:rPr>
                <w:rStyle w:val="Hyperlink"/>
                <w:rFonts w:ascii="Times New Roman" w:hAnsi="Times New Roman" w:cs="Times New Roman"/>
                <w:noProof/>
                <w:sz w:val="24"/>
                <w:szCs w:val="24"/>
              </w:rPr>
              <w:t xml:space="preserve"> aprēķins pa patērētāju nozarēm</w:t>
            </w:r>
            <w:r w:rsidR="004E0716" w:rsidRPr="009D5298">
              <w:rPr>
                <w:rFonts w:ascii="Times New Roman" w:hAnsi="Times New Roman" w:cs="Times New Roman"/>
                <w:noProof/>
                <w:webHidden/>
                <w:sz w:val="24"/>
                <w:szCs w:val="24"/>
              </w:rPr>
              <w:tab/>
            </w:r>
            <w:r w:rsidR="004E0716" w:rsidRPr="009D5298">
              <w:rPr>
                <w:rFonts w:ascii="Times New Roman" w:hAnsi="Times New Roman" w:cs="Times New Roman"/>
                <w:noProof/>
                <w:webHidden/>
                <w:sz w:val="24"/>
                <w:szCs w:val="24"/>
              </w:rPr>
              <w:fldChar w:fldCharType="begin"/>
            </w:r>
            <w:r w:rsidR="004E0716" w:rsidRPr="009D5298">
              <w:rPr>
                <w:rFonts w:ascii="Times New Roman" w:hAnsi="Times New Roman" w:cs="Times New Roman"/>
                <w:noProof/>
                <w:webHidden/>
                <w:sz w:val="24"/>
                <w:szCs w:val="24"/>
              </w:rPr>
              <w:instrText xml:space="preserve"> PAGEREF _Toc77947612 \h </w:instrText>
            </w:r>
            <w:r w:rsidR="004E0716" w:rsidRPr="009D5298">
              <w:rPr>
                <w:rFonts w:ascii="Times New Roman" w:hAnsi="Times New Roman" w:cs="Times New Roman"/>
                <w:noProof/>
                <w:webHidden/>
                <w:sz w:val="24"/>
                <w:szCs w:val="24"/>
              </w:rPr>
            </w:r>
            <w:r w:rsidR="004E0716" w:rsidRPr="009D5298">
              <w:rPr>
                <w:rFonts w:ascii="Times New Roman" w:hAnsi="Times New Roman" w:cs="Times New Roman"/>
                <w:noProof/>
                <w:webHidden/>
                <w:sz w:val="24"/>
                <w:szCs w:val="24"/>
              </w:rPr>
              <w:fldChar w:fldCharType="separate"/>
            </w:r>
            <w:r w:rsidR="00962D95">
              <w:rPr>
                <w:rFonts w:ascii="Times New Roman" w:hAnsi="Times New Roman" w:cs="Times New Roman"/>
                <w:noProof/>
                <w:webHidden/>
                <w:sz w:val="24"/>
                <w:szCs w:val="24"/>
              </w:rPr>
              <w:t>17</w:t>
            </w:r>
            <w:r w:rsidR="004E0716" w:rsidRPr="009D5298">
              <w:rPr>
                <w:rFonts w:ascii="Times New Roman" w:hAnsi="Times New Roman" w:cs="Times New Roman"/>
                <w:noProof/>
                <w:webHidden/>
                <w:sz w:val="24"/>
                <w:szCs w:val="24"/>
              </w:rPr>
              <w:fldChar w:fldCharType="end"/>
            </w:r>
          </w:hyperlink>
        </w:p>
        <w:p w14:paraId="717BDC84" w14:textId="77777777" w:rsidR="009D5298" w:rsidRPr="009D5298" w:rsidRDefault="009D5298" w:rsidP="009D5298">
          <w:pPr>
            <w:spacing w:after="0" w:line="240" w:lineRule="auto"/>
            <w:ind w:left="567"/>
            <w:rPr>
              <w:rFonts w:ascii="Times New Roman" w:hAnsi="Times New Roman" w:cs="Times New Roman"/>
              <w:noProof/>
              <w:sz w:val="24"/>
              <w:szCs w:val="24"/>
            </w:rPr>
          </w:pPr>
        </w:p>
        <w:p w14:paraId="1E0A84A1" w14:textId="1E15ABF4" w:rsidR="004E0716" w:rsidRPr="009D5298" w:rsidRDefault="00251C54" w:rsidP="009D5298">
          <w:pPr>
            <w:pStyle w:val="TOC3"/>
            <w:tabs>
              <w:tab w:val="right" w:leader="dot" w:pos="9061"/>
            </w:tabs>
            <w:spacing w:after="0" w:line="240" w:lineRule="auto"/>
            <w:ind w:left="567"/>
            <w:rPr>
              <w:rStyle w:val="Hyperlink"/>
              <w:rFonts w:ascii="Times New Roman" w:hAnsi="Times New Roman" w:cs="Times New Roman"/>
              <w:noProof/>
              <w:sz w:val="24"/>
              <w:szCs w:val="24"/>
            </w:rPr>
          </w:pPr>
          <w:hyperlink w:anchor="_Toc77947613" w:history="1">
            <w:r w:rsidR="004E0716" w:rsidRPr="009D5298">
              <w:rPr>
                <w:rStyle w:val="Hyperlink"/>
                <w:rFonts w:ascii="Times New Roman" w:hAnsi="Times New Roman" w:cs="Times New Roman"/>
                <w:noProof/>
                <w:sz w:val="24"/>
                <w:szCs w:val="24"/>
              </w:rPr>
              <w:t>3.1.8. Korekcijas saistībā ar svārstmigrāciju</w:t>
            </w:r>
            <w:r w:rsidR="004E0716" w:rsidRPr="009D5298">
              <w:rPr>
                <w:rFonts w:ascii="Times New Roman" w:hAnsi="Times New Roman" w:cs="Times New Roman"/>
                <w:noProof/>
                <w:webHidden/>
                <w:sz w:val="24"/>
                <w:szCs w:val="24"/>
              </w:rPr>
              <w:tab/>
            </w:r>
            <w:r w:rsidR="004E0716" w:rsidRPr="009D5298">
              <w:rPr>
                <w:rFonts w:ascii="Times New Roman" w:hAnsi="Times New Roman" w:cs="Times New Roman"/>
                <w:noProof/>
                <w:webHidden/>
                <w:sz w:val="24"/>
                <w:szCs w:val="24"/>
              </w:rPr>
              <w:fldChar w:fldCharType="begin"/>
            </w:r>
            <w:r w:rsidR="004E0716" w:rsidRPr="009D5298">
              <w:rPr>
                <w:rFonts w:ascii="Times New Roman" w:hAnsi="Times New Roman" w:cs="Times New Roman"/>
                <w:noProof/>
                <w:webHidden/>
                <w:sz w:val="24"/>
                <w:szCs w:val="24"/>
              </w:rPr>
              <w:instrText xml:space="preserve"> PAGEREF _Toc77947613 \h </w:instrText>
            </w:r>
            <w:r w:rsidR="004E0716" w:rsidRPr="009D5298">
              <w:rPr>
                <w:rFonts w:ascii="Times New Roman" w:hAnsi="Times New Roman" w:cs="Times New Roman"/>
                <w:noProof/>
                <w:webHidden/>
                <w:sz w:val="24"/>
                <w:szCs w:val="24"/>
              </w:rPr>
            </w:r>
            <w:r w:rsidR="004E0716" w:rsidRPr="009D5298">
              <w:rPr>
                <w:rFonts w:ascii="Times New Roman" w:hAnsi="Times New Roman" w:cs="Times New Roman"/>
                <w:noProof/>
                <w:webHidden/>
                <w:sz w:val="24"/>
                <w:szCs w:val="24"/>
              </w:rPr>
              <w:fldChar w:fldCharType="separate"/>
            </w:r>
            <w:r w:rsidR="00962D95">
              <w:rPr>
                <w:rFonts w:ascii="Times New Roman" w:hAnsi="Times New Roman" w:cs="Times New Roman"/>
                <w:noProof/>
                <w:webHidden/>
                <w:sz w:val="24"/>
                <w:szCs w:val="24"/>
              </w:rPr>
              <w:t>17</w:t>
            </w:r>
            <w:r w:rsidR="004E0716" w:rsidRPr="009D5298">
              <w:rPr>
                <w:rFonts w:ascii="Times New Roman" w:hAnsi="Times New Roman" w:cs="Times New Roman"/>
                <w:noProof/>
                <w:webHidden/>
                <w:sz w:val="24"/>
                <w:szCs w:val="24"/>
              </w:rPr>
              <w:fldChar w:fldCharType="end"/>
            </w:r>
          </w:hyperlink>
        </w:p>
        <w:p w14:paraId="03BEAFA0" w14:textId="77777777" w:rsidR="009D5298" w:rsidRPr="009D5298" w:rsidRDefault="009D5298" w:rsidP="009D5298">
          <w:pPr>
            <w:spacing w:after="0" w:line="240" w:lineRule="auto"/>
            <w:ind w:left="567"/>
            <w:rPr>
              <w:rFonts w:ascii="Times New Roman" w:hAnsi="Times New Roman" w:cs="Times New Roman"/>
              <w:noProof/>
              <w:sz w:val="24"/>
              <w:szCs w:val="24"/>
            </w:rPr>
          </w:pPr>
        </w:p>
        <w:p w14:paraId="148ED4DB" w14:textId="55F1788D" w:rsidR="004E0716" w:rsidRPr="009D5298" w:rsidRDefault="00251C54" w:rsidP="009D5298">
          <w:pPr>
            <w:pStyle w:val="TOC3"/>
            <w:tabs>
              <w:tab w:val="right" w:leader="dot" w:pos="9061"/>
            </w:tabs>
            <w:spacing w:after="0" w:line="240" w:lineRule="auto"/>
            <w:ind w:left="567"/>
            <w:rPr>
              <w:rStyle w:val="Hyperlink"/>
              <w:rFonts w:ascii="Times New Roman" w:hAnsi="Times New Roman" w:cs="Times New Roman"/>
              <w:noProof/>
              <w:sz w:val="24"/>
              <w:szCs w:val="24"/>
            </w:rPr>
          </w:pPr>
          <w:hyperlink w:anchor="_Toc77947614" w:history="1">
            <w:r w:rsidR="004E0716" w:rsidRPr="009D5298">
              <w:rPr>
                <w:rStyle w:val="Hyperlink"/>
                <w:rFonts w:ascii="Times New Roman" w:hAnsi="Times New Roman" w:cs="Times New Roman"/>
                <w:noProof/>
                <w:sz w:val="24"/>
                <w:szCs w:val="24"/>
              </w:rPr>
              <w:t xml:space="preserve">3.1.9. Pāreja no </w:t>
            </w:r>
            <w:r w:rsidR="004E0716" w:rsidRPr="009D5298">
              <w:rPr>
                <w:rStyle w:val="Hyperlink"/>
                <w:rFonts w:ascii="Times New Roman" w:hAnsi="Times New Roman" w:cs="Times New Roman"/>
                <w:i/>
                <w:iCs/>
                <w:noProof/>
                <w:sz w:val="24"/>
                <w:szCs w:val="24"/>
              </w:rPr>
              <w:t>GVA</w:t>
            </w:r>
            <w:r w:rsidR="004E0716" w:rsidRPr="009D5298">
              <w:rPr>
                <w:rStyle w:val="Hyperlink"/>
                <w:rFonts w:ascii="Times New Roman" w:hAnsi="Times New Roman" w:cs="Times New Roman"/>
                <w:noProof/>
                <w:sz w:val="24"/>
                <w:szCs w:val="24"/>
              </w:rPr>
              <w:t xml:space="preserve"> uz IKP</w:t>
            </w:r>
            <w:r w:rsidR="004E0716" w:rsidRPr="009D5298">
              <w:rPr>
                <w:rFonts w:ascii="Times New Roman" w:hAnsi="Times New Roman" w:cs="Times New Roman"/>
                <w:noProof/>
                <w:webHidden/>
                <w:sz w:val="24"/>
                <w:szCs w:val="24"/>
              </w:rPr>
              <w:tab/>
            </w:r>
            <w:r w:rsidR="004E0716" w:rsidRPr="009D5298">
              <w:rPr>
                <w:rFonts w:ascii="Times New Roman" w:hAnsi="Times New Roman" w:cs="Times New Roman"/>
                <w:noProof/>
                <w:webHidden/>
                <w:sz w:val="24"/>
                <w:szCs w:val="24"/>
              </w:rPr>
              <w:fldChar w:fldCharType="begin"/>
            </w:r>
            <w:r w:rsidR="004E0716" w:rsidRPr="009D5298">
              <w:rPr>
                <w:rFonts w:ascii="Times New Roman" w:hAnsi="Times New Roman" w:cs="Times New Roman"/>
                <w:noProof/>
                <w:webHidden/>
                <w:sz w:val="24"/>
                <w:szCs w:val="24"/>
              </w:rPr>
              <w:instrText xml:space="preserve"> PAGEREF _Toc77947614 \h </w:instrText>
            </w:r>
            <w:r w:rsidR="004E0716" w:rsidRPr="009D5298">
              <w:rPr>
                <w:rFonts w:ascii="Times New Roman" w:hAnsi="Times New Roman" w:cs="Times New Roman"/>
                <w:noProof/>
                <w:webHidden/>
                <w:sz w:val="24"/>
                <w:szCs w:val="24"/>
              </w:rPr>
            </w:r>
            <w:r w:rsidR="004E0716" w:rsidRPr="009D5298">
              <w:rPr>
                <w:rFonts w:ascii="Times New Roman" w:hAnsi="Times New Roman" w:cs="Times New Roman"/>
                <w:noProof/>
                <w:webHidden/>
                <w:sz w:val="24"/>
                <w:szCs w:val="24"/>
              </w:rPr>
              <w:fldChar w:fldCharType="separate"/>
            </w:r>
            <w:r w:rsidR="00962D95">
              <w:rPr>
                <w:rFonts w:ascii="Times New Roman" w:hAnsi="Times New Roman" w:cs="Times New Roman"/>
                <w:noProof/>
                <w:webHidden/>
                <w:sz w:val="24"/>
                <w:szCs w:val="24"/>
              </w:rPr>
              <w:t>17</w:t>
            </w:r>
            <w:r w:rsidR="004E0716" w:rsidRPr="009D5298">
              <w:rPr>
                <w:rFonts w:ascii="Times New Roman" w:hAnsi="Times New Roman" w:cs="Times New Roman"/>
                <w:noProof/>
                <w:webHidden/>
                <w:sz w:val="24"/>
                <w:szCs w:val="24"/>
              </w:rPr>
              <w:fldChar w:fldCharType="end"/>
            </w:r>
          </w:hyperlink>
        </w:p>
        <w:p w14:paraId="33CCB193" w14:textId="77777777" w:rsidR="009D5298" w:rsidRPr="009D5298" w:rsidRDefault="009D5298" w:rsidP="009D5298">
          <w:pPr>
            <w:spacing w:after="0" w:line="240" w:lineRule="auto"/>
            <w:ind w:left="567"/>
            <w:rPr>
              <w:rFonts w:ascii="Times New Roman" w:hAnsi="Times New Roman" w:cs="Times New Roman"/>
              <w:noProof/>
              <w:sz w:val="24"/>
              <w:szCs w:val="24"/>
            </w:rPr>
          </w:pPr>
        </w:p>
        <w:p w14:paraId="46888A28" w14:textId="3F4F973B" w:rsidR="004E0716" w:rsidRPr="009D5298" w:rsidRDefault="00251C54" w:rsidP="009D5298">
          <w:pPr>
            <w:pStyle w:val="TOC3"/>
            <w:tabs>
              <w:tab w:val="right" w:leader="dot" w:pos="9061"/>
            </w:tabs>
            <w:spacing w:after="0" w:line="240" w:lineRule="auto"/>
            <w:ind w:left="567"/>
            <w:rPr>
              <w:rStyle w:val="Hyperlink"/>
              <w:rFonts w:ascii="Times New Roman" w:hAnsi="Times New Roman" w:cs="Times New Roman"/>
              <w:noProof/>
              <w:sz w:val="24"/>
              <w:szCs w:val="24"/>
            </w:rPr>
          </w:pPr>
          <w:hyperlink w:anchor="_Toc77947615" w:history="1">
            <w:r w:rsidR="004E0716" w:rsidRPr="009D5298">
              <w:rPr>
                <w:rStyle w:val="Hyperlink"/>
                <w:rFonts w:ascii="Times New Roman" w:hAnsi="Times New Roman" w:cs="Times New Roman"/>
                <w:noProof/>
                <w:sz w:val="24"/>
                <w:szCs w:val="24"/>
              </w:rPr>
              <w:t>3.1.10. Reģionālā IKP uz vienu iedzīvotāju apkopošanas metode</w:t>
            </w:r>
            <w:r w:rsidR="004E0716" w:rsidRPr="009D5298">
              <w:rPr>
                <w:rFonts w:ascii="Times New Roman" w:hAnsi="Times New Roman" w:cs="Times New Roman"/>
                <w:noProof/>
                <w:webHidden/>
                <w:sz w:val="24"/>
                <w:szCs w:val="24"/>
              </w:rPr>
              <w:tab/>
            </w:r>
            <w:r w:rsidR="004E0716" w:rsidRPr="009D5298">
              <w:rPr>
                <w:rFonts w:ascii="Times New Roman" w:hAnsi="Times New Roman" w:cs="Times New Roman"/>
                <w:noProof/>
                <w:webHidden/>
                <w:sz w:val="24"/>
                <w:szCs w:val="24"/>
              </w:rPr>
              <w:fldChar w:fldCharType="begin"/>
            </w:r>
            <w:r w:rsidR="004E0716" w:rsidRPr="009D5298">
              <w:rPr>
                <w:rFonts w:ascii="Times New Roman" w:hAnsi="Times New Roman" w:cs="Times New Roman"/>
                <w:noProof/>
                <w:webHidden/>
                <w:sz w:val="24"/>
                <w:szCs w:val="24"/>
              </w:rPr>
              <w:instrText xml:space="preserve"> PAGEREF _Toc77947615 \h </w:instrText>
            </w:r>
            <w:r w:rsidR="004E0716" w:rsidRPr="009D5298">
              <w:rPr>
                <w:rFonts w:ascii="Times New Roman" w:hAnsi="Times New Roman" w:cs="Times New Roman"/>
                <w:noProof/>
                <w:webHidden/>
                <w:sz w:val="24"/>
                <w:szCs w:val="24"/>
              </w:rPr>
            </w:r>
            <w:r w:rsidR="004E0716" w:rsidRPr="009D5298">
              <w:rPr>
                <w:rFonts w:ascii="Times New Roman" w:hAnsi="Times New Roman" w:cs="Times New Roman"/>
                <w:noProof/>
                <w:webHidden/>
                <w:sz w:val="24"/>
                <w:szCs w:val="24"/>
              </w:rPr>
              <w:fldChar w:fldCharType="separate"/>
            </w:r>
            <w:r w:rsidR="00962D95">
              <w:rPr>
                <w:rFonts w:ascii="Times New Roman" w:hAnsi="Times New Roman" w:cs="Times New Roman"/>
                <w:noProof/>
                <w:webHidden/>
                <w:sz w:val="24"/>
                <w:szCs w:val="24"/>
              </w:rPr>
              <w:t>17</w:t>
            </w:r>
            <w:r w:rsidR="004E0716" w:rsidRPr="009D5298">
              <w:rPr>
                <w:rFonts w:ascii="Times New Roman" w:hAnsi="Times New Roman" w:cs="Times New Roman"/>
                <w:noProof/>
                <w:webHidden/>
                <w:sz w:val="24"/>
                <w:szCs w:val="24"/>
              </w:rPr>
              <w:fldChar w:fldCharType="end"/>
            </w:r>
          </w:hyperlink>
        </w:p>
        <w:p w14:paraId="79BD5E09" w14:textId="77777777" w:rsidR="009D5298" w:rsidRPr="009D5298" w:rsidRDefault="009D5298" w:rsidP="009D5298">
          <w:pPr>
            <w:spacing w:after="0" w:line="240" w:lineRule="auto"/>
            <w:rPr>
              <w:rFonts w:ascii="Times New Roman" w:hAnsi="Times New Roman" w:cs="Times New Roman"/>
              <w:noProof/>
              <w:sz w:val="24"/>
              <w:szCs w:val="24"/>
            </w:rPr>
          </w:pPr>
        </w:p>
        <w:p w14:paraId="7F290DFF" w14:textId="5FAF0A3B" w:rsidR="004E0716" w:rsidRPr="009D5298" w:rsidRDefault="00251C54" w:rsidP="009D5298">
          <w:pPr>
            <w:pStyle w:val="TOC2"/>
            <w:rPr>
              <w:rStyle w:val="Hyperlink"/>
              <w:rFonts w:ascii="Times New Roman" w:hAnsi="Times New Roman" w:cs="Times New Roman"/>
              <w:noProof/>
              <w:sz w:val="24"/>
              <w:szCs w:val="24"/>
            </w:rPr>
          </w:pPr>
          <w:hyperlink w:anchor="_Toc77947616" w:history="1">
            <w:r w:rsidR="004E0716" w:rsidRPr="009D5298">
              <w:rPr>
                <w:rStyle w:val="Hyperlink"/>
                <w:rFonts w:ascii="Times New Roman" w:hAnsi="Times New Roman" w:cs="Times New Roman"/>
                <w:noProof/>
                <w:sz w:val="24"/>
                <w:szCs w:val="24"/>
              </w:rPr>
              <w:t xml:space="preserve">3.2. Reģionu </w:t>
            </w:r>
            <w:r w:rsidR="004E0716" w:rsidRPr="009D5298">
              <w:rPr>
                <w:rStyle w:val="Hyperlink"/>
                <w:rFonts w:ascii="Times New Roman" w:hAnsi="Times New Roman" w:cs="Times New Roman"/>
                <w:i/>
                <w:iCs/>
                <w:noProof/>
                <w:sz w:val="24"/>
                <w:szCs w:val="24"/>
              </w:rPr>
              <w:t>GVA</w:t>
            </w:r>
            <w:r w:rsidR="004E0716" w:rsidRPr="009D5298">
              <w:rPr>
                <w:rStyle w:val="Hyperlink"/>
                <w:rFonts w:ascii="Times New Roman" w:hAnsi="Times New Roman" w:cs="Times New Roman"/>
                <w:noProof/>
                <w:sz w:val="24"/>
                <w:szCs w:val="24"/>
              </w:rPr>
              <w:t xml:space="preserve"> apkopošanai izmantotās īpašās metodes un avoti</w:t>
            </w:r>
            <w:r w:rsidR="004E0716" w:rsidRPr="009D5298">
              <w:rPr>
                <w:noProof/>
                <w:webHidden/>
              </w:rPr>
              <w:tab/>
            </w:r>
            <w:r w:rsidR="004E0716" w:rsidRPr="009D5298">
              <w:rPr>
                <w:noProof/>
                <w:webHidden/>
              </w:rPr>
              <w:fldChar w:fldCharType="begin"/>
            </w:r>
            <w:r w:rsidR="004E0716" w:rsidRPr="009D5298">
              <w:rPr>
                <w:noProof/>
                <w:webHidden/>
              </w:rPr>
              <w:instrText xml:space="preserve"> PAGEREF _Toc77947616 \h </w:instrText>
            </w:r>
            <w:r w:rsidR="004E0716" w:rsidRPr="009D5298">
              <w:rPr>
                <w:noProof/>
                <w:webHidden/>
              </w:rPr>
            </w:r>
            <w:r w:rsidR="004E0716" w:rsidRPr="009D5298">
              <w:rPr>
                <w:noProof/>
                <w:webHidden/>
              </w:rPr>
              <w:fldChar w:fldCharType="separate"/>
            </w:r>
            <w:r w:rsidR="00962D95">
              <w:rPr>
                <w:noProof/>
                <w:webHidden/>
              </w:rPr>
              <w:t>18</w:t>
            </w:r>
            <w:r w:rsidR="004E0716" w:rsidRPr="009D5298">
              <w:rPr>
                <w:noProof/>
                <w:webHidden/>
              </w:rPr>
              <w:fldChar w:fldCharType="end"/>
            </w:r>
          </w:hyperlink>
        </w:p>
        <w:p w14:paraId="13335E3A" w14:textId="77777777" w:rsidR="009D5298" w:rsidRPr="009D5298" w:rsidRDefault="009D5298" w:rsidP="009D5298">
          <w:pPr>
            <w:spacing w:after="0" w:line="240" w:lineRule="auto"/>
            <w:rPr>
              <w:rFonts w:ascii="Times New Roman" w:hAnsi="Times New Roman" w:cs="Times New Roman"/>
              <w:noProof/>
              <w:sz w:val="24"/>
              <w:szCs w:val="24"/>
            </w:rPr>
          </w:pPr>
        </w:p>
        <w:p w14:paraId="650AFE4C" w14:textId="488594B1" w:rsidR="004E0716" w:rsidRPr="009D5298" w:rsidRDefault="00251C54" w:rsidP="009D5298">
          <w:pPr>
            <w:pStyle w:val="TOC3"/>
            <w:tabs>
              <w:tab w:val="right" w:leader="dot" w:pos="9061"/>
            </w:tabs>
            <w:spacing w:after="0" w:line="240" w:lineRule="auto"/>
            <w:ind w:left="567"/>
            <w:rPr>
              <w:rStyle w:val="Hyperlink"/>
              <w:rFonts w:ascii="Times New Roman" w:hAnsi="Times New Roman" w:cs="Times New Roman"/>
              <w:noProof/>
              <w:sz w:val="24"/>
              <w:szCs w:val="24"/>
            </w:rPr>
          </w:pPr>
          <w:hyperlink w:anchor="_Toc77947617" w:history="1">
            <w:r w:rsidR="004E0716" w:rsidRPr="009D5298">
              <w:rPr>
                <w:rStyle w:val="Hyperlink"/>
                <w:rFonts w:ascii="Times New Roman" w:hAnsi="Times New Roman" w:cs="Times New Roman"/>
                <w:noProof/>
                <w:sz w:val="24"/>
                <w:szCs w:val="24"/>
              </w:rPr>
              <w:t>3.2.1. Lauksaimniecība, mežsaimniecība un zivsaimniecība (A)</w:t>
            </w:r>
            <w:r w:rsidR="004E0716" w:rsidRPr="009D5298">
              <w:rPr>
                <w:rFonts w:ascii="Times New Roman" w:hAnsi="Times New Roman" w:cs="Times New Roman"/>
                <w:noProof/>
                <w:webHidden/>
                <w:sz w:val="24"/>
                <w:szCs w:val="24"/>
              </w:rPr>
              <w:tab/>
            </w:r>
            <w:r w:rsidR="004E0716" w:rsidRPr="009D5298">
              <w:rPr>
                <w:rFonts w:ascii="Times New Roman" w:hAnsi="Times New Roman" w:cs="Times New Roman"/>
                <w:noProof/>
                <w:webHidden/>
                <w:sz w:val="24"/>
                <w:szCs w:val="24"/>
              </w:rPr>
              <w:fldChar w:fldCharType="begin"/>
            </w:r>
            <w:r w:rsidR="004E0716" w:rsidRPr="009D5298">
              <w:rPr>
                <w:rFonts w:ascii="Times New Roman" w:hAnsi="Times New Roman" w:cs="Times New Roman"/>
                <w:noProof/>
                <w:webHidden/>
                <w:sz w:val="24"/>
                <w:szCs w:val="24"/>
              </w:rPr>
              <w:instrText xml:space="preserve"> PAGEREF _Toc77947617 \h </w:instrText>
            </w:r>
            <w:r w:rsidR="004E0716" w:rsidRPr="009D5298">
              <w:rPr>
                <w:rFonts w:ascii="Times New Roman" w:hAnsi="Times New Roman" w:cs="Times New Roman"/>
                <w:noProof/>
                <w:webHidden/>
                <w:sz w:val="24"/>
                <w:szCs w:val="24"/>
              </w:rPr>
            </w:r>
            <w:r w:rsidR="004E0716" w:rsidRPr="009D5298">
              <w:rPr>
                <w:rFonts w:ascii="Times New Roman" w:hAnsi="Times New Roman" w:cs="Times New Roman"/>
                <w:noProof/>
                <w:webHidden/>
                <w:sz w:val="24"/>
                <w:szCs w:val="24"/>
              </w:rPr>
              <w:fldChar w:fldCharType="separate"/>
            </w:r>
            <w:r w:rsidR="00962D95">
              <w:rPr>
                <w:rFonts w:ascii="Times New Roman" w:hAnsi="Times New Roman" w:cs="Times New Roman"/>
                <w:noProof/>
                <w:webHidden/>
                <w:sz w:val="24"/>
                <w:szCs w:val="24"/>
              </w:rPr>
              <w:t>18</w:t>
            </w:r>
            <w:r w:rsidR="004E0716" w:rsidRPr="009D5298">
              <w:rPr>
                <w:rFonts w:ascii="Times New Roman" w:hAnsi="Times New Roman" w:cs="Times New Roman"/>
                <w:noProof/>
                <w:webHidden/>
                <w:sz w:val="24"/>
                <w:szCs w:val="24"/>
              </w:rPr>
              <w:fldChar w:fldCharType="end"/>
            </w:r>
          </w:hyperlink>
        </w:p>
        <w:p w14:paraId="412666C6" w14:textId="77777777" w:rsidR="009D5298" w:rsidRPr="009D5298" w:rsidRDefault="009D5298" w:rsidP="009D5298">
          <w:pPr>
            <w:spacing w:after="0" w:line="240" w:lineRule="auto"/>
            <w:ind w:left="567"/>
            <w:rPr>
              <w:rFonts w:ascii="Times New Roman" w:hAnsi="Times New Roman" w:cs="Times New Roman"/>
              <w:noProof/>
              <w:sz w:val="24"/>
              <w:szCs w:val="24"/>
            </w:rPr>
          </w:pPr>
        </w:p>
        <w:p w14:paraId="71CAA3D1" w14:textId="15A20367" w:rsidR="004E0716" w:rsidRPr="009D5298" w:rsidRDefault="00251C54" w:rsidP="009D5298">
          <w:pPr>
            <w:pStyle w:val="TOC3"/>
            <w:tabs>
              <w:tab w:val="right" w:leader="dot" w:pos="9061"/>
            </w:tabs>
            <w:spacing w:after="0" w:line="240" w:lineRule="auto"/>
            <w:ind w:left="567"/>
            <w:rPr>
              <w:rStyle w:val="Hyperlink"/>
              <w:rFonts w:ascii="Times New Roman" w:hAnsi="Times New Roman" w:cs="Times New Roman"/>
              <w:noProof/>
              <w:sz w:val="24"/>
              <w:szCs w:val="24"/>
            </w:rPr>
          </w:pPr>
          <w:hyperlink w:anchor="_Toc77947618" w:history="1">
            <w:r w:rsidR="004E0716" w:rsidRPr="009D5298">
              <w:rPr>
                <w:rStyle w:val="Hyperlink"/>
                <w:rFonts w:ascii="Times New Roman" w:hAnsi="Times New Roman" w:cs="Times New Roman"/>
                <w:noProof/>
                <w:sz w:val="24"/>
                <w:szCs w:val="24"/>
              </w:rPr>
              <w:t>3.2.2. Finanšu un apdrošināšanas darbības (K)</w:t>
            </w:r>
            <w:r w:rsidR="004E0716" w:rsidRPr="009D5298">
              <w:rPr>
                <w:rFonts w:ascii="Times New Roman" w:hAnsi="Times New Roman" w:cs="Times New Roman"/>
                <w:noProof/>
                <w:webHidden/>
                <w:sz w:val="24"/>
                <w:szCs w:val="24"/>
              </w:rPr>
              <w:tab/>
            </w:r>
            <w:r w:rsidR="004E0716" w:rsidRPr="009D5298">
              <w:rPr>
                <w:rFonts w:ascii="Times New Roman" w:hAnsi="Times New Roman" w:cs="Times New Roman"/>
                <w:noProof/>
                <w:webHidden/>
                <w:sz w:val="24"/>
                <w:szCs w:val="24"/>
              </w:rPr>
              <w:fldChar w:fldCharType="begin"/>
            </w:r>
            <w:r w:rsidR="004E0716" w:rsidRPr="009D5298">
              <w:rPr>
                <w:rFonts w:ascii="Times New Roman" w:hAnsi="Times New Roman" w:cs="Times New Roman"/>
                <w:noProof/>
                <w:webHidden/>
                <w:sz w:val="24"/>
                <w:szCs w:val="24"/>
              </w:rPr>
              <w:instrText xml:space="preserve"> PAGEREF _Toc77947618 \h </w:instrText>
            </w:r>
            <w:r w:rsidR="004E0716" w:rsidRPr="009D5298">
              <w:rPr>
                <w:rFonts w:ascii="Times New Roman" w:hAnsi="Times New Roman" w:cs="Times New Roman"/>
                <w:noProof/>
                <w:webHidden/>
                <w:sz w:val="24"/>
                <w:szCs w:val="24"/>
              </w:rPr>
            </w:r>
            <w:r w:rsidR="004E0716" w:rsidRPr="009D5298">
              <w:rPr>
                <w:rFonts w:ascii="Times New Roman" w:hAnsi="Times New Roman" w:cs="Times New Roman"/>
                <w:noProof/>
                <w:webHidden/>
                <w:sz w:val="24"/>
                <w:szCs w:val="24"/>
              </w:rPr>
              <w:fldChar w:fldCharType="separate"/>
            </w:r>
            <w:r w:rsidR="00962D95">
              <w:rPr>
                <w:rFonts w:ascii="Times New Roman" w:hAnsi="Times New Roman" w:cs="Times New Roman"/>
                <w:noProof/>
                <w:webHidden/>
                <w:sz w:val="24"/>
                <w:szCs w:val="24"/>
              </w:rPr>
              <w:t>18</w:t>
            </w:r>
            <w:r w:rsidR="004E0716" w:rsidRPr="009D5298">
              <w:rPr>
                <w:rFonts w:ascii="Times New Roman" w:hAnsi="Times New Roman" w:cs="Times New Roman"/>
                <w:noProof/>
                <w:webHidden/>
                <w:sz w:val="24"/>
                <w:szCs w:val="24"/>
              </w:rPr>
              <w:fldChar w:fldCharType="end"/>
            </w:r>
          </w:hyperlink>
        </w:p>
        <w:p w14:paraId="612E1C80" w14:textId="77777777" w:rsidR="009D5298" w:rsidRPr="009D5298" w:rsidRDefault="009D5298" w:rsidP="009D5298">
          <w:pPr>
            <w:spacing w:after="0" w:line="240" w:lineRule="auto"/>
            <w:ind w:left="567"/>
            <w:rPr>
              <w:rFonts w:ascii="Times New Roman" w:hAnsi="Times New Roman" w:cs="Times New Roman"/>
              <w:noProof/>
              <w:sz w:val="24"/>
              <w:szCs w:val="24"/>
            </w:rPr>
          </w:pPr>
        </w:p>
        <w:p w14:paraId="05FB6C96" w14:textId="55D4F0E2" w:rsidR="004E0716" w:rsidRPr="009D5298" w:rsidRDefault="00251C54" w:rsidP="009D5298">
          <w:pPr>
            <w:pStyle w:val="TOC3"/>
            <w:tabs>
              <w:tab w:val="right" w:leader="dot" w:pos="9061"/>
            </w:tabs>
            <w:spacing w:after="0" w:line="240" w:lineRule="auto"/>
            <w:ind w:left="567"/>
            <w:rPr>
              <w:rStyle w:val="Hyperlink"/>
              <w:rFonts w:ascii="Times New Roman" w:hAnsi="Times New Roman" w:cs="Times New Roman"/>
              <w:noProof/>
              <w:sz w:val="24"/>
              <w:szCs w:val="24"/>
            </w:rPr>
          </w:pPr>
          <w:hyperlink w:anchor="_Toc77947619" w:history="1">
            <w:r w:rsidR="004E0716" w:rsidRPr="009D5298">
              <w:rPr>
                <w:rStyle w:val="Hyperlink"/>
                <w:rFonts w:ascii="Times New Roman" w:hAnsi="Times New Roman" w:cs="Times New Roman"/>
                <w:noProof/>
                <w:sz w:val="24"/>
                <w:szCs w:val="24"/>
              </w:rPr>
              <w:t>3.2.3. Operācijas ar nekustamo īpašumu (L)</w:t>
            </w:r>
            <w:r w:rsidR="004E0716" w:rsidRPr="009D5298">
              <w:rPr>
                <w:rFonts w:ascii="Times New Roman" w:hAnsi="Times New Roman" w:cs="Times New Roman"/>
                <w:noProof/>
                <w:webHidden/>
                <w:sz w:val="24"/>
                <w:szCs w:val="24"/>
              </w:rPr>
              <w:tab/>
            </w:r>
            <w:r w:rsidR="004E0716" w:rsidRPr="009D5298">
              <w:rPr>
                <w:rFonts w:ascii="Times New Roman" w:hAnsi="Times New Roman" w:cs="Times New Roman"/>
                <w:noProof/>
                <w:webHidden/>
                <w:sz w:val="24"/>
                <w:szCs w:val="24"/>
              </w:rPr>
              <w:fldChar w:fldCharType="begin"/>
            </w:r>
            <w:r w:rsidR="004E0716" w:rsidRPr="009D5298">
              <w:rPr>
                <w:rFonts w:ascii="Times New Roman" w:hAnsi="Times New Roman" w:cs="Times New Roman"/>
                <w:noProof/>
                <w:webHidden/>
                <w:sz w:val="24"/>
                <w:szCs w:val="24"/>
              </w:rPr>
              <w:instrText xml:space="preserve"> PAGEREF _Toc77947619 \h </w:instrText>
            </w:r>
            <w:r w:rsidR="004E0716" w:rsidRPr="009D5298">
              <w:rPr>
                <w:rFonts w:ascii="Times New Roman" w:hAnsi="Times New Roman" w:cs="Times New Roman"/>
                <w:noProof/>
                <w:webHidden/>
                <w:sz w:val="24"/>
                <w:szCs w:val="24"/>
              </w:rPr>
            </w:r>
            <w:r w:rsidR="004E0716" w:rsidRPr="009D5298">
              <w:rPr>
                <w:rFonts w:ascii="Times New Roman" w:hAnsi="Times New Roman" w:cs="Times New Roman"/>
                <w:noProof/>
                <w:webHidden/>
                <w:sz w:val="24"/>
                <w:szCs w:val="24"/>
              </w:rPr>
              <w:fldChar w:fldCharType="separate"/>
            </w:r>
            <w:r w:rsidR="00962D95">
              <w:rPr>
                <w:rFonts w:ascii="Times New Roman" w:hAnsi="Times New Roman" w:cs="Times New Roman"/>
                <w:noProof/>
                <w:webHidden/>
                <w:sz w:val="24"/>
                <w:szCs w:val="24"/>
              </w:rPr>
              <w:t>19</w:t>
            </w:r>
            <w:r w:rsidR="004E0716" w:rsidRPr="009D5298">
              <w:rPr>
                <w:rFonts w:ascii="Times New Roman" w:hAnsi="Times New Roman" w:cs="Times New Roman"/>
                <w:noProof/>
                <w:webHidden/>
                <w:sz w:val="24"/>
                <w:szCs w:val="24"/>
              </w:rPr>
              <w:fldChar w:fldCharType="end"/>
            </w:r>
          </w:hyperlink>
        </w:p>
        <w:p w14:paraId="7384B6FF" w14:textId="77777777" w:rsidR="009D5298" w:rsidRPr="009D5298" w:rsidRDefault="009D5298" w:rsidP="009D5298">
          <w:pPr>
            <w:spacing w:after="0" w:line="240" w:lineRule="auto"/>
            <w:ind w:left="567"/>
            <w:rPr>
              <w:rFonts w:ascii="Times New Roman" w:hAnsi="Times New Roman" w:cs="Times New Roman"/>
              <w:noProof/>
              <w:sz w:val="24"/>
              <w:szCs w:val="24"/>
            </w:rPr>
          </w:pPr>
        </w:p>
        <w:p w14:paraId="19815A16" w14:textId="57CADBDB" w:rsidR="004E0716" w:rsidRPr="009D5298" w:rsidRDefault="00251C54" w:rsidP="009D5298">
          <w:pPr>
            <w:pStyle w:val="TOC3"/>
            <w:tabs>
              <w:tab w:val="right" w:leader="dot" w:pos="9061"/>
            </w:tabs>
            <w:spacing w:after="0" w:line="240" w:lineRule="auto"/>
            <w:ind w:left="567"/>
            <w:rPr>
              <w:rStyle w:val="Hyperlink"/>
              <w:rFonts w:ascii="Times New Roman" w:hAnsi="Times New Roman" w:cs="Times New Roman"/>
              <w:noProof/>
              <w:sz w:val="24"/>
              <w:szCs w:val="24"/>
            </w:rPr>
          </w:pPr>
          <w:hyperlink w:anchor="_Toc77947620" w:history="1">
            <w:r w:rsidR="004E0716" w:rsidRPr="009D5298">
              <w:rPr>
                <w:rStyle w:val="Hyperlink"/>
                <w:rFonts w:ascii="Times New Roman" w:hAnsi="Times New Roman" w:cs="Times New Roman"/>
                <w:noProof/>
                <w:sz w:val="24"/>
                <w:szCs w:val="24"/>
              </w:rPr>
              <w:t>3.2.4. Valsts pārvalde un aizsardzība; obligātā sociālā apdrošināšana (O)</w:t>
            </w:r>
            <w:r w:rsidR="004E0716" w:rsidRPr="009D5298">
              <w:rPr>
                <w:rFonts w:ascii="Times New Roman" w:hAnsi="Times New Roman" w:cs="Times New Roman"/>
                <w:noProof/>
                <w:webHidden/>
                <w:sz w:val="24"/>
                <w:szCs w:val="24"/>
              </w:rPr>
              <w:tab/>
            </w:r>
            <w:r w:rsidR="004E0716" w:rsidRPr="009D5298">
              <w:rPr>
                <w:rFonts w:ascii="Times New Roman" w:hAnsi="Times New Roman" w:cs="Times New Roman"/>
                <w:noProof/>
                <w:webHidden/>
                <w:sz w:val="24"/>
                <w:szCs w:val="24"/>
              </w:rPr>
              <w:fldChar w:fldCharType="begin"/>
            </w:r>
            <w:r w:rsidR="004E0716" w:rsidRPr="009D5298">
              <w:rPr>
                <w:rFonts w:ascii="Times New Roman" w:hAnsi="Times New Roman" w:cs="Times New Roman"/>
                <w:noProof/>
                <w:webHidden/>
                <w:sz w:val="24"/>
                <w:szCs w:val="24"/>
              </w:rPr>
              <w:instrText xml:space="preserve"> PAGEREF _Toc77947620 \h </w:instrText>
            </w:r>
            <w:r w:rsidR="004E0716" w:rsidRPr="009D5298">
              <w:rPr>
                <w:rFonts w:ascii="Times New Roman" w:hAnsi="Times New Roman" w:cs="Times New Roman"/>
                <w:noProof/>
                <w:webHidden/>
                <w:sz w:val="24"/>
                <w:szCs w:val="24"/>
              </w:rPr>
            </w:r>
            <w:r w:rsidR="004E0716" w:rsidRPr="009D5298">
              <w:rPr>
                <w:rFonts w:ascii="Times New Roman" w:hAnsi="Times New Roman" w:cs="Times New Roman"/>
                <w:noProof/>
                <w:webHidden/>
                <w:sz w:val="24"/>
                <w:szCs w:val="24"/>
              </w:rPr>
              <w:fldChar w:fldCharType="separate"/>
            </w:r>
            <w:r w:rsidR="00962D95">
              <w:rPr>
                <w:rFonts w:ascii="Times New Roman" w:hAnsi="Times New Roman" w:cs="Times New Roman"/>
                <w:noProof/>
                <w:webHidden/>
                <w:sz w:val="24"/>
                <w:szCs w:val="24"/>
              </w:rPr>
              <w:t>19</w:t>
            </w:r>
            <w:r w:rsidR="004E0716" w:rsidRPr="009D5298">
              <w:rPr>
                <w:rFonts w:ascii="Times New Roman" w:hAnsi="Times New Roman" w:cs="Times New Roman"/>
                <w:noProof/>
                <w:webHidden/>
                <w:sz w:val="24"/>
                <w:szCs w:val="24"/>
              </w:rPr>
              <w:fldChar w:fldCharType="end"/>
            </w:r>
          </w:hyperlink>
        </w:p>
        <w:p w14:paraId="0F03465B" w14:textId="77777777" w:rsidR="009D5298" w:rsidRPr="009D5298" w:rsidRDefault="009D5298" w:rsidP="009D5298">
          <w:pPr>
            <w:spacing w:after="0" w:line="240" w:lineRule="auto"/>
            <w:ind w:left="567"/>
            <w:rPr>
              <w:rFonts w:ascii="Times New Roman" w:hAnsi="Times New Roman" w:cs="Times New Roman"/>
              <w:noProof/>
              <w:sz w:val="24"/>
              <w:szCs w:val="24"/>
            </w:rPr>
          </w:pPr>
        </w:p>
        <w:p w14:paraId="1269BC30" w14:textId="022964AB" w:rsidR="004E0716" w:rsidRPr="009D5298" w:rsidRDefault="00251C54" w:rsidP="009D5298">
          <w:pPr>
            <w:pStyle w:val="TOC3"/>
            <w:tabs>
              <w:tab w:val="right" w:leader="dot" w:pos="9061"/>
            </w:tabs>
            <w:spacing w:after="0" w:line="240" w:lineRule="auto"/>
            <w:ind w:left="567"/>
            <w:rPr>
              <w:rStyle w:val="Hyperlink"/>
              <w:rFonts w:ascii="Times New Roman" w:hAnsi="Times New Roman" w:cs="Times New Roman"/>
              <w:noProof/>
              <w:sz w:val="24"/>
              <w:szCs w:val="24"/>
            </w:rPr>
          </w:pPr>
          <w:hyperlink w:anchor="_Toc77947621" w:history="1">
            <w:r w:rsidR="004E0716" w:rsidRPr="009D5298">
              <w:rPr>
                <w:rStyle w:val="Hyperlink"/>
                <w:rFonts w:ascii="Times New Roman" w:hAnsi="Times New Roman" w:cs="Times New Roman"/>
                <w:noProof/>
                <w:sz w:val="24"/>
                <w:szCs w:val="24"/>
              </w:rPr>
              <w:t>3.2.5. Mājsaimniecību kā darba devēju darbība; pašpatēriņa preču ražošana un pakalpojumu sniegšana individuālajās mājsaimniecībās (T)</w:t>
            </w:r>
            <w:r w:rsidR="004E0716" w:rsidRPr="009D5298">
              <w:rPr>
                <w:rFonts w:ascii="Times New Roman" w:hAnsi="Times New Roman" w:cs="Times New Roman"/>
                <w:noProof/>
                <w:webHidden/>
                <w:sz w:val="24"/>
                <w:szCs w:val="24"/>
              </w:rPr>
              <w:tab/>
            </w:r>
            <w:r w:rsidR="004E0716" w:rsidRPr="009D5298">
              <w:rPr>
                <w:rFonts w:ascii="Times New Roman" w:hAnsi="Times New Roman" w:cs="Times New Roman"/>
                <w:noProof/>
                <w:webHidden/>
                <w:sz w:val="24"/>
                <w:szCs w:val="24"/>
              </w:rPr>
              <w:fldChar w:fldCharType="begin"/>
            </w:r>
            <w:r w:rsidR="004E0716" w:rsidRPr="009D5298">
              <w:rPr>
                <w:rFonts w:ascii="Times New Roman" w:hAnsi="Times New Roman" w:cs="Times New Roman"/>
                <w:noProof/>
                <w:webHidden/>
                <w:sz w:val="24"/>
                <w:szCs w:val="24"/>
              </w:rPr>
              <w:instrText xml:space="preserve"> PAGEREF _Toc77947621 \h </w:instrText>
            </w:r>
            <w:r w:rsidR="004E0716" w:rsidRPr="009D5298">
              <w:rPr>
                <w:rFonts w:ascii="Times New Roman" w:hAnsi="Times New Roman" w:cs="Times New Roman"/>
                <w:noProof/>
                <w:webHidden/>
                <w:sz w:val="24"/>
                <w:szCs w:val="24"/>
              </w:rPr>
            </w:r>
            <w:r w:rsidR="004E0716" w:rsidRPr="009D5298">
              <w:rPr>
                <w:rFonts w:ascii="Times New Roman" w:hAnsi="Times New Roman" w:cs="Times New Roman"/>
                <w:noProof/>
                <w:webHidden/>
                <w:sz w:val="24"/>
                <w:szCs w:val="24"/>
              </w:rPr>
              <w:fldChar w:fldCharType="separate"/>
            </w:r>
            <w:r w:rsidR="00962D95">
              <w:rPr>
                <w:rFonts w:ascii="Times New Roman" w:hAnsi="Times New Roman" w:cs="Times New Roman"/>
                <w:noProof/>
                <w:webHidden/>
                <w:sz w:val="24"/>
                <w:szCs w:val="24"/>
              </w:rPr>
              <w:t>19</w:t>
            </w:r>
            <w:r w:rsidR="004E0716" w:rsidRPr="009D5298">
              <w:rPr>
                <w:rFonts w:ascii="Times New Roman" w:hAnsi="Times New Roman" w:cs="Times New Roman"/>
                <w:noProof/>
                <w:webHidden/>
                <w:sz w:val="24"/>
                <w:szCs w:val="24"/>
              </w:rPr>
              <w:fldChar w:fldCharType="end"/>
            </w:r>
          </w:hyperlink>
        </w:p>
        <w:p w14:paraId="4A5D7173" w14:textId="77777777" w:rsidR="009D5298" w:rsidRPr="009D5298" w:rsidRDefault="009D5298" w:rsidP="009D5298">
          <w:pPr>
            <w:spacing w:after="0" w:line="240" w:lineRule="auto"/>
            <w:rPr>
              <w:rFonts w:ascii="Times New Roman" w:hAnsi="Times New Roman" w:cs="Times New Roman"/>
              <w:noProof/>
              <w:sz w:val="24"/>
              <w:szCs w:val="24"/>
            </w:rPr>
          </w:pPr>
        </w:p>
        <w:p w14:paraId="7D6527C5" w14:textId="11F98177" w:rsidR="004E0716" w:rsidRPr="009D5298" w:rsidRDefault="00251C54" w:rsidP="009D5298">
          <w:pPr>
            <w:pStyle w:val="TOC2"/>
            <w:rPr>
              <w:rStyle w:val="Hyperlink"/>
              <w:rFonts w:ascii="Times New Roman" w:hAnsi="Times New Roman" w:cs="Times New Roman"/>
              <w:noProof/>
              <w:sz w:val="24"/>
              <w:szCs w:val="24"/>
            </w:rPr>
          </w:pPr>
          <w:hyperlink w:anchor="_Toc77947622" w:history="1">
            <w:r w:rsidR="004E0716" w:rsidRPr="009D5298">
              <w:rPr>
                <w:rStyle w:val="Hyperlink"/>
                <w:rFonts w:ascii="Times New Roman" w:hAnsi="Times New Roman" w:cs="Times New Roman"/>
                <w:noProof/>
                <w:sz w:val="24"/>
                <w:szCs w:val="24"/>
              </w:rPr>
              <w:t xml:space="preserve">3.3. Metodes un avoti, kas izmantojami, lai apkopotu reģionu </w:t>
            </w:r>
            <w:r w:rsidR="004E0716" w:rsidRPr="009D5298">
              <w:rPr>
                <w:rStyle w:val="Hyperlink"/>
                <w:rFonts w:ascii="Times New Roman" w:hAnsi="Times New Roman" w:cs="Times New Roman"/>
                <w:i/>
                <w:iCs/>
                <w:noProof/>
                <w:sz w:val="24"/>
                <w:szCs w:val="24"/>
              </w:rPr>
              <w:t>GVA</w:t>
            </w:r>
            <w:r w:rsidR="004E0716" w:rsidRPr="009D5298">
              <w:rPr>
                <w:rStyle w:val="Hyperlink"/>
                <w:rFonts w:ascii="Times New Roman" w:hAnsi="Times New Roman" w:cs="Times New Roman"/>
                <w:noProof/>
                <w:sz w:val="24"/>
                <w:szCs w:val="24"/>
              </w:rPr>
              <w:t xml:space="preserve"> faktiskajās cenās par pēdējo gadu (provizoriskie dati)</w:t>
            </w:r>
            <w:r w:rsidR="004E0716" w:rsidRPr="009D5298">
              <w:rPr>
                <w:noProof/>
                <w:webHidden/>
              </w:rPr>
              <w:tab/>
            </w:r>
            <w:r w:rsidR="004E0716" w:rsidRPr="009D5298">
              <w:rPr>
                <w:rFonts w:ascii="Times New Roman" w:hAnsi="Times New Roman" w:cs="Times New Roman"/>
                <w:noProof/>
                <w:webHidden/>
                <w:sz w:val="24"/>
                <w:szCs w:val="24"/>
              </w:rPr>
              <w:fldChar w:fldCharType="begin"/>
            </w:r>
            <w:r w:rsidR="004E0716" w:rsidRPr="009D5298">
              <w:rPr>
                <w:rFonts w:ascii="Times New Roman" w:hAnsi="Times New Roman" w:cs="Times New Roman"/>
                <w:noProof/>
                <w:webHidden/>
                <w:sz w:val="24"/>
                <w:szCs w:val="24"/>
              </w:rPr>
              <w:instrText xml:space="preserve"> PAGEREF _Toc77947622 \h </w:instrText>
            </w:r>
            <w:r w:rsidR="004E0716" w:rsidRPr="009D5298">
              <w:rPr>
                <w:rFonts w:ascii="Times New Roman" w:hAnsi="Times New Roman" w:cs="Times New Roman"/>
                <w:noProof/>
                <w:webHidden/>
                <w:sz w:val="24"/>
                <w:szCs w:val="24"/>
              </w:rPr>
            </w:r>
            <w:r w:rsidR="004E0716" w:rsidRPr="009D5298">
              <w:rPr>
                <w:rFonts w:ascii="Times New Roman" w:hAnsi="Times New Roman" w:cs="Times New Roman"/>
                <w:noProof/>
                <w:webHidden/>
                <w:sz w:val="24"/>
                <w:szCs w:val="24"/>
              </w:rPr>
              <w:fldChar w:fldCharType="separate"/>
            </w:r>
            <w:r w:rsidR="00962D95">
              <w:rPr>
                <w:rFonts w:ascii="Times New Roman" w:hAnsi="Times New Roman" w:cs="Times New Roman"/>
                <w:noProof/>
                <w:webHidden/>
                <w:sz w:val="24"/>
                <w:szCs w:val="24"/>
              </w:rPr>
              <w:t>20</w:t>
            </w:r>
            <w:r w:rsidR="004E0716" w:rsidRPr="009D5298">
              <w:rPr>
                <w:rFonts w:ascii="Times New Roman" w:hAnsi="Times New Roman" w:cs="Times New Roman"/>
                <w:noProof/>
                <w:webHidden/>
                <w:sz w:val="24"/>
                <w:szCs w:val="24"/>
              </w:rPr>
              <w:fldChar w:fldCharType="end"/>
            </w:r>
          </w:hyperlink>
        </w:p>
        <w:p w14:paraId="1CCF63FE" w14:textId="77777777" w:rsidR="009D5298" w:rsidRPr="009D5298" w:rsidRDefault="009D5298" w:rsidP="009D5298">
          <w:pPr>
            <w:spacing w:after="0" w:line="240" w:lineRule="auto"/>
            <w:rPr>
              <w:rFonts w:ascii="Times New Roman" w:hAnsi="Times New Roman" w:cs="Times New Roman"/>
              <w:noProof/>
              <w:sz w:val="24"/>
              <w:szCs w:val="24"/>
            </w:rPr>
          </w:pPr>
        </w:p>
        <w:p w14:paraId="2CB3A275" w14:textId="1BA6688A" w:rsidR="004E0716" w:rsidRPr="009D5298" w:rsidRDefault="00251C54" w:rsidP="009D5298">
          <w:pPr>
            <w:pStyle w:val="TOC2"/>
            <w:rPr>
              <w:rStyle w:val="Hyperlink"/>
              <w:rFonts w:ascii="Times New Roman" w:hAnsi="Times New Roman" w:cs="Times New Roman"/>
              <w:noProof/>
              <w:sz w:val="24"/>
              <w:szCs w:val="24"/>
            </w:rPr>
          </w:pPr>
          <w:hyperlink w:anchor="_Toc77947623" w:history="1">
            <w:r w:rsidR="004E0716" w:rsidRPr="009D5298">
              <w:rPr>
                <w:rStyle w:val="Hyperlink"/>
                <w:rFonts w:ascii="Times New Roman" w:hAnsi="Times New Roman" w:cs="Times New Roman"/>
                <w:noProof/>
                <w:sz w:val="24"/>
                <w:szCs w:val="24"/>
              </w:rPr>
              <w:t xml:space="preserve">3.4. Reģionu </w:t>
            </w:r>
            <w:r w:rsidR="004E0716" w:rsidRPr="009D5298">
              <w:rPr>
                <w:rStyle w:val="Hyperlink"/>
                <w:rFonts w:ascii="Times New Roman" w:hAnsi="Times New Roman" w:cs="Times New Roman"/>
                <w:i/>
                <w:iCs/>
                <w:noProof/>
                <w:sz w:val="24"/>
                <w:szCs w:val="24"/>
              </w:rPr>
              <w:t>GVA</w:t>
            </w:r>
            <w:r w:rsidR="004E0716" w:rsidRPr="009D5298">
              <w:rPr>
                <w:rStyle w:val="Hyperlink"/>
                <w:rFonts w:ascii="Times New Roman" w:hAnsi="Times New Roman" w:cs="Times New Roman"/>
                <w:noProof/>
                <w:sz w:val="24"/>
                <w:szCs w:val="24"/>
              </w:rPr>
              <w:t xml:space="preserve"> salīdzināmajās cenās un reģionālā pieauguma tempi</w:t>
            </w:r>
            <w:r w:rsidR="004E0716" w:rsidRPr="009D5298">
              <w:rPr>
                <w:noProof/>
                <w:webHidden/>
              </w:rPr>
              <w:tab/>
            </w:r>
            <w:r w:rsidR="004E0716" w:rsidRPr="009D5298">
              <w:rPr>
                <w:rFonts w:ascii="Times New Roman" w:hAnsi="Times New Roman" w:cs="Times New Roman"/>
                <w:noProof/>
                <w:webHidden/>
                <w:sz w:val="24"/>
                <w:szCs w:val="24"/>
              </w:rPr>
              <w:fldChar w:fldCharType="begin"/>
            </w:r>
            <w:r w:rsidR="004E0716" w:rsidRPr="009D5298">
              <w:rPr>
                <w:rFonts w:ascii="Times New Roman" w:hAnsi="Times New Roman" w:cs="Times New Roman"/>
                <w:noProof/>
                <w:webHidden/>
                <w:sz w:val="24"/>
                <w:szCs w:val="24"/>
              </w:rPr>
              <w:instrText xml:space="preserve"> PAGEREF _Toc77947623 \h </w:instrText>
            </w:r>
            <w:r w:rsidR="004E0716" w:rsidRPr="009D5298">
              <w:rPr>
                <w:rFonts w:ascii="Times New Roman" w:hAnsi="Times New Roman" w:cs="Times New Roman"/>
                <w:noProof/>
                <w:webHidden/>
                <w:sz w:val="24"/>
                <w:szCs w:val="24"/>
              </w:rPr>
            </w:r>
            <w:r w:rsidR="004E0716" w:rsidRPr="009D5298">
              <w:rPr>
                <w:rFonts w:ascii="Times New Roman" w:hAnsi="Times New Roman" w:cs="Times New Roman"/>
                <w:noProof/>
                <w:webHidden/>
                <w:sz w:val="24"/>
                <w:szCs w:val="24"/>
              </w:rPr>
              <w:fldChar w:fldCharType="separate"/>
            </w:r>
            <w:r w:rsidR="00962D95">
              <w:rPr>
                <w:rFonts w:ascii="Times New Roman" w:hAnsi="Times New Roman" w:cs="Times New Roman"/>
                <w:noProof/>
                <w:webHidden/>
                <w:sz w:val="24"/>
                <w:szCs w:val="24"/>
              </w:rPr>
              <w:t>20</w:t>
            </w:r>
            <w:r w:rsidR="004E0716" w:rsidRPr="009D5298">
              <w:rPr>
                <w:rFonts w:ascii="Times New Roman" w:hAnsi="Times New Roman" w:cs="Times New Roman"/>
                <w:noProof/>
                <w:webHidden/>
                <w:sz w:val="24"/>
                <w:szCs w:val="24"/>
              </w:rPr>
              <w:fldChar w:fldCharType="end"/>
            </w:r>
          </w:hyperlink>
        </w:p>
        <w:p w14:paraId="5FD2F33B" w14:textId="77777777" w:rsidR="009D5298" w:rsidRPr="009D5298" w:rsidRDefault="009D5298" w:rsidP="009D5298">
          <w:pPr>
            <w:spacing w:after="0" w:line="240" w:lineRule="auto"/>
            <w:rPr>
              <w:rFonts w:ascii="Times New Roman" w:hAnsi="Times New Roman" w:cs="Times New Roman"/>
              <w:noProof/>
              <w:sz w:val="24"/>
              <w:szCs w:val="24"/>
            </w:rPr>
          </w:pPr>
        </w:p>
        <w:p w14:paraId="026C3FF2" w14:textId="45A45413" w:rsidR="004E0716" w:rsidRPr="009D5298" w:rsidRDefault="00251C54" w:rsidP="009D5298">
          <w:pPr>
            <w:pStyle w:val="TOC1"/>
            <w:spacing w:before="0" w:beforeAutospacing="0" w:after="0" w:afterAutospacing="0" w:line="240" w:lineRule="auto"/>
            <w:rPr>
              <w:rStyle w:val="Hyperlink"/>
              <w:rFonts w:ascii="Times New Roman" w:hAnsi="Times New Roman" w:cs="Times New Roman"/>
              <w:noProof/>
              <w:sz w:val="24"/>
              <w:szCs w:val="24"/>
            </w:rPr>
          </w:pPr>
          <w:hyperlink w:anchor="_Toc77947624" w:history="1">
            <w:r w:rsidR="004E0716" w:rsidRPr="009D5298">
              <w:rPr>
                <w:rStyle w:val="Hyperlink"/>
                <w:rFonts w:ascii="Times New Roman" w:hAnsi="Times New Roman" w:cs="Times New Roman"/>
                <w:noProof/>
                <w:sz w:val="24"/>
                <w:szCs w:val="24"/>
              </w:rPr>
              <w:t>4. Kvalitātes novērtēšana un uzlabošana</w:t>
            </w:r>
            <w:r w:rsidR="004E0716" w:rsidRPr="009D5298">
              <w:rPr>
                <w:rFonts w:ascii="Times New Roman" w:hAnsi="Times New Roman" w:cs="Times New Roman"/>
                <w:noProof/>
                <w:webHidden/>
                <w:sz w:val="24"/>
                <w:szCs w:val="24"/>
              </w:rPr>
              <w:tab/>
            </w:r>
            <w:r w:rsidR="004E0716" w:rsidRPr="009D5298">
              <w:rPr>
                <w:rFonts w:ascii="Times New Roman" w:hAnsi="Times New Roman" w:cs="Times New Roman"/>
                <w:noProof/>
                <w:webHidden/>
                <w:sz w:val="24"/>
                <w:szCs w:val="24"/>
              </w:rPr>
              <w:fldChar w:fldCharType="begin"/>
            </w:r>
            <w:r w:rsidR="004E0716" w:rsidRPr="009D5298">
              <w:rPr>
                <w:rFonts w:ascii="Times New Roman" w:hAnsi="Times New Roman" w:cs="Times New Roman"/>
                <w:noProof/>
                <w:webHidden/>
                <w:sz w:val="24"/>
                <w:szCs w:val="24"/>
              </w:rPr>
              <w:instrText xml:space="preserve"> PAGEREF _Toc77947624 \h </w:instrText>
            </w:r>
            <w:r w:rsidR="004E0716" w:rsidRPr="009D5298">
              <w:rPr>
                <w:rFonts w:ascii="Times New Roman" w:hAnsi="Times New Roman" w:cs="Times New Roman"/>
                <w:noProof/>
                <w:webHidden/>
                <w:sz w:val="24"/>
                <w:szCs w:val="24"/>
              </w:rPr>
            </w:r>
            <w:r w:rsidR="004E0716" w:rsidRPr="009D5298">
              <w:rPr>
                <w:rFonts w:ascii="Times New Roman" w:hAnsi="Times New Roman" w:cs="Times New Roman"/>
                <w:noProof/>
                <w:webHidden/>
                <w:sz w:val="24"/>
                <w:szCs w:val="24"/>
              </w:rPr>
              <w:fldChar w:fldCharType="separate"/>
            </w:r>
            <w:r w:rsidR="00962D95">
              <w:rPr>
                <w:rFonts w:ascii="Times New Roman" w:hAnsi="Times New Roman" w:cs="Times New Roman"/>
                <w:noProof/>
                <w:webHidden/>
                <w:sz w:val="24"/>
                <w:szCs w:val="24"/>
              </w:rPr>
              <w:t>20</w:t>
            </w:r>
            <w:r w:rsidR="004E0716" w:rsidRPr="009D5298">
              <w:rPr>
                <w:rFonts w:ascii="Times New Roman" w:hAnsi="Times New Roman" w:cs="Times New Roman"/>
                <w:noProof/>
                <w:webHidden/>
                <w:sz w:val="24"/>
                <w:szCs w:val="24"/>
              </w:rPr>
              <w:fldChar w:fldCharType="end"/>
            </w:r>
          </w:hyperlink>
        </w:p>
        <w:p w14:paraId="0587EA51" w14:textId="77777777" w:rsidR="009D5298" w:rsidRPr="009D5298" w:rsidRDefault="009D5298" w:rsidP="009D5298">
          <w:pPr>
            <w:spacing w:after="0" w:line="240" w:lineRule="auto"/>
            <w:rPr>
              <w:rFonts w:ascii="Times New Roman" w:hAnsi="Times New Roman" w:cs="Times New Roman"/>
              <w:noProof/>
              <w:sz w:val="24"/>
              <w:szCs w:val="24"/>
            </w:rPr>
          </w:pPr>
        </w:p>
        <w:p w14:paraId="0DDDC770" w14:textId="4525279C" w:rsidR="004E0716" w:rsidRPr="009D5298" w:rsidRDefault="00251C54" w:rsidP="009D5298">
          <w:pPr>
            <w:pStyle w:val="TOC2"/>
            <w:rPr>
              <w:rStyle w:val="Hyperlink"/>
              <w:rFonts w:ascii="Times New Roman" w:hAnsi="Times New Roman" w:cs="Times New Roman"/>
              <w:noProof/>
              <w:sz w:val="24"/>
              <w:szCs w:val="24"/>
            </w:rPr>
          </w:pPr>
          <w:hyperlink w:anchor="_Toc77947625" w:history="1">
            <w:r w:rsidR="004E0716" w:rsidRPr="009D5298">
              <w:rPr>
                <w:rStyle w:val="Hyperlink"/>
                <w:rFonts w:ascii="Times New Roman" w:hAnsi="Times New Roman" w:cs="Times New Roman"/>
                <w:noProof/>
                <w:sz w:val="24"/>
                <w:szCs w:val="24"/>
              </w:rPr>
              <w:t xml:space="preserve">4.1. Reģionu </w:t>
            </w:r>
            <w:r w:rsidR="004E0716" w:rsidRPr="009D5298">
              <w:rPr>
                <w:rStyle w:val="Hyperlink"/>
                <w:rFonts w:ascii="Times New Roman" w:hAnsi="Times New Roman" w:cs="Times New Roman"/>
                <w:i/>
                <w:iCs/>
                <w:noProof/>
                <w:sz w:val="24"/>
                <w:szCs w:val="24"/>
              </w:rPr>
              <w:t>GVA</w:t>
            </w:r>
            <w:r w:rsidR="004E0716" w:rsidRPr="009D5298">
              <w:rPr>
                <w:rStyle w:val="Hyperlink"/>
                <w:rFonts w:ascii="Times New Roman" w:hAnsi="Times New Roman" w:cs="Times New Roman"/>
                <w:noProof/>
                <w:sz w:val="24"/>
                <w:szCs w:val="24"/>
              </w:rPr>
              <w:t xml:space="preserve"> apkopošanas metodikas pašnovērtējums</w:t>
            </w:r>
            <w:r w:rsidR="004E0716" w:rsidRPr="009D5298">
              <w:rPr>
                <w:noProof/>
                <w:webHidden/>
              </w:rPr>
              <w:tab/>
            </w:r>
            <w:r w:rsidR="004E0716" w:rsidRPr="009D5298">
              <w:rPr>
                <w:rFonts w:ascii="Times New Roman" w:hAnsi="Times New Roman" w:cs="Times New Roman"/>
                <w:noProof/>
                <w:webHidden/>
                <w:sz w:val="24"/>
                <w:szCs w:val="24"/>
              </w:rPr>
              <w:fldChar w:fldCharType="begin"/>
            </w:r>
            <w:r w:rsidR="004E0716" w:rsidRPr="009D5298">
              <w:rPr>
                <w:rFonts w:ascii="Times New Roman" w:hAnsi="Times New Roman" w:cs="Times New Roman"/>
                <w:noProof/>
                <w:webHidden/>
                <w:sz w:val="24"/>
                <w:szCs w:val="24"/>
              </w:rPr>
              <w:instrText xml:space="preserve"> PAGEREF _Toc77947625 \h </w:instrText>
            </w:r>
            <w:r w:rsidR="004E0716" w:rsidRPr="009D5298">
              <w:rPr>
                <w:rFonts w:ascii="Times New Roman" w:hAnsi="Times New Roman" w:cs="Times New Roman"/>
                <w:noProof/>
                <w:webHidden/>
                <w:sz w:val="24"/>
                <w:szCs w:val="24"/>
              </w:rPr>
            </w:r>
            <w:r w:rsidR="004E0716" w:rsidRPr="009D5298">
              <w:rPr>
                <w:rFonts w:ascii="Times New Roman" w:hAnsi="Times New Roman" w:cs="Times New Roman"/>
                <w:noProof/>
                <w:webHidden/>
                <w:sz w:val="24"/>
                <w:szCs w:val="24"/>
              </w:rPr>
              <w:fldChar w:fldCharType="separate"/>
            </w:r>
            <w:r w:rsidR="00962D95">
              <w:rPr>
                <w:rFonts w:ascii="Times New Roman" w:hAnsi="Times New Roman" w:cs="Times New Roman"/>
                <w:noProof/>
                <w:webHidden/>
                <w:sz w:val="24"/>
                <w:szCs w:val="24"/>
              </w:rPr>
              <w:t>20</w:t>
            </w:r>
            <w:r w:rsidR="004E0716" w:rsidRPr="009D5298">
              <w:rPr>
                <w:rFonts w:ascii="Times New Roman" w:hAnsi="Times New Roman" w:cs="Times New Roman"/>
                <w:noProof/>
                <w:webHidden/>
                <w:sz w:val="24"/>
                <w:szCs w:val="24"/>
              </w:rPr>
              <w:fldChar w:fldCharType="end"/>
            </w:r>
          </w:hyperlink>
        </w:p>
        <w:p w14:paraId="6AE76B44" w14:textId="77777777" w:rsidR="009D5298" w:rsidRPr="009D5298" w:rsidRDefault="009D5298" w:rsidP="009D5298">
          <w:pPr>
            <w:spacing w:after="0" w:line="240" w:lineRule="auto"/>
            <w:rPr>
              <w:rFonts w:ascii="Times New Roman" w:hAnsi="Times New Roman" w:cs="Times New Roman"/>
              <w:noProof/>
              <w:sz w:val="24"/>
              <w:szCs w:val="24"/>
            </w:rPr>
          </w:pPr>
        </w:p>
        <w:p w14:paraId="1038C0BA" w14:textId="054B0A69" w:rsidR="004E0716" w:rsidRPr="009D5298" w:rsidRDefault="00251C54" w:rsidP="009D5298">
          <w:pPr>
            <w:pStyle w:val="TOC2"/>
            <w:rPr>
              <w:rStyle w:val="Hyperlink"/>
              <w:rFonts w:ascii="Times New Roman" w:hAnsi="Times New Roman" w:cs="Times New Roman"/>
              <w:noProof/>
              <w:sz w:val="24"/>
              <w:szCs w:val="24"/>
            </w:rPr>
          </w:pPr>
          <w:hyperlink w:anchor="_Toc77947626" w:history="1">
            <w:r w:rsidR="004E0716" w:rsidRPr="009D5298">
              <w:rPr>
                <w:rStyle w:val="Hyperlink"/>
                <w:rFonts w:ascii="Times New Roman" w:hAnsi="Times New Roman" w:cs="Times New Roman"/>
                <w:noProof/>
                <w:sz w:val="24"/>
                <w:szCs w:val="24"/>
              </w:rPr>
              <w:t>4.2. Turpmākās pilnveidošanas plāni</w:t>
            </w:r>
            <w:r w:rsidR="004E0716" w:rsidRPr="009D5298">
              <w:rPr>
                <w:noProof/>
                <w:webHidden/>
              </w:rPr>
              <w:tab/>
            </w:r>
            <w:r w:rsidR="004E0716" w:rsidRPr="009D5298">
              <w:rPr>
                <w:rFonts w:ascii="Times New Roman" w:hAnsi="Times New Roman" w:cs="Times New Roman"/>
                <w:noProof/>
                <w:webHidden/>
                <w:sz w:val="24"/>
                <w:szCs w:val="24"/>
              </w:rPr>
              <w:fldChar w:fldCharType="begin"/>
            </w:r>
            <w:r w:rsidR="004E0716" w:rsidRPr="009D5298">
              <w:rPr>
                <w:rFonts w:ascii="Times New Roman" w:hAnsi="Times New Roman" w:cs="Times New Roman"/>
                <w:noProof/>
                <w:webHidden/>
                <w:sz w:val="24"/>
                <w:szCs w:val="24"/>
              </w:rPr>
              <w:instrText xml:space="preserve"> PAGEREF _Toc77947626 \h </w:instrText>
            </w:r>
            <w:r w:rsidR="004E0716" w:rsidRPr="009D5298">
              <w:rPr>
                <w:rFonts w:ascii="Times New Roman" w:hAnsi="Times New Roman" w:cs="Times New Roman"/>
                <w:noProof/>
                <w:webHidden/>
                <w:sz w:val="24"/>
                <w:szCs w:val="24"/>
              </w:rPr>
            </w:r>
            <w:r w:rsidR="004E0716" w:rsidRPr="009D5298">
              <w:rPr>
                <w:rFonts w:ascii="Times New Roman" w:hAnsi="Times New Roman" w:cs="Times New Roman"/>
                <w:noProof/>
                <w:webHidden/>
                <w:sz w:val="24"/>
                <w:szCs w:val="24"/>
              </w:rPr>
              <w:fldChar w:fldCharType="separate"/>
            </w:r>
            <w:r w:rsidR="00962D95">
              <w:rPr>
                <w:rFonts w:ascii="Times New Roman" w:hAnsi="Times New Roman" w:cs="Times New Roman"/>
                <w:noProof/>
                <w:webHidden/>
                <w:sz w:val="24"/>
                <w:szCs w:val="24"/>
              </w:rPr>
              <w:t>20</w:t>
            </w:r>
            <w:r w:rsidR="004E0716" w:rsidRPr="009D5298">
              <w:rPr>
                <w:rFonts w:ascii="Times New Roman" w:hAnsi="Times New Roman" w:cs="Times New Roman"/>
                <w:noProof/>
                <w:webHidden/>
                <w:sz w:val="24"/>
                <w:szCs w:val="24"/>
              </w:rPr>
              <w:fldChar w:fldCharType="end"/>
            </w:r>
          </w:hyperlink>
        </w:p>
        <w:p w14:paraId="7F578C84" w14:textId="77777777" w:rsidR="009D5298" w:rsidRPr="009D5298" w:rsidRDefault="009D5298" w:rsidP="009D5298">
          <w:pPr>
            <w:spacing w:after="0" w:line="240" w:lineRule="auto"/>
            <w:rPr>
              <w:rFonts w:ascii="Times New Roman" w:hAnsi="Times New Roman" w:cs="Times New Roman"/>
              <w:noProof/>
              <w:sz w:val="24"/>
              <w:szCs w:val="24"/>
            </w:rPr>
          </w:pPr>
        </w:p>
        <w:p w14:paraId="6C464A0D" w14:textId="52C15E1C" w:rsidR="004E0716" w:rsidRPr="009D5298" w:rsidRDefault="00251C54" w:rsidP="009D5298">
          <w:pPr>
            <w:pStyle w:val="TOC1"/>
            <w:spacing w:before="0" w:beforeAutospacing="0" w:after="0" w:afterAutospacing="0" w:line="240" w:lineRule="auto"/>
            <w:rPr>
              <w:rStyle w:val="Hyperlink"/>
              <w:rFonts w:ascii="Times New Roman" w:hAnsi="Times New Roman" w:cs="Times New Roman"/>
              <w:noProof/>
              <w:sz w:val="24"/>
              <w:szCs w:val="24"/>
            </w:rPr>
          </w:pPr>
          <w:hyperlink w:anchor="_Toc77947627" w:history="1">
            <w:r w:rsidR="004E0716" w:rsidRPr="009D5298">
              <w:rPr>
                <w:rStyle w:val="Hyperlink"/>
                <w:rFonts w:ascii="Times New Roman" w:hAnsi="Times New Roman" w:cs="Times New Roman"/>
                <w:noProof/>
                <w:sz w:val="24"/>
                <w:szCs w:val="24"/>
              </w:rPr>
              <w:t>PIELIKUMI</w:t>
            </w:r>
            <w:r w:rsidR="004E0716" w:rsidRPr="009D5298">
              <w:rPr>
                <w:rFonts w:ascii="Times New Roman" w:hAnsi="Times New Roman" w:cs="Times New Roman"/>
                <w:noProof/>
                <w:webHidden/>
                <w:sz w:val="24"/>
                <w:szCs w:val="24"/>
              </w:rPr>
              <w:tab/>
            </w:r>
            <w:r w:rsidR="004E0716" w:rsidRPr="009D5298">
              <w:rPr>
                <w:rFonts w:ascii="Times New Roman" w:hAnsi="Times New Roman" w:cs="Times New Roman"/>
                <w:noProof/>
                <w:webHidden/>
                <w:sz w:val="24"/>
                <w:szCs w:val="24"/>
              </w:rPr>
              <w:fldChar w:fldCharType="begin"/>
            </w:r>
            <w:r w:rsidR="004E0716" w:rsidRPr="009D5298">
              <w:rPr>
                <w:rFonts w:ascii="Times New Roman" w:hAnsi="Times New Roman" w:cs="Times New Roman"/>
                <w:noProof/>
                <w:webHidden/>
                <w:sz w:val="24"/>
                <w:szCs w:val="24"/>
              </w:rPr>
              <w:instrText xml:space="preserve"> PAGEREF _Toc77947627 \h </w:instrText>
            </w:r>
            <w:r w:rsidR="004E0716" w:rsidRPr="009D5298">
              <w:rPr>
                <w:rFonts w:ascii="Times New Roman" w:hAnsi="Times New Roman" w:cs="Times New Roman"/>
                <w:noProof/>
                <w:webHidden/>
                <w:sz w:val="24"/>
                <w:szCs w:val="24"/>
              </w:rPr>
            </w:r>
            <w:r w:rsidR="004E0716" w:rsidRPr="009D5298">
              <w:rPr>
                <w:rFonts w:ascii="Times New Roman" w:hAnsi="Times New Roman" w:cs="Times New Roman"/>
                <w:noProof/>
                <w:webHidden/>
                <w:sz w:val="24"/>
                <w:szCs w:val="24"/>
              </w:rPr>
              <w:fldChar w:fldCharType="separate"/>
            </w:r>
            <w:r w:rsidR="00962D95">
              <w:rPr>
                <w:rFonts w:ascii="Times New Roman" w:hAnsi="Times New Roman" w:cs="Times New Roman"/>
                <w:noProof/>
                <w:webHidden/>
                <w:sz w:val="24"/>
                <w:szCs w:val="24"/>
              </w:rPr>
              <w:t>21</w:t>
            </w:r>
            <w:r w:rsidR="004E0716" w:rsidRPr="009D5298">
              <w:rPr>
                <w:rFonts w:ascii="Times New Roman" w:hAnsi="Times New Roman" w:cs="Times New Roman"/>
                <w:noProof/>
                <w:webHidden/>
                <w:sz w:val="24"/>
                <w:szCs w:val="24"/>
              </w:rPr>
              <w:fldChar w:fldCharType="end"/>
            </w:r>
          </w:hyperlink>
        </w:p>
        <w:p w14:paraId="630FA385" w14:textId="77777777" w:rsidR="009D5298" w:rsidRPr="009D5298" w:rsidRDefault="009D5298" w:rsidP="009D5298">
          <w:pPr>
            <w:spacing w:after="0" w:line="240" w:lineRule="auto"/>
            <w:rPr>
              <w:rFonts w:ascii="Times New Roman" w:hAnsi="Times New Roman" w:cs="Times New Roman"/>
              <w:noProof/>
              <w:sz w:val="24"/>
              <w:szCs w:val="24"/>
            </w:rPr>
          </w:pPr>
        </w:p>
        <w:p w14:paraId="5F93D48C" w14:textId="4C7E1D24" w:rsidR="004E0716" w:rsidRPr="009D5298" w:rsidRDefault="00251C54" w:rsidP="009D5298">
          <w:pPr>
            <w:pStyle w:val="TOC2"/>
            <w:rPr>
              <w:rStyle w:val="Hyperlink"/>
              <w:rFonts w:ascii="Times New Roman" w:hAnsi="Times New Roman" w:cs="Times New Roman"/>
              <w:noProof/>
              <w:sz w:val="24"/>
              <w:szCs w:val="24"/>
            </w:rPr>
          </w:pPr>
          <w:hyperlink w:anchor="_Toc77947628" w:history="1">
            <w:r w:rsidR="004E0716" w:rsidRPr="009D5298">
              <w:rPr>
                <w:rStyle w:val="Hyperlink"/>
                <w:rFonts w:ascii="Times New Roman" w:hAnsi="Times New Roman" w:cs="Times New Roman"/>
                <w:noProof/>
                <w:sz w:val="24"/>
                <w:szCs w:val="24"/>
              </w:rPr>
              <w:t>1. PIELIKUMS Saimniecisko darbību statistiskā klasifikācija Eiropas Kopienā, 2. red.</w:t>
            </w:r>
            <w:r w:rsidR="004E0716" w:rsidRPr="009D5298">
              <w:rPr>
                <w:noProof/>
                <w:webHidden/>
              </w:rPr>
              <w:tab/>
            </w:r>
            <w:r w:rsidR="004E0716" w:rsidRPr="009D5298">
              <w:rPr>
                <w:rFonts w:ascii="Times New Roman" w:hAnsi="Times New Roman" w:cs="Times New Roman"/>
                <w:noProof/>
                <w:webHidden/>
                <w:sz w:val="24"/>
                <w:szCs w:val="24"/>
              </w:rPr>
              <w:fldChar w:fldCharType="begin"/>
            </w:r>
            <w:r w:rsidR="004E0716" w:rsidRPr="009D5298">
              <w:rPr>
                <w:rFonts w:ascii="Times New Roman" w:hAnsi="Times New Roman" w:cs="Times New Roman"/>
                <w:noProof/>
                <w:webHidden/>
                <w:sz w:val="24"/>
                <w:szCs w:val="24"/>
              </w:rPr>
              <w:instrText xml:space="preserve"> PAGEREF _Toc77947628 \h </w:instrText>
            </w:r>
            <w:r w:rsidR="004E0716" w:rsidRPr="009D5298">
              <w:rPr>
                <w:rFonts w:ascii="Times New Roman" w:hAnsi="Times New Roman" w:cs="Times New Roman"/>
                <w:noProof/>
                <w:webHidden/>
                <w:sz w:val="24"/>
                <w:szCs w:val="24"/>
              </w:rPr>
            </w:r>
            <w:r w:rsidR="004E0716" w:rsidRPr="009D5298">
              <w:rPr>
                <w:rFonts w:ascii="Times New Roman" w:hAnsi="Times New Roman" w:cs="Times New Roman"/>
                <w:noProof/>
                <w:webHidden/>
                <w:sz w:val="24"/>
                <w:szCs w:val="24"/>
              </w:rPr>
              <w:fldChar w:fldCharType="separate"/>
            </w:r>
            <w:r w:rsidR="00962D95">
              <w:rPr>
                <w:rFonts w:ascii="Times New Roman" w:hAnsi="Times New Roman" w:cs="Times New Roman"/>
                <w:noProof/>
                <w:webHidden/>
                <w:sz w:val="24"/>
                <w:szCs w:val="24"/>
              </w:rPr>
              <w:t>21</w:t>
            </w:r>
            <w:r w:rsidR="004E0716" w:rsidRPr="009D5298">
              <w:rPr>
                <w:rFonts w:ascii="Times New Roman" w:hAnsi="Times New Roman" w:cs="Times New Roman"/>
                <w:noProof/>
                <w:webHidden/>
                <w:sz w:val="24"/>
                <w:szCs w:val="24"/>
              </w:rPr>
              <w:fldChar w:fldCharType="end"/>
            </w:r>
          </w:hyperlink>
        </w:p>
        <w:p w14:paraId="44AB034C" w14:textId="77777777" w:rsidR="009D5298" w:rsidRPr="009D5298" w:rsidRDefault="009D5298" w:rsidP="009D5298">
          <w:pPr>
            <w:spacing w:after="0" w:line="240" w:lineRule="auto"/>
            <w:rPr>
              <w:rFonts w:ascii="Times New Roman" w:hAnsi="Times New Roman" w:cs="Times New Roman"/>
              <w:noProof/>
              <w:sz w:val="24"/>
              <w:szCs w:val="24"/>
            </w:rPr>
          </w:pPr>
        </w:p>
        <w:p w14:paraId="454DFA91" w14:textId="6C6286DE" w:rsidR="004E0716" w:rsidRPr="009D5298" w:rsidRDefault="00251C54" w:rsidP="009D5298">
          <w:pPr>
            <w:pStyle w:val="TOC2"/>
            <w:rPr>
              <w:rStyle w:val="Hyperlink"/>
              <w:rFonts w:ascii="Times New Roman" w:hAnsi="Times New Roman" w:cs="Times New Roman"/>
              <w:noProof/>
              <w:sz w:val="24"/>
              <w:szCs w:val="24"/>
            </w:rPr>
          </w:pPr>
          <w:hyperlink w:anchor="_Toc77947629" w:history="1">
            <w:r w:rsidR="004E0716" w:rsidRPr="009D5298">
              <w:rPr>
                <w:rStyle w:val="Hyperlink"/>
                <w:rFonts w:ascii="Times New Roman" w:hAnsi="Times New Roman" w:cs="Times New Roman"/>
                <w:noProof/>
                <w:sz w:val="24"/>
                <w:szCs w:val="24"/>
              </w:rPr>
              <w:t>2. PIELIKUMS Sektoru klasifikācija</w:t>
            </w:r>
            <w:r w:rsidR="004E0716" w:rsidRPr="009D5298">
              <w:rPr>
                <w:noProof/>
                <w:webHidden/>
              </w:rPr>
              <w:tab/>
            </w:r>
            <w:r w:rsidR="004E0716" w:rsidRPr="009D5298">
              <w:rPr>
                <w:rFonts w:ascii="Times New Roman" w:hAnsi="Times New Roman" w:cs="Times New Roman"/>
                <w:noProof/>
                <w:webHidden/>
                <w:sz w:val="24"/>
                <w:szCs w:val="24"/>
              </w:rPr>
              <w:fldChar w:fldCharType="begin"/>
            </w:r>
            <w:r w:rsidR="004E0716" w:rsidRPr="009D5298">
              <w:rPr>
                <w:rFonts w:ascii="Times New Roman" w:hAnsi="Times New Roman" w:cs="Times New Roman"/>
                <w:noProof/>
                <w:webHidden/>
                <w:sz w:val="24"/>
                <w:szCs w:val="24"/>
              </w:rPr>
              <w:instrText xml:space="preserve"> PAGEREF _Toc77947629 \h </w:instrText>
            </w:r>
            <w:r w:rsidR="004E0716" w:rsidRPr="009D5298">
              <w:rPr>
                <w:rFonts w:ascii="Times New Roman" w:hAnsi="Times New Roman" w:cs="Times New Roman"/>
                <w:noProof/>
                <w:webHidden/>
                <w:sz w:val="24"/>
                <w:szCs w:val="24"/>
              </w:rPr>
            </w:r>
            <w:r w:rsidR="004E0716" w:rsidRPr="009D5298">
              <w:rPr>
                <w:rFonts w:ascii="Times New Roman" w:hAnsi="Times New Roman" w:cs="Times New Roman"/>
                <w:noProof/>
                <w:webHidden/>
                <w:sz w:val="24"/>
                <w:szCs w:val="24"/>
              </w:rPr>
              <w:fldChar w:fldCharType="separate"/>
            </w:r>
            <w:r w:rsidR="00962D95">
              <w:rPr>
                <w:rFonts w:ascii="Times New Roman" w:hAnsi="Times New Roman" w:cs="Times New Roman"/>
                <w:noProof/>
                <w:webHidden/>
                <w:sz w:val="24"/>
                <w:szCs w:val="24"/>
              </w:rPr>
              <w:t>22</w:t>
            </w:r>
            <w:r w:rsidR="004E0716" w:rsidRPr="009D5298">
              <w:rPr>
                <w:rFonts w:ascii="Times New Roman" w:hAnsi="Times New Roman" w:cs="Times New Roman"/>
                <w:noProof/>
                <w:webHidden/>
                <w:sz w:val="24"/>
                <w:szCs w:val="24"/>
              </w:rPr>
              <w:fldChar w:fldCharType="end"/>
            </w:r>
          </w:hyperlink>
        </w:p>
        <w:p w14:paraId="732C0052" w14:textId="77777777" w:rsidR="009D5298" w:rsidRPr="009D5298" w:rsidRDefault="009D5298" w:rsidP="009D5298">
          <w:pPr>
            <w:spacing w:after="0" w:line="240" w:lineRule="auto"/>
            <w:rPr>
              <w:rFonts w:ascii="Times New Roman" w:hAnsi="Times New Roman" w:cs="Times New Roman"/>
              <w:noProof/>
              <w:sz w:val="24"/>
              <w:szCs w:val="24"/>
            </w:rPr>
          </w:pPr>
        </w:p>
        <w:p w14:paraId="5B92623E" w14:textId="44428048" w:rsidR="004E0716" w:rsidRPr="009D5298" w:rsidRDefault="00251C54" w:rsidP="009D5298">
          <w:pPr>
            <w:pStyle w:val="TOC2"/>
            <w:rPr>
              <w:rStyle w:val="Hyperlink"/>
              <w:rFonts w:ascii="Times New Roman" w:hAnsi="Times New Roman" w:cs="Times New Roman"/>
              <w:noProof/>
              <w:sz w:val="24"/>
              <w:szCs w:val="24"/>
            </w:rPr>
          </w:pPr>
          <w:hyperlink w:anchor="_Toc77947630" w:history="1">
            <w:r w:rsidR="004E0716" w:rsidRPr="009D5298">
              <w:rPr>
                <w:rStyle w:val="Hyperlink"/>
                <w:rFonts w:ascii="Times New Roman" w:hAnsi="Times New Roman" w:cs="Times New Roman"/>
                <w:noProof/>
                <w:sz w:val="24"/>
                <w:szCs w:val="24"/>
              </w:rPr>
              <w:t xml:space="preserve">3. PIELIKUMS Reģionu </w:t>
            </w:r>
            <w:r w:rsidR="004E0716" w:rsidRPr="009D5298">
              <w:rPr>
                <w:rStyle w:val="Hyperlink"/>
                <w:rFonts w:ascii="Times New Roman" w:hAnsi="Times New Roman" w:cs="Times New Roman"/>
                <w:i/>
                <w:iCs/>
                <w:noProof/>
                <w:sz w:val="24"/>
                <w:szCs w:val="24"/>
              </w:rPr>
              <w:t>GVA</w:t>
            </w:r>
            <w:r w:rsidR="004E0716" w:rsidRPr="009D5298">
              <w:rPr>
                <w:rStyle w:val="Hyperlink"/>
                <w:rFonts w:ascii="Times New Roman" w:hAnsi="Times New Roman" w:cs="Times New Roman"/>
                <w:noProof/>
                <w:sz w:val="24"/>
                <w:szCs w:val="24"/>
              </w:rPr>
              <w:t>, apkopošanas tabula (pārskats)</w:t>
            </w:r>
            <w:r w:rsidR="004E0716" w:rsidRPr="009D5298">
              <w:rPr>
                <w:noProof/>
                <w:webHidden/>
              </w:rPr>
              <w:tab/>
            </w:r>
            <w:r w:rsidR="004E0716" w:rsidRPr="009D5298">
              <w:rPr>
                <w:rFonts w:ascii="Times New Roman" w:hAnsi="Times New Roman" w:cs="Times New Roman"/>
                <w:noProof/>
                <w:webHidden/>
                <w:sz w:val="24"/>
                <w:szCs w:val="24"/>
              </w:rPr>
              <w:fldChar w:fldCharType="begin"/>
            </w:r>
            <w:r w:rsidR="004E0716" w:rsidRPr="009D5298">
              <w:rPr>
                <w:rFonts w:ascii="Times New Roman" w:hAnsi="Times New Roman" w:cs="Times New Roman"/>
                <w:noProof/>
                <w:webHidden/>
                <w:sz w:val="24"/>
                <w:szCs w:val="24"/>
              </w:rPr>
              <w:instrText xml:space="preserve"> PAGEREF _Toc77947630 \h </w:instrText>
            </w:r>
            <w:r w:rsidR="004E0716" w:rsidRPr="009D5298">
              <w:rPr>
                <w:rFonts w:ascii="Times New Roman" w:hAnsi="Times New Roman" w:cs="Times New Roman"/>
                <w:noProof/>
                <w:webHidden/>
                <w:sz w:val="24"/>
                <w:szCs w:val="24"/>
              </w:rPr>
            </w:r>
            <w:r w:rsidR="004E0716" w:rsidRPr="009D5298">
              <w:rPr>
                <w:rFonts w:ascii="Times New Roman" w:hAnsi="Times New Roman" w:cs="Times New Roman"/>
                <w:noProof/>
                <w:webHidden/>
                <w:sz w:val="24"/>
                <w:szCs w:val="24"/>
              </w:rPr>
              <w:fldChar w:fldCharType="separate"/>
            </w:r>
            <w:r w:rsidR="00962D95">
              <w:rPr>
                <w:rFonts w:ascii="Times New Roman" w:hAnsi="Times New Roman" w:cs="Times New Roman"/>
                <w:noProof/>
                <w:webHidden/>
                <w:sz w:val="24"/>
                <w:szCs w:val="24"/>
              </w:rPr>
              <w:t>23</w:t>
            </w:r>
            <w:r w:rsidR="004E0716" w:rsidRPr="009D5298">
              <w:rPr>
                <w:rFonts w:ascii="Times New Roman" w:hAnsi="Times New Roman" w:cs="Times New Roman"/>
                <w:noProof/>
                <w:webHidden/>
                <w:sz w:val="24"/>
                <w:szCs w:val="24"/>
              </w:rPr>
              <w:fldChar w:fldCharType="end"/>
            </w:r>
          </w:hyperlink>
        </w:p>
        <w:p w14:paraId="19FE927A" w14:textId="77777777" w:rsidR="009D5298" w:rsidRPr="009D5298" w:rsidRDefault="009D5298" w:rsidP="009D5298">
          <w:pPr>
            <w:spacing w:after="0" w:line="240" w:lineRule="auto"/>
            <w:rPr>
              <w:rFonts w:ascii="Times New Roman" w:hAnsi="Times New Roman" w:cs="Times New Roman"/>
              <w:noProof/>
              <w:sz w:val="24"/>
              <w:szCs w:val="24"/>
            </w:rPr>
          </w:pPr>
        </w:p>
        <w:p w14:paraId="19CFCF00" w14:textId="1F1343F0" w:rsidR="004E0716" w:rsidRPr="009D5298" w:rsidRDefault="00251C54" w:rsidP="009D5298">
          <w:pPr>
            <w:pStyle w:val="TOC2"/>
            <w:rPr>
              <w:noProof/>
              <w:lang w:eastAsia="lv-LV"/>
            </w:rPr>
          </w:pPr>
          <w:hyperlink w:anchor="_Toc77947631" w:history="1">
            <w:r w:rsidR="004E0716" w:rsidRPr="009D5298">
              <w:rPr>
                <w:rStyle w:val="Hyperlink"/>
                <w:rFonts w:ascii="Times New Roman" w:hAnsi="Times New Roman" w:cs="Times New Roman"/>
                <w:noProof/>
                <w:sz w:val="24"/>
                <w:szCs w:val="24"/>
              </w:rPr>
              <w:t xml:space="preserve">4. PIELIKUMS </w:t>
            </w:r>
            <w:r w:rsidR="004E0716" w:rsidRPr="009D5298">
              <w:rPr>
                <w:rStyle w:val="Hyperlink"/>
                <w:rFonts w:ascii="Times New Roman" w:hAnsi="Times New Roman" w:cs="Times New Roman"/>
                <w:i/>
                <w:iCs/>
                <w:noProof/>
                <w:sz w:val="24"/>
                <w:szCs w:val="24"/>
              </w:rPr>
              <w:t>GVA</w:t>
            </w:r>
            <w:r w:rsidR="004E0716" w:rsidRPr="009D5298">
              <w:rPr>
                <w:rStyle w:val="Hyperlink"/>
                <w:rFonts w:ascii="Times New Roman" w:hAnsi="Times New Roman" w:cs="Times New Roman"/>
                <w:noProof/>
                <w:sz w:val="24"/>
                <w:szCs w:val="24"/>
              </w:rPr>
              <w:t xml:space="preserve"> reģionalizācijai pa nozarēm izmantoto avotu un mainīgo lielumu metadati</w:t>
            </w:r>
            <w:r w:rsidR="004E0716" w:rsidRPr="009D5298">
              <w:rPr>
                <w:noProof/>
                <w:webHidden/>
              </w:rPr>
              <w:tab/>
            </w:r>
            <w:r w:rsidR="004E0716" w:rsidRPr="009D5298">
              <w:rPr>
                <w:rFonts w:ascii="Times New Roman" w:hAnsi="Times New Roman" w:cs="Times New Roman"/>
                <w:noProof/>
                <w:webHidden/>
                <w:sz w:val="24"/>
                <w:szCs w:val="24"/>
              </w:rPr>
              <w:fldChar w:fldCharType="begin"/>
            </w:r>
            <w:r w:rsidR="004E0716" w:rsidRPr="009D5298">
              <w:rPr>
                <w:rFonts w:ascii="Times New Roman" w:hAnsi="Times New Roman" w:cs="Times New Roman"/>
                <w:noProof/>
                <w:webHidden/>
                <w:sz w:val="24"/>
                <w:szCs w:val="24"/>
              </w:rPr>
              <w:instrText xml:space="preserve"> PAGEREF _Toc77947631 \h </w:instrText>
            </w:r>
            <w:r w:rsidR="004E0716" w:rsidRPr="009D5298">
              <w:rPr>
                <w:rFonts w:ascii="Times New Roman" w:hAnsi="Times New Roman" w:cs="Times New Roman"/>
                <w:noProof/>
                <w:webHidden/>
                <w:sz w:val="24"/>
                <w:szCs w:val="24"/>
              </w:rPr>
            </w:r>
            <w:r w:rsidR="004E0716" w:rsidRPr="009D5298">
              <w:rPr>
                <w:rFonts w:ascii="Times New Roman" w:hAnsi="Times New Roman" w:cs="Times New Roman"/>
                <w:noProof/>
                <w:webHidden/>
                <w:sz w:val="24"/>
                <w:szCs w:val="24"/>
              </w:rPr>
              <w:fldChar w:fldCharType="separate"/>
            </w:r>
            <w:r w:rsidR="00962D95">
              <w:rPr>
                <w:rFonts w:ascii="Times New Roman" w:hAnsi="Times New Roman" w:cs="Times New Roman"/>
                <w:noProof/>
                <w:webHidden/>
                <w:sz w:val="24"/>
                <w:szCs w:val="24"/>
              </w:rPr>
              <w:t>25</w:t>
            </w:r>
            <w:r w:rsidR="004E0716" w:rsidRPr="009D5298">
              <w:rPr>
                <w:rFonts w:ascii="Times New Roman" w:hAnsi="Times New Roman" w:cs="Times New Roman"/>
                <w:noProof/>
                <w:webHidden/>
                <w:sz w:val="24"/>
                <w:szCs w:val="24"/>
              </w:rPr>
              <w:fldChar w:fldCharType="end"/>
            </w:r>
          </w:hyperlink>
        </w:p>
        <w:p w14:paraId="513804CB" w14:textId="12984174" w:rsidR="004E0716" w:rsidRDefault="004E0716" w:rsidP="009D5298">
          <w:pPr>
            <w:spacing w:after="0" w:line="240" w:lineRule="auto"/>
          </w:pPr>
          <w:r w:rsidRPr="009D5298">
            <w:rPr>
              <w:rFonts w:ascii="Times New Roman" w:hAnsi="Times New Roman" w:cs="Times New Roman"/>
              <w:b/>
              <w:bCs/>
              <w:noProof/>
              <w:sz w:val="24"/>
              <w:szCs w:val="24"/>
            </w:rPr>
            <w:fldChar w:fldCharType="end"/>
          </w:r>
        </w:p>
      </w:sdtContent>
    </w:sdt>
    <w:p w14:paraId="37BF1BBC" w14:textId="0150A60B" w:rsidR="00E00388" w:rsidRDefault="00E00388" w:rsidP="001853CA">
      <w:pPr>
        <w:spacing w:after="0" w:line="240" w:lineRule="auto"/>
        <w:jc w:val="both"/>
        <w:rPr>
          <w:rFonts w:ascii="Times New Roman" w:eastAsia="Calibri" w:hAnsi="Times New Roman" w:cs="Times New Roman"/>
          <w:noProof/>
          <w:sz w:val="24"/>
          <w:szCs w:val="32"/>
        </w:rPr>
      </w:pPr>
      <w:bookmarkStart w:id="1" w:name="_Toc455588308"/>
      <w:r>
        <w:br w:type="page"/>
      </w:r>
    </w:p>
    <w:p w14:paraId="66910F06" w14:textId="212D41F2" w:rsidR="00452B22" w:rsidRPr="00452A7C" w:rsidRDefault="00452B22" w:rsidP="00452A7C">
      <w:pPr>
        <w:pStyle w:val="Heading1"/>
      </w:pPr>
      <w:bookmarkStart w:id="2" w:name="_Toc77947583"/>
      <w:r w:rsidRPr="00452A7C">
        <w:lastRenderedPageBreak/>
        <w:t>Tabulu saraksts</w:t>
      </w:r>
      <w:bookmarkEnd w:id="2"/>
    </w:p>
    <w:p w14:paraId="65FA5170" w14:textId="77777777" w:rsidR="00452B22" w:rsidRDefault="00452B22" w:rsidP="00452B22">
      <w:pPr>
        <w:spacing w:after="0" w:line="240" w:lineRule="auto"/>
        <w:jc w:val="both"/>
        <w:rPr>
          <w:rFonts w:ascii="Times New Roman" w:eastAsia="Calibri" w:hAnsi="Times New Roman" w:cs="Times New Roman"/>
          <w:noProof/>
          <w:sz w:val="24"/>
          <w:lang w:val="en-US"/>
        </w:rPr>
      </w:pPr>
    </w:p>
    <w:p w14:paraId="51C97228" w14:textId="1FBC3E0D" w:rsidR="00397590" w:rsidRDefault="00397590" w:rsidP="00397590">
      <w:pPr>
        <w:tabs>
          <w:tab w:val="left" w:leader="dot" w:pos="8789"/>
        </w:tabs>
        <w:spacing w:after="0" w:line="240" w:lineRule="auto"/>
        <w:jc w:val="both"/>
        <w:rPr>
          <w:rFonts w:ascii="Times New Roman" w:hAnsi="Times New Roman"/>
          <w:sz w:val="24"/>
        </w:rPr>
      </w:pPr>
      <w:r>
        <w:rPr>
          <w:rFonts w:ascii="Times New Roman" w:hAnsi="Times New Roman"/>
          <w:b/>
          <w:sz w:val="24"/>
        </w:rPr>
        <w:t xml:space="preserve">1. tabula. </w:t>
      </w:r>
      <w:r>
        <w:rPr>
          <w:rFonts w:ascii="Times New Roman" w:hAnsi="Times New Roman"/>
          <w:i/>
          <w:iCs/>
          <w:sz w:val="24"/>
        </w:rPr>
        <w:t>NUTS</w:t>
      </w:r>
      <w:r>
        <w:rPr>
          <w:rFonts w:ascii="Times New Roman" w:hAnsi="Times New Roman"/>
          <w:sz w:val="24"/>
        </w:rPr>
        <w:t xml:space="preserve"> klasifikācija Latvijā, 2020. gads</w:t>
      </w:r>
      <w:r>
        <w:rPr>
          <w:rFonts w:ascii="Times New Roman" w:hAnsi="Times New Roman"/>
          <w:sz w:val="24"/>
        </w:rPr>
        <w:tab/>
        <w:t>8</w:t>
      </w:r>
    </w:p>
    <w:p w14:paraId="13A53B30" w14:textId="77777777" w:rsidR="00397590" w:rsidRDefault="00397590" w:rsidP="00397590">
      <w:pPr>
        <w:tabs>
          <w:tab w:val="left" w:leader="dot" w:pos="8789"/>
        </w:tabs>
        <w:spacing w:after="0" w:line="240" w:lineRule="auto"/>
        <w:jc w:val="both"/>
        <w:rPr>
          <w:rFonts w:ascii="Times New Roman" w:eastAsia="Times New Roman" w:hAnsi="Times New Roman" w:cs="Times New Roman"/>
          <w:bCs/>
          <w:noProof/>
          <w:sz w:val="24"/>
          <w:szCs w:val="20"/>
        </w:rPr>
      </w:pPr>
    </w:p>
    <w:p w14:paraId="3DBF2C82" w14:textId="44DC5856" w:rsidR="00397590" w:rsidRDefault="00397590" w:rsidP="00397590">
      <w:pPr>
        <w:tabs>
          <w:tab w:val="left" w:leader="dot" w:pos="8789"/>
        </w:tabs>
        <w:spacing w:after="0" w:line="240" w:lineRule="auto"/>
        <w:jc w:val="both"/>
        <w:rPr>
          <w:rFonts w:ascii="Times New Roman" w:hAnsi="Times New Roman"/>
          <w:sz w:val="24"/>
        </w:rPr>
      </w:pPr>
      <w:r>
        <w:rPr>
          <w:rFonts w:ascii="Times New Roman" w:hAnsi="Times New Roman"/>
          <w:b/>
          <w:sz w:val="24"/>
        </w:rPr>
        <w:t>2. tabula.</w:t>
      </w:r>
      <w:r>
        <w:rPr>
          <w:rFonts w:ascii="Times New Roman" w:hAnsi="Times New Roman"/>
          <w:sz w:val="24"/>
        </w:rPr>
        <w:t>Reģionālo rādītāju izplatīšanas grafiks saskaņā ar EKS 2010 DNP</w:t>
      </w:r>
      <w:r>
        <w:rPr>
          <w:rFonts w:ascii="Times New Roman" w:hAnsi="Times New Roman"/>
          <w:sz w:val="24"/>
        </w:rPr>
        <w:tab/>
        <w:t>13</w:t>
      </w:r>
    </w:p>
    <w:p w14:paraId="5435A20C" w14:textId="77777777" w:rsidR="00397590" w:rsidRDefault="00397590" w:rsidP="00397590">
      <w:pPr>
        <w:tabs>
          <w:tab w:val="left" w:leader="dot" w:pos="8789"/>
        </w:tabs>
        <w:spacing w:after="0" w:line="240" w:lineRule="auto"/>
        <w:jc w:val="both"/>
        <w:rPr>
          <w:rFonts w:ascii="Times New Roman" w:eastAsia="Times New Roman" w:hAnsi="Times New Roman" w:cs="Times New Roman"/>
          <w:bCs/>
          <w:noProof/>
          <w:sz w:val="24"/>
          <w:szCs w:val="24"/>
        </w:rPr>
      </w:pPr>
    </w:p>
    <w:p w14:paraId="3217B00B" w14:textId="28969927" w:rsidR="00397590" w:rsidRDefault="00397590" w:rsidP="00397590">
      <w:pPr>
        <w:tabs>
          <w:tab w:val="left" w:leader="dot" w:pos="8789"/>
        </w:tabs>
        <w:spacing w:after="0" w:line="240" w:lineRule="auto"/>
        <w:jc w:val="both"/>
        <w:rPr>
          <w:rFonts w:ascii="Times New Roman" w:hAnsi="Times New Roman"/>
          <w:sz w:val="24"/>
        </w:rPr>
      </w:pPr>
      <w:r>
        <w:rPr>
          <w:rFonts w:ascii="Times New Roman" w:hAnsi="Times New Roman"/>
          <w:b/>
          <w:sz w:val="24"/>
        </w:rPr>
        <w:t xml:space="preserve">3. tabula. </w:t>
      </w:r>
      <w:r>
        <w:rPr>
          <w:rFonts w:ascii="Times New Roman" w:hAnsi="Times New Roman"/>
          <w:sz w:val="24"/>
        </w:rPr>
        <w:t xml:space="preserve">Valsts vajadzībām paredzētās reģionu </w:t>
      </w:r>
      <w:r>
        <w:rPr>
          <w:rFonts w:ascii="Times New Roman" w:hAnsi="Times New Roman"/>
          <w:i/>
          <w:iCs/>
          <w:sz w:val="24"/>
        </w:rPr>
        <w:t>GVA</w:t>
      </w:r>
      <w:r>
        <w:rPr>
          <w:rFonts w:ascii="Times New Roman" w:hAnsi="Times New Roman"/>
          <w:sz w:val="24"/>
        </w:rPr>
        <w:t xml:space="preserve"> izplatīšanas grafiks</w:t>
      </w:r>
      <w:r>
        <w:rPr>
          <w:rFonts w:ascii="Times New Roman" w:hAnsi="Times New Roman"/>
          <w:sz w:val="24"/>
        </w:rPr>
        <w:tab/>
        <w:t>13</w:t>
      </w:r>
    </w:p>
    <w:p w14:paraId="347E2B22" w14:textId="77777777" w:rsidR="00397590" w:rsidRPr="00397590" w:rsidRDefault="00397590" w:rsidP="00397590">
      <w:pPr>
        <w:tabs>
          <w:tab w:val="left" w:leader="dot" w:pos="8789"/>
        </w:tabs>
        <w:spacing w:after="0" w:line="240" w:lineRule="auto"/>
        <w:jc w:val="both"/>
        <w:rPr>
          <w:rFonts w:ascii="Times New Roman" w:eastAsia="Times New Roman" w:hAnsi="Times New Roman" w:cs="Times New Roman"/>
          <w:bCs/>
          <w:noProof/>
          <w:sz w:val="24"/>
          <w:szCs w:val="24"/>
        </w:rPr>
      </w:pPr>
    </w:p>
    <w:p w14:paraId="5285C93E" w14:textId="0D73C587" w:rsidR="00397590" w:rsidRDefault="00397590" w:rsidP="00397590">
      <w:pPr>
        <w:tabs>
          <w:tab w:val="left" w:leader="dot" w:pos="8789"/>
        </w:tabs>
        <w:spacing w:after="0" w:line="240" w:lineRule="auto"/>
        <w:jc w:val="both"/>
        <w:rPr>
          <w:rFonts w:ascii="Times New Roman" w:eastAsia="Times New Roman" w:hAnsi="Times New Roman" w:cs="Times New Roman"/>
          <w:bCs/>
          <w:noProof/>
          <w:sz w:val="24"/>
          <w:szCs w:val="20"/>
        </w:rPr>
      </w:pPr>
      <w:r>
        <w:rPr>
          <w:rFonts w:ascii="Times New Roman" w:hAnsi="Times New Roman"/>
          <w:b/>
          <w:sz w:val="24"/>
        </w:rPr>
        <w:t xml:space="preserve">4. tabula. </w:t>
      </w:r>
      <w:r>
        <w:rPr>
          <w:rFonts w:ascii="Times New Roman" w:hAnsi="Times New Roman"/>
          <w:i/>
          <w:iCs/>
          <w:sz w:val="24"/>
        </w:rPr>
        <w:t>GVA</w:t>
      </w:r>
      <w:r>
        <w:rPr>
          <w:rFonts w:ascii="Times New Roman" w:hAnsi="Times New Roman"/>
          <w:sz w:val="24"/>
        </w:rPr>
        <w:t xml:space="preserve"> reģionalizācijas process institucionālajiem sektoriem S.11 un S.14</w:t>
      </w:r>
      <w:r>
        <w:rPr>
          <w:rFonts w:ascii="Times New Roman" w:hAnsi="Times New Roman"/>
          <w:sz w:val="24"/>
        </w:rPr>
        <w:tab/>
        <w:t>15</w:t>
      </w:r>
    </w:p>
    <w:p w14:paraId="4F1323FB" w14:textId="77777777" w:rsidR="00452B22" w:rsidRDefault="00452B22" w:rsidP="00452B22">
      <w:pPr>
        <w:spacing w:after="0" w:line="240" w:lineRule="auto"/>
        <w:jc w:val="both"/>
        <w:rPr>
          <w:rFonts w:ascii="Times New Roman" w:eastAsia="Calibri" w:hAnsi="Times New Roman" w:cs="Times New Roman"/>
          <w:noProof/>
          <w:sz w:val="24"/>
          <w:lang w:val="en-US"/>
        </w:rPr>
      </w:pPr>
    </w:p>
    <w:p w14:paraId="4FF79C8D" w14:textId="6047A71F" w:rsidR="00452B22" w:rsidRDefault="00452B22">
      <w:pPr>
        <w:rPr>
          <w:rFonts w:ascii="Times New Roman" w:eastAsia="Calibri" w:hAnsi="Times New Roman" w:cs="Times New Roman"/>
          <w:noProof/>
          <w:sz w:val="24"/>
          <w:szCs w:val="32"/>
        </w:rPr>
      </w:pPr>
      <w:r>
        <w:br w:type="page"/>
      </w:r>
    </w:p>
    <w:p w14:paraId="10F6E385" w14:textId="0D7F3DA2" w:rsidR="00A35935" w:rsidRPr="00452B22" w:rsidRDefault="000838F3" w:rsidP="00452A7C">
      <w:pPr>
        <w:pStyle w:val="Heading1"/>
        <w:rPr>
          <w:rFonts w:eastAsia="Calibri" w:cs="Times New Roman"/>
          <w:bCs/>
          <w:noProof/>
          <w:szCs w:val="32"/>
        </w:rPr>
      </w:pPr>
      <w:bookmarkStart w:id="3" w:name="_Toc77947584"/>
      <w:r>
        <w:lastRenderedPageBreak/>
        <w:t>Saīsinājumi</w:t>
      </w:r>
      <w:bookmarkEnd w:id="3"/>
    </w:p>
    <w:p w14:paraId="6A832FA5" w14:textId="77777777" w:rsidR="00A35935" w:rsidRDefault="00A35935" w:rsidP="00A35935">
      <w:pPr>
        <w:spacing w:after="0" w:line="240" w:lineRule="auto"/>
        <w:jc w:val="both"/>
        <w:rPr>
          <w:rFonts w:ascii="Times New Roman" w:eastAsia="Calibri" w:hAnsi="Times New Roman" w:cs="Times New Roman"/>
          <w:noProof/>
          <w:sz w:val="24"/>
          <w:lang w:val="en-US"/>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217"/>
        <w:gridCol w:w="7854"/>
      </w:tblGrid>
      <w:tr w:rsidR="00E00388" w:rsidRPr="00452A7C" w14:paraId="6EA5A4D0" w14:textId="77777777" w:rsidTr="00452A7C">
        <w:tc>
          <w:tcPr>
            <w:tcW w:w="671" w:type="pct"/>
          </w:tcPr>
          <w:p w14:paraId="0FB61E74"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sz w:val="24"/>
                <w:szCs w:val="24"/>
              </w:rPr>
              <w:t>GNK</w:t>
            </w:r>
          </w:p>
          <w:p w14:paraId="58BAF565"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i/>
                <w:iCs/>
                <w:sz w:val="24"/>
                <w:szCs w:val="24"/>
              </w:rPr>
              <w:t>CFC</w:t>
            </w:r>
          </w:p>
          <w:p w14:paraId="176518CF"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i/>
                <w:iCs/>
                <w:sz w:val="24"/>
                <w:szCs w:val="24"/>
              </w:rPr>
              <w:t>CIF</w:t>
            </w:r>
          </w:p>
          <w:p w14:paraId="1C756D02"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i/>
                <w:iCs/>
                <w:sz w:val="24"/>
                <w:szCs w:val="24"/>
              </w:rPr>
              <w:t>COICOP</w:t>
            </w:r>
          </w:p>
          <w:p w14:paraId="5FE394DB"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sz w:val="24"/>
                <w:szCs w:val="24"/>
              </w:rPr>
              <w:t>CSP</w:t>
            </w:r>
          </w:p>
          <w:p w14:paraId="38D27910"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i/>
                <w:iCs/>
                <w:sz w:val="24"/>
                <w:szCs w:val="24"/>
              </w:rPr>
              <w:t>EDP</w:t>
            </w:r>
          </w:p>
          <w:p w14:paraId="7D7B3D0A"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sz w:val="24"/>
                <w:szCs w:val="24"/>
              </w:rPr>
              <w:t>EKS 2010</w:t>
            </w:r>
          </w:p>
          <w:p w14:paraId="7BE1ADDA"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i/>
                <w:iCs/>
                <w:sz w:val="24"/>
                <w:szCs w:val="24"/>
              </w:rPr>
              <w:t>FISIM</w:t>
            </w:r>
          </w:p>
          <w:p w14:paraId="1BD782E7"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i/>
                <w:iCs/>
                <w:sz w:val="24"/>
                <w:szCs w:val="24"/>
              </w:rPr>
              <w:t>FOB</w:t>
            </w:r>
          </w:p>
          <w:p w14:paraId="35C59164"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sz w:val="24"/>
                <w:szCs w:val="24"/>
              </w:rPr>
              <w:t>IKP</w:t>
            </w:r>
          </w:p>
          <w:p w14:paraId="77676904"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sz w:val="24"/>
                <w:szCs w:val="24"/>
              </w:rPr>
              <w:t>BPKV</w:t>
            </w:r>
          </w:p>
          <w:p w14:paraId="5534A76D"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sz w:val="24"/>
                <w:szCs w:val="24"/>
              </w:rPr>
              <w:t>VFS</w:t>
            </w:r>
          </w:p>
          <w:p w14:paraId="6007ECDE"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sz w:val="24"/>
                <w:szCs w:val="24"/>
              </w:rPr>
              <w:t>NKI</w:t>
            </w:r>
          </w:p>
          <w:p w14:paraId="2B16EC8C"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i/>
                <w:iCs/>
                <w:sz w:val="24"/>
                <w:szCs w:val="24"/>
              </w:rPr>
              <w:t>GVA</w:t>
            </w:r>
          </w:p>
          <w:p w14:paraId="297D7FEB"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sz w:val="24"/>
                <w:szCs w:val="24"/>
              </w:rPr>
              <w:t>MBA</w:t>
            </w:r>
          </w:p>
          <w:p w14:paraId="4EA111AB"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sz w:val="24"/>
                <w:szCs w:val="24"/>
              </w:rPr>
              <w:t>MGI</w:t>
            </w:r>
          </w:p>
          <w:p w14:paraId="142FA8E9"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sz w:val="24"/>
                <w:szCs w:val="24"/>
              </w:rPr>
              <w:t>MFI</w:t>
            </w:r>
          </w:p>
          <w:p w14:paraId="036FB9AE"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sz w:val="24"/>
                <w:szCs w:val="24"/>
              </w:rPr>
              <w:t>NK</w:t>
            </w:r>
          </w:p>
          <w:p w14:paraId="20E5A968" w14:textId="5157271A" w:rsidR="0069491B" w:rsidRPr="00452A7C" w:rsidRDefault="00E00388" w:rsidP="001853CA">
            <w:pPr>
              <w:jc w:val="both"/>
              <w:rPr>
                <w:rFonts w:ascii="Times New Roman" w:hAnsi="Times New Roman" w:cs="Times New Roman"/>
                <w:noProof/>
                <w:sz w:val="24"/>
                <w:szCs w:val="24"/>
              </w:rPr>
            </w:pPr>
            <w:r w:rsidRPr="00452A7C">
              <w:rPr>
                <w:rFonts w:ascii="Times New Roman" w:hAnsi="Times New Roman"/>
                <w:i/>
                <w:iCs/>
                <w:sz w:val="24"/>
                <w:szCs w:val="24"/>
              </w:rPr>
              <w:t>NACE</w:t>
            </w:r>
          </w:p>
          <w:p w14:paraId="700DD3AD" w14:textId="259BE4B3" w:rsidR="00E00388" w:rsidRPr="007A55FA" w:rsidRDefault="007A55FA" w:rsidP="001853CA">
            <w:pPr>
              <w:jc w:val="both"/>
              <w:rPr>
                <w:rFonts w:ascii="Times New Roman" w:hAnsi="Times New Roman" w:cs="Times New Roman"/>
                <w:noProof/>
                <w:sz w:val="24"/>
                <w:szCs w:val="24"/>
              </w:rPr>
            </w:pPr>
            <w:r>
              <w:rPr>
                <w:rFonts w:ascii="Times New Roman" w:hAnsi="Times New Roman"/>
                <w:sz w:val="24"/>
                <w:szCs w:val="24"/>
              </w:rPr>
              <w:t>MABO</w:t>
            </w:r>
          </w:p>
          <w:p w14:paraId="5D7E7747" w14:textId="405111E9" w:rsidR="00E00388" w:rsidRPr="007A55FA" w:rsidRDefault="007A55FA" w:rsidP="001853CA">
            <w:pPr>
              <w:jc w:val="both"/>
              <w:rPr>
                <w:rFonts w:ascii="Times New Roman" w:hAnsi="Times New Roman" w:cs="Times New Roman"/>
                <w:noProof/>
                <w:sz w:val="24"/>
                <w:szCs w:val="24"/>
              </w:rPr>
            </w:pPr>
            <w:r>
              <w:rPr>
                <w:rFonts w:ascii="Times New Roman" w:hAnsi="Times New Roman"/>
                <w:sz w:val="24"/>
                <w:szCs w:val="24"/>
              </w:rPr>
              <w:t>NIM</w:t>
            </w:r>
          </w:p>
          <w:p w14:paraId="57B2BA21"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sz w:val="24"/>
                <w:szCs w:val="24"/>
              </w:rPr>
              <w:t>CKS</w:t>
            </w:r>
          </w:p>
          <w:p w14:paraId="7E9B6DEF"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i/>
                <w:iCs/>
                <w:sz w:val="24"/>
                <w:szCs w:val="24"/>
              </w:rPr>
              <w:t>ROW</w:t>
            </w:r>
          </w:p>
          <w:p w14:paraId="2BD563E2"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sz w:val="24"/>
                <w:szCs w:val="24"/>
              </w:rPr>
              <w:t>USS</w:t>
            </w:r>
          </w:p>
          <w:p w14:paraId="3465AAE5"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sz w:val="24"/>
                <w:szCs w:val="24"/>
              </w:rPr>
              <w:t>PIT</w:t>
            </w:r>
          </w:p>
          <w:p w14:paraId="3D3208D9"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sz w:val="24"/>
                <w:szCs w:val="24"/>
              </w:rPr>
              <w:t>DNP</w:t>
            </w:r>
          </w:p>
          <w:p w14:paraId="4FB75001" w14:textId="77777777" w:rsidR="00654425" w:rsidRPr="00452A7C" w:rsidRDefault="00654425" w:rsidP="001853CA">
            <w:pPr>
              <w:jc w:val="both"/>
              <w:rPr>
                <w:rFonts w:ascii="Times New Roman" w:hAnsi="Times New Roman" w:cs="Times New Roman"/>
                <w:noProof/>
                <w:sz w:val="24"/>
                <w:szCs w:val="24"/>
              </w:rPr>
            </w:pPr>
            <w:r w:rsidRPr="00452A7C">
              <w:rPr>
                <w:rFonts w:ascii="Times New Roman" w:hAnsi="Times New Roman"/>
                <w:sz w:val="24"/>
                <w:szCs w:val="24"/>
              </w:rPr>
              <w:t>DVV</w:t>
            </w:r>
          </w:p>
          <w:p w14:paraId="3B59EC35" w14:textId="468507CF" w:rsidR="00654425" w:rsidRPr="00452A7C" w:rsidRDefault="00654425" w:rsidP="001853CA">
            <w:pPr>
              <w:jc w:val="both"/>
              <w:rPr>
                <w:rFonts w:ascii="Times New Roman" w:hAnsi="Times New Roman" w:cs="Times New Roman"/>
                <w:noProof/>
                <w:sz w:val="24"/>
                <w:szCs w:val="24"/>
              </w:rPr>
            </w:pPr>
            <w:r w:rsidRPr="00452A7C">
              <w:rPr>
                <w:rFonts w:ascii="Times New Roman" w:hAnsi="Times New Roman"/>
                <w:i/>
                <w:iCs/>
                <w:sz w:val="24"/>
                <w:szCs w:val="24"/>
              </w:rPr>
              <w:t>NUTS</w:t>
            </w:r>
          </w:p>
        </w:tc>
        <w:tc>
          <w:tcPr>
            <w:tcW w:w="4329" w:type="pct"/>
          </w:tcPr>
          <w:p w14:paraId="03C77F01"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sz w:val="24"/>
                <w:szCs w:val="24"/>
              </w:rPr>
              <w:t>Gada nacionālie konti</w:t>
            </w:r>
          </w:p>
          <w:p w14:paraId="1760035C"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sz w:val="24"/>
                <w:szCs w:val="24"/>
              </w:rPr>
              <w:t>Pamatkapitāla patēriņš</w:t>
            </w:r>
          </w:p>
          <w:p w14:paraId="596DAA86"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sz w:val="24"/>
                <w:szCs w:val="24"/>
              </w:rPr>
              <w:t>Cena, apdrošināšana, vedmaksa</w:t>
            </w:r>
          </w:p>
          <w:p w14:paraId="5F33C92B"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sz w:val="24"/>
                <w:szCs w:val="24"/>
              </w:rPr>
              <w:t>Individuālā patēriņa veidu klasifikācija</w:t>
            </w:r>
          </w:p>
          <w:p w14:paraId="60B96570"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sz w:val="24"/>
                <w:szCs w:val="24"/>
              </w:rPr>
              <w:t>Latvijas Republikas Centrālā statistikas pārvalde</w:t>
            </w:r>
          </w:p>
          <w:p w14:paraId="43756C54"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sz w:val="24"/>
                <w:szCs w:val="24"/>
              </w:rPr>
              <w:t>Pārmērīga budžeta deficīta novēršanas procedūra</w:t>
            </w:r>
          </w:p>
          <w:p w14:paraId="0AC9A8E9"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sz w:val="24"/>
                <w:szCs w:val="24"/>
              </w:rPr>
              <w:t>Eiropas kontu sistēma 2010</w:t>
            </w:r>
          </w:p>
          <w:p w14:paraId="7561B6AD" w14:textId="5BA75F9E"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sz w:val="24"/>
                <w:szCs w:val="24"/>
              </w:rPr>
              <w:t xml:space="preserve">Netieši </w:t>
            </w:r>
            <w:r w:rsidR="005D24E4">
              <w:rPr>
                <w:rFonts w:ascii="Times New Roman" w:hAnsi="Times New Roman"/>
                <w:sz w:val="24"/>
                <w:szCs w:val="24"/>
              </w:rPr>
              <w:t>novērtētie</w:t>
            </w:r>
            <w:r w:rsidRPr="00452A7C">
              <w:rPr>
                <w:rFonts w:ascii="Times New Roman" w:hAnsi="Times New Roman"/>
                <w:sz w:val="24"/>
                <w:szCs w:val="24"/>
              </w:rPr>
              <w:t xml:space="preserve"> finanšu starpniecības pakalpojumi</w:t>
            </w:r>
          </w:p>
          <w:p w14:paraId="40AA085A"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sz w:val="24"/>
                <w:szCs w:val="24"/>
              </w:rPr>
              <w:t>Franko uz kuģa</w:t>
            </w:r>
          </w:p>
          <w:p w14:paraId="560F4820"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sz w:val="24"/>
                <w:szCs w:val="24"/>
              </w:rPr>
              <w:t>Iekšzemes kopprodukts</w:t>
            </w:r>
          </w:p>
          <w:p w14:paraId="234ECEE4"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sz w:val="24"/>
                <w:szCs w:val="24"/>
              </w:rPr>
              <w:t>Bruto pamatkapitāla veidošana</w:t>
            </w:r>
          </w:p>
          <w:p w14:paraId="0D176DE2" w14:textId="77777777" w:rsidR="001853CA" w:rsidRPr="00452A7C" w:rsidRDefault="00E00388" w:rsidP="001853CA">
            <w:pPr>
              <w:jc w:val="both"/>
              <w:rPr>
                <w:rFonts w:ascii="Times New Roman" w:hAnsi="Times New Roman" w:cs="Times New Roman"/>
                <w:noProof/>
                <w:sz w:val="24"/>
                <w:szCs w:val="24"/>
              </w:rPr>
            </w:pPr>
            <w:r w:rsidRPr="00452A7C">
              <w:rPr>
                <w:rFonts w:ascii="Times New Roman" w:hAnsi="Times New Roman"/>
                <w:sz w:val="24"/>
                <w:szCs w:val="24"/>
              </w:rPr>
              <w:t>Valdības finanšu statistika</w:t>
            </w:r>
          </w:p>
          <w:p w14:paraId="0A67963C" w14:textId="0720B6F4"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sz w:val="24"/>
                <w:szCs w:val="24"/>
              </w:rPr>
              <w:t>Nacionālais kopienākums</w:t>
            </w:r>
          </w:p>
          <w:p w14:paraId="42FB2AC7"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sz w:val="24"/>
                <w:szCs w:val="24"/>
              </w:rPr>
              <w:t>Bruto pievienotā vērtība</w:t>
            </w:r>
          </w:p>
          <w:p w14:paraId="38A4E9DD"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sz w:val="24"/>
                <w:szCs w:val="24"/>
              </w:rPr>
              <w:t>Mājsaimniecību budžeta apsekojums</w:t>
            </w:r>
          </w:p>
          <w:p w14:paraId="29AC8766"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sz w:val="24"/>
                <w:szCs w:val="24"/>
              </w:rPr>
              <w:t>Mājsaimniecību galapatēriņa izdevumi</w:t>
            </w:r>
          </w:p>
          <w:p w14:paraId="5AD30BCD"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sz w:val="24"/>
                <w:szCs w:val="24"/>
              </w:rPr>
              <w:t>Monetārās finanšu iestādes</w:t>
            </w:r>
          </w:p>
          <w:p w14:paraId="6D7896B4"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sz w:val="24"/>
                <w:szCs w:val="24"/>
              </w:rPr>
              <w:t>Nacionālie konti</w:t>
            </w:r>
          </w:p>
          <w:p w14:paraId="463A726C" w14:textId="77777777" w:rsidR="00E00388" w:rsidRPr="00452A7C" w:rsidRDefault="00E00388" w:rsidP="001853CA">
            <w:pPr>
              <w:jc w:val="both"/>
              <w:rPr>
                <w:rFonts w:ascii="Times New Roman" w:hAnsi="Times New Roman" w:cs="Times New Roman"/>
                <w:noProof/>
                <w:sz w:val="24"/>
                <w:szCs w:val="24"/>
              </w:rPr>
            </w:pPr>
            <w:bookmarkStart w:id="4" w:name="_Hlk34054666"/>
            <w:r w:rsidRPr="00452A7C">
              <w:rPr>
                <w:rFonts w:ascii="Times New Roman" w:hAnsi="Times New Roman"/>
                <w:sz w:val="24"/>
                <w:szCs w:val="24"/>
              </w:rPr>
              <w:t>Saimniecisko darbību statistiskā klasifikācija Eiropas Kopienā, 2. red.</w:t>
            </w:r>
          </w:p>
          <w:bookmarkEnd w:id="4"/>
          <w:p w14:paraId="4B447CF7"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sz w:val="24"/>
                <w:szCs w:val="24"/>
              </w:rPr>
              <w:t>Mājsaimniecības apkalpojošās bezpeļņas organizācijas</w:t>
            </w:r>
          </w:p>
          <w:p w14:paraId="1D7AE081"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sz w:val="24"/>
                <w:szCs w:val="24"/>
              </w:rPr>
              <w:t>Nepārtrauktās inventarizācijas metode</w:t>
            </w:r>
          </w:p>
          <w:p w14:paraId="0E03875D"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sz w:val="24"/>
                <w:szCs w:val="24"/>
              </w:rPr>
              <w:t>Ceturkšņa konti pa sektoriem</w:t>
            </w:r>
          </w:p>
          <w:p w14:paraId="386CADBD"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sz w:val="24"/>
                <w:szCs w:val="24"/>
              </w:rPr>
              <w:t>Pārējā pasaule</w:t>
            </w:r>
          </w:p>
          <w:p w14:paraId="3C51F2EB"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sz w:val="24"/>
                <w:szCs w:val="24"/>
              </w:rPr>
              <w:t>Uzņēmējdarbības strukturālā statistika</w:t>
            </w:r>
          </w:p>
          <w:p w14:paraId="2EE0F13F"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sz w:val="24"/>
                <w:szCs w:val="24"/>
              </w:rPr>
              <w:t>Piedāvājuma un izlietojuma tabulas</w:t>
            </w:r>
          </w:p>
          <w:p w14:paraId="509FBDA7" w14:textId="77777777" w:rsidR="00E00388" w:rsidRPr="00452A7C" w:rsidRDefault="00E00388" w:rsidP="001853CA">
            <w:pPr>
              <w:jc w:val="both"/>
              <w:rPr>
                <w:rFonts w:ascii="Times New Roman" w:hAnsi="Times New Roman" w:cs="Times New Roman"/>
                <w:noProof/>
                <w:sz w:val="24"/>
                <w:szCs w:val="24"/>
              </w:rPr>
            </w:pPr>
            <w:r w:rsidRPr="00452A7C">
              <w:rPr>
                <w:rFonts w:ascii="Times New Roman" w:hAnsi="Times New Roman"/>
                <w:sz w:val="24"/>
                <w:szCs w:val="24"/>
              </w:rPr>
              <w:t>Datu nosūtīšanas programma</w:t>
            </w:r>
          </w:p>
          <w:p w14:paraId="4861C2E7" w14:textId="77777777" w:rsidR="00654425" w:rsidRPr="00452A7C" w:rsidRDefault="00654425" w:rsidP="001853CA">
            <w:pPr>
              <w:jc w:val="both"/>
              <w:rPr>
                <w:rFonts w:ascii="Times New Roman" w:hAnsi="Times New Roman" w:cs="Times New Roman"/>
                <w:noProof/>
                <w:color w:val="000000"/>
                <w:sz w:val="24"/>
                <w:szCs w:val="24"/>
              </w:rPr>
            </w:pPr>
            <w:r w:rsidRPr="00452A7C">
              <w:rPr>
                <w:rFonts w:ascii="Times New Roman" w:hAnsi="Times New Roman"/>
                <w:color w:val="000000"/>
                <w:sz w:val="24"/>
                <w:szCs w:val="24"/>
              </w:rPr>
              <w:t>Vietējās darbības veida vienības</w:t>
            </w:r>
          </w:p>
          <w:p w14:paraId="0693C97E" w14:textId="697EE099" w:rsidR="00654425" w:rsidRPr="00452A7C" w:rsidRDefault="00654425" w:rsidP="001853CA">
            <w:pPr>
              <w:jc w:val="both"/>
              <w:rPr>
                <w:rFonts w:ascii="Times New Roman" w:hAnsi="Times New Roman" w:cs="Times New Roman"/>
                <w:noProof/>
                <w:sz w:val="24"/>
                <w:szCs w:val="24"/>
              </w:rPr>
            </w:pPr>
            <w:r w:rsidRPr="00452A7C">
              <w:rPr>
                <w:rFonts w:ascii="Times New Roman" w:hAnsi="Times New Roman"/>
                <w:sz w:val="24"/>
                <w:szCs w:val="24"/>
              </w:rPr>
              <w:t>Statistiski teritoriālo vienību klasifikācija</w:t>
            </w:r>
          </w:p>
        </w:tc>
      </w:tr>
    </w:tbl>
    <w:p w14:paraId="653C6D70" w14:textId="5A3F3CCD" w:rsidR="0069491B" w:rsidRDefault="0069491B" w:rsidP="001853CA">
      <w:pPr>
        <w:autoSpaceDE w:val="0"/>
        <w:autoSpaceDN w:val="0"/>
        <w:adjustRightInd w:val="0"/>
        <w:spacing w:after="0" w:line="240" w:lineRule="auto"/>
        <w:contextualSpacing/>
        <w:jc w:val="both"/>
        <w:rPr>
          <w:rFonts w:ascii="Times New Roman" w:eastAsia="Calibri" w:hAnsi="Times New Roman" w:cs="Times New Roman"/>
          <w:noProof/>
          <w:sz w:val="24"/>
          <w:lang w:val="en-US"/>
        </w:rPr>
      </w:pPr>
    </w:p>
    <w:p w14:paraId="6511EC43" w14:textId="77777777" w:rsidR="00E00388" w:rsidRPr="001853CA" w:rsidRDefault="00E00388" w:rsidP="001853CA">
      <w:pPr>
        <w:spacing w:after="0" w:line="240" w:lineRule="auto"/>
        <w:jc w:val="both"/>
        <w:rPr>
          <w:rFonts w:ascii="Times New Roman" w:eastAsia="Calibri" w:hAnsi="Times New Roman" w:cs="Times New Roman"/>
          <w:noProof/>
          <w:sz w:val="24"/>
        </w:rPr>
      </w:pPr>
      <w:r>
        <w:br w:type="page"/>
      </w:r>
    </w:p>
    <w:p w14:paraId="7BA1C5A4" w14:textId="77777777" w:rsidR="00E00388" w:rsidRPr="00F16F60" w:rsidRDefault="00E00388" w:rsidP="00452F77">
      <w:pPr>
        <w:pStyle w:val="Heading1"/>
        <w:rPr>
          <w:rFonts w:eastAsia="Times New Roman" w:cs="Times New Roman"/>
          <w:bCs/>
          <w:noProof/>
          <w:szCs w:val="40"/>
        </w:rPr>
      </w:pPr>
      <w:bookmarkStart w:id="5" w:name="_Toc46324876"/>
      <w:bookmarkStart w:id="6" w:name="_Toc77947585"/>
      <w:bookmarkEnd w:id="1"/>
      <w:r>
        <w:lastRenderedPageBreak/>
        <w:t>1. Kopsavilkums – organizatoriskās struktūras, metodikas un avotu pārskats</w:t>
      </w:r>
      <w:bookmarkEnd w:id="5"/>
      <w:bookmarkEnd w:id="6"/>
    </w:p>
    <w:p w14:paraId="347B6561" w14:textId="77777777" w:rsidR="00F16F60" w:rsidRDefault="00F16F60" w:rsidP="00452F77">
      <w:pPr>
        <w:spacing w:after="0" w:line="240" w:lineRule="auto"/>
        <w:jc w:val="both"/>
        <w:rPr>
          <w:rFonts w:ascii="Times New Roman" w:eastAsia="Times New Roman" w:hAnsi="Times New Roman" w:cs="Times New Roman"/>
          <w:b/>
          <w:bCs/>
          <w:noProof/>
          <w:sz w:val="28"/>
          <w:szCs w:val="32"/>
        </w:rPr>
      </w:pPr>
      <w:bookmarkStart w:id="7" w:name="_Toc46324877"/>
    </w:p>
    <w:p w14:paraId="082815B9" w14:textId="0B862663" w:rsidR="00E00388" w:rsidRPr="00452F77" w:rsidRDefault="00E00388" w:rsidP="00452F77">
      <w:pPr>
        <w:pStyle w:val="Heading2"/>
      </w:pPr>
      <w:bookmarkStart w:id="8" w:name="_Toc77947586"/>
      <w:r w:rsidRPr="00452F77">
        <w:t>1.1. Statistikas procesa organizēšana reģionu bruto pievienotās vērtības apkopošanai</w:t>
      </w:r>
      <w:bookmarkEnd w:id="7"/>
      <w:bookmarkEnd w:id="8"/>
    </w:p>
    <w:p w14:paraId="2BB29143" w14:textId="77777777" w:rsidR="00F16F60" w:rsidRDefault="00F16F60" w:rsidP="001853CA">
      <w:pPr>
        <w:spacing w:after="0" w:line="240" w:lineRule="auto"/>
        <w:jc w:val="both"/>
        <w:rPr>
          <w:rFonts w:ascii="Times New Roman" w:eastAsia="Calibri" w:hAnsi="Times New Roman" w:cs="Times New Roman"/>
          <w:noProof/>
          <w:sz w:val="24"/>
          <w:lang w:val="en-US"/>
        </w:rPr>
      </w:pPr>
    </w:p>
    <w:p w14:paraId="04D6187A" w14:textId="190E1180" w:rsidR="00E00388"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 xml:space="preserve">Reģionālie konti ir valsts ekonomikas attiecīgo kontu detalizācija reģionu līmenī. Reģionālie konti nodrošina galveno </w:t>
      </w:r>
      <w:r w:rsidR="00433432">
        <w:rPr>
          <w:rFonts w:ascii="Times New Roman" w:hAnsi="Times New Roman"/>
          <w:sz w:val="24"/>
        </w:rPr>
        <w:t>agregātu</w:t>
      </w:r>
      <w:r>
        <w:rPr>
          <w:rFonts w:ascii="Times New Roman" w:hAnsi="Times New Roman"/>
          <w:sz w:val="24"/>
        </w:rPr>
        <w:t>, piemēram, bruto pievienotās vērtības, reģionālo sadalījumu pa nozarēm. Kontus sagatavo saskaņā ar Eiropas kontu sistēmu (EKS 2010).</w:t>
      </w:r>
    </w:p>
    <w:p w14:paraId="28B48375" w14:textId="77777777" w:rsidR="00F16F60" w:rsidRPr="001853CA" w:rsidRDefault="00F16F60" w:rsidP="001853CA">
      <w:pPr>
        <w:spacing w:after="0" w:line="240" w:lineRule="auto"/>
        <w:jc w:val="both"/>
        <w:rPr>
          <w:rFonts w:ascii="Times New Roman" w:eastAsia="Calibri" w:hAnsi="Times New Roman" w:cs="Times New Roman"/>
          <w:noProof/>
          <w:sz w:val="24"/>
          <w:lang w:val="en-US"/>
        </w:rPr>
      </w:pPr>
    </w:p>
    <w:p w14:paraId="324B707A" w14:textId="3023EB42" w:rsidR="001853CA"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 xml:space="preserve">Latvijas reģionu ekonomiku ir nepieciešams novērtēt, lai noteiktu un īstenotu reģionālās attīstības politiku, kas veicina iedzīvotāju dzīves kvalitātes uzlabošanos un līdzsvaro visas valsts teritorijas attīstību. Veicot IKP ekonomisko analīzi pa reģioniem, var noteikt, kā valsts tautsaimniecības nozares ietekmē IKP pieaugumu, un izstrādāt valsts atbalsta programmas pa sektoriem, lai veicinātu papildu bruto pievienotās vērtības radīšanu. Valsts atbalsta programmas pa sektoriem ir jānovērtē un jākoordinē, ņemot vērā reģionu attīstības aspektu, tāpēc ir ļoti svarīgi analizēt </w:t>
      </w:r>
      <w:r>
        <w:rPr>
          <w:rFonts w:ascii="Times New Roman" w:hAnsi="Times New Roman"/>
          <w:i/>
          <w:iCs/>
          <w:sz w:val="24"/>
        </w:rPr>
        <w:t>GVA</w:t>
      </w:r>
      <w:r>
        <w:rPr>
          <w:rFonts w:ascii="Times New Roman" w:hAnsi="Times New Roman"/>
          <w:sz w:val="24"/>
        </w:rPr>
        <w:t xml:space="preserve"> pa reģioniem, lai novērstu reģionu nelīdzsvarotu attīstību.</w:t>
      </w:r>
    </w:p>
    <w:p w14:paraId="6D050EF4" w14:textId="77777777" w:rsidR="00F16F60" w:rsidRPr="001853CA" w:rsidRDefault="00F16F60" w:rsidP="001853CA">
      <w:pPr>
        <w:spacing w:after="0" w:line="240" w:lineRule="auto"/>
        <w:jc w:val="both"/>
        <w:rPr>
          <w:rFonts w:ascii="Times New Roman" w:eastAsia="Calibri" w:hAnsi="Times New Roman" w:cs="Times New Roman"/>
          <w:noProof/>
          <w:sz w:val="24"/>
          <w:lang w:val="en-US"/>
        </w:rPr>
      </w:pPr>
    </w:p>
    <w:p w14:paraId="10DBC47D" w14:textId="761B8785" w:rsidR="001853CA" w:rsidRDefault="00E00388" w:rsidP="001853CA">
      <w:pPr>
        <w:spacing w:after="0" w:line="240" w:lineRule="auto"/>
        <w:jc w:val="both"/>
        <w:rPr>
          <w:rFonts w:ascii="Times New Roman" w:eastAsia="Calibri" w:hAnsi="Times New Roman" w:cs="Times New Roman"/>
          <w:noProof/>
          <w:color w:val="000000"/>
          <w:sz w:val="24"/>
        </w:rPr>
      </w:pPr>
      <w:r>
        <w:rPr>
          <w:rFonts w:ascii="Times New Roman" w:hAnsi="Times New Roman"/>
          <w:sz w:val="24"/>
        </w:rPr>
        <w:t xml:space="preserve">Latvijas reģionālos kontus pilnībā apkopo Latvijas Republikas </w:t>
      </w:r>
      <w:r>
        <w:rPr>
          <w:rFonts w:ascii="Times New Roman" w:hAnsi="Times New Roman"/>
          <w:color w:val="000000"/>
          <w:sz w:val="24"/>
        </w:rPr>
        <w:t xml:space="preserve">Centrālā statistikas pārvalde (CSP). </w:t>
      </w:r>
      <w:r>
        <w:rPr>
          <w:rFonts w:ascii="Times New Roman" w:hAnsi="Times New Roman"/>
          <w:sz w:val="24"/>
        </w:rPr>
        <w:t xml:space="preserve">CSP ir valsts pārvaldes iestāde, kas darbojas Ekonomikas ministrijas pārraudzībā. Latvijas Republikas Centrālās statistikas pārvaldes organizatoriskā struktūra, kas pastāvēja 2020. gada decembrī, ir pieejama: </w:t>
      </w:r>
      <w:r>
        <w:rPr>
          <w:rFonts w:ascii="Times New Roman" w:hAnsi="Times New Roman"/>
          <w:color w:val="0000FF"/>
          <w:sz w:val="24"/>
          <w:u w:val="single"/>
        </w:rPr>
        <w:t>https://www.csb.gov.lv/en/about-us/overview/organisational-structure</w:t>
      </w:r>
      <w:r>
        <w:rPr>
          <w:rFonts w:ascii="Times New Roman" w:hAnsi="Times New Roman"/>
          <w:color w:val="0070C0"/>
          <w:sz w:val="24"/>
        </w:rPr>
        <w:t xml:space="preserve">. </w:t>
      </w:r>
      <w:r>
        <w:rPr>
          <w:rFonts w:ascii="Times New Roman" w:hAnsi="Times New Roman"/>
          <w:sz w:val="24"/>
        </w:rPr>
        <w:t xml:space="preserve">CSP ir atbildīga par statistikas darba organizēšanu Latvijas Republikā un par to datu precizitāti, kas iegūti, apkopojot no respondentiem saņemto informāciju. Gatavojot valsts statistiku, CSP sadarbojas ar Latvijas Banku, ministrijām un citām valsts un pašvaldību iestādēm. </w:t>
      </w:r>
      <w:r>
        <w:rPr>
          <w:rFonts w:ascii="Times New Roman" w:hAnsi="Times New Roman"/>
          <w:color w:val="000000"/>
          <w:sz w:val="24"/>
        </w:rPr>
        <w:t>Lai izpildītu valsts Statistikas likuma prasības, Ministru kabinets ik gadu izdod Noteikumus par Oficiālās statistikas programmu, kurā ietver dažādu veidu būtiskāko statistikas informāciju, ko vāc un apkopo CSP, ministrijas un citas valsts iestādes un kas informācijas lietotājiem ir pieejama publiski vai arī atbildīgajai iestādei iesniedzot pieprasījumu par informācijas vākšanu.</w:t>
      </w:r>
    </w:p>
    <w:p w14:paraId="192AF447" w14:textId="77777777" w:rsidR="00F16F60" w:rsidRPr="001853CA" w:rsidRDefault="00F16F60" w:rsidP="001853CA">
      <w:pPr>
        <w:spacing w:after="0" w:line="240" w:lineRule="auto"/>
        <w:jc w:val="both"/>
        <w:rPr>
          <w:rFonts w:ascii="Times New Roman" w:eastAsia="Calibri" w:hAnsi="Times New Roman" w:cs="Times New Roman"/>
          <w:noProof/>
          <w:color w:val="000000"/>
          <w:sz w:val="24"/>
          <w:lang w:val="en-US"/>
        </w:rPr>
      </w:pPr>
    </w:p>
    <w:p w14:paraId="7F365537" w14:textId="1FE9FE1E" w:rsidR="00E00388" w:rsidRDefault="00E00388" w:rsidP="001853CA">
      <w:pPr>
        <w:spacing w:after="0" w:line="240" w:lineRule="auto"/>
        <w:jc w:val="both"/>
        <w:rPr>
          <w:rFonts w:ascii="Times New Roman" w:eastAsia="Calibri" w:hAnsi="Times New Roman" w:cs="Times New Roman"/>
          <w:noProof/>
          <w:color w:val="000000"/>
          <w:sz w:val="24"/>
        </w:rPr>
      </w:pPr>
      <w:r>
        <w:rPr>
          <w:rFonts w:ascii="Times New Roman" w:hAnsi="Times New Roman"/>
          <w:color w:val="000000"/>
          <w:sz w:val="24"/>
        </w:rPr>
        <w:t>Par reģionālo kontu gatavošanu atbildīgā CSP nodaļa ir Makroekonomiskās statistikas departamenta Gada nacionālo kontu daļa. Ar reģionālo kontu apkopošanu tieši nodarbojas viens pilna laika darbinieks.</w:t>
      </w:r>
    </w:p>
    <w:p w14:paraId="6EC692D2" w14:textId="77777777" w:rsidR="00F16F60" w:rsidRPr="001853CA" w:rsidRDefault="00F16F60" w:rsidP="001853CA">
      <w:pPr>
        <w:spacing w:after="0" w:line="240" w:lineRule="auto"/>
        <w:jc w:val="both"/>
        <w:rPr>
          <w:rFonts w:ascii="Times New Roman" w:eastAsia="Calibri" w:hAnsi="Times New Roman" w:cs="Times New Roman"/>
          <w:noProof/>
          <w:color w:val="000000"/>
          <w:sz w:val="24"/>
          <w:lang w:val="en-US"/>
        </w:rPr>
      </w:pPr>
    </w:p>
    <w:p w14:paraId="627008B4" w14:textId="77777777" w:rsidR="00E00388" w:rsidRPr="001B6F99" w:rsidRDefault="00E00388" w:rsidP="0025655C">
      <w:pPr>
        <w:pStyle w:val="Heading2"/>
        <w:rPr>
          <w:rFonts w:eastAsia="Times New Roman" w:cs="Times New Roman"/>
          <w:bCs/>
          <w:noProof/>
          <w:szCs w:val="32"/>
        </w:rPr>
      </w:pPr>
      <w:bookmarkStart w:id="9" w:name="_Toc46324878"/>
      <w:bookmarkStart w:id="10" w:name="_Toc77947587"/>
      <w:r>
        <w:t>1.2. Reģionu bruto pievienotās vērtības apkopošanas metodikas pārskats</w:t>
      </w:r>
      <w:bookmarkEnd w:id="9"/>
      <w:bookmarkEnd w:id="10"/>
    </w:p>
    <w:p w14:paraId="55BE24F0" w14:textId="77777777" w:rsidR="001B6F99" w:rsidRDefault="001B6F99" w:rsidP="0025655C">
      <w:pPr>
        <w:spacing w:after="0" w:line="240" w:lineRule="auto"/>
        <w:jc w:val="both"/>
        <w:rPr>
          <w:rFonts w:ascii="Times New Roman" w:eastAsia="Times New Roman" w:hAnsi="Times New Roman" w:cs="Times New Roman"/>
          <w:b/>
          <w:bCs/>
          <w:noProof/>
          <w:sz w:val="24"/>
          <w:szCs w:val="24"/>
        </w:rPr>
      </w:pPr>
      <w:bookmarkStart w:id="11" w:name="_Toc46324879"/>
    </w:p>
    <w:p w14:paraId="7F0AC69D" w14:textId="53D9632A" w:rsidR="00E00388" w:rsidRPr="0025655C" w:rsidRDefault="00E00388" w:rsidP="0025655C">
      <w:pPr>
        <w:pStyle w:val="Heading3"/>
      </w:pPr>
      <w:bookmarkStart w:id="12" w:name="_Toc77947588"/>
      <w:r w:rsidRPr="0025655C">
        <w:t>1.2.1. Reģionālā teritorija</w:t>
      </w:r>
      <w:bookmarkEnd w:id="11"/>
      <w:bookmarkEnd w:id="12"/>
    </w:p>
    <w:p w14:paraId="4AF2E09A" w14:textId="77777777" w:rsidR="001B6F99" w:rsidRDefault="001B6F99" w:rsidP="001853CA">
      <w:pPr>
        <w:spacing w:after="0" w:line="240" w:lineRule="auto"/>
        <w:jc w:val="both"/>
        <w:rPr>
          <w:rFonts w:ascii="Times New Roman" w:eastAsia="Calibri" w:hAnsi="Times New Roman" w:cs="Times New Roman"/>
          <w:noProof/>
          <w:sz w:val="24"/>
          <w:lang w:val="en-US"/>
        </w:rPr>
      </w:pPr>
    </w:p>
    <w:p w14:paraId="58505576" w14:textId="629F4817" w:rsidR="001853CA"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Valsts reģionu ekonomika ir valsts kopējās ekonomikas sastāvdaļa. Kopējo ekonomiku definē institucionālo vienību un sektoru izteiksmē. To veido visas institucionālās vienības, kuru galveno ekonomisko interešu centrs atrodas valsts ekonomiskajā teritorijā. Ekonomiskā teritorija nesakrīt precīzi ar ģeogrāfisko teritoriju. Valsts ekonomisko teritoriju var iedalīt reģionu teritorijās un ārpusreģionu teritorijā. Ārpusreģionu teritoriju veido tās valsts ekonomiskās teritorijas daļas, kuras nevar tieši saistīt ar vienu reģionu.</w:t>
      </w:r>
    </w:p>
    <w:p w14:paraId="139D7386" w14:textId="77777777" w:rsidR="001B6F99" w:rsidRPr="001853CA" w:rsidRDefault="001B6F99" w:rsidP="001853CA">
      <w:pPr>
        <w:spacing w:after="0" w:line="240" w:lineRule="auto"/>
        <w:jc w:val="both"/>
        <w:rPr>
          <w:rFonts w:ascii="Times New Roman" w:eastAsia="Calibri" w:hAnsi="Times New Roman" w:cs="Times New Roman"/>
          <w:noProof/>
          <w:sz w:val="24"/>
          <w:lang w:val="en-US"/>
        </w:rPr>
      </w:pPr>
    </w:p>
    <w:p w14:paraId="534FFCBA" w14:textId="3A8EBEC1" w:rsidR="00E00388"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Latvijā statistikas reģioni ir izveidoti saskaņā ar pamatprincipiem, kas noteikti grozītajā Eiropas Parlamenta un Padomes 2003. gada 26. maija Regulā (EK) Nr. 1059/2003 par kopējas statistiski teritoriālo vienību klasifikācijas (</w:t>
      </w:r>
      <w:r>
        <w:rPr>
          <w:rFonts w:ascii="Times New Roman" w:hAnsi="Times New Roman"/>
          <w:i/>
          <w:iCs/>
          <w:sz w:val="24"/>
        </w:rPr>
        <w:t>NUTS</w:t>
      </w:r>
      <w:r>
        <w:rPr>
          <w:rFonts w:ascii="Times New Roman" w:hAnsi="Times New Roman"/>
          <w:sz w:val="24"/>
        </w:rPr>
        <w:t xml:space="preserve">) izveidi. </w:t>
      </w:r>
      <w:r>
        <w:rPr>
          <w:rFonts w:ascii="Times New Roman" w:hAnsi="Times New Roman"/>
          <w:i/>
          <w:iCs/>
          <w:sz w:val="24"/>
        </w:rPr>
        <w:t>NUTS</w:t>
      </w:r>
      <w:r>
        <w:rPr>
          <w:rFonts w:ascii="Times New Roman" w:hAnsi="Times New Roman"/>
          <w:sz w:val="24"/>
        </w:rPr>
        <w:t xml:space="preserve"> līmenis ir noteikts, </w:t>
      </w:r>
      <w:r>
        <w:rPr>
          <w:rFonts w:ascii="Times New Roman" w:hAnsi="Times New Roman"/>
          <w:sz w:val="24"/>
        </w:rPr>
        <w:lastRenderedPageBreak/>
        <w:t>pamatojoties uz iedzīvotāju skaitu teritorijā, un ir izveidots, lai nodrošinātu Eiropas Savienībā salīdzināmas reģionālās statistikas vākšanu, apkopošanu un izplatīšanu.</w:t>
      </w:r>
    </w:p>
    <w:p w14:paraId="1138B733" w14:textId="77777777" w:rsidR="001B6F99" w:rsidRPr="001853CA" w:rsidRDefault="001B6F99" w:rsidP="001853CA">
      <w:pPr>
        <w:spacing w:after="0" w:line="240" w:lineRule="auto"/>
        <w:jc w:val="both"/>
        <w:rPr>
          <w:rFonts w:ascii="Times New Roman" w:eastAsia="Calibri" w:hAnsi="Times New Roman" w:cs="Times New Roman"/>
          <w:noProof/>
          <w:sz w:val="24"/>
          <w:lang w:val="en-US"/>
        </w:rPr>
      </w:pPr>
    </w:p>
    <w:p w14:paraId="1106B5CC" w14:textId="47D8E523" w:rsidR="001853CA"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 xml:space="preserve">Statistikas reģionu struktūra ir apstiprināta ar grozīto Ministru kabineta 2004. gada 28. aprīļa rīkojumu Nr. 271 “Par Latvijas Republikas statistiskajiem reģioniem un tajos ietilpstošajām administratīvajām vienībām”. Latvijā </w:t>
      </w:r>
      <w:r>
        <w:rPr>
          <w:rFonts w:ascii="Times New Roman" w:hAnsi="Times New Roman"/>
          <w:i/>
          <w:iCs/>
          <w:sz w:val="24"/>
        </w:rPr>
        <w:t>NUTS</w:t>
      </w:r>
      <w:r>
        <w:rPr>
          <w:rFonts w:ascii="Times New Roman" w:hAnsi="Times New Roman"/>
          <w:sz w:val="24"/>
        </w:rPr>
        <w:t xml:space="preserve"> sakrīt ar statistikas reģioniem.</w:t>
      </w:r>
    </w:p>
    <w:p w14:paraId="66DB3FBC" w14:textId="77777777" w:rsidR="001B6F99" w:rsidRPr="001853CA" w:rsidRDefault="001B6F99" w:rsidP="001853CA">
      <w:pPr>
        <w:spacing w:after="0" w:line="240" w:lineRule="auto"/>
        <w:jc w:val="both"/>
        <w:rPr>
          <w:rFonts w:ascii="Times New Roman" w:eastAsia="Calibri" w:hAnsi="Times New Roman" w:cs="Times New Roman"/>
          <w:noProof/>
          <w:sz w:val="24"/>
          <w:lang w:val="en-US"/>
        </w:rPr>
      </w:pPr>
    </w:p>
    <w:p w14:paraId="02589ABD" w14:textId="04290F34" w:rsidR="00E00388"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Latvijā ir seši statistikas reģioni (</w:t>
      </w:r>
      <w:r>
        <w:rPr>
          <w:rFonts w:ascii="Times New Roman" w:hAnsi="Times New Roman"/>
          <w:i/>
          <w:iCs/>
          <w:sz w:val="24"/>
        </w:rPr>
        <w:t>NUTS</w:t>
      </w:r>
      <w:r>
        <w:rPr>
          <w:rFonts w:ascii="Times New Roman" w:hAnsi="Times New Roman"/>
          <w:sz w:val="24"/>
        </w:rPr>
        <w:t xml:space="preserve"> 3): Kurzeme, Latgale, Pierīga, Rīga, Vidzeme un Zemgale. </w:t>
      </w:r>
      <w:r>
        <w:rPr>
          <w:rFonts w:ascii="Times New Roman" w:hAnsi="Times New Roman"/>
          <w:i/>
          <w:iCs/>
          <w:sz w:val="24"/>
        </w:rPr>
        <w:t>NUTS</w:t>
      </w:r>
      <w:r>
        <w:rPr>
          <w:rFonts w:ascii="Times New Roman" w:hAnsi="Times New Roman"/>
          <w:sz w:val="24"/>
        </w:rPr>
        <w:t xml:space="preserve"> 1 ir visa valsts – Latvija. </w:t>
      </w:r>
      <w:r>
        <w:rPr>
          <w:rFonts w:ascii="Times New Roman" w:hAnsi="Times New Roman"/>
          <w:i/>
          <w:iCs/>
          <w:sz w:val="24"/>
        </w:rPr>
        <w:t>NUTS</w:t>
      </w:r>
      <w:r>
        <w:rPr>
          <w:rFonts w:ascii="Times New Roman" w:hAnsi="Times New Roman"/>
          <w:sz w:val="24"/>
        </w:rPr>
        <w:t xml:space="preserve"> 2 sakrīt ar </w:t>
      </w:r>
      <w:r>
        <w:rPr>
          <w:rFonts w:ascii="Times New Roman" w:hAnsi="Times New Roman"/>
          <w:i/>
          <w:iCs/>
          <w:sz w:val="24"/>
        </w:rPr>
        <w:t>NUTS</w:t>
      </w:r>
      <w:r>
        <w:rPr>
          <w:rFonts w:ascii="Times New Roman" w:hAnsi="Times New Roman"/>
          <w:sz w:val="24"/>
        </w:rPr>
        <w:t> 1. Katrai teritoriālai vienībai ir piešķirts konkrēts kods un nosaukums (1. tabula).</w:t>
      </w:r>
    </w:p>
    <w:p w14:paraId="3638F3B1" w14:textId="77777777" w:rsidR="001B6F99" w:rsidRPr="001853CA" w:rsidRDefault="001B6F99" w:rsidP="001853CA">
      <w:pPr>
        <w:spacing w:after="0" w:line="240" w:lineRule="auto"/>
        <w:jc w:val="both"/>
        <w:rPr>
          <w:rFonts w:ascii="Times New Roman" w:eastAsia="Calibri" w:hAnsi="Times New Roman" w:cs="Times New Roman"/>
          <w:noProof/>
          <w:sz w:val="24"/>
          <w:lang w:val="en-US"/>
        </w:rPr>
      </w:pPr>
    </w:p>
    <w:p w14:paraId="1C34F8D0" w14:textId="41E990D0" w:rsidR="00E00388" w:rsidRDefault="00E00388" w:rsidP="001B6F99">
      <w:pPr>
        <w:spacing w:after="0" w:line="240" w:lineRule="auto"/>
        <w:jc w:val="center"/>
        <w:rPr>
          <w:rFonts w:ascii="Times New Roman" w:eastAsia="Times New Roman" w:hAnsi="Times New Roman" w:cs="Times New Roman"/>
          <w:bCs/>
          <w:noProof/>
          <w:sz w:val="24"/>
          <w:szCs w:val="20"/>
        </w:rPr>
      </w:pPr>
      <w:bookmarkStart w:id="13" w:name="_Ref447223168"/>
      <w:bookmarkStart w:id="14" w:name="_Toc487463770"/>
      <w:bookmarkStart w:id="15" w:name="_Toc65154068"/>
      <w:r>
        <w:rPr>
          <w:rFonts w:ascii="Times New Roman" w:hAnsi="Times New Roman"/>
          <w:b/>
          <w:sz w:val="24"/>
        </w:rPr>
        <w:t>1. tabula.</w:t>
      </w:r>
      <w:bookmarkEnd w:id="13"/>
      <w:bookmarkEnd w:id="14"/>
      <w:r>
        <w:rPr>
          <w:rFonts w:ascii="Times New Roman" w:hAnsi="Times New Roman"/>
          <w:b/>
          <w:sz w:val="24"/>
        </w:rPr>
        <w:t xml:space="preserve"> </w:t>
      </w:r>
      <w:r>
        <w:rPr>
          <w:rFonts w:ascii="Times New Roman" w:hAnsi="Times New Roman"/>
          <w:i/>
          <w:iCs/>
          <w:sz w:val="24"/>
        </w:rPr>
        <w:t>NUTS</w:t>
      </w:r>
      <w:r>
        <w:rPr>
          <w:rFonts w:ascii="Times New Roman" w:hAnsi="Times New Roman"/>
          <w:sz w:val="24"/>
        </w:rPr>
        <w:t xml:space="preserve"> klasifikācija Latvijā, 2020. gads</w:t>
      </w:r>
      <w:bookmarkEnd w:id="15"/>
    </w:p>
    <w:p w14:paraId="3865484A" w14:textId="77777777" w:rsidR="001B6F99" w:rsidRPr="001853CA" w:rsidRDefault="001B6F99" w:rsidP="001853CA">
      <w:pPr>
        <w:spacing w:after="0" w:line="240" w:lineRule="auto"/>
        <w:jc w:val="both"/>
        <w:rPr>
          <w:rFonts w:ascii="Times New Roman" w:eastAsia="Times New Roman" w:hAnsi="Times New Roman" w:cs="Times New Roman"/>
          <w:b/>
          <w:noProof/>
          <w:sz w:val="24"/>
          <w:szCs w:val="20"/>
          <w:lang w:val="en-US"/>
        </w:rPr>
      </w:pPr>
    </w:p>
    <w:tbl>
      <w:tblPr>
        <w:tblStyle w:val="TableGrid2"/>
        <w:tblW w:w="5000" w:type="pct"/>
        <w:tblCellMar>
          <w:top w:w="28" w:type="dxa"/>
          <w:left w:w="28" w:type="dxa"/>
          <w:bottom w:w="28" w:type="dxa"/>
          <w:right w:w="28" w:type="dxa"/>
        </w:tblCellMar>
        <w:tblLook w:val="04A0" w:firstRow="1" w:lastRow="0" w:firstColumn="1" w:lastColumn="0" w:noHBand="0" w:noVBand="1"/>
      </w:tblPr>
      <w:tblGrid>
        <w:gridCol w:w="1461"/>
        <w:gridCol w:w="2633"/>
        <w:gridCol w:w="2702"/>
        <w:gridCol w:w="2265"/>
      </w:tblGrid>
      <w:tr w:rsidR="00E00388" w:rsidRPr="0025655C" w14:paraId="6B85E9D0" w14:textId="77777777" w:rsidTr="0025655C">
        <w:tc>
          <w:tcPr>
            <w:tcW w:w="806" w:type="pct"/>
            <w:vAlign w:val="center"/>
          </w:tcPr>
          <w:p w14:paraId="373A073A" w14:textId="77777777" w:rsidR="00E00388" w:rsidRPr="0025655C" w:rsidRDefault="00E00388" w:rsidP="001B6F99">
            <w:pPr>
              <w:jc w:val="center"/>
              <w:rPr>
                <w:rFonts w:ascii="Times New Roman" w:hAnsi="Times New Roman" w:cs="Times New Roman"/>
                <w:b/>
                <w:bCs/>
                <w:noProof/>
                <w:szCs w:val="20"/>
              </w:rPr>
            </w:pPr>
            <w:r w:rsidRPr="0025655C">
              <w:rPr>
                <w:rFonts w:ascii="Times New Roman" w:hAnsi="Times New Roman"/>
                <w:b/>
                <w:szCs w:val="20"/>
              </w:rPr>
              <w:t>Kods</w:t>
            </w:r>
          </w:p>
        </w:tc>
        <w:tc>
          <w:tcPr>
            <w:tcW w:w="1453" w:type="pct"/>
            <w:vAlign w:val="center"/>
          </w:tcPr>
          <w:p w14:paraId="48340760" w14:textId="77777777" w:rsidR="00E00388" w:rsidRPr="0025655C" w:rsidRDefault="00E00388" w:rsidP="001B6F99">
            <w:pPr>
              <w:jc w:val="center"/>
              <w:rPr>
                <w:rFonts w:ascii="Times New Roman" w:hAnsi="Times New Roman" w:cs="Times New Roman"/>
                <w:b/>
                <w:bCs/>
                <w:noProof/>
                <w:szCs w:val="20"/>
              </w:rPr>
            </w:pPr>
            <w:r w:rsidRPr="0025655C">
              <w:rPr>
                <w:rFonts w:ascii="Times New Roman" w:hAnsi="Times New Roman"/>
                <w:b/>
                <w:i/>
                <w:iCs/>
                <w:szCs w:val="20"/>
              </w:rPr>
              <w:t>NUTS 1</w:t>
            </w:r>
          </w:p>
        </w:tc>
        <w:tc>
          <w:tcPr>
            <w:tcW w:w="1491" w:type="pct"/>
            <w:vAlign w:val="center"/>
          </w:tcPr>
          <w:p w14:paraId="0F0BB669" w14:textId="77777777" w:rsidR="00E00388" w:rsidRPr="0025655C" w:rsidRDefault="00E00388" w:rsidP="001B6F99">
            <w:pPr>
              <w:jc w:val="center"/>
              <w:rPr>
                <w:rFonts w:ascii="Times New Roman" w:hAnsi="Times New Roman" w:cs="Times New Roman"/>
                <w:b/>
                <w:bCs/>
                <w:noProof/>
                <w:szCs w:val="20"/>
              </w:rPr>
            </w:pPr>
            <w:r w:rsidRPr="0025655C">
              <w:rPr>
                <w:rFonts w:ascii="Times New Roman" w:hAnsi="Times New Roman"/>
                <w:b/>
                <w:i/>
                <w:iCs/>
                <w:szCs w:val="20"/>
              </w:rPr>
              <w:t>NUTS 2</w:t>
            </w:r>
          </w:p>
        </w:tc>
        <w:tc>
          <w:tcPr>
            <w:tcW w:w="1250" w:type="pct"/>
            <w:vAlign w:val="center"/>
          </w:tcPr>
          <w:p w14:paraId="4F618707" w14:textId="77777777" w:rsidR="00E00388" w:rsidRPr="0025655C" w:rsidRDefault="00E00388" w:rsidP="001B6F99">
            <w:pPr>
              <w:jc w:val="center"/>
              <w:rPr>
                <w:rFonts w:ascii="Times New Roman" w:hAnsi="Times New Roman" w:cs="Times New Roman"/>
                <w:b/>
                <w:bCs/>
                <w:noProof/>
                <w:szCs w:val="20"/>
              </w:rPr>
            </w:pPr>
            <w:r w:rsidRPr="0025655C">
              <w:rPr>
                <w:rFonts w:ascii="Times New Roman" w:hAnsi="Times New Roman"/>
                <w:b/>
                <w:i/>
                <w:iCs/>
                <w:szCs w:val="20"/>
              </w:rPr>
              <w:t>NUTS 3</w:t>
            </w:r>
          </w:p>
        </w:tc>
      </w:tr>
      <w:tr w:rsidR="00E00388" w:rsidRPr="0025655C" w14:paraId="2B304F63" w14:textId="77777777" w:rsidTr="0025655C">
        <w:tc>
          <w:tcPr>
            <w:tcW w:w="806" w:type="pct"/>
          </w:tcPr>
          <w:p w14:paraId="0B67BB57" w14:textId="77777777" w:rsidR="00E00388" w:rsidRPr="0025655C" w:rsidRDefault="00E00388" w:rsidP="001853CA">
            <w:pPr>
              <w:jc w:val="both"/>
              <w:rPr>
                <w:rFonts w:ascii="Times New Roman" w:hAnsi="Times New Roman" w:cs="Times New Roman"/>
                <w:noProof/>
                <w:szCs w:val="20"/>
              </w:rPr>
            </w:pPr>
            <w:r w:rsidRPr="0025655C">
              <w:rPr>
                <w:rFonts w:ascii="Times New Roman" w:hAnsi="Times New Roman"/>
                <w:szCs w:val="20"/>
              </w:rPr>
              <w:t>LV0</w:t>
            </w:r>
          </w:p>
        </w:tc>
        <w:tc>
          <w:tcPr>
            <w:tcW w:w="1453" w:type="pct"/>
          </w:tcPr>
          <w:p w14:paraId="258AA5F0" w14:textId="77777777" w:rsidR="00E00388" w:rsidRPr="0025655C" w:rsidRDefault="00E00388" w:rsidP="001853CA">
            <w:pPr>
              <w:jc w:val="both"/>
              <w:rPr>
                <w:rFonts w:ascii="Times New Roman" w:hAnsi="Times New Roman" w:cs="Times New Roman"/>
                <w:noProof/>
                <w:szCs w:val="20"/>
              </w:rPr>
            </w:pPr>
            <w:r w:rsidRPr="0025655C">
              <w:rPr>
                <w:rFonts w:ascii="Times New Roman" w:hAnsi="Times New Roman"/>
                <w:szCs w:val="20"/>
              </w:rPr>
              <w:t>Latvija</w:t>
            </w:r>
          </w:p>
        </w:tc>
        <w:tc>
          <w:tcPr>
            <w:tcW w:w="1491" w:type="pct"/>
          </w:tcPr>
          <w:p w14:paraId="530CBDE8" w14:textId="77777777" w:rsidR="00E00388" w:rsidRPr="0025655C" w:rsidRDefault="00E00388" w:rsidP="001853CA">
            <w:pPr>
              <w:jc w:val="both"/>
              <w:rPr>
                <w:rFonts w:ascii="Times New Roman" w:hAnsi="Times New Roman" w:cs="Times New Roman"/>
                <w:noProof/>
                <w:szCs w:val="20"/>
              </w:rPr>
            </w:pPr>
          </w:p>
        </w:tc>
        <w:tc>
          <w:tcPr>
            <w:tcW w:w="1250" w:type="pct"/>
          </w:tcPr>
          <w:p w14:paraId="2ADE3F54" w14:textId="77777777" w:rsidR="00E00388" w:rsidRPr="0025655C" w:rsidRDefault="00E00388" w:rsidP="001853CA">
            <w:pPr>
              <w:jc w:val="both"/>
              <w:rPr>
                <w:rFonts w:ascii="Times New Roman" w:hAnsi="Times New Roman" w:cs="Times New Roman"/>
                <w:noProof/>
                <w:szCs w:val="20"/>
              </w:rPr>
            </w:pPr>
          </w:p>
        </w:tc>
      </w:tr>
      <w:tr w:rsidR="00E00388" w:rsidRPr="0025655C" w14:paraId="1BFE1A36" w14:textId="77777777" w:rsidTr="0025655C">
        <w:tc>
          <w:tcPr>
            <w:tcW w:w="806" w:type="pct"/>
          </w:tcPr>
          <w:p w14:paraId="77624295" w14:textId="77777777" w:rsidR="00E00388" w:rsidRPr="0025655C" w:rsidRDefault="00E00388" w:rsidP="001853CA">
            <w:pPr>
              <w:jc w:val="both"/>
              <w:rPr>
                <w:rFonts w:ascii="Times New Roman" w:hAnsi="Times New Roman" w:cs="Times New Roman"/>
                <w:noProof/>
                <w:szCs w:val="20"/>
              </w:rPr>
            </w:pPr>
            <w:r w:rsidRPr="0025655C">
              <w:rPr>
                <w:rFonts w:ascii="Times New Roman" w:hAnsi="Times New Roman"/>
                <w:szCs w:val="20"/>
              </w:rPr>
              <w:t>LV00</w:t>
            </w:r>
          </w:p>
        </w:tc>
        <w:tc>
          <w:tcPr>
            <w:tcW w:w="1453" w:type="pct"/>
          </w:tcPr>
          <w:p w14:paraId="0FA1421F" w14:textId="77777777" w:rsidR="00E00388" w:rsidRPr="0025655C" w:rsidRDefault="00E00388" w:rsidP="001853CA">
            <w:pPr>
              <w:jc w:val="both"/>
              <w:rPr>
                <w:rFonts w:ascii="Times New Roman" w:hAnsi="Times New Roman" w:cs="Times New Roman"/>
                <w:noProof/>
                <w:szCs w:val="20"/>
              </w:rPr>
            </w:pPr>
          </w:p>
        </w:tc>
        <w:tc>
          <w:tcPr>
            <w:tcW w:w="1491" w:type="pct"/>
          </w:tcPr>
          <w:p w14:paraId="387259A2" w14:textId="77777777" w:rsidR="00E00388" w:rsidRPr="0025655C" w:rsidRDefault="00E00388" w:rsidP="001853CA">
            <w:pPr>
              <w:jc w:val="both"/>
              <w:rPr>
                <w:rFonts w:ascii="Times New Roman" w:hAnsi="Times New Roman" w:cs="Times New Roman"/>
                <w:noProof/>
                <w:szCs w:val="20"/>
              </w:rPr>
            </w:pPr>
            <w:r w:rsidRPr="0025655C">
              <w:rPr>
                <w:rFonts w:ascii="Times New Roman" w:hAnsi="Times New Roman"/>
                <w:szCs w:val="20"/>
              </w:rPr>
              <w:t>Latvija</w:t>
            </w:r>
          </w:p>
        </w:tc>
        <w:tc>
          <w:tcPr>
            <w:tcW w:w="1250" w:type="pct"/>
          </w:tcPr>
          <w:p w14:paraId="15E56270" w14:textId="77777777" w:rsidR="00E00388" w:rsidRPr="0025655C" w:rsidRDefault="00E00388" w:rsidP="001853CA">
            <w:pPr>
              <w:jc w:val="both"/>
              <w:rPr>
                <w:rFonts w:ascii="Times New Roman" w:hAnsi="Times New Roman" w:cs="Times New Roman"/>
                <w:noProof/>
                <w:szCs w:val="20"/>
              </w:rPr>
            </w:pPr>
          </w:p>
        </w:tc>
      </w:tr>
      <w:tr w:rsidR="00E00388" w:rsidRPr="0025655C" w14:paraId="4E41D8BA" w14:textId="77777777" w:rsidTr="0025655C">
        <w:tc>
          <w:tcPr>
            <w:tcW w:w="806" w:type="pct"/>
          </w:tcPr>
          <w:p w14:paraId="7E4053F1" w14:textId="77777777" w:rsidR="00E00388" w:rsidRPr="0025655C" w:rsidRDefault="00E00388" w:rsidP="001853CA">
            <w:pPr>
              <w:jc w:val="both"/>
              <w:rPr>
                <w:rFonts w:ascii="Times New Roman" w:hAnsi="Times New Roman" w:cs="Times New Roman"/>
                <w:noProof/>
                <w:szCs w:val="20"/>
              </w:rPr>
            </w:pPr>
            <w:r w:rsidRPr="0025655C">
              <w:rPr>
                <w:rFonts w:ascii="Times New Roman" w:hAnsi="Times New Roman"/>
                <w:szCs w:val="20"/>
              </w:rPr>
              <w:t>LV003</w:t>
            </w:r>
          </w:p>
        </w:tc>
        <w:tc>
          <w:tcPr>
            <w:tcW w:w="1453" w:type="pct"/>
          </w:tcPr>
          <w:p w14:paraId="04E14BF3" w14:textId="77777777" w:rsidR="00E00388" w:rsidRPr="0025655C" w:rsidRDefault="00E00388" w:rsidP="001853CA">
            <w:pPr>
              <w:jc w:val="both"/>
              <w:rPr>
                <w:rFonts w:ascii="Times New Roman" w:hAnsi="Times New Roman" w:cs="Times New Roman"/>
                <w:noProof/>
                <w:szCs w:val="20"/>
              </w:rPr>
            </w:pPr>
          </w:p>
        </w:tc>
        <w:tc>
          <w:tcPr>
            <w:tcW w:w="1491" w:type="pct"/>
          </w:tcPr>
          <w:p w14:paraId="522B6572" w14:textId="77777777" w:rsidR="00E00388" w:rsidRPr="0025655C" w:rsidRDefault="00E00388" w:rsidP="001853CA">
            <w:pPr>
              <w:jc w:val="both"/>
              <w:rPr>
                <w:rFonts w:ascii="Times New Roman" w:hAnsi="Times New Roman" w:cs="Times New Roman"/>
                <w:noProof/>
                <w:szCs w:val="20"/>
              </w:rPr>
            </w:pPr>
          </w:p>
        </w:tc>
        <w:tc>
          <w:tcPr>
            <w:tcW w:w="1250" w:type="pct"/>
          </w:tcPr>
          <w:p w14:paraId="65DF9AC8" w14:textId="77777777" w:rsidR="00E00388" w:rsidRPr="0025655C" w:rsidRDefault="00E00388" w:rsidP="001853CA">
            <w:pPr>
              <w:jc w:val="both"/>
              <w:rPr>
                <w:rFonts w:ascii="Times New Roman" w:hAnsi="Times New Roman" w:cs="Times New Roman"/>
                <w:noProof/>
                <w:szCs w:val="20"/>
              </w:rPr>
            </w:pPr>
            <w:r w:rsidRPr="0025655C">
              <w:rPr>
                <w:rFonts w:ascii="Times New Roman" w:hAnsi="Times New Roman"/>
                <w:szCs w:val="20"/>
              </w:rPr>
              <w:t>Kurzeme</w:t>
            </w:r>
          </w:p>
        </w:tc>
      </w:tr>
      <w:tr w:rsidR="00E00388" w:rsidRPr="0025655C" w14:paraId="45B8B351" w14:textId="77777777" w:rsidTr="0025655C">
        <w:tc>
          <w:tcPr>
            <w:tcW w:w="806" w:type="pct"/>
          </w:tcPr>
          <w:p w14:paraId="4F242AE4" w14:textId="77777777" w:rsidR="00E00388" w:rsidRPr="0025655C" w:rsidRDefault="00E00388" w:rsidP="001853CA">
            <w:pPr>
              <w:jc w:val="both"/>
              <w:rPr>
                <w:rFonts w:ascii="Times New Roman" w:hAnsi="Times New Roman" w:cs="Times New Roman"/>
                <w:noProof/>
                <w:szCs w:val="20"/>
              </w:rPr>
            </w:pPr>
            <w:r w:rsidRPr="0025655C">
              <w:rPr>
                <w:rFonts w:ascii="Times New Roman" w:hAnsi="Times New Roman"/>
                <w:szCs w:val="20"/>
              </w:rPr>
              <w:t>LV005</w:t>
            </w:r>
          </w:p>
        </w:tc>
        <w:tc>
          <w:tcPr>
            <w:tcW w:w="1453" w:type="pct"/>
          </w:tcPr>
          <w:p w14:paraId="398E4612" w14:textId="77777777" w:rsidR="00E00388" w:rsidRPr="0025655C" w:rsidRDefault="00E00388" w:rsidP="001853CA">
            <w:pPr>
              <w:jc w:val="both"/>
              <w:rPr>
                <w:rFonts w:ascii="Times New Roman" w:hAnsi="Times New Roman" w:cs="Times New Roman"/>
                <w:noProof/>
                <w:szCs w:val="20"/>
              </w:rPr>
            </w:pPr>
          </w:p>
        </w:tc>
        <w:tc>
          <w:tcPr>
            <w:tcW w:w="1491" w:type="pct"/>
          </w:tcPr>
          <w:p w14:paraId="2222E0D4" w14:textId="77777777" w:rsidR="00E00388" w:rsidRPr="0025655C" w:rsidRDefault="00E00388" w:rsidP="001853CA">
            <w:pPr>
              <w:jc w:val="both"/>
              <w:rPr>
                <w:rFonts w:ascii="Times New Roman" w:hAnsi="Times New Roman" w:cs="Times New Roman"/>
                <w:noProof/>
                <w:szCs w:val="20"/>
              </w:rPr>
            </w:pPr>
          </w:p>
        </w:tc>
        <w:tc>
          <w:tcPr>
            <w:tcW w:w="1250" w:type="pct"/>
          </w:tcPr>
          <w:p w14:paraId="2F17F903" w14:textId="77777777" w:rsidR="00E00388" w:rsidRPr="0025655C" w:rsidRDefault="00E00388" w:rsidP="001853CA">
            <w:pPr>
              <w:jc w:val="both"/>
              <w:rPr>
                <w:rFonts w:ascii="Times New Roman" w:hAnsi="Times New Roman" w:cs="Times New Roman"/>
                <w:noProof/>
                <w:szCs w:val="20"/>
              </w:rPr>
            </w:pPr>
            <w:r w:rsidRPr="0025655C">
              <w:rPr>
                <w:rFonts w:ascii="Times New Roman" w:hAnsi="Times New Roman"/>
                <w:szCs w:val="20"/>
              </w:rPr>
              <w:t>Latgale</w:t>
            </w:r>
          </w:p>
        </w:tc>
      </w:tr>
      <w:tr w:rsidR="00E00388" w:rsidRPr="0025655C" w14:paraId="2FB14F96" w14:textId="77777777" w:rsidTr="0025655C">
        <w:tc>
          <w:tcPr>
            <w:tcW w:w="806" w:type="pct"/>
          </w:tcPr>
          <w:p w14:paraId="59C4125A" w14:textId="77777777" w:rsidR="00E00388" w:rsidRPr="0025655C" w:rsidRDefault="00E00388" w:rsidP="001853CA">
            <w:pPr>
              <w:jc w:val="both"/>
              <w:rPr>
                <w:rFonts w:ascii="Times New Roman" w:hAnsi="Times New Roman" w:cs="Times New Roman"/>
                <w:noProof/>
                <w:szCs w:val="20"/>
              </w:rPr>
            </w:pPr>
            <w:r w:rsidRPr="0025655C">
              <w:rPr>
                <w:rFonts w:ascii="Times New Roman" w:hAnsi="Times New Roman"/>
                <w:szCs w:val="20"/>
              </w:rPr>
              <w:t>LV006</w:t>
            </w:r>
          </w:p>
        </w:tc>
        <w:tc>
          <w:tcPr>
            <w:tcW w:w="1453" w:type="pct"/>
          </w:tcPr>
          <w:p w14:paraId="5200DE10" w14:textId="77777777" w:rsidR="00E00388" w:rsidRPr="0025655C" w:rsidRDefault="00E00388" w:rsidP="001853CA">
            <w:pPr>
              <w:jc w:val="both"/>
              <w:rPr>
                <w:rFonts w:ascii="Times New Roman" w:hAnsi="Times New Roman" w:cs="Times New Roman"/>
                <w:noProof/>
                <w:szCs w:val="20"/>
              </w:rPr>
            </w:pPr>
          </w:p>
        </w:tc>
        <w:tc>
          <w:tcPr>
            <w:tcW w:w="1491" w:type="pct"/>
          </w:tcPr>
          <w:p w14:paraId="0653DDB7" w14:textId="77777777" w:rsidR="00E00388" w:rsidRPr="0025655C" w:rsidRDefault="00E00388" w:rsidP="001853CA">
            <w:pPr>
              <w:jc w:val="both"/>
              <w:rPr>
                <w:rFonts w:ascii="Times New Roman" w:hAnsi="Times New Roman" w:cs="Times New Roman"/>
                <w:noProof/>
                <w:szCs w:val="20"/>
              </w:rPr>
            </w:pPr>
          </w:p>
        </w:tc>
        <w:tc>
          <w:tcPr>
            <w:tcW w:w="1250" w:type="pct"/>
          </w:tcPr>
          <w:p w14:paraId="5A6D570C" w14:textId="77777777" w:rsidR="00E00388" w:rsidRPr="0025655C" w:rsidRDefault="00E00388" w:rsidP="001853CA">
            <w:pPr>
              <w:jc w:val="both"/>
              <w:rPr>
                <w:rFonts w:ascii="Times New Roman" w:hAnsi="Times New Roman" w:cs="Times New Roman"/>
                <w:noProof/>
                <w:szCs w:val="20"/>
              </w:rPr>
            </w:pPr>
            <w:r w:rsidRPr="0025655C">
              <w:rPr>
                <w:rFonts w:ascii="Times New Roman" w:hAnsi="Times New Roman"/>
                <w:szCs w:val="20"/>
              </w:rPr>
              <w:t>Rīga</w:t>
            </w:r>
          </w:p>
        </w:tc>
      </w:tr>
      <w:tr w:rsidR="00E00388" w:rsidRPr="0025655C" w14:paraId="40B2F342" w14:textId="77777777" w:rsidTr="0025655C">
        <w:tc>
          <w:tcPr>
            <w:tcW w:w="806" w:type="pct"/>
          </w:tcPr>
          <w:p w14:paraId="4046FA5E" w14:textId="77777777" w:rsidR="00E00388" w:rsidRPr="0025655C" w:rsidRDefault="00E00388" w:rsidP="001853CA">
            <w:pPr>
              <w:jc w:val="both"/>
              <w:rPr>
                <w:rFonts w:ascii="Times New Roman" w:hAnsi="Times New Roman" w:cs="Times New Roman"/>
                <w:noProof/>
                <w:szCs w:val="20"/>
              </w:rPr>
            </w:pPr>
            <w:r w:rsidRPr="0025655C">
              <w:rPr>
                <w:rFonts w:ascii="Times New Roman" w:hAnsi="Times New Roman"/>
                <w:szCs w:val="20"/>
              </w:rPr>
              <w:t>LV007</w:t>
            </w:r>
          </w:p>
        </w:tc>
        <w:tc>
          <w:tcPr>
            <w:tcW w:w="1453" w:type="pct"/>
          </w:tcPr>
          <w:p w14:paraId="7DFFCFEC" w14:textId="77777777" w:rsidR="00E00388" w:rsidRPr="0025655C" w:rsidRDefault="00E00388" w:rsidP="001853CA">
            <w:pPr>
              <w:jc w:val="both"/>
              <w:rPr>
                <w:rFonts w:ascii="Times New Roman" w:hAnsi="Times New Roman" w:cs="Times New Roman"/>
                <w:noProof/>
                <w:szCs w:val="20"/>
              </w:rPr>
            </w:pPr>
          </w:p>
        </w:tc>
        <w:tc>
          <w:tcPr>
            <w:tcW w:w="1491" w:type="pct"/>
          </w:tcPr>
          <w:p w14:paraId="59D88087" w14:textId="77777777" w:rsidR="00E00388" w:rsidRPr="0025655C" w:rsidRDefault="00E00388" w:rsidP="001853CA">
            <w:pPr>
              <w:jc w:val="both"/>
              <w:rPr>
                <w:rFonts w:ascii="Times New Roman" w:hAnsi="Times New Roman" w:cs="Times New Roman"/>
                <w:noProof/>
                <w:szCs w:val="20"/>
              </w:rPr>
            </w:pPr>
          </w:p>
        </w:tc>
        <w:tc>
          <w:tcPr>
            <w:tcW w:w="1250" w:type="pct"/>
          </w:tcPr>
          <w:p w14:paraId="61C7952E" w14:textId="77777777" w:rsidR="00E00388" w:rsidRPr="0025655C" w:rsidRDefault="00E00388" w:rsidP="001853CA">
            <w:pPr>
              <w:jc w:val="both"/>
              <w:rPr>
                <w:rFonts w:ascii="Times New Roman" w:hAnsi="Times New Roman" w:cs="Times New Roman"/>
                <w:noProof/>
                <w:szCs w:val="20"/>
              </w:rPr>
            </w:pPr>
            <w:r w:rsidRPr="0025655C">
              <w:rPr>
                <w:rFonts w:ascii="Times New Roman" w:hAnsi="Times New Roman"/>
                <w:szCs w:val="20"/>
              </w:rPr>
              <w:t>Pierīga</w:t>
            </w:r>
          </w:p>
        </w:tc>
      </w:tr>
      <w:tr w:rsidR="00E00388" w:rsidRPr="0025655C" w14:paraId="3F0532EF" w14:textId="77777777" w:rsidTr="0025655C">
        <w:tc>
          <w:tcPr>
            <w:tcW w:w="806" w:type="pct"/>
          </w:tcPr>
          <w:p w14:paraId="2C2AF3E2" w14:textId="77777777" w:rsidR="00E00388" w:rsidRPr="0025655C" w:rsidRDefault="00E00388" w:rsidP="001853CA">
            <w:pPr>
              <w:jc w:val="both"/>
              <w:rPr>
                <w:rFonts w:ascii="Times New Roman" w:hAnsi="Times New Roman" w:cs="Times New Roman"/>
                <w:noProof/>
                <w:szCs w:val="20"/>
              </w:rPr>
            </w:pPr>
            <w:r w:rsidRPr="0025655C">
              <w:rPr>
                <w:rFonts w:ascii="Times New Roman" w:hAnsi="Times New Roman"/>
                <w:szCs w:val="20"/>
              </w:rPr>
              <w:t>LV008</w:t>
            </w:r>
          </w:p>
        </w:tc>
        <w:tc>
          <w:tcPr>
            <w:tcW w:w="1453" w:type="pct"/>
          </w:tcPr>
          <w:p w14:paraId="06DAF4D4" w14:textId="77777777" w:rsidR="00E00388" w:rsidRPr="0025655C" w:rsidRDefault="00E00388" w:rsidP="001853CA">
            <w:pPr>
              <w:jc w:val="both"/>
              <w:rPr>
                <w:rFonts w:ascii="Times New Roman" w:hAnsi="Times New Roman" w:cs="Times New Roman"/>
                <w:noProof/>
                <w:szCs w:val="20"/>
              </w:rPr>
            </w:pPr>
          </w:p>
        </w:tc>
        <w:tc>
          <w:tcPr>
            <w:tcW w:w="1491" w:type="pct"/>
          </w:tcPr>
          <w:p w14:paraId="18EF26AF" w14:textId="77777777" w:rsidR="00E00388" w:rsidRPr="0025655C" w:rsidRDefault="00E00388" w:rsidP="001853CA">
            <w:pPr>
              <w:jc w:val="both"/>
              <w:rPr>
                <w:rFonts w:ascii="Times New Roman" w:hAnsi="Times New Roman" w:cs="Times New Roman"/>
                <w:noProof/>
                <w:szCs w:val="20"/>
              </w:rPr>
            </w:pPr>
          </w:p>
        </w:tc>
        <w:tc>
          <w:tcPr>
            <w:tcW w:w="1250" w:type="pct"/>
          </w:tcPr>
          <w:p w14:paraId="29ABCDDC" w14:textId="77777777" w:rsidR="00E00388" w:rsidRPr="0025655C" w:rsidRDefault="00E00388" w:rsidP="001853CA">
            <w:pPr>
              <w:jc w:val="both"/>
              <w:rPr>
                <w:rFonts w:ascii="Times New Roman" w:hAnsi="Times New Roman" w:cs="Times New Roman"/>
                <w:noProof/>
                <w:szCs w:val="20"/>
              </w:rPr>
            </w:pPr>
            <w:r w:rsidRPr="0025655C">
              <w:rPr>
                <w:rFonts w:ascii="Times New Roman" w:hAnsi="Times New Roman"/>
                <w:szCs w:val="20"/>
              </w:rPr>
              <w:t>Vidzeme</w:t>
            </w:r>
          </w:p>
        </w:tc>
      </w:tr>
      <w:tr w:rsidR="00E00388" w:rsidRPr="0025655C" w14:paraId="7CAC4348" w14:textId="77777777" w:rsidTr="0025655C">
        <w:tc>
          <w:tcPr>
            <w:tcW w:w="806" w:type="pct"/>
          </w:tcPr>
          <w:p w14:paraId="457FD5A3" w14:textId="77777777" w:rsidR="00E00388" w:rsidRPr="0025655C" w:rsidRDefault="00E00388" w:rsidP="001853CA">
            <w:pPr>
              <w:jc w:val="both"/>
              <w:rPr>
                <w:rFonts w:ascii="Times New Roman" w:hAnsi="Times New Roman" w:cs="Times New Roman"/>
                <w:noProof/>
                <w:szCs w:val="20"/>
              </w:rPr>
            </w:pPr>
            <w:r w:rsidRPr="0025655C">
              <w:rPr>
                <w:rFonts w:ascii="Times New Roman" w:hAnsi="Times New Roman"/>
                <w:szCs w:val="20"/>
              </w:rPr>
              <w:t>LV009</w:t>
            </w:r>
          </w:p>
        </w:tc>
        <w:tc>
          <w:tcPr>
            <w:tcW w:w="1453" w:type="pct"/>
          </w:tcPr>
          <w:p w14:paraId="5433ADBF" w14:textId="77777777" w:rsidR="00E00388" w:rsidRPr="0025655C" w:rsidRDefault="00E00388" w:rsidP="001853CA">
            <w:pPr>
              <w:jc w:val="both"/>
              <w:rPr>
                <w:rFonts w:ascii="Times New Roman" w:hAnsi="Times New Roman" w:cs="Times New Roman"/>
                <w:noProof/>
                <w:szCs w:val="20"/>
              </w:rPr>
            </w:pPr>
          </w:p>
        </w:tc>
        <w:tc>
          <w:tcPr>
            <w:tcW w:w="1491" w:type="pct"/>
          </w:tcPr>
          <w:p w14:paraId="5D9D68ED" w14:textId="77777777" w:rsidR="00E00388" w:rsidRPr="0025655C" w:rsidRDefault="00E00388" w:rsidP="001853CA">
            <w:pPr>
              <w:jc w:val="both"/>
              <w:rPr>
                <w:rFonts w:ascii="Times New Roman" w:hAnsi="Times New Roman" w:cs="Times New Roman"/>
                <w:noProof/>
                <w:szCs w:val="20"/>
              </w:rPr>
            </w:pPr>
          </w:p>
        </w:tc>
        <w:tc>
          <w:tcPr>
            <w:tcW w:w="1250" w:type="pct"/>
          </w:tcPr>
          <w:p w14:paraId="7ACF458E" w14:textId="77777777" w:rsidR="00E00388" w:rsidRPr="0025655C" w:rsidRDefault="00E00388" w:rsidP="001853CA">
            <w:pPr>
              <w:jc w:val="both"/>
              <w:rPr>
                <w:rFonts w:ascii="Times New Roman" w:hAnsi="Times New Roman" w:cs="Times New Roman"/>
                <w:noProof/>
                <w:szCs w:val="20"/>
              </w:rPr>
            </w:pPr>
            <w:r w:rsidRPr="0025655C">
              <w:rPr>
                <w:rFonts w:ascii="Times New Roman" w:hAnsi="Times New Roman"/>
                <w:szCs w:val="20"/>
              </w:rPr>
              <w:t>Zemgale</w:t>
            </w:r>
          </w:p>
        </w:tc>
      </w:tr>
    </w:tbl>
    <w:p w14:paraId="70D83F36" w14:textId="77777777" w:rsidR="001B6F99" w:rsidRDefault="001B6F99" w:rsidP="001853CA">
      <w:pPr>
        <w:spacing w:after="0" w:line="240" w:lineRule="auto"/>
        <w:jc w:val="both"/>
        <w:rPr>
          <w:rFonts w:ascii="Times New Roman" w:eastAsia="Calibri" w:hAnsi="Times New Roman" w:cs="Times New Roman"/>
          <w:noProof/>
          <w:sz w:val="24"/>
          <w:lang w:val="en-US"/>
        </w:rPr>
      </w:pPr>
    </w:p>
    <w:p w14:paraId="6288D57D" w14:textId="32FDECBC" w:rsidR="001853CA"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 xml:space="preserve">Papildus EKS 2010 datu nosūtīšanas programmai, kas paredzēta vietējiem datu lietotājiem, saskaņā ar Oficiālās statistikas programmas prasībām CSP gatavo un publicē </w:t>
      </w:r>
      <w:r>
        <w:rPr>
          <w:rFonts w:ascii="Times New Roman" w:hAnsi="Times New Roman"/>
          <w:i/>
          <w:iCs/>
          <w:sz w:val="24"/>
        </w:rPr>
        <w:t>GVA</w:t>
      </w:r>
      <w:r>
        <w:rPr>
          <w:rFonts w:ascii="Times New Roman" w:hAnsi="Times New Roman"/>
          <w:sz w:val="24"/>
        </w:rPr>
        <w:t xml:space="preserve"> arī valsts nozīmes pilsētām: Rīgai, Daugavpilij, Jelgavai, Jūrmalai, Liepājai, Rēzeknei, Ventspilij, Jēkabpilij un Valmierai.</w:t>
      </w:r>
    </w:p>
    <w:p w14:paraId="526FB459" w14:textId="77777777" w:rsidR="001B6F99" w:rsidRPr="001853CA" w:rsidRDefault="001B6F99" w:rsidP="001853CA">
      <w:pPr>
        <w:spacing w:after="0" w:line="240" w:lineRule="auto"/>
        <w:jc w:val="both"/>
        <w:rPr>
          <w:rFonts w:ascii="Times New Roman" w:eastAsia="Calibri" w:hAnsi="Times New Roman" w:cs="Times New Roman"/>
          <w:noProof/>
          <w:sz w:val="24"/>
          <w:lang w:val="en-US"/>
        </w:rPr>
      </w:pPr>
    </w:p>
    <w:p w14:paraId="0678AEEF" w14:textId="3B310490" w:rsidR="00E00388" w:rsidRPr="001853CA" w:rsidRDefault="00E00388" w:rsidP="004B10D5">
      <w:pPr>
        <w:pStyle w:val="Heading3"/>
        <w:rPr>
          <w:rFonts w:eastAsia="Times New Roman" w:cs="Times New Roman"/>
          <w:bCs/>
          <w:noProof/>
          <w:szCs w:val="24"/>
        </w:rPr>
      </w:pPr>
      <w:bookmarkStart w:id="16" w:name="_Toc46324880"/>
      <w:bookmarkStart w:id="17" w:name="_Toc77947589"/>
      <w:r>
        <w:t>1.2.2. Statistikas vienība un rezidence</w:t>
      </w:r>
      <w:bookmarkEnd w:id="16"/>
      <w:bookmarkEnd w:id="17"/>
    </w:p>
    <w:p w14:paraId="5668B579" w14:textId="77777777" w:rsidR="001B6F99" w:rsidRDefault="001B6F99" w:rsidP="001853CA">
      <w:pPr>
        <w:spacing w:after="0" w:line="240" w:lineRule="auto"/>
        <w:jc w:val="both"/>
        <w:rPr>
          <w:rFonts w:ascii="Times New Roman" w:eastAsia="Calibri" w:hAnsi="Times New Roman" w:cs="Times New Roman"/>
          <w:noProof/>
          <w:sz w:val="24"/>
          <w:lang w:val="en-US"/>
        </w:rPr>
      </w:pPr>
    </w:p>
    <w:p w14:paraId="5EDBBD4C" w14:textId="0A06B8FA" w:rsidR="00E00388"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Saskaņā ar EKS 2010 vadlīnijām Latvijas reģionālajos kontos ir izmantotas divu veidu vienības un attiecīgi divi ekonomikas sīkāka iedalījuma veidi – institucionālā vienība un vietējā darbības veida vienība (vietējā DVV).</w:t>
      </w:r>
    </w:p>
    <w:p w14:paraId="3EF31661" w14:textId="77777777" w:rsidR="001B6F99" w:rsidRPr="001853CA" w:rsidRDefault="001B6F99" w:rsidP="001853CA">
      <w:pPr>
        <w:spacing w:after="0" w:line="240" w:lineRule="auto"/>
        <w:jc w:val="both"/>
        <w:rPr>
          <w:rFonts w:ascii="Times New Roman" w:eastAsia="Calibri" w:hAnsi="Times New Roman" w:cs="Times New Roman"/>
          <w:noProof/>
          <w:sz w:val="24"/>
          <w:lang w:val="en-US"/>
        </w:rPr>
      </w:pPr>
    </w:p>
    <w:p w14:paraId="7B166026" w14:textId="533F9D6D" w:rsidR="001853CA"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Institucionālā vienība ir ekonomisks subjekts, ko raksturo lēmumu pieņemšanas autonomija savu pamatfunkciju īstenošanā.</w:t>
      </w:r>
    </w:p>
    <w:p w14:paraId="4A8739A3" w14:textId="77777777" w:rsidR="001B6F99" w:rsidRPr="001853CA" w:rsidRDefault="001B6F99" w:rsidP="001853CA">
      <w:pPr>
        <w:spacing w:after="0" w:line="240" w:lineRule="auto"/>
        <w:jc w:val="both"/>
        <w:rPr>
          <w:rFonts w:ascii="Times New Roman" w:eastAsia="Calibri" w:hAnsi="Times New Roman" w:cs="Times New Roman"/>
          <w:noProof/>
          <w:sz w:val="24"/>
          <w:lang w:val="en-US"/>
        </w:rPr>
      </w:pPr>
    </w:p>
    <w:p w14:paraId="445837F5" w14:textId="40BAF04A" w:rsidR="00E00388"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 xml:space="preserve">Vietējā DVV kā ražotājs kādā </w:t>
      </w:r>
      <w:r>
        <w:rPr>
          <w:rFonts w:ascii="Times New Roman" w:hAnsi="Times New Roman"/>
          <w:i/>
          <w:iCs/>
          <w:sz w:val="24"/>
        </w:rPr>
        <w:t>NACE</w:t>
      </w:r>
      <w:r>
        <w:rPr>
          <w:rFonts w:ascii="Times New Roman" w:hAnsi="Times New Roman"/>
          <w:sz w:val="24"/>
        </w:rPr>
        <w:t xml:space="preserve"> 2. red. klases līmenī (četri cipari) apvieno institucionālās vienības visas daļas, kuras atrodas vienā vietā vai blakus esošās vietās un kuras piedalās šajā darbībā. Ja ir vismaz divi dažādi darbības veidi (piemēram, veikals un kafejnīca) vienā adresē, katru no tiem uzskata par vietējo darbības veida vienību. Uzņēmumi, kuri darbojas vairākos reģionos un kuriem ir vietējās DVV dažādos reģionos, tiek iedalīti reģionos, kuros atrodas vietējās DVV.</w:t>
      </w:r>
    </w:p>
    <w:p w14:paraId="5EA12B0F" w14:textId="77777777" w:rsidR="001B6F99" w:rsidRPr="001853CA" w:rsidRDefault="001B6F99" w:rsidP="001853CA">
      <w:pPr>
        <w:spacing w:after="0" w:line="240" w:lineRule="auto"/>
        <w:jc w:val="both"/>
        <w:rPr>
          <w:rFonts w:ascii="Times New Roman" w:eastAsia="Calibri" w:hAnsi="Times New Roman" w:cs="Times New Roman"/>
          <w:noProof/>
          <w:sz w:val="24"/>
          <w:lang w:val="en-US"/>
        </w:rPr>
      </w:pPr>
    </w:p>
    <w:p w14:paraId="07678F38" w14:textId="67FDD908" w:rsidR="00E00388"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Institucionālajā vienībā kopumā ietilpst viena vai vairākas vietējās DVV; vietējā DVV pieder tikai vienai institucionālai vienībai. Pašreiz Latvijā izmanto juridiskas vienības kā institucionālo vienību aizstājēju.</w:t>
      </w:r>
    </w:p>
    <w:p w14:paraId="107BE80B" w14:textId="77777777" w:rsidR="001B6F99" w:rsidRPr="001853CA" w:rsidRDefault="001B6F99" w:rsidP="001853CA">
      <w:pPr>
        <w:spacing w:after="0" w:line="240" w:lineRule="auto"/>
        <w:jc w:val="both"/>
        <w:rPr>
          <w:rFonts w:ascii="Times New Roman" w:eastAsia="Calibri" w:hAnsi="Times New Roman" w:cs="Times New Roman"/>
          <w:noProof/>
          <w:sz w:val="24"/>
          <w:lang w:val="en-US"/>
        </w:rPr>
      </w:pPr>
    </w:p>
    <w:p w14:paraId="2AEE0953" w14:textId="77777777" w:rsidR="00E00388" w:rsidRPr="001853CA" w:rsidRDefault="00E00388" w:rsidP="0066226C">
      <w:pPr>
        <w:pStyle w:val="Heading3"/>
        <w:keepNext/>
        <w:keepLines/>
        <w:rPr>
          <w:rFonts w:eastAsia="Times New Roman" w:cs="Times New Roman"/>
          <w:bCs/>
          <w:noProof/>
          <w:szCs w:val="24"/>
        </w:rPr>
      </w:pPr>
      <w:bookmarkStart w:id="18" w:name="_Toc46324881"/>
      <w:bookmarkStart w:id="19" w:name="_Toc77947590"/>
      <w:r>
        <w:lastRenderedPageBreak/>
        <w:t>1.2.3. Nozaru un sektoru klasifikācija</w:t>
      </w:r>
      <w:bookmarkEnd w:id="18"/>
      <w:bookmarkEnd w:id="19"/>
    </w:p>
    <w:p w14:paraId="145E8DA8" w14:textId="77777777" w:rsidR="001B6F99" w:rsidRDefault="001B6F99" w:rsidP="0066226C">
      <w:pPr>
        <w:keepNext/>
        <w:keepLines/>
        <w:spacing w:after="0" w:line="240" w:lineRule="auto"/>
        <w:jc w:val="both"/>
        <w:rPr>
          <w:rFonts w:ascii="Times New Roman" w:eastAsia="Calibri" w:hAnsi="Times New Roman" w:cs="Times New Roman"/>
          <w:noProof/>
          <w:sz w:val="24"/>
          <w:lang w:val="en-US"/>
        </w:rPr>
      </w:pPr>
    </w:p>
    <w:p w14:paraId="7522E3C5" w14:textId="0A6D2D71" w:rsidR="001853CA" w:rsidRDefault="00E00388" w:rsidP="0066226C">
      <w:pPr>
        <w:keepNext/>
        <w:keepLines/>
        <w:spacing w:after="0" w:line="240" w:lineRule="auto"/>
        <w:jc w:val="both"/>
        <w:rPr>
          <w:rFonts w:ascii="Times New Roman" w:eastAsia="Calibri" w:hAnsi="Times New Roman" w:cs="Times New Roman"/>
          <w:noProof/>
          <w:sz w:val="24"/>
        </w:rPr>
      </w:pPr>
      <w:r>
        <w:rPr>
          <w:rFonts w:ascii="Times New Roman" w:hAnsi="Times New Roman"/>
          <w:sz w:val="24"/>
        </w:rPr>
        <w:t>Jānorāda, ka nacionālajos un reģionālajos kontos kā pamata shēmas izmanto institucionālo sektoru klasifikāciju un nozaru klasifikāciju.</w:t>
      </w:r>
    </w:p>
    <w:p w14:paraId="1974FF80" w14:textId="77777777" w:rsidR="001B6F99" w:rsidRPr="001853CA" w:rsidRDefault="001B6F99" w:rsidP="001853CA">
      <w:pPr>
        <w:spacing w:after="0" w:line="240" w:lineRule="auto"/>
        <w:jc w:val="both"/>
        <w:rPr>
          <w:rFonts w:ascii="Times New Roman" w:eastAsia="Calibri" w:hAnsi="Times New Roman" w:cs="Times New Roman"/>
          <w:noProof/>
          <w:sz w:val="24"/>
          <w:lang w:val="en-US"/>
        </w:rPr>
      </w:pPr>
    </w:p>
    <w:p w14:paraId="57E5CFF1" w14:textId="0D0937FD" w:rsidR="00E00388" w:rsidRDefault="00E00388" w:rsidP="001853CA">
      <w:pPr>
        <w:spacing w:after="0" w:line="240" w:lineRule="auto"/>
        <w:jc w:val="both"/>
        <w:rPr>
          <w:rFonts w:ascii="Times New Roman" w:hAnsi="Times New Roman" w:cs="Times New Roman"/>
          <w:noProof/>
          <w:sz w:val="24"/>
        </w:rPr>
      </w:pPr>
      <w:r>
        <w:rPr>
          <w:rFonts w:ascii="Times New Roman" w:hAnsi="Times New Roman"/>
          <w:sz w:val="24"/>
        </w:rPr>
        <w:t xml:space="preserve">Latvijā visas nozares klasificē saskaņā ar </w:t>
      </w:r>
      <w:r>
        <w:rPr>
          <w:rFonts w:ascii="Times New Roman" w:hAnsi="Times New Roman"/>
          <w:i/>
          <w:iCs/>
          <w:sz w:val="24"/>
        </w:rPr>
        <w:t>NACE</w:t>
      </w:r>
      <w:r>
        <w:rPr>
          <w:rFonts w:ascii="Times New Roman" w:hAnsi="Times New Roman"/>
          <w:sz w:val="24"/>
        </w:rPr>
        <w:t xml:space="preserve"> 2. red. “Saimniecisko darbību statistiskā klasifikācija Eiropas Kopienā”. CSP apkopo un publicē reģionālo statistiku par 21 ekonomiskās darbības veidu (skat. 1. pielikumu).</w:t>
      </w:r>
    </w:p>
    <w:p w14:paraId="35B58F78" w14:textId="77777777" w:rsidR="001B6F99" w:rsidRPr="001853CA" w:rsidRDefault="001B6F99" w:rsidP="001853CA">
      <w:pPr>
        <w:spacing w:after="0" w:line="240" w:lineRule="auto"/>
        <w:jc w:val="both"/>
        <w:rPr>
          <w:rFonts w:ascii="Times New Roman" w:hAnsi="Times New Roman" w:cs="Times New Roman"/>
          <w:noProof/>
          <w:sz w:val="24"/>
          <w:lang w:val="en-US"/>
        </w:rPr>
      </w:pPr>
    </w:p>
    <w:p w14:paraId="26673DA6" w14:textId="114DCF08" w:rsidR="00E00388"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i/>
          <w:iCs/>
          <w:sz w:val="24"/>
        </w:rPr>
        <w:t>NACE</w:t>
      </w:r>
      <w:r>
        <w:rPr>
          <w:rFonts w:ascii="Times New Roman" w:hAnsi="Times New Roman"/>
          <w:sz w:val="24"/>
        </w:rPr>
        <w:t xml:space="preserve"> 2. red. klasifikāciju izmanto vietējo DVV grupēšanai pa nozarēm. Saskaņā ar EKS 2010 nozari veido tādu vietējo DVV grupa, kuras nodarbojas ar vienu un to pašu vai līdzīgu darbības veidu. Klasifikācijas sīkākajā līmenī nozari veido visas vietējās DVV, kas iekļautas vienā </w:t>
      </w:r>
      <w:r>
        <w:rPr>
          <w:rFonts w:ascii="Times New Roman" w:hAnsi="Times New Roman"/>
          <w:i/>
          <w:iCs/>
          <w:sz w:val="24"/>
        </w:rPr>
        <w:t>NACE</w:t>
      </w:r>
      <w:r>
        <w:rPr>
          <w:rFonts w:ascii="Times New Roman" w:hAnsi="Times New Roman"/>
          <w:sz w:val="24"/>
        </w:rPr>
        <w:t xml:space="preserve"> 2. red. (četri cipari) klasē un kas tādējādi nodarbojas ar vienu un to pašu darbību, kā noteikts </w:t>
      </w:r>
      <w:r>
        <w:rPr>
          <w:rFonts w:ascii="Times New Roman" w:hAnsi="Times New Roman"/>
          <w:i/>
          <w:iCs/>
          <w:sz w:val="24"/>
        </w:rPr>
        <w:t>NACE</w:t>
      </w:r>
      <w:r>
        <w:rPr>
          <w:rFonts w:ascii="Times New Roman" w:hAnsi="Times New Roman"/>
          <w:sz w:val="24"/>
        </w:rPr>
        <w:t xml:space="preserve"> 2. red.</w:t>
      </w:r>
    </w:p>
    <w:p w14:paraId="710C109D" w14:textId="77777777" w:rsidR="001B6F99" w:rsidRPr="001853CA" w:rsidRDefault="001B6F99" w:rsidP="001853CA">
      <w:pPr>
        <w:spacing w:after="0" w:line="240" w:lineRule="auto"/>
        <w:jc w:val="both"/>
        <w:rPr>
          <w:rFonts w:ascii="Times New Roman" w:eastAsia="Calibri" w:hAnsi="Times New Roman" w:cs="Times New Roman"/>
          <w:noProof/>
          <w:sz w:val="24"/>
          <w:lang w:val="en-US"/>
        </w:rPr>
      </w:pPr>
    </w:p>
    <w:p w14:paraId="61B4CEC3" w14:textId="76E64567" w:rsidR="00E00388"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Nozares veido gan vietējās DVV, kuras ražo tirgus preces un pakalpojumus, gan vietējās DVV, kuras ražo ārpustirgus preces un pakalpojumus. Nozari parasti veido vietējo DVV grupa, kuras nodarbojas ar vienu un to pašu ražošanas darbību, neatkarīgi no tā, vai institucionālās vienības, pie kurām tās piederīgas, ražo tirgus vai ārpustirgus produkciju.</w:t>
      </w:r>
    </w:p>
    <w:p w14:paraId="7B016FAF" w14:textId="77777777" w:rsidR="001B6F99" w:rsidRPr="001853CA" w:rsidRDefault="001B6F99" w:rsidP="001853CA">
      <w:pPr>
        <w:spacing w:after="0" w:line="240" w:lineRule="auto"/>
        <w:jc w:val="both"/>
        <w:rPr>
          <w:rFonts w:ascii="Times New Roman" w:eastAsia="Calibri" w:hAnsi="Times New Roman" w:cs="Times New Roman"/>
          <w:noProof/>
          <w:sz w:val="24"/>
          <w:lang w:val="en-US"/>
        </w:rPr>
      </w:pPr>
    </w:p>
    <w:p w14:paraId="26425D17" w14:textId="26436AAC" w:rsidR="001853CA"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Nozares klasificē trijās kategorijās:</w:t>
      </w:r>
    </w:p>
    <w:p w14:paraId="035FFFDC" w14:textId="77777777" w:rsidR="00FA79F3" w:rsidRPr="001853CA" w:rsidRDefault="00FA79F3" w:rsidP="001853CA">
      <w:pPr>
        <w:spacing w:after="0" w:line="240" w:lineRule="auto"/>
        <w:jc w:val="both"/>
        <w:rPr>
          <w:rFonts w:ascii="Times New Roman" w:eastAsia="Calibri" w:hAnsi="Times New Roman" w:cs="Times New Roman"/>
          <w:noProof/>
          <w:sz w:val="24"/>
          <w:lang w:val="en-US"/>
        </w:rPr>
      </w:pPr>
    </w:p>
    <w:p w14:paraId="6A6E503F" w14:textId="1944534A" w:rsidR="001853CA" w:rsidRPr="004B10D5" w:rsidRDefault="00EE4328" w:rsidP="00EA79D5">
      <w:pPr>
        <w:pStyle w:val="ListParagraph"/>
        <w:numPr>
          <w:ilvl w:val="0"/>
          <w:numId w:val="2"/>
        </w:numPr>
        <w:tabs>
          <w:tab w:val="left" w:pos="851"/>
        </w:tabs>
        <w:spacing w:after="0" w:line="240" w:lineRule="auto"/>
        <w:ind w:left="284" w:firstLine="0"/>
        <w:jc w:val="both"/>
        <w:rPr>
          <w:rFonts w:ascii="Times New Roman" w:eastAsia="Calibri" w:hAnsi="Times New Roman" w:cs="Times New Roman"/>
          <w:noProof/>
          <w:sz w:val="24"/>
        </w:rPr>
      </w:pPr>
      <w:r w:rsidRPr="00EE4328">
        <w:rPr>
          <w:rFonts w:ascii="Times New Roman" w:hAnsi="Times New Roman"/>
          <w:sz w:val="24"/>
        </w:rPr>
        <w:t>nozares, kas ražo tirgus preces un sniedz pakalpojumus (tirgus nozares), kā arī ražo preces un sniedz pakalpojumus pašu galapatēriņam.</w:t>
      </w:r>
      <w:r>
        <w:rPr>
          <w:rFonts w:ascii="Times New Roman" w:hAnsi="Times New Roman"/>
          <w:sz w:val="24"/>
        </w:rPr>
        <w:t xml:space="preserve"> </w:t>
      </w:r>
      <w:r w:rsidR="00FC03B0" w:rsidRPr="00FC03B0">
        <w:rPr>
          <w:rFonts w:ascii="Times New Roman" w:hAnsi="Times New Roman"/>
          <w:sz w:val="24"/>
        </w:rPr>
        <w:t>Pakalpojumi pašu galapatēriņam attiecas tikai uz mājokļu pakalpojumiem, ko sniedz īpašnieki apsaimniekotāji, un uz mājas pakalpojumiem, ko veic nodarbināts algots personāls;</w:t>
      </w:r>
    </w:p>
    <w:p w14:paraId="48460A48" w14:textId="77777777" w:rsidR="00F07D85" w:rsidRPr="00F07D85" w:rsidRDefault="00F07D85" w:rsidP="00EA79D5">
      <w:pPr>
        <w:pStyle w:val="ListParagraph"/>
        <w:numPr>
          <w:ilvl w:val="0"/>
          <w:numId w:val="2"/>
        </w:numPr>
        <w:tabs>
          <w:tab w:val="left" w:pos="851"/>
        </w:tabs>
        <w:spacing w:after="0" w:line="240" w:lineRule="auto"/>
        <w:ind w:left="284" w:firstLine="0"/>
        <w:jc w:val="both"/>
        <w:rPr>
          <w:rFonts w:ascii="Times New Roman" w:eastAsia="Calibri" w:hAnsi="Times New Roman" w:cs="Times New Roman"/>
          <w:noProof/>
          <w:sz w:val="24"/>
        </w:rPr>
      </w:pPr>
      <w:r w:rsidRPr="00F07D85">
        <w:rPr>
          <w:rFonts w:ascii="Times New Roman" w:hAnsi="Times New Roman"/>
          <w:sz w:val="24"/>
        </w:rPr>
        <w:t>nozares, kas ražo valsts pārvaldes ārpustirgus preces un pakalpojumus – vispārējās valdības ārpustirgus nozares;</w:t>
      </w:r>
    </w:p>
    <w:p w14:paraId="10A3AE69" w14:textId="58B4F0F9" w:rsidR="00E00388" w:rsidRPr="004B10D5" w:rsidRDefault="00F07D85" w:rsidP="00EA79D5">
      <w:pPr>
        <w:pStyle w:val="ListParagraph"/>
        <w:numPr>
          <w:ilvl w:val="0"/>
          <w:numId w:val="2"/>
        </w:numPr>
        <w:tabs>
          <w:tab w:val="left" w:pos="851"/>
        </w:tabs>
        <w:spacing w:after="0" w:line="240" w:lineRule="auto"/>
        <w:ind w:left="284" w:firstLine="0"/>
        <w:jc w:val="both"/>
        <w:rPr>
          <w:rFonts w:ascii="Times New Roman" w:eastAsia="Calibri" w:hAnsi="Times New Roman" w:cs="Times New Roman"/>
          <w:noProof/>
          <w:sz w:val="24"/>
        </w:rPr>
      </w:pPr>
      <w:r w:rsidRPr="00F07D85">
        <w:rPr>
          <w:rFonts w:ascii="Times New Roman" w:hAnsi="Times New Roman"/>
          <w:sz w:val="24"/>
        </w:rPr>
        <w:t>nozares, kas ražo mājsaimniecības apkalpojošo bezpeļņas iestāžu ārpustirgus preces un sniedz pakalpojumus – mājsaimniecības apkalpojošo bezpeļņas iestāžu ārpustirgus nozares</w:t>
      </w:r>
      <w:r w:rsidR="00FA79F3" w:rsidRPr="004B10D5">
        <w:rPr>
          <w:rFonts w:ascii="Times New Roman" w:hAnsi="Times New Roman"/>
          <w:sz w:val="24"/>
        </w:rPr>
        <w:t>.</w:t>
      </w:r>
    </w:p>
    <w:p w14:paraId="45AA390E" w14:textId="77777777" w:rsidR="00FA79F3" w:rsidRPr="001853CA" w:rsidRDefault="00FA79F3" w:rsidP="00FA79F3">
      <w:pPr>
        <w:spacing w:after="0" w:line="240" w:lineRule="auto"/>
        <w:contextualSpacing/>
        <w:jc w:val="both"/>
        <w:rPr>
          <w:rFonts w:ascii="Times New Roman" w:eastAsia="Calibri" w:hAnsi="Times New Roman" w:cs="Times New Roman"/>
          <w:noProof/>
          <w:sz w:val="24"/>
          <w:lang w:val="en-US"/>
        </w:rPr>
      </w:pPr>
    </w:p>
    <w:p w14:paraId="3ED1B1A8" w14:textId="2E5BA468" w:rsidR="001853CA" w:rsidRDefault="00E00388" w:rsidP="001853CA">
      <w:pPr>
        <w:spacing w:after="0" w:line="240" w:lineRule="auto"/>
        <w:jc w:val="both"/>
        <w:rPr>
          <w:rFonts w:ascii="Times New Roman" w:eastAsia="Calibri" w:hAnsi="Times New Roman" w:cs="Times New Roman"/>
          <w:noProof/>
          <w:sz w:val="24"/>
          <w:szCs w:val="24"/>
        </w:rPr>
      </w:pPr>
      <w:r>
        <w:rPr>
          <w:rFonts w:ascii="Times New Roman" w:hAnsi="Times New Roman"/>
          <w:sz w:val="24"/>
        </w:rPr>
        <w:t>Institucionālās vienības ir ekonomiski subjekti, kuriem var piederēt preces un aktīvi un kuri var uzņemties saistības un ar pilnām tiesībām iesaistīties ekonomiskās darbībās un darījumos ar citām vienībām.</w:t>
      </w:r>
    </w:p>
    <w:p w14:paraId="0CBEE6DA" w14:textId="77777777" w:rsidR="00FA79F3" w:rsidRPr="001853CA" w:rsidRDefault="00FA79F3" w:rsidP="001853CA">
      <w:pPr>
        <w:spacing w:after="0" w:line="240" w:lineRule="auto"/>
        <w:jc w:val="both"/>
        <w:rPr>
          <w:rFonts w:ascii="Times New Roman" w:eastAsia="Calibri" w:hAnsi="Times New Roman" w:cs="Times New Roman"/>
          <w:noProof/>
          <w:sz w:val="24"/>
          <w:szCs w:val="24"/>
          <w:lang w:val="en-US"/>
        </w:rPr>
      </w:pPr>
    </w:p>
    <w:p w14:paraId="6A84840D" w14:textId="12AAEE19" w:rsidR="00E00388" w:rsidRDefault="00E00388" w:rsidP="001853CA">
      <w:pPr>
        <w:spacing w:after="0" w:line="240" w:lineRule="auto"/>
        <w:jc w:val="both"/>
        <w:rPr>
          <w:rFonts w:ascii="Times New Roman" w:eastAsia="Calibri" w:hAnsi="Times New Roman" w:cs="Times New Roman"/>
          <w:noProof/>
          <w:sz w:val="24"/>
          <w:szCs w:val="24"/>
        </w:rPr>
      </w:pPr>
      <w:r>
        <w:rPr>
          <w:rFonts w:ascii="Times New Roman" w:hAnsi="Times New Roman"/>
          <w:sz w:val="24"/>
        </w:rPr>
        <w:t>EKS 2010 sistēmā institucionālās vienības ir sagrupētas piecos savstarpēji izslēdzošos iekšzemes institucionālos sektoros: nefinanšu sabiedrības (S.11), finanšu sabiedrības (S.12), vispārējā valdība (S.13), mājsaimniecības (S.14) un mājsaimniecības apkalpojošās bezpeļņas organizācijas (S.15). Sīkāka informācijas par katra institucionālā sektora sastāvu ir sniegta 2. pielikumā.</w:t>
      </w:r>
    </w:p>
    <w:p w14:paraId="427CF1B3" w14:textId="77777777" w:rsidR="00FA79F3" w:rsidRPr="001853CA" w:rsidRDefault="00FA79F3" w:rsidP="001853CA">
      <w:pPr>
        <w:spacing w:after="0" w:line="240" w:lineRule="auto"/>
        <w:jc w:val="both"/>
        <w:rPr>
          <w:rFonts w:ascii="Times New Roman" w:eastAsia="Calibri" w:hAnsi="Times New Roman" w:cs="Times New Roman"/>
          <w:noProof/>
          <w:sz w:val="24"/>
          <w:szCs w:val="24"/>
          <w:lang w:val="en-US"/>
        </w:rPr>
      </w:pPr>
    </w:p>
    <w:p w14:paraId="78CACF18" w14:textId="709D1A84" w:rsidR="00E00388"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 xml:space="preserve">Lai arī reģionālie konti tiek publicēti S.1 sektora (kopējā ekonomika) līmenī un reģionu bruto pievienotā vērtība A*21 </w:t>
      </w:r>
      <w:r>
        <w:rPr>
          <w:rFonts w:ascii="Times New Roman" w:hAnsi="Times New Roman"/>
          <w:i/>
          <w:iCs/>
          <w:sz w:val="24"/>
        </w:rPr>
        <w:t>NACE</w:t>
      </w:r>
      <w:r>
        <w:rPr>
          <w:rFonts w:ascii="Times New Roman" w:hAnsi="Times New Roman"/>
          <w:sz w:val="24"/>
        </w:rPr>
        <w:t xml:space="preserve"> 2. red. līmenī, visi reģionālo kontu galvenie </w:t>
      </w:r>
      <w:r w:rsidR="000817DC">
        <w:rPr>
          <w:rFonts w:ascii="Times New Roman" w:hAnsi="Times New Roman"/>
          <w:sz w:val="24"/>
        </w:rPr>
        <w:t>agregāti</w:t>
      </w:r>
      <w:r>
        <w:rPr>
          <w:rFonts w:ascii="Times New Roman" w:hAnsi="Times New Roman"/>
          <w:sz w:val="24"/>
        </w:rPr>
        <w:t xml:space="preserve"> tiek novērtēti sīkākā detalizācijas līmenī – katra institucionālā sektora līmenī un vajadzības gadījumā </w:t>
      </w:r>
      <w:r>
        <w:rPr>
          <w:rFonts w:ascii="Times New Roman" w:hAnsi="Times New Roman"/>
          <w:i/>
          <w:iCs/>
          <w:sz w:val="24"/>
        </w:rPr>
        <w:t>NACE</w:t>
      </w:r>
      <w:r>
        <w:rPr>
          <w:rFonts w:ascii="Times New Roman" w:hAnsi="Times New Roman"/>
          <w:sz w:val="24"/>
        </w:rPr>
        <w:t xml:space="preserve"> darbības klasifikācijas divu ciparu un pat trīs ciparu līmenī. Piemēram, četru ciparu līmenī ir aprēķināti finanšu sabiedrību sektora rādītāji.</w:t>
      </w:r>
    </w:p>
    <w:p w14:paraId="1CD82ED1" w14:textId="77777777" w:rsidR="00FA79F3" w:rsidRPr="001853CA" w:rsidRDefault="00FA79F3" w:rsidP="001853CA">
      <w:pPr>
        <w:spacing w:after="0" w:line="240" w:lineRule="auto"/>
        <w:jc w:val="both"/>
        <w:rPr>
          <w:rFonts w:ascii="Times New Roman" w:eastAsia="Calibri" w:hAnsi="Times New Roman" w:cs="Times New Roman"/>
          <w:noProof/>
          <w:sz w:val="24"/>
          <w:lang w:val="en-US"/>
        </w:rPr>
      </w:pPr>
    </w:p>
    <w:p w14:paraId="1777CCE6" w14:textId="77777777" w:rsidR="00E00388" w:rsidRPr="001853CA" w:rsidRDefault="00E00388" w:rsidP="001C3EDF">
      <w:pPr>
        <w:pStyle w:val="Heading3"/>
        <w:keepNext/>
        <w:rPr>
          <w:rFonts w:eastAsia="Times New Roman" w:cs="Times New Roman"/>
          <w:bCs/>
          <w:noProof/>
          <w:szCs w:val="24"/>
        </w:rPr>
      </w:pPr>
      <w:bookmarkStart w:id="20" w:name="_Toc46324882"/>
      <w:bookmarkStart w:id="21" w:name="_Toc77947591"/>
      <w:r>
        <w:lastRenderedPageBreak/>
        <w:t>1.2.4. Uzņēmumu reģistrs</w:t>
      </w:r>
      <w:bookmarkEnd w:id="20"/>
      <w:bookmarkEnd w:id="21"/>
    </w:p>
    <w:p w14:paraId="13E65777" w14:textId="77777777" w:rsidR="00FA79F3" w:rsidRDefault="00FA79F3" w:rsidP="001C3EDF">
      <w:pPr>
        <w:keepNext/>
        <w:spacing w:after="0" w:line="240" w:lineRule="auto"/>
        <w:jc w:val="both"/>
        <w:rPr>
          <w:rFonts w:ascii="Times New Roman" w:hAnsi="Times New Roman" w:cs="Times New Roman"/>
          <w:noProof/>
          <w:sz w:val="24"/>
          <w:lang w:val="en-US"/>
        </w:rPr>
      </w:pPr>
    </w:p>
    <w:p w14:paraId="69FC4CB9" w14:textId="06B627FB" w:rsidR="00E00388" w:rsidRDefault="00E00388" w:rsidP="001C3EDF">
      <w:pPr>
        <w:keepNext/>
        <w:spacing w:after="0" w:line="240" w:lineRule="auto"/>
        <w:jc w:val="both"/>
        <w:rPr>
          <w:rFonts w:ascii="Times New Roman" w:hAnsi="Times New Roman" w:cs="Times New Roman"/>
          <w:noProof/>
          <w:sz w:val="24"/>
        </w:rPr>
      </w:pPr>
      <w:r>
        <w:rPr>
          <w:rFonts w:ascii="Times New Roman" w:hAnsi="Times New Roman"/>
          <w:sz w:val="24"/>
        </w:rPr>
        <w:t>Statistikas vajadzībām CSP ir izstrādājusi un uztur Statistikas uzņēmumu reģistru (SUR). SUR ir ietvertas visas juridiskās vienības neatkarīgi no lieluma, juridiskās formas vai darbības klases, proti, uzņēmumi (tostarp sezonālie uzņēmumi), juridiskas un fiziskas personas, kas veic saimniecisko darbību, un budžeta iestādes. To izmanto, lai pārbaudītu visas ekonomiski aktīvās vienības, iedalot tās attiecīgajā institucionālajā sektorā. SUR ir saskaņotas definīcijas, raksturlielumi, tvērums un atjaunināšanas procedūras. Ar SUR atklāj un veido statistikas vienības un to izmanto, lai sagatavotu statistiskos apsekojumus, nodrošinot saskaņotu izlases kopu. Galvenie avoti, ko izmanto SUR uzturēšanai, ir Uzņēmumu reģistrs un Nodokļu maksātāju reģistrs.</w:t>
      </w:r>
    </w:p>
    <w:p w14:paraId="1528810F" w14:textId="77777777" w:rsidR="00FA79F3" w:rsidRPr="001853CA" w:rsidRDefault="00FA79F3" w:rsidP="001853CA">
      <w:pPr>
        <w:spacing w:after="0" w:line="240" w:lineRule="auto"/>
        <w:jc w:val="both"/>
        <w:rPr>
          <w:rFonts w:ascii="Times New Roman" w:hAnsi="Times New Roman" w:cs="Times New Roman"/>
          <w:noProof/>
          <w:sz w:val="24"/>
          <w:lang w:val="en-US"/>
        </w:rPr>
      </w:pPr>
    </w:p>
    <w:p w14:paraId="0F1845C1" w14:textId="26553C81" w:rsidR="00E00388"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Kā noteikts likumā “Par Latvijas Republikas Uzņēmumu reģistru”, Latvijas Republikas Uzņēmumu reģistra darbības mērķis ir veikt tiesību subjektu reģistrāciju, lai nodibinātu tiesību subjektu juridisko statusu un nodrošinātu/pārbaudītu par reģistrējamiem subjektiem sniegtās informācijas un juridisko faktu ticamību.</w:t>
      </w:r>
    </w:p>
    <w:p w14:paraId="2EFED53D" w14:textId="77777777" w:rsidR="00FA79F3" w:rsidRPr="001853CA" w:rsidRDefault="00FA79F3" w:rsidP="001853CA">
      <w:pPr>
        <w:spacing w:after="0" w:line="240" w:lineRule="auto"/>
        <w:jc w:val="both"/>
        <w:rPr>
          <w:rFonts w:ascii="Times New Roman" w:eastAsia="Calibri" w:hAnsi="Times New Roman" w:cs="Times New Roman"/>
          <w:noProof/>
          <w:sz w:val="24"/>
          <w:lang w:val="en-US"/>
        </w:rPr>
      </w:pPr>
    </w:p>
    <w:p w14:paraId="3138A9D9" w14:textId="01475DBB" w:rsidR="00E00388" w:rsidRDefault="00E00388" w:rsidP="001853CA">
      <w:pPr>
        <w:spacing w:after="0" w:line="240" w:lineRule="auto"/>
        <w:contextualSpacing/>
        <w:jc w:val="both"/>
        <w:rPr>
          <w:rFonts w:ascii="Times New Roman" w:eastAsia="Calibri" w:hAnsi="Times New Roman" w:cs="Times New Roman"/>
          <w:noProof/>
          <w:sz w:val="24"/>
          <w:szCs w:val="24"/>
        </w:rPr>
      </w:pPr>
      <w:r>
        <w:rPr>
          <w:rFonts w:ascii="Times New Roman" w:hAnsi="Times New Roman"/>
          <w:sz w:val="24"/>
        </w:rPr>
        <w:t>Nodokļu maksātāju reģistru uztur Valsts ieņēmumu dienests. Saskaņā ar likumu “Par Valsts ieņēmumu dienestu” tas veic nodokļu administrācijas funkcijas.</w:t>
      </w:r>
    </w:p>
    <w:p w14:paraId="29E376DF" w14:textId="77777777" w:rsidR="00FA79F3" w:rsidRPr="001853CA" w:rsidRDefault="00FA79F3" w:rsidP="001853CA">
      <w:pPr>
        <w:spacing w:after="0" w:line="240" w:lineRule="auto"/>
        <w:contextualSpacing/>
        <w:jc w:val="both"/>
        <w:rPr>
          <w:rFonts w:ascii="Times New Roman" w:eastAsia="Calibri" w:hAnsi="Times New Roman" w:cs="Times New Roman"/>
          <w:noProof/>
          <w:sz w:val="24"/>
          <w:szCs w:val="24"/>
          <w:lang w:val="en-US"/>
        </w:rPr>
      </w:pPr>
    </w:p>
    <w:p w14:paraId="51B6C518" w14:textId="77777777" w:rsidR="001853CA" w:rsidRPr="001853CA" w:rsidRDefault="00E00388" w:rsidP="004B10D5">
      <w:pPr>
        <w:pStyle w:val="Heading3"/>
        <w:rPr>
          <w:rFonts w:eastAsia="Times New Roman" w:cs="Times New Roman"/>
          <w:bCs/>
          <w:noProof/>
          <w:szCs w:val="24"/>
        </w:rPr>
      </w:pPr>
      <w:bookmarkStart w:id="22" w:name="_Toc46324883"/>
      <w:bookmarkStart w:id="23" w:name="_Toc77947592"/>
      <w:r>
        <w:t>1.2.5. Reģionālajā līmenī izmantotās metodes</w:t>
      </w:r>
      <w:bookmarkEnd w:id="22"/>
      <w:bookmarkEnd w:id="23"/>
    </w:p>
    <w:p w14:paraId="33B8CEA8" w14:textId="77777777" w:rsidR="00FA79F3" w:rsidRDefault="00FA79F3" w:rsidP="001853CA">
      <w:pPr>
        <w:spacing w:after="0" w:line="240" w:lineRule="auto"/>
        <w:jc w:val="both"/>
        <w:rPr>
          <w:rFonts w:ascii="Times New Roman" w:eastAsia="Calibri" w:hAnsi="Times New Roman" w:cs="Times New Roman"/>
          <w:noProof/>
          <w:sz w:val="24"/>
          <w:lang w:val="en-US"/>
        </w:rPr>
      </w:pPr>
    </w:p>
    <w:p w14:paraId="449E7446" w14:textId="6E4E4564" w:rsidR="00E00388"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 xml:space="preserve">Reģionu </w:t>
      </w:r>
      <w:r>
        <w:rPr>
          <w:rFonts w:ascii="Times New Roman" w:hAnsi="Times New Roman"/>
          <w:i/>
          <w:iCs/>
          <w:sz w:val="24"/>
        </w:rPr>
        <w:t>GVA</w:t>
      </w:r>
      <w:r>
        <w:rPr>
          <w:rFonts w:ascii="Times New Roman" w:hAnsi="Times New Roman"/>
          <w:sz w:val="24"/>
        </w:rPr>
        <w:t xml:space="preserve"> aprēķins Latvijā tiek veikts, pamatojoties uz IKP ražošanas pieeju. Izlaides (P.1) un starppatēriņa (P.2) reģionālie rādītāji tiek iegūti no tiem pašiem datu avotiem, kas tiek izmantoti šo rādītāju aprēķināšanai </w:t>
      </w:r>
      <w:r w:rsidR="000817DC">
        <w:rPr>
          <w:rFonts w:ascii="Times New Roman" w:hAnsi="Times New Roman"/>
          <w:sz w:val="24"/>
        </w:rPr>
        <w:t>nacionālajā</w:t>
      </w:r>
      <w:r>
        <w:rPr>
          <w:rFonts w:ascii="Times New Roman" w:hAnsi="Times New Roman"/>
          <w:sz w:val="24"/>
        </w:rPr>
        <w:t xml:space="preserve"> līmenī. Bruto pievienotā vērtība ir P.1 un P.2 starpība.</w:t>
      </w:r>
    </w:p>
    <w:p w14:paraId="58A0F4D0" w14:textId="77777777" w:rsidR="00FA79F3" w:rsidRPr="001853CA" w:rsidRDefault="00FA79F3" w:rsidP="001853CA">
      <w:pPr>
        <w:spacing w:after="0" w:line="240" w:lineRule="auto"/>
        <w:jc w:val="both"/>
        <w:rPr>
          <w:rFonts w:ascii="Times New Roman" w:eastAsia="Calibri" w:hAnsi="Times New Roman" w:cs="Times New Roman"/>
          <w:noProof/>
          <w:sz w:val="24"/>
          <w:lang w:val="en-US"/>
        </w:rPr>
      </w:pPr>
    </w:p>
    <w:p w14:paraId="0DDF744E" w14:textId="07158137" w:rsidR="00E00388"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 xml:space="preserve">Kopumā reģionalizācija ir iespējama saskaņā ar trim metodēm: augšupējo metodi, lejupējo metodi un kombinēto metodi. Saskaņā ar augšupējo metodi visa informācija tiek vākta no vietējām DVV un tad summēta, līdz iegūst reģionālo </w:t>
      </w:r>
      <w:r w:rsidR="000817DC">
        <w:rPr>
          <w:rFonts w:ascii="Times New Roman" w:hAnsi="Times New Roman"/>
          <w:sz w:val="24"/>
        </w:rPr>
        <w:t>agregāta</w:t>
      </w:r>
      <w:r>
        <w:rPr>
          <w:rFonts w:ascii="Times New Roman" w:hAnsi="Times New Roman"/>
          <w:sz w:val="24"/>
        </w:rPr>
        <w:t xml:space="preserve"> vērtību. Saskaņā ar lejupējo metodi </w:t>
      </w:r>
      <w:r>
        <w:rPr>
          <w:rFonts w:ascii="Times New Roman" w:hAnsi="Times New Roman"/>
          <w:i/>
          <w:iCs/>
          <w:sz w:val="24"/>
        </w:rPr>
        <w:t>GVA</w:t>
      </w:r>
      <w:r>
        <w:rPr>
          <w:rFonts w:ascii="Times New Roman" w:hAnsi="Times New Roman"/>
          <w:sz w:val="24"/>
        </w:rPr>
        <w:t xml:space="preserve"> </w:t>
      </w:r>
      <w:r w:rsidR="000817DC">
        <w:rPr>
          <w:rFonts w:ascii="Times New Roman" w:hAnsi="Times New Roman"/>
          <w:sz w:val="24"/>
        </w:rPr>
        <w:t>agregātu</w:t>
      </w:r>
      <w:r>
        <w:rPr>
          <w:rFonts w:ascii="Times New Roman" w:hAnsi="Times New Roman"/>
          <w:sz w:val="24"/>
        </w:rPr>
        <w:t xml:space="preserve"> šajos sektoros iedala reģionam un nozarei, nevis vietējām vienībām. Pseidoaugšupējās metodes </w:t>
      </w:r>
      <w:r w:rsidR="00ED2914">
        <w:rPr>
          <w:rFonts w:ascii="Times New Roman" w:hAnsi="Times New Roman"/>
          <w:sz w:val="24"/>
        </w:rPr>
        <w:t>agregāti</w:t>
      </w:r>
      <w:r>
        <w:rPr>
          <w:rFonts w:ascii="Times New Roman" w:hAnsi="Times New Roman"/>
          <w:sz w:val="24"/>
        </w:rPr>
        <w:t xml:space="preserve"> tiek veidoti, vietējo vienību provizoriskai novērtēšanai izmantojot institucionālās vienības līmeņa vai darbības veida vienības līmeņa vērtības.</w:t>
      </w:r>
    </w:p>
    <w:p w14:paraId="305E838E" w14:textId="77777777" w:rsidR="00FA79F3" w:rsidRPr="001853CA" w:rsidRDefault="00FA79F3" w:rsidP="001853CA">
      <w:pPr>
        <w:spacing w:after="0" w:line="240" w:lineRule="auto"/>
        <w:jc w:val="both"/>
        <w:rPr>
          <w:rFonts w:ascii="Times New Roman" w:eastAsia="Calibri" w:hAnsi="Times New Roman" w:cs="Times New Roman"/>
          <w:noProof/>
          <w:sz w:val="24"/>
          <w:lang w:val="en-US"/>
        </w:rPr>
      </w:pPr>
    </w:p>
    <w:p w14:paraId="639989A3" w14:textId="34E9B3EE" w:rsidR="001853CA"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 xml:space="preserve">Tā kā pašreizējā Latvijas datu uzskaites sistēma neļauj iegūt pietiekami sīkus datus, lai katrai vietējai DVV tieši aprēķinātu </w:t>
      </w:r>
      <w:r>
        <w:rPr>
          <w:rFonts w:ascii="Times New Roman" w:hAnsi="Times New Roman"/>
          <w:i/>
          <w:iCs/>
          <w:sz w:val="24"/>
        </w:rPr>
        <w:t>GVA</w:t>
      </w:r>
      <w:r>
        <w:rPr>
          <w:rFonts w:ascii="Times New Roman" w:hAnsi="Times New Roman"/>
          <w:sz w:val="24"/>
        </w:rPr>
        <w:t xml:space="preserve"> un no rezultātu kopsummas tieši iegūtu </w:t>
      </w:r>
      <w:r>
        <w:rPr>
          <w:rFonts w:ascii="Times New Roman" w:hAnsi="Times New Roman"/>
          <w:i/>
          <w:iCs/>
          <w:sz w:val="24"/>
        </w:rPr>
        <w:t>GVA</w:t>
      </w:r>
      <w:r>
        <w:rPr>
          <w:rFonts w:ascii="Times New Roman" w:hAnsi="Times New Roman"/>
          <w:sz w:val="24"/>
        </w:rPr>
        <w:t xml:space="preserve"> novērtējuma vērtības pa reģioniem, tiek izmantota pseidoaugšupējā metode. Veicot aprēķinus, pieņem, ka visi nodarbinātie, kas strādā visās vienas nozares vietējās DVV, ir vienādi produktīvi, proti, vienā nozarē strādājošie rada vienādu </w:t>
      </w:r>
      <w:r>
        <w:rPr>
          <w:rFonts w:ascii="Times New Roman" w:hAnsi="Times New Roman"/>
          <w:i/>
          <w:iCs/>
          <w:sz w:val="24"/>
        </w:rPr>
        <w:t>GVA</w:t>
      </w:r>
      <w:r>
        <w:rPr>
          <w:rFonts w:ascii="Times New Roman" w:hAnsi="Times New Roman"/>
          <w:sz w:val="24"/>
        </w:rPr>
        <w:t xml:space="preserve"> neatkarīgi no vietējās DVV atrašanās vietas.</w:t>
      </w:r>
    </w:p>
    <w:p w14:paraId="04A88708" w14:textId="77777777" w:rsidR="00FA79F3" w:rsidRPr="001853CA" w:rsidRDefault="00FA79F3" w:rsidP="001853CA">
      <w:pPr>
        <w:spacing w:after="0" w:line="240" w:lineRule="auto"/>
        <w:jc w:val="both"/>
        <w:rPr>
          <w:rFonts w:ascii="Times New Roman" w:eastAsia="Calibri" w:hAnsi="Times New Roman" w:cs="Times New Roman"/>
          <w:noProof/>
          <w:sz w:val="24"/>
          <w:lang w:val="en-US"/>
        </w:rPr>
      </w:pPr>
    </w:p>
    <w:p w14:paraId="7A34CF37" w14:textId="5FF25218" w:rsidR="00E00388" w:rsidRDefault="00E00388" w:rsidP="001853CA">
      <w:pPr>
        <w:spacing w:after="0" w:line="240" w:lineRule="auto"/>
        <w:jc w:val="both"/>
        <w:rPr>
          <w:rFonts w:ascii="Times New Roman" w:eastAsia="Calibri" w:hAnsi="Times New Roman" w:cs="Times New Roman"/>
          <w:noProof/>
          <w:sz w:val="24"/>
          <w:szCs w:val="24"/>
        </w:rPr>
      </w:pPr>
      <w:r>
        <w:rPr>
          <w:rFonts w:ascii="Times New Roman" w:hAnsi="Times New Roman"/>
          <w:sz w:val="24"/>
        </w:rPr>
        <w:t xml:space="preserve">Visos institucionālajos sektoros, izņemot mājsaimniecības apkalpojošās bezpeļņas organizācijas (S.15), reģionu bruto pievienoto vērtību iedala, pamatojoties uz vietējās DVV saimnieciskās darbības rādītāju un vietējās DVV darbinieku skaitu. Sektoram </w:t>
      </w:r>
      <w:bookmarkStart w:id="24" w:name="_Hlk34060639"/>
      <w:r>
        <w:rPr>
          <w:rFonts w:ascii="Times New Roman" w:hAnsi="Times New Roman"/>
          <w:sz w:val="24"/>
        </w:rPr>
        <w:t xml:space="preserve">S.15 bruto pievienoto vērtību aprēķina institucionālās vienības līmenī un reģionalizāciju veic, pamatojoties uz institucionālās vienības juridisko adresi. Katram institucionālajam sektoram reģionālo rādītāju summas tiek sadalītas proporcionāli, lai tās saskanētu ar nacionālo kontu </w:t>
      </w:r>
      <w:r w:rsidR="00610822">
        <w:rPr>
          <w:rFonts w:ascii="Times New Roman" w:hAnsi="Times New Roman"/>
          <w:sz w:val="24"/>
        </w:rPr>
        <w:t>agregātiem</w:t>
      </w:r>
      <w:r>
        <w:rPr>
          <w:rFonts w:ascii="Times New Roman" w:hAnsi="Times New Roman"/>
          <w:sz w:val="24"/>
        </w:rPr>
        <w:t>.</w:t>
      </w:r>
    </w:p>
    <w:p w14:paraId="4EC73190" w14:textId="77777777" w:rsidR="00FA79F3" w:rsidRPr="001853CA" w:rsidRDefault="00FA79F3" w:rsidP="001853CA">
      <w:pPr>
        <w:spacing w:after="0" w:line="240" w:lineRule="auto"/>
        <w:jc w:val="both"/>
        <w:rPr>
          <w:rFonts w:ascii="Times New Roman" w:eastAsia="Calibri" w:hAnsi="Times New Roman" w:cs="Times New Roman"/>
          <w:noProof/>
          <w:sz w:val="24"/>
          <w:szCs w:val="24"/>
          <w:lang w:val="en-US"/>
        </w:rPr>
      </w:pPr>
    </w:p>
    <w:p w14:paraId="56FE6917" w14:textId="77777777" w:rsidR="00E00388" w:rsidRPr="00551462" w:rsidRDefault="00E00388" w:rsidP="001C3EDF">
      <w:pPr>
        <w:pStyle w:val="Heading2"/>
        <w:keepNext/>
        <w:rPr>
          <w:rFonts w:eastAsia="Times New Roman" w:cs="Times New Roman"/>
          <w:bCs/>
          <w:noProof/>
          <w:szCs w:val="32"/>
        </w:rPr>
      </w:pPr>
      <w:bookmarkStart w:id="25" w:name="_Toc46324884"/>
      <w:bookmarkStart w:id="26" w:name="_Toc77947593"/>
      <w:bookmarkEnd w:id="24"/>
      <w:r>
        <w:lastRenderedPageBreak/>
        <w:t xml:space="preserve">1.3. Galvenie reģionu </w:t>
      </w:r>
      <w:r>
        <w:rPr>
          <w:i/>
          <w:iCs/>
        </w:rPr>
        <w:t>GVA</w:t>
      </w:r>
      <w:r>
        <w:t xml:space="preserve"> apkopošanai izmantotie avoti</w:t>
      </w:r>
      <w:bookmarkEnd w:id="25"/>
      <w:bookmarkEnd w:id="26"/>
    </w:p>
    <w:p w14:paraId="01AD8166" w14:textId="77777777" w:rsidR="00FA79F3" w:rsidRDefault="00FA79F3" w:rsidP="001C3EDF">
      <w:pPr>
        <w:keepNext/>
        <w:spacing w:after="0" w:line="240" w:lineRule="auto"/>
        <w:jc w:val="both"/>
        <w:rPr>
          <w:rFonts w:ascii="Times New Roman" w:eastAsia="Calibri" w:hAnsi="Times New Roman" w:cs="Times New Roman"/>
          <w:noProof/>
          <w:sz w:val="24"/>
          <w:lang w:val="en-US"/>
        </w:rPr>
      </w:pPr>
    </w:p>
    <w:p w14:paraId="04B7B1A8" w14:textId="5ADAB7F1" w:rsidR="001853CA" w:rsidRDefault="00E00388" w:rsidP="001C3EDF">
      <w:pPr>
        <w:keepNext/>
        <w:spacing w:after="0" w:line="240" w:lineRule="auto"/>
        <w:jc w:val="both"/>
        <w:rPr>
          <w:rFonts w:ascii="Times New Roman" w:eastAsia="Calibri" w:hAnsi="Times New Roman" w:cs="Times New Roman"/>
          <w:noProof/>
          <w:sz w:val="24"/>
        </w:rPr>
      </w:pPr>
      <w:r>
        <w:rPr>
          <w:rFonts w:ascii="Times New Roman" w:hAnsi="Times New Roman"/>
          <w:sz w:val="24"/>
        </w:rPr>
        <w:t xml:space="preserve">Reģionu </w:t>
      </w:r>
      <w:r>
        <w:rPr>
          <w:rFonts w:ascii="Times New Roman" w:hAnsi="Times New Roman"/>
          <w:i/>
          <w:iCs/>
          <w:sz w:val="24"/>
        </w:rPr>
        <w:t>GVA</w:t>
      </w:r>
      <w:r>
        <w:rPr>
          <w:rFonts w:ascii="Times New Roman" w:hAnsi="Times New Roman"/>
          <w:sz w:val="24"/>
        </w:rPr>
        <w:t xml:space="preserve"> apkopo, pamatojoties uz esošiem datu avotiem, kas tiek izmantoti bruto pievienotās vērtības aprēķināšanai </w:t>
      </w:r>
      <w:r w:rsidR="00610822">
        <w:rPr>
          <w:rFonts w:ascii="Times New Roman" w:hAnsi="Times New Roman"/>
          <w:sz w:val="24"/>
        </w:rPr>
        <w:t>nacionālajā</w:t>
      </w:r>
      <w:r>
        <w:rPr>
          <w:rFonts w:ascii="Times New Roman" w:hAnsi="Times New Roman"/>
          <w:sz w:val="24"/>
        </w:rPr>
        <w:t xml:space="preserve"> līmenī, un papildus izmanto datu avotus, kas nepieciešami reģionalizācijai.</w:t>
      </w:r>
    </w:p>
    <w:p w14:paraId="5FF09CF1" w14:textId="77777777" w:rsidR="00551462" w:rsidRPr="001853CA" w:rsidRDefault="00551462" w:rsidP="001853CA">
      <w:pPr>
        <w:spacing w:after="0" w:line="240" w:lineRule="auto"/>
        <w:jc w:val="both"/>
        <w:rPr>
          <w:rFonts w:ascii="Times New Roman" w:eastAsia="Calibri" w:hAnsi="Times New Roman" w:cs="Times New Roman"/>
          <w:noProof/>
          <w:sz w:val="24"/>
          <w:lang w:val="en-US"/>
        </w:rPr>
      </w:pPr>
    </w:p>
    <w:p w14:paraId="548A5174" w14:textId="2CC1AF88" w:rsidR="00E00388" w:rsidRDefault="00E00388" w:rsidP="001853CA">
      <w:pPr>
        <w:spacing w:after="0" w:line="240" w:lineRule="auto"/>
        <w:jc w:val="both"/>
        <w:rPr>
          <w:rFonts w:ascii="Times New Roman" w:eastAsia="Calibri" w:hAnsi="Times New Roman" w:cs="Times New Roman"/>
          <w:noProof/>
          <w:sz w:val="24"/>
          <w:szCs w:val="24"/>
        </w:rPr>
      </w:pPr>
      <w:r>
        <w:rPr>
          <w:rFonts w:ascii="Times New Roman" w:hAnsi="Times New Roman"/>
          <w:sz w:val="24"/>
        </w:rPr>
        <w:t xml:space="preserve">Reģionu </w:t>
      </w:r>
      <w:r>
        <w:rPr>
          <w:rFonts w:ascii="Times New Roman" w:hAnsi="Times New Roman"/>
          <w:i/>
          <w:iCs/>
          <w:sz w:val="24"/>
        </w:rPr>
        <w:t>GVA</w:t>
      </w:r>
      <w:r>
        <w:rPr>
          <w:rFonts w:ascii="Times New Roman" w:hAnsi="Times New Roman"/>
          <w:sz w:val="24"/>
        </w:rPr>
        <w:t xml:space="preserve"> apkopošanai ir izmantoti šādi galvenie datu avoti.</w:t>
      </w:r>
    </w:p>
    <w:p w14:paraId="1D77B00D" w14:textId="77777777" w:rsidR="00551462" w:rsidRPr="001853CA" w:rsidRDefault="00551462" w:rsidP="001853CA">
      <w:pPr>
        <w:spacing w:after="0" w:line="240" w:lineRule="auto"/>
        <w:jc w:val="both"/>
        <w:rPr>
          <w:rFonts w:ascii="Times New Roman" w:eastAsia="Calibri" w:hAnsi="Times New Roman" w:cs="Times New Roman"/>
          <w:noProof/>
          <w:sz w:val="24"/>
          <w:szCs w:val="24"/>
          <w:lang w:val="en-US"/>
        </w:rPr>
      </w:pPr>
    </w:p>
    <w:p w14:paraId="5963BDA9" w14:textId="7208012B" w:rsidR="00E00388" w:rsidRPr="00C03AA7" w:rsidRDefault="00551462" w:rsidP="00EA79D5">
      <w:pPr>
        <w:pStyle w:val="ListParagraph"/>
        <w:numPr>
          <w:ilvl w:val="0"/>
          <w:numId w:val="3"/>
        </w:numPr>
        <w:tabs>
          <w:tab w:val="left" w:pos="851"/>
        </w:tabs>
        <w:spacing w:after="0" w:line="240" w:lineRule="auto"/>
        <w:ind w:left="284" w:firstLine="0"/>
        <w:jc w:val="both"/>
        <w:rPr>
          <w:rFonts w:ascii="Times New Roman" w:hAnsi="Times New Roman" w:cs="Times New Roman"/>
          <w:noProof/>
          <w:color w:val="000000"/>
          <w:sz w:val="24"/>
          <w:szCs w:val="24"/>
        </w:rPr>
      </w:pPr>
      <w:r w:rsidRPr="00C03AA7">
        <w:rPr>
          <w:rFonts w:ascii="Times New Roman" w:hAnsi="Times New Roman"/>
          <w:color w:val="000000"/>
          <w:sz w:val="24"/>
          <w:u w:val="single"/>
        </w:rPr>
        <w:t>CSP statistikas veidlapa</w:t>
      </w:r>
      <w:r w:rsidR="00B45E01">
        <w:rPr>
          <w:rFonts w:ascii="Times New Roman" w:hAnsi="Times New Roman"/>
          <w:color w:val="000000"/>
          <w:sz w:val="24"/>
          <w:u w:val="single"/>
        </w:rPr>
        <w:t xml:space="preserve"> </w:t>
      </w:r>
      <w:r w:rsidRPr="00C03AA7">
        <w:rPr>
          <w:rFonts w:ascii="Times New Roman" w:hAnsi="Times New Roman"/>
          <w:color w:val="000000"/>
          <w:sz w:val="24"/>
          <w:u w:val="single"/>
        </w:rPr>
        <w:t>1-gada “Kompleksais pārskats par darbību”</w:t>
      </w:r>
      <w:r w:rsidRPr="00C03AA7">
        <w:rPr>
          <w:rFonts w:ascii="Times New Roman" w:hAnsi="Times New Roman"/>
          <w:color w:val="000000"/>
          <w:sz w:val="24"/>
        </w:rPr>
        <w:t>. Šo pārskatu izmanto arī Uzņēmējdarbības strukturālās statistikas (USS) vajadzībām un gada nacionālo kontu rādītāju aprēķināšanai. Apsekojuma mērķa grupa ir visi ekonomiski aktīvie uzņēmumi, kuru darbinieku skaits vai gada apgrozījums pārsniedz noteikto robežvērtību. Darbinieku skaita robežvērtība ir noteikta, pamatojoties uz pārskata gadu. No 2017. gada šī robežvērtība ir 20+ darbinieki. Apsekojumu neveic uzņēmumiem, kuros ir mazāk par 20 darbiniekiem, taču tos iekļauj aprēķinos, izmantojot Valsts ieņēmumu dienesta informāciju. Tiek ietverti dati arī par ekonomiski aktīvām pašnodarbinātām personām;</w:t>
      </w:r>
    </w:p>
    <w:p w14:paraId="626FD329" w14:textId="722E2327" w:rsidR="00E00388" w:rsidRPr="00C03AA7" w:rsidDel="007001A6" w:rsidRDefault="00551462" w:rsidP="00EA79D5">
      <w:pPr>
        <w:pStyle w:val="ListParagraph"/>
        <w:numPr>
          <w:ilvl w:val="0"/>
          <w:numId w:val="3"/>
        </w:numPr>
        <w:tabs>
          <w:tab w:val="left" w:pos="851"/>
        </w:tabs>
        <w:spacing w:after="0" w:line="240" w:lineRule="auto"/>
        <w:ind w:left="284" w:firstLine="0"/>
        <w:jc w:val="both"/>
        <w:rPr>
          <w:rFonts w:ascii="Times New Roman" w:eastAsia="Times New Roman" w:hAnsi="Times New Roman" w:cs="Times New Roman"/>
          <w:noProof/>
          <w:color w:val="000000"/>
          <w:sz w:val="24"/>
          <w:szCs w:val="24"/>
        </w:rPr>
      </w:pPr>
      <w:r w:rsidRPr="00C03AA7">
        <w:rPr>
          <w:rFonts w:ascii="Times New Roman" w:hAnsi="Times New Roman"/>
          <w:color w:val="000000"/>
          <w:sz w:val="24"/>
          <w:u w:val="single"/>
        </w:rPr>
        <w:t>CSP statistikas veidlapa</w:t>
      </w:r>
      <w:r w:rsidR="00B45E01">
        <w:rPr>
          <w:rFonts w:ascii="Times New Roman" w:hAnsi="Times New Roman"/>
          <w:color w:val="000000"/>
          <w:sz w:val="24"/>
          <w:u w:val="single"/>
        </w:rPr>
        <w:t xml:space="preserve"> </w:t>
      </w:r>
      <w:r w:rsidRPr="00C03AA7">
        <w:rPr>
          <w:rFonts w:ascii="Times New Roman" w:hAnsi="Times New Roman"/>
          <w:color w:val="000000"/>
          <w:sz w:val="24"/>
          <w:u w:val="single"/>
        </w:rPr>
        <w:t>1-DVV “Uzņēmuma (iestādes) vietējās darbības veida vienības”</w:t>
      </w:r>
      <w:r w:rsidRPr="00C03AA7">
        <w:rPr>
          <w:rFonts w:ascii="Times New Roman" w:hAnsi="Times New Roman"/>
          <w:sz w:val="24"/>
        </w:rPr>
        <w:t>. Vietējo DVV apsekojumā tiek vākti dati no vienībām, kuras sniedz statistikas veidlapas</w:t>
      </w:r>
      <w:r w:rsidR="00B45E01">
        <w:rPr>
          <w:rFonts w:ascii="Times New Roman" w:hAnsi="Times New Roman"/>
          <w:sz w:val="24"/>
        </w:rPr>
        <w:t xml:space="preserve"> </w:t>
      </w:r>
      <w:r w:rsidRPr="00C03AA7">
        <w:rPr>
          <w:rFonts w:ascii="Times New Roman" w:hAnsi="Times New Roman"/>
          <w:sz w:val="24"/>
        </w:rPr>
        <w:t>1-gada vai</w:t>
      </w:r>
      <w:r w:rsidR="00B45E01">
        <w:rPr>
          <w:rFonts w:ascii="Times New Roman" w:hAnsi="Times New Roman"/>
          <w:sz w:val="24"/>
        </w:rPr>
        <w:t xml:space="preserve"> </w:t>
      </w:r>
      <w:r w:rsidRPr="00C03AA7">
        <w:rPr>
          <w:rFonts w:ascii="Times New Roman" w:hAnsi="Times New Roman"/>
          <w:sz w:val="24"/>
        </w:rPr>
        <w:t>2-gada un kurām ir vietējās DVV; DVV saimnieciskās darbības kodi (</w:t>
      </w:r>
      <w:r w:rsidRPr="00C03AA7">
        <w:rPr>
          <w:rFonts w:ascii="Times New Roman" w:hAnsi="Times New Roman"/>
          <w:i/>
          <w:iCs/>
          <w:sz w:val="24"/>
        </w:rPr>
        <w:t>NACE</w:t>
      </w:r>
      <w:r w:rsidRPr="00C03AA7">
        <w:rPr>
          <w:rFonts w:ascii="Times New Roman" w:hAnsi="Times New Roman"/>
          <w:sz w:val="24"/>
        </w:rPr>
        <w:t xml:space="preserve"> 2. red.) un atbilstošais darbinieku skaits šajā vienībā;</w:t>
      </w:r>
    </w:p>
    <w:p w14:paraId="7704B2C5" w14:textId="222E67D8" w:rsidR="00E00388" w:rsidRPr="00C03AA7" w:rsidRDefault="00551462" w:rsidP="00EA79D5">
      <w:pPr>
        <w:pStyle w:val="ListParagraph"/>
        <w:numPr>
          <w:ilvl w:val="0"/>
          <w:numId w:val="3"/>
        </w:numPr>
        <w:tabs>
          <w:tab w:val="left" w:pos="851"/>
        </w:tabs>
        <w:spacing w:after="0" w:line="240" w:lineRule="auto"/>
        <w:ind w:left="284" w:firstLine="0"/>
        <w:jc w:val="both"/>
        <w:rPr>
          <w:rFonts w:ascii="Times New Roman" w:eastAsia="Times New Roman" w:hAnsi="Times New Roman" w:cs="Times New Roman"/>
          <w:noProof/>
          <w:color w:val="000000"/>
          <w:sz w:val="24"/>
          <w:szCs w:val="24"/>
        </w:rPr>
      </w:pPr>
      <w:r w:rsidRPr="00C03AA7">
        <w:rPr>
          <w:rFonts w:ascii="Times New Roman" w:hAnsi="Times New Roman"/>
          <w:color w:val="000000"/>
          <w:sz w:val="24"/>
          <w:u w:val="single"/>
        </w:rPr>
        <w:t>CSP statistikas veidlapa 2-gada “Kompleksais pārskats par darbību”</w:t>
      </w:r>
      <w:r w:rsidR="00A929DA">
        <w:rPr>
          <w:rFonts w:ascii="Times New Roman" w:hAnsi="Times New Roman"/>
          <w:color w:val="000000"/>
          <w:sz w:val="24"/>
          <w:u w:val="single"/>
        </w:rPr>
        <w:t>.</w:t>
      </w:r>
      <w:r w:rsidRPr="00C03AA7">
        <w:rPr>
          <w:rFonts w:ascii="Times New Roman" w:hAnsi="Times New Roman"/>
          <w:color w:val="000000"/>
          <w:sz w:val="24"/>
        </w:rPr>
        <w:t xml:space="preserve"> Tiek apkopoti dati no budžeta iestādēm;</w:t>
      </w:r>
    </w:p>
    <w:p w14:paraId="0A4B1878" w14:textId="2739E081" w:rsidR="00E00388" w:rsidRPr="00C03AA7" w:rsidRDefault="00551462" w:rsidP="00EA79D5">
      <w:pPr>
        <w:pStyle w:val="ListParagraph"/>
        <w:numPr>
          <w:ilvl w:val="0"/>
          <w:numId w:val="3"/>
        </w:numPr>
        <w:tabs>
          <w:tab w:val="left" w:pos="851"/>
        </w:tabs>
        <w:spacing w:after="0" w:line="240" w:lineRule="auto"/>
        <w:ind w:left="284" w:firstLine="0"/>
        <w:jc w:val="both"/>
        <w:rPr>
          <w:rFonts w:ascii="Times New Roman" w:eastAsia="Times New Roman" w:hAnsi="Times New Roman" w:cs="Times New Roman"/>
          <w:noProof/>
          <w:color w:val="000000"/>
          <w:sz w:val="24"/>
          <w:szCs w:val="24"/>
        </w:rPr>
      </w:pPr>
      <w:r w:rsidRPr="00C03AA7">
        <w:rPr>
          <w:rFonts w:ascii="Times New Roman" w:hAnsi="Times New Roman"/>
          <w:color w:val="000000"/>
          <w:sz w:val="24"/>
          <w:u w:val="single"/>
        </w:rPr>
        <w:t>Valsts ieņēmumu dienesta dati (gada bilance, ieņēmumu un izdevumu pārskata dati)</w:t>
      </w:r>
      <w:r w:rsidRPr="00C03AA7">
        <w:rPr>
          <w:rFonts w:ascii="Times New Roman" w:hAnsi="Times New Roman"/>
          <w:color w:val="000000"/>
          <w:sz w:val="24"/>
        </w:rPr>
        <w:t>. Tiek apkopoti dati no biedrībām, nodibinājumiem un arodbiedrībām reliģiskām organizācijām un politiskām organizācijām (partijām) un to apvienībām;</w:t>
      </w:r>
    </w:p>
    <w:p w14:paraId="7DF67275" w14:textId="5FC5F75F" w:rsidR="00E00388" w:rsidRPr="00C03AA7" w:rsidRDefault="00551462" w:rsidP="00EA79D5">
      <w:pPr>
        <w:pStyle w:val="ListParagraph"/>
        <w:numPr>
          <w:ilvl w:val="0"/>
          <w:numId w:val="3"/>
        </w:numPr>
        <w:tabs>
          <w:tab w:val="left" w:pos="851"/>
        </w:tabs>
        <w:spacing w:after="0" w:line="240" w:lineRule="auto"/>
        <w:ind w:left="284" w:firstLine="0"/>
        <w:jc w:val="both"/>
        <w:rPr>
          <w:rFonts w:ascii="Times New Roman" w:eastAsia="Times New Roman" w:hAnsi="Times New Roman" w:cs="Times New Roman"/>
          <w:noProof/>
          <w:color w:val="000000"/>
          <w:sz w:val="24"/>
          <w:szCs w:val="24"/>
        </w:rPr>
      </w:pPr>
      <w:r w:rsidRPr="00C03AA7">
        <w:rPr>
          <w:rFonts w:ascii="Times New Roman" w:hAnsi="Times New Roman"/>
          <w:color w:val="000000"/>
          <w:sz w:val="24"/>
          <w:u w:val="single"/>
        </w:rPr>
        <w:t>Valsts kases dati (gada pārskats par valsts budžeta izpildi – valsts iestāžu izdevumi pa programmām/apakšprogrammām)</w:t>
      </w:r>
      <w:r w:rsidRPr="00C03AA7">
        <w:rPr>
          <w:rFonts w:ascii="Times New Roman" w:hAnsi="Times New Roman"/>
          <w:color w:val="000000"/>
          <w:sz w:val="24"/>
        </w:rPr>
        <w:t>. Tiek apkopoti dati, kas attiecas uz personām, kuras ir nodarbinātas ārpus Latvijas teritorijas;</w:t>
      </w:r>
    </w:p>
    <w:p w14:paraId="7291DB8D" w14:textId="1B97C007" w:rsidR="00E00388" w:rsidRPr="00C03AA7" w:rsidRDefault="00551462" w:rsidP="00EA79D5">
      <w:pPr>
        <w:pStyle w:val="ListParagraph"/>
        <w:numPr>
          <w:ilvl w:val="0"/>
          <w:numId w:val="3"/>
        </w:numPr>
        <w:tabs>
          <w:tab w:val="left" w:pos="851"/>
        </w:tabs>
        <w:spacing w:after="0" w:line="240" w:lineRule="auto"/>
        <w:ind w:left="284" w:firstLine="0"/>
        <w:jc w:val="both"/>
        <w:rPr>
          <w:rFonts w:ascii="Times New Roman" w:eastAsia="Times New Roman" w:hAnsi="Times New Roman" w:cs="Times New Roman"/>
          <w:noProof/>
          <w:color w:val="000000"/>
          <w:sz w:val="24"/>
          <w:szCs w:val="24"/>
        </w:rPr>
      </w:pPr>
      <w:r w:rsidRPr="00C03AA7">
        <w:rPr>
          <w:rFonts w:ascii="Times New Roman" w:hAnsi="Times New Roman"/>
          <w:color w:val="000000"/>
          <w:sz w:val="24"/>
          <w:u w:val="single"/>
        </w:rPr>
        <w:t>Uzņēmumu reģistra statistikas dati</w:t>
      </w:r>
      <w:r w:rsidRPr="00C03AA7">
        <w:rPr>
          <w:rFonts w:ascii="Times New Roman" w:hAnsi="Times New Roman"/>
          <w:color w:val="000000"/>
          <w:sz w:val="24"/>
        </w:rPr>
        <w:t>. Izmanto klasifikācijas vajadzībām (</w:t>
      </w:r>
      <w:r w:rsidRPr="00C03AA7">
        <w:rPr>
          <w:rFonts w:ascii="Times New Roman" w:hAnsi="Times New Roman"/>
          <w:i/>
          <w:iCs/>
          <w:color w:val="000000"/>
          <w:sz w:val="24"/>
        </w:rPr>
        <w:t>NACE</w:t>
      </w:r>
      <w:r w:rsidRPr="00C03AA7">
        <w:rPr>
          <w:rFonts w:ascii="Times New Roman" w:hAnsi="Times New Roman"/>
          <w:color w:val="000000"/>
          <w:sz w:val="24"/>
        </w:rPr>
        <w:t>, institucionālais sektors);</w:t>
      </w:r>
    </w:p>
    <w:p w14:paraId="60A0A389" w14:textId="6B9D5B0E" w:rsidR="00E00388" w:rsidRPr="00C03AA7" w:rsidRDefault="00551462" w:rsidP="00EA79D5">
      <w:pPr>
        <w:pStyle w:val="ListParagraph"/>
        <w:numPr>
          <w:ilvl w:val="0"/>
          <w:numId w:val="3"/>
        </w:numPr>
        <w:tabs>
          <w:tab w:val="left" w:pos="851"/>
        </w:tabs>
        <w:spacing w:after="0" w:line="240" w:lineRule="auto"/>
        <w:ind w:left="284" w:firstLine="0"/>
        <w:jc w:val="both"/>
        <w:rPr>
          <w:rFonts w:ascii="Times New Roman" w:eastAsia="Times New Roman" w:hAnsi="Times New Roman" w:cs="Times New Roman"/>
          <w:noProof/>
          <w:color w:val="000000"/>
          <w:sz w:val="24"/>
          <w:szCs w:val="24"/>
        </w:rPr>
      </w:pPr>
      <w:r w:rsidRPr="00C03AA7">
        <w:rPr>
          <w:rFonts w:ascii="Times New Roman" w:hAnsi="Times New Roman"/>
          <w:color w:val="000000"/>
          <w:sz w:val="24"/>
          <w:u w:val="single"/>
        </w:rPr>
        <w:t>Latvijas Nacionālo kontu sistēmas rādītāji.</w:t>
      </w:r>
      <w:r w:rsidRPr="00C03AA7">
        <w:rPr>
          <w:rFonts w:ascii="Times New Roman" w:hAnsi="Times New Roman"/>
          <w:color w:val="000000"/>
          <w:sz w:val="24"/>
        </w:rPr>
        <w:t xml:space="preserve"> Pamatojoties uz tiem, tiek iegūti galvenie makroekonomikas rādītāji;</w:t>
      </w:r>
    </w:p>
    <w:p w14:paraId="0DAEAD98" w14:textId="3CA974C5" w:rsidR="00E00388" w:rsidRPr="00C03AA7" w:rsidRDefault="00551462" w:rsidP="00EA79D5">
      <w:pPr>
        <w:pStyle w:val="ListParagraph"/>
        <w:numPr>
          <w:ilvl w:val="0"/>
          <w:numId w:val="3"/>
        </w:numPr>
        <w:tabs>
          <w:tab w:val="left" w:pos="851"/>
        </w:tabs>
        <w:spacing w:after="0" w:line="240" w:lineRule="auto"/>
        <w:ind w:left="284" w:firstLine="0"/>
        <w:jc w:val="both"/>
        <w:rPr>
          <w:rFonts w:ascii="Times New Roman" w:eastAsia="Calibri" w:hAnsi="Times New Roman" w:cs="Times New Roman"/>
          <w:noProof/>
          <w:color w:val="000000"/>
          <w:sz w:val="24"/>
          <w:szCs w:val="24"/>
        </w:rPr>
      </w:pPr>
      <w:r w:rsidRPr="00C03AA7">
        <w:rPr>
          <w:rFonts w:ascii="Times New Roman" w:hAnsi="Times New Roman"/>
          <w:color w:val="000000"/>
          <w:sz w:val="24"/>
        </w:rPr>
        <w:t>Latvijas Bankas (gada pārskats) un Finanšu un kapitāla tirgus komisijas dati tiek izmantoti institucionālā sektora S.12 aprēķiniem.</w:t>
      </w:r>
    </w:p>
    <w:p w14:paraId="1FF30573" w14:textId="77777777" w:rsidR="00551462" w:rsidRPr="001853CA" w:rsidRDefault="00551462" w:rsidP="00551462">
      <w:pPr>
        <w:spacing w:after="0" w:line="240" w:lineRule="auto"/>
        <w:jc w:val="both"/>
        <w:rPr>
          <w:rFonts w:ascii="Times New Roman" w:eastAsia="Calibri" w:hAnsi="Times New Roman" w:cs="Times New Roman"/>
          <w:noProof/>
          <w:color w:val="000000"/>
          <w:sz w:val="24"/>
          <w:szCs w:val="24"/>
          <w:lang w:val="en-US"/>
        </w:rPr>
      </w:pPr>
    </w:p>
    <w:p w14:paraId="01464623" w14:textId="4924C57F" w:rsidR="00E00388" w:rsidRDefault="00E00388" w:rsidP="001853CA">
      <w:pPr>
        <w:spacing w:after="0" w:line="240" w:lineRule="auto"/>
        <w:jc w:val="both"/>
        <w:rPr>
          <w:rFonts w:ascii="Times New Roman" w:eastAsia="Calibri" w:hAnsi="Times New Roman" w:cs="Times New Roman"/>
          <w:noProof/>
          <w:sz w:val="24"/>
          <w:szCs w:val="24"/>
        </w:rPr>
      </w:pPr>
      <w:r>
        <w:rPr>
          <w:rFonts w:ascii="Times New Roman" w:hAnsi="Times New Roman"/>
          <w:sz w:val="24"/>
        </w:rPr>
        <w:t xml:space="preserve">Reģionu </w:t>
      </w:r>
      <w:r>
        <w:rPr>
          <w:rFonts w:ascii="Times New Roman" w:hAnsi="Times New Roman"/>
          <w:i/>
          <w:iCs/>
          <w:sz w:val="24"/>
        </w:rPr>
        <w:t>GVA</w:t>
      </w:r>
      <w:r>
        <w:rPr>
          <w:rFonts w:ascii="Times New Roman" w:hAnsi="Times New Roman"/>
          <w:sz w:val="24"/>
        </w:rPr>
        <w:t xml:space="preserve"> apkopošanai institucionālo sektoru dalījumā tika izmantoti turpmāk norādītie datu avoti.</w:t>
      </w:r>
    </w:p>
    <w:p w14:paraId="22B9863C" w14:textId="77777777" w:rsidR="00551462" w:rsidRPr="001853CA" w:rsidRDefault="00551462" w:rsidP="001853CA">
      <w:pPr>
        <w:spacing w:after="0" w:line="240" w:lineRule="auto"/>
        <w:jc w:val="both"/>
        <w:rPr>
          <w:rFonts w:ascii="Times New Roman" w:eastAsia="Calibri" w:hAnsi="Times New Roman" w:cs="Times New Roman"/>
          <w:noProof/>
          <w:sz w:val="24"/>
          <w:szCs w:val="24"/>
          <w:lang w:val="en-US"/>
        </w:rPr>
      </w:pPr>
    </w:p>
    <w:p w14:paraId="7FFD5CBE" w14:textId="425F7141" w:rsidR="00E00388" w:rsidRDefault="00E00388" w:rsidP="001853CA">
      <w:pPr>
        <w:spacing w:after="0" w:line="240" w:lineRule="auto"/>
        <w:jc w:val="both"/>
        <w:rPr>
          <w:rFonts w:ascii="Times New Roman" w:eastAsia="Calibri" w:hAnsi="Times New Roman" w:cs="Times New Roman"/>
          <w:noProof/>
          <w:sz w:val="24"/>
          <w:szCs w:val="24"/>
          <w:u w:val="single"/>
        </w:rPr>
      </w:pPr>
      <w:r>
        <w:rPr>
          <w:rFonts w:ascii="Times New Roman" w:hAnsi="Times New Roman"/>
          <w:sz w:val="24"/>
          <w:u w:val="single"/>
        </w:rPr>
        <w:t>Nefinanšu sabiedrības (S.11)</w:t>
      </w:r>
    </w:p>
    <w:p w14:paraId="6288B310" w14:textId="77777777" w:rsidR="00551462" w:rsidRPr="001853CA" w:rsidRDefault="00551462" w:rsidP="001853CA">
      <w:pPr>
        <w:spacing w:after="0" w:line="240" w:lineRule="auto"/>
        <w:jc w:val="both"/>
        <w:rPr>
          <w:rFonts w:ascii="Times New Roman" w:eastAsia="Calibri" w:hAnsi="Times New Roman" w:cs="Times New Roman"/>
          <w:noProof/>
          <w:sz w:val="24"/>
          <w:szCs w:val="24"/>
          <w:u w:val="single"/>
          <w:lang w:val="en-US"/>
        </w:rPr>
      </w:pPr>
    </w:p>
    <w:p w14:paraId="35DBCF6C" w14:textId="7C9CCE2A" w:rsidR="00E00388" w:rsidRDefault="00E00388" w:rsidP="001853CA">
      <w:pPr>
        <w:spacing w:after="0" w:line="240" w:lineRule="auto"/>
        <w:jc w:val="both"/>
        <w:rPr>
          <w:rFonts w:ascii="Times New Roman" w:eastAsia="Calibri" w:hAnsi="Times New Roman" w:cs="Times New Roman"/>
          <w:noProof/>
          <w:sz w:val="24"/>
          <w:szCs w:val="24"/>
        </w:rPr>
      </w:pPr>
      <w:r>
        <w:rPr>
          <w:rFonts w:ascii="Times New Roman" w:hAnsi="Times New Roman"/>
          <w:sz w:val="24"/>
        </w:rPr>
        <w:t>Galvenais datu avots sektoram S.11 ir Uzņēmējdarbības strukturālais apsekojums (1-gada) un apsekojums “Uzņēmuma (iestādes) vietējās darbības veida vienības” (1-DVV).</w:t>
      </w:r>
    </w:p>
    <w:p w14:paraId="7572E3D8" w14:textId="77777777" w:rsidR="00102BCD" w:rsidRPr="001853CA" w:rsidRDefault="00102BCD" w:rsidP="001853CA">
      <w:pPr>
        <w:spacing w:after="0" w:line="240" w:lineRule="auto"/>
        <w:jc w:val="both"/>
        <w:rPr>
          <w:rFonts w:ascii="Times New Roman" w:eastAsia="Calibri" w:hAnsi="Times New Roman" w:cs="Times New Roman"/>
          <w:noProof/>
          <w:sz w:val="24"/>
          <w:szCs w:val="24"/>
          <w:lang w:val="en-US"/>
        </w:rPr>
      </w:pPr>
    </w:p>
    <w:p w14:paraId="4CB144EA" w14:textId="539BDD9D" w:rsidR="00E00388" w:rsidRDefault="00E00388" w:rsidP="001853CA">
      <w:pPr>
        <w:spacing w:after="0" w:line="240" w:lineRule="auto"/>
        <w:jc w:val="both"/>
        <w:rPr>
          <w:rFonts w:ascii="Times New Roman" w:eastAsia="Calibri" w:hAnsi="Times New Roman" w:cs="Times New Roman"/>
          <w:noProof/>
          <w:sz w:val="24"/>
          <w:szCs w:val="24"/>
          <w:u w:val="single"/>
        </w:rPr>
      </w:pPr>
      <w:r>
        <w:rPr>
          <w:rFonts w:ascii="Times New Roman" w:hAnsi="Times New Roman"/>
          <w:sz w:val="24"/>
          <w:u w:val="single"/>
        </w:rPr>
        <w:t>Finanšu sabiedrības (S.12)</w:t>
      </w:r>
    </w:p>
    <w:p w14:paraId="1D91AB86" w14:textId="77777777" w:rsidR="00102BCD" w:rsidRPr="001853CA" w:rsidRDefault="00102BCD" w:rsidP="001853CA">
      <w:pPr>
        <w:spacing w:after="0" w:line="240" w:lineRule="auto"/>
        <w:jc w:val="both"/>
        <w:rPr>
          <w:rFonts w:ascii="Times New Roman" w:eastAsia="Calibri" w:hAnsi="Times New Roman" w:cs="Times New Roman"/>
          <w:noProof/>
          <w:sz w:val="24"/>
          <w:szCs w:val="24"/>
          <w:u w:val="single"/>
          <w:lang w:val="en-US"/>
        </w:rPr>
      </w:pPr>
    </w:p>
    <w:p w14:paraId="47ADA750" w14:textId="35459D31" w:rsidR="00E00388" w:rsidRDefault="00E00388" w:rsidP="001853CA">
      <w:pPr>
        <w:spacing w:after="0" w:line="240" w:lineRule="auto"/>
        <w:jc w:val="both"/>
        <w:rPr>
          <w:rFonts w:ascii="Times New Roman" w:eastAsia="Times New Roman" w:hAnsi="Times New Roman" w:cs="Times New Roman"/>
          <w:noProof/>
          <w:color w:val="000000"/>
          <w:sz w:val="24"/>
          <w:szCs w:val="24"/>
        </w:rPr>
      </w:pPr>
      <w:r>
        <w:rPr>
          <w:rFonts w:ascii="Times New Roman" w:hAnsi="Times New Roman"/>
          <w:sz w:val="24"/>
        </w:rPr>
        <w:t xml:space="preserve">Primārie datu avoti finanšu sabiedrību sektoram (S.12) ir Valsts ieņēmumu dienesta dati (peļņas vai zaudējumu aprēķins), Latvijas Bankas bilance un peļņas vai zaudējumu aprēķins, Finanšu un kapitāla tirgus komisijas dati, apsekojumi “Kompleksais pārskats par darbību” (1-gada) un “Kompleksais pārskats par darbību” (2-gada). </w:t>
      </w:r>
      <w:r>
        <w:rPr>
          <w:rFonts w:ascii="Times New Roman" w:hAnsi="Times New Roman"/>
          <w:color w:val="000000"/>
          <w:sz w:val="24"/>
        </w:rPr>
        <w:t xml:space="preserve">Apsekojumā “Uzņēmuma (iestādes) vietējās </w:t>
      </w:r>
      <w:r>
        <w:rPr>
          <w:rFonts w:ascii="Times New Roman" w:hAnsi="Times New Roman"/>
          <w:color w:val="000000"/>
          <w:sz w:val="24"/>
        </w:rPr>
        <w:lastRenderedPageBreak/>
        <w:t xml:space="preserve">darbības veida vienības” (1-DVV) iegūtais darbinieku skaits tiek izmantots </w:t>
      </w:r>
      <w:r>
        <w:rPr>
          <w:rFonts w:ascii="Times New Roman" w:hAnsi="Times New Roman"/>
          <w:i/>
          <w:iCs/>
          <w:color w:val="000000"/>
          <w:sz w:val="24"/>
        </w:rPr>
        <w:t>GVA</w:t>
      </w:r>
      <w:r>
        <w:rPr>
          <w:rFonts w:ascii="Times New Roman" w:hAnsi="Times New Roman"/>
          <w:color w:val="000000"/>
          <w:sz w:val="24"/>
        </w:rPr>
        <w:t xml:space="preserve"> sadalei pa reģioniem.</w:t>
      </w:r>
    </w:p>
    <w:p w14:paraId="2FCA6758" w14:textId="77777777" w:rsidR="00102BCD" w:rsidRPr="001853CA" w:rsidRDefault="00102BCD" w:rsidP="001853CA">
      <w:pPr>
        <w:spacing w:after="0" w:line="240" w:lineRule="auto"/>
        <w:jc w:val="both"/>
        <w:rPr>
          <w:rFonts w:ascii="Times New Roman" w:eastAsia="Times New Roman" w:hAnsi="Times New Roman" w:cs="Times New Roman"/>
          <w:noProof/>
          <w:color w:val="000000"/>
          <w:sz w:val="24"/>
          <w:szCs w:val="24"/>
          <w:lang w:val="en-US"/>
        </w:rPr>
      </w:pPr>
    </w:p>
    <w:p w14:paraId="6BF88DE3" w14:textId="02EB7184" w:rsidR="00E00388" w:rsidRDefault="00E00388" w:rsidP="001853CA">
      <w:pPr>
        <w:spacing w:after="0" w:line="240" w:lineRule="auto"/>
        <w:jc w:val="both"/>
        <w:rPr>
          <w:rFonts w:ascii="Times New Roman" w:eastAsia="Calibri" w:hAnsi="Times New Roman" w:cs="Times New Roman"/>
          <w:noProof/>
          <w:sz w:val="24"/>
          <w:szCs w:val="24"/>
          <w:u w:val="single"/>
        </w:rPr>
      </w:pPr>
      <w:r>
        <w:rPr>
          <w:rFonts w:ascii="Times New Roman" w:hAnsi="Times New Roman"/>
          <w:sz w:val="24"/>
          <w:u w:val="single"/>
        </w:rPr>
        <w:t>Vispārējā valdība (S.13)</w:t>
      </w:r>
    </w:p>
    <w:p w14:paraId="1D6E8090" w14:textId="77777777" w:rsidR="00102BCD" w:rsidRPr="001853CA" w:rsidRDefault="00102BCD" w:rsidP="001853CA">
      <w:pPr>
        <w:spacing w:after="0" w:line="240" w:lineRule="auto"/>
        <w:jc w:val="both"/>
        <w:rPr>
          <w:rFonts w:ascii="Times New Roman" w:eastAsia="Calibri" w:hAnsi="Times New Roman" w:cs="Times New Roman"/>
          <w:noProof/>
          <w:sz w:val="24"/>
          <w:szCs w:val="24"/>
          <w:u w:val="single"/>
          <w:lang w:val="en-US"/>
        </w:rPr>
      </w:pPr>
    </w:p>
    <w:p w14:paraId="396837E6" w14:textId="36301571" w:rsidR="00E00388" w:rsidRDefault="00E00388" w:rsidP="001853CA">
      <w:pPr>
        <w:spacing w:after="0" w:line="240" w:lineRule="auto"/>
        <w:jc w:val="both"/>
        <w:rPr>
          <w:rFonts w:ascii="Times New Roman" w:eastAsia="Times New Roman" w:hAnsi="Times New Roman" w:cs="Times New Roman"/>
          <w:noProof/>
          <w:color w:val="000000"/>
          <w:sz w:val="24"/>
          <w:szCs w:val="24"/>
        </w:rPr>
      </w:pPr>
      <w:r>
        <w:rPr>
          <w:rFonts w:ascii="Times New Roman" w:hAnsi="Times New Roman"/>
          <w:sz w:val="24"/>
        </w:rPr>
        <w:t xml:space="preserve">Galvenais datu avots sektoram S.13 ir </w:t>
      </w:r>
      <w:r>
        <w:rPr>
          <w:rFonts w:ascii="Times New Roman" w:hAnsi="Times New Roman"/>
          <w:color w:val="000000"/>
          <w:sz w:val="24"/>
        </w:rPr>
        <w:t>CSP statistikas veidlapas “Kompleksais pārskats par darbību” (2-gada) (1-gada (attiecībā uz vienībām, kas no S.11 ir pārceltas uz S.13)) apvienojumā ar 1-DVV “Uzņēmuma (iestādes) vietējās darbības veida vienības”</w:t>
      </w:r>
      <w:r>
        <w:rPr>
          <w:rFonts w:ascii="Times New Roman" w:hAnsi="Times New Roman"/>
          <w:sz w:val="24"/>
        </w:rPr>
        <w:t>.</w:t>
      </w:r>
    </w:p>
    <w:p w14:paraId="418789B9" w14:textId="77777777" w:rsidR="00102BCD" w:rsidRPr="001853CA" w:rsidRDefault="00102BCD" w:rsidP="001853CA">
      <w:pPr>
        <w:spacing w:after="0" w:line="240" w:lineRule="auto"/>
        <w:jc w:val="both"/>
        <w:rPr>
          <w:rFonts w:ascii="Times New Roman" w:eastAsia="Calibri" w:hAnsi="Times New Roman" w:cs="Times New Roman"/>
          <w:noProof/>
          <w:sz w:val="24"/>
          <w:szCs w:val="24"/>
          <w:lang w:val="en-US"/>
        </w:rPr>
      </w:pPr>
    </w:p>
    <w:p w14:paraId="6E3544E6" w14:textId="07BB68C2" w:rsidR="00E00388" w:rsidRDefault="00E00388" w:rsidP="001853CA">
      <w:pPr>
        <w:spacing w:after="0" w:line="240" w:lineRule="auto"/>
        <w:jc w:val="both"/>
        <w:rPr>
          <w:rFonts w:ascii="Times New Roman" w:eastAsia="Calibri" w:hAnsi="Times New Roman" w:cs="Times New Roman"/>
          <w:noProof/>
          <w:sz w:val="24"/>
          <w:szCs w:val="24"/>
          <w:u w:val="single"/>
        </w:rPr>
      </w:pPr>
      <w:r>
        <w:rPr>
          <w:rFonts w:ascii="Times New Roman" w:hAnsi="Times New Roman"/>
          <w:sz w:val="24"/>
          <w:u w:val="single"/>
        </w:rPr>
        <w:t>Mājsaimniecības (S.14)</w:t>
      </w:r>
    </w:p>
    <w:p w14:paraId="3BAE9931" w14:textId="77777777" w:rsidR="00102BCD" w:rsidRPr="001853CA" w:rsidRDefault="00102BCD" w:rsidP="001853CA">
      <w:pPr>
        <w:spacing w:after="0" w:line="240" w:lineRule="auto"/>
        <w:jc w:val="both"/>
        <w:rPr>
          <w:rFonts w:ascii="Times New Roman" w:eastAsia="Calibri" w:hAnsi="Times New Roman" w:cs="Times New Roman"/>
          <w:noProof/>
          <w:sz w:val="24"/>
          <w:szCs w:val="24"/>
          <w:u w:val="single"/>
          <w:lang w:val="en-US"/>
        </w:rPr>
      </w:pPr>
    </w:p>
    <w:p w14:paraId="0CA11D4D" w14:textId="178C993B" w:rsidR="00E00388" w:rsidRDefault="00E00388" w:rsidP="001853CA">
      <w:pPr>
        <w:spacing w:after="0" w:line="240" w:lineRule="auto"/>
        <w:jc w:val="both"/>
        <w:rPr>
          <w:rFonts w:ascii="Times New Roman" w:eastAsia="Calibri" w:hAnsi="Times New Roman" w:cs="Times New Roman"/>
          <w:noProof/>
          <w:sz w:val="24"/>
          <w:szCs w:val="24"/>
        </w:rPr>
      </w:pPr>
      <w:r>
        <w:rPr>
          <w:rFonts w:ascii="Times New Roman" w:hAnsi="Times New Roman"/>
          <w:sz w:val="24"/>
        </w:rPr>
        <w:t>Primārie datu avoti sektoram S.14 ir USS apsekojums “Kompleksais pārskats par darbību” (1-gada) un apsekojums “Uzņēmuma (iestādes) vietējās darbības veida vienības” (1-DVV).</w:t>
      </w:r>
    </w:p>
    <w:p w14:paraId="5AFD310D" w14:textId="77777777" w:rsidR="00102BCD" w:rsidRPr="001853CA" w:rsidRDefault="00102BCD" w:rsidP="001853CA">
      <w:pPr>
        <w:spacing w:after="0" w:line="240" w:lineRule="auto"/>
        <w:jc w:val="both"/>
        <w:rPr>
          <w:rFonts w:ascii="Times New Roman" w:eastAsia="Calibri" w:hAnsi="Times New Roman" w:cs="Times New Roman"/>
          <w:noProof/>
          <w:sz w:val="24"/>
          <w:szCs w:val="24"/>
          <w:lang w:val="en-US"/>
        </w:rPr>
      </w:pPr>
    </w:p>
    <w:p w14:paraId="1BEDBC43" w14:textId="643E2364" w:rsidR="00E00388" w:rsidRDefault="00E00388" w:rsidP="001853CA">
      <w:pPr>
        <w:spacing w:after="0" w:line="240" w:lineRule="auto"/>
        <w:jc w:val="both"/>
        <w:rPr>
          <w:rFonts w:ascii="Times New Roman" w:eastAsia="Calibri" w:hAnsi="Times New Roman" w:cs="Times New Roman"/>
          <w:noProof/>
          <w:sz w:val="24"/>
          <w:szCs w:val="24"/>
          <w:u w:val="single"/>
        </w:rPr>
      </w:pPr>
      <w:r>
        <w:rPr>
          <w:rFonts w:ascii="Times New Roman" w:hAnsi="Times New Roman"/>
          <w:sz w:val="24"/>
          <w:u w:val="single"/>
        </w:rPr>
        <w:t>Mājsaimniecības apkalpojošās bezpeļņas organizācijas (</w:t>
      </w:r>
      <w:r w:rsidR="007968AD">
        <w:rPr>
          <w:rFonts w:ascii="Times New Roman" w:hAnsi="Times New Roman"/>
          <w:sz w:val="24"/>
          <w:u w:val="single"/>
        </w:rPr>
        <w:t>MABO</w:t>
      </w:r>
      <w:r>
        <w:rPr>
          <w:rFonts w:ascii="Times New Roman" w:hAnsi="Times New Roman"/>
          <w:sz w:val="24"/>
          <w:u w:val="single"/>
        </w:rPr>
        <w:t>) (S.15)</w:t>
      </w:r>
    </w:p>
    <w:p w14:paraId="0FB19041" w14:textId="77777777" w:rsidR="00102BCD" w:rsidRPr="001853CA" w:rsidRDefault="00102BCD" w:rsidP="001853CA">
      <w:pPr>
        <w:spacing w:after="0" w:line="240" w:lineRule="auto"/>
        <w:jc w:val="both"/>
        <w:rPr>
          <w:rFonts w:ascii="Times New Roman" w:eastAsia="Calibri" w:hAnsi="Times New Roman" w:cs="Times New Roman"/>
          <w:noProof/>
          <w:sz w:val="24"/>
          <w:szCs w:val="24"/>
          <w:u w:val="single"/>
          <w:lang w:val="en-US"/>
        </w:rPr>
      </w:pPr>
    </w:p>
    <w:p w14:paraId="0A5C0D0B" w14:textId="29F7C3DD" w:rsidR="00E00388"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Galvenais datu avots sektoram S.15 ir Valsts ieņēmumu dienesta dati no ieņēmumu un izdevumu pārskatiem un aktīvu un pasīvu bilances rādītājiem, ko iesniedz visas bezpeļņas organizācijas. Reģionalizāciju veic, pamatojoties uz institucionālās vienības juridisko adresi.</w:t>
      </w:r>
    </w:p>
    <w:p w14:paraId="2121BC3F" w14:textId="77777777" w:rsidR="00102BCD" w:rsidRPr="001853CA" w:rsidRDefault="00102BCD" w:rsidP="001853CA">
      <w:pPr>
        <w:spacing w:after="0" w:line="240" w:lineRule="auto"/>
        <w:jc w:val="both"/>
        <w:rPr>
          <w:rFonts w:ascii="Times New Roman" w:eastAsia="Calibri" w:hAnsi="Times New Roman" w:cs="Times New Roman"/>
          <w:noProof/>
          <w:sz w:val="24"/>
          <w:lang w:val="en-US"/>
        </w:rPr>
      </w:pPr>
    </w:p>
    <w:p w14:paraId="6DE86DB8" w14:textId="77777777" w:rsidR="001853CA" w:rsidRPr="00102BCD" w:rsidRDefault="00E00388" w:rsidP="0092182D">
      <w:pPr>
        <w:pStyle w:val="Heading2"/>
        <w:rPr>
          <w:rFonts w:eastAsia="Times New Roman" w:cs="Times New Roman"/>
          <w:bCs/>
          <w:noProof/>
          <w:szCs w:val="32"/>
        </w:rPr>
      </w:pPr>
      <w:bookmarkStart w:id="27" w:name="_Toc46324885"/>
      <w:bookmarkStart w:id="28" w:name="_Toc77947594"/>
      <w:r>
        <w:t>1.4. Apkopošanas tabula un metadatu tabula</w:t>
      </w:r>
      <w:bookmarkEnd w:id="27"/>
      <w:bookmarkEnd w:id="28"/>
    </w:p>
    <w:p w14:paraId="6ADA908D" w14:textId="77777777" w:rsidR="00102BCD" w:rsidRDefault="00102BCD" w:rsidP="001853CA">
      <w:pPr>
        <w:spacing w:after="0" w:line="240" w:lineRule="auto"/>
        <w:jc w:val="both"/>
        <w:rPr>
          <w:rFonts w:ascii="Times New Roman" w:eastAsia="Calibri" w:hAnsi="Times New Roman" w:cs="Times New Roman"/>
          <w:noProof/>
          <w:sz w:val="24"/>
          <w:lang w:val="en-US"/>
        </w:rPr>
      </w:pPr>
    </w:p>
    <w:p w14:paraId="591A5845" w14:textId="4D32D269" w:rsidR="00E00388"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 xml:space="preserve">Reģionālo kontu apkopošanai nav izstrādāta īpaša programmatūra. Reģionālo kontu apkopošanai izmanto </w:t>
      </w:r>
      <w:r>
        <w:rPr>
          <w:rFonts w:ascii="Times New Roman" w:hAnsi="Times New Roman"/>
          <w:i/>
          <w:iCs/>
          <w:sz w:val="24"/>
        </w:rPr>
        <w:t>MS Excel</w:t>
      </w:r>
      <w:r>
        <w:rPr>
          <w:rFonts w:ascii="Times New Roman" w:hAnsi="Times New Roman"/>
          <w:sz w:val="24"/>
        </w:rPr>
        <w:t>. Reģionālajiem kontiem nav atsevišķas metadatu tabulas.</w:t>
      </w:r>
    </w:p>
    <w:p w14:paraId="31BEDDF6" w14:textId="6E018390" w:rsidR="00102BCD" w:rsidRDefault="00102BCD" w:rsidP="001853CA">
      <w:pPr>
        <w:spacing w:after="0" w:line="240" w:lineRule="auto"/>
        <w:jc w:val="both"/>
        <w:rPr>
          <w:rFonts w:ascii="Times New Roman" w:eastAsia="Calibri" w:hAnsi="Times New Roman" w:cs="Times New Roman"/>
          <w:noProof/>
          <w:sz w:val="24"/>
          <w:lang w:val="en-US"/>
        </w:rPr>
      </w:pPr>
    </w:p>
    <w:p w14:paraId="62B92D66" w14:textId="77777777" w:rsidR="00E00388" w:rsidRPr="00FE3C8E" w:rsidRDefault="00E00388" w:rsidP="0092182D">
      <w:pPr>
        <w:pStyle w:val="Heading1"/>
        <w:rPr>
          <w:rFonts w:eastAsia="Times New Roman" w:cs="Times New Roman"/>
          <w:bCs/>
          <w:noProof/>
          <w:szCs w:val="40"/>
        </w:rPr>
      </w:pPr>
      <w:bookmarkStart w:id="29" w:name="_Toc46324886"/>
      <w:bookmarkStart w:id="30" w:name="_Toc77947595"/>
      <w:r>
        <w:t>2. Izplatīšanas un publicēšanas grafiks, revīzijas politika, piekļuves nodrošināšana sabiedrībai</w:t>
      </w:r>
      <w:bookmarkEnd w:id="29"/>
      <w:bookmarkEnd w:id="30"/>
    </w:p>
    <w:p w14:paraId="4836E2A3" w14:textId="77777777" w:rsidR="00FE3C8E" w:rsidRDefault="00FE3C8E" w:rsidP="00FC07A9">
      <w:pPr>
        <w:spacing w:after="0" w:line="240" w:lineRule="auto"/>
        <w:jc w:val="both"/>
        <w:rPr>
          <w:rFonts w:ascii="Times New Roman" w:eastAsia="Times New Roman" w:hAnsi="Times New Roman" w:cs="Times New Roman"/>
          <w:b/>
          <w:bCs/>
          <w:noProof/>
          <w:sz w:val="28"/>
          <w:szCs w:val="32"/>
        </w:rPr>
      </w:pPr>
      <w:bookmarkStart w:id="31" w:name="_Toc46324887"/>
    </w:p>
    <w:p w14:paraId="750F9631" w14:textId="362F1B4B" w:rsidR="00E00388" w:rsidRPr="00FE3C8E" w:rsidRDefault="00E00388" w:rsidP="00FC07A9">
      <w:pPr>
        <w:pStyle w:val="Heading2"/>
        <w:rPr>
          <w:rFonts w:eastAsia="Times New Roman" w:cs="Times New Roman"/>
          <w:bCs/>
          <w:noProof/>
          <w:szCs w:val="32"/>
        </w:rPr>
      </w:pPr>
      <w:bookmarkStart w:id="32" w:name="_Toc77947596"/>
      <w:r>
        <w:t>2.1. Provizorisko un galīgo novērtējuma rādītāju izplatīšanas un publicēšanas grafiks</w:t>
      </w:r>
      <w:bookmarkEnd w:id="31"/>
      <w:bookmarkEnd w:id="32"/>
    </w:p>
    <w:p w14:paraId="58906B2D" w14:textId="77777777" w:rsidR="00FE3C8E" w:rsidRDefault="00FE3C8E" w:rsidP="00FC07A9">
      <w:pPr>
        <w:spacing w:after="0" w:line="240" w:lineRule="auto"/>
        <w:jc w:val="both"/>
        <w:rPr>
          <w:rFonts w:ascii="Times New Roman" w:eastAsia="Times New Roman" w:hAnsi="Times New Roman" w:cs="Times New Roman"/>
          <w:b/>
          <w:bCs/>
          <w:noProof/>
          <w:sz w:val="24"/>
          <w:szCs w:val="24"/>
        </w:rPr>
      </w:pPr>
      <w:bookmarkStart w:id="33" w:name="_Toc46324888"/>
    </w:p>
    <w:p w14:paraId="640638FA" w14:textId="7CA1719C" w:rsidR="001853CA" w:rsidRPr="001853CA" w:rsidRDefault="00E00388" w:rsidP="00FC07A9">
      <w:pPr>
        <w:pStyle w:val="Heading3"/>
        <w:rPr>
          <w:rFonts w:eastAsia="Times New Roman" w:cs="Times New Roman"/>
          <w:bCs/>
          <w:noProof/>
          <w:szCs w:val="24"/>
        </w:rPr>
      </w:pPr>
      <w:bookmarkStart w:id="34" w:name="_Toc77947597"/>
      <w:r>
        <w:t>2.1.1. Publicēšanas kalendārs</w:t>
      </w:r>
      <w:bookmarkEnd w:id="33"/>
      <w:bookmarkEnd w:id="34"/>
    </w:p>
    <w:p w14:paraId="58952D8E" w14:textId="77777777" w:rsidR="00FE3C8E" w:rsidRDefault="00FE3C8E" w:rsidP="001853CA">
      <w:pPr>
        <w:spacing w:after="0" w:line="240" w:lineRule="auto"/>
        <w:jc w:val="both"/>
        <w:rPr>
          <w:rFonts w:ascii="Times New Roman" w:eastAsia="Calibri" w:hAnsi="Times New Roman" w:cs="Times New Roman"/>
          <w:noProof/>
          <w:sz w:val="24"/>
          <w:szCs w:val="24"/>
          <w:lang w:val="en-US"/>
        </w:rPr>
      </w:pPr>
    </w:p>
    <w:p w14:paraId="522736B3" w14:textId="6C91BFB4" w:rsidR="001853CA" w:rsidRDefault="00E00388" w:rsidP="001853CA">
      <w:pPr>
        <w:spacing w:after="0" w:line="240" w:lineRule="auto"/>
        <w:jc w:val="both"/>
        <w:rPr>
          <w:rFonts w:ascii="Times New Roman" w:eastAsia="Calibri" w:hAnsi="Times New Roman" w:cs="Times New Roman"/>
          <w:noProof/>
          <w:sz w:val="24"/>
          <w:szCs w:val="24"/>
        </w:rPr>
      </w:pPr>
      <w:r>
        <w:rPr>
          <w:rFonts w:ascii="Times New Roman" w:hAnsi="Times New Roman"/>
          <w:sz w:val="24"/>
        </w:rPr>
        <w:t xml:space="preserve">Saskaņā ar EKS 2010 Datu nosūtīšanas programmu reģionālos kontus </w:t>
      </w:r>
      <w:r>
        <w:rPr>
          <w:rFonts w:ascii="Times New Roman" w:hAnsi="Times New Roman"/>
          <w:i/>
          <w:iCs/>
          <w:sz w:val="24"/>
        </w:rPr>
        <w:t>NUTS</w:t>
      </w:r>
      <w:r>
        <w:rPr>
          <w:rFonts w:ascii="Times New Roman" w:hAnsi="Times New Roman"/>
          <w:sz w:val="24"/>
        </w:rPr>
        <w:t xml:space="preserve"> 2. līmenī publicē ne vēlāk kā 12 mēnešus pēc pārskata gada (piemēram, dati par 2017. gadu tika publicēti 2019. gada decembrī). Galīgos rezultātus </w:t>
      </w:r>
      <w:r>
        <w:rPr>
          <w:rFonts w:ascii="Times New Roman" w:hAnsi="Times New Roman"/>
          <w:i/>
          <w:iCs/>
          <w:sz w:val="24"/>
        </w:rPr>
        <w:t>NUTS</w:t>
      </w:r>
      <w:r>
        <w:rPr>
          <w:rFonts w:ascii="Times New Roman" w:hAnsi="Times New Roman"/>
          <w:sz w:val="24"/>
        </w:rPr>
        <w:t xml:space="preserve"> 2. līmenī un </w:t>
      </w:r>
      <w:r>
        <w:rPr>
          <w:rFonts w:ascii="Times New Roman" w:hAnsi="Times New Roman"/>
          <w:i/>
          <w:iCs/>
          <w:sz w:val="24"/>
        </w:rPr>
        <w:t>NUTS</w:t>
      </w:r>
      <w:r>
        <w:rPr>
          <w:rFonts w:ascii="Times New Roman" w:hAnsi="Times New Roman"/>
          <w:sz w:val="24"/>
        </w:rPr>
        <w:t xml:space="preserve"> 3. līmenī publicē ne vēlāk kā 24 mēnešus pēc pārskata gada.</w:t>
      </w:r>
    </w:p>
    <w:p w14:paraId="2E743A81" w14:textId="77777777" w:rsidR="00FE3C8E" w:rsidRPr="001853CA" w:rsidRDefault="00FE3C8E" w:rsidP="001853CA">
      <w:pPr>
        <w:spacing w:after="0" w:line="240" w:lineRule="auto"/>
        <w:jc w:val="both"/>
        <w:rPr>
          <w:rFonts w:ascii="Times New Roman" w:eastAsia="Calibri" w:hAnsi="Times New Roman" w:cs="Times New Roman"/>
          <w:noProof/>
          <w:sz w:val="24"/>
          <w:szCs w:val="24"/>
          <w:lang w:val="en-US"/>
        </w:rPr>
      </w:pPr>
    </w:p>
    <w:p w14:paraId="1621A5FA" w14:textId="3B6F3E50" w:rsidR="001853CA"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 xml:space="preserve">Reģionālo kontu </w:t>
      </w:r>
      <w:r>
        <w:rPr>
          <w:rFonts w:ascii="Times New Roman" w:hAnsi="Times New Roman"/>
          <w:i/>
          <w:iCs/>
          <w:sz w:val="24"/>
        </w:rPr>
        <w:t>GVA</w:t>
      </w:r>
      <w:r>
        <w:rPr>
          <w:rFonts w:ascii="Times New Roman" w:hAnsi="Times New Roman"/>
          <w:sz w:val="24"/>
        </w:rPr>
        <w:t xml:space="preserve"> tiek publicēta internetā reizi gadā decembrī </w:t>
      </w:r>
      <w:r>
        <w:rPr>
          <w:rFonts w:ascii="Times New Roman" w:hAnsi="Times New Roman"/>
          <w:i/>
          <w:iCs/>
          <w:sz w:val="24"/>
        </w:rPr>
        <w:t>NACE</w:t>
      </w:r>
      <w:r>
        <w:rPr>
          <w:rFonts w:ascii="Times New Roman" w:hAnsi="Times New Roman"/>
          <w:sz w:val="24"/>
        </w:rPr>
        <w:t xml:space="preserve"> A*10/21 nozaru klasifikācijas dalījumā. Reģionālo kontu dati vienmēr saskan ar jaunākajiem publicētajiem nacionālo kontu datiem, jo, apkopojot reģionālos kontus, tiek ņemtas vērā visas nacionālo kontu revīzijas.</w:t>
      </w:r>
    </w:p>
    <w:p w14:paraId="35B645E6" w14:textId="77777777" w:rsidR="00FE3C8E" w:rsidRPr="001853CA" w:rsidRDefault="00FE3C8E" w:rsidP="001853CA">
      <w:pPr>
        <w:spacing w:after="0" w:line="240" w:lineRule="auto"/>
        <w:jc w:val="both"/>
        <w:rPr>
          <w:rFonts w:ascii="Times New Roman" w:eastAsia="Calibri" w:hAnsi="Times New Roman" w:cs="Times New Roman"/>
          <w:noProof/>
          <w:sz w:val="24"/>
          <w:lang w:val="en-US"/>
        </w:rPr>
      </w:pPr>
    </w:p>
    <w:p w14:paraId="58C22BEF" w14:textId="49D7AB32" w:rsidR="00E00388"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Nacionālo un reģionālo kontu publicēšanas kalendārs ir pieejams CSP tīmekļa vietnē:</w:t>
      </w:r>
    </w:p>
    <w:p w14:paraId="2C1C4A44" w14:textId="4CD14DD8" w:rsidR="00E00388" w:rsidRPr="001853CA" w:rsidRDefault="00E00388" w:rsidP="001853CA">
      <w:pPr>
        <w:spacing w:after="0" w:line="240" w:lineRule="auto"/>
        <w:jc w:val="both"/>
        <w:rPr>
          <w:rFonts w:ascii="Times New Roman" w:eastAsia="Calibri" w:hAnsi="Times New Roman" w:cs="Times New Roman"/>
          <w:noProof/>
          <w:color w:val="0000FF"/>
          <w:sz w:val="24"/>
          <w:u w:val="single"/>
        </w:rPr>
      </w:pPr>
      <w:r>
        <w:rPr>
          <w:rFonts w:ascii="Times New Roman" w:hAnsi="Times New Roman"/>
          <w:color w:val="0000FF"/>
          <w:sz w:val="24"/>
          <w:u w:val="single"/>
        </w:rPr>
        <w:t>https://www.csb.gov.lv/en/statistika/kalendars/planots?publication_date_range=5</w:t>
      </w:r>
    </w:p>
    <w:p w14:paraId="1F14D202" w14:textId="77777777" w:rsidR="00FE3C8E" w:rsidRDefault="00FE3C8E" w:rsidP="001853CA">
      <w:pPr>
        <w:spacing w:after="0" w:line="240" w:lineRule="auto"/>
        <w:jc w:val="both"/>
        <w:rPr>
          <w:rFonts w:ascii="Times New Roman" w:eastAsia="Calibri" w:hAnsi="Times New Roman" w:cs="Times New Roman"/>
          <w:noProof/>
          <w:sz w:val="24"/>
          <w:szCs w:val="24"/>
          <w:lang w:val="en-US"/>
        </w:rPr>
      </w:pPr>
    </w:p>
    <w:p w14:paraId="0925F928" w14:textId="14A433DC" w:rsidR="001853CA" w:rsidRDefault="00E00388" w:rsidP="001853CA">
      <w:pPr>
        <w:spacing w:after="0" w:line="240" w:lineRule="auto"/>
        <w:jc w:val="both"/>
        <w:rPr>
          <w:rFonts w:ascii="Times New Roman" w:eastAsia="Calibri" w:hAnsi="Times New Roman" w:cs="Times New Roman"/>
          <w:noProof/>
          <w:sz w:val="24"/>
          <w:szCs w:val="24"/>
        </w:rPr>
      </w:pPr>
      <w:r>
        <w:rPr>
          <w:rFonts w:ascii="Times New Roman" w:hAnsi="Times New Roman"/>
          <w:sz w:val="24"/>
        </w:rPr>
        <w:t>Reģionālo rādītāju izplatīšanas grafiks saskaņā ar EKS 2010 Datu nosūtīšanas programmu ir sniegts 2. tabulā, savukārt tikai valsts datubāzē publicējamo reģionālo rādītāju grafiks ir sniegts 3. tabulā.</w:t>
      </w:r>
    </w:p>
    <w:p w14:paraId="7A6630F9" w14:textId="77777777" w:rsidR="00FE3C8E" w:rsidRPr="001853CA" w:rsidRDefault="00FE3C8E" w:rsidP="001853CA">
      <w:pPr>
        <w:spacing w:after="0" w:line="240" w:lineRule="auto"/>
        <w:jc w:val="both"/>
        <w:rPr>
          <w:rFonts w:ascii="Times New Roman" w:eastAsia="Calibri" w:hAnsi="Times New Roman" w:cs="Times New Roman"/>
          <w:noProof/>
          <w:sz w:val="24"/>
          <w:szCs w:val="24"/>
          <w:lang w:val="en-US"/>
        </w:rPr>
      </w:pPr>
    </w:p>
    <w:p w14:paraId="1476347B" w14:textId="3D71A72F" w:rsidR="00E00388" w:rsidRDefault="00E00388" w:rsidP="00FE3C8E">
      <w:pPr>
        <w:spacing w:after="0" w:line="240" w:lineRule="auto"/>
        <w:jc w:val="center"/>
        <w:rPr>
          <w:rFonts w:ascii="Times New Roman" w:eastAsia="Times New Roman" w:hAnsi="Times New Roman" w:cs="Times New Roman"/>
          <w:bCs/>
          <w:noProof/>
          <w:sz w:val="24"/>
          <w:szCs w:val="24"/>
        </w:rPr>
      </w:pPr>
      <w:bookmarkStart w:id="35" w:name="_Toc65154069"/>
      <w:r>
        <w:rPr>
          <w:rFonts w:ascii="Times New Roman" w:hAnsi="Times New Roman"/>
          <w:b/>
          <w:sz w:val="24"/>
        </w:rPr>
        <w:t>2. tabula.</w:t>
      </w:r>
      <w:r>
        <w:rPr>
          <w:rFonts w:ascii="Times New Roman" w:hAnsi="Times New Roman"/>
          <w:sz w:val="24"/>
        </w:rPr>
        <w:t>Reģionālo rādītāju izplatīšanas grafiks saskaņā ar EKS 2010 DNP</w:t>
      </w:r>
      <w:bookmarkEnd w:id="35"/>
    </w:p>
    <w:p w14:paraId="4C27911D" w14:textId="77777777" w:rsidR="00FE3C8E" w:rsidRPr="001853CA" w:rsidRDefault="00FE3C8E" w:rsidP="001853CA">
      <w:pPr>
        <w:spacing w:after="0" w:line="240" w:lineRule="auto"/>
        <w:jc w:val="both"/>
        <w:rPr>
          <w:rFonts w:ascii="Times New Roman" w:eastAsia="Times New Roman" w:hAnsi="Times New Roman" w:cs="Times New Roman"/>
          <w:b/>
          <w:noProof/>
          <w:sz w:val="24"/>
          <w:szCs w:val="20"/>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30"/>
        <w:gridCol w:w="1424"/>
        <w:gridCol w:w="4976"/>
        <w:gridCol w:w="1531"/>
      </w:tblGrid>
      <w:tr w:rsidR="00E00388" w:rsidRPr="00FC07A9" w14:paraId="1A7B15D0" w14:textId="77777777" w:rsidTr="00FC07A9">
        <w:trPr>
          <w:tblHeader/>
          <w:jc w:val="center"/>
        </w:trPr>
        <w:tc>
          <w:tcPr>
            <w:tcW w:w="623" w:type="pct"/>
            <w:vAlign w:val="center"/>
          </w:tcPr>
          <w:p w14:paraId="15C7FD8C" w14:textId="77777777" w:rsidR="00E00388" w:rsidRPr="00FC07A9" w:rsidRDefault="00E00388" w:rsidP="00FE3C8E">
            <w:pPr>
              <w:autoSpaceDE w:val="0"/>
              <w:autoSpaceDN w:val="0"/>
              <w:adjustRightInd w:val="0"/>
              <w:spacing w:after="0" w:line="240" w:lineRule="auto"/>
              <w:jc w:val="center"/>
              <w:rPr>
                <w:rFonts w:ascii="Times New Roman" w:eastAsia="Calibri" w:hAnsi="Times New Roman" w:cs="Times New Roman"/>
                <w:b/>
                <w:noProof/>
                <w:szCs w:val="20"/>
              </w:rPr>
            </w:pPr>
            <w:r w:rsidRPr="00FC07A9">
              <w:rPr>
                <w:rFonts w:ascii="Times New Roman" w:hAnsi="Times New Roman"/>
                <w:b/>
                <w:szCs w:val="20"/>
              </w:rPr>
              <w:t>Tabulas Nr.</w:t>
            </w:r>
          </w:p>
        </w:tc>
        <w:tc>
          <w:tcPr>
            <w:tcW w:w="786" w:type="pct"/>
            <w:vAlign w:val="center"/>
          </w:tcPr>
          <w:p w14:paraId="34569371" w14:textId="77777777" w:rsidR="00E00388" w:rsidRPr="00FC07A9" w:rsidRDefault="00E00388" w:rsidP="00FE3C8E">
            <w:pPr>
              <w:autoSpaceDE w:val="0"/>
              <w:autoSpaceDN w:val="0"/>
              <w:adjustRightInd w:val="0"/>
              <w:spacing w:after="0" w:line="240" w:lineRule="auto"/>
              <w:jc w:val="center"/>
              <w:rPr>
                <w:rFonts w:ascii="Times New Roman" w:eastAsia="Calibri" w:hAnsi="Times New Roman" w:cs="Times New Roman"/>
                <w:b/>
                <w:noProof/>
                <w:szCs w:val="20"/>
              </w:rPr>
            </w:pPr>
            <w:r w:rsidRPr="00FC07A9">
              <w:rPr>
                <w:rFonts w:ascii="Times New Roman" w:hAnsi="Times New Roman"/>
                <w:b/>
                <w:szCs w:val="20"/>
              </w:rPr>
              <w:t>Savlaicīgums</w:t>
            </w:r>
          </w:p>
        </w:tc>
        <w:tc>
          <w:tcPr>
            <w:tcW w:w="2746" w:type="pct"/>
            <w:vAlign w:val="center"/>
          </w:tcPr>
          <w:p w14:paraId="786316A3" w14:textId="77777777" w:rsidR="00E00388" w:rsidRPr="00FC07A9" w:rsidRDefault="00E00388" w:rsidP="00FE3C8E">
            <w:pPr>
              <w:autoSpaceDE w:val="0"/>
              <w:autoSpaceDN w:val="0"/>
              <w:adjustRightInd w:val="0"/>
              <w:spacing w:after="0" w:line="240" w:lineRule="auto"/>
              <w:jc w:val="center"/>
              <w:rPr>
                <w:rFonts w:ascii="Times New Roman" w:eastAsia="Calibri" w:hAnsi="Times New Roman" w:cs="Times New Roman"/>
                <w:b/>
                <w:noProof/>
                <w:szCs w:val="20"/>
              </w:rPr>
            </w:pPr>
            <w:r w:rsidRPr="00FC07A9">
              <w:rPr>
                <w:rFonts w:ascii="Times New Roman" w:hAnsi="Times New Roman"/>
                <w:b/>
                <w:szCs w:val="20"/>
              </w:rPr>
              <w:t>Tabulu priekšmets</w:t>
            </w:r>
          </w:p>
        </w:tc>
        <w:tc>
          <w:tcPr>
            <w:tcW w:w="845" w:type="pct"/>
            <w:vAlign w:val="center"/>
          </w:tcPr>
          <w:p w14:paraId="0C685B16" w14:textId="0604DE6B" w:rsidR="00E00388" w:rsidRPr="00FC07A9" w:rsidRDefault="00E00388" w:rsidP="00FE3C8E">
            <w:pPr>
              <w:autoSpaceDE w:val="0"/>
              <w:autoSpaceDN w:val="0"/>
              <w:adjustRightInd w:val="0"/>
              <w:spacing w:after="0" w:line="240" w:lineRule="auto"/>
              <w:jc w:val="center"/>
              <w:rPr>
                <w:rFonts w:ascii="Times New Roman" w:eastAsia="Calibri" w:hAnsi="Times New Roman" w:cs="Times New Roman"/>
                <w:b/>
                <w:bCs/>
                <w:noProof/>
                <w:szCs w:val="20"/>
              </w:rPr>
            </w:pPr>
            <w:r w:rsidRPr="00FC07A9">
              <w:rPr>
                <w:rFonts w:ascii="Times New Roman" w:hAnsi="Times New Roman"/>
                <w:b/>
                <w:szCs w:val="20"/>
              </w:rPr>
              <w:t>Pārskata periods</w:t>
            </w:r>
          </w:p>
        </w:tc>
      </w:tr>
      <w:tr w:rsidR="00E00388" w:rsidRPr="00FC07A9" w14:paraId="032ED14F" w14:textId="77777777" w:rsidTr="00FC07A9">
        <w:trPr>
          <w:jc w:val="center"/>
        </w:trPr>
        <w:tc>
          <w:tcPr>
            <w:tcW w:w="623" w:type="pct"/>
            <w:vAlign w:val="center"/>
          </w:tcPr>
          <w:p w14:paraId="7F009697" w14:textId="77777777" w:rsidR="00E00388" w:rsidRPr="00FC07A9" w:rsidRDefault="00E00388" w:rsidP="00FE3C8E">
            <w:pPr>
              <w:autoSpaceDE w:val="0"/>
              <w:autoSpaceDN w:val="0"/>
              <w:adjustRightInd w:val="0"/>
              <w:spacing w:after="0" w:line="240" w:lineRule="auto"/>
              <w:jc w:val="center"/>
              <w:rPr>
                <w:rFonts w:ascii="Times New Roman" w:eastAsia="Calibri" w:hAnsi="Times New Roman" w:cs="Times New Roman"/>
                <w:noProof/>
                <w:szCs w:val="20"/>
              </w:rPr>
            </w:pPr>
            <w:r w:rsidRPr="00FC07A9">
              <w:rPr>
                <w:rFonts w:ascii="Times New Roman" w:hAnsi="Times New Roman"/>
                <w:szCs w:val="20"/>
              </w:rPr>
              <w:t>10</w:t>
            </w:r>
          </w:p>
        </w:tc>
        <w:tc>
          <w:tcPr>
            <w:tcW w:w="786" w:type="pct"/>
            <w:vAlign w:val="center"/>
          </w:tcPr>
          <w:p w14:paraId="549E0A60" w14:textId="77777777" w:rsidR="00E00388" w:rsidRPr="00FC07A9" w:rsidRDefault="00E00388" w:rsidP="00FE3C8E">
            <w:pPr>
              <w:autoSpaceDE w:val="0"/>
              <w:autoSpaceDN w:val="0"/>
              <w:adjustRightInd w:val="0"/>
              <w:spacing w:after="0" w:line="240" w:lineRule="auto"/>
              <w:jc w:val="center"/>
              <w:rPr>
                <w:rFonts w:ascii="Times New Roman" w:eastAsia="Calibri" w:hAnsi="Times New Roman" w:cs="Times New Roman"/>
                <w:noProof/>
                <w:szCs w:val="20"/>
              </w:rPr>
            </w:pPr>
            <w:r w:rsidRPr="00FC07A9">
              <w:rPr>
                <w:rFonts w:ascii="Times New Roman" w:hAnsi="Times New Roman"/>
                <w:szCs w:val="20"/>
              </w:rPr>
              <w:t>T + 12 mēneši</w:t>
            </w:r>
          </w:p>
        </w:tc>
        <w:tc>
          <w:tcPr>
            <w:tcW w:w="2746" w:type="pct"/>
            <w:vAlign w:val="center"/>
          </w:tcPr>
          <w:p w14:paraId="78FDBEE5" w14:textId="77777777" w:rsidR="001853CA" w:rsidRPr="00FC07A9" w:rsidRDefault="00E00388" w:rsidP="001853CA">
            <w:pPr>
              <w:spacing w:after="0" w:line="240" w:lineRule="auto"/>
              <w:jc w:val="both"/>
              <w:rPr>
                <w:rFonts w:ascii="Times New Roman" w:eastAsia="Calibri" w:hAnsi="Times New Roman" w:cs="Times New Roman"/>
                <w:noProof/>
                <w:szCs w:val="20"/>
              </w:rPr>
            </w:pPr>
            <w:r w:rsidRPr="00FC07A9">
              <w:rPr>
                <w:rFonts w:ascii="Times New Roman" w:hAnsi="Times New Roman"/>
                <w:szCs w:val="20"/>
              </w:rPr>
              <w:t>Tabulas iedalījumā pa nozarēm un reģioniem (</w:t>
            </w:r>
            <w:r w:rsidRPr="00FC07A9">
              <w:rPr>
                <w:rFonts w:ascii="Times New Roman" w:hAnsi="Times New Roman"/>
                <w:i/>
                <w:iCs/>
                <w:szCs w:val="20"/>
              </w:rPr>
              <w:t>NUTS</w:t>
            </w:r>
            <w:r w:rsidRPr="00FC07A9">
              <w:rPr>
                <w:rFonts w:ascii="Times New Roman" w:hAnsi="Times New Roman"/>
                <w:szCs w:val="20"/>
              </w:rPr>
              <w:t> 2; iedalījums A*10)</w:t>
            </w:r>
          </w:p>
          <w:p w14:paraId="1632B8B4" w14:textId="48DA47B5" w:rsidR="00E00388" w:rsidRPr="00FC07A9" w:rsidRDefault="00E00388" w:rsidP="001853CA">
            <w:pPr>
              <w:spacing w:after="0" w:line="240" w:lineRule="auto"/>
              <w:jc w:val="both"/>
              <w:rPr>
                <w:rFonts w:ascii="Times New Roman" w:eastAsia="Calibri" w:hAnsi="Times New Roman" w:cs="Times New Roman"/>
                <w:noProof/>
                <w:szCs w:val="20"/>
              </w:rPr>
            </w:pPr>
            <w:r w:rsidRPr="00FC07A9">
              <w:rPr>
                <w:rFonts w:ascii="Times New Roman" w:hAnsi="Times New Roman"/>
                <w:szCs w:val="20"/>
              </w:rPr>
              <w:t>(starpposma rezultāti)</w:t>
            </w:r>
          </w:p>
        </w:tc>
        <w:tc>
          <w:tcPr>
            <w:tcW w:w="845" w:type="pct"/>
            <w:vAlign w:val="center"/>
          </w:tcPr>
          <w:p w14:paraId="32E480D2" w14:textId="77777777" w:rsidR="00E00388" w:rsidRPr="00FC07A9" w:rsidRDefault="00E00388" w:rsidP="001853CA">
            <w:pPr>
              <w:spacing w:after="0" w:line="240" w:lineRule="auto"/>
              <w:jc w:val="both"/>
              <w:rPr>
                <w:rFonts w:ascii="Times New Roman" w:eastAsia="Calibri" w:hAnsi="Times New Roman" w:cs="Times New Roman"/>
                <w:noProof/>
                <w:szCs w:val="20"/>
              </w:rPr>
            </w:pPr>
            <w:r w:rsidRPr="00FC07A9">
              <w:rPr>
                <w:rFonts w:ascii="Times New Roman" w:hAnsi="Times New Roman"/>
                <w:szCs w:val="20"/>
              </w:rPr>
              <w:t>no 2000. gada</w:t>
            </w:r>
          </w:p>
        </w:tc>
      </w:tr>
      <w:tr w:rsidR="00E00388" w:rsidRPr="00FC07A9" w14:paraId="2255713E" w14:textId="77777777" w:rsidTr="00FC07A9">
        <w:trPr>
          <w:jc w:val="center"/>
        </w:trPr>
        <w:tc>
          <w:tcPr>
            <w:tcW w:w="623" w:type="pct"/>
            <w:vAlign w:val="center"/>
          </w:tcPr>
          <w:p w14:paraId="155258FE" w14:textId="2E7C3892" w:rsidR="00E00388" w:rsidRPr="00FC07A9" w:rsidRDefault="00E00388" w:rsidP="00FE3C8E">
            <w:pPr>
              <w:autoSpaceDE w:val="0"/>
              <w:autoSpaceDN w:val="0"/>
              <w:adjustRightInd w:val="0"/>
              <w:spacing w:after="0" w:line="240" w:lineRule="auto"/>
              <w:jc w:val="center"/>
              <w:rPr>
                <w:rFonts w:ascii="Times New Roman" w:eastAsia="Calibri" w:hAnsi="Times New Roman" w:cs="Times New Roman"/>
                <w:noProof/>
                <w:szCs w:val="20"/>
              </w:rPr>
            </w:pPr>
            <w:r w:rsidRPr="00FC07A9">
              <w:rPr>
                <w:rFonts w:ascii="Times New Roman" w:hAnsi="Times New Roman"/>
                <w:szCs w:val="20"/>
              </w:rPr>
              <w:t>10</w:t>
            </w:r>
          </w:p>
        </w:tc>
        <w:tc>
          <w:tcPr>
            <w:tcW w:w="786" w:type="pct"/>
            <w:vAlign w:val="center"/>
          </w:tcPr>
          <w:p w14:paraId="132CC305" w14:textId="77777777" w:rsidR="00E00388" w:rsidRPr="00FC07A9" w:rsidRDefault="00E00388" w:rsidP="00FE3C8E">
            <w:pPr>
              <w:autoSpaceDE w:val="0"/>
              <w:autoSpaceDN w:val="0"/>
              <w:adjustRightInd w:val="0"/>
              <w:spacing w:after="0" w:line="240" w:lineRule="auto"/>
              <w:jc w:val="center"/>
              <w:rPr>
                <w:rFonts w:ascii="Times New Roman" w:eastAsia="Calibri" w:hAnsi="Times New Roman" w:cs="Times New Roman"/>
                <w:noProof/>
                <w:szCs w:val="20"/>
              </w:rPr>
            </w:pPr>
            <w:r w:rsidRPr="00FC07A9">
              <w:rPr>
                <w:rFonts w:ascii="Times New Roman" w:hAnsi="Times New Roman"/>
                <w:szCs w:val="20"/>
              </w:rPr>
              <w:t>T + 24 mēneši</w:t>
            </w:r>
          </w:p>
        </w:tc>
        <w:tc>
          <w:tcPr>
            <w:tcW w:w="2746" w:type="pct"/>
            <w:vAlign w:val="center"/>
          </w:tcPr>
          <w:p w14:paraId="0567DA88" w14:textId="77777777" w:rsidR="001853CA" w:rsidRPr="00FC07A9" w:rsidRDefault="00E00388" w:rsidP="001853CA">
            <w:pPr>
              <w:spacing w:after="0" w:line="240" w:lineRule="auto"/>
              <w:jc w:val="both"/>
              <w:rPr>
                <w:rFonts w:ascii="Times New Roman" w:eastAsia="Calibri" w:hAnsi="Times New Roman" w:cs="Times New Roman"/>
                <w:noProof/>
                <w:szCs w:val="20"/>
              </w:rPr>
            </w:pPr>
            <w:r w:rsidRPr="00FC07A9">
              <w:rPr>
                <w:rFonts w:ascii="Times New Roman" w:hAnsi="Times New Roman"/>
                <w:szCs w:val="20"/>
              </w:rPr>
              <w:t>Tabulas iedalījumā pa nozarēm un reģioniem (</w:t>
            </w:r>
            <w:r w:rsidRPr="00FC07A9">
              <w:rPr>
                <w:rFonts w:ascii="Times New Roman" w:hAnsi="Times New Roman"/>
                <w:i/>
                <w:iCs/>
                <w:szCs w:val="20"/>
              </w:rPr>
              <w:t>NUTS</w:t>
            </w:r>
            <w:r w:rsidRPr="00FC07A9">
              <w:rPr>
                <w:rFonts w:ascii="Times New Roman" w:hAnsi="Times New Roman"/>
                <w:szCs w:val="20"/>
              </w:rPr>
              <w:t> 2; iedalījums A*10)</w:t>
            </w:r>
          </w:p>
          <w:p w14:paraId="077ED606" w14:textId="235EC2E7" w:rsidR="00E00388" w:rsidRPr="00FC07A9" w:rsidRDefault="00E00388" w:rsidP="001853CA">
            <w:pPr>
              <w:spacing w:after="0" w:line="240" w:lineRule="auto"/>
              <w:jc w:val="both"/>
              <w:rPr>
                <w:rFonts w:ascii="Times New Roman" w:eastAsia="Calibri" w:hAnsi="Times New Roman" w:cs="Times New Roman"/>
                <w:noProof/>
                <w:szCs w:val="20"/>
              </w:rPr>
            </w:pPr>
            <w:r w:rsidRPr="00FC07A9">
              <w:rPr>
                <w:rFonts w:ascii="Times New Roman" w:hAnsi="Times New Roman"/>
                <w:szCs w:val="20"/>
              </w:rPr>
              <w:t>(galīgie rezultāti)</w:t>
            </w:r>
          </w:p>
        </w:tc>
        <w:tc>
          <w:tcPr>
            <w:tcW w:w="845" w:type="pct"/>
            <w:vAlign w:val="center"/>
          </w:tcPr>
          <w:p w14:paraId="27E54A05" w14:textId="77777777" w:rsidR="00E00388" w:rsidRPr="00FC07A9" w:rsidRDefault="00E00388" w:rsidP="001853CA">
            <w:pPr>
              <w:spacing w:after="0" w:line="240" w:lineRule="auto"/>
              <w:jc w:val="both"/>
              <w:rPr>
                <w:rFonts w:ascii="Times New Roman" w:eastAsia="Calibri" w:hAnsi="Times New Roman" w:cs="Times New Roman"/>
                <w:noProof/>
                <w:szCs w:val="20"/>
              </w:rPr>
            </w:pPr>
            <w:r w:rsidRPr="00FC07A9">
              <w:rPr>
                <w:rFonts w:ascii="Times New Roman" w:hAnsi="Times New Roman"/>
                <w:szCs w:val="20"/>
              </w:rPr>
              <w:t>no 2000. gada</w:t>
            </w:r>
          </w:p>
        </w:tc>
      </w:tr>
      <w:tr w:rsidR="00E00388" w:rsidRPr="00FC07A9" w14:paraId="44A84642" w14:textId="77777777" w:rsidTr="00FC07A9">
        <w:trPr>
          <w:jc w:val="center"/>
        </w:trPr>
        <w:tc>
          <w:tcPr>
            <w:tcW w:w="623" w:type="pct"/>
            <w:vAlign w:val="center"/>
          </w:tcPr>
          <w:p w14:paraId="42E61FAE" w14:textId="77777777" w:rsidR="00E00388" w:rsidRPr="00FC07A9" w:rsidRDefault="00E00388" w:rsidP="00FE3C8E">
            <w:pPr>
              <w:autoSpaceDE w:val="0"/>
              <w:autoSpaceDN w:val="0"/>
              <w:adjustRightInd w:val="0"/>
              <w:spacing w:after="0" w:line="240" w:lineRule="auto"/>
              <w:jc w:val="center"/>
              <w:rPr>
                <w:rFonts w:ascii="Times New Roman" w:eastAsia="Calibri" w:hAnsi="Times New Roman" w:cs="Times New Roman"/>
                <w:noProof/>
                <w:szCs w:val="20"/>
              </w:rPr>
            </w:pPr>
            <w:r w:rsidRPr="00FC07A9">
              <w:rPr>
                <w:rFonts w:ascii="Times New Roman" w:hAnsi="Times New Roman"/>
                <w:szCs w:val="20"/>
              </w:rPr>
              <w:t>12</w:t>
            </w:r>
          </w:p>
        </w:tc>
        <w:tc>
          <w:tcPr>
            <w:tcW w:w="786" w:type="pct"/>
            <w:vAlign w:val="center"/>
          </w:tcPr>
          <w:p w14:paraId="115A2CFB" w14:textId="77777777" w:rsidR="00E00388" w:rsidRPr="00FC07A9" w:rsidRDefault="00E00388" w:rsidP="00FE3C8E">
            <w:pPr>
              <w:autoSpaceDE w:val="0"/>
              <w:autoSpaceDN w:val="0"/>
              <w:adjustRightInd w:val="0"/>
              <w:spacing w:after="0" w:line="240" w:lineRule="auto"/>
              <w:jc w:val="center"/>
              <w:rPr>
                <w:rFonts w:ascii="Times New Roman" w:eastAsia="Calibri" w:hAnsi="Times New Roman" w:cs="Times New Roman"/>
                <w:noProof/>
                <w:szCs w:val="20"/>
              </w:rPr>
            </w:pPr>
            <w:r w:rsidRPr="00FC07A9">
              <w:rPr>
                <w:rFonts w:ascii="Times New Roman" w:hAnsi="Times New Roman"/>
                <w:szCs w:val="20"/>
              </w:rPr>
              <w:t>T + 24 mēneši</w:t>
            </w:r>
          </w:p>
        </w:tc>
        <w:tc>
          <w:tcPr>
            <w:tcW w:w="2746" w:type="pct"/>
            <w:vAlign w:val="center"/>
          </w:tcPr>
          <w:p w14:paraId="4B7C59B2" w14:textId="77777777" w:rsidR="00E00388" w:rsidRPr="00FC07A9" w:rsidRDefault="00E00388" w:rsidP="001853CA">
            <w:pPr>
              <w:spacing w:after="0" w:line="240" w:lineRule="auto"/>
              <w:jc w:val="both"/>
              <w:rPr>
                <w:rFonts w:ascii="Times New Roman" w:eastAsia="Calibri" w:hAnsi="Times New Roman" w:cs="Times New Roman"/>
                <w:noProof/>
                <w:szCs w:val="20"/>
              </w:rPr>
            </w:pPr>
            <w:r w:rsidRPr="00FC07A9">
              <w:rPr>
                <w:rFonts w:ascii="Times New Roman" w:hAnsi="Times New Roman"/>
                <w:szCs w:val="20"/>
              </w:rPr>
              <w:t>Tabulas iedalījumā pa nozarēm un reģioniem (</w:t>
            </w:r>
            <w:r w:rsidRPr="00FC07A9">
              <w:rPr>
                <w:rFonts w:ascii="Times New Roman" w:hAnsi="Times New Roman"/>
                <w:i/>
                <w:iCs/>
                <w:szCs w:val="20"/>
              </w:rPr>
              <w:t>NUTS</w:t>
            </w:r>
            <w:r w:rsidRPr="00FC07A9">
              <w:rPr>
                <w:rFonts w:ascii="Times New Roman" w:hAnsi="Times New Roman"/>
                <w:szCs w:val="20"/>
              </w:rPr>
              <w:t> 3; iedalījums A*10)</w:t>
            </w:r>
          </w:p>
          <w:p w14:paraId="7C89EA8F" w14:textId="77777777" w:rsidR="00E00388" w:rsidRPr="00FC07A9" w:rsidRDefault="00E00388" w:rsidP="001853CA">
            <w:pPr>
              <w:spacing w:after="0" w:line="240" w:lineRule="auto"/>
              <w:jc w:val="both"/>
              <w:rPr>
                <w:rFonts w:ascii="Times New Roman" w:eastAsia="Calibri" w:hAnsi="Times New Roman" w:cs="Times New Roman"/>
                <w:noProof/>
                <w:szCs w:val="20"/>
              </w:rPr>
            </w:pPr>
            <w:r w:rsidRPr="00FC07A9">
              <w:rPr>
                <w:rFonts w:ascii="Times New Roman" w:hAnsi="Times New Roman"/>
                <w:szCs w:val="20"/>
              </w:rPr>
              <w:t>(galīgie rezultāti)</w:t>
            </w:r>
          </w:p>
        </w:tc>
        <w:tc>
          <w:tcPr>
            <w:tcW w:w="845" w:type="pct"/>
            <w:vAlign w:val="center"/>
          </w:tcPr>
          <w:p w14:paraId="51F87B8A" w14:textId="77777777" w:rsidR="00E00388" w:rsidRPr="00FC07A9" w:rsidRDefault="00E00388" w:rsidP="001853CA">
            <w:pPr>
              <w:autoSpaceDE w:val="0"/>
              <w:autoSpaceDN w:val="0"/>
              <w:adjustRightInd w:val="0"/>
              <w:spacing w:after="0" w:line="240" w:lineRule="auto"/>
              <w:jc w:val="both"/>
              <w:rPr>
                <w:rFonts w:ascii="Times New Roman" w:eastAsia="Calibri" w:hAnsi="Times New Roman" w:cs="Times New Roman"/>
                <w:noProof/>
                <w:szCs w:val="20"/>
              </w:rPr>
            </w:pPr>
            <w:r w:rsidRPr="00FC07A9">
              <w:rPr>
                <w:rFonts w:ascii="Times New Roman" w:hAnsi="Times New Roman"/>
                <w:szCs w:val="20"/>
              </w:rPr>
              <w:t>no 2000. gada</w:t>
            </w:r>
          </w:p>
        </w:tc>
      </w:tr>
      <w:tr w:rsidR="00E00388" w:rsidRPr="00FC07A9" w14:paraId="3D310670" w14:textId="77777777" w:rsidTr="00FC07A9">
        <w:trPr>
          <w:jc w:val="center"/>
        </w:trPr>
        <w:tc>
          <w:tcPr>
            <w:tcW w:w="623" w:type="pct"/>
            <w:vAlign w:val="center"/>
          </w:tcPr>
          <w:p w14:paraId="069C25C0" w14:textId="77777777" w:rsidR="00E00388" w:rsidRPr="00FC07A9" w:rsidRDefault="00E00388" w:rsidP="00FE3C8E">
            <w:pPr>
              <w:autoSpaceDE w:val="0"/>
              <w:autoSpaceDN w:val="0"/>
              <w:adjustRightInd w:val="0"/>
              <w:spacing w:after="0" w:line="240" w:lineRule="auto"/>
              <w:jc w:val="center"/>
              <w:rPr>
                <w:rFonts w:ascii="Times New Roman" w:eastAsia="Calibri" w:hAnsi="Times New Roman" w:cs="Times New Roman"/>
                <w:noProof/>
                <w:szCs w:val="20"/>
              </w:rPr>
            </w:pPr>
            <w:r w:rsidRPr="00FC07A9">
              <w:rPr>
                <w:rFonts w:ascii="Times New Roman" w:hAnsi="Times New Roman"/>
                <w:szCs w:val="20"/>
              </w:rPr>
              <w:t>13</w:t>
            </w:r>
          </w:p>
        </w:tc>
        <w:tc>
          <w:tcPr>
            <w:tcW w:w="786" w:type="pct"/>
            <w:vAlign w:val="center"/>
          </w:tcPr>
          <w:p w14:paraId="2F60ED13" w14:textId="77777777" w:rsidR="00E00388" w:rsidRPr="00FC07A9" w:rsidRDefault="00E00388" w:rsidP="00FE3C8E">
            <w:pPr>
              <w:autoSpaceDE w:val="0"/>
              <w:autoSpaceDN w:val="0"/>
              <w:adjustRightInd w:val="0"/>
              <w:spacing w:after="0" w:line="240" w:lineRule="auto"/>
              <w:jc w:val="center"/>
              <w:rPr>
                <w:rFonts w:ascii="Times New Roman" w:eastAsia="Calibri" w:hAnsi="Times New Roman" w:cs="Times New Roman"/>
                <w:noProof/>
                <w:szCs w:val="20"/>
              </w:rPr>
            </w:pPr>
            <w:r w:rsidRPr="00FC07A9">
              <w:rPr>
                <w:rFonts w:ascii="Times New Roman" w:hAnsi="Times New Roman"/>
                <w:szCs w:val="20"/>
              </w:rPr>
              <w:t>T + 24 mēneši</w:t>
            </w:r>
          </w:p>
        </w:tc>
        <w:tc>
          <w:tcPr>
            <w:tcW w:w="2746" w:type="pct"/>
            <w:vAlign w:val="center"/>
          </w:tcPr>
          <w:p w14:paraId="3473BFD4" w14:textId="77777777" w:rsidR="00E00388" w:rsidRPr="00FC07A9" w:rsidRDefault="00E00388" w:rsidP="001853CA">
            <w:pPr>
              <w:spacing w:after="0" w:line="240" w:lineRule="auto"/>
              <w:jc w:val="both"/>
              <w:rPr>
                <w:rFonts w:ascii="Times New Roman" w:eastAsia="Calibri" w:hAnsi="Times New Roman" w:cs="Times New Roman"/>
                <w:noProof/>
                <w:szCs w:val="20"/>
              </w:rPr>
            </w:pPr>
            <w:r w:rsidRPr="00FC07A9">
              <w:rPr>
                <w:rFonts w:ascii="Times New Roman" w:hAnsi="Times New Roman"/>
                <w:szCs w:val="20"/>
              </w:rPr>
              <w:t>Mājsaimniecību konti pa reģioniem (</w:t>
            </w:r>
            <w:r w:rsidRPr="00FC07A9">
              <w:rPr>
                <w:rFonts w:ascii="Times New Roman" w:hAnsi="Times New Roman"/>
                <w:i/>
                <w:iCs/>
                <w:szCs w:val="20"/>
              </w:rPr>
              <w:t>NUTS</w:t>
            </w:r>
            <w:r w:rsidRPr="00FC07A9">
              <w:rPr>
                <w:rFonts w:ascii="Times New Roman" w:hAnsi="Times New Roman"/>
                <w:szCs w:val="20"/>
              </w:rPr>
              <w:t> 2) (galīgie rezultāti)</w:t>
            </w:r>
          </w:p>
        </w:tc>
        <w:tc>
          <w:tcPr>
            <w:tcW w:w="845" w:type="pct"/>
            <w:vAlign w:val="center"/>
          </w:tcPr>
          <w:p w14:paraId="5792FE42" w14:textId="77777777" w:rsidR="00E00388" w:rsidRPr="00FC07A9" w:rsidRDefault="00E00388" w:rsidP="001853CA">
            <w:pPr>
              <w:autoSpaceDE w:val="0"/>
              <w:autoSpaceDN w:val="0"/>
              <w:adjustRightInd w:val="0"/>
              <w:spacing w:after="0" w:line="240" w:lineRule="auto"/>
              <w:jc w:val="both"/>
              <w:rPr>
                <w:rFonts w:ascii="Times New Roman" w:eastAsia="Calibri" w:hAnsi="Times New Roman" w:cs="Times New Roman"/>
                <w:noProof/>
                <w:szCs w:val="20"/>
              </w:rPr>
            </w:pPr>
            <w:r w:rsidRPr="00FC07A9">
              <w:rPr>
                <w:rFonts w:ascii="Times New Roman" w:hAnsi="Times New Roman"/>
                <w:szCs w:val="20"/>
              </w:rPr>
              <w:t>no 2000. gada</w:t>
            </w:r>
          </w:p>
        </w:tc>
      </w:tr>
    </w:tbl>
    <w:p w14:paraId="1CD0D613" w14:textId="77777777" w:rsidR="00E00388" w:rsidRPr="001853CA" w:rsidRDefault="00E00388" w:rsidP="001853CA">
      <w:pPr>
        <w:spacing w:after="0" w:line="240" w:lineRule="auto"/>
        <w:jc w:val="both"/>
        <w:rPr>
          <w:rFonts w:ascii="Times New Roman" w:eastAsia="Times New Roman" w:hAnsi="Times New Roman" w:cs="Times New Roman"/>
          <w:b/>
          <w:noProof/>
          <w:sz w:val="24"/>
          <w:szCs w:val="20"/>
        </w:rPr>
      </w:pPr>
      <w:bookmarkStart w:id="36" w:name="_Toc65154070"/>
    </w:p>
    <w:p w14:paraId="37CF8DC8" w14:textId="0C22684A" w:rsidR="00E00388" w:rsidRDefault="00E00388" w:rsidP="00E56A16">
      <w:pPr>
        <w:spacing w:after="0" w:line="240" w:lineRule="auto"/>
        <w:jc w:val="center"/>
        <w:rPr>
          <w:rFonts w:ascii="Times New Roman" w:eastAsia="Times New Roman" w:hAnsi="Times New Roman" w:cs="Times New Roman"/>
          <w:bCs/>
          <w:noProof/>
          <w:sz w:val="24"/>
          <w:szCs w:val="24"/>
        </w:rPr>
      </w:pPr>
      <w:r>
        <w:rPr>
          <w:rFonts w:ascii="Times New Roman" w:hAnsi="Times New Roman"/>
          <w:b/>
          <w:sz w:val="24"/>
        </w:rPr>
        <w:t xml:space="preserve">3. tabula. </w:t>
      </w:r>
      <w:r>
        <w:rPr>
          <w:rFonts w:ascii="Times New Roman" w:hAnsi="Times New Roman"/>
          <w:sz w:val="24"/>
        </w:rPr>
        <w:t xml:space="preserve">Valsts vajadzībām paredzētās reģionu </w:t>
      </w:r>
      <w:r>
        <w:rPr>
          <w:rFonts w:ascii="Times New Roman" w:hAnsi="Times New Roman"/>
          <w:i/>
          <w:iCs/>
          <w:sz w:val="24"/>
        </w:rPr>
        <w:t>GVA</w:t>
      </w:r>
      <w:r>
        <w:rPr>
          <w:rFonts w:ascii="Times New Roman" w:hAnsi="Times New Roman"/>
          <w:sz w:val="24"/>
        </w:rPr>
        <w:t xml:space="preserve"> izplatīšanas grafiks</w:t>
      </w:r>
      <w:bookmarkEnd w:id="36"/>
    </w:p>
    <w:p w14:paraId="1F078B3E" w14:textId="77777777" w:rsidR="00E56A16" w:rsidRPr="001853CA" w:rsidRDefault="00E56A16" w:rsidP="001853CA">
      <w:pPr>
        <w:spacing w:after="0" w:line="240" w:lineRule="auto"/>
        <w:jc w:val="both"/>
        <w:rPr>
          <w:rFonts w:ascii="Times New Roman" w:eastAsia="Times New Roman" w:hAnsi="Times New Roman" w:cs="Times New Roman"/>
          <w:b/>
          <w:noProof/>
          <w:sz w:val="24"/>
          <w:szCs w:val="20"/>
          <w:lang w:val="en-US"/>
        </w:rPr>
      </w:pPr>
    </w:p>
    <w:tbl>
      <w:tblPr>
        <w:tblStyle w:val="TableGrid2"/>
        <w:tblW w:w="5000" w:type="pct"/>
        <w:tblCellMar>
          <w:top w:w="28" w:type="dxa"/>
          <w:left w:w="28" w:type="dxa"/>
          <w:bottom w:w="28" w:type="dxa"/>
          <w:right w:w="28" w:type="dxa"/>
        </w:tblCellMar>
        <w:tblLook w:val="04A0" w:firstRow="1" w:lastRow="0" w:firstColumn="1" w:lastColumn="0" w:noHBand="0" w:noVBand="1"/>
      </w:tblPr>
      <w:tblGrid>
        <w:gridCol w:w="1558"/>
        <w:gridCol w:w="1557"/>
        <w:gridCol w:w="3963"/>
        <w:gridCol w:w="1983"/>
      </w:tblGrid>
      <w:tr w:rsidR="00E00388" w:rsidRPr="001853CA" w14:paraId="3C72EDCA" w14:textId="77777777" w:rsidTr="00FC07A9">
        <w:tc>
          <w:tcPr>
            <w:tcW w:w="860" w:type="pct"/>
            <w:vAlign w:val="center"/>
          </w:tcPr>
          <w:p w14:paraId="307EF53E" w14:textId="77777777" w:rsidR="00E00388" w:rsidRPr="001853CA" w:rsidRDefault="00E00388" w:rsidP="00E56A16">
            <w:pPr>
              <w:jc w:val="center"/>
              <w:rPr>
                <w:rFonts w:ascii="Times New Roman" w:hAnsi="Times New Roman" w:cs="Times New Roman"/>
                <w:b/>
                <w:noProof/>
                <w:sz w:val="24"/>
              </w:rPr>
            </w:pPr>
            <w:r>
              <w:rPr>
                <w:rFonts w:ascii="Times New Roman" w:hAnsi="Times New Roman"/>
                <w:b/>
                <w:sz w:val="24"/>
              </w:rPr>
              <w:t>Tabulas Nr.</w:t>
            </w:r>
          </w:p>
        </w:tc>
        <w:tc>
          <w:tcPr>
            <w:tcW w:w="859" w:type="pct"/>
            <w:vAlign w:val="center"/>
          </w:tcPr>
          <w:p w14:paraId="11931F39" w14:textId="77777777" w:rsidR="00E00388" w:rsidRPr="001853CA" w:rsidRDefault="00E00388" w:rsidP="00E56A16">
            <w:pPr>
              <w:jc w:val="center"/>
              <w:rPr>
                <w:rFonts w:ascii="Times New Roman" w:hAnsi="Times New Roman" w:cs="Times New Roman"/>
                <w:b/>
                <w:noProof/>
                <w:sz w:val="24"/>
              </w:rPr>
            </w:pPr>
            <w:r>
              <w:rPr>
                <w:rFonts w:ascii="Times New Roman" w:hAnsi="Times New Roman"/>
                <w:b/>
                <w:sz w:val="24"/>
              </w:rPr>
              <w:t>Savlaicīgums</w:t>
            </w:r>
          </w:p>
        </w:tc>
        <w:tc>
          <w:tcPr>
            <w:tcW w:w="2187" w:type="pct"/>
            <w:vAlign w:val="center"/>
          </w:tcPr>
          <w:p w14:paraId="54217D10" w14:textId="77777777" w:rsidR="00E00388" w:rsidRPr="001853CA" w:rsidRDefault="00E00388" w:rsidP="00E56A16">
            <w:pPr>
              <w:jc w:val="center"/>
              <w:rPr>
                <w:rFonts w:ascii="Times New Roman" w:hAnsi="Times New Roman" w:cs="Times New Roman"/>
                <w:b/>
                <w:noProof/>
                <w:sz w:val="24"/>
              </w:rPr>
            </w:pPr>
            <w:r>
              <w:rPr>
                <w:rFonts w:ascii="Times New Roman" w:hAnsi="Times New Roman"/>
                <w:b/>
                <w:sz w:val="24"/>
              </w:rPr>
              <w:t>Tabulu priekšmets</w:t>
            </w:r>
          </w:p>
        </w:tc>
        <w:tc>
          <w:tcPr>
            <w:tcW w:w="1094" w:type="pct"/>
            <w:vAlign w:val="center"/>
          </w:tcPr>
          <w:p w14:paraId="23C7A0DC" w14:textId="77777777" w:rsidR="00E00388" w:rsidRPr="001853CA" w:rsidRDefault="00E00388" w:rsidP="00E56A16">
            <w:pPr>
              <w:jc w:val="center"/>
              <w:rPr>
                <w:rFonts w:ascii="Times New Roman" w:hAnsi="Times New Roman" w:cs="Times New Roman"/>
                <w:b/>
                <w:bCs/>
                <w:noProof/>
                <w:sz w:val="24"/>
              </w:rPr>
            </w:pPr>
            <w:r>
              <w:rPr>
                <w:rFonts w:ascii="Times New Roman" w:hAnsi="Times New Roman"/>
                <w:b/>
                <w:sz w:val="24"/>
              </w:rPr>
              <w:t>Pārskata periods</w:t>
            </w:r>
          </w:p>
        </w:tc>
      </w:tr>
      <w:tr w:rsidR="00E00388" w:rsidRPr="001853CA" w14:paraId="15AF207E" w14:textId="77777777" w:rsidTr="00FC07A9">
        <w:tc>
          <w:tcPr>
            <w:tcW w:w="860" w:type="pct"/>
            <w:vAlign w:val="center"/>
          </w:tcPr>
          <w:p w14:paraId="20193E5E" w14:textId="77777777" w:rsidR="00E00388" w:rsidRPr="001853CA" w:rsidRDefault="00E00388" w:rsidP="00E56A16">
            <w:pPr>
              <w:jc w:val="center"/>
              <w:rPr>
                <w:rFonts w:ascii="Times New Roman" w:hAnsi="Times New Roman" w:cs="Times New Roman"/>
                <w:noProof/>
                <w:sz w:val="24"/>
              </w:rPr>
            </w:pPr>
            <w:r>
              <w:rPr>
                <w:rFonts w:ascii="Times New Roman" w:hAnsi="Times New Roman"/>
                <w:sz w:val="24"/>
              </w:rPr>
              <w:t>IKG10_140</w:t>
            </w:r>
          </w:p>
        </w:tc>
        <w:tc>
          <w:tcPr>
            <w:tcW w:w="859" w:type="pct"/>
            <w:vAlign w:val="center"/>
          </w:tcPr>
          <w:p w14:paraId="037A69C7" w14:textId="7F759160" w:rsidR="00E00388" w:rsidRPr="001853CA" w:rsidRDefault="00E00388" w:rsidP="00E56A16">
            <w:pPr>
              <w:jc w:val="center"/>
              <w:rPr>
                <w:rFonts w:ascii="Times New Roman" w:hAnsi="Times New Roman" w:cs="Times New Roman"/>
                <w:noProof/>
                <w:sz w:val="24"/>
              </w:rPr>
            </w:pPr>
            <w:r>
              <w:rPr>
                <w:rFonts w:ascii="Times New Roman" w:hAnsi="Times New Roman"/>
                <w:sz w:val="24"/>
              </w:rPr>
              <w:t>T + 24 mēneši</w:t>
            </w:r>
          </w:p>
        </w:tc>
        <w:tc>
          <w:tcPr>
            <w:tcW w:w="2187" w:type="pct"/>
            <w:vAlign w:val="center"/>
          </w:tcPr>
          <w:p w14:paraId="0A38B1AA" w14:textId="77777777" w:rsidR="00E00388" w:rsidRPr="001853CA" w:rsidRDefault="00E00388" w:rsidP="001853CA">
            <w:pPr>
              <w:jc w:val="both"/>
              <w:rPr>
                <w:rFonts w:ascii="Times New Roman" w:hAnsi="Times New Roman" w:cs="Times New Roman"/>
                <w:noProof/>
                <w:color w:val="151517"/>
                <w:sz w:val="24"/>
                <w:szCs w:val="24"/>
              </w:rPr>
            </w:pPr>
            <w:r>
              <w:rPr>
                <w:rFonts w:ascii="Times New Roman" w:hAnsi="Times New Roman"/>
                <w:color w:val="151517"/>
                <w:sz w:val="24"/>
              </w:rPr>
              <w:t>Reģionālā (</w:t>
            </w:r>
            <w:r>
              <w:rPr>
                <w:rFonts w:ascii="Times New Roman" w:hAnsi="Times New Roman"/>
                <w:i/>
                <w:iCs/>
                <w:color w:val="151517"/>
                <w:sz w:val="24"/>
              </w:rPr>
              <w:t>NUTS</w:t>
            </w:r>
            <w:r>
              <w:rPr>
                <w:rFonts w:ascii="Times New Roman" w:hAnsi="Times New Roman"/>
                <w:color w:val="151517"/>
                <w:sz w:val="24"/>
              </w:rPr>
              <w:t> 3) IKP izkliede uz iedzīvotāju (faktiskajās cenās, %)</w:t>
            </w:r>
          </w:p>
        </w:tc>
        <w:tc>
          <w:tcPr>
            <w:tcW w:w="1094" w:type="pct"/>
            <w:vAlign w:val="center"/>
          </w:tcPr>
          <w:p w14:paraId="3C048D57" w14:textId="77777777" w:rsidR="00E00388" w:rsidRPr="001853CA" w:rsidRDefault="00E00388" w:rsidP="001853CA">
            <w:pPr>
              <w:jc w:val="both"/>
              <w:rPr>
                <w:rFonts w:ascii="Times New Roman" w:hAnsi="Times New Roman" w:cs="Times New Roman"/>
                <w:noProof/>
                <w:sz w:val="24"/>
              </w:rPr>
            </w:pPr>
            <w:r>
              <w:rPr>
                <w:rFonts w:ascii="Times New Roman" w:hAnsi="Times New Roman"/>
                <w:sz w:val="24"/>
              </w:rPr>
              <w:t>no 2000. gada</w:t>
            </w:r>
          </w:p>
        </w:tc>
      </w:tr>
      <w:tr w:rsidR="00E00388" w:rsidRPr="001853CA" w14:paraId="04B18963" w14:textId="77777777" w:rsidTr="00FC07A9">
        <w:tc>
          <w:tcPr>
            <w:tcW w:w="860" w:type="pct"/>
          </w:tcPr>
          <w:p w14:paraId="7A7E4C19" w14:textId="77777777" w:rsidR="00E00388" w:rsidRPr="001853CA" w:rsidRDefault="00E00388" w:rsidP="00E56A16">
            <w:pPr>
              <w:jc w:val="center"/>
              <w:rPr>
                <w:rFonts w:ascii="Times New Roman" w:hAnsi="Times New Roman" w:cs="Times New Roman"/>
                <w:noProof/>
                <w:sz w:val="24"/>
              </w:rPr>
            </w:pPr>
            <w:r>
              <w:rPr>
                <w:rFonts w:ascii="Times New Roman" w:hAnsi="Times New Roman"/>
                <w:sz w:val="24"/>
              </w:rPr>
              <w:t>IKG10_110</w:t>
            </w:r>
          </w:p>
        </w:tc>
        <w:tc>
          <w:tcPr>
            <w:tcW w:w="859" w:type="pct"/>
            <w:vAlign w:val="center"/>
          </w:tcPr>
          <w:p w14:paraId="5A3A627A" w14:textId="77777777" w:rsidR="00E00388" w:rsidRPr="001853CA" w:rsidRDefault="00E00388" w:rsidP="00E56A16">
            <w:pPr>
              <w:jc w:val="center"/>
              <w:rPr>
                <w:rFonts w:ascii="Times New Roman" w:hAnsi="Times New Roman" w:cs="Times New Roman"/>
                <w:noProof/>
                <w:sz w:val="24"/>
              </w:rPr>
            </w:pPr>
            <w:r>
              <w:rPr>
                <w:rFonts w:ascii="Times New Roman" w:hAnsi="Times New Roman"/>
                <w:sz w:val="24"/>
              </w:rPr>
              <w:t>T + 24 mēneši</w:t>
            </w:r>
          </w:p>
        </w:tc>
        <w:tc>
          <w:tcPr>
            <w:tcW w:w="2187" w:type="pct"/>
          </w:tcPr>
          <w:p w14:paraId="0CE0C4DB" w14:textId="77777777" w:rsidR="00E00388" w:rsidRPr="001853CA" w:rsidRDefault="00E00388" w:rsidP="001853CA">
            <w:pPr>
              <w:jc w:val="both"/>
              <w:rPr>
                <w:rFonts w:ascii="Times New Roman" w:hAnsi="Times New Roman" w:cs="Times New Roman"/>
                <w:noProof/>
                <w:color w:val="151517"/>
                <w:sz w:val="24"/>
                <w:szCs w:val="24"/>
              </w:rPr>
            </w:pPr>
            <w:r>
              <w:rPr>
                <w:rFonts w:ascii="Times New Roman" w:hAnsi="Times New Roman"/>
                <w:color w:val="151517"/>
                <w:sz w:val="24"/>
              </w:rPr>
              <w:t>Iekšzemes kopprodukts iedalījumā pa statistikas reģioniem un pilsētām (faktiskajās cenās)</w:t>
            </w:r>
          </w:p>
        </w:tc>
        <w:tc>
          <w:tcPr>
            <w:tcW w:w="1094" w:type="pct"/>
          </w:tcPr>
          <w:p w14:paraId="25ECB391" w14:textId="77777777" w:rsidR="00E00388" w:rsidRPr="001853CA" w:rsidRDefault="00E00388" w:rsidP="001853CA">
            <w:pPr>
              <w:jc w:val="both"/>
              <w:rPr>
                <w:rFonts w:ascii="Times New Roman" w:hAnsi="Times New Roman" w:cs="Times New Roman"/>
                <w:noProof/>
                <w:sz w:val="24"/>
              </w:rPr>
            </w:pPr>
            <w:r>
              <w:rPr>
                <w:rFonts w:ascii="Times New Roman" w:hAnsi="Times New Roman"/>
                <w:sz w:val="24"/>
              </w:rPr>
              <w:t>no 2000. gada</w:t>
            </w:r>
          </w:p>
        </w:tc>
      </w:tr>
      <w:tr w:rsidR="00E00388" w:rsidRPr="001853CA" w14:paraId="6B0AB5DA" w14:textId="77777777" w:rsidTr="00FC07A9">
        <w:tc>
          <w:tcPr>
            <w:tcW w:w="860" w:type="pct"/>
            <w:vAlign w:val="center"/>
          </w:tcPr>
          <w:p w14:paraId="29F047EC" w14:textId="77777777" w:rsidR="00E00388" w:rsidRPr="001853CA" w:rsidRDefault="00E00388" w:rsidP="00E56A16">
            <w:pPr>
              <w:jc w:val="center"/>
              <w:rPr>
                <w:rFonts w:ascii="Times New Roman" w:hAnsi="Times New Roman" w:cs="Times New Roman"/>
                <w:noProof/>
                <w:sz w:val="24"/>
              </w:rPr>
            </w:pPr>
            <w:r>
              <w:rPr>
                <w:rFonts w:ascii="Times New Roman" w:hAnsi="Times New Roman"/>
                <w:sz w:val="24"/>
              </w:rPr>
              <w:t>IKG10_120</w:t>
            </w:r>
          </w:p>
        </w:tc>
        <w:tc>
          <w:tcPr>
            <w:tcW w:w="859" w:type="pct"/>
            <w:vAlign w:val="center"/>
          </w:tcPr>
          <w:p w14:paraId="020401FA" w14:textId="77777777" w:rsidR="00E00388" w:rsidRPr="001853CA" w:rsidRDefault="00E00388" w:rsidP="00E56A16">
            <w:pPr>
              <w:jc w:val="center"/>
              <w:rPr>
                <w:rFonts w:ascii="Times New Roman" w:hAnsi="Times New Roman" w:cs="Times New Roman"/>
                <w:noProof/>
                <w:sz w:val="24"/>
              </w:rPr>
            </w:pPr>
            <w:r>
              <w:rPr>
                <w:rFonts w:ascii="Times New Roman" w:hAnsi="Times New Roman"/>
                <w:sz w:val="24"/>
              </w:rPr>
              <w:t>T + 24 mēneši</w:t>
            </w:r>
          </w:p>
        </w:tc>
        <w:tc>
          <w:tcPr>
            <w:tcW w:w="2187" w:type="pct"/>
          </w:tcPr>
          <w:p w14:paraId="6ECC941B" w14:textId="77777777" w:rsidR="00E00388" w:rsidRPr="001853CA" w:rsidRDefault="00E00388" w:rsidP="001853CA">
            <w:pPr>
              <w:jc w:val="both"/>
              <w:rPr>
                <w:rFonts w:ascii="Times New Roman" w:hAnsi="Times New Roman" w:cs="Times New Roman"/>
                <w:noProof/>
                <w:color w:val="151517"/>
                <w:sz w:val="24"/>
                <w:szCs w:val="24"/>
              </w:rPr>
            </w:pPr>
            <w:r>
              <w:rPr>
                <w:rFonts w:ascii="Times New Roman" w:hAnsi="Times New Roman"/>
                <w:color w:val="151517"/>
                <w:sz w:val="24"/>
              </w:rPr>
              <w:t>Kopējā pievienotā vērtība iedalījumā pa saimnieciskās darbības veidiem (</w:t>
            </w:r>
            <w:r>
              <w:rPr>
                <w:rFonts w:ascii="Times New Roman" w:hAnsi="Times New Roman"/>
                <w:i/>
                <w:iCs/>
                <w:color w:val="151517"/>
                <w:sz w:val="24"/>
              </w:rPr>
              <w:t>NUTS</w:t>
            </w:r>
            <w:r>
              <w:rPr>
                <w:rFonts w:ascii="Times New Roman" w:hAnsi="Times New Roman"/>
                <w:color w:val="151517"/>
                <w:sz w:val="24"/>
              </w:rPr>
              <w:t> 3; iedalījums A*21) un tās īpatsvars pa statistikas reģioniem un pilsētām (faktiskajās cenās)</w:t>
            </w:r>
          </w:p>
        </w:tc>
        <w:tc>
          <w:tcPr>
            <w:tcW w:w="1094" w:type="pct"/>
            <w:vAlign w:val="center"/>
          </w:tcPr>
          <w:p w14:paraId="395ACA2B" w14:textId="77777777" w:rsidR="00E00388" w:rsidRPr="001853CA" w:rsidRDefault="00E00388" w:rsidP="001853CA">
            <w:pPr>
              <w:jc w:val="both"/>
              <w:rPr>
                <w:rFonts w:ascii="Times New Roman" w:hAnsi="Times New Roman" w:cs="Times New Roman"/>
                <w:noProof/>
                <w:sz w:val="24"/>
              </w:rPr>
            </w:pPr>
            <w:r>
              <w:rPr>
                <w:rFonts w:ascii="Times New Roman" w:hAnsi="Times New Roman"/>
                <w:sz w:val="24"/>
              </w:rPr>
              <w:t>no 2000. gada</w:t>
            </w:r>
          </w:p>
        </w:tc>
      </w:tr>
      <w:tr w:rsidR="00E00388" w:rsidRPr="001853CA" w14:paraId="5D2B192C" w14:textId="77777777" w:rsidTr="00FC07A9">
        <w:tc>
          <w:tcPr>
            <w:tcW w:w="860" w:type="pct"/>
            <w:vAlign w:val="center"/>
          </w:tcPr>
          <w:p w14:paraId="14EF4B0F" w14:textId="77777777" w:rsidR="00E00388" w:rsidRPr="001853CA" w:rsidRDefault="00E00388" w:rsidP="00E56A16">
            <w:pPr>
              <w:jc w:val="center"/>
              <w:rPr>
                <w:rFonts w:ascii="Times New Roman" w:hAnsi="Times New Roman" w:cs="Times New Roman"/>
                <w:noProof/>
                <w:sz w:val="24"/>
              </w:rPr>
            </w:pPr>
            <w:r>
              <w:rPr>
                <w:rFonts w:ascii="Times New Roman" w:hAnsi="Times New Roman"/>
                <w:sz w:val="24"/>
              </w:rPr>
              <w:t>IKG10_130</w:t>
            </w:r>
          </w:p>
        </w:tc>
        <w:tc>
          <w:tcPr>
            <w:tcW w:w="859" w:type="pct"/>
            <w:vAlign w:val="center"/>
          </w:tcPr>
          <w:p w14:paraId="3B1F306D" w14:textId="77777777" w:rsidR="00E00388" w:rsidRPr="001853CA" w:rsidRDefault="00E00388" w:rsidP="00E56A16">
            <w:pPr>
              <w:jc w:val="center"/>
              <w:rPr>
                <w:rFonts w:ascii="Times New Roman" w:hAnsi="Times New Roman" w:cs="Times New Roman"/>
                <w:noProof/>
                <w:sz w:val="24"/>
              </w:rPr>
            </w:pPr>
            <w:r>
              <w:rPr>
                <w:rFonts w:ascii="Times New Roman" w:hAnsi="Times New Roman"/>
                <w:sz w:val="24"/>
              </w:rPr>
              <w:t>T + 24 mēneši</w:t>
            </w:r>
          </w:p>
        </w:tc>
        <w:tc>
          <w:tcPr>
            <w:tcW w:w="2187" w:type="pct"/>
          </w:tcPr>
          <w:p w14:paraId="3691A55B" w14:textId="77777777" w:rsidR="00E00388" w:rsidRPr="001853CA" w:rsidRDefault="00E00388" w:rsidP="001853CA">
            <w:pPr>
              <w:jc w:val="both"/>
              <w:rPr>
                <w:rFonts w:ascii="Times New Roman" w:hAnsi="Times New Roman" w:cs="Times New Roman"/>
                <w:noProof/>
                <w:color w:val="151517"/>
                <w:sz w:val="24"/>
                <w:szCs w:val="24"/>
              </w:rPr>
            </w:pPr>
            <w:r>
              <w:rPr>
                <w:rFonts w:ascii="Times New Roman" w:hAnsi="Times New Roman"/>
                <w:color w:val="151517"/>
                <w:sz w:val="24"/>
              </w:rPr>
              <w:t>Kopējā pievienotā vērtība statistikas reģionos un pilsētās iedalījumā pa saimnieciskās darbības veidiem (</w:t>
            </w:r>
            <w:r>
              <w:rPr>
                <w:rFonts w:ascii="Times New Roman" w:hAnsi="Times New Roman"/>
                <w:i/>
                <w:iCs/>
                <w:color w:val="151517"/>
                <w:sz w:val="24"/>
              </w:rPr>
              <w:t>NUTS</w:t>
            </w:r>
            <w:r>
              <w:rPr>
                <w:rFonts w:ascii="Times New Roman" w:hAnsi="Times New Roman"/>
                <w:color w:val="151517"/>
                <w:sz w:val="24"/>
              </w:rPr>
              <w:t> 3; iedalījums A*21) un tās īpatsvars pa reģioniem (faktiskajās cenās)</w:t>
            </w:r>
          </w:p>
        </w:tc>
        <w:tc>
          <w:tcPr>
            <w:tcW w:w="1094" w:type="pct"/>
            <w:vAlign w:val="center"/>
          </w:tcPr>
          <w:p w14:paraId="0C817325" w14:textId="77777777" w:rsidR="00E00388" w:rsidRPr="001853CA" w:rsidRDefault="00E00388" w:rsidP="001853CA">
            <w:pPr>
              <w:jc w:val="both"/>
              <w:rPr>
                <w:rFonts w:ascii="Times New Roman" w:hAnsi="Times New Roman" w:cs="Times New Roman"/>
                <w:noProof/>
                <w:sz w:val="24"/>
              </w:rPr>
            </w:pPr>
            <w:r>
              <w:rPr>
                <w:rFonts w:ascii="Times New Roman" w:hAnsi="Times New Roman"/>
                <w:sz w:val="24"/>
              </w:rPr>
              <w:t>no 2000. gada</w:t>
            </w:r>
          </w:p>
        </w:tc>
      </w:tr>
    </w:tbl>
    <w:p w14:paraId="142D3449" w14:textId="77777777" w:rsidR="00E56A16" w:rsidRDefault="00E56A16" w:rsidP="00FC07A9">
      <w:pPr>
        <w:spacing w:after="0" w:line="240" w:lineRule="auto"/>
        <w:jc w:val="both"/>
        <w:rPr>
          <w:rFonts w:ascii="Times New Roman" w:eastAsia="Times New Roman" w:hAnsi="Times New Roman" w:cs="Times New Roman"/>
          <w:b/>
          <w:bCs/>
          <w:noProof/>
          <w:sz w:val="24"/>
          <w:szCs w:val="24"/>
        </w:rPr>
      </w:pPr>
      <w:bookmarkStart w:id="37" w:name="_Toc46324889"/>
    </w:p>
    <w:p w14:paraId="597198CE" w14:textId="5C57177E" w:rsidR="00E00388" w:rsidRPr="001853CA" w:rsidRDefault="00E00388" w:rsidP="00FC07A9">
      <w:pPr>
        <w:pStyle w:val="Heading3"/>
        <w:keepNext/>
        <w:keepLines/>
        <w:rPr>
          <w:rFonts w:eastAsia="Times New Roman" w:cs="Times New Roman"/>
          <w:bCs/>
          <w:noProof/>
          <w:szCs w:val="24"/>
        </w:rPr>
      </w:pPr>
      <w:bookmarkStart w:id="38" w:name="_Toc77947598"/>
      <w:r>
        <w:t>2.1.2. Kārtējās revīzijas</w:t>
      </w:r>
      <w:bookmarkEnd w:id="37"/>
      <w:bookmarkEnd w:id="38"/>
    </w:p>
    <w:p w14:paraId="7BFC03D8" w14:textId="77777777" w:rsidR="00E56A16" w:rsidRDefault="00E56A16" w:rsidP="00FC07A9">
      <w:pPr>
        <w:keepNext/>
        <w:keepLines/>
        <w:tabs>
          <w:tab w:val="num" w:pos="567"/>
        </w:tabs>
        <w:spacing w:after="0" w:line="240" w:lineRule="auto"/>
        <w:jc w:val="both"/>
        <w:rPr>
          <w:rFonts w:ascii="Times New Roman" w:eastAsia="Calibri" w:hAnsi="Times New Roman" w:cs="Times New Roman"/>
          <w:noProof/>
          <w:sz w:val="24"/>
          <w:lang w:val="en-US"/>
        </w:rPr>
      </w:pPr>
    </w:p>
    <w:p w14:paraId="75FFFF48" w14:textId="0E2C64F7" w:rsidR="00E00388" w:rsidRDefault="00E00388" w:rsidP="00FC07A9">
      <w:pPr>
        <w:keepNext/>
        <w:keepLines/>
        <w:tabs>
          <w:tab w:val="num" w:pos="567"/>
        </w:tabs>
        <w:spacing w:after="0" w:line="240" w:lineRule="auto"/>
        <w:jc w:val="both"/>
        <w:rPr>
          <w:rFonts w:ascii="Times New Roman" w:eastAsia="Calibri" w:hAnsi="Times New Roman" w:cs="Times New Roman"/>
          <w:noProof/>
          <w:sz w:val="24"/>
        </w:rPr>
      </w:pPr>
      <w:r>
        <w:rPr>
          <w:rFonts w:ascii="Times New Roman" w:hAnsi="Times New Roman"/>
          <w:sz w:val="24"/>
        </w:rPr>
        <w:t xml:space="preserve">Reģionālo kontu </w:t>
      </w:r>
      <w:r>
        <w:rPr>
          <w:rFonts w:ascii="Times New Roman" w:hAnsi="Times New Roman"/>
          <w:i/>
          <w:iCs/>
          <w:sz w:val="24"/>
        </w:rPr>
        <w:t>GVA</w:t>
      </w:r>
      <w:r>
        <w:rPr>
          <w:rFonts w:ascii="Times New Roman" w:hAnsi="Times New Roman"/>
          <w:sz w:val="24"/>
        </w:rPr>
        <w:t xml:space="preserve"> revīzijas vienmēr saskaņo ar citām nacionālo kontu datu kopām. Nacionālo kontu apkopošanas grafiku ietekmē divi galvenie faktori: EKS 2010 datu pārsūtīšanas programma un avota statistikas datu izstrādes process.</w:t>
      </w:r>
    </w:p>
    <w:p w14:paraId="582A15FF" w14:textId="77777777" w:rsidR="00E56A16" w:rsidRPr="001853CA" w:rsidRDefault="00E56A16" w:rsidP="001853CA">
      <w:pPr>
        <w:tabs>
          <w:tab w:val="num" w:pos="567"/>
        </w:tabs>
        <w:spacing w:after="0" w:line="240" w:lineRule="auto"/>
        <w:jc w:val="both"/>
        <w:rPr>
          <w:rFonts w:ascii="Times New Roman" w:eastAsia="Calibri" w:hAnsi="Times New Roman" w:cs="Times New Roman"/>
          <w:noProof/>
          <w:sz w:val="24"/>
          <w:lang w:val="en-US"/>
        </w:rPr>
      </w:pPr>
    </w:p>
    <w:p w14:paraId="78F1754C" w14:textId="7B5CF8D5" w:rsidR="00E00388" w:rsidRDefault="00E00388" w:rsidP="001853CA">
      <w:pPr>
        <w:spacing w:after="0" w:line="240" w:lineRule="auto"/>
        <w:jc w:val="both"/>
        <w:rPr>
          <w:rFonts w:ascii="Times New Roman" w:eastAsia="Calibri" w:hAnsi="Times New Roman" w:cs="Times New Roman"/>
          <w:noProof/>
          <w:sz w:val="24"/>
          <w:szCs w:val="24"/>
        </w:rPr>
      </w:pPr>
      <w:r>
        <w:rPr>
          <w:rFonts w:ascii="Times New Roman" w:hAnsi="Times New Roman"/>
          <w:sz w:val="24"/>
        </w:rPr>
        <w:t>Katrā apkopošanas reizē tiek veiktas un publicētas nelielas laikrindu revīzijas. Pārskatītie dati tiek publicēti kopā ar pirmo izplatīšanu gada beigās.</w:t>
      </w:r>
    </w:p>
    <w:p w14:paraId="38C2ED1A" w14:textId="77777777" w:rsidR="00E56A16" w:rsidRPr="001853CA" w:rsidRDefault="00E56A16" w:rsidP="001853CA">
      <w:pPr>
        <w:spacing w:after="0" w:line="240" w:lineRule="auto"/>
        <w:jc w:val="both"/>
        <w:rPr>
          <w:rFonts w:ascii="Times New Roman" w:eastAsia="Calibri" w:hAnsi="Times New Roman" w:cs="Times New Roman"/>
          <w:noProof/>
          <w:sz w:val="24"/>
          <w:szCs w:val="24"/>
          <w:lang w:val="en-US" w:bidi="lo-LA"/>
        </w:rPr>
      </w:pPr>
    </w:p>
    <w:p w14:paraId="1EF3CFA4" w14:textId="290EE3AD" w:rsidR="001853CA"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Nozīmīgākās ikgadējās kārtējās revīzijas ir IKP datu revīzijas un valdības kontu revīzijas (tostarp pārmērīga budžeta deficīta novēršanas procedūra (</w:t>
      </w:r>
      <w:r>
        <w:rPr>
          <w:rFonts w:ascii="Times New Roman" w:hAnsi="Times New Roman"/>
          <w:i/>
          <w:iCs/>
          <w:sz w:val="24"/>
        </w:rPr>
        <w:t>EDP</w:t>
      </w:r>
      <w:r>
        <w:rPr>
          <w:rFonts w:ascii="Times New Roman" w:hAnsi="Times New Roman"/>
          <w:sz w:val="24"/>
        </w:rPr>
        <w:t>)).</w:t>
      </w:r>
    </w:p>
    <w:p w14:paraId="3B412689" w14:textId="77777777" w:rsidR="00E56A16" w:rsidRPr="001853CA" w:rsidRDefault="00E56A16" w:rsidP="001853CA">
      <w:pPr>
        <w:spacing w:after="0" w:line="240" w:lineRule="auto"/>
        <w:jc w:val="both"/>
        <w:rPr>
          <w:rFonts w:ascii="Times New Roman" w:eastAsia="Calibri" w:hAnsi="Times New Roman" w:cs="Times New Roman"/>
          <w:noProof/>
          <w:sz w:val="24"/>
          <w:lang w:val="en-US" w:bidi="lo-LA"/>
        </w:rPr>
      </w:pPr>
    </w:p>
    <w:p w14:paraId="15EF0E78" w14:textId="0291659C" w:rsidR="00E00388" w:rsidRPr="00E56A16" w:rsidRDefault="00E00388" w:rsidP="002D0529">
      <w:pPr>
        <w:pStyle w:val="Heading2"/>
        <w:rPr>
          <w:rFonts w:eastAsia="Times New Roman" w:cs="Times New Roman"/>
          <w:bCs/>
          <w:noProof/>
          <w:szCs w:val="32"/>
        </w:rPr>
      </w:pPr>
      <w:bookmarkStart w:id="39" w:name="_Toc46324890"/>
      <w:bookmarkStart w:id="40" w:name="_Toc77947599"/>
      <w:r>
        <w:lastRenderedPageBreak/>
        <w:t>2.2. Salīdzinošās novērtēšanas revīziju politika</w:t>
      </w:r>
      <w:bookmarkEnd w:id="39"/>
      <w:bookmarkEnd w:id="40"/>
    </w:p>
    <w:p w14:paraId="33B51EB5" w14:textId="77777777" w:rsidR="00E56A16" w:rsidRDefault="00E56A16" w:rsidP="001853CA">
      <w:pPr>
        <w:spacing w:after="0" w:line="240" w:lineRule="auto"/>
        <w:jc w:val="both"/>
        <w:rPr>
          <w:rFonts w:ascii="Times New Roman" w:eastAsia="Calibri" w:hAnsi="Times New Roman" w:cs="Times New Roman"/>
          <w:noProof/>
          <w:sz w:val="24"/>
          <w:lang w:val="en-US"/>
        </w:rPr>
      </w:pPr>
    </w:p>
    <w:p w14:paraId="639B1708" w14:textId="4667D39B" w:rsidR="001853CA"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Kamēr tiek apkopota reģionu bruto pievienotā vērtība, salīdzinošās novērtēšanas revīzijas netiek izmantotas. Būtiskas reģionālo kontu revīzijas tiek īstenotas vienlaikus ar nacionālo kontu revīzijām. Pārskatītie dati tiek publicēti kopā ar pirmo izplatīšanu gada beigās, ja vien nav īpašas vajadzības tos publicēt agrāk.</w:t>
      </w:r>
    </w:p>
    <w:p w14:paraId="182DB096" w14:textId="77777777" w:rsidR="00E56A16" w:rsidRPr="001853CA" w:rsidRDefault="00E56A16" w:rsidP="001853CA">
      <w:pPr>
        <w:spacing w:after="0" w:line="240" w:lineRule="auto"/>
        <w:jc w:val="both"/>
        <w:rPr>
          <w:rFonts w:ascii="Times New Roman" w:eastAsia="Calibri" w:hAnsi="Times New Roman" w:cs="Times New Roman"/>
          <w:noProof/>
          <w:sz w:val="24"/>
          <w:lang w:val="en-US"/>
        </w:rPr>
      </w:pPr>
    </w:p>
    <w:p w14:paraId="346BDDB1" w14:textId="77777777" w:rsidR="001853CA" w:rsidRPr="00E56A16" w:rsidRDefault="00E00388" w:rsidP="002D0529">
      <w:pPr>
        <w:pStyle w:val="Heading2"/>
        <w:rPr>
          <w:rFonts w:eastAsia="Times New Roman" w:cs="Times New Roman"/>
          <w:bCs/>
          <w:noProof/>
          <w:szCs w:val="32"/>
        </w:rPr>
      </w:pPr>
      <w:bookmarkStart w:id="41" w:name="_Toc46324891"/>
      <w:bookmarkStart w:id="42" w:name="_Toc77947600"/>
      <w:r>
        <w:t>2.3. Salīdzināmība laikā</w:t>
      </w:r>
      <w:bookmarkEnd w:id="41"/>
      <w:bookmarkEnd w:id="42"/>
    </w:p>
    <w:p w14:paraId="37793921" w14:textId="77777777" w:rsidR="00E56A16" w:rsidRDefault="00E56A16" w:rsidP="001853CA">
      <w:pPr>
        <w:spacing w:after="0" w:line="240" w:lineRule="auto"/>
        <w:jc w:val="both"/>
        <w:rPr>
          <w:rFonts w:ascii="Times New Roman" w:eastAsia="Calibri" w:hAnsi="Times New Roman" w:cs="Times New Roman"/>
          <w:noProof/>
          <w:sz w:val="24"/>
          <w:lang w:val="en-US"/>
        </w:rPr>
      </w:pPr>
    </w:p>
    <w:p w14:paraId="55FA9ED4" w14:textId="43CF035E" w:rsidR="00E00388" w:rsidRDefault="00E00388" w:rsidP="001853CA">
      <w:pPr>
        <w:spacing w:after="0" w:line="240" w:lineRule="auto"/>
        <w:jc w:val="both"/>
        <w:rPr>
          <w:rFonts w:ascii="Times New Roman" w:eastAsia="Calibri" w:hAnsi="Times New Roman" w:cs="Times New Roman"/>
          <w:noProof/>
          <w:color w:val="000000"/>
          <w:sz w:val="24"/>
          <w:szCs w:val="24"/>
        </w:rPr>
      </w:pPr>
      <w:r>
        <w:rPr>
          <w:rFonts w:ascii="Times New Roman" w:hAnsi="Times New Roman"/>
          <w:sz w:val="24"/>
        </w:rPr>
        <w:t xml:space="preserve">Visi kārtējie publicētie dati ir salīdzināmi laika ziņā. </w:t>
      </w:r>
      <w:r>
        <w:rPr>
          <w:rFonts w:ascii="Times New Roman" w:hAnsi="Times New Roman"/>
          <w:color w:val="000000"/>
          <w:sz w:val="24"/>
        </w:rPr>
        <w:t>Salīdzināmi dati ir pieejami no 2000. gada. </w:t>
      </w:r>
      <w:r>
        <w:rPr>
          <w:rFonts w:ascii="Times New Roman" w:hAnsi="Times New Roman"/>
          <w:sz w:val="24"/>
        </w:rPr>
        <w:t xml:space="preserve">Laikrindā nav pārrāvuma, jo visas revīzijas ir veiktas visai laikrindai. </w:t>
      </w:r>
      <w:r>
        <w:rPr>
          <w:rFonts w:ascii="Times New Roman" w:hAnsi="Times New Roman"/>
          <w:i/>
          <w:iCs/>
          <w:sz w:val="24"/>
        </w:rPr>
        <w:t>NUTS</w:t>
      </w:r>
      <w:r>
        <w:rPr>
          <w:rFonts w:ascii="Times New Roman" w:hAnsi="Times New Roman"/>
          <w:sz w:val="24"/>
        </w:rPr>
        <w:t xml:space="preserve"> 2. līmeni un </w:t>
      </w:r>
      <w:r>
        <w:rPr>
          <w:rFonts w:ascii="Times New Roman" w:hAnsi="Times New Roman"/>
          <w:i/>
          <w:iCs/>
          <w:sz w:val="24"/>
        </w:rPr>
        <w:t>NUTS</w:t>
      </w:r>
      <w:r>
        <w:rPr>
          <w:rFonts w:ascii="Times New Roman" w:hAnsi="Times New Roman"/>
          <w:sz w:val="24"/>
        </w:rPr>
        <w:t xml:space="preserve"> 3. līmeni pārrēķina, tiklīdz ir pārrēķināti nacionālie konti. Lai apkopotu iepriekšējā gada cenu datus, netiek izmantotas īpašas metodes, kas atšķirtos no gada nacionālo kontu metodēm, jo iepriekšējā gada cenas tiek publicētas tikai </w:t>
      </w:r>
      <w:r>
        <w:rPr>
          <w:rFonts w:ascii="Times New Roman" w:hAnsi="Times New Roman"/>
          <w:i/>
          <w:iCs/>
          <w:sz w:val="24"/>
        </w:rPr>
        <w:t>NUTS</w:t>
      </w:r>
      <w:r>
        <w:rPr>
          <w:rFonts w:ascii="Times New Roman" w:hAnsi="Times New Roman"/>
          <w:sz w:val="24"/>
        </w:rPr>
        <w:t xml:space="preserve"> 2. līmenī (Latvija). </w:t>
      </w:r>
      <w:r>
        <w:rPr>
          <w:rFonts w:ascii="Times New Roman" w:hAnsi="Times New Roman"/>
          <w:color w:val="000000"/>
          <w:sz w:val="24"/>
        </w:rPr>
        <w:t>Ja tiek pārskatīti jaunākie skaitīšanas rezultāti, rādītāju “IKP uz vienu iedzīvotāju reģionā” visai laikrindai pārrēķina saskaņā ar datiem par reģiona vidējo iedzīvotāju skaitu gadā. Dati, kas attiecas uz laiku līdz 2013. gadam (ieskaitot), tiek konvertēti, izmantojot fiksētu apmaiņas koeficientu 1 EUR = 0,702804 Latvijas lati.</w:t>
      </w:r>
    </w:p>
    <w:p w14:paraId="77C0F5D3" w14:textId="77777777" w:rsidR="00E56A16" w:rsidRPr="001853CA" w:rsidRDefault="00E56A16" w:rsidP="001853CA">
      <w:pPr>
        <w:spacing w:after="0" w:line="240" w:lineRule="auto"/>
        <w:jc w:val="both"/>
        <w:rPr>
          <w:rFonts w:ascii="Times New Roman" w:eastAsia="Calibri" w:hAnsi="Times New Roman" w:cs="Times New Roman"/>
          <w:noProof/>
          <w:color w:val="000000"/>
          <w:sz w:val="24"/>
          <w:szCs w:val="24"/>
          <w:lang w:val="en-US"/>
        </w:rPr>
      </w:pPr>
    </w:p>
    <w:p w14:paraId="0AAC20E2" w14:textId="77777777" w:rsidR="00E00388" w:rsidRPr="00E56A16" w:rsidRDefault="00E00388" w:rsidP="002D0529">
      <w:pPr>
        <w:pStyle w:val="Heading2"/>
        <w:rPr>
          <w:rFonts w:eastAsia="Times New Roman" w:cs="Times New Roman"/>
          <w:bCs/>
          <w:noProof/>
          <w:szCs w:val="32"/>
        </w:rPr>
      </w:pPr>
      <w:bookmarkStart w:id="43" w:name="_Toc46324892"/>
      <w:bookmarkStart w:id="44" w:name="_Toc77947601"/>
      <w:r>
        <w:t xml:space="preserve">2.4. Nosūtīšana citām starptautiskām iestādēm, kas nav </w:t>
      </w:r>
      <w:r>
        <w:rPr>
          <w:i/>
          <w:iCs/>
        </w:rPr>
        <w:t>Eurostat</w:t>
      </w:r>
      <w:bookmarkEnd w:id="43"/>
      <w:bookmarkEnd w:id="44"/>
    </w:p>
    <w:p w14:paraId="5DDC3AF3" w14:textId="77777777" w:rsidR="00E56A16" w:rsidRDefault="00E56A16" w:rsidP="001853CA">
      <w:pPr>
        <w:spacing w:after="0" w:line="240" w:lineRule="auto"/>
        <w:jc w:val="both"/>
        <w:rPr>
          <w:rFonts w:ascii="Times New Roman" w:eastAsia="Calibri" w:hAnsi="Times New Roman" w:cs="Times New Roman"/>
          <w:noProof/>
          <w:sz w:val="24"/>
          <w:lang w:val="en-US"/>
        </w:rPr>
      </w:pPr>
    </w:p>
    <w:p w14:paraId="278E1EB5" w14:textId="421DBA04" w:rsidR="001853CA"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 xml:space="preserve">CSP nepārsūta nekādus īpašus datus citām starptautiskām iestādēm, kas nav </w:t>
      </w:r>
      <w:r>
        <w:rPr>
          <w:rFonts w:ascii="Times New Roman" w:hAnsi="Times New Roman"/>
          <w:i/>
          <w:iCs/>
          <w:sz w:val="24"/>
        </w:rPr>
        <w:t>Eurostat</w:t>
      </w:r>
      <w:r>
        <w:rPr>
          <w:rFonts w:ascii="Times New Roman" w:hAnsi="Times New Roman"/>
          <w:sz w:val="24"/>
        </w:rPr>
        <w:t>.</w:t>
      </w:r>
    </w:p>
    <w:p w14:paraId="09760E96" w14:textId="77777777" w:rsidR="00F6713B" w:rsidRPr="001853CA" w:rsidRDefault="00F6713B" w:rsidP="001853CA">
      <w:pPr>
        <w:spacing w:after="0" w:line="240" w:lineRule="auto"/>
        <w:jc w:val="both"/>
        <w:rPr>
          <w:rFonts w:ascii="Times New Roman" w:eastAsia="Calibri" w:hAnsi="Times New Roman" w:cs="Times New Roman"/>
          <w:noProof/>
          <w:sz w:val="24"/>
          <w:lang w:val="en-US"/>
        </w:rPr>
      </w:pPr>
    </w:p>
    <w:p w14:paraId="48CEF9E4" w14:textId="77777777" w:rsidR="001853CA" w:rsidRPr="00F6713B" w:rsidRDefault="00E00388" w:rsidP="002D0529">
      <w:pPr>
        <w:pStyle w:val="Heading2"/>
        <w:rPr>
          <w:rFonts w:eastAsia="Times New Roman" w:cs="Times New Roman"/>
          <w:bCs/>
          <w:noProof/>
          <w:szCs w:val="32"/>
        </w:rPr>
      </w:pPr>
      <w:bookmarkStart w:id="45" w:name="_Toc46324893"/>
      <w:bookmarkStart w:id="46" w:name="_Toc77947602"/>
      <w:r>
        <w:t>2.5. Pieejamība sabiedrībai</w:t>
      </w:r>
      <w:bookmarkEnd w:id="45"/>
      <w:bookmarkEnd w:id="46"/>
    </w:p>
    <w:p w14:paraId="39775E34" w14:textId="77777777" w:rsidR="00F6713B" w:rsidRDefault="00F6713B" w:rsidP="001853CA">
      <w:pPr>
        <w:spacing w:after="0" w:line="240" w:lineRule="auto"/>
        <w:jc w:val="both"/>
        <w:rPr>
          <w:rFonts w:ascii="Times New Roman" w:eastAsia="Calibri" w:hAnsi="Times New Roman" w:cs="Times New Roman"/>
          <w:noProof/>
          <w:sz w:val="24"/>
          <w:szCs w:val="24"/>
          <w:lang w:val="en-US"/>
        </w:rPr>
      </w:pPr>
    </w:p>
    <w:p w14:paraId="055297B7" w14:textId="10588407" w:rsidR="00E00388" w:rsidRDefault="00E00388" w:rsidP="001853CA">
      <w:pPr>
        <w:spacing w:after="0" w:line="240" w:lineRule="auto"/>
        <w:jc w:val="both"/>
        <w:rPr>
          <w:rFonts w:ascii="Times New Roman" w:eastAsia="Calibri" w:hAnsi="Times New Roman" w:cs="Times New Roman"/>
          <w:noProof/>
          <w:sz w:val="24"/>
          <w:szCs w:val="24"/>
        </w:rPr>
      </w:pPr>
      <w:r>
        <w:rPr>
          <w:rFonts w:ascii="Times New Roman" w:hAnsi="Times New Roman"/>
          <w:sz w:val="24"/>
        </w:rPr>
        <w:t>Visas publicētās reģionālo kontu datu tabulas ieinteresētām personām ir pieejamas elektroniskā veidā CSP tīmekļa vietnē.</w:t>
      </w:r>
    </w:p>
    <w:p w14:paraId="2ECDBB07" w14:textId="77777777" w:rsidR="00F6713B" w:rsidRPr="001853CA" w:rsidRDefault="00F6713B" w:rsidP="001853CA">
      <w:pPr>
        <w:spacing w:after="0" w:line="240" w:lineRule="auto"/>
        <w:jc w:val="both"/>
        <w:rPr>
          <w:rFonts w:ascii="Times New Roman" w:eastAsia="Calibri" w:hAnsi="Times New Roman" w:cs="Times New Roman"/>
          <w:noProof/>
          <w:sz w:val="24"/>
          <w:szCs w:val="24"/>
          <w:lang w:val="en-US"/>
        </w:rPr>
      </w:pPr>
    </w:p>
    <w:p w14:paraId="4C93067F" w14:textId="258CB966" w:rsidR="00E00388" w:rsidRDefault="00E00388" w:rsidP="001853CA">
      <w:pPr>
        <w:spacing w:after="0" w:line="240" w:lineRule="auto"/>
        <w:jc w:val="both"/>
        <w:rPr>
          <w:rFonts w:ascii="Times New Roman" w:eastAsia="Calibri" w:hAnsi="Times New Roman" w:cs="Times New Roman"/>
          <w:noProof/>
          <w:sz w:val="24"/>
          <w:szCs w:val="24"/>
        </w:rPr>
      </w:pPr>
      <w:r>
        <w:rPr>
          <w:rFonts w:ascii="Times New Roman" w:hAnsi="Times New Roman"/>
          <w:sz w:val="24"/>
        </w:rPr>
        <w:t>Reģionu kontu rādītāji ir sniegti četrās tabulās:</w:t>
      </w:r>
    </w:p>
    <w:p w14:paraId="22B14294" w14:textId="77777777" w:rsidR="00F6713B" w:rsidRPr="001853CA" w:rsidRDefault="00F6713B" w:rsidP="001853CA">
      <w:pPr>
        <w:spacing w:after="0" w:line="240" w:lineRule="auto"/>
        <w:jc w:val="both"/>
        <w:rPr>
          <w:rFonts w:ascii="Times New Roman" w:eastAsia="Calibri" w:hAnsi="Times New Roman" w:cs="Times New Roman"/>
          <w:noProof/>
          <w:sz w:val="24"/>
          <w:szCs w:val="24"/>
          <w:lang w:val="en-US"/>
        </w:rPr>
      </w:pPr>
    </w:p>
    <w:p w14:paraId="3F6D06C3" w14:textId="2B23AA40" w:rsidR="00E00388" w:rsidRPr="0058562A" w:rsidRDefault="00F6713B" w:rsidP="00EA79D5">
      <w:pPr>
        <w:pStyle w:val="ListParagraph"/>
        <w:numPr>
          <w:ilvl w:val="0"/>
          <w:numId w:val="4"/>
        </w:numPr>
        <w:tabs>
          <w:tab w:val="left" w:pos="851"/>
        </w:tabs>
        <w:spacing w:after="0" w:line="240" w:lineRule="auto"/>
        <w:ind w:left="284" w:firstLine="0"/>
        <w:jc w:val="both"/>
        <w:rPr>
          <w:rFonts w:ascii="Times New Roman" w:eastAsia="Calibri" w:hAnsi="Times New Roman" w:cs="Times New Roman"/>
          <w:noProof/>
          <w:sz w:val="24"/>
          <w:szCs w:val="24"/>
        </w:rPr>
      </w:pPr>
      <w:r w:rsidRPr="0058562A">
        <w:rPr>
          <w:rFonts w:ascii="Times New Roman" w:hAnsi="Times New Roman"/>
          <w:sz w:val="24"/>
          <w:bdr w:val="none" w:sz="0" w:space="0" w:color="auto" w:frame="1"/>
          <w:shd w:val="clear" w:color="auto" w:fill="FFFFFF"/>
        </w:rPr>
        <w:t xml:space="preserve">Iekšzemes kopprodukts sadalījumā pa statistikas reģioniem un pilsētām </w:t>
      </w:r>
      <w:r w:rsidRPr="0058562A">
        <w:rPr>
          <w:rFonts w:ascii="Times New Roman" w:hAnsi="Times New Roman"/>
          <w:sz w:val="24"/>
        </w:rPr>
        <w:t>(</w:t>
      </w:r>
      <w:r w:rsidRPr="0058562A">
        <w:rPr>
          <w:rFonts w:ascii="Times New Roman" w:hAnsi="Times New Roman"/>
          <w:color w:val="0000FF"/>
          <w:sz w:val="24"/>
          <w:u w:val="single"/>
        </w:rPr>
        <w:t>http://data1.csb.gov.lv/pxweb/en/ekfin/ekfin__ikp__reg/IKG10_110.px/</w:t>
      </w:r>
      <w:r w:rsidRPr="0058562A">
        <w:rPr>
          <w:rFonts w:ascii="Times New Roman" w:hAnsi="Times New Roman"/>
          <w:sz w:val="24"/>
        </w:rPr>
        <w:t>);</w:t>
      </w:r>
    </w:p>
    <w:p w14:paraId="54A92B66" w14:textId="4D666EB9" w:rsidR="00E00388" w:rsidRPr="0058562A" w:rsidRDefault="00F6713B" w:rsidP="00EA79D5">
      <w:pPr>
        <w:pStyle w:val="ListParagraph"/>
        <w:numPr>
          <w:ilvl w:val="0"/>
          <w:numId w:val="4"/>
        </w:numPr>
        <w:tabs>
          <w:tab w:val="left" w:pos="851"/>
        </w:tabs>
        <w:spacing w:after="0" w:line="240" w:lineRule="auto"/>
        <w:ind w:left="284" w:firstLine="0"/>
        <w:jc w:val="both"/>
        <w:rPr>
          <w:rFonts w:ascii="Times New Roman" w:eastAsia="Calibri" w:hAnsi="Times New Roman" w:cs="Times New Roman"/>
          <w:noProof/>
          <w:sz w:val="24"/>
          <w:szCs w:val="24"/>
        </w:rPr>
      </w:pPr>
      <w:r w:rsidRPr="0058562A">
        <w:rPr>
          <w:rFonts w:ascii="Times New Roman" w:hAnsi="Times New Roman"/>
          <w:sz w:val="24"/>
          <w:bdr w:val="none" w:sz="0" w:space="0" w:color="auto" w:frame="1"/>
          <w:shd w:val="clear" w:color="auto" w:fill="FFFFFF"/>
        </w:rPr>
        <w:t xml:space="preserve">Kopējā pievienotā vērtība pa saimnieciskās darbības veidiem un tās īpatsvars pa statistikas reģioniem un pilsētām </w:t>
      </w:r>
      <w:r w:rsidRPr="0058562A">
        <w:rPr>
          <w:rFonts w:ascii="Times New Roman" w:hAnsi="Times New Roman"/>
          <w:sz w:val="24"/>
        </w:rPr>
        <w:t>(</w:t>
      </w:r>
      <w:r w:rsidRPr="0058562A">
        <w:rPr>
          <w:rFonts w:ascii="Times New Roman" w:hAnsi="Times New Roman"/>
          <w:color w:val="0000FF"/>
          <w:sz w:val="24"/>
          <w:u w:val="single"/>
        </w:rPr>
        <w:t>http://data1.csb.gov.lv/pxweb/en/ekfin/ekfin__ikp__reg/IKG10_120.px/</w:t>
      </w:r>
      <w:r w:rsidRPr="0058562A">
        <w:rPr>
          <w:rFonts w:ascii="Times New Roman" w:hAnsi="Times New Roman"/>
          <w:sz w:val="24"/>
        </w:rPr>
        <w:t>);</w:t>
      </w:r>
    </w:p>
    <w:p w14:paraId="78F2C99C" w14:textId="7329BB15" w:rsidR="00E00388" w:rsidRPr="0058562A" w:rsidRDefault="00F6713B" w:rsidP="00EA79D5">
      <w:pPr>
        <w:pStyle w:val="ListParagraph"/>
        <w:numPr>
          <w:ilvl w:val="0"/>
          <w:numId w:val="4"/>
        </w:numPr>
        <w:tabs>
          <w:tab w:val="left" w:pos="851"/>
        </w:tabs>
        <w:spacing w:after="0" w:line="240" w:lineRule="auto"/>
        <w:ind w:left="284" w:firstLine="0"/>
        <w:jc w:val="both"/>
        <w:rPr>
          <w:rFonts w:ascii="Times New Roman" w:eastAsia="Calibri" w:hAnsi="Times New Roman" w:cs="Times New Roman"/>
          <w:noProof/>
          <w:sz w:val="24"/>
          <w:szCs w:val="24"/>
        </w:rPr>
      </w:pPr>
      <w:r w:rsidRPr="0058562A">
        <w:rPr>
          <w:rFonts w:ascii="Times New Roman" w:hAnsi="Times New Roman"/>
          <w:sz w:val="24"/>
          <w:bdr w:val="none" w:sz="0" w:space="0" w:color="auto" w:frame="1"/>
          <w:shd w:val="clear" w:color="auto" w:fill="FFFFFF"/>
        </w:rPr>
        <w:t xml:space="preserve">Kopējā pievienotā vērtība statistikas reģionos un pilsētās sadalījumā pa saimnieciskās darbības veidiem un tās īpatsvars pa reģioniem </w:t>
      </w:r>
      <w:r w:rsidRPr="0058562A">
        <w:rPr>
          <w:rFonts w:ascii="Times New Roman" w:hAnsi="Times New Roman"/>
          <w:sz w:val="24"/>
        </w:rPr>
        <w:t>(</w:t>
      </w:r>
      <w:r w:rsidRPr="0058562A">
        <w:rPr>
          <w:rFonts w:ascii="Times New Roman" w:hAnsi="Times New Roman"/>
          <w:color w:val="0000FF"/>
          <w:sz w:val="24"/>
          <w:u w:val="single"/>
        </w:rPr>
        <w:t>http://data1.csb.gov.lv/pxweb/en/ekfin/ekfin__ikp__reg/IKG10_130.px/</w:t>
      </w:r>
      <w:r w:rsidRPr="0058562A">
        <w:rPr>
          <w:rFonts w:ascii="Times New Roman" w:hAnsi="Times New Roman"/>
          <w:sz w:val="24"/>
        </w:rPr>
        <w:t>);</w:t>
      </w:r>
    </w:p>
    <w:p w14:paraId="152D528C" w14:textId="152D0333" w:rsidR="00E00388" w:rsidRPr="0058562A" w:rsidRDefault="00F6713B" w:rsidP="00EA79D5">
      <w:pPr>
        <w:pStyle w:val="ListParagraph"/>
        <w:numPr>
          <w:ilvl w:val="0"/>
          <w:numId w:val="4"/>
        </w:numPr>
        <w:tabs>
          <w:tab w:val="left" w:pos="851"/>
        </w:tabs>
        <w:spacing w:after="0" w:line="240" w:lineRule="auto"/>
        <w:ind w:left="284" w:firstLine="0"/>
        <w:jc w:val="both"/>
        <w:rPr>
          <w:rFonts w:ascii="Times New Roman" w:eastAsia="Calibri" w:hAnsi="Times New Roman" w:cs="Times New Roman"/>
          <w:noProof/>
          <w:sz w:val="24"/>
        </w:rPr>
      </w:pPr>
      <w:r w:rsidRPr="0058562A">
        <w:rPr>
          <w:rFonts w:ascii="Times New Roman" w:hAnsi="Times New Roman"/>
          <w:sz w:val="24"/>
          <w:bdr w:val="none" w:sz="0" w:space="0" w:color="auto" w:frame="1"/>
          <w:shd w:val="clear" w:color="auto" w:fill="FFFFFF"/>
        </w:rPr>
        <w:t>Reģionu (</w:t>
      </w:r>
      <w:r w:rsidRPr="0058562A">
        <w:rPr>
          <w:rFonts w:ascii="Times New Roman" w:hAnsi="Times New Roman"/>
          <w:i/>
          <w:iCs/>
          <w:sz w:val="24"/>
          <w:bdr w:val="none" w:sz="0" w:space="0" w:color="auto" w:frame="1"/>
          <w:shd w:val="clear" w:color="auto" w:fill="FFFFFF"/>
        </w:rPr>
        <w:t>NUTS</w:t>
      </w:r>
      <w:r w:rsidRPr="0058562A">
        <w:rPr>
          <w:rFonts w:ascii="Times New Roman" w:hAnsi="Times New Roman"/>
          <w:sz w:val="24"/>
          <w:bdr w:val="none" w:sz="0" w:space="0" w:color="auto" w:frame="1"/>
          <w:shd w:val="clear" w:color="auto" w:fill="FFFFFF"/>
        </w:rPr>
        <w:t xml:space="preserve"> 3) IKP uz vienu iedzīvotāju dispersija </w:t>
      </w:r>
      <w:r w:rsidRPr="0058562A">
        <w:rPr>
          <w:rFonts w:ascii="Times New Roman" w:hAnsi="Times New Roman"/>
          <w:b/>
          <w:sz w:val="24"/>
          <w:bdr w:val="none" w:sz="0" w:space="0" w:color="auto" w:frame="1"/>
          <w:shd w:val="clear" w:color="auto" w:fill="FFFFFF"/>
        </w:rPr>
        <w:t>(</w:t>
      </w:r>
      <w:r w:rsidRPr="0058562A">
        <w:rPr>
          <w:rFonts w:ascii="Times New Roman" w:hAnsi="Times New Roman"/>
          <w:color w:val="0000FF"/>
          <w:sz w:val="24"/>
          <w:u w:val="single"/>
        </w:rPr>
        <w:t>http://data1.csb.gov.lv/pxweb/en/ekfin/ekfin__ikp__reg/IKG10_140.px/</w:t>
      </w:r>
      <w:r w:rsidRPr="0058562A">
        <w:rPr>
          <w:rFonts w:ascii="Times New Roman" w:hAnsi="Times New Roman"/>
          <w:sz w:val="24"/>
        </w:rPr>
        <w:t>).</w:t>
      </w:r>
    </w:p>
    <w:p w14:paraId="05B15DD1" w14:textId="77777777" w:rsidR="00F6713B" w:rsidRPr="001853CA" w:rsidRDefault="00F6713B" w:rsidP="00F6713B">
      <w:pPr>
        <w:spacing w:after="0" w:line="240" w:lineRule="auto"/>
        <w:contextualSpacing/>
        <w:jc w:val="both"/>
        <w:rPr>
          <w:rFonts w:ascii="Times New Roman" w:eastAsia="Calibri" w:hAnsi="Times New Roman" w:cs="Times New Roman"/>
          <w:noProof/>
          <w:sz w:val="24"/>
          <w:szCs w:val="24"/>
          <w:lang w:val="en-US"/>
        </w:rPr>
      </w:pPr>
    </w:p>
    <w:p w14:paraId="29BAFA60" w14:textId="77777777" w:rsidR="001853CA" w:rsidRPr="00F6713B" w:rsidRDefault="00E00388" w:rsidP="0058562A">
      <w:pPr>
        <w:pStyle w:val="Heading2"/>
        <w:rPr>
          <w:rFonts w:eastAsia="Times New Roman" w:cs="Times New Roman"/>
          <w:bCs/>
          <w:noProof/>
          <w:szCs w:val="32"/>
        </w:rPr>
      </w:pPr>
      <w:bookmarkStart w:id="47" w:name="_Toc46324894"/>
      <w:bookmarkStart w:id="48" w:name="_Toc77947603"/>
      <w:r>
        <w:t>2.6. Metadatu politika</w:t>
      </w:r>
      <w:bookmarkEnd w:id="47"/>
      <w:bookmarkEnd w:id="48"/>
    </w:p>
    <w:p w14:paraId="6F81CEFB" w14:textId="77777777" w:rsidR="00F6713B" w:rsidRDefault="00F6713B" w:rsidP="001853CA">
      <w:pPr>
        <w:spacing w:after="0" w:line="240" w:lineRule="auto"/>
        <w:jc w:val="both"/>
        <w:rPr>
          <w:rFonts w:ascii="Times New Roman" w:eastAsia="Calibri" w:hAnsi="Times New Roman" w:cs="Times New Roman"/>
          <w:noProof/>
          <w:sz w:val="24"/>
          <w:lang w:val="en-US"/>
        </w:rPr>
      </w:pPr>
    </w:p>
    <w:p w14:paraId="39DC11D4" w14:textId="31CE2063" w:rsidR="00E00388"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Par iekšzemes kopproduktu un bruto pievienoto vērtību reģionos šobrīd angļu valodā ir pieejama šāda informācija:</w:t>
      </w:r>
    </w:p>
    <w:p w14:paraId="4BBD36C7" w14:textId="77777777" w:rsidR="00F6713B" w:rsidRPr="001853CA" w:rsidRDefault="00F6713B" w:rsidP="001853CA">
      <w:pPr>
        <w:spacing w:after="0" w:line="240" w:lineRule="auto"/>
        <w:jc w:val="both"/>
        <w:rPr>
          <w:rFonts w:ascii="Times New Roman" w:eastAsia="Calibri" w:hAnsi="Times New Roman" w:cs="Times New Roman"/>
          <w:noProof/>
          <w:sz w:val="24"/>
          <w:lang w:val="en-US"/>
        </w:rPr>
      </w:pPr>
    </w:p>
    <w:p w14:paraId="4AA4CE8D" w14:textId="33D61B7B" w:rsidR="00E00388" w:rsidRPr="007C5763" w:rsidRDefault="00F6713B" w:rsidP="00EA79D5">
      <w:pPr>
        <w:pStyle w:val="ListParagraph"/>
        <w:numPr>
          <w:ilvl w:val="0"/>
          <w:numId w:val="5"/>
        </w:numPr>
        <w:tabs>
          <w:tab w:val="left" w:pos="851"/>
        </w:tabs>
        <w:spacing w:after="0" w:line="240" w:lineRule="auto"/>
        <w:ind w:left="284" w:firstLine="0"/>
        <w:jc w:val="both"/>
        <w:rPr>
          <w:rFonts w:ascii="Times New Roman" w:eastAsia="Calibri" w:hAnsi="Times New Roman" w:cs="Times New Roman"/>
          <w:noProof/>
          <w:sz w:val="24"/>
        </w:rPr>
      </w:pPr>
      <w:r w:rsidRPr="007C5763">
        <w:rPr>
          <w:rFonts w:ascii="Times New Roman" w:hAnsi="Times New Roman"/>
          <w:sz w:val="24"/>
        </w:rPr>
        <w:t>datu vākšana un statistikas process;</w:t>
      </w:r>
    </w:p>
    <w:p w14:paraId="31717433" w14:textId="7F3C4DA0" w:rsidR="001853CA" w:rsidRPr="007C5763" w:rsidRDefault="00F6713B" w:rsidP="00EA79D5">
      <w:pPr>
        <w:pStyle w:val="ListParagraph"/>
        <w:numPr>
          <w:ilvl w:val="0"/>
          <w:numId w:val="5"/>
        </w:numPr>
        <w:tabs>
          <w:tab w:val="left" w:pos="851"/>
        </w:tabs>
        <w:spacing w:after="0" w:line="240" w:lineRule="auto"/>
        <w:ind w:left="284" w:firstLine="0"/>
        <w:jc w:val="both"/>
        <w:rPr>
          <w:rFonts w:ascii="Times New Roman" w:eastAsia="Calibri" w:hAnsi="Times New Roman" w:cs="Times New Roman"/>
          <w:noProof/>
          <w:sz w:val="24"/>
        </w:rPr>
      </w:pPr>
      <w:r w:rsidRPr="007C5763">
        <w:rPr>
          <w:rFonts w:ascii="Times New Roman" w:hAnsi="Times New Roman"/>
          <w:sz w:val="24"/>
        </w:rPr>
        <w:t>jēdzieni un definīcijas.</w:t>
      </w:r>
    </w:p>
    <w:p w14:paraId="2BE55AA2" w14:textId="77777777" w:rsidR="00F6713B" w:rsidRPr="001853CA" w:rsidRDefault="00F6713B" w:rsidP="00F6713B">
      <w:pPr>
        <w:spacing w:after="0" w:line="240" w:lineRule="auto"/>
        <w:contextualSpacing/>
        <w:jc w:val="both"/>
        <w:rPr>
          <w:rFonts w:ascii="Times New Roman" w:eastAsia="Calibri" w:hAnsi="Times New Roman" w:cs="Times New Roman"/>
          <w:noProof/>
          <w:sz w:val="24"/>
          <w:lang w:val="en-US"/>
        </w:rPr>
      </w:pPr>
    </w:p>
    <w:p w14:paraId="72A4AEFC" w14:textId="77777777" w:rsidR="00F6713B"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lastRenderedPageBreak/>
        <w:t>Minētā informācija angļu valodā ir pieejama CSP tīmekļa vietnē:</w:t>
      </w:r>
    </w:p>
    <w:p w14:paraId="7D052EE2" w14:textId="6A827757" w:rsidR="00E00388" w:rsidRDefault="006B15B9" w:rsidP="001853CA">
      <w:pPr>
        <w:spacing w:after="0" w:line="240" w:lineRule="auto"/>
        <w:jc w:val="both"/>
        <w:rPr>
          <w:rFonts w:ascii="Times New Roman" w:eastAsia="Calibri" w:hAnsi="Times New Roman" w:cs="Times New Roman"/>
          <w:noProof/>
          <w:sz w:val="24"/>
        </w:rPr>
      </w:pPr>
      <w:r>
        <w:rPr>
          <w:rFonts w:ascii="Times New Roman" w:hAnsi="Times New Roman"/>
          <w:color w:val="0000FF"/>
          <w:sz w:val="24"/>
          <w:u w:val="single"/>
        </w:rPr>
        <w:t>https://www.csb.gov.lv/en/statistics/statistics-by-theme/economy/gdp/tables/metadata-regional-gross-domestic-product-and-gross-value-added</w:t>
      </w:r>
      <w:r>
        <w:rPr>
          <w:rFonts w:ascii="Times New Roman" w:hAnsi="Times New Roman"/>
          <w:sz w:val="24"/>
        </w:rPr>
        <w:t>).</w:t>
      </w:r>
    </w:p>
    <w:p w14:paraId="5269D569" w14:textId="77777777" w:rsidR="006B15B9" w:rsidRPr="001853CA" w:rsidRDefault="006B15B9" w:rsidP="001853CA">
      <w:pPr>
        <w:spacing w:after="0" w:line="240" w:lineRule="auto"/>
        <w:jc w:val="both"/>
        <w:rPr>
          <w:rFonts w:ascii="Times New Roman" w:eastAsia="Calibri" w:hAnsi="Times New Roman" w:cs="Times New Roman"/>
          <w:noProof/>
          <w:sz w:val="24"/>
          <w:lang w:val="en-US"/>
        </w:rPr>
      </w:pPr>
    </w:p>
    <w:p w14:paraId="4AE4962D" w14:textId="77777777" w:rsidR="00E00388" w:rsidRPr="005F5078" w:rsidRDefault="00E00388" w:rsidP="007C5763">
      <w:pPr>
        <w:pStyle w:val="Heading1"/>
        <w:rPr>
          <w:rFonts w:eastAsia="Times New Roman" w:cs="Times New Roman"/>
          <w:bCs/>
          <w:noProof/>
          <w:szCs w:val="40"/>
        </w:rPr>
      </w:pPr>
      <w:bookmarkStart w:id="49" w:name="_Toc46324895"/>
      <w:bookmarkStart w:id="50" w:name="_Toc77947604"/>
      <w:r>
        <w:t xml:space="preserve">3. Reģionu </w:t>
      </w:r>
      <w:r>
        <w:rPr>
          <w:i/>
          <w:iCs/>
        </w:rPr>
        <w:t>GVA</w:t>
      </w:r>
      <w:r>
        <w:t xml:space="preserve"> aprēķināšanas metodika</w:t>
      </w:r>
      <w:bookmarkEnd w:id="49"/>
      <w:bookmarkEnd w:id="50"/>
    </w:p>
    <w:p w14:paraId="144E54C4" w14:textId="77777777" w:rsidR="005F5078" w:rsidRDefault="005F5078" w:rsidP="007C5763">
      <w:pPr>
        <w:spacing w:after="0" w:line="240" w:lineRule="auto"/>
        <w:jc w:val="both"/>
        <w:rPr>
          <w:rFonts w:ascii="Times New Roman" w:eastAsia="Times New Roman" w:hAnsi="Times New Roman" w:cs="Times New Roman"/>
          <w:b/>
          <w:bCs/>
          <w:noProof/>
          <w:sz w:val="28"/>
          <w:szCs w:val="32"/>
        </w:rPr>
      </w:pPr>
      <w:bookmarkStart w:id="51" w:name="_Toc46324896"/>
    </w:p>
    <w:p w14:paraId="3E6222C6" w14:textId="421AAC3C" w:rsidR="00E00388" w:rsidRPr="005F5078" w:rsidRDefault="00E00388" w:rsidP="007C5763">
      <w:pPr>
        <w:pStyle w:val="Heading2"/>
        <w:rPr>
          <w:rFonts w:eastAsia="Times New Roman" w:cs="Times New Roman"/>
          <w:bCs/>
          <w:noProof/>
          <w:szCs w:val="32"/>
        </w:rPr>
      </w:pPr>
      <w:bookmarkStart w:id="52" w:name="_Toc77947605"/>
      <w:r>
        <w:t>3.1. Visām nozarēm piemērojamie principi</w:t>
      </w:r>
      <w:bookmarkEnd w:id="51"/>
      <w:bookmarkEnd w:id="52"/>
    </w:p>
    <w:p w14:paraId="28888F6E" w14:textId="77777777" w:rsidR="005F5078" w:rsidRDefault="005F5078" w:rsidP="001853CA">
      <w:pPr>
        <w:spacing w:after="0" w:line="240" w:lineRule="auto"/>
        <w:jc w:val="both"/>
        <w:rPr>
          <w:rFonts w:ascii="Times New Roman" w:eastAsia="Calibri" w:hAnsi="Times New Roman" w:cs="Times New Roman"/>
          <w:noProof/>
          <w:sz w:val="24"/>
          <w:lang w:val="en-US"/>
        </w:rPr>
      </w:pPr>
    </w:p>
    <w:p w14:paraId="618A7708" w14:textId="66E0AFB3" w:rsidR="001853CA"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 xml:space="preserve">Reģionu </w:t>
      </w:r>
      <w:r>
        <w:rPr>
          <w:rFonts w:ascii="Times New Roman" w:hAnsi="Times New Roman"/>
          <w:i/>
          <w:iCs/>
          <w:sz w:val="24"/>
        </w:rPr>
        <w:t>GVA</w:t>
      </w:r>
      <w:r>
        <w:rPr>
          <w:rFonts w:ascii="Times New Roman" w:hAnsi="Times New Roman"/>
          <w:sz w:val="24"/>
        </w:rPr>
        <w:t xml:space="preserve"> apkopošanā saskaņā ar EKS 2010 tiek izmantoti tie paši jēdzieni un metodes, kas tiek izmantoti nacionālajos kontos. Tādējādi visi pārlabojumi, kas ir veikti </w:t>
      </w:r>
      <w:r w:rsidR="00087944">
        <w:rPr>
          <w:rFonts w:ascii="Times New Roman" w:hAnsi="Times New Roman"/>
          <w:sz w:val="24"/>
        </w:rPr>
        <w:t>nacionālajā</w:t>
      </w:r>
      <w:r>
        <w:rPr>
          <w:rFonts w:ascii="Times New Roman" w:hAnsi="Times New Roman"/>
          <w:sz w:val="24"/>
        </w:rPr>
        <w:t xml:space="preserve"> līmenī, attiecīgi ietekmē reģionu līmeni.</w:t>
      </w:r>
    </w:p>
    <w:p w14:paraId="21D5B955" w14:textId="77777777" w:rsidR="005F5078" w:rsidRPr="001853CA" w:rsidRDefault="005F5078" w:rsidP="001853CA">
      <w:pPr>
        <w:spacing w:after="0" w:line="240" w:lineRule="auto"/>
        <w:jc w:val="both"/>
        <w:rPr>
          <w:rFonts w:ascii="Times New Roman" w:eastAsia="Calibri" w:hAnsi="Times New Roman" w:cs="Times New Roman"/>
          <w:noProof/>
          <w:sz w:val="24"/>
          <w:lang w:val="en-US"/>
        </w:rPr>
      </w:pPr>
    </w:p>
    <w:p w14:paraId="173EE632" w14:textId="1F33B9F6" w:rsidR="00E00388"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 xml:space="preserve">Reģionu </w:t>
      </w:r>
      <w:r>
        <w:rPr>
          <w:rFonts w:ascii="Times New Roman" w:hAnsi="Times New Roman"/>
          <w:i/>
          <w:iCs/>
          <w:sz w:val="24"/>
        </w:rPr>
        <w:t>GVA</w:t>
      </w:r>
      <w:r>
        <w:rPr>
          <w:rFonts w:ascii="Times New Roman" w:hAnsi="Times New Roman"/>
          <w:sz w:val="24"/>
        </w:rPr>
        <w:t xml:space="preserve"> un IKP Latvijā aprēķina saskaņā ar vadlīnijām, kas sniegtas rokasgrāmatā “Manual on Regional Accounts Methods” [Reģionālo kontu metožu rokasgrāmata], 2013. gada izdevums, kura izdota saskaņā ar EKS 2010 13. nodaļu “Reģionālie konti”.</w:t>
      </w:r>
    </w:p>
    <w:p w14:paraId="1E71E22B" w14:textId="77777777" w:rsidR="005F5078" w:rsidRPr="001853CA" w:rsidRDefault="005F5078" w:rsidP="001853CA">
      <w:pPr>
        <w:spacing w:after="0" w:line="240" w:lineRule="auto"/>
        <w:jc w:val="both"/>
        <w:rPr>
          <w:rFonts w:ascii="Times New Roman" w:eastAsia="Calibri" w:hAnsi="Times New Roman" w:cs="Times New Roman"/>
          <w:noProof/>
          <w:sz w:val="24"/>
          <w:lang w:val="en-US"/>
        </w:rPr>
      </w:pPr>
    </w:p>
    <w:p w14:paraId="2F76B44E" w14:textId="45D87AC3" w:rsidR="001853CA"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 xml:space="preserve">Latvijā valsts </w:t>
      </w:r>
      <w:r>
        <w:rPr>
          <w:rFonts w:ascii="Times New Roman" w:hAnsi="Times New Roman"/>
          <w:i/>
          <w:iCs/>
          <w:sz w:val="24"/>
        </w:rPr>
        <w:t>GVA</w:t>
      </w:r>
      <w:r>
        <w:rPr>
          <w:rFonts w:ascii="Times New Roman" w:hAnsi="Times New Roman"/>
          <w:sz w:val="24"/>
        </w:rPr>
        <w:t xml:space="preserve"> novērtējumu veic, pamatojoties uz tiešiem datu avotiem un konceptuālajām un pilnīguma korekcijām (piemēram, </w:t>
      </w:r>
      <w:r w:rsidR="00C971B6" w:rsidRPr="00C971B6">
        <w:rPr>
          <w:rFonts w:ascii="Times New Roman" w:hAnsi="Times New Roman"/>
          <w:sz w:val="24"/>
        </w:rPr>
        <w:t>pārskatos nenovērtētā</w:t>
      </w:r>
      <w:r w:rsidR="00C971B6">
        <w:rPr>
          <w:rFonts w:ascii="Times New Roman" w:hAnsi="Times New Roman"/>
          <w:sz w:val="24"/>
        </w:rPr>
        <w:t xml:space="preserve"> </w:t>
      </w:r>
      <w:r>
        <w:rPr>
          <w:rFonts w:ascii="Times New Roman" w:hAnsi="Times New Roman"/>
          <w:sz w:val="24"/>
        </w:rPr>
        <w:t xml:space="preserve">ekonomika), kā arī līdzsvarojot visas trīs IKP pieejas (ražošanas, ienākuma un izdevumu pieeju). Reģionu </w:t>
      </w:r>
      <w:r>
        <w:rPr>
          <w:rFonts w:ascii="Times New Roman" w:hAnsi="Times New Roman"/>
          <w:i/>
          <w:iCs/>
          <w:sz w:val="24"/>
        </w:rPr>
        <w:t>GVA</w:t>
      </w:r>
      <w:r>
        <w:rPr>
          <w:rFonts w:ascii="Times New Roman" w:hAnsi="Times New Roman"/>
          <w:sz w:val="24"/>
        </w:rPr>
        <w:t xml:space="preserve"> aprēķina tikai saskaņā ar ražošanas pieeju, un reģionu līmenī nav iespējams veikt visas konceptuālās un pilnīguma korekcijas. Valsts </w:t>
      </w:r>
      <w:r>
        <w:rPr>
          <w:rFonts w:ascii="Times New Roman" w:hAnsi="Times New Roman"/>
          <w:i/>
          <w:iCs/>
          <w:sz w:val="24"/>
        </w:rPr>
        <w:t>GVA</w:t>
      </w:r>
      <w:r>
        <w:rPr>
          <w:rFonts w:ascii="Times New Roman" w:hAnsi="Times New Roman"/>
          <w:sz w:val="24"/>
        </w:rPr>
        <w:t xml:space="preserve"> un reģionu </w:t>
      </w:r>
      <w:r>
        <w:rPr>
          <w:rFonts w:ascii="Times New Roman" w:hAnsi="Times New Roman"/>
          <w:i/>
          <w:iCs/>
          <w:sz w:val="24"/>
        </w:rPr>
        <w:t>GVA</w:t>
      </w:r>
      <w:r>
        <w:rPr>
          <w:rFonts w:ascii="Times New Roman" w:hAnsi="Times New Roman"/>
          <w:sz w:val="24"/>
        </w:rPr>
        <w:t xml:space="preserve"> atšķiras arī tāpēc, ka reģionu </w:t>
      </w:r>
      <w:r>
        <w:rPr>
          <w:rFonts w:ascii="Times New Roman" w:hAnsi="Times New Roman"/>
          <w:i/>
          <w:iCs/>
          <w:sz w:val="24"/>
        </w:rPr>
        <w:t>GVA</w:t>
      </w:r>
      <w:r>
        <w:rPr>
          <w:rFonts w:ascii="Times New Roman" w:hAnsi="Times New Roman"/>
          <w:sz w:val="24"/>
        </w:rPr>
        <w:t xml:space="preserve"> aprēķina vietējās DVV līmenī, savukārt </w:t>
      </w:r>
      <w:r w:rsidR="006A0E35">
        <w:rPr>
          <w:rFonts w:ascii="Times New Roman" w:hAnsi="Times New Roman"/>
          <w:sz w:val="24"/>
        </w:rPr>
        <w:t>nacionālajā</w:t>
      </w:r>
      <w:r>
        <w:rPr>
          <w:rFonts w:ascii="Times New Roman" w:hAnsi="Times New Roman"/>
          <w:sz w:val="24"/>
        </w:rPr>
        <w:t xml:space="preserve"> līmenī (</w:t>
      </w:r>
      <w:r>
        <w:rPr>
          <w:rFonts w:ascii="Times New Roman" w:hAnsi="Times New Roman"/>
          <w:i/>
          <w:iCs/>
          <w:sz w:val="24"/>
        </w:rPr>
        <w:t>NUTS</w:t>
      </w:r>
      <w:r>
        <w:rPr>
          <w:rFonts w:ascii="Times New Roman" w:hAnsi="Times New Roman"/>
          <w:sz w:val="24"/>
        </w:rPr>
        <w:t xml:space="preserve"> 1 un 2) </w:t>
      </w:r>
      <w:r>
        <w:rPr>
          <w:rFonts w:ascii="Times New Roman" w:hAnsi="Times New Roman"/>
          <w:i/>
          <w:iCs/>
          <w:sz w:val="24"/>
        </w:rPr>
        <w:t>GVA</w:t>
      </w:r>
      <w:r>
        <w:rPr>
          <w:rFonts w:ascii="Times New Roman" w:hAnsi="Times New Roman"/>
          <w:sz w:val="24"/>
        </w:rPr>
        <w:t xml:space="preserve"> novērtē uzņēmuma līmenī. Reģionu vērtības ir jāpielāgo valsts līmeņa vērtībām. Nacionālo un reģionālo kontu starpību iedala reģioniem</w:t>
      </w:r>
      <w:r w:rsidR="000113AF" w:rsidRPr="000113AF">
        <w:rPr>
          <w:rFonts w:ascii="Times New Roman" w:hAnsi="Times New Roman"/>
          <w:sz w:val="24"/>
        </w:rPr>
        <w:t>, izmantojot</w:t>
      </w:r>
      <w:r w:rsidR="000113AF">
        <w:rPr>
          <w:rFonts w:ascii="Times New Roman" w:hAnsi="Times New Roman"/>
          <w:sz w:val="24"/>
        </w:rPr>
        <w:t xml:space="preserve"> </w:t>
      </w:r>
      <w:r>
        <w:rPr>
          <w:rFonts w:ascii="Times New Roman" w:hAnsi="Times New Roman"/>
          <w:sz w:val="24"/>
        </w:rPr>
        <w:t xml:space="preserve">aprēķināto reģionu </w:t>
      </w:r>
      <w:r>
        <w:rPr>
          <w:rFonts w:ascii="Times New Roman" w:hAnsi="Times New Roman"/>
          <w:i/>
          <w:iCs/>
          <w:sz w:val="24"/>
        </w:rPr>
        <w:t>GVA</w:t>
      </w:r>
      <w:r>
        <w:rPr>
          <w:rFonts w:ascii="Times New Roman" w:hAnsi="Times New Roman"/>
          <w:sz w:val="24"/>
        </w:rPr>
        <w:t xml:space="preserve"> struktūru.</w:t>
      </w:r>
    </w:p>
    <w:p w14:paraId="6459B623" w14:textId="77777777" w:rsidR="005F5078" w:rsidRPr="001853CA" w:rsidRDefault="005F5078" w:rsidP="001853CA">
      <w:pPr>
        <w:spacing w:after="0" w:line="240" w:lineRule="auto"/>
        <w:jc w:val="both"/>
        <w:rPr>
          <w:rFonts w:ascii="Times New Roman" w:eastAsia="Calibri" w:hAnsi="Times New Roman" w:cs="Times New Roman"/>
          <w:noProof/>
          <w:sz w:val="24"/>
          <w:lang w:val="en-US"/>
        </w:rPr>
      </w:pPr>
    </w:p>
    <w:p w14:paraId="1BB2B408" w14:textId="60AD4577" w:rsidR="001853CA"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 xml:space="preserve">Vietējo DVV līmenī reģionu </w:t>
      </w:r>
      <w:r>
        <w:rPr>
          <w:rFonts w:ascii="Times New Roman" w:hAnsi="Times New Roman"/>
          <w:i/>
          <w:iCs/>
          <w:sz w:val="24"/>
        </w:rPr>
        <w:t>GVA</w:t>
      </w:r>
      <w:r>
        <w:rPr>
          <w:rFonts w:ascii="Times New Roman" w:hAnsi="Times New Roman"/>
          <w:sz w:val="24"/>
        </w:rPr>
        <w:t xml:space="preserve"> bāzes cenās (izlaide mīnus starppatēriņš) aprēķina sadalījumā pa institucionālajiem sektoriem: S.11 + S.14; S.12; S.13; S.14.</w:t>
      </w:r>
    </w:p>
    <w:p w14:paraId="724EBD85" w14:textId="77777777" w:rsidR="005F5078" w:rsidRPr="001853CA" w:rsidRDefault="005F5078" w:rsidP="001853CA">
      <w:pPr>
        <w:spacing w:after="0" w:line="240" w:lineRule="auto"/>
        <w:jc w:val="both"/>
        <w:rPr>
          <w:rFonts w:ascii="Times New Roman" w:eastAsia="Calibri" w:hAnsi="Times New Roman" w:cs="Times New Roman"/>
          <w:noProof/>
          <w:sz w:val="24"/>
          <w:lang w:val="en-US" w:eastAsia="lv-LV"/>
        </w:rPr>
      </w:pPr>
    </w:p>
    <w:p w14:paraId="6E31A7B9" w14:textId="33BFB2D2" w:rsidR="00E00388" w:rsidRDefault="000113AF" w:rsidP="001853CA">
      <w:pPr>
        <w:spacing w:after="0" w:line="240" w:lineRule="auto"/>
        <w:jc w:val="both"/>
        <w:rPr>
          <w:rFonts w:ascii="Times New Roman" w:eastAsia="Calibri" w:hAnsi="Times New Roman" w:cs="Times New Roman"/>
          <w:noProof/>
          <w:sz w:val="24"/>
          <w:szCs w:val="24"/>
        </w:rPr>
      </w:pPr>
      <w:r>
        <w:rPr>
          <w:rFonts w:ascii="Times New Roman" w:hAnsi="Times New Roman"/>
          <w:sz w:val="24"/>
        </w:rPr>
        <w:t>Nacionālajā</w:t>
      </w:r>
      <w:r w:rsidR="00E00388">
        <w:rPr>
          <w:rFonts w:ascii="Times New Roman" w:hAnsi="Times New Roman"/>
          <w:sz w:val="24"/>
        </w:rPr>
        <w:t xml:space="preserve"> līmenī galvenais datu avots, kas izmantots nefinanšu sabiedrību (S.11) un mājsaimniecību (S.14) izlaides un starppatēriņa novērtēšanai, ir USS apsekojums “Kompleksais pārskats par darbību” (1-gada). Pamats reģionu </w:t>
      </w:r>
      <w:r w:rsidR="00E00388">
        <w:rPr>
          <w:rFonts w:ascii="Times New Roman" w:hAnsi="Times New Roman"/>
          <w:i/>
          <w:iCs/>
          <w:sz w:val="24"/>
        </w:rPr>
        <w:t>GVA</w:t>
      </w:r>
      <w:r w:rsidR="00E00388">
        <w:rPr>
          <w:rFonts w:ascii="Times New Roman" w:hAnsi="Times New Roman"/>
          <w:sz w:val="24"/>
        </w:rPr>
        <w:t xml:space="preserve"> aprēķināšanai sektoram S.11 un S.14 ir sniegts 4. tabulā. Reģionos datus sadala, izmantojot vietējo DVV darbinieku skaitu.</w:t>
      </w:r>
    </w:p>
    <w:p w14:paraId="3B8A94BA" w14:textId="77777777" w:rsidR="005F5078" w:rsidRPr="001853CA" w:rsidRDefault="005F5078" w:rsidP="001853CA">
      <w:pPr>
        <w:spacing w:after="0" w:line="240" w:lineRule="auto"/>
        <w:jc w:val="both"/>
        <w:rPr>
          <w:rFonts w:ascii="Times New Roman" w:eastAsia="Calibri" w:hAnsi="Times New Roman" w:cs="Times New Roman"/>
          <w:noProof/>
          <w:sz w:val="24"/>
          <w:szCs w:val="24"/>
          <w:lang w:val="en-US"/>
        </w:rPr>
      </w:pPr>
    </w:p>
    <w:p w14:paraId="01FC4CE3" w14:textId="4E78650F" w:rsidR="00E00388" w:rsidRDefault="00E00388" w:rsidP="005F5078">
      <w:pPr>
        <w:spacing w:after="0" w:line="240" w:lineRule="auto"/>
        <w:jc w:val="center"/>
        <w:rPr>
          <w:rFonts w:ascii="Times New Roman" w:eastAsia="Times New Roman" w:hAnsi="Times New Roman" w:cs="Times New Roman"/>
          <w:bCs/>
          <w:noProof/>
          <w:sz w:val="24"/>
          <w:szCs w:val="20"/>
        </w:rPr>
      </w:pPr>
      <w:bookmarkStart w:id="53" w:name="_Toc65154071"/>
      <w:r>
        <w:rPr>
          <w:rFonts w:ascii="Times New Roman" w:hAnsi="Times New Roman"/>
          <w:b/>
          <w:sz w:val="24"/>
        </w:rPr>
        <w:t xml:space="preserve">4. tabula. </w:t>
      </w:r>
      <w:r>
        <w:rPr>
          <w:rFonts w:ascii="Times New Roman" w:hAnsi="Times New Roman"/>
          <w:i/>
          <w:iCs/>
          <w:sz w:val="24"/>
        </w:rPr>
        <w:t>GVA</w:t>
      </w:r>
      <w:r>
        <w:rPr>
          <w:rFonts w:ascii="Times New Roman" w:hAnsi="Times New Roman"/>
          <w:sz w:val="24"/>
        </w:rPr>
        <w:t xml:space="preserve"> reģionalizācijas process institucionālajiem sektoriem S.11 un S.14</w:t>
      </w:r>
      <w:bookmarkEnd w:id="53"/>
    </w:p>
    <w:p w14:paraId="7BC9C0D8" w14:textId="77777777" w:rsidR="005F5078" w:rsidRPr="001853CA" w:rsidRDefault="005F5078" w:rsidP="001853CA">
      <w:pPr>
        <w:spacing w:after="0" w:line="240" w:lineRule="auto"/>
        <w:jc w:val="both"/>
        <w:rPr>
          <w:rFonts w:ascii="Times New Roman" w:eastAsia="Times New Roman" w:hAnsi="Times New Roman" w:cs="Times New Roman"/>
          <w:b/>
          <w:noProof/>
          <w:sz w:val="24"/>
          <w:szCs w:val="20"/>
          <w:lang w:val="en-US"/>
        </w:rPr>
      </w:pPr>
    </w:p>
    <w:tbl>
      <w:tblPr>
        <w:tblStyle w:val="TableGrid2"/>
        <w:tblW w:w="5000" w:type="pct"/>
        <w:tblCellMar>
          <w:top w:w="28" w:type="dxa"/>
          <w:left w:w="28" w:type="dxa"/>
          <w:bottom w:w="28" w:type="dxa"/>
          <w:right w:w="28" w:type="dxa"/>
        </w:tblCellMar>
        <w:tblLook w:val="04A0" w:firstRow="1" w:lastRow="0" w:firstColumn="1" w:lastColumn="0" w:noHBand="0" w:noVBand="1"/>
      </w:tblPr>
      <w:tblGrid>
        <w:gridCol w:w="2662"/>
        <w:gridCol w:w="6399"/>
      </w:tblGrid>
      <w:tr w:rsidR="00E00388" w:rsidRPr="007C5763" w14:paraId="1FC45AE1" w14:textId="77777777" w:rsidTr="007C5763">
        <w:tc>
          <w:tcPr>
            <w:tcW w:w="1469" w:type="pct"/>
            <w:vAlign w:val="center"/>
          </w:tcPr>
          <w:p w14:paraId="471E4A80" w14:textId="77777777" w:rsidR="00E00388" w:rsidRPr="007C5763" w:rsidRDefault="00E00388" w:rsidP="005F5078">
            <w:pPr>
              <w:jc w:val="center"/>
              <w:rPr>
                <w:rFonts w:ascii="Times New Roman" w:hAnsi="Times New Roman" w:cs="Times New Roman"/>
                <w:b/>
                <w:bCs/>
                <w:noProof/>
                <w:szCs w:val="20"/>
              </w:rPr>
            </w:pPr>
            <w:r w:rsidRPr="007C5763">
              <w:rPr>
                <w:rFonts w:ascii="Times New Roman" w:hAnsi="Times New Roman"/>
                <w:b/>
                <w:szCs w:val="20"/>
              </w:rPr>
              <w:t xml:space="preserve">Reģionu </w:t>
            </w:r>
            <w:r w:rsidRPr="007C5763">
              <w:rPr>
                <w:rFonts w:ascii="Times New Roman" w:hAnsi="Times New Roman"/>
                <w:b/>
                <w:i/>
                <w:iCs/>
                <w:szCs w:val="20"/>
              </w:rPr>
              <w:t>GVA</w:t>
            </w:r>
            <w:r w:rsidRPr="007C5763">
              <w:rPr>
                <w:rFonts w:ascii="Times New Roman" w:hAnsi="Times New Roman"/>
                <w:b/>
                <w:szCs w:val="20"/>
              </w:rPr>
              <w:t xml:space="preserve"> saskaņā ar ražošanas pieeju</w:t>
            </w:r>
          </w:p>
        </w:tc>
        <w:tc>
          <w:tcPr>
            <w:tcW w:w="3531" w:type="pct"/>
            <w:vAlign w:val="center"/>
          </w:tcPr>
          <w:p w14:paraId="701CE684" w14:textId="77777777" w:rsidR="00E00388" w:rsidRPr="007C5763" w:rsidRDefault="00E00388" w:rsidP="005F5078">
            <w:pPr>
              <w:jc w:val="center"/>
              <w:rPr>
                <w:rFonts w:ascii="Times New Roman" w:hAnsi="Times New Roman" w:cs="Times New Roman"/>
                <w:b/>
                <w:bCs/>
                <w:noProof/>
                <w:szCs w:val="20"/>
              </w:rPr>
            </w:pPr>
            <w:r w:rsidRPr="007C5763">
              <w:rPr>
                <w:rFonts w:ascii="Times New Roman" w:hAnsi="Times New Roman"/>
                <w:b/>
                <w:szCs w:val="20"/>
              </w:rPr>
              <w:t>Reģionalizācijas process</w:t>
            </w:r>
          </w:p>
        </w:tc>
      </w:tr>
      <w:tr w:rsidR="00E00388" w:rsidRPr="007C5763" w14:paraId="79F2F55A" w14:textId="77777777" w:rsidTr="007C5763">
        <w:tc>
          <w:tcPr>
            <w:tcW w:w="1469" w:type="pct"/>
          </w:tcPr>
          <w:p w14:paraId="4ADF2635" w14:textId="77777777" w:rsidR="00E00388" w:rsidRPr="007C5763" w:rsidRDefault="00E00388" w:rsidP="001853CA">
            <w:pPr>
              <w:jc w:val="both"/>
              <w:rPr>
                <w:rFonts w:ascii="Times New Roman" w:hAnsi="Times New Roman" w:cs="Times New Roman"/>
                <w:noProof/>
                <w:szCs w:val="20"/>
              </w:rPr>
            </w:pPr>
            <w:r w:rsidRPr="007C5763">
              <w:rPr>
                <w:rFonts w:ascii="Times New Roman" w:hAnsi="Times New Roman"/>
                <w:i/>
                <w:szCs w:val="20"/>
              </w:rPr>
              <w:t xml:space="preserve">vienāds ar </w:t>
            </w:r>
            <w:r w:rsidRPr="007C5763">
              <w:rPr>
                <w:rFonts w:ascii="Times New Roman" w:hAnsi="Times New Roman"/>
                <w:szCs w:val="20"/>
              </w:rPr>
              <w:t>izlaidi</w:t>
            </w:r>
          </w:p>
        </w:tc>
        <w:tc>
          <w:tcPr>
            <w:tcW w:w="3531" w:type="pct"/>
          </w:tcPr>
          <w:p w14:paraId="6472329C" w14:textId="77777777" w:rsidR="001853CA" w:rsidRPr="007C5763" w:rsidRDefault="00E00388" w:rsidP="001853CA">
            <w:pPr>
              <w:jc w:val="both"/>
              <w:rPr>
                <w:rFonts w:ascii="Times New Roman" w:hAnsi="Times New Roman" w:cs="Times New Roman"/>
                <w:noProof/>
                <w:szCs w:val="20"/>
              </w:rPr>
            </w:pPr>
            <w:r w:rsidRPr="007C5763">
              <w:rPr>
                <w:rFonts w:ascii="Times New Roman" w:hAnsi="Times New Roman"/>
                <w:szCs w:val="20"/>
              </w:rPr>
              <w:t xml:space="preserve">Reģionu informācija par preču un pakalpojumu pārdošanu. Pamatā </w:t>
            </w:r>
            <w:r w:rsidRPr="007C5763">
              <w:rPr>
                <w:rFonts w:ascii="Times New Roman" w:hAnsi="Times New Roman"/>
                <w:b/>
                <w:szCs w:val="20"/>
              </w:rPr>
              <w:t xml:space="preserve">izlaide </w:t>
            </w:r>
            <w:r w:rsidRPr="007C5763">
              <w:rPr>
                <w:rFonts w:ascii="Times New Roman" w:hAnsi="Times New Roman"/>
                <w:i/>
                <w:szCs w:val="20"/>
              </w:rPr>
              <w:t>ir</w:t>
            </w:r>
            <w:r w:rsidRPr="007C5763">
              <w:rPr>
                <w:rFonts w:ascii="Times New Roman" w:hAnsi="Times New Roman"/>
                <w:szCs w:val="20"/>
              </w:rPr>
              <w:t>:</w:t>
            </w:r>
          </w:p>
          <w:p w14:paraId="679EBAEF" w14:textId="1575D4D2" w:rsidR="00E00388" w:rsidRPr="007C5763" w:rsidRDefault="00E00388" w:rsidP="001853CA">
            <w:pPr>
              <w:jc w:val="both"/>
              <w:rPr>
                <w:rFonts w:ascii="Times New Roman" w:hAnsi="Times New Roman" w:cs="Times New Roman"/>
                <w:noProof/>
                <w:szCs w:val="20"/>
              </w:rPr>
            </w:pPr>
            <w:r w:rsidRPr="007C5763">
              <w:rPr>
                <w:rFonts w:ascii="Times New Roman" w:hAnsi="Times New Roman"/>
                <w:szCs w:val="20"/>
              </w:rPr>
              <w:t>neto apgrozījums</w:t>
            </w:r>
          </w:p>
          <w:p w14:paraId="469ADB3D" w14:textId="77777777" w:rsidR="001853CA" w:rsidRPr="007C5763" w:rsidRDefault="00E00388" w:rsidP="001853CA">
            <w:pPr>
              <w:jc w:val="both"/>
              <w:rPr>
                <w:rFonts w:ascii="Times New Roman" w:hAnsi="Times New Roman" w:cs="Times New Roman"/>
                <w:noProof/>
                <w:szCs w:val="20"/>
              </w:rPr>
            </w:pPr>
            <w:r w:rsidRPr="007C5763">
              <w:rPr>
                <w:rFonts w:ascii="Times New Roman" w:hAnsi="Times New Roman"/>
                <w:i/>
                <w:szCs w:val="20"/>
              </w:rPr>
              <w:t xml:space="preserve">mīnus </w:t>
            </w:r>
            <w:r w:rsidRPr="007C5763">
              <w:rPr>
                <w:rFonts w:ascii="Times New Roman" w:hAnsi="Times New Roman"/>
                <w:szCs w:val="20"/>
              </w:rPr>
              <w:t>akcīzes nodoklis ražošanai</w:t>
            </w:r>
          </w:p>
          <w:p w14:paraId="0B041DC1" w14:textId="2915DBB8" w:rsidR="00E00388" w:rsidRPr="007C5763" w:rsidRDefault="00E00388" w:rsidP="001853CA">
            <w:pPr>
              <w:jc w:val="both"/>
              <w:rPr>
                <w:rFonts w:ascii="Times New Roman" w:hAnsi="Times New Roman" w:cs="Times New Roman"/>
                <w:noProof/>
                <w:szCs w:val="20"/>
              </w:rPr>
            </w:pPr>
            <w:r w:rsidRPr="007C5763">
              <w:rPr>
                <w:rFonts w:ascii="Times New Roman" w:hAnsi="Times New Roman"/>
                <w:i/>
                <w:szCs w:val="20"/>
              </w:rPr>
              <w:t xml:space="preserve">plus </w:t>
            </w:r>
            <w:r w:rsidRPr="007C5763">
              <w:rPr>
                <w:rFonts w:ascii="Times New Roman" w:hAnsi="Times New Roman"/>
                <w:szCs w:val="20"/>
              </w:rPr>
              <w:t>cits ienākums no saimnieciskās darbības</w:t>
            </w:r>
          </w:p>
          <w:p w14:paraId="37F62B96" w14:textId="77777777" w:rsidR="00E00388" w:rsidRPr="007C5763" w:rsidRDefault="00E00388" w:rsidP="001853CA">
            <w:pPr>
              <w:jc w:val="both"/>
              <w:rPr>
                <w:rFonts w:ascii="Times New Roman" w:hAnsi="Times New Roman" w:cs="Times New Roman"/>
                <w:noProof/>
                <w:szCs w:val="20"/>
              </w:rPr>
            </w:pPr>
            <w:r w:rsidRPr="007C5763">
              <w:rPr>
                <w:rFonts w:ascii="Times New Roman" w:hAnsi="Times New Roman"/>
                <w:i/>
                <w:szCs w:val="20"/>
              </w:rPr>
              <w:t>plus</w:t>
            </w:r>
            <w:r w:rsidRPr="007C5763">
              <w:rPr>
                <w:rFonts w:ascii="Times New Roman" w:hAnsi="Times New Roman"/>
                <w:szCs w:val="20"/>
              </w:rPr>
              <w:t xml:space="preserve"> nepabeigto preču, nepabeigto pasūtījumu un gatavo preču pārmaiņas</w:t>
            </w:r>
          </w:p>
        </w:tc>
      </w:tr>
      <w:tr w:rsidR="00E00388" w:rsidRPr="007C5763" w14:paraId="2688474A" w14:textId="77777777" w:rsidTr="007C5763">
        <w:tc>
          <w:tcPr>
            <w:tcW w:w="1469" w:type="pct"/>
          </w:tcPr>
          <w:p w14:paraId="78BB720E" w14:textId="77777777" w:rsidR="00E00388" w:rsidRPr="007C5763" w:rsidRDefault="00E00388" w:rsidP="001853CA">
            <w:pPr>
              <w:jc w:val="both"/>
              <w:rPr>
                <w:rFonts w:ascii="Times New Roman" w:hAnsi="Times New Roman" w:cs="Times New Roman"/>
                <w:noProof/>
                <w:szCs w:val="20"/>
              </w:rPr>
            </w:pPr>
            <w:r w:rsidRPr="007C5763">
              <w:rPr>
                <w:rFonts w:ascii="Times New Roman" w:hAnsi="Times New Roman"/>
                <w:i/>
                <w:szCs w:val="20"/>
              </w:rPr>
              <w:t xml:space="preserve">mīnus </w:t>
            </w:r>
            <w:r w:rsidRPr="007C5763">
              <w:rPr>
                <w:rFonts w:ascii="Times New Roman" w:hAnsi="Times New Roman"/>
                <w:szCs w:val="20"/>
              </w:rPr>
              <w:t>starppatēriņš</w:t>
            </w:r>
          </w:p>
        </w:tc>
        <w:tc>
          <w:tcPr>
            <w:tcW w:w="3531" w:type="pct"/>
          </w:tcPr>
          <w:p w14:paraId="4A1386BC" w14:textId="77777777" w:rsidR="00E00388" w:rsidRPr="007C5763" w:rsidRDefault="00E00388" w:rsidP="001853CA">
            <w:pPr>
              <w:jc w:val="both"/>
              <w:rPr>
                <w:rFonts w:ascii="Times New Roman" w:hAnsi="Times New Roman" w:cs="Times New Roman"/>
                <w:noProof/>
                <w:szCs w:val="20"/>
              </w:rPr>
            </w:pPr>
            <w:r w:rsidRPr="007C5763">
              <w:rPr>
                <w:rFonts w:ascii="Times New Roman" w:hAnsi="Times New Roman"/>
                <w:szCs w:val="20"/>
              </w:rPr>
              <w:t xml:space="preserve">Reģionu informācija par starppatēriņu. Pamatā </w:t>
            </w:r>
            <w:r w:rsidRPr="007C5763">
              <w:rPr>
                <w:rFonts w:ascii="Times New Roman" w:hAnsi="Times New Roman"/>
                <w:b/>
                <w:szCs w:val="20"/>
              </w:rPr>
              <w:t>starppatēriņš</w:t>
            </w:r>
            <w:r w:rsidRPr="007C5763">
              <w:rPr>
                <w:rFonts w:ascii="Times New Roman" w:hAnsi="Times New Roman"/>
                <w:szCs w:val="20"/>
              </w:rPr>
              <w:t xml:space="preserve"> </w:t>
            </w:r>
            <w:r w:rsidRPr="007C5763">
              <w:rPr>
                <w:rFonts w:ascii="Times New Roman" w:hAnsi="Times New Roman"/>
                <w:i/>
                <w:szCs w:val="20"/>
              </w:rPr>
              <w:t>ir</w:t>
            </w:r>
            <w:r w:rsidRPr="007C5763">
              <w:rPr>
                <w:rFonts w:ascii="Times New Roman" w:hAnsi="Times New Roman"/>
                <w:szCs w:val="20"/>
              </w:rPr>
              <w:t>:</w:t>
            </w:r>
          </w:p>
          <w:p w14:paraId="6A24B9AE" w14:textId="77777777" w:rsidR="00E00388" w:rsidRPr="007C5763" w:rsidRDefault="00E00388" w:rsidP="001853CA">
            <w:pPr>
              <w:jc w:val="both"/>
              <w:rPr>
                <w:rFonts w:ascii="Times New Roman" w:hAnsi="Times New Roman" w:cs="Times New Roman"/>
                <w:noProof/>
                <w:szCs w:val="20"/>
              </w:rPr>
            </w:pPr>
            <w:r w:rsidRPr="007C5763">
              <w:rPr>
                <w:rFonts w:ascii="Times New Roman" w:hAnsi="Times New Roman"/>
                <w:szCs w:val="20"/>
              </w:rPr>
              <w:t>izejmateriāli, pamatmateriāli, plaša patēriņa preces un citas preces, kas nepieciešamas uzņēmuma saimnieciskajai darbībai</w:t>
            </w:r>
          </w:p>
          <w:p w14:paraId="1DF42AD2" w14:textId="77777777" w:rsidR="00E00388" w:rsidRPr="007C5763" w:rsidRDefault="00E00388" w:rsidP="001853CA">
            <w:pPr>
              <w:jc w:val="both"/>
              <w:rPr>
                <w:rFonts w:ascii="Times New Roman" w:hAnsi="Times New Roman" w:cs="Times New Roman"/>
                <w:noProof/>
                <w:szCs w:val="20"/>
              </w:rPr>
            </w:pPr>
            <w:r w:rsidRPr="007C5763">
              <w:rPr>
                <w:rFonts w:ascii="Times New Roman" w:hAnsi="Times New Roman"/>
                <w:i/>
                <w:szCs w:val="20"/>
              </w:rPr>
              <w:t>plus</w:t>
            </w:r>
            <w:r w:rsidRPr="007C5763">
              <w:rPr>
                <w:rFonts w:ascii="Times New Roman" w:hAnsi="Times New Roman"/>
                <w:szCs w:val="20"/>
              </w:rPr>
              <w:t xml:space="preserve"> preces un pakalpojumi, kas iegādāti pārdošanai</w:t>
            </w:r>
          </w:p>
          <w:p w14:paraId="3B1B6F44" w14:textId="77777777" w:rsidR="00E00388" w:rsidRPr="007C5763" w:rsidRDefault="00E00388" w:rsidP="001853CA">
            <w:pPr>
              <w:jc w:val="both"/>
              <w:rPr>
                <w:rFonts w:ascii="Times New Roman" w:hAnsi="Times New Roman" w:cs="Times New Roman"/>
                <w:noProof/>
                <w:szCs w:val="20"/>
              </w:rPr>
            </w:pPr>
            <w:r w:rsidRPr="007C5763">
              <w:rPr>
                <w:rFonts w:ascii="Times New Roman" w:hAnsi="Times New Roman"/>
                <w:i/>
                <w:szCs w:val="20"/>
              </w:rPr>
              <w:t>plus</w:t>
            </w:r>
            <w:r w:rsidRPr="007C5763">
              <w:rPr>
                <w:rFonts w:ascii="Times New Roman" w:hAnsi="Times New Roman"/>
                <w:szCs w:val="20"/>
              </w:rPr>
              <w:t xml:space="preserve"> maksas par pakalpojumiem</w:t>
            </w:r>
          </w:p>
        </w:tc>
      </w:tr>
    </w:tbl>
    <w:p w14:paraId="7B8C3A9D" w14:textId="77777777" w:rsidR="005F5078" w:rsidRDefault="005F5078" w:rsidP="001853CA">
      <w:pPr>
        <w:spacing w:after="0" w:line="240" w:lineRule="auto"/>
        <w:jc w:val="both"/>
        <w:rPr>
          <w:rFonts w:ascii="Times New Roman" w:eastAsia="Calibri" w:hAnsi="Times New Roman" w:cs="Times New Roman"/>
          <w:noProof/>
          <w:sz w:val="24"/>
          <w:lang w:val="en-US"/>
        </w:rPr>
      </w:pPr>
    </w:p>
    <w:p w14:paraId="5523B594" w14:textId="048999A2" w:rsidR="00E00388" w:rsidRDefault="00F35DB4" w:rsidP="001853CA">
      <w:pPr>
        <w:spacing w:after="0" w:line="240" w:lineRule="auto"/>
        <w:jc w:val="both"/>
        <w:rPr>
          <w:rFonts w:ascii="Times New Roman" w:eastAsia="Calibri" w:hAnsi="Times New Roman" w:cs="Times New Roman"/>
          <w:noProof/>
          <w:sz w:val="24"/>
        </w:rPr>
      </w:pPr>
      <w:r>
        <w:rPr>
          <w:rFonts w:ascii="Times New Roman" w:hAnsi="Times New Roman"/>
          <w:sz w:val="24"/>
        </w:rPr>
        <w:t>Nacionālajā</w:t>
      </w:r>
      <w:r w:rsidR="00E00388">
        <w:rPr>
          <w:rFonts w:ascii="Times New Roman" w:hAnsi="Times New Roman"/>
          <w:sz w:val="24"/>
        </w:rPr>
        <w:t xml:space="preserve"> līmenī vispārējās valdības institucionālā sektora (S.13) bruto pievienoto vērtību aprēķina kā izmaksu summu (saskaita darbinieku atalgojumu, pamatkapitāla patēriņu un citus ražošanas nodokļus, no kuriem atņemtas citas ražošanas subsīdijas). Reģionālajos novērtējumos institucionālo vienību darbinieku atalgojuma vērtību izmanto kā rādītāju reģionu </w:t>
      </w:r>
      <w:r w:rsidR="00E00388">
        <w:rPr>
          <w:rFonts w:ascii="Times New Roman" w:hAnsi="Times New Roman"/>
          <w:i/>
          <w:iCs/>
          <w:sz w:val="24"/>
        </w:rPr>
        <w:t>GVA</w:t>
      </w:r>
      <w:r w:rsidR="00E00388">
        <w:rPr>
          <w:rFonts w:ascii="Times New Roman" w:hAnsi="Times New Roman"/>
          <w:sz w:val="24"/>
        </w:rPr>
        <w:t xml:space="preserve"> aprēķināšanai, un to sadala pa reģioniem, pamatojoties uz darbinieku skaitu. Citus ražošanas nodokļus un subsīdijas un pamatkapitāla patēriņu iedala reģioniem proporcionāli </w:t>
      </w:r>
      <w:r w:rsidR="00E00388">
        <w:rPr>
          <w:rFonts w:ascii="Times New Roman" w:hAnsi="Times New Roman"/>
          <w:i/>
          <w:iCs/>
          <w:sz w:val="24"/>
        </w:rPr>
        <w:t>GVA</w:t>
      </w:r>
      <w:r w:rsidR="00E00388">
        <w:rPr>
          <w:rFonts w:ascii="Times New Roman" w:hAnsi="Times New Roman"/>
          <w:sz w:val="24"/>
        </w:rPr>
        <w:t>.</w:t>
      </w:r>
    </w:p>
    <w:p w14:paraId="332235F5" w14:textId="77777777" w:rsidR="005F5078" w:rsidRPr="001853CA" w:rsidRDefault="005F5078" w:rsidP="001853CA">
      <w:pPr>
        <w:spacing w:after="0" w:line="240" w:lineRule="auto"/>
        <w:jc w:val="both"/>
        <w:rPr>
          <w:rFonts w:ascii="Times New Roman" w:eastAsia="Calibri" w:hAnsi="Times New Roman" w:cs="Times New Roman"/>
          <w:noProof/>
          <w:sz w:val="24"/>
          <w:lang w:val="en-US"/>
        </w:rPr>
      </w:pPr>
    </w:p>
    <w:p w14:paraId="55F9C47C" w14:textId="109B3555" w:rsidR="00E00388"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 xml:space="preserve">Finanšu sabiedrību sektorā (S.12) reģionu </w:t>
      </w:r>
      <w:r>
        <w:rPr>
          <w:rFonts w:ascii="Times New Roman" w:hAnsi="Times New Roman"/>
          <w:i/>
          <w:iCs/>
          <w:sz w:val="24"/>
        </w:rPr>
        <w:t>GVA</w:t>
      </w:r>
      <w:r>
        <w:rPr>
          <w:rFonts w:ascii="Times New Roman" w:hAnsi="Times New Roman"/>
          <w:sz w:val="24"/>
        </w:rPr>
        <w:t xml:space="preserve"> novērtē institucionālo vienību līmenī</w:t>
      </w:r>
      <w:bookmarkStart w:id="54" w:name="_Hlk46225028"/>
      <w:r>
        <w:rPr>
          <w:rFonts w:ascii="Times New Roman" w:hAnsi="Times New Roman"/>
          <w:sz w:val="24"/>
        </w:rPr>
        <w:t xml:space="preserve">. Valsts </w:t>
      </w:r>
      <w:r>
        <w:rPr>
          <w:rFonts w:ascii="Times New Roman" w:hAnsi="Times New Roman"/>
          <w:i/>
          <w:iCs/>
          <w:sz w:val="24"/>
        </w:rPr>
        <w:t>GVA</w:t>
      </w:r>
      <w:r>
        <w:rPr>
          <w:rFonts w:ascii="Times New Roman" w:hAnsi="Times New Roman"/>
          <w:sz w:val="24"/>
        </w:rPr>
        <w:t xml:space="preserve"> un reģionu </w:t>
      </w:r>
      <w:r>
        <w:rPr>
          <w:rFonts w:ascii="Times New Roman" w:hAnsi="Times New Roman"/>
          <w:i/>
          <w:iCs/>
          <w:sz w:val="24"/>
        </w:rPr>
        <w:t>GVA</w:t>
      </w:r>
      <w:r>
        <w:rPr>
          <w:rFonts w:ascii="Times New Roman" w:hAnsi="Times New Roman"/>
          <w:sz w:val="24"/>
        </w:rPr>
        <w:t xml:space="preserve"> starpību iedala reģioniem proporcionāli </w:t>
      </w:r>
      <w:r>
        <w:rPr>
          <w:rFonts w:ascii="Times New Roman" w:hAnsi="Times New Roman"/>
          <w:i/>
          <w:iCs/>
          <w:sz w:val="24"/>
        </w:rPr>
        <w:t>GVA</w:t>
      </w:r>
      <w:bookmarkEnd w:id="54"/>
      <w:r>
        <w:rPr>
          <w:rFonts w:ascii="Times New Roman" w:hAnsi="Times New Roman"/>
          <w:sz w:val="24"/>
        </w:rPr>
        <w:t xml:space="preserve">. </w:t>
      </w:r>
      <w:r w:rsidR="00F35DB4">
        <w:rPr>
          <w:rFonts w:ascii="Times New Roman" w:hAnsi="Times New Roman"/>
          <w:sz w:val="24"/>
        </w:rPr>
        <w:t>Izvērstāks</w:t>
      </w:r>
      <w:r>
        <w:rPr>
          <w:rFonts w:ascii="Times New Roman" w:hAnsi="Times New Roman"/>
          <w:sz w:val="24"/>
        </w:rPr>
        <w:t xml:space="preserve"> apraksts par rādītājiem, kas izmantoti reģionu </w:t>
      </w:r>
      <w:r>
        <w:rPr>
          <w:rFonts w:ascii="Times New Roman" w:hAnsi="Times New Roman"/>
          <w:i/>
          <w:iCs/>
          <w:sz w:val="24"/>
        </w:rPr>
        <w:t>GVA</w:t>
      </w:r>
      <w:r>
        <w:rPr>
          <w:rFonts w:ascii="Times New Roman" w:hAnsi="Times New Roman"/>
          <w:sz w:val="24"/>
        </w:rPr>
        <w:t xml:space="preserve"> aprēķināšanai S.12 </w:t>
      </w:r>
      <w:r w:rsidR="00F35DB4">
        <w:rPr>
          <w:rFonts w:ascii="Times New Roman" w:hAnsi="Times New Roman"/>
          <w:sz w:val="24"/>
        </w:rPr>
        <w:t xml:space="preserve">pa </w:t>
      </w:r>
      <w:r>
        <w:rPr>
          <w:rFonts w:ascii="Times New Roman" w:hAnsi="Times New Roman"/>
          <w:i/>
          <w:iCs/>
          <w:sz w:val="24"/>
        </w:rPr>
        <w:t>NACE</w:t>
      </w:r>
      <w:r>
        <w:rPr>
          <w:rFonts w:ascii="Times New Roman" w:hAnsi="Times New Roman"/>
          <w:sz w:val="24"/>
        </w:rPr>
        <w:t xml:space="preserve"> darbības veidiem un apakšsektoriem, ir sniegts 3.2.2. iedaļā.</w:t>
      </w:r>
    </w:p>
    <w:p w14:paraId="48350C88" w14:textId="77777777" w:rsidR="005F5078" w:rsidRPr="001853CA" w:rsidRDefault="005F5078" w:rsidP="001853CA">
      <w:pPr>
        <w:spacing w:after="0" w:line="240" w:lineRule="auto"/>
        <w:jc w:val="both"/>
        <w:rPr>
          <w:rFonts w:ascii="Times New Roman" w:eastAsia="Calibri" w:hAnsi="Times New Roman" w:cs="Times New Roman"/>
          <w:noProof/>
          <w:sz w:val="24"/>
          <w:lang w:val="en-US"/>
        </w:rPr>
      </w:pPr>
    </w:p>
    <w:p w14:paraId="69F39B17" w14:textId="38813F71" w:rsidR="00E00388"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 xml:space="preserve">Sektora S.15 kā ārpustirgus ražotāja izlaidi </w:t>
      </w:r>
      <w:r w:rsidR="000533A3">
        <w:rPr>
          <w:rFonts w:ascii="Times New Roman" w:hAnsi="Times New Roman"/>
          <w:sz w:val="24"/>
        </w:rPr>
        <w:t>nacionālajā</w:t>
      </w:r>
      <w:r>
        <w:rPr>
          <w:rFonts w:ascii="Times New Roman" w:hAnsi="Times New Roman"/>
          <w:sz w:val="24"/>
        </w:rPr>
        <w:t xml:space="preserve"> līmenī vērtē kā ražošanas kopējās izmaksas. Reģionu </w:t>
      </w:r>
      <w:r>
        <w:rPr>
          <w:rFonts w:ascii="Times New Roman" w:hAnsi="Times New Roman"/>
          <w:i/>
          <w:iCs/>
          <w:sz w:val="24"/>
        </w:rPr>
        <w:t>GVA</w:t>
      </w:r>
      <w:r>
        <w:rPr>
          <w:rFonts w:ascii="Times New Roman" w:hAnsi="Times New Roman"/>
          <w:sz w:val="24"/>
        </w:rPr>
        <w:t xml:space="preserve"> aprēķina organizāciju un asociāciju līmenī, pamatojoties uz šādu rādītāju summu – darbinieku atalgojuma vērtība, amortizācija (grāmatvedības vajadzībām) un citi ražošanas nodokļi mīnus citas ražošanas subsīdijas. Dalījumā pa institucionālajām vienībām aprēķināto </w:t>
      </w:r>
      <w:r>
        <w:rPr>
          <w:rFonts w:ascii="Times New Roman" w:hAnsi="Times New Roman"/>
          <w:i/>
          <w:iCs/>
          <w:sz w:val="24"/>
        </w:rPr>
        <w:t>GVA</w:t>
      </w:r>
      <w:r>
        <w:rPr>
          <w:rFonts w:ascii="Times New Roman" w:hAnsi="Times New Roman"/>
          <w:sz w:val="24"/>
        </w:rPr>
        <w:t xml:space="preserve"> sadala pa reģioniem saskaņā ar organizācijas juridisko adresi. Valsts </w:t>
      </w:r>
      <w:r>
        <w:rPr>
          <w:rFonts w:ascii="Times New Roman" w:hAnsi="Times New Roman"/>
          <w:i/>
          <w:iCs/>
          <w:sz w:val="24"/>
        </w:rPr>
        <w:t>GVA</w:t>
      </w:r>
      <w:r>
        <w:rPr>
          <w:rFonts w:ascii="Times New Roman" w:hAnsi="Times New Roman"/>
          <w:sz w:val="24"/>
        </w:rPr>
        <w:t xml:space="preserve"> un reģionu </w:t>
      </w:r>
      <w:r>
        <w:rPr>
          <w:rFonts w:ascii="Times New Roman" w:hAnsi="Times New Roman"/>
          <w:i/>
          <w:iCs/>
          <w:sz w:val="24"/>
        </w:rPr>
        <w:t>GVA</w:t>
      </w:r>
      <w:r>
        <w:rPr>
          <w:rFonts w:ascii="Times New Roman" w:hAnsi="Times New Roman"/>
          <w:sz w:val="24"/>
        </w:rPr>
        <w:t xml:space="preserve"> starpību iedala reģioniem proporcionāli </w:t>
      </w:r>
      <w:r>
        <w:rPr>
          <w:rFonts w:ascii="Times New Roman" w:hAnsi="Times New Roman"/>
          <w:i/>
          <w:iCs/>
          <w:sz w:val="24"/>
        </w:rPr>
        <w:t>GVA</w:t>
      </w:r>
      <w:r>
        <w:rPr>
          <w:rFonts w:ascii="Times New Roman" w:hAnsi="Times New Roman"/>
          <w:sz w:val="24"/>
        </w:rPr>
        <w:t>.</w:t>
      </w:r>
    </w:p>
    <w:p w14:paraId="331CCCB1" w14:textId="77777777" w:rsidR="005F5078" w:rsidRPr="001853CA" w:rsidRDefault="005F5078" w:rsidP="001853CA">
      <w:pPr>
        <w:spacing w:after="0" w:line="240" w:lineRule="auto"/>
        <w:jc w:val="both"/>
        <w:rPr>
          <w:rFonts w:ascii="Times New Roman" w:eastAsia="Calibri" w:hAnsi="Times New Roman" w:cs="Times New Roman"/>
          <w:noProof/>
          <w:sz w:val="24"/>
          <w:lang w:val="en-US"/>
        </w:rPr>
      </w:pPr>
    </w:p>
    <w:p w14:paraId="4191BD96" w14:textId="77777777" w:rsidR="00E00388" w:rsidRPr="001853CA" w:rsidRDefault="00E00388" w:rsidP="007C5763">
      <w:pPr>
        <w:pStyle w:val="Heading3"/>
        <w:rPr>
          <w:rFonts w:eastAsia="Times New Roman" w:cs="Times New Roman"/>
          <w:bCs/>
          <w:noProof/>
          <w:szCs w:val="24"/>
        </w:rPr>
      </w:pPr>
      <w:bookmarkStart w:id="55" w:name="_Toc46324897"/>
      <w:bookmarkStart w:id="56" w:name="_Toc77947606"/>
      <w:r>
        <w:t>3.1.1. Pieejamie avoti un informācija</w:t>
      </w:r>
      <w:bookmarkEnd w:id="55"/>
      <w:bookmarkEnd w:id="56"/>
    </w:p>
    <w:p w14:paraId="664BC01B" w14:textId="77777777" w:rsidR="005F5078" w:rsidRDefault="005F5078" w:rsidP="001853CA">
      <w:pPr>
        <w:spacing w:after="0" w:line="240" w:lineRule="auto"/>
        <w:jc w:val="both"/>
        <w:rPr>
          <w:rFonts w:ascii="Times New Roman" w:eastAsia="Calibri" w:hAnsi="Times New Roman" w:cs="Times New Roman"/>
          <w:noProof/>
          <w:sz w:val="24"/>
          <w:lang w:val="en-US"/>
        </w:rPr>
      </w:pPr>
    </w:p>
    <w:p w14:paraId="67164B01" w14:textId="32D2DA5E" w:rsidR="001853CA" w:rsidRDefault="00E00388" w:rsidP="001853CA">
      <w:pPr>
        <w:spacing w:after="0" w:line="240" w:lineRule="auto"/>
        <w:jc w:val="both"/>
        <w:rPr>
          <w:rFonts w:ascii="Times New Roman" w:eastAsia="Times New Roman" w:hAnsi="Times New Roman" w:cs="Times New Roman"/>
          <w:noProof/>
          <w:color w:val="000000"/>
          <w:sz w:val="24"/>
        </w:rPr>
      </w:pPr>
      <w:r>
        <w:rPr>
          <w:rFonts w:ascii="Times New Roman" w:hAnsi="Times New Roman"/>
          <w:sz w:val="24"/>
        </w:rPr>
        <w:t>Reģionālos kontus apkopo, izmantojot nacionālo kontu apkopošanai izmantotos esošos datu avotus. Administratīvos un fiskālos datus iegūst periodiski reizi gadā vai biežāk no visām attiecīgajām vienībām. Galvenie tiešie datu avoti visām nozarēm ir USS apsekojumi 1-DVV “Uzņēmuma (iestādes) vietējās darbības veida vienības”, 1-gada “Kompleksais pārskats par darbību”, 2-gada “Kompleksais pārskats par darbību” un Valsts ieņēmumu dienesta dati.</w:t>
      </w:r>
    </w:p>
    <w:p w14:paraId="72A88A25" w14:textId="77777777" w:rsidR="005F5078" w:rsidRPr="001853CA" w:rsidRDefault="005F5078" w:rsidP="001853CA">
      <w:pPr>
        <w:spacing w:after="0" w:line="240" w:lineRule="auto"/>
        <w:jc w:val="both"/>
        <w:rPr>
          <w:rFonts w:ascii="Times New Roman" w:eastAsia="Times New Roman" w:hAnsi="Times New Roman" w:cs="Times New Roman"/>
          <w:noProof/>
          <w:color w:val="000000"/>
          <w:sz w:val="24"/>
          <w:lang w:val="en-US"/>
        </w:rPr>
      </w:pPr>
    </w:p>
    <w:p w14:paraId="4D492CF2" w14:textId="3E5F3F90" w:rsidR="00E00388" w:rsidRPr="001853CA" w:rsidRDefault="00E00388" w:rsidP="007C5763">
      <w:pPr>
        <w:pStyle w:val="Heading3"/>
        <w:rPr>
          <w:rFonts w:eastAsia="Times New Roman" w:cs="Times New Roman"/>
          <w:bCs/>
          <w:noProof/>
          <w:szCs w:val="24"/>
        </w:rPr>
      </w:pPr>
      <w:bookmarkStart w:id="57" w:name="_Toc46324898"/>
      <w:bookmarkStart w:id="58" w:name="_Toc77947607"/>
      <w:r>
        <w:t>3.1.2. Salīdzinošā novērtēšana un ekstrapolācija</w:t>
      </w:r>
      <w:bookmarkEnd w:id="57"/>
      <w:bookmarkEnd w:id="58"/>
    </w:p>
    <w:p w14:paraId="66036227" w14:textId="77777777" w:rsidR="005F5078" w:rsidRDefault="005F5078" w:rsidP="001853CA">
      <w:pPr>
        <w:spacing w:after="0" w:line="240" w:lineRule="auto"/>
        <w:jc w:val="both"/>
        <w:rPr>
          <w:rFonts w:ascii="Times New Roman" w:eastAsia="Calibri" w:hAnsi="Times New Roman" w:cs="Times New Roman"/>
          <w:noProof/>
          <w:sz w:val="24"/>
          <w:lang w:val="en-US"/>
        </w:rPr>
      </w:pPr>
    </w:p>
    <w:p w14:paraId="0B4E20A6" w14:textId="2AD96170" w:rsidR="00E00388"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 xml:space="preserve">Apkopojot reģionu </w:t>
      </w:r>
      <w:r>
        <w:rPr>
          <w:rFonts w:ascii="Times New Roman" w:hAnsi="Times New Roman"/>
          <w:i/>
          <w:iCs/>
          <w:sz w:val="24"/>
        </w:rPr>
        <w:t>GVA</w:t>
      </w:r>
      <w:r>
        <w:rPr>
          <w:rFonts w:ascii="Times New Roman" w:hAnsi="Times New Roman"/>
          <w:sz w:val="24"/>
        </w:rPr>
        <w:t>, netiek izmantota salīdzinošā novērtēšana un ekstrapolācija. Visi datu avoti ir laikus pieejami, lai nodrošinātu valsts IKP datu savlaicīgu izplatīšanu.</w:t>
      </w:r>
    </w:p>
    <w:p w14:paraId="707BD569" w14:textId="77777777" w:rsidR="005F5078" w:rsidRPr="001853CA" w:rsidRDefault="005F5078" w:rsidP="001853CA">
      <w:pPr>
        <w:spacing w:after="0" w:line="240" w:lineRule="auto"/>
        <w:jc w:val="both"/>
        <w:rPr>
          <w:rFonts w:ascii="Times New Roman" w:eastAsia="Calibri" w:hAnsi="Times New Roman" w:cs="Times New Roman"/>
          <w:noProof/>
          <w:sz w:val="24"/>
          <w:lang w:val="en-US"/>
        </w:rPr>
      </w:pPr>
    </w:p>
    <w:p w14:paraId="4F4746E3" w14:textId="654DD5E5" w:rsidR="00E00388" w:rsidRPr="001853CA" w:rsidRDefault="00E00388" w:rsidP="007C5763">
      <w:pPr>
        <w:pStyle w:val="Heading3"/>
        <w:rPr>
          <w:rFonts w:eastAsia="Times New Roman" w:cs="Times New Roman"/>
          <w:bCs/>
          <w:noProof/>
          <w:szCs w:val="24"/>
        </w:rPr>
      </w:pPr>
      <w:bookmarkStart w:id="59" w:name="_Toc46324899"/>
      <w:bookmarkStart w:id="60" w:name="_Toc77947608"/>
      <w:r>
        <w:t xml:space="preserve">3.1.3. Vairākos reģionos darbojošos uzņēmumu </w:t>
      </w:r>
      <w:r w:rsidR="00091A22">
        <w:t>uztveršana</w:t>
      </w:r>
      <w:r>
        <w:t>, izmantotie avoti un mainīgie lielumi</w:t>
      </w:r>
      <w:bookmarkEnd w:id="59"/>
      <w:bookmarkEnd w:id="60"/>
    </w:p>
    <w:p w14:paraId="1839F3FE" w14:textId="77777777" w:rsidR="005F5078" w:rsidRDefault="005F5078" w:rsidP="001853CA">
      <w:pPr>
        <w:spacing w:after="0" w:line="240" w:lineRule="auto"/>
        <w:jc w:val="both"/>
        <w:rPr>
          <w:rFonts w:ascii="Times New Roman" w:eastAsia="Calibri" w:hAnsi="Times New Roman" w:cs="Times New Roman"/>
          <w:noProof/>
          <w:sz w:val="24"/>
          <w:lang w:val="en-US"/>
        </w:rPr>
      </w:pPr>
    </w:p>
    <w:p w14:paraId="1DEE593D" w14:textId="67C1496F" w:rsidR="001853CA"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 xml:space="preserve">Vairākos reģionos darbojošos uzņēmumu </w:t>
      </w:r>
      <w:r w:rsidR="00091A22">
        <w:rPr>
          <w:rFonts w:ascii="Times New Roman" w:hAnsi="Times New Roman"/>
          <w:sz w:val="24"/>
        </w:rPr>
        <w:t>uztveršanai</w:t>
      </w:r>
      <w:r>
        <w:rPr>
          <w:rFonts w:ascii="Times New Roman" w:hAnsi="Times New Roman"/>
          <w:sz w:val="24"/>
        </w:rPr>
        <w:t xml:space="preserve"> tiek izmantoti tie paši datu avoti, kas tiek izmantoti attiecībā uz citiem uzņēmumiem reģionālo kontu apkopošanai (1-DVV, 1-gada, 2-gada, VID). Katrai vietējai DVV ir piešķirts vietējās darbības nozares kods.</w:t>
      </w:r>
    </w:p>
    <w:p w14:paraId="215C0EF3" w14:textId="77777777" w:rsidR="005F5078" w:rsidRPr="001853CA" w:rsidRDefault="005F5078" w:rsidP="001853CA">
      <w:pPr>
        <w:spacing w:after="0" w:line="240" w:lineRule="auto"/>
        <w:jc w:val="both"/>
        <w:rPr>
          <w:rFonts w:ascii="Times New Roman" w:eastAsia="Calibri" w:hAnsi="Times New Roman" w:cs="Times New Roman"/>
          <w:noProof/>
          <w:sz w:val="24"/>
          <w:lang w:val="en-US"/>
        </w:rPr>
      </w:pPr>
    </w:p>
    <w:p w14:paraId="291C5B3B" w14:textId="66A9EA38" w:rsidR="001853CA" w:rsidRPr="001853CA" w:rsidRDefault="00E00388" w:rsidP="007C5763">
      <w:pPr>
        <w:pStyle w:val="Heading3"/>
        <w:rPr>
          <w:rFonts w:eastAsia="Times New Roman" w:cs="Times New Roman"/>
          <w:bCs/>
          <w:noProof/>
          <w:szCs w:val="24"/>
        </w:rPr>
      </w:pPr>
      <w:bookmarkStart w:id="61" w:name="_Toc46324900"/>
      <w:bookmarkStart w:id="62" w:name="_Toc77947609"/>
      <w:r>
        <w:t xml:space="preserve">3.1.4. Palīgdarbību </w:t>
      </w:r>
      <w:bookmarkEnd w:id="61"/>
      <w:bookmarkEnd w:id="62"/>
      <w:r w:rsidR="00C27FC9">
        <w:t>uztveršana</w:t>
      </w:r>
    </w:p>
    <w:p w14:paraId="7881109B" w14:textId="77777777" w:rsidR="005F5078" w:rsidRDefault="005F5078" w:rsidP="001853CA">
      <w:pPr>
        <w:spacing w:after="0" w:line="240" w:lineRule="auto"/>
        <w:jc w:val="both"/>
        <w:rPr>
          <w:rFonts w:ascii="Times New Roman" w:eastAsia="Calibri" w:hAnsi="Times New Roman" w:cs="Times New Roman"/>
          <w:noProof/>
          <w:sz w:val="24"/>
          <w:lang w:val="en-US"/>
        </w:rPr>
      </w:pPr>
    </w:p>
    <w:p w14:paraId="59E16236" w14:textId="1A4CF5BB" w:rsidR="00E00388"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 xml:space="preserve">Palīgdarbības netiek atsevišķi </w:t>
      </w:r>
      <w:r w:rsidR="00D368F8">
        <w:rPr>
          <w:rFonts w:ascii="Times New Roman" w:hAnsi="Times New Roman"/>
          <w:sz w:val="24"/>
        </w:rPr>
        <w:t>uztvertas</w:t>
      </w:r>
      <w:r>
        <w:rPr>
          <w:rFonts w:ascii="Times New Roman" w:hAnsi="Times New Roman"/>
          <w:sz w:val="24"/>
        </w:rPr>
        <w:t>. Palīgdarbības, tostarp galvenās mītnes darbības, iedala tāpat kā pamatdarbību, ko veic institucionālā vienība, kurai tās pieder. Palīgdarbības iedala reģionā, kurā tās tiek veiktas. Par palīgvienības identifikāciju ir atbildīga CSP Uzņēmumu un organizāciju reģistra daļa. Ja USS apsekojuma pārskatā 1-DVV ir rādītājs “vietējā DVV veic tikai palīgfunkcijas”, šo DVV iedala uzņēmuma pamatnozarē kā struktūrvienību, kas veic vienīgi palīgdarbības uzņēmumam, kuram tā pieder, un nav uzskatāma par atsevišķu vienību.</w:t>
      </w:r>
    </w:p>
    <w:p w14:paraId="2ED44C49" w14:textId="77777777" w:rsidR="005F5078" w:rsidRPr="001853CA" w:rsidRDefault="005F5078" w:rsidP="001853CA">
      <w:pPr>
        <w:spacing w:after="0" w:line="240" w:lineRule="auto"/>
        <w:jc w:val="both"/>
        <w:rPr>
          <w:rFonts w:ascii="Times New Roman" w:eastAsia="Calibri" w:hAnsi="Times New Roman" w:cs="Times New Roman"/>
          <w:noProof/>
          <w:sz w:val="24"/>
          <w:lang w:val="en-US"/>
        </w:rPr>
      </w:pPr>
    </w:p>
    <w:p w14:paraId="76027C4D" w14:textId="5FA15771" w:rsidR="001853CA" w:rsidRPr="001853CA" w:rsidRDefault="00E00388" w:rsidP="000F0403">
      <w:pPr>
        <w:pStyle w:val="Heading3"/>
        <w:keepNext/>
        <w:keepLines/>
        <w:rPr>
          <w:rFonts w:eastAsia="Times New Roman" w:cs="Times New Roman"/>
          <w:bCs/>
          <w:noProof/>
          <w:szCs w:val="24"/>
        </w:rPr>
      </w:pPr>
      <w:bookmarkStart w:id="63" w:name="_Toc46324901"/>
      <w:bookmarkStart w:id="64" w:name="_Toc77947610"/>
      <w:r>
        <w:lastRenderedPageBreak/>
        <w:t xml:space="preserve">3.1.5. Ārpusreģionu </w:t>
      </w:r>
      <w:bookmarkEnd w:id="63"/>
      <w:bookmarkEnd w:id="64"/>
      <w:r w:rsidR="004B22CF">
        <w:t>uztveršana</w:t>
      </w:r>
    </w:p>
    <w:p w14:paraId="651A071A" w14:textId="77777777" w:rsidR="005F5078" w:rsidRDefault="005F5078" w:rsidP="000F0403">
      <w:pPr>
        <w:keepNext/>
        <w:keepLines/>
        <w:spacing w:after="0" w:line="240" w:lineRule="auto"/>
        <w:jc w:val="both"/>
        <w:rPr>
          <w:rFonts w:ascii="Times New Roman" w:eastAsia="Calibri" w:hAnsi="Times New Roman" w:cs="Times New Roman"/>
          <w:noProof/>
          <w:sz w:val="24"/>
          <w:lang w:val="en-US"/>
        </w:rPr>
      </w:pPr>
    </w:p>
    <w:p w14:paraId="241A6A4E" w14:textId="328F4CC2" w:rsidR="00E00388" w:rsidRDefault="00E00388" w:rsidP="000F0403">
      <w:pPr>
        <w:keepNext/>
        <w:keepLines/>
        <w:spacing w:after="0" w:line="240" w:lineRule="auto"/>
        <w:jc w:val="both"/>
        <w:rPr>
          <w:rFonts w:ascii="Times New Roman" w:eastAsia="Calibri" w:hAnsi="Times New Roman" w:cs="Times New Roman"/>
          <w:noProof/>
          <w:sz w:val="24"/>
        </w:rPr>
      </w:pPr>
      <w:r>
        <w:rPr>
          <w:rFonts w:ascii="Times New Roman" w:hAnsi="Times New Roman"/>
          <w:sz w:val="24"/>
        </w:rPr>
        <w:t>Ārpusreģionu teritoriju veido tās valsts ekonomiskās teritorijas daļas, kuras nevar tieši saistīt ar vienu reģionu.</w:t>
      </w:r>
    </w:p>
    <w:p w14:paraId="3E807FED" w14:textId="77777777" w:rsidR="005F5078" w:rsidRPr="001853CA" w:rsidRDefault="005F5078" w:rsidP="001853CA">
      <w:pPr>
        <w:spacing w:after="0" w:line="240" w:lineRule="auto"/>
        <w:jc w:val="both"/>
        <w:rPr>
          <w:rFonts w:ascii="Times New Roman" w:eastAsia="Calibri" w:hAnsi="Times New Roman" w:cs="Times New Roman"/>
          <w:noProof/>
          <w:sz w:val="24"/>
          <w:lang w:val="en-US"/>
        </w:rPr>
      </w:pPr>
    </w:p>
    <w:p w14:paraId="246CFE2A" w14:textId="2E8F1679" w:rsidR="00E00388"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Latvijas ārpusreģionu teritorija ir maza un ir vispārējās valdības sektora sastāvdaļa. Praktiski Latvijas ārpusreģioni ir militārās un aizsardzības pārstāvniecības un diplomātiskās misijas ārvalstīs. Ārpusreģionu dati tiek iegūti no Valsts kases pārskata “Valsts budžeta iestāžu pamatbudžeta izdevumi pa funkciju un saimnieciskajām kategorijām”.</w:t>
      </w:r>
    </w:p>
    <w:p w14:paraId="425DF680" w14:textId="77777777" w:rsidR="005F5078" w:rsidRPr="001853CA" w:rsidRDefault="005F5078" w:rsidP="001853CA">
      <w:pPr>
        <w:spacing w:after="0" w:line="240" w:lineRule="auto"/>
        <w:jc w:val="both"/>
        <w:rPr>
          <w:rFonts w:ascii="Times New Roman" w:eastAsia="Calibri" w:hAnsi="Times New Roman" w:cs="Times New Roman"/>
          <w:noProof/>
          <w:sz w:val="24"/>
          <w:lang w:val="en-US"/>
        </w:rPr>
      </w:pPr>
    </w:p>
    <w:p w14:paraId="179DD97F" w14:textId="77777777" w:rsidR="001853CA" w:rsidRPr="001853CA" w:rsidRDefault="00E00388" w:rsidP="007C5763">
      <w:pPr>
        <w:pStyle w:val="Heading3"/>
        <w:rPr>
          <w:rFonts w:eastAsia="Times New Roman" w:cs="Times New Roman"/>
          <w:bCs/>
          <w:noProof/>
          <w:szCs w:val="24"/>
        </w:rPr>
      </w:pPr>
      <w:bookmarkStart w:id="65" w:name="_Toc46324902"/>
      <w:bookmarkStart w:id="66" w:name="_Toc77947611"/>
      <w:r>
        <w:t>3.1.6. Pieeja attiecībā uz pilnīgumu</w:t>
      </w:r>
      <w:bookmarkEnd w:id="65"/>
      <w:bookmarkEnd w:id="66"/>
    </w:p>
    <w:p w14:paraId="3A2316DB" w14:textId="77777777" w:rsidR="005F5078" w:rsidRDefault="005F5078" w:rsidP="001853CA">
      <w:pPr>
        <w:spacing w:after="0" w:line="240" w:lineRule="auto"/>
        <w:jc w:val="both"/>
        <w:rPr>
          <w:rFonts w:ascii="Times New Roman" w:eastAsia="Calibri" w:hAnsi="Times New Roman" w:cs="Times New Roman"/>
          <w:noProof/>
          <w:sz w:val="24"/>
          <w:lang w:val="en-US"/>
        </w:rPr>
      </w:pPr>
    </w:p>
    <w:p w14:paraId="5A93FBA7" w14:textId="44166F37" w:rsidR="00E00388"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 xml:space="preserve">Nepilnīgumu risina </w:t>
      </w:r>
      <w:r w:rsidR="004B22CF">
        <w:rPr>
          <w:rFonts w:ascii="Times New Roman" w:hAnsi="Times New Roman"/>
          <w:sz w:val="24"/>
        </w:rPr>
        <w:t>nacionālajā</w:t>
      </w:r>
      <w:r>
        <w:rPr>
          <w:rFonts w:ascii="Times New Roman" w:hAnsi="Times New Roman"/>
          <w:sz w:val="24"/>
        </w:rPr>
        <w:t xml:space="preserve"> līmenī. Reģionu līmenī netiek veikti īpaši nepilnīguma korekciju aprēķini. Tāpēc </w:t>
      </w:r>
      <w:r w:rsidR="004B22CF">
        <w:rPr>
          <w:rFonts w:ascii="Times New Roman" w:hAnsi="Times New Roman"/>
          <w:sz w:val="24"/>
        </w:rPr>
        <w:t>nacionālajā</w:t>
      </w:r>
      <w:r>
        <w:rPr>
          <w:rFonts w:ascii="Times New Roman" w:hAnsi="Times New Roman"/>
          <w:sz w:val="24"/>
        </w:rPr>
        <w:t xml:space="preserve"> līmenī veiktās pilnīguma korekcijas iedala pa reģioniem proporcionāli nekoriģētiem reģionu </w:t>
      </w:r>
      <w:r>
        <w:rPr>
          <w:rFonts w:ascii="Times New Roman" w:hAnsi="Times New Roman"/>
          <w:i/>
          <w:iCs/>
          <w:sz w:val="24"/>
        </w:rPr>
        <w:t>GVA</w:t>
      </w:r>
      <w:r>
        <w:rPr>
          <w:rFonts w:ascii="Times New Roman" w:hAnsi="Times New Roman"/>
          <w:sz w:val="24"/>
        </w:rPr>
        <w:t xml:space="preserve"> rādītājiem.</w:t>
      </w:r>
    </w:p>
    <w:p w14:paraId="3A694E02" w14:textId="77777777" w:rsidR="005F5078" w:rsidRPr="001853CA" w:rsidRDefault="005F5078" w:rsidP="001853CA">
      <w:pPr>
        <w:spacing w:after="0" w:line="240" w:lineRule="auto"/>
        <w:jc w:val="both"/>
        <w:rPr>
          <w:rFonts w:ascii="Times New Roman" w:eastAsia="Calibri" w:hAnsi="Times New Roman" w:cs="Times New Roman"/>
          <w:noProof/>
          <w:sz w:val="24"/>
          <w:lang w:val="en-US"/>
        </w:rPr>
      </w:pPr>
    </w:p>
    <w:p w14:paraId="7A2A0A8F" w14:textId="77777777" w:rsidR="00E00388" w:rsidRPr="001853CA" w:rsidRDefault="00E00388" w:rsidP="007C5763">
      <w:pPr>
        <w:pStyle w:val="Heading3"/>
        <w:rPr>
          <w:rFonts w:eastAsia="Times New Roman" w:cs="Times New Roman"/>
          <w:bCs/>
          <w:noProof/>
          <w:szCs w:val="24"/>
        </w:rPr>
      </w:pPr>
      <w:bookmarkStart w:id="67" w:name="_Toc46324903"/>
      <w:bookmarkStart w:id="68" w:name="_Toc77947612"/>
      <w:r>
        <w:t xml:space="preserve">3.1.7. </w:t>
      </w:r>
      <w:r>
        <w:rPr>
          <w:i/>
          <w:iCs/>
        </w:rPr>
        <w:t>FISIM</w:t>
      </w:r>
      <w:r>
        <w:t xml:space="preserve"> aprēķins pa patērētāju nozarēm</w:t>
      </w:r>
      <w:bookmarkEnd w:id="67"/>
      <w:bookmarkEnd w:id="68"/>
    </w:p>
    <w:p w14:paraId="552F8E8F" w14:textId="77777777" w:rsidR="005F5078" w:rsidRDefault="005F5078" w:rsidP="001853CA">
      <w:pPr>
        <w:spacing w:after="0" w:line="240" w:lineRule="auto"/>
        <w:jc w:val="both"/>
        <w:rPr>
          <w:rFonts w:ascii="Times New Roman" w:eastAsia="Calibri" w:hAnsi="Times New Roman" w:cs="Times New Roman"/>
          <w:noProof/>
          <w:sz w:val="24"/>
          <w:lang w:val="en-US"/>
        </w:rPr>
      </w:pPr>
    </w:p>
    <w:p w14:paraId="39E4086F" w14:textId="525DEF80" w:rsidR="00E00388"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i/>
          <w:iCs/>
          <w:sz w:val="24"/>
        </w:rPr>
        <w:t>FISIM</w:t>
      </w:r>
      <w:r>
        <w:rPr>
          <w:rFonts w:ascii="Times New Roman" w:hAnsi="Times New Roman"/>
          <w:sz w:val="24"/>
        </w:rPr>
        <w:t xml:space="preserve"> (netieši </w:t>
      </w:r>
      <w:r w:rsidR="00BE55F7">
        <w:rPr>
          <w:rFonts w:ascii="Times New Roman" w:hAnsi="Times New Roman"/>
          <w:sz w:val="24"/>
        </w:rPr>
        <w:t>novērtētie</w:t>
      </w:r>
      <w:r>
        <w:rPr>
          <w:rFonts w:ascii="Times New Roman" w:hAnsi="Times New Roman"/>
          <w:sz w:val="24"/>
        </w:rPr>
        <w:t xml:space="preserve"> finanšu starpniecības pakalpojumi) ir finanšu sabiedrību pakalpojumi, par kuriem netiek tieši iekasēta maksa. </w:t>
      </w:r>
      <w:r>
        <w:rPr>
          <w:rFonts w:ascii="Times New Roman" w:hAnsi="Times New Roman"/>
          <w:i/>
          <w:iCs/>
          <w:sz w:val="24"/>
        </w:rPr>
        <w:t>FISIM</w:t>
      </w:r>
      <w:r>
        <w:rPr>
          <w:rFonts w:ascii="Times New Roman" w:hAnsi="Times New Roman"/>
          <w:sz w:val="24"/>
        </w:rPr>
        <w:t xml:space="preserve"> aprēķina un iedala nozarēm </w:t>
      </w:r>
      <w:r w:rsidR="001E09CD" w:rsidRPr="001E09CD">
        <w:rPr>
          <w:rFonts w:ascii="Times New Roman" w:hAnsi="Times New Roman"/>
          <w:sz w:val="24"/>
        </w:rPr>
        <w:t>nacionālajā līmenī</w:t>
      </w:r>
      <w:r>
        <w:rPr>
          <w:rFonts w:ascii="Times New Roman" w:hAnsi="Times New Roman"/>
          <w:sz w:val="24"/>
        </w:rPr>
        <w:t xml:space="preserve">. Tāpēc valsts līmeņa </w:t>
      </w:r>
      <w:r>
        <w:rPr>
          <w:rFonts w:ascii="Times New Roman" w:hAnsi="Times New Roman"/>
          <w:i/>
          <w:iCs/>
          <w:sz w:val="24"/>
        </w:rPr>
        <w:t>FISIM</w:t>
      </w:r>
      <w:r>
        <w:rPr>
          <w:rFonts w:ascii="Times New Roman" w:hAnsi="Times New Roman"/>
          <w:sz w:val="24"/>
        </w:rPr>
        <w:t xml:space="preserve"> iedala proporcionāli reģionu </w:t>
      </w:r>
      <w:r>
        <w:rPr>
          <w:rFonts w:ascii="Times New Roman" w:hAnsi="Times New Roman"/>
          <w:i/>
          <w:iCs/>
          <w:sz w:val="24"/>
        </w:rPr>
        <w:t>GVA</w:t>
      </w:r>
      <w:r>
        <w:rPr>
          <w:rFonts w:ascii="Times New Roman" w:hAnsi="Times New Roman"/>
          <w:sz w:val="24"/>
        </w:rPr>
        <w:t xml:space="preserve"> rādītājiem.</w:t>
      </w:r>
    </w:p>
    <w:p w14:paraId="0096FA8E" w14:textId="77777777" w:rsidR="005F5078" w:rsidRPr="001853CA" w:rsidRDefault="005F5078" w:rsidP="001853CA">
      <w:pPr>
        <w:spacing w:after="0" w:line="240" w:lineRule="auto"/>
        <w:jc w:val="both"/>
        <w:rPr>
          <w:rFonts w:ascii="Times New Roman" w:eastAsia="Calibri" w:hAnsi="Times New Roman" w:cs="Times New Roman"/>
          <w:noProof/>
          <w:sz w:val="24"/>
          <w:lang w:val="en-US"/>
        </w:rPr>
      </w:pPr>
    </w:p>
    <w:p w14:paraId="69D3F37A" w14:textId="77777777" w:rsidR="001853CA" w:rsidRPr="001853CA" w:rsidRDefault="00E00388" w:rsidP="007C5763">
      <w:pPr>
        <w:pStyle w:val="Heading3"/>
        <w:rPr>
          <w:rFonts w:eastAsia="Times New Roman" w:cs="Times New Roman"/>
          <w:bCs/>
          <w:noProof/>
          <w:szCs w:val="24"/>
        </w:rPr>
      </w:pPr>
      <w:bookmarkStart w:id="69" w:name="_Toc46324904"/>
      <w:bookmarkStart w:id="70" w:name="_Toc77947613"/>
      <w:r>
        <w:t>3.1.8. Korekcijas saistībā ar svārstmigrāciju</w:t>
      </w:r>
      <w:bookmarkEnd w:id="69"/>
      <w:bookmarkEnd w:id="70"/>
    </w:p>
    <w:p w14:paraId="7EB1383D" w14:textId="77777777" w:rsidR="005F5078" w:rsidRDefault="005F5078" w:rsidP="001853CA">
      <w:pPr>
        <w:spacing w:after="0" w:line="240" w:lineRule="auto"/>
        <w:jc w:val="both"/>
        <w:rPr>
          <w:rFonts w:ascii="Times New Roman" w:eastAsia="Calibri" w:hAnsi="Times New Roman" w:cs="Times New Roman"/>
          <w:noProof/>
          <w:sz w:val="24"/>
          <w:lang w:val="en-US"/>
        </w:rPr>
      </w:pPr>
    </w:p>
    <w:p w14:paraId="1C222C80" w14:textId="6FC786C6" w:rsidR="001853CA"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 xml:space="preserve">Nav nepieciešamas svārstmigrācijas korekcijas, jo reģionālizācija tiek veikta, pamatojoties uz ražošanas vietu vai organizācijas juridisko adresi, un </w:t>
      </w:r>
      <w:r>
        <w:rPr>
          <w:rFonts w:ascii="Times New Roman" w:hAnsi="Times New Roman"/>
          <w:i/>
          <w:iCs/>
          <w:sz w:val="24"/>
        </w:rPr>
        <w:t>GVA</w:t>
      </w:r>
      <w:r>
        <w:rPr>
          <w:rFonts w:ascii="Times New Roman" w:hAnsi="Times New Roman"/>
          <w:sz w:val="24"/>
        </w:rPr>
        <w:t xml:space="preserve"> sadala pa reģioniem, pamatojoties uz darbinieku skaitu un darba vietu, un pastāvīgā dzīvesvieta netiek ņemta vērā.</w:t>
      </w:r>
    </w:p>
    <w:p w14:paraId="548A5BA1" w14:textId="77777777" w:rsidR="005F5078" w:rsidRPr="001853CA" w:rsidRDefault="005F5078" w:rsidP="001853CA">
      <w:pPr>
        <w:spacing w:after="0" w:line="240" w:lineRule="auto"/>
        <w:jc w:val="both"/>
        <w:rPr>
          <w:rFonts w:ascii="Times New Roman" w:eastAsia="Calibri" w:hAnsi="Times New Roman" w:cs="Times New Roman"/>
          <w:noProof/>
          <w:sz w:val="24"/>
          <w:lang w:val="en-US"/>
        </w:rPr>
      </w:pPr>
    </w:p>
    <w:p w14:paraId="5FC85188" w14:textId="77777777" w:rsidR="001853CA" w:rsidRPr="001853CA" w:rsidRDefault="00E00388" w:rsidP="007C5763">
      <w:pPr>
        <w:pStyle w:val="Heading3"/>
        <w:rPr>
          <w:rFonts w:eastAsia="Times New Roman" w:cs="Times New Roman"/>
          <w:bCs/>
          <w:noProof/>
          <w:szCs w:val="24"/>
        </w:rPr>
      </w:pPr>
      <w:bookmarkStart w:id="71" w:name="_Toc46324905"/>
      <w:bookmarkStart w:id="72" w:name="_Toc77947614"/>
      <w:r>
        <w:t xml:space="preserve">3.1.9. Pāreja no </w:t>
      </w:r>
      <w:r>
        <w:rPr>
          <w:i/>
          <w:iCs/>
        </w:rPr>
        <w:t>GVA</w:t>
      </w:r>
      <w:r>
        <w:t xml:space="preserve"> uz IKP</w:t>
      </w:r>
      <w:bookmarkEnd w:id="71"/>
      <w:bookmarkEnd w:id="72"/>
    </w:p>
    <w:p w14:paraId="5CA8B609" w14:textId="77777777" w:rsidR="005F5078" w:rsidRDefault="005F5078" w:rsidP="001853CA">
      <w:pPr>
        <w:autoSpaceDE w:val="0"/>
        <w:autoSpaceDN w:val="0"/>
        <w:adjustRightInd w:val="0"/>
        <w:spacing w:after="0" w:line="240" w:lineRule="auto"/>
        <w:jc w:val="both"/>
        <w:rPr>
          <w:rFonts w:ascii="Times New Roman" w:eastAsia="Times New Roman" w:hAnsi="Times New Roman" w:cs="Corbel"/>
          <w:noProof/>
          <w:sz w:val="24"/>
          <w:szCs w:val="24"/>
          <w:lang w:val="en-US" w:eastAsia="nl-NL"/>
        </w:rPr>
      </w:pPr>
    </w:p>
    <w:p w14:paraId="3BB44846" w14:textId="3B01E698" w:rsidR="00E00388" w:rsidRDefault="00E00388" w:rsidP="001853CA">
      <w:pPr>
        <w:autoSpaceDE w:val="0"/>
        <w:autoSpaceDN w:val="0"/>
        <w:adjustRightInd w:val="0"/>
        <w:spacing w:after="0" w:line="240" w:lineRule="auto"/>
        <w:jc w:val="both"/>
        <w:rPr>
          <w:rFonts w:ascii="Times New Roman" w:eastAsia="Times New Roman" w:hAnsi="Times New Roman" w:cs="Corbel"/>
          <w:noProof/>
          <w:sz w:val="24"/>
          <w:szCs w:val="24"/>
        </w:rPr>
      </w:pPr>
      <w:r>
        <w:rPr>
          <w:rFonts w:ascii="Times New Roman" w:hAnsi="Times New Roman"/>
          <w:sz w:val="24"/>
        </w:rPr>
        <w:t xml:space="preserve">Lai iegūtu reģionu IKP tirgus cenās, </w:t>
      </w:r>
      <w:r w:rsidR="005C27AD" w:rsidRPr="005C27AD">
        <w:rPr>
          <w:rFonts w:ascii="Times New Roman" w:hAnsi="Times New Roman"/>
          <w:sz w:val="24"/>
        </w:rPr>
        <w:t xml:space="preserve">bāzes cenās </w:t>
      </w:r>
      <w:r>
        <w:rPr>
          <w:rFonts w:ascii="Times New Roman" w:hAnsi="Times New Roman"/>
          <w:sz w:val="24"/>
        </w:rPr>
        <w:t>izteiktai bruto pievienotajai vērtībai pieskaita produktu nodokļus un atskaita produktu subsīdijas. Produktu nodokļus un subsīdijas iedala reģioniem proporcionāli reģionu bruto pievienotajai vērtībai. Tieši</w:t>
      </w:r>
      <w:r w:rsidR="005C27AD">
        <w:rPr>
          <w:rFonts w:ascii="Times New Roman" w:hAnsi="Times New Roman"/>
          <w:sz w:val="24"/>
        </w:rPr>
        <w:t>e</w:t>
      </w:r>
      <w:r>
        <w:rPr>
          <w:rFonts w:ascii="Times New Roman" w:hAnsi="Times New Roman"/>
          <w:sz w:val="24"/>
        </w:rPr>
        <w:t xml:space="preserve"> dati par produktu nodokļu un subsīdiju reģionālo iedalījumu statistikas reģionos nav pieejami.</w:t>
      </w:r>
    </w:p>
    <w:p w14:paraId="2840BB90" w14:textId="77777777" w:rsidR="005F5078" w:rsidRPr="001853CA" w:rsidRDefault="005F5078" w:rsidP="001853CA">
      <w:pPr>
        <w:autoSpaceDE w:val="0"/>
        <w:autoSpaceDN w:val="0"/>
        <w:adjustRightInd w:val="0"/>
        <w:spacing w:after="0" w:line="240" w:lineRule="auto"/>
        <w:jc w:val="both"/>
        <w:rPr>
          <w:rFonts w:ascii="Times New Roman" w:eastAsia="Times New Roman" w:hAnsi="Times New Roman" w:cs="Corbel"/>
          <w:noProof/>
          <w:sz w:val="24"/>
          <w:szCs w:val="24"/>
          <w:lang w:val="en-US" w:eastAsia="nl-NL"/>
        </w:rPr>
      </w:pPr>
    </w:p>
    <w:p w14:paraId="02071BAC" w14:textId="77777777" w:rsidR="001853CA" w:rsidRPr="001853CA" w:rsidRDefault="00E00388" w:rsidP="007C5763">
      <w:pPr>
        <w:pStyle w:val="Heading3"/>
        <w:rPr>
          <w:rFonts w:eastAsia="Times New Roman" w:cs="Times New Roman"/>
          <w:bCs/>
          <w:noProof/>
          <w:szCs w:val="24"/>
        </w:rPr>
      </w:pPr>
      <w:bookmarkStart w:id="73" w:name="_Toc46324906"/>
      <w:bookmarkStart w:id="74" w:name="_Toc77947615"/>
      <w:r>
        <w:t>3.1.10. Reģionālā IKP uz vienu iedzīvotāju apkopošanas metode</w:t>
      </w:r>
      <w:bookmarkEnd w:id="73"/>
      <w:bookmarkEnd w:id="74"/>
    </w:p>
    <w:p w14:paraId="62FF4974" w14:textId="77777777" w:rsidR="005F5078" w:rsidRDefault="005F5078" w:rsidP="001853CA">
      <w:pPr>
        <w:spacing w:after="0" w:line="240" w:lineRule="auto"/>
        <w:jc w:val="both"/>
        <w:rPr>
          <w:rFonts w:ascii="Times New Roman" w:eastAsia="Calibri" w:hAnsi="Times New Roman" w:cs="Times New Roman"/>
          <w:noProof/>
          <w:sz w:val="24"/>
          <w:lang w:val="en-US"/>
        </w:rPr>
      </w:pPr>
    </w:p>
    <w:p w14:paraId="19C05C4B" w14:textId="76B1D37C" w:rsidR="00E00388"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Lai iegūtu reģionālo IKP uz vienu iedzīvotāju, aprēķina katra reģiona iedzīvotāju skaitu saskaņā ar nacionālo kontu datiem par iedzīvotāju vidējo skaitu Latvijas statistikas reģionos un Latvijas iedzīvotāju kopējo skaitu. Iedzīvotāju vidējo skaitu Latvijas statistikas reģionos izmanto struktūrai pa reģioniem un koriģē attiecībā uz Latvijas iedzīvotāju kopējo skaitu. Datu avots iedzīvotāju skaita noteikšanai ir demogrāfiskās statistikas dati. Iedzīvotāju skaita mainīgais lielums nacionālajos kontos ir vidējā vērtība ceturkšņa sākumā, t. i., attiecībā uz 1. ceturksni tas būtu vidējais rādītājs par iedzīvotāju skaitu 1. un 2. ceturksnī. Demogrāfiskās statistikas datus iegūst, apkopojot un analizējot tikai reģistrētās iedzīvotāju skaita izmaiņas (gan dabisko pieaugumu, gan neto migrāciju). Iedzīvotāju skaits pa mēnešiem, ņemot vērā nereģistrētās migrācijas novērtējumu, kā arī dzimstības/mirstības datus atbilstoši notikuma mēnesim, tiek pārrēķināts nākamā gada 2. ceturksnī.</w:t>
      </w:r>
    </w:p>
    <w:p w14:paraId="1F0B2EEA" w14:textId="77777777" w:rsidR="005F5078" w:rsidRPr="001853CA" w:rsidRDefault="005F5078" w:rsidP="001853CA">
      <w:pPr>
        <w:spacing w:after="0" w:line="240" w:lineRule="auto"/>
        <w:jc w:val="both"/>
        <w:rPr>
          <w:rFonts w:ascii="Times New Roman" w:eastAsia="Calibri" w:hAnsi="Times New Roman" w:cs="Calibri"/>
          <w:noProof/>
          <w:sz w:val="24"/>
          <w:lang w:val="en-US"/>
        </w:rPr>
      </w:pPr>
    </w:p>
    <w:p w14:paraId="03A1790C" w14:textId="046E0EA7" w:rsidR="00E00388"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lastRenderedPageBreak/>
        <w:t xml:space="preserve">Dati par Latvijas iedzīvotāju kopējo skaitu ir pieejami </w:t>
      </w:r>
      <w:r>
        <w:rPr>
          <w:rFonts w:ascii="Times New Roman" w:hAnsi="Times New Roman"/>
          <w:i/>
          <w:iCs/>
          <w:sz w:val="24"/>
        </w:rPr>
        <w:t>Eurostat</w:t>
      </w:r>
      <w:r>
        <w:rPr>
          <w:rFonts w:ascii="Times New Roman" w:hAnsi="Times New Roman"/>
          <w:sz w:val="24"/>
        </w:rPr>
        <w:t xml:space="preserve"> datu tabulā Nr. T0110 “Iedzīvotāju skaits un nodarbinātība”, kas sagatavota saskaņā ar EKS 2010 Datu pārsūtīšanas programmu.</w:t>
      </w:r>
    </w:p>
    <w:p w14:paraId="0D34CF79" w14:textId="77777777" w:rsidR="005F5078" w:rsidRPr="001853CA" w:rsidRDefault="005F5078" w:rsidP="001853CA">
      <w:pPr>
        <w:spacing w:after="0" w:line="240" w:lineRule="auto"/>
        <w:jc w:val="both"/>
        <w:rPr>
          <w:rFonts w:ascii="Times New Roman" w:eastAsia="Calibri" w:hAnsi="Times New Roman" w:cs="Times New Roman"/>
          <w:noProof/>
          <w:sz w:val="24"/>
          <w:lang w:val="en-US"/>
        </w:rPr>
      </w:pPr>
    </w:p>
    <w:p w14:paraId="345CED1C" w14:textId="77777777" w:rsidR="001853CA" w:rsidRPr="005F5078" w:rsidRDefault="00E00388" w:rsidP="007C5763">
      <w:pPr>
        <w:pStyle w:val="Heading2"/>
        <w:rPr>
          <w:rFonts w:eastAsia="Times New Roman" w:cs="Times New Roman"/>
          <w:bCs/>
          <w:noProof/>
          <w:szCs w:val="32"/>
        </w:rPr>
      </w:pPr>
      <w:bookmarkStart w:id="75" w:name="_Toc46324907"/>
      <w:bookmarkStart w:id="76" w:name="_Toc77947616"/>
      <w:r>
        <w:t xml:space="preserve">3.2. Reģionu </w:t>
      </w:r>
      <w:r>
        <w:rPr>
          <w:i/>
          <w:iCs/>
        </w:rPr>
        <w:t>GVA</w:t>
      </w:r>
      <w:r>
        <w:t xml:space="preserve"> apkopošanai izmantotās īpašās metodes un avoti</w:t>
      </w:r>
      <w:bookmarkEnd w:id="75"/>
      <w:bookmarkEnd w:id="76"/>
    </w:p>
    <w:p w14:paraId="561891E8" w14:textId="77777777" w:rsidR="005F5078" w:rsidRDefault="005F5078" w:rsidP="001853CA">
      <w:pPr>
        <w:spacing w:after="0" w:line="240" w:lineRule="auto"/>
        <w:jc w:val="both"/>
        <w:rPr>
          <w:rFonts w:ascii="Times New Roman" w:eastAsia="Calibri" w:hAnsi="Times New Roman" w:cs="Times New Roman"/>
          <w:noProof/>
          <w:sz w:val="24"/>
          <w:lang w:val="en-US"/>
        </w:rPr>
      </w:pPr>
    </w:p>
    <w:p w14:paraId="6FFA49CC" w14:textId="07A26280" w:rsidR="00E00388"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 xml:space="preserve">Gandrīz visām nozarēm reģionu </w:t>
      </w:r>
      <w:r>
        <w:rPr>
          <w:rFonts w:ascii="Times New Roman" w:hAnsi="Times New Roman"/>
          <w:i/>
          <w:iCs/>
          <w:sz w:val="24"/>
        </w:rPr>
        <w:t>GVA</w:t>
      </w:r>
      <w:r>
        <w:rPr>
          <w:rFonts w:ascii="Times New Roman" w:hAnsi="Times New Roman"/>
          <w:sz w:val="24"/>
        </w:rPr>
        <w:t xml:space="preserve"> apkopo, pamatojoties uz universālajām aprēķina metodēm, kas aprakstītas 3.1. iedaļā. Īpašas metodes un datu avoti tiek piemēroti atsevišķām nozarēm. Tas ir aprakstīts šajā iedaļā. Šīs nozares ir lauksaimniecība, mežsaimniecība un zivsaimniecība (A), finanšu un apdrošināšanas darbības (K), operācijas ar nekustamo īpašumu (L), valsts pārvalde un aizsardzība; obligātā sociālā apdrošināšana (O) un mājsaimniecību kā darba devēju darbība; pašpatēriņa preču ražošana un pakalpojumu sniegšana individuālajās mājsaimniecībās (T).</w:t>
      </w:r>
    </w:p>
    <w:p w14:paraId="7BA98D95" w14:textId="77777777" w:rsidR="005F5078" w:rsidRPr="001853CA" w:rsidRDefault="005F5078" w:rsidP="001853CA">
      <w:pPr>
        <w:spacing w:after="0" w:line="240" w:lineRule="auto"/>
        <w:jc w:val="both"/>
        <w:rPr>
          <w:rFonts w:ascii="Times New Roman" w:eastAsia="Calibri" w:hAnsi="Times New Roman" w:cs="Times New Roman"/>
          <w:noProof/>
          <w:sz w:val="24"/>
          <w:lang w:val="en-US"/>
        </w:rPr>
      </w:pPr>
    </w:p>
    <w:p w14:paraId="06063E07" w14:textId="77777777" w:rsidR="001853CA" w:rsidRPr="001853CA" w:rsidRDefault="00E00388" w:rsidP="007C5763">
      <w:pPr>
        <w:pStyle w:val="Heading3"/>
        <w:rPr>
          <w:rFonts w:eastAsia="Times New Roman" w:cs="Times New Roman"/>
          <w:bCs/>
          <w:noProof/>
          <w:szCs w:val="24"/>
        </w:rPr>
      </w:pPr>
      <w:bookmarkStart w:id="77" w:name="_Toc46324908"/>
      <w:bookmarkStart w:id="78" w:name="_Toc77947617"/>
      <w:r>
        <w:t>3.2.1. Lauksaimniecība, mežsaimniecība un zivsaimniecība (A)</w:t>
      </w:r>
      <w:bookmarkEnd w:id="77"/>
      <w:bookmarkEnd w:id="78"/>
    </w:p>
    <w:p w14:paraId="36C03968" w14:textId="77777777" w:rsidR="005F5078" w:rsidRDefault="005F5078" w:rsidP="001853CA">
      <w:pPr>
        <w:spacing w:after="0" w:line="240" w:lineRule="auto"/>
        <w:jc w:val="both"/>
        <w:rPr>
          <w:rFonts w:ascii="Times New Roman" w:eastAsia="Calibri" w:hAnsi="Times New Roman" w:cs="Times New Roman"/>
          <w:noProof/>
          <w:sz w:val="24"/>
          <w:lang w:val="en-US"/>
        </w:rPr>
      </w:pPr>
    </w:p>
    <w:p w14:paraId="187D725E" w14:textId="07670EAC" w:rsidR="00E00388"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Šajā iedaļā ir nepieciešamas korekcijas darbībai “Augkopība un lopkopība, medniecība un saistītas palīgdarbības” (</w:t>
      </w:r>
      <w:r>
        <w:rPr>
          <w:rFonts w:ascii="Times New Roman" w:hAnsi="Times New Roman"/>
          <w:i/>
          <w:iCs/>
          <w:sz w:val="24"/>
        </w:rPr>
        <w:t>NACE</w:t>
      </w:r>
      <w:r>
        <w:rPr>
          <w:rFonts w:ascii="Times New Roman" w:hAnsi="Times New Roman"/>
          <w:sz w:val="24"/>
        </w:rPr>
        <w:t xml:space="preserve"> 2. red., 01. nodaļa), jo galvenais datu avots (USS apsekojums) tikai daļēji aptver šo darbību. Lai aptvertu trūkstošo daļu, papildu informācija tiek iegūta no CSP Uzņēmumu reģistra par lauku saimniecību neto apgrozījumu (</w:t>
      </w:r>
      <w:r>
        <w:rPr>
          <w:rFonts w:ascii="Times New Roman" w:hAnsi="Times New Roman"/>
          <w:i/>
          <w:iCs/>
          <w:sz w:val="24"/>
        </w:rPr>
        <w:t>NACE</w:t>
      </w:r>
      <w:r>
        <w:rPr>
          <w:rFonts w:ascii="Times New Roman" w:hAnsi="Times New Roman"/>
          <w:sz w:val="24"/>
        </w:rPr>
        <w:t xml:space="preserve"> 2. red., grupas 011–015). Šos datus sadala sīkāk pa reģioniem un aprēķina neto apgrozījuma struktūru. Valsts līmeņa </w:t>
      </w:r>
      <w:r>
        <w:rPr>
          <w:rFonts w:ascii="Times New Roman" w:hAnsi="Times New Roman"/>
          <w:i/>
          <w:iCs/>
          <w:sz w:val="24"/>
        </w:rPr>
        <w:t>GVA</w:t>
      </w:r>
      <w:r>
        <w:rPr>
          <w:rFonts w:ascii="Times New Roman" w:hAnsi="Times New Roman"/>
          <w:sz w:val="24"/>
        </w:rPr>
        <w:t xml:space="preserve"> un iegūtās reģionu </w:t>
      </w:r>
      <w:r>
        <w:rPr>
          <w:rFonts w:ascii="Times New Roman" w:hAnsi="Times New Roman"/>
          <w:i/>
          <w:iCs/>
          <w:sz w:val="24"/>
        </w:rPr>
        <w:t>GVA</w:t>
      </w:r>
      <w:r>
        <w:rPr>
          <w:rFonts w:ascii="Times New Roman" w:hAnsi="Times New Roman"/>
          <w:sz w:val="24"/>
        </w:rPr>
        <w:t xml:space="preserve"> starpību reizina ar iegūto lauku saimniecību neto apgrozījuma struktūru un tad iedala attiecīgajā reģionā.</w:t>
      </w:r>
    </w:p>
    <w:p w14:paraId="17AA7F54" w14:textId="77777777" w:rsidR="005F5078" w:rsidRPr="001853CA" w:rsidRDefault="005F5078" w:rsidP="001853CA">
      <w:pPr>
        <w:spacing w:after="0" w:line="240" w:lineRule="auto"/>
        <w:jc w:val="both"/>
        <w:rPr>
          <w:rFonts w:ascii="Times New Roman" w:eastAsia="Calibri" w:hAnsi="Times New Roman" w:cs="Times New Roman"/>
          <w:noProof/>
          <w:sz w:val="24"/>
          <w:lang w:val="en-US"/>
        </w:rPr>
      </w:pPr>
    </w:p>
    <w:p w14:paraId="1F9932BA" w14:textId="77777777" w:rsidR="00E00388" w:rsidRPr="001853CA" w:rsidRDefault="00E00388" w:rsidP="007C5763">
      <w:pPr>
        <w:pStyle w:val="Heading3"/>
        <w:rPr>
          <w:rFonts w:eastAsia="Times New Roman" w:cs="Times New Roman"/>
          <w:bCs/>
          <w:noProof/>
          <w:szCs w:val="24"/>
        </w:rPr>
      </w:pPr>
      <w:bookmarkStart w:id="79" w:name="_Toc46324909"/>
      <w:bookmarkStart w:id="80" w:name="_Toc77947618"/>
      <w:r>
        <w:t>3.2.2. Finanšu un apdrošināšanas darbības (K)</w:t>
      </w:r>
      <w:bookmarkEnd w:id="79"/>
      <w:bookmarkEnd w:id="80"/>
    </w:p>
    <w:p w14:paraId="5CC523B1" w14:textId="77777777" w:rsidR="005F5078" w:rsidRDefault="005F5078" w:rsidP="001853CA">
      <w:pPr>
        <w:spacing w:after="0" w:line="240" w:lineRule="auto"/>
        <w:jc w:val="both"/>
        <w:rPr>
          <w:rFonts w:ascii="Times New Roman" w:eastAsia="Calibri" w:hAnsi="Times New Roman" w:cs="Times New Roman"/>
          <w:noProof/>
          <w:sz w:val="24"/>
          <w:lang w:val="en-US"/>
        </w:rPr>
      </w:pPr>
    </w:p>
    <w:p w14:paraId="7548922F" w14:textId="11F736B0" w:rsidR="001853CA"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 xml:space="preserve">Finanšu sabiedrību sektorā (S.12) reģionu </w:t>
      </w:r>
      <w:r>
        <w:rPr>
          <w:rFonts w:ascii="Times New Roman" w:hAnsi="Times New Roman"/>
          <w:i/>
          <w:iCs/>
          <w:sz w:val="24"/>
        </w:rPr>
        <w:t>GVA</w:t>
      </w:r>
      <w:r>
        <w:rPr>
          <w:rFonts w:ascii="Times New Roman" w:hAnsi="Times New Roman"/>
          <w:sz w:val="24"/>
        </w:rPr>
        <w:t xml:space="preserve"> novērtē institucionālo vienību līmenī. Reģionu </w:t>
      </w:r>
      <w:r>
        <w:rPr>
          <w:rFonts w:ascii="Times New Roman" w:hAnsi="Times New Roman"/>
          <w:i/>
          <w:iCs/>
          <w:sz w:val="24"/>
        </w:rPr>
        <w:t>GVA</w:t>
      </w:r>
      <w:r>
        <w:rPr>
          <w:rFonts w:ascii="Times New Roman" w:hAnsi="Times New Roman"/>
          <w:sz w:val="24"/>
        </w:rPr>
        <w:t xml:space="preserve"> aprēķināšanai izvēlas tādus rādītājus, lai reģionu </w:t>
      </w:r>
      <w:r>
        <w:rPr>
          <w:rFonts w:ascii="Times New Roman" w:hAnsi="Times New Roman"/>
          <w:i/>
          <w:iCs/>
          <w:sz w:val="24"/>
        </w:rPr>
        <w:t>GVA</w:t>
      </w:r>
      <w:r>
        <w:rPr>
          <w:rFonts w:ascii="Times New Roman" w:hAnsi="Times New Roman"/>
          <w:sz w:val="24"/>
        </w:rPr>
        <w:t xml:space="preserve"> būtu iespējami tuvāka valsts līmeņa </w:t>
      </w:r>
      <w:r>
        <w:rPr>
          <w:rFonts w:ascii="Times New Roman" w:hAnsi="Times New Roman"/>
          <w:i/>
          <w:iCs/>
          <w:sz w:val="24"/>
        </w:rPr>
        <w:t>GVA</w:t>
      </w:r>
      <w:r>
        <w:rPr>
          <w:rFonts w:ascii="Times New Roman" w:hAnsi="Times New Roman"/>
          <w:sz w:val="24"/>
        </w:rPr>
        <w:t xml:space="preserve">. Valsts </w:t>
      </w:r>
      <w:r>
        <w:rPr>
          <w:rFonts w:ascii="Times New Roman" w:hAnsi="Times New Roman"/>
          <w:i/>
          <w:iCs/>
          <w:sz w:val="24"/>
        </w:rPr>
        <w:t>GVA</w:t>
      </w:r>
      <w:r>
        <w:rPr>
          <w:rFonts w:ascii="Times New Roman" w:hAnsi="Times New Roman"/>
          <w:sz w:val="24"/>
        </w:rPr>
        <w:t xml:space="preserve"> un reģionu </w:t>
      </w:r>
      <w:r>
        <w:rPr>
          <w:rFonts w:ascii="Times New Roman" w:hAnsi="Times New Roman"/>
          <w:i/>
          <w:iCs/>
          <w:sz w:val="24"/>
        </w:rPr>
        <w:t>GVA</w:t>
      </w:r>
      <w:r>
        <w:rPr>
          <w:rFonts w:ascii="Times New Roman" w:hAnsi="Times New Roman"/>
          <w:sz w:val="24"/>
        </w:rPr>
        <w:t xml:space="preserve"> starpību iedala reģioniem proporcionāli </w:t>
      </w:r>
      <w:r>
        <w:rPr>
          <w:rFonts w:ascii="Times New Roman" w:hAnsi="Times New Roman"/>
          <w:i/>
          <w:iCs/>
          <w:sz w:val="24"/>
        </w:rPr>
        <w:t>GVA</w:t>
      </w:r>
      <w:r>
        <w:rPr>
          <w:rFonts w:ascii="Times New Roman" w:hAnsi="Times New Roman"/>
          <w:sz w:val="24"/>
        </w:rPr>
        <w:t xml:space="preserve">. Reģionu </w:t>
      </w:r>
      <w:r>
        <w:rPr>
          <w:rFonts w:ascii="Times New Roman" w:hAnsi="Times New Roman"/>
          <w:i/>
          <w:iCs/>
          <w:sz w:val="24"/>
        </w:rPr>
        <w:t>GVA</w:t>
      </w:r>
      <w:r>
        <w:rPr>
          <w:rFonts w:ascii="Times New Roman" w:hAnsi="Times New Roman"/>
          <w:sz w:val="24"/>
        </w:rPr>
        <w:t xml:space="preserve"> aprēķināšanai sadalījumā pa apakšsektoriem un </w:t>
      </w:r>
      <w:r>
        <w:rPr>
          <w:rFonts w:ascii="Times New Roman" w:hAnsi="Times New Roman"/>
          <w:i/>
          <w:iCs/>
          <w:sz w:val="24"/>
        </w:rPr>
        <w:t>NACE</w:t>
      </w:r>
      <w:r>
        <w:rPr>
          <w:rFonts w:ascii="Times New Roman" w:hAnsi="Times New Roman"/>
          <w:sz w:val="24"/>
        </w:rPr>
        <w:t xml:space="preserve"> ir izmantoti turpmāk minētie rādītāji.</w:t>
      </w:r>
    </w:p>
    <w:p w14:paraId="53F9BB4E" w14:textId="77777777" w:rsidR="005F5078" w:rsidRPr="001853CA" w:rsidRDefault="005F5078" w:rsidP="001853CA">
      <w:pPr>
        <w:spacing w:after="0" w:line="240" w:lineRule="auto"/>
        <w:jc w:val="both"/>
        <w:rPr>
          <w:rFonts w:ascii="Times New Roman" w:eastAsia="Calibri" w:hAnsi="Times New Roman" w:cs="Times New Roman"/>
          <w:noProof/>
          <w:sz w:val="24"/>
          <w:lang w:val="en-US"/>
        </w:rPr>
      </w:pPr>
    </w:p>
    <w:p w14:paraId="377A474F" w14:textId="36A880D8" w:rsidR="001853CA" w:rsidRPr="00AD4A46" w:rsidRDefault="005F5078" w:rsidP="00EA79D5">
      <w:pPr>
        <w:pStyle w:val="ListParagraph"/>
        <w:numPr>
          <w:ilvl w:val="0"/>
          <w:numId w:val="6"/>
        </w:numPr>
        <w:tabs>
          <w:tab w:val="left" w:pos="851"/>
        </w:tabs>
        <w:spacing w:after="0" w:line="240" w:lineRule="auto"/>
        <w:ind w:left="284" w:firstLine="0"/>
        <w:jc w:val="both"/>
        <w:rPr>
          <w:rFonts w:ascii="Times New Roman" w:eastAsia="Calibri" w:hAnsi="Times New Roman" w:cs="Times New Roman"/>
          <w:noProof/>
          <w:sz w:val="24"/>
          <w:szCs w:val="24"/>
        </w:rPr>
      </w:pPr>
      <w:r w:rsidRPr="00AD4A46">
        <w:rPr>
          <w:rFonts w:ascii="Times New Roman" w:hAnsi="Times New Roman"/>
          <w:sz w:val="24"/>
        </w:rPr>
        <w:t xml:space="preserve">Apakšsektorā (S.122) </w:t>
      </w:r>
      <w:r w:rsidRPr="00AD4A46">
        <w:rPr>
          <w:rFonts w:ascii="Times New Roman" w:hAnsi="Times New Roman"/>
          <w:i/>
          <w:iCs/>
          <w:sz w:val="24"/>
        </w:rPr>
        <w:t>NACE</w:t>
      </w:r>
      <w:r w:rsidRPr="00AD4A46">
        <w:rPr>
          <w:rFonts w:ascii="Times New Roman" w:hAnsi="Times New Roman"/>
          <w:sz w:val="24"/>
        </w:rPr>
        <w:t xml:space="preserve"> klasei 64.19 “Cita monetārā starpniecība (izņemot centrālo banku): </w:t>
      </w:r>
      <w:r w:rsidRPr="00AD4A46">
        <w:rPr>
          <w:rFonts w:ascii="Times New Roman" w:hAnsi="Times New Roman"/>
          <w:sz w:val="24"/>
          <w:u w:val="single"/>
        </w:rPr>
        <w:t xml:space="preserve">izlaides (P.1) </w:t>
      </w:r>
      <w:r w:rsidRPr="00AD4A46">
        <w:rPr>
          <w:rFonts w:ascii="Times New Roman" w:hAnsi="Times New Roman"/>
          <w:sz w:val="24"/>
        </w:rPr>
        <w:t xml:space="preserve">aprēķināšanai kā rādītāji izmantoti procentu ienākums plus komisijas maksu ienākums, </w:t>
      </w:r>
      <w:r w:rsidRPr="00AD4A46">
        <w:rPr>
          <w:rFonts w:ascii="Times New Roman" w:hAnsi="Times New Roman"/>
          <w:sz w:val="24"/>
          <w:u w:val="single"/>
        </w:rPr>
        <w:t>starppatēriņam (P.2)</w:t>
      </w:r>
      <w:r w:rsidRPr="00AD4A46">
        <w:rPr>
          <w:rFonts w:ascii="Times New Roman" w:hAnsi="Times New Roman"/>
          <w:sz w:val="24"/>
        </w:rPr>
        <w:t xml:space="preserve"> kā rādītāji izmantoti procentu izdevumi plus procentu maksas izdevumi plus citi izdevumi un plus administratīvie izdevumi.</w:t>
      </w:r>
    </w:p>
    <w:p w14:paraId="09CC7B4C" w14:textId="614BA64F" w:rsidR="00E00388" w:rsidRPr="00AD4A46" w:rsidRDefault="005F5078" w:rsidP="00EA79D5">
      <w:pPr>
        <w:pStyle w:val="ListParagraph"/>
        <w:numPr>
          <w:ilvl w:val="0"/>
          <w:numId w:val="6"/>
        </w:numPr>
        <w:tabs>
          <w:tab w:val="left" w:pos="851"/>
        </w:tabs>
        <w:spacing w:after="0" w:line="240" w:lineRule="auto"/>
        <w:ind w:left="284" w:firstLine="0"/>
        <w:jc w:val="both"/>
        <w:rPr>
          <w:rFonts w:ascii="Times New Roman" w:eastAsia="Times New Roman" w:hAnsi="Times New Roman" w:cs="Times New Roman"/>
          <w:noProof/>
          <w:color w:val="000000"/>
          <w:sz w:val="24"/>
          <w:szCs w:val="24"/>
        </w:rPr>
      </w:pPr>
      <w:r w:rsidRPr="00AD4A46">
        <w:rPr>
          <w:rFonts w:ascii="Times New Roman" w:hAnsi="Times New Roman"/>
          <w:sz w:val="24"/>
        </w:rPr>
        <w:t xml:space="preserve">Apakšsektorā (S.127) </w:t>
      </w:r>
      <w:r w:rsidRPr="00AD4A46">
        <w:rPr>
          <w:rFonts w:ascii="Times New Roman" w:hAnsi="Times New Roman"/>
          <w:i/>
          <w:iCs/>
          <w:sz w:val="24"/>
        </w:rPr>
        <w:t>NACE</w:t>
      </w:r>
      <w:r w:rsidRPr="00AD4A46">
        <w:rPr>
          <w:rFonts w:ascii="Times New Roman" w:hAnsi="Times New Roman"/>
          <w:sz w:val="24"/>
        </w:rPr>
        <w:t xml:space="preserve"> klasei 64.20 “Finanšu holdingkompāniju darbība”, </w:t>
      </w:r>
      <w:r w:rsidRPr="00AD4A46">
        <w:rPr>
          <w:rFonts w:ascii="Times New Roman" w:hAnsi="Times New Roman"/>
          <w:i/>
          <w:iCs/>
          <w:sz w:val="24"/>
        </w:rPr>
        <w:t>NACE</w:t>
      </w:r>
      <w:r w:rsidRPr="00AD4A46">
        <w:rPr>
          <w:rFonts w:ascii="Times New Roman" w:hAnsi="Times New Roman"/>
          <w:sz w:val="24"/>
        </w:rPr>
        <w:t xml:space="preserve"> klasei 64.30 </w:t>
      </w:r>
      <w:r w:rsidRPr="00AD4A46">
        <w:rPr>
          <w:rFonts w:ascii="Times New Roman" w:hAnsi="Times New Roman"/>
          <w:color w:val="000000"/>
          <w:sz w:val="24"/>
          <w:shd w:val="clear" w:color="auto" w:fill="FFFFFF"/>
        </w:rPr>
        <w:t xml:space="preserve">“Līdzekļu apvienošana trastos, fondos un līdzīgās finanšu vienībās” </w:t>
      </w:r>
      <w:r w:rsidRPr="00AD4A46">
        <w:rPr>
          <w:rFonts w:ascii="Times New Roman" w:hAnsi="Times New Roman"/>
          <w:sz w:val="24"/>
        </w:rPr>
        <w:t xml:space="preserve">un </w:t>
      </w:r>
      <w:r w:rsidRPr="00AD4A46">
        <w:rPr>
          <w:rFonts w:ascii="Times New Roman" w:hAnsi="Times New Roman"/>
          <w:i/>
          <w:iCs/>
          <w:sz w:val="24"/>
        </w:rPr>
        <w:t>NACE</w:t>
      </w:r>
      <w:r w:rsidRPr="00AD4A46">
        <w:rPr>
          <w:rFonts w:ascii="Times New Roman" w:hAnsi="Times New Roman"/>
          <w:sz w:val="24"/>
        </w:rPr>
        <w:t xml:space="preserve"> klasei 64.99 “Citur neklasificētas finanšu pakalpojumu darbības, izņemot apdrošināšanu un pensiju uzkrāšanu”: tā kā šo apakšsektoru novērtē kā izmaksu summu </w:t>
      </w:r>
      <w:r w:rsidR="0094662A">
        <w:rPr>
          <w:rFonts w:ascii="Times New Roman" w:hAnsi="Times New Roman"/>
          <w:sz w:val="24"/>
        </w:rPr>
        <w:t>nacionālajā</w:t>
      </w:r>
      <w:r w:rsidRPr="00AD4A46">
        <w:rPr>
          <w:rFonts w:ascii="Times New Roman" w:hAnsi="Times New Roman"/>
          <w:sz w:val="24"/>
        </w:rPr>
        <w:t xml:space="preserve"> līmenī, lai aprēķinātu reģionu </w:t>
      </w:r>
      <w:r w:rsidRPr="00AD4A46">
        <w:rPr>
          <w:rFonts w:ascii="Times New Roman" w:hAnsi="Times New Roman"/>
          <w:i/>
          <w:iCs/>
          <w:sz w:val="24"/>
        </w:rPr>
        <w:t>GVA</w:t>
      </w:r>
      <w:r w:rsidRPr="00AD4A46">
        <w:rPr>
          <w:rFonts w:ascii="Times New Roman" w:hAnsi="Times New Roman"/>
          <w:sz w:val="24"/>
        </w:rPr>
        <w:t>, kā rādītājus izmanto atlīdzību darbiniekiem plus amortizāciju (grāmatvedības vajadzībām).</w:t>
      </w:r>
    </w:p>
    <w:p w14:paraId="1F72EACC" w14:textId="444D965C" w:rsidR="001853CA" w:rsidRPr="00AD4A46" w:rsidRDefault="005F5078" w:rsidP="00EA79D5">
      <w:pPr>
        <w:pStyle w:val="ListParagraph"/>
        <w:numPr>
          <w:ilvl w:val="0"/>
          <w:numId w:val="6"/>
        </w:numPr>
        <w:tabs>
          <w:tab w:val="left" w:pos="851"/>
        </w:tabs>
        <w:spacing w:after="0" w:line="240" w:lineRule="auto"/>
        <w:ind w:left="284" w:firstLine="0"/>
        <w:jc w:val="both"/>
        <w:rPr>
          <w:rFonts w:ascii="Times New Roman" w:eastAsia="Calibri" w:hAnsi="Times New Roman" w:cs="Times New Roman"/>
          <w:noProof/>
          <w:sz w:val="24"/>
          <w:szCs w:val="24"/>
        </w:rPr>
      </w:pPr>
      <w:r w:rsidRPr="00AD4A46">
        <w:rPr>
          <w:rFonts w:ascii="Times New Roman" w:hAnsi="Times New Roman"/>
          <w:sz w:val="24"/>
        </w:rPr>
        <w:t xml:space="preserve">Apakšsektorā (S.128) un (S.129) </w:t>
      </w:r>
      <w:r w:rsidRPr="00AD4A46">
        <w:rPr>
          <w:rFonts w:ascii="Times New Roman" w:hAnsi="Times New Roman"/>
          <w:i/>
          <w:iCs/>
          <w:sz w:val="24"/>
        </w:rPr>
        <w:t>NACE</w:t>
      </w:r>
      <w:r w:rsidRPr="00AD4A46">
        <w:rPr>
          <w:rFonts w:ascii="Times New Roman" w:hAnsi="Times New Roman"/>
          <w:sz w:val="24"/>
        </w:rPr>
        <w:t xml:space="preserve"> 65. nodaļai “Apdrošināšana, pārapdrošināšana un pensiju uzkrāšana, izņemot obligāto sociālo apdrošināšanu” reģionu GVA aprēķināšanai sadalījums pa reģioniem tiek veikts, pamatojoties uz izlaides rādītājiem. Dzīvības un nedzīvības apdrošināšanas darbībām (</w:t>
      </w:r>
      <w:r w:rsidRPr="00AD4A46">
        <w:rPr>
          <w:rFonts w:ascii="Times New Roman" w:hAnsi="Times New Roman"/>
          <w:i/>
          <w:iCs/>
          <w:sz w:val="24"/>
        </w:rPr>
        <w:t>NACE</w:t>
      </w:r>
      <w:r w:rsidRPr="00AD4A46">
        <w:rPr>
          <w:rFonts w:ascii="Times New Roman" w:hAnsi="Times New Roman"/>
          <w:sz w:val="24"/>
        </w:rPr>
        <w:t xml:space="preserve"> klase 65.11 un </w:t>
      </w:r>
      <w:r w:rsidRPr="00AD4A46">
        <w:rPr>
          <w:rFonts w:ascii="Times New Roman" w:hAnsi="Times New Roman"/>
          <w:i/>
          <w:iCs/>
          <w:sz w:val="24"/>
        </w:rPr>
        <w:t>NACE</w:t>
      </w:r>
      <w:r w:rsidRPr="00AD4A46">
        <w:rPr>
          <w:rFonts w:ascii="Times New Roman" w:hAnsi="Times New Roman"/>
          <w:sz w:val="24"/>
        </w:rPr>
        <w:t xml:space="preserve"> klase 65.12) kā rādītājus izmanto bruto prēmijas uzņēmuma līmenī, </w:t>
      </w:r>
      <w:r w:rsidRPr="00AD4A46">
        <w:rPr>
          <w:rFonts w:ascii="Times New Roman" w:hAnsi="Times New Roman"/>
          <w:i/>
          <w:iCs/>
          <w:sz w:val="24"/>
        </w:rPr>
        <w:t>NACE</w:t>
      </w:r>
      <w:r w:rsidRPr="00AD4A46">
        <w:rPr>
          <w:rFonts w:ascii="Times New Roman" w:hAnsi="Times New Roman"/>
          <w:sz w:val="24"/>
        </w:rPr>
        <w:t xml:space="preserve"> klasei 65.30 kā rādītājus izmanto saimnieciskās darbības ieņēmumus plus procentu ienākumus.</w:t>
      </w:r>
    </w:p>
    <w:p w14:paraId="04AD7AB6" w14:textId="77777777" w:rsidR="005F5078" w:rsidRPr="001853CA" w:rsidRDefault="005F5078" w:rsidP="005F5078">
      <w:pPr>
        <w:spacing w:after="0" w:line="240" w:lineRule="auto"/>
        <w:contextualSpacing/>
        <w:jc w:val="both"/>
        <w:rPr>
          <w:rFonts w:ascii="Times New Roman" w:eastAsia="Calibri" w:hAnsi="Times New Roman" w:cs="Times New Roman"/>
          <w:noProof/>
          <w:sz w:val="24"/>
          <w:szCs w:val="24"/>
          <w:lang w:val="en-US"/>
        </w:rPr>
      </w:pPr>
    </w:p>
    <w:p w14:paraId="720F1D40" w14:textId="0E4953B0" w:rsidR="00E00388"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lastRenderedPageBreak/>
        <w:t xml:space="preserve">Kad ir iegūti institucionālās vienības līmeņa dati reģionu </w:t>
      </w:r>
      <w:r>
        <w:rPr>
          <w:rFonts w:ascii="Times New Roman" w:hAnsi="Times New Roman"/>
          <w:i/>
          <w:iCs/>
          <w:sz w:val="24"/>
        </w:rPr>
        <w:t>GVA</w:t>
      </w:r>
      <w:r>
        <w:rPr>
          <w:rFonts w:ascii="Times New Roman" w:hAnsi="Times New Roman"/>
          <w:sz w:val="24"/>
        </w:rPr>
        <w:t xml:space="preserve"> aprēķināšanai, rezultātus sadala pa reģioniem, pamatojoties uz vietējo DVV darbinieku skaitu. Valsts </w:t>
      </w:r>
      <w:r>
        <w:rPr>
          <w:rFonts w:ascii="Times New Roman" w:hAnsi="Times New Roman"/>
          <w:i/>
          <w:iCs/>
          <w:sz w:val="24"/>
        </w:rPr>
        <w:t>GVA</w:t>
      </w:r>
      <w:r>
        <w:rPr>
          <w:rFonts w:ascii="Times New Roman" w:hAnsi="Times New Roman"/>
          <w:sz w:val="24"/>
        </w:rPr>
        <w:t xml:space="preserve"> un reģionu </w:t>
      </w:r>
      <w:r>
        <w:rPr>
          <w:rFonts w:ascii="Times New Roman" w:hAnsi="Times New Roman"/>
          <w:i/>
          <w:iCs/>
          <w:sz w:val="24"/>
        </w:rPr>
        <w:t>GVA</w:t>
      </w:r>
      <w:r>
        <w:rPr>
          <w:rFonts w:ascii="Times New Roman" w:hAnsi="Times New Roman"/>
          <w:sz w:val="24"/>
        </w:rPr>
        <w:t xml:space="preserve"> starpību iedala reģioniem proporcionāli </w:t>
      </w:r>
      <w:r>
        <w:rPr>
          <w:rFonts w:ascii="Times New Roman" w:hAnsi="Times New Roman"/>
          <w:i/>
          <w:iCs/>
          <w:sz w:val="24"/>
        </w:rPr>
        <w:t>GVA</w:t>
      </w:r>
      <w:r>
        <w:rPr>
          <w:rFonts w:ascii="Times New Roman" w:hAnsi="Times New Roman"/>
          <w:sz w:val="24"/>
        </w:rPr>
        <w:t>.</w:t>
      </w:r>
    </w:p>
    <w:p w14:paraId="2E1C49ED" w14:textId="77777777" w:rsidR="005F5078" w:rsidRPr="001853CA" w:rsidRDefault="005F5078" w:rsidP="001853CA">
      <w:pPr>
        <w:spacing w:after="0" w:line="240" w:lineRule="auto"/>
        <w:jc w:val="both"/>
        <w:rPr>
          <w:rFonts w:ascii="Times New Roman" w:eastAsia="Calibri" w:hAnsi="Times New Roman" w:cs="Times New Roman"/>
          <w:noProof/>
          <w:sz w:val="24"/>
          <w:lang w:val="en-US"/>
        </w:rPr>
      </w:pPr>
    </w:p>
    <w:p w14:paraId="48E21104" w14:textId="77777777" w:rsidR="00E00388" w:rsidRPr="001853CA" w:rsidRDefault="00E00388" w:rsidP="00AD4A46">
      <w:pPr>
        <w:pStyle w:val="Heading3"/>
        <w:rPr>
          <w:rFonts w:eastAsia="Times New Roman" w:cs="Times New Roman"/>
          <w:bCs/>
          <w:noProof/>
          <w:szCs w:val="24"/>
        </w:rPr>
      </w:pPr>
      <w:bookmarkStart w:id="81" w:name="_Toc46324910"/>
      <w:bookmarkStart w:id="82" w:name="_Toc77947619"/>
      <w:r>
        <w:t>3.2.3. Operācijas ar nekustamo īpašumu (L)</w:t>
      </w:r>
      <w:bookmarkEnd w:id="81"/>
      <w:bookmarkEnd w:id="82"/>
    </w:p>
    <w:p w14:paraId="33244B78" w14:textId="77777777" w:rsidR="005F5078" w:rsidRDefault="005F5078" w:rsidP="001853CA">
      <w:pPr>
        <w:spacing w:after="0" w:line="240" w:lineRule="auto"/>
        <w:jc w:val="both"/>
        <w:rPr>
          <w:rFonts w:ascii="Times New Roman" w:eastAsia="Calibri" w:hAnsi="Times New Roman" w:cs="Times New Roman"/>
          <w:noProof/>
          <w:sz w:val="24"/>
          <w:lang w:val="en-US" w:eastAsia="lv-LV"/>
        </w:rPr>
      </w:pPr>
    </w:p>
    <w:p w14:paraId="23B3AE88" w14:textId="0E4CCB6A" w:rsidR="00E00388" w:rsidRPr="001853CA"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Operācijas ar nekustamo īpašumu (</w:t>
      </w:r>
      <w:r>
        <w:rPr>
          <w:rFonts w:ascii="Times New Roman" w:hAnsi="Times New Roman"/>
          <w:i/>
          <w:iCs/>
          <w:sz w:val="24"/>
        </w:rPr>
        <w:t>NACE</w:t>
      </w:r>
      <w:r>
        <w:rPr>
          <w:rFonts w:ascii="Times New Roman" w:hAnsi="Times New Roman"/>
          <w:sz w:val="24"/>
        </w:rPr>
        <w:t xml:space="preserve"> 2. red. 68. nodaļa) var iedalīt divās daļās:</w:t>
      </w:r>
    </w:p>
    <w:p w14:paraId="3F3B5659" w14:textId="416E6DD3" w:rsidR="00E00388" w:rsidRPr="001853CA" w:rsidRDefault="005F5078" w:rsidP="00AD4A46">
      <w:pPr>
        <w:spacing w:after="0" w:line="240" w:lineRule="auto"/>
        <w:ind w:left="284"/>
        <w:contextualSpacing/>
        <w:jc w:val="both"/>
        <w:rPr>
          <w:rFonts w:ascii="Times New Roman" w:eastAsia="Calibri" w:hAnsi="Times New Roman" w:cs="Times New Roman"/>
          <w:noProof/>
          <w:sz w:val="24"/>
        </w:rPr>
      </w:pPr>
      <w:r>
        <w:rPr>
          <w:rFonts w:ascii="Times New Roman" w:hAnsi="Times New Roman"/>
          <w:sz w:val="24"/>
        </w:rPr>
        <w:t>1) īpašnieka apdzīvota mājokļa pakalpojumi (</w:t>
      </w:r>
      <w:r>
        <w:rPr>
          <w:rFonts w:ascii="Times New Roman" w:hAnsi="Times New Roman"/>
          <w:i/>
          <w:iCs/>
          <w:sz w:val="24"/>
        </w:rPr>
        <w:t>NACE</w:t>
      </w:r>
      <w:r>
        <w:rPr>
          <w:rFonts w:ascii="Times New Roman" w:hAnsi="Times New Roman"/>
          <w:sz w:val="24"/>
        </w:rPr>
        <w:t xml:space="preserve"> 2. red. 68. nodaļas pirmās divas grupas);</w:t>
      </w:r>
    </w:p>
    <w:p w14:paraId="626C5DFC" w14:textId="66904970" w:rsidR="00E00388" w:rsidRPr="001853CA" w:rsidRDefault="005F5078" w:rsidP="00AD4A46">
      <w:pPr>
        <w:spacing w:after="0" w:line="240" w:lineRule="auto"/>
        <w:ind w:left="284"/>
        <w:contextualSpacing/>
        <w:jc w:val="both"/>
        <w:rPr>
          <w:rFonts w:ascii="Times New Roman" w:eastAsia="Calibri" w:hAnsi="Times New Roman" w:cs="Times New Roman"/>
          <w:noProof/>
          <w:sz w:val="24"/>
        </w:rPr>
      </w:pPr>
      <w:r>
        <w:rPr>
          <w:rFonts w:ascii="Times New Roman" w:hAnsi="Times New Roman"/>
          <w:sz w:val="24"/>
        </w:rPr>
        <w:t>2) citas darbības ar nekustamo īpašumu (</w:t>
      </w:r>
      <w:r>
        <w:rPr>
          <w:rFonts w:ascii="Times New Roman" w:hAnsi="Times New Roman"/>
          <w:i/>
          <w:iCs/>
          <w:sz w:val="24"/>
        </w:rPr>
        <w:t>NACE</w:t>
      </w:r>
      <w:r>
        <w:rPr>
          <w:rFonts w:ascii="Times New Roman" w:hAnsi="Times New Roman"/>
          <w:sz w:val="24"/>
        </w:rPr>
        <w:t xml:space="preserve"> 2. red. 68. nodaļas trešā grupa).</w:t>
      </w:r>
    </w:p>
    <w:p w14:paraId="6440DC9C" w14:textId="77777777" w:rsidR="005F5078" w:rsidRDefault="005F5078" w:rsidP="001853CA">
      <w:pPr>
        <w:spacing w:after="0" w:line="240" w:lineRule="auto"/>
        <w:jc w:val="both"/>
        <w:rPr>
          <w:rFonts w:ascii="Times New Roman" w:eastAsia="Calibri" w:hAnsi="Times New Roman" w:cs="Times New Roman"/>
          <w:noProof/>
          <w:sz w:val="24"/>
          <w:lang w:val="en-US" w:eastAsia="lv-LV"/>
        </w:rPr>
      </w:pPr>
    </w:p>
    <w:p w14:paraId="1C519E1B" w14:textId="0955517B" w:rsidR="001853CA"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Citas darbības ar nekustamo īpašumu aprēķina, izmantojot universālo formulu, kas tiek piemērota citām institucionālo sektoru S.11 un S.14 darbībām. Īpašnieka apdzīvota mājokļa pakalpojumus (</w:t>
      </w:r>
      <w:r>
        <w:rPr>
          <w:rFonts w:ascii="Times New Roman" w:hAnsi="Times New Roman"/>
          <w:i/>
          <w:iCs/>
          <w:sz w:val="24"/>
        </w:rPr>
        <w:t>NACE</w:t>
      </w:r>
      <w:r>
        <w:rPr>
          <w:rFonts w:ascii="Times New Roman" w:hAnsi="Times New Roman"/>
          <w:sz w:val="24"/>
        </w:rPr>
        <w:t xml:space="preserve"> 2. red. 68. nodaļas pirmās divas grupas) </w:t>
      </w:r>
      <w:r w:rsidR="00875CF6">
        <w:rPr>
          <w:rFonts w:ascii="Times New Roman" w:hAnsi="Times New Roman"/>
          <w:sz w:val="24"/>
        </w:rPr>
        <w:t>nacionālajā</w:t>
      </w:r>
      <w:r>
        <w:rPr>
          <w:rFonts w:ascii="Times New Roman" w:hAnsi="Times New Roman"/>
          <w:sz w:val="24"/>
        </w:rPr>
        <w:t xml:space="preserve"> līmenī aprēķina, izmantojot lietotāja izmaksu metodi, jo faktiskais īres sektors Latvijā ir ļoti mazs. Īpašnieka apdzīvota mājokļa pakalpojumus sadala pa reģioniem, ņemot vērā īpašnieka apdzīvotu mājokļu dzīvokļa vidējo apsaimniekošanas cenu (1 m</w:t>
      </w:r>
      <w:r>
        <w:rPr>
          <w:rFonts w:ascii="Times New Roman" w:hAnsi="Times New Roman"/>
          <w:sz w:val="24"/>
          <w:vertAlign w:val="superscript"/>
        </w:rPr>
        <w:t>2</w:t>
      </w:r>
      <w:r>
        <w:rPr>
          <w:rFonts w:ascii="Times New Roman" w:hAnsi="Times New Roman"/>
          <w:sz w:val="24"/>
        </w:rPr>
        <w:t xml:space="preserve"> īri) un platību (m</w:t>
      </w:r>
      <w:r>
        <w:rPr>
          <w:rFonts w:ascii="Times New Roman" w:hAnsi="Times New Roman"/>
          <w:sz w:val="24"/>
          <w:vertAlign w:val="superscript"/>
        </w:rPr>
        <w:t>2</w:t>
      </w:r>
      <w:r>
        <w:rPr>
          <w:rFonts w:ascii="Times New Roman" w:hAnsi="Times New Roman"/>
          <w:sz w:val="24"/>
        </w:rPr>
        <w:t>) attiecīgajā reģionā. Datus par kvadrātmetriem iegūst no Nekustamā īpašuma valsts kadastra informācijas sistēmas, bet informāciju par vidējām apsaimniekošanas izmaksām iegūst no CSP apsekojuma “Pārskats par dzīvojamā fonda apsaimniekošanu” (5-dzīvojamais fonds).</w:t>
      </w:r>
    </w:p>
    <w:p w14:paraId="6F2ECA9E" w14:textId="77777777" w:rsidR="005F5078" w:rsidRPr="001853CA" w:rsidRDefault="005F5078" w:rsidP="001853CA">
      <w:pPr>
        <w:spacing w:after="0" w:line="240" w:lineRule="auto"/>
        <w:jc w:val="both"/>
        <w:rPr>
          <w:rFonts w:ascii="Times New Roman" w:eastAsia="Calibri" w:hAnsi="Times New Roman" w:cs="Times New Roman"/>
          <w:noProof/>
          <w:sz w:val="24"/>
          <w:lang w:val="en-US"/>
        </w:rPr>
      </w:pPr>
    </w:p>
    <w:p w14:paraId="2DB8310A" w14:textId="7030D468" w:rsidR="00E00388" w:rsidRPr="001853CA" w:rsidRDefault="00E00388" w:rsidP="00AD4A46">
      <w:pPr>
        <w:pStyle w:val="Heading3"/>
        <w:rPr>
          <w:rFonts w:eastAsia="Times New Roman" w:cs="Times New Roman"/>
          <w:bCs/>
          <w:noProof/>
          <w:szCs w:val="24"/>
        </w:rPr>
      </w:pPr>
      <w:bookmarkStart w:id="83" w:name="_Toc46324911"/>
      <w:bookmarkStart w:id="84" w:name="_Toc77947620"/>
      <w:r>
        <w:t>3.2.4. Valsts pārvalde un aizsardzība; obligātā sociālā apdrošināšana (O)</w:t>
      </w:r>
      <w:bookmarkEnd w:id="83"/>
      <w:bookmarkEnd w:id="84"/>
    </w:p>
    <w:p w14:paraId="598E4DEA" w14:textId="77777777" w:rsidR="00D72661" w:rsidRDefault="00D72661" w:rsidP="001853CA">
      <w:pPr>
        <w:spacing w:after="0" w:line="240" w:lineRule="auto"/>
        <w:jc w:val="both"/>
        <w:rPr>
          <w:rFonts w:ascii="Times New Roman" w:eastAsia="Calibri" w:hAnsi="Times New Roman" w:cs="Times New Roman"/>
          <w:noProof/>
          <w:sz w:val="24"/>
          <w:lang w:val="en-US"/>
        </w:rPr>
      </w:pPr>
    </w:p>
    <w:p w14:paraId="16EE11E3" w14:textId="05A7664F" w:rsidR="001853CA"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Reģionālo kontu aprēķinos šajā nozarē atsevišķi nošķir ārpus Latvijas dzīvojošo Latvijas rezidentu (ārpusreģiona) izlaidi. Galvenais datu avots O sektoram ir “Kompleksais pārskats par darbību” (2-gada), un papildu informācija ārpusreģionu aprēķināšanai tiek iegūta no Valsts kases pārskata “Valsts budžeta iestāžu pamatbudžeta izdevumi pa funkciju un saimnieciskajām kategorijām”.</w:t>
      </w:r>
    </w:p>
    <w:p w14:paraId="6B6347D0" w14:textId="77777777" w:rsidR="00D72661" w:rsidRPr="001853CA" w:rsidRDefault="00D72661" w:rsidP="001853CA">
      <w:pPr>
        <w:spacing w:after="0" w:line="240" w:lineRule="auto"/>
        <w:jc w:val="both"/>
        <w:rPr>
          <w:rFonts w:ascii="Times New Roman" w:eastAsia="Calibri" w:hAnsi="Times New Roman" w:cs="Times New Roman"/>
          <w:noProof/>
          <w:sz w:val="24"/>
          <w:lang w:val="en-US"/>
        </w:rPr>
      </w:pPr>
    </w:p>
    <w:p w14:paraId="422E516A" w14:textId="77777777" w:rsidR="001853CA" w:rsidRPr="001853CA"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Latvijā ir divas valdības programmas, ko izmanto ārpusreģiona aprēķināšanai:</w:t>
      </w:r>
    </w:p>
    <w:p w14:paraId="028C39D8" w14:textId="4135EC82" w:rsidR="00E00388" w:rsidRPr="00AD4A46" w:rsidRDefault="00D72661" w:rsidP="00EA79D5">
      <w:pPr>
        <w:pStyle w:val="ListParagraph"/>
        <w:numPr>
          <w:ilvl w:val="0"/>
          <w:numId w:val="7"/>
        </w:numPr>
        <w:tabs>
          <w:tab w:val="left" w:pos="851"/>
        </w:tabs>
        <w:spacing w:after="0" w:line="240" w:lineRule="auto"/>
        <w:ind w:left="284" w:firstLine="0"/>
        <w:jc w:val="both"/>
        <w:rPr>
          <w:rFonts w:ascii="Times New Roman" w:eastAsia="Calibri" w:hAnsi="Times New Roman" w:cs="Times New Roman"/>
          <w:noProof/>
          <w:sz w:val="24"/>
        </w:rPr>
      </w:pPr>
      <w:r w:rsidRPr="00AD4A46">
        <w:rPr>
          <w:rFonts w:ascii="Times New Roman" w:hAnsi="Times New Roman"/>
          <w:sz w:val="24"/>
        </w:rPr>
        <w:t>diplomātiskās misijas ārvalstīs;</w:t>
      </w:r>
    </w:p>
    <w:p w14:paraId="5893B975" w14:textId="56CB2432" w:rsidR="00E00388" w:rsidRPr="00AD4A46" w:rsidRDefault="00D72661" w:rsidP="00EA79D5">
      <w:pPr>
        <w:pStyle w:val="ListParagraph"/>
        <w:numPr>
          <w:ilvl w:val="0"/>
          <w:numId w:val="7"/>
        </w:numPr>
        <w:tabs>
          <w:tab w:val="left" w:pos="851"/>
        </w:tabs>
        <w:spacing w:after="0" w:line="240" w:lineRule="auto"/>
        <w:ind w:left="284" w:firstLine="0"/>
        <w:jc w:val="both"/>
        <w:rPr>
          <w:rFonts w:ascii="Times New Roman" w:eastAsia="Calibri" w:hAnsi="Times New Roman" w:cs="Times New Roman"/>
          <w:noProof/>
          <w:sz w:val="24"/>
        </w:rPr>
      </w:pPr>
      <w:r w:rsidRPr="00AD4A46">
        <w:rPr>
          <w:rFonts w:ascii="Times New Roman" w:hAnsi="Times New Roman"/>
          <w:sz w:val="24"/>
        </w:rPr>
        <w:t>militārās un aizsardzības pārstāvniecības ārvalstīs.</w:t>
      </w:r>
    </w:p>
    <w:p w14:paraId="1E5852B5" w14:textId="77777777" w:rsidR="00D72661" w:rsidRPr="001853CA" w:rsidRDefault="00D72661" w:rsidP="00D72661">
      <w:pPr>
        <w:spacing w:after="0" w:line="240" w:lineRule="auto"/>
        <w:contextualSpacing/>
        <w:jc w:val="both"/>
        <w:rPr>
          <w:rFonts w:ascii="Times New Roman" w:eastAsia="Calibri" w:hAnsi="Times New Roman" w:cs="Times New Roman"/>
          <w:noProof/>
          <w:sz w:val="24"/>
          <w:lang w:val="en-US"/>
        </w:rPr>
      </w:pPr>
    </w:p>
    <w:p w14:paraId="363E9ADE" w14:textId="77777777" w:rsidR="00E00388" w:rsidRPr="001853CA" w:rsidRDefault="00E00388" w:rsidP="00065D57">
      <w:pPr>
        <w:pStyle w:val="Heading3"/>
        <w:rPr>
          <w:rFonts w:eastAsia="Times New Roman" w:cs="Times New Roman"/>
          <w:bCs/>
          <w:noProof/>
          <w:szCs w:val="24"/>
        </w:rPr>
      </w:pPr>
      <w:bookmarkStart w:id="85" w:name="_Toc46324912"/>
      <w:bookmarkStart w:id="86" w:name="_Toc77947621"/>
      <w:r>
        <w:t>3.2.5. Mājsaimniecību kā darba devēju darbība; pašpatēriņa preču ražošana un pakalpojumu sniegšana individuālajās mājsaimniecībās (T)</w:t>
      </w:r>
      <w:bookmarkEnd w:id="85"/>
      <w:bookmarkEnd w:id="86"/>
    </w:p>
    <w:p w14:paraId="1B062C79" w14:textId="77777777" w:rsidR="00D72661" w:rsidRDefault="00D72661" w:rsidP="001853CA">
      <w:pPr>
        <w:spacing w:after="0" w:line="240" w:lineRule="auto"/>
        <w:jc w:val="both"/>
        <w:rPr>
          <w:rFonts w:ascii="Times New Roman" w:eastAsia="Calibri" w:hAnsi="Times New Roman" w:cs="Times New Roman"/>
          <w:noProof/>
          <w:sz w:val="24"/>
          <w:lang w:val="en-US"/>
        </w:rPr>
      </w:pPr>
    </w:p>
    <w:p w14:paraId="6C4DF11A" w14:textId="56E4ED61" w:rsidR="001853CA"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 xml:space="preserve">Latvijas nacionālajos kontos ir norādīta tikai viena </w:t>
      </w:r>
      <w:r>
        <w:rPr>
          <w:rFonts w:ascii="Times New Roman" w:hAnsi="Times New Roman"/>
          <w:i/>
          <w:iCs/>
          <w:sz w:val="24"/>
        </w:rPr>
        <w:t>NACE</w:t>
      </w:r>
      <w:r>
        <w:rPr>
          <w:rFonts w:ascii="Times New Roman" w:hAnsi="Times New Roman"/>
          <w:sz w:val="24"/>
        </w:rPr>
        <w:t xml:space="preserve"> T sadaļas darbība – “Mājsaimniecību kā darba devēju darbība ar algotā darbā nodarbinātām personām” (</w:t>
      </w:r>
      <w:r>
        <w:rPr>
          <w:rFonts w:ascii="Times New Roman" w:hAnsi="Times New Roman"/>
          <w:i/>
          <w:iCs/>
          <w:sz w:val="24"/>
        </w:rPr>
        <w:t>NACE</w:t>
      </w:r>
      <w:r>
        <w:rPr>
          <w:rFonts w:ascii="Times New Roman" w:hAnsi="Times New Roman"/>
          <w:sz w:val="24"/>
        </w:rPr>
        <w:t xml:space="preserve"> 2. red. 97. nodaļa). Informācija par </w:t>
      </w:r>
      <w:r>
        <w:rPr>
          <w:rFonts w:ascii="Times New Roman" w:hAnsi="Times New Roman"/>
          <w:i/>
          <w:iCs/>
          <w:sz w:val="24"/>
        </w:rPr>
        <w:t>NACE</w:t>
      </w:r>
      <w:r>
        <w:rPr>
          <w:rFonts w:ascii="Times New Roman" w:hAnsi="Times New Roman"/>
          <w:sz w:val="24"/>
        </w:rPr>
        <w:t xml:space="preserve"> 97. nodaļu nav statistiski apsekota, izmantojot ražošanas pieeju. Latvijai nav raksturīgas privātās mājsaimniecības ar algotiem darbiniekiem. Lai aptvertu šo darbību, tiek veikts tikai auklīšu pakalpojumu novērtējums ar pilnīguma korekciju, izmantojot netiešā aprēķina metodi. Tiek pieņemts, ka auklīšu skaits ir atkarīgs no bērnu skaita vecumā no viena līdz četriem gadiem. Valsts GVA attiecībā uz </w:t>
      </w:r>
      <w:r>
        <w:rPr>
          <w:rFonts w:ascii="Times New Roman" w:hAnsi="Times New Roman"/>
          <w:i/>
          <w:iCs/>
          <w:sz w:val="24"/>
        </w:rPr>
        <w:t>NACE</w:t>
      </w:r>
      <w:r>
        <w:rPr>
          <w:rFonts w:ascii="Times New Roman" w:hAnsi="Times New Roman"/>
          <w:sz w:val="24"/>
        </w:rPr>
        <w:t xml:space="preserve"> 97. nodaļu ir sadalīts pa reģioniem, pamatojoties uz 1–4 gadu vecu bērnu grupas struktūru. Struktūras iegūšanai dati ir ņemti no CSP datubāzes tabulas “Iedzīvotāju vidējais vecums un skaits pēc vecuma un dzimuma statistikas reģionos un republikas pilsētās gada sākumā”</w:t>
      </w:r>
    </w:p>
    <w:p w14:paraId="2BBC7207" w14:textId="1720BFF5" w:rsidR="001853CA" w:rsidRPr="001853CA"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 xml:space="preserve">(pieejama CSP datubāzē: </w:t>
      </w:r>
      <w:r>
        <w:rPr>
          <w:rFonts w:ascii="Times New Roman" w:hAnsi="Times New Roman"/>
          <w:color w:val="0000FF"/>
          <w:sz w:val="24"/>
          <w:u w:val="single"/>
        </w:rPr>
        <w:t>http://data1.csb.gov.lv/pxweb/en/iedz/iedz__iedzrakst/IRG030.px/</w:t>
      </w:r>
      <w:r>
        <w:rPr>
          <w:rFonts w:ascii="Times New Roman" w:hAnsi="Times New Roman"/>
          <w:sz w:val="24"/>
        </w:rPr>
        <w:t>).</w:t>
      </w:r>
    </w:p>
    <w:p w14:paraId="20F4D0BA" w14:textId="77777777" w:rsidR="00496954" w:rsidRDefault="00496954" w:rsidP="00065D57">
      <w:pPr>
        <w:spacing w:after="0" w:line="240" w:lineRule="auto"/>
        <w:jc w:val="both"/>
        <w:rPr>
          <w:rFonts w:ascii="Times New Roman" w:eastAsia="Times New Roman" w:hAnsi="Times New Roman" w:cs="Times New Roman"/>
          <w:b/>
          <w:bCs/>
          <w:noProof/>
          <w:sz w:val="24"/>
          <w:szCs w:val="28"/>
        </w:rPr>
      </w:pPr>
      <w:bookmarkStart w:id="87" w:name="_Toc46324913"/>
    </w:p>
    <w:p w14:paraId="029EA649" w14:textId="79933F6A" w:rsidR="00E00388" w:rsidRPr="00496954" w:rsidRDefault="00E00388" w:rsidP="001C3EDF">
      <w:pPr>
        <w:pStyle w:val="Heading2"/>
        <w:keepNext/>
        <w:rPr>
          <w:rFonts w:eastAsia="Times New Roman" w:cs="Times New Roman"/>
          <w:bCs/>
          <w:noProof/>
          <w:szCs w:val="32"/>
        </w:rPr>
      </w:pPr>
      <w:bookmarkStart w:id="88" w:name="_Toc77947622"/>
      <w:r>
        <w:lastRenderedPageBreak/>
        <w:t xml:space="preserve">3.3. Metodes un avoti, kas izmantojami, lai apkopotu reģionu </w:t>
      </w:r>
      <w:r>
        <w:rPr>
          <w:i/>
          <w:iCs/>
        </w:rPr>
        <w:t>GVA</w:t>
      </w:r>
      <w:r>
        <w:t xml:space="preserve"> faktiskajās cenās par pēdējo gadu (provizoriskie dati)</w:t>
      </w:r>
      <w:bookmarkEnd w:id="87"/>
      <w:bookmarkEnd w:id="88"/>
    </w:p>
    <w:p w14:paraId="7A6FFDAB" w14:textId="77777777" w:rsidR="00496954" w:rsidRDefault="00496954" w:rsidP="001C3EDF">
      <w:pPr>
        <w:keepNext/>
        <w:spacing w:after="0" w:line="240" w:lineRule="auto"/>
        <w:jc w:val="both"/>
        <w:rPr>
          <w:rFonts w:ascii="Times New Roman" w:eastAsia="Calibri" w:hAnsi="Times New Roman" w:cs="Times New Roman"/>
          <w:noProof/>
          <w:sz w:val="24"/>
          <w:lang w:val="en-US"/>
        </w:rPr>
      </w:pPr>
    </w:p>
    <w:p w14:paraId="1B5DFE23" w14:textId="7B5FD4BF" w:rsidR="00E00388" w:rsidRDefault="00E00388" w:rsidP="001C3EDF">
      <w:pPr>
        <w:keepNext/>
        <w:spacing w:after="0" w:line="240" w:lineRule="auto"/>
        <w:jc w:val="both"/>
        <w:rPr>
          <w:rFonts w:ascii="Times New Roman" w:eastAsia="Calibri" w:hAnsi="Times New Roman" w:cs="Times New Roman"/>
          <w:noProof/>
          <w:sz w:val="24"/>
        </w:rPr>
      </w:pPr>
      <w:r>
        <w:rPr>
          <w:rFonts w:ascii="Times New Roman" w:hAnsi="Times New Roman"/>
          <w:i/>
          <w:iCs/>
          <w:sz w:val="24"/>
        </w:rPr>
        <w:t>GVA</w:t>
      </w:r>
      <w:r>
        <w:rPr>
          <w:rFonts w:ascii="Times New Roman" w:hAnsi="Times New Roman"/>
          <w:sz w:val="24"/>
        </w:rPr>
        <w:t xml:space="preserve"> faktiskajās cenās par pēdējo gadu (t + 12) atbilst </w:t>
      </w:r>
      <w:r>
        <w:rPr>
          <w:rFonts w:ascii="Times New Roman" w:hAnsi="Times New Roman"/>
          <w:i/>
          <w:iCs/>
          <w:sz w:val="24"/>
        </w:rPr>
        <w:t>NUTS</w:t>
      </w:r>
      <w:r>
        <w:rPr>
          <w:rFonts w:ascii="Times New Roman" w:hAnsi="Times New Roman"/>
          <w:sz w:val="24"/>
        </w:rPr>
        <w:t xml:space="preserve"> 2. līmenim, kas Latvijā atbilst </w:t>
      </w:r>
      <w:r w:rsidR="006859B8">
        <w:rPr>
          <w:rFonts w:ascii="Times New Roman" w:hAnsi="Times New Roman"/>
          <w:sz w:val="24"/>
        </w:rPr>
        <w:t>nacionālajam</w:t>
      </w:r>
      <w:r>
        <w:rPr>
          <w:rFonts w:ascii="Times New Roman" w:hAnsi="Times New Roman"/>
          <w:sz w:val="24"/>
        </w:rPr>
        <w:t xml:space="preserve"> līmenim (Latvija). Tāpēc nacionālo kontu kopējās </w:t>
      </w:r>
      <w:r>
        <w:rPr>
          <w:rFonts w:ascii="Times New Roman" w:hAnsi="Times New Roman"/>
          <w:i/>
          <w:iCs/>
          <w:sz w:val="24"/>
        </w:rPr>
        <w:t>GVA</w:t>
      </w:r>
      <w:r>
        <w:rPr>
          <w:rFonts w:ascii="Times New Roman" w:hAnsi="Times New Roman"/>
          <w:sz w:val="24"/>
        </w:rPr>
        <w:t xml:space="preserve"> novērtējumu (provizoriskos datus) aprēķina saskaņā ar gada nacionālo kontu aprēķināšanas pamatprincipiem. Datu avoti un metodes ārpusreģiona aplēsēm par pēdējo gadu (t + 12) ir tādas pašas, kā aprakstīts 3.1.5. un 3.2.4. iedaļā (t + 24).</w:t>
      </w:r>
    </w:p>
    <w:p w14:paraId="2E84905E" w14:textId="77777777" w:rsidR="00496954" w:rsidRPr="001853CA" w:rsidRDefault="00496954" w:rsidP="001853CA">
      <w:pPr>
        <w:spacing w:after="0" w:line="240" w:lineRule="auto"/>
        <w:jc w:val="both"/>
        <w:rPr>
          <w:rFonts w:ascii="Times New Roman" w:eastAsia="Calibri" w:hAnsi="Times New Roman" w:cs="Times New Roman"/>
          <w:noProof/>
          <w:sz w:val="24"/>
          <w:lang w:val="en-US"/>
        </w:rPr>
      </w:pPr>
    </w:p>
    <w:p w14:paraId="3F99D69C" w14:textId="77777777" w:rsidR="001853CA" w:rsidRPr="00496954" w:rsidRDefault="00E00388" w:rsidP="00065D57">
      <w:pPr>
        <w:pStyle w:val="Heading2"/>
        <w:rPr>
          <w:rFonts w:eastAsia="Times New Roman" w:cs="Times New Roman"/>
          <w:bCs/>
          <w:noProof/>
          <w:szCs w:val="32"/>
        </w:rPr>
      </w:pPr>
      <w:bookmarkStart w:id="89" w:name="_Toc46324914"/>
      <w:bookmarkStart w:id="90" w:name="_Toc77947623"/>
      <w:r>
        <w:t xml:space="preserve">3.4. Reģionu </w:t>
      </w:r>
      <w:r>
        <w:rPr>
          <w:i/>
          <w:iCs/>
        </w:rPr>
        <w:t>GVA</w:t>
      </w:r>
      <w:r>
        <w:t xml:space="preserve"> salīdzināmajās cenās un reģionālā pieauguma tempi</w:t>
      </w:r>
      <w:bookmarkEnd w:id="89"/>
      <w:bookmarkEnd w:id="90"/>
    </w:p>
    <w:p w14:paraId="471FC6FD" w14:textId="77777777" w:rsidR="00496954" w:rsidRDefault="00496954" w:rsidP="001853CA">
      <w:pPr>
        <w:spacing w:after="0" w:line="240" w:lineRule="auto"/>
        <w:jc w:val="both"/>
        <w:rPr>
          <w:rFonts w:ascii="Times New Roman" w:eastAsia="Calibri" w:hAnsi="Times New Roman" w:cs="Times New Roman"/>
          <w:noProof/>
          <w:sz w:val="24"/>
          <w:lang w:val="en-US"/>
        </w:rPr>
      </w:pPr>
    </w:p>
    <w:p w14:paraId="7F10EA60" w14:textId="77EE0DE9" w:rsidR="00E00388" w:rsidRDefault="00E00388" w:rsidP="001853CA">
      <w:pPr>
        <w:spacing w:after="0" w:line="240" w:lineRule="auto"/>
        <w:jc w:val="both"/>
        <w:rPr>
          <w:rFonts w:ascii="Times New Roman" w:eastAsia="Calibri" w:hAnsi="Times New Roman" w:cs="Times New Roman"/>
          <w:noProof/>
          <w:sz w:val="24"/>
        </w:rPr>
      </w:pPr>
      <w:r>
        <w:rPr>
          <w:rFonts w:ascii="Times New Roman" w:hAnsi="Times New Roman"/>
          <w:sz w:val="24"/>
        </w:rPr>
        <w:t xml:space="preserve">Tā kā Latvija publicē reģionu </w:t>
      </w:r>
      <w:r>
        <w:rPr>
          <w:rFonts w:ascii="Times New Roman" w:hAnsi="Times New Roman"/>
          <w:i/>
          <w:iCs/>
          <w:sz w:val="24"/>
        </w:rPr>
        <w:t>GVA</w:t>
      </w:r>
      <w:r>
        <w:rPr>
          <w:rFonts w:ascii="Times New Roman" w:hAnsi="Times New Roman"/>
          <w:sz w:val="24"/>
        </w:rPr>
        <w:t xml:space="preserve"> salīdzināmajās cenās tikai</w:t>
      </w:r>
      <w:r>
        <w:rPr>
          <w:rFonts w:ascii="Times New Roman" w:hAnsi="Times New Roman"/>
          <w:i/>
          <w:iCs/>
          <w:sz w:val="24"/>
        </w:rPr>
        <w:t xml:space="preserve"> NUTS</w:t>
      </w:r>
      <w:r>
        <w:rPr>
          <w:rFonts w:ascii="Times New Roman" w:hAnsi="Times New Roman"/>
          <w:sz w:val="24"/>
        </w:rPr>
        <w:t xml:space="preserve"> 2. līmenī, kas atbilst valsts līmeņa datiem (Latvija), metodes, ko izmanto pievienotās vērtības datu aprēķināšanai salīdzināmajās cenās gada nacionālajos kontos, neatšķiras no 10. tabulā (tabulas pa nozarēm un reģioniem (</w:t>
      </w:r>
      <w:r>
        <w:rPr>
          <w:rFonts w:ascii="Times New Roman" w:hAnsi="Times New Roman"/>
          <w:i/>
          <w:iCs/>
          <w:sz w:val="24"/>
        </w:rPr>
        <w:t>NUTS</w:t>
      </w:r>
      <w:r>
        <w:rPr>
          <w:rFonts w:ascii="Times New Roman" w:hAnsi="Times New Roman"/>
          <w:sz w:val="24"/>
        </w:rPr>
        <w:t xml:space="preserve"> 2); EKS 2010 Datu nosūtīšanas programma) publicēto datu aprēķina metodēm. Šā paša iemesla dēļ reģionu </w:t>
      </w:r>
      <w:r>
        <w:rPr>
          <w:rFonts w:ascii="Times New Roman" w:hAnsi="Times New Roman"/>
          <w:i/>
          <w:iCs/>
          <w:sz w:val="24"/>
        </w:rPr>
        <w:t>GVA</w:t>
      </w:r>
      <w:r>
        <w:rPr>
          <w:rFonts w:ascii="Times New Roman" w:hAnsi="Times New Roman"/>
          <w:sz w:val="24"/>
        </w:rPr>
        <w:t xml:space="preserve"> un valsts līmeņa </w:t>
      </w:r>
      <w:r>
        <w:rPr>
          <w:rFonts w:ascii="Times New Roman" w:hAnsi="Times New Roman"/>
          <w:i/>
          <w:iCs/>
          <w:sz w:val="24"/>
        </w:rPr>
        <w:t>GVA</w:t>
      </w:r>
      <w:r>
        <w:rPr>
          <w:rFonts w:ascii="Times New Roman" w:hAnsi="Times New Roman"/>
          <w:sz w:val="24"/>
        </w:rPr>
        <w:t xml:space="preserve"> pieauguma temps neatšķiras.</w:t>
      </w:r>
    </w:p>
    <w:p w14:paraId="02989829" w14:textId="331221C1" w:rsidR="00496954" w:rsidRDefault="00496954" w:rsidP="001853CA">
      <w:pPr>
        <w:spacing w:after="0" w:line="240" w:lineRule="auto"/>
        <w:jc w:val="both"/>
        <w:rPr>
          <w:rFonts w:ascii="Times New Roman" w:eastAsia="Calibri" w:hAnsi="Times New Roman" w:cs="Times New Roman"/>
          <w:noProof/>
          <w:sz w:val="24"/>
          <w:lang w:val="en-US"/>
        </w:rPr>
      </w:pPr>
    </w:p>
    <w:p w14:paraId="46FC66E0" w14:textId="77777777" w:rsidR="00E00388" w:rsidRPr="00496954" w:rsidRDefault="00E00388" w:rsidP="002B7459">
      <w:pPr>
        <w:pStyle w:val="Heading1"/>
        <w:rPr>
          <w:rFonts w:eastAsia="Times New Roman" w:cs="Times New Roman"/>
          <w:bCs/>
          <w:noProof/>
          <w:szCs w:val="40"/>
        </w:rPr>
      </w:pPr>
      <w:bookmarkStart w:id="91" w:name="_Toc46324915"/>
      <w:bookmarkStart w:id="92" w:name="_Toc77947624"/>
      <w:r>
        <w:t>4. Kvalitātes novērtēšana un uzlabošana</w:t>
      </w:r>
      <w:bookmarkEnd w:id="91"/>
      <w:bookmarkEnd w:id="92"/>
    </w:p>
    <w:p w14:paraId="55423974" w14:textId="77777777" w:rsidR="00496954" w:rsidRDefault="00496954" w:rsidP="002B7459">
      <w:pPr>
        <w:spacing w:after="0" w:line="240" w:lineRule="auto"/>
        <w:jc w:val="both"/>
        <w:rPr>
          <w:rFonts w:ascii="Times New Roman" w:eastAsia="Times New Roman" w:hAnsi="Times New Roman" w:cs="Times New Roman"/>
          <w:b/>
          <w:bCs/>
          <w:noProof/>
          <w:sz w:val="28"/>
          <w:szCs w:val="32"/>
        </w:rPr>
      </w:pPr>
      <w:bookmarkStart w:id="93" w:name="_Toc46324916"/>
    </w:p>
    <w:p w14:paraId="5C037EE8" w14:textId="2B7F7F45" w:rsidR="00E00388" w:rsidRPr="00496954" w:rsidRDefault="00E00388" w:rsidP="002B7459">
      <w:pPr>
        <w:pStyle w:val="Heading2"/>
        <w:rPr>
          <w:rFonts w:eastAsia="Times New Roman" w:cs="Times New Roman"/>
          <w:bCs/>
          <w:noProof/>
          <w:szCs w:val="32"/>
        </w:rPr>
      </w:pPr>
      <w:bookmarkStart w:id="94" w:name="_Toc77947625"/>
      <w:r>
        <w:t xml:space="preserve">4.1. Reģionu </w:t>
      </w:r>
      <w:r>
        <w:rPr>
          <w:i/>
          <w:iCs/>
        </w:rPr>
        <w:t>GVA</w:t>
      </w:r>
      <w:r>
        <w:t xml:space="preserve"> apkopošanas metodikas pašnovērtējums</w:t>
      </w:r>
      <w:bookmarkEnd w:id="93"/>
      <w:bookmarkEnd w:id="94"/>
    </w:p>
    <w:p w14:paraId="51DAB2A0" w14:textId="77777777" w:rsidR="00496954" w:rsidRDefault="00496954" w:rsidP="001853CA">
      <w:pPr>
        <w:spacing w:after="0" w:line="240" w:lineRule="auto"/>
        <w:jc w:val="both"/>
        <w:rPr>
          <w:rFonts w:ascii="Times New Roman" w:hAnsi="Times New Roman" w:cs="Times New Roman"/>
          <w:noProof/>
          <w:sz w:val="24"/>
          <w:szCs w:val="24"/>
          <w:lang w:val="en-US"/>
        </w:rPr>
      </w:pPr>
    </w:p>
    <w:p w14:paraId="0D287AD4" w14:textId="4E03878E" w:rsidR="00E00388" w:rsidRDefault="00E00388" w:rsidP="001853CA">
      <w:pPr>
        <w:spacing w:after="0" w:line="240" w:lineRule="auto"/>
        <w:jc w:val="both"/>
        <w:rPr>
          <w:rFonts w:ascii="Times New Roman" w:hAnsi="Times New Roman" w:cs="Times New Roman"/>
          <w:noProof/>
          <w:sz w:val="24"/>
          <w:szCs w:val="24"/>
        </w:rPr>
      </w:pPr>
      <w:r>
        <w:rPr>
          <w:rFonts w:ascii="Times New Roman" w:hAnsi="Times New Roman"/>
          <w:sz w:val="24"/>
        </w:rPr>
        <w:t xml:space="preserve">Uzskatāms, ka reģionu </w:t>
      </w:r>
      <w:r>
        <w:rPr>
          <w:rFonts w:ascii="Times New Roman" w:hAnsi="Times New Roman"/>
          <w:i/>
          <w:iCs/>
          <w:sz w:val="24"/>
        </w:rPr>
        <w:t>GVA</w:t>
      </w:r>
      <w:r>
        <w:rPr>
          <w:rFonts w:ascii="Times New Roman" w:hAnsi="Times New Roman"/>
          <w:sz w:val="24"/>
        </w:rPr>
        <w:t xml:space="preserve"> apkopošanas metodika ir apmierinoša. Reģionu </w:t>
      </w:r>
      <w:r>
        <w:rPr>
          <w:rFonts w:ascii="Times New Roman" w:hAnsi="Times New Roman"/>
          <w:i/>
          <w:iCs/>
          <w:sz w:val="24"/>
        </w:rPr>
        <w:t>GVA</w:t>
      </w:r>
      <w:r>
        <w:rPr>
          <w:rFonts w:ascii="Times New Roman" w:hAnsi="Times New Roman"/>
          <w:sz w:val="24"/>
        </w:rPr>
        <w:t xml:space="preserve"> apkopošanā saskaņā ar EKS 2010 tiek izmantoti tie paši jēdzieni un metodes, kas tiek izmantoti nacionālajos kontos. Metodes, kas izmantotas reģionu </w:t>
      </w:r>
      <w:r>
        <w:rPr>
          <w:rFonts w:ascii="Times New Roman" w:hAnsi="Times New Roman"/>
          <w:i/>
          <w:iCs/>
          <w:sz w:val="24"/>
        </w:rPr>
        <w:t>GVA</w:t>
      </w:r>
      <w:r>
        <w:rPr>
          <w:rFonts w:ascii="Times New Roman" w:hAnsi="Times New Roman"/>
          <w:sz w:val="24"/>
        </w:rPr>
        <w:t xml:space="preserve"> apkopošanai, ir saskaņā ar vadlīnijām, kas sniegtas rokasgrāmatā “Manual on Regional Accounts Methods”, 2013. gada izdevums, kura izdota saskaņā ar EKS 2010 13. nodaļu “Reģionālie konti”. Dati tiek vākti, izmantojot pseidoaugšupēju metodi, kas aptver 92 % no kopējās publicētās nacionālo kontu </w:t>
      </w:r>
      <w:r>
        <w:rPr>
          <w:rFonts w:ascii="Times New Roman" w:hAnsi="Times New Roman"/>
          <w:i/>
          <w:iCs/>
          <w:sz w:val="24"/>
        </w:rPr>
        <w:t>GVA</w:t>
      </w:r>
      <w:r>
        <w:rPr>
          <w:rFonts w:ascii="Times New Roman" w:hAnsi="Times New Roman"/>
          <w:sz w:val="24"/>
        </w:rPr>
        <w:t>.</w:t>
      </w:r>
    </w:p>
    <w:p w14:paraId="78742DD8" w14:textId="77777777" w:rsidR="00496954" w:rsidRPr="001853CA" w:rsidRDefault="00496954" w:rsidP="001853CA">
      <w:pPr>
        <w:spacing w:after="0" w:line="240" w:lineRule="auto"/>
        <w:jc w:val="both"/>
        <w:rPr>
          <w:rFonts w:ascii="Times New Roman" w:hAnsi="Times New Roman" w:cs="Times New Roman"/>
          <w:noProof/>
          <w:sz w:val="24"/>
          <w:szCs w:val="24"/>
          <w:lang w:val="en-US"/>
        </w:rPr>
      </w:pPr>
    </w:p>
    <w:p w14:paraId="64FCC3BF" w14:textId="77777777" w:rsidR="00E00388" w:rsidRPr="00496954" w:rsidRDefault="00E00388" w:rsidP="002B7459">
      <w:pPr>
        <w:pStyle w:val="Heading2"/>
        <w:rPr>
          <w:rFonts w:eastAsia="Times New Roman" w:cs="Times New Roman"/>
          <w:bCs/>
          <w:noProof/>
          <w:szCs w:val="32"/>
        </w:rPr>
      </w:pPr>
      <w:bookmarkStart w:id="95" w:name="_Toc46324917"/>
      <w:bookmarkStart w:id="96" w:name="_Toc77947626"/>
      <w:r>
        <w:t>4.2. Turpmākās pilnveidošanas plāni</w:t>
      </w:r>
      <w:bookmarkEnd w:id="95"/>
      <w:bookmarkEnd w:id="96"/>
    </w:p>
    <w:p w14:paraId="2364C375" w14:textId="77777777" w:rsidR="00496954" w:rsidRDefault="00496954" w:rsidP="001853CA">
      <w:pPr>
        <w:spacing w:after="0" w:line="240" w:lineRule="auto"/>
        <w:jc w:val="both"/>
        <w:rPr>
          <w:rFonts w:ascii="Times New Roman" w:eastAsia="Calibri" w:hAnsi="Times New Roman" w:cs="Times New Roman"/>
          <w:noProof/>
          <w:sz w:val="24"/>
          <w:lang w:val="en-US"/>
        </w:rPr>
      </w:pPr>
    </w:p>
    <w:p w14:paraId="08ABBCDB" w14:textId="77777777" w:rsidR="001C3EDF" w:rsidRDefault="00E00388" w:rsidP="001853CA">
      <w:pPr>
        <w:spacing w:after="0" w:line="240" w:lineRule="auto"/>
        <w:jc w:val="both"/>
        <w:rPr>
          <w:rFonts w:ascii="Times New Roman" w:hAnsi="Times New Roman"/>
          <w:sz w:val="24"/>
        </w:rPr>
      </w:pPr>
      <w:r>
        <w:rPr>
          <w:rFonts w:ascii="Times New Roman" w:hAnsi="Times New Roman"/>
          <w:sz w:val="24"/>
        </w:rPr>
        <w:t>Ņemot vērā pārmaiņas tiesību aktos, ir paredzēts uzlabot Latvijas administratīvo teritoriju un teritoriālo vienību klasifikāciju.</w:t>
      </w:r>
    </w:p>
    <w:p w14:paraId="070F55A6" w14:textId="3B856CCD" w:rsidR="00E00388" w:rsidRPr="001853CA" w:rsidRDefault="00E00388" w:rsidP="001853CA">
      <w:pPr>
        <w:spacing w:after="0" w:line="240" w:lineRule="auto"/>
        <w:jc w:val="both"/>
        <w:rPr>
          <w:rFonts w:ascii="Times New Roman" w:eastAsia="Calibri" w:hAnsi="Times New Roman" w:cs="Times New Roman"/>
          <w:noProof/>
          <w:sz w:val="24"/>
        </w:rPr>
      </w:pPr>
      <w:r>
        <w:br w:type="page"/>
      </w:r>
    </w:p>
    <w:p w14:paraId="72556DCF" w14:textId="77777777" w:rsidR="00E00388" w:rsidRPr="00FE4BAC" w:rsidRDefault="00E00388" w:rsidP="002B7459">
      <w:pPr>
        <w:pStyle w:val="Heading1"/>
        <w:rPr>
          <w:rFonts w:eastAsia="Times New Roman" w:cs="Times New Roman"/>
          <w:bCs/>
          <w:noProof/>
          <w:szCs w:val="40"/>
        </w:rPr>
      </w:pPr>
      <w:bookmarkStart w:id="97" w:name="_Toc46324918"/>
      <w:bookmarkStart w:id="98" w:name="_Toc77947627"/>
      <w:r>
        <w:lastRenderedPageBreak/>
        <w:t>PIELIKUMI</w:t>
      </w:r>
      <w:bookmarkEnd w:id="97"/>
      <w:bookmarkEnd w:id="98"/>
    </w:p>
    <w:p w14:paraId="29BC44D4" w14:textId="1322CA47" w:rsidR="00FE4BAC" w:rsidRDefault="00FE4BAC" w:rsidP="002B7459">
      <w:pPr>
        <w:spacing w:after="0" w:line="240" w:lineRule="auto"/>
        <w:jc w:val="both"/>
        <w:rPr>
          <w:rFonts w:ascii="Times New Roman" w:eastAsia="Times New Roman" w:hAnsi="Times New Roman" w:cs="Times New Roman"/>
          <w:b/>
          <w:bCs/>
          <w:noProof/>
          <w:sz w:val="28"/>
          <w:szCs w:val="32"/>
        </w:rPr>
      </w:pPr>
      <w:bookmarkStart w:id="99" w:name="_Toc46324919"/>
    </w:p>
    <w:p w14:paraId="52629A5B" w14:textId="36A95122" w:rsidR="00E00388" w:rsidRDefault="00E00388" w:rsidP="002B7459">
      <w:pPr>
        <w:pStyle w:val="Heading2"/>
        <w:rPr>
          <w:rFonts w:eastAsia="Times New Roman" w:cs="Times New Roman"/>
          <w:bCs/>
          <w:noProof/>
          <w:szCs w:val="28"/>
        </w:rPr>
      </w:pPr>
      <w:bookmarkStart w:id="100" w:name="_Toc77947628"/>
      <w:r>
        <w:t>1. PIELIKUMS Saimniecisko darbību statistiskā klasifikācija Eiropas Kopienā, 2. red.</w:t>
      </w:r>
      <w:bookmarkEnd w:id="99"/>
      <w:bookmarkEnd w:id="100"/>
    </w:p>
    <w:p w14:paraId="189A5035" w14:textId="77777777" w:rsidR="00FE4BAC" w:rsidRPr="00FE4BAC" w:rsidRDefault="00FE4BAC" w:rsidP="002B7459">
      <w:pPr>
        <w:spacing w:after="0" w:line="240" w:lineRule="auto"/>
        <w:jc w:val="both"/>
        <w:rPr>
          <w:rFonts w:ascii="Times New Roman" w:eastAsia="Times New Roman" w:hAnsi="Times New Roman" w:cs="Times New Roman"/>
          <w:b/>
          <w:bCs/>
          <w:noProof/>
          <w:sz w:val="28"/>
          <w:szCs w:val="28"/>
          <w:lang w:val="en-US"/>
        </w:rPr>
      </w:pPr>
    </w:p>
    <w:p w14:paraId="2BC86E26" w14:textId="77D4B8AF" w:rsidR="00E00388" w:rsidRPr="009847DA" w:rsidRDefault="00FE4BAC" w:rsidP="00ED305B">
      <w:pPr>
        <w:pStyle w:val="ListParagraph"/>
        <w:numPr>
          <w:ilvl w:val="0"/>
          <w:numId w:val="8"/>
        </w:numPr>
        <w:tabs>
          <w:tab w:val="left" w:pos="567"/>
        </w:tabs>
        <w:spacing w:after="0" w:line="240" w:lineRule="auto"/>
        <w:ind w:left="0" w:firstLine="0"/>
        <w:jc w:val="both"/>
        <w:rPr>
          <w:rFonts w:ascii="Times New Roman" w:eastAsia="Calibri" w:hAnsi="Times New Roman" w:cs="Times New Roman"/>
          <w:noProof/>
          <w:sz w:val="24"/>
        </w:rPr>
      </w:pPr>
      <w:r w:rsidRPr="009847DA">
        <w:rPr>
          <w:rFonts w:ascii="Times New Roman" w:hAnsi="Times New Roman"/>
          <w:sz w:val="24"/>
        </w:rPr>
        <w:t>Lauksaimniecība, mežsaimniecība un zivsaimniecība (A sadaļa)</w:t>
      </w:r>
    </w:p>
    <w:p w14:paraId="43368085" w14:textId="31DFDD7C" w:rsidR="00E00388" w:rsidRPr="009847DA" w:rsidRDefault="00FE4BAC" w:rsidP="00ED305B">
      <w:pPr>
        <w:pStyle w:val="ListParagraph"/>
        <w:numPr>
          <w:ilvl w:val="0"/>
          <w:numId w:val="8"/>
        </w:numPr>
        <w:tabs>
          <w:tab w:val="left" w:pos="567"/>
        </w:tabs>
        <w:spacing w:after="0" w:line="240" w:lineRule="auto"/>
        <w:ind w:left="0" w:firstLine="0"/>
        <w:jc w:val="both"/>
        <w:rPr>
          <w:rFonts w:ascii="Times New Roman" w:eastAsia="Calibri" w:hAnsi="Times New Roman" w:cs="Times New Roman"/>
          <w:noProof/>
          <w:sz w:val="24"/>
        </w:rPr>
      </w:pPr>
      <w:r w:rsidRPr="009847DA">
        <w:rPr>
          <w:rFonts w:ascii="Times New Roman" w:hAnsi="Times New Roman"/>
          <w:sz w:val="24"/>
        </w:rPr>
        <w:t>Ieguves rūpniecība un karjeru izstrāde (B sadaļa)</w:t>
      </w:r>
    </w:p>
    <w:p w14:paraId="1CED4A8E" w14:textId="6E23DBF1" w:rsidR="00E00388" w:rsidRPr="009847DA" w:rsidRDefault="00FE4BAC" w:rsidP="00ED305B">
      <w:pPr>
        <w:pStyle w:val="ListParagraph"/>
        <w:numPr>
          <w:ilvl w:val="0"/>
          <w:numId w:val="8"/>
        </w:numPr>
        <w:tabs>
          <w:tab w:val="left" w:pos="567"/>
        </w:tabs>
        <w:spacing w:after="0" w:line="240" w:lineRule="auto"/>
        <w:ind w:left="0" w:firstLine="0"/>
        <w:jc w:val="both"/>
        <w:rPr>
          <w:rFonts w:ascii="Times New Roman" w:eastAsia="Calibri" w:hAnsi="Times New Roman" w:cs="Times New Roman"/>
          <w:noProof/>
          <w:sz w:val="24"/>
        </w:rPr>
      </w:pPr>
      <w:r w:rsidRPr="009847DA">
        <w:rPr>
          <w:rFonts w:ascii="Times New Roman" w:hAnsi="Times New Roman"/>
          <w:sz w:val="24"/>
        </w:rPr>
        <w:t>Apstrādes rūpniecība (C sadaļa)</w:t>
      </w:r>
    </w:p>
    <w:p w14:paraId="5651F410" w14:textId="1B8A57DE" w:rsidR="00E00388" w:rsidRPr="009847DA" w:rsidRDefault="00FE4BAC" w:rsidP="00ED305B">
      <w:pPr>
        <w:pStyle w:val="ListParagraph"/>
        <w:numPr>
          <w:ilvl w:val="0"/>
          <w:numId w:val="8"/>
        </w:numPr>
        <w:tabs>
          <w:tab w:val="left" w:pos="567"/>
        </w:tabs>
        <w:spacing w:after="0" w:line="240" w:lineRule="auto"/>
        <w:ind w:left="0" w:firstLine="0"/>
        <w:jc w:val="both"/>
        <w:rPr>
          <w:rFonts w:ascii="Times New Roman" w:eastAsia="Calibri" w:hAnsi="Times New Roman" w:cs="Times New Roman"/>
          <w:noProof/>
          <w:sz w:val="24"/>
        </w:rPr>
      </w:pPr>
      <w:r w:rsidRPr="009847DA">
        <w:rPr>
          <w:rFonts w:ascii="Times New Roman" w:hAnsi="Times New Roman"/>
          <w:sz w:val="24"/>
        </w:rPr>
        <w:t>Elektroenerģija, gāzes apgāde, siltumapgāde un gaisa kondicionēšana (D sadaļa)</w:t>
      </w:r>
    </w:p>
    <w:p w14:paraId="210CF8C9" w14:textId="78F7FE16" w:rsidR="00E00388" w:rsidRPr="009847DA" w:rsidRDefault="00FE4BAC" w:rsidP="00ED305B">
      <w:pPr>
        <w:pStyle w:val="ListParagraph"/>
        <w:numPr>
          <w:ilvl w:val="0"/>
          <w:numId w:val="8"/>
        </w:numPr>
        <w:tabs>
          <w:tab w:val="left" w:pos="567"/>
        </w:tabs>
        <w:spacing w:after="0" w:line="240" w:lineRule="auto"/>
        <w:ind w:left="0" w:firstLine="0"/>
        <w:jc w:val="both"/>
        <w:rPr>
          <w:rFonts w:ascii="Times New Roman" w:eastAsia="Calibri" w:hAnsi="Times New Roman" w:cs="Times New Roman"/>
          <w:noProof/>
          <w:sz w:val="24"/>
        </w:rPr>
      </w:pPr>
      <w:r w:rsidRPr="009847DA">
        <w:rPr>
          <w:rFonts w:ascii="Times New Roman" w:hAnsi="Times New Roman"/>
          <w:sz w:val="24"/>
        </w:rPr>
        <w:t>Ūdens apgāde; notekūdeņu, atkritumu apsaimniekošana un sanācija (E sadaļa)</w:t>
      </w:r>
    </w:p>
    <w:p w14:paraId="09B0EAE0" w14:textId="7DEC4462" w:rsidR="00E00388" w:rsidRPr="009847DA" w:rsidRDefault="00FE4BAC" w:rsidP="00ED305B">
      <w:pPr>
        <w:pStyle w:val="ListParagraph"/>
        <w:numPr>
          <w:ilvl w:val="0"/>
          <w:numId w:val="8"/>
        </w:numPr>
        <w:tabs>
          <w:tab w:val="left" w:pos="567"/>
        </w:tabs>
        <w:spacing w:after="0" w:line="240" w:lineRule="auto"/>
        <w:ind w:left="0" w:firstLine="0"/>
        <w:jc w:val="both"/>
        <w:rPr>
          <w:rFonts w:ascii="Times New Roman" w:eastAsia="Calibri" w:hAnsi="Times New Roman" w:cs="Times New Roman"/>
          <w:noProof/>
          <w:sz w:val="24"/>
        </w:rPr>
      </w:pPr>
      <w:r w:rsidRPr="009847DA">
        <w:rPr>
          <w:rFonts w:ascii="Times New Roman" w:hAnsi="Times New Roman"/>
          <w:sz w:val="24"/>
        </w:rPr>
        <w:t>Būvniecība (F sadaļa)</w:t>
      </w:r>
    </w:p>
    <w:p w14:paraId="632F3B29" w14:textId="15FE4936" w:rsidR="00E00388" w:rsidRPr="009847DA" w:rsidRDefault="00FE4BAC" w:rsidP="00ED305B">
      <w:pPr>
        <w:pStyle w:val="ListParagraph"/>
        <w:numPr>
          <w:ilvl w:val="0"/>
          <w:numId w:val="8"/>
        </w:numPr>
        <w:tabs>
          <w:tab w:val="left" w:pos="567"/>
        </w:tabs>
        <w:spacing w:after="0" w:line="240" w:lineRule="auto"/>
        <w:ind w:left="0" w:firstLine="0"/>
        <w:jc w:val="both"/>
        <w:rPr>
          <w:rFonts w:ascii="Times New Roman" w:eastAsia="Calibri" w:hAnsi="Times New Roman" w:cs="Times New Roman"/>
          <w:noProof/>
          <w:sz w:val="24"/>
        </w:rPr>
      </w:pPr>
      <w:r w:rsidRPr="009847DA">
        <w:rPr>
          <w:rFonts w:ascii="Times New Roman" w:hAnsi="Times New Roman"/>
          <w:sz w:val="24"/>
        </w:rPr>
        <w:t>Vairumtirdzniecība un mazumtirdzniecība; automobiļu un motociklu remonts (G sadaļa)</w:t>
      </w:r>
    </w:p>
    <w:p w14:paraId="25FD7F0B" w14:textId="7FE1F3A9" w:rsidR="00E00388" w:rsidRPr="009847DA" w:rsidRDefault="00FE4BAC" w:rsidP="00ED305B">
      <w:pPr>
        <w:pStyle w:val="ListParagraph"/>
        <w:numPr>
          <w:ilvl w:val="0"/>
          <w:numId w:val="8"/>
        </w:numPr>
        <w:tabs>
          <w:tab w:val="left" w:pos="567"/>
        </w:tabs>
        <w:spacing w:after="0" w:line="240" w:lineRule="auto"/>
        <w:ind w:left="0" w:firstLine="0"/>
        <w:jc w:val="both"/>
        <w:rPr>
          <w:rFonts w:ascii="Times New Roman" w:eastAsia="Calibri" w:hAnsi="Times New Roman" w:cs="Times New Roman"/>
          <w:noProof/>
          <w:sz w:val="24"/>
        </w:rPr>
      </w:pPr>
      <w:r w:rsidRPr="009847DA">
        <w:rPr>
          <w:rFonts w:ascii="Times New Roman" w:hAnsi="Times New Roman"/>
          <w:sz w:val="24"/>
        </w:rPr>
        <w:t>Transports un uzglabāšana (H sadaļa)</w:t>
      </w:r>
    </w:p>
    <w:p w14:paraId="08FF9919" w14:textId="3080D6B0" w:rsidR="00E00388" w:rsidRPr="009847DA" w:rsidRDefault="00FE4BAC" w:rsidP="00ED305B">
      <w:pPr>
        <w:pStyle w:val="ListParagraph"/>
        <w:numPr>
          <w:ilvl w:val="0"/>
          <w:numId w:val="8"/>
        </w:numPr>
        <w:tabs>
          <w:tab w:val="left" w:pos="567"/>
        </w:tabs>
        <w:spacing w:after="0" w:line="240" w:lineRule="auto"/>
        <w:ind w:left="0" w:firstLine="0"/>
        <w:jc w:val="both"/>
        <w:rPr>
          <w:rFonts w:ascii="Times New Roman" w:eastAsia="Calibri" w:hAnsi="Times New Roman" w:cs="Times New Roman"/>
          <w:noProof/>
          <w:sz w:val="24"/>
        </w:rPr>
      </w:pPr>
      <w:r w:rsidRPr="009847DA">
        <w:rPr>
          <w:rFonts w:ascii="Times New Roman" w:hAnsi="Times New Roman"/>
          <w:sz w:val="24"/>
        </w:rPr>
        <w:t>Izmitināšanas un ēdināšanas pakalpojumi (I sadaļa)</w:t>
      </w:r>
    </w:p>
    <w:p w14:paraId="50A10E3A" w14:textId="2842BC40" w:rsidR="00E00388" w:rsidRPr="009847DA" w:rsidRDefault="00FE4BAC" w:rsidP="00ED305B">
      <w:pPr>
        <w:pStyle w:val="ListParagraph"/>
        <w:numPr>
          <w:ilvl w:val="0"/>
          <w:numId w:val="8"/>
        </w:numPr>
        <w:tabs>
          <w:tab w:val="left" w:pos="567"/>
        </w:tabs>
        <w:spacing w:after="0" w:line="240" w:lineRule="auto"/>
        <w:ind w:left="0" w:firstLine="0"/>
        <w:jc w:val="both"/>
        <w:rPr>
          <w:rFonts w:ascii="Times New Roman" w:eastAsia="Calibri" w:hAnsi="Times New Roman" w:cs="Times New Roman"/>
          <w:noProof/>
          <w:sz w:val="24"/>
        </w:rPr>
      </w:pPr>
      <w:r w:rsidRPr="009847DA">
        <w:rPr>
          <w:rFonts w:ascii="Times New Roman" w:hAnsi="Times New Roman"/>
          <w:sz w:val="24"/>
        </w:rPr>
        <w:t>Informācijas un komunikācijas pakalpojumi (J sadaļa)</w:t>
      </w:r>
    </w:p>
    <w:p w14:paraId="4DAB9F1C" w14:textId="6AA51EBE" w:rsidR="00E00388" w:rsidRPr="009847DA" w:rsidRDefault="00FE4BAC" w:rsidP="00ED305B">
      <w:pPr>
        <w:pStyle w:val="ListParagraph"/>
        <w:numPr>
          <w:ilvl w:val="0"/>
          <w:numId w:val="8"/>
        </w:numPr>
        <w:tabs>
          <w:tab w:val="left" w:pos="567"/>
        </w:tabs>
        <w:spacing w:after="0" w:line="240" w:lineRule="auto"/>
        <w:ind w:left="0" w:firstLine="0"/>
        <w:jc w:val="both"/>
        <w:rPr>
          <w:rFonts w:ascii="Times New Roman" w:eastAsia="Calibri" w:hAnsi="Times New Roman" w:cs="Times New Roman"/>
          <w:noProof/>
          <w:sz w:val="24"/>
        </w:rPr>
      </w:pPr>
      <w:r w:rsidRPr="009847DA">
        <w:rPr>
          <w:rFonts w:ascii="Times New Roman" w:hAnsi="Times New Roman"/>
          <w:sz w:val="24"/>
        </w:rPr>
        <w:t>Finanšu un apdrošināšanas darbības (K sadaļa)</w:t>
      </w:r>
    </w:p>
    <w:p w14:paraId="4C03DF6B" w14:textId="2434F946" w:rsidR="00E00388" w:rsidRPr="009847DA" w:rsidRDefault="00FE4BAC" w:rsidP="00ED305B">
      <w:pPr>
        <w:pStyle w:val="ListParagraph"/>
        <w:numPr>
          <w:ilvl w:val="0"/>
          <w:numId w:val="8"/>
        </w:numPr>
        <w:tabs>
          <w:tab w:val="left" w:pos="567"/>
        </w:tabs>
        <w:spacing w:after="0" w:line="240" w:lineRule="auto"/>
        <w:ind w:left="0" w:firstLine="0"/>
        <w:jc w:val="both"/>
        <w:rPr>
          <w:rFonts w:ascii="Times New Roman" w:eastAsia="Calibri" w:hAnsi="Times New Roman" w:cs="Times New Roman"/>
          <w:noProof/>
          <w:sz w:val="24"/>
        </w:rPr>
      </w:pPr>
      <w:r w:rsidRPr="009847DA">
        <w:rPr>
          <w:rFonts w:ascii="Times New Roman" w:hAnsi="Times New Roman"/>
          <w:sz w:val="24"/>
        </w:rPr>
        <w:t>Operācijas ar nekustamo īpašumu (L sadaļa)</w:t>
      </w:r>
    </w:p>
    <w:p w14:paraId="4B9EFB70" w14:textId="293C5A55" w:rsidR="00E00388" w:rsidRPr="009847DA" w:rsidRDefault="00FE4BAC" w:rsidP="00ED305B">
      <w:pPr>
        <w:pStyle w:val="ListParagraph"/>
        <w:numPr>
          <w:ilvl w:val="0"/>
          <w:numId w:val="8"/>
        </w:numPr>
        <w:tabs>
          <w:tab w:val="left" w:pos="567"/>
        </w:tabs>
        <w:spacing w:after="0" w:line="240" w:lineRule="auto"/>
        <w:ind w:left="0" w:firstLine="0"/>
        <w:jc w:val="both"/>
        <w:rPr>
          <w:rFonts w:ascii="Times New Roman" w:eastAsia="Calibri" w:hAnsi="Times New Roman" w:cs="Times New Roman"/>
          <w:noProof/>
          <w:sz w:val="24"/>
        </w:rPr>
      </w:pPr>
      <w:r w:rsidRPr="009847DA">
        <w:rPr>
          <w:rFonts w:ascii="Times New Roman" w:hAnsi="Times New Roman"/>
          <w:sz w:val="24"/>
        </w:rPr>
        <w:t>Profesionālie, zinātniskie un tehniskie pakalpojumi (M sadaļa)</w:t>
      </w:r>
    </w:p>
    <w:p w14:paraId="2D20E349" w14:textId="0B623ED5" w:rsidR="00E00388" w:rsidRPr="009847DA" w:rsidRDefault="00FE4BAC" w:rsidP="00ED305B">
      <w:pPr>
        <w:pStyle w:val="ListParagraph"/>
        <w:numPr>
          <w:ilvl w:val="0"/>
          <w:numId w:val="8"/>
        </w:numPr>
        <w:tabs>
          <w:tab w:val="left" w:pos="567"/>
        </w:tabs>
        <w:spacing w:after="0" w:line="240" w:lineRule="auto"/>
        <w:ind w:left="0" w:firstLine="0"/>
        <w:jc w:val="both"/>
        <w:rPr>
          <w:rFonts w:ascii="Times New Roman" w:eastAsia="Calibri" w:hAnsi="Times New Roman" w:cs="Times New Roman"/>
          <w:noProof/>
          <w:sz w:val="24"/>
        </w:rPr>
      </w:pPr>
      <w:r w:rsidRPr="009847DA">
        <w:rPr>
          <w:rFonts w:ascii="Times New Roman" w:hAnsi="Times New Roman"/>
          <w:sz w:val="24"/>
        </w:rPr>
        <w:t>Administratīvo un apkalpojošo dienestu darbība (N sadaļa)</w:t>
      </w:r>
    </w:p>
    <w:p w14:paraId="61BC3B10" w14:textId="52A8E3C6" w:rsidR="00E00388" w:rsidRPr="009847DA" w:rsidRDefault="00FE4BAC" w:rsidP="00ED305B">
      <w:pPr>
        <w:pStyle w:val="ListParagraph"/>
        <w:numPr>
          <w:ilvl w:val="0"/>
          <w:numId w:val="8"/>
        </w:numPr>
        <w:tabs>
          <w:tab w:val="left" w:pos="567"/>
        </w:tabs>
        <w:spacing w:after="0" w:line="240" w:lineRule="auto"/>
        <w:ind w:left="0" w:firstLine="0"/>
        <w:jc w:val="both"/>
        <w:rPr>
          <w:rFonts w:ascii="Times New Roman" w:eastAsia="Calibri" w:hAnsi="Times New Roman" w:cs="Times New Roman"/>
          <w:noProof/>
          <w:sz w:val="24"/>
        </w:rPr>
      </w:pPr>
      <w:r w:rsidRPr="009847DA">
        <w:rPr>
          <w:rFonts w:ascii="Times New Roman" w:hAnsi="Times New Roman"/>
          <w:sz w:val="24"/>
        </w:rPr>
        <w:t>Valsts pārvalde un aizsardzība; obligātā sociālā apdrošināšana (O sadaļa)</w:t>
      </w:r>
    </w:p>
    <w:p w14:paraId="0D32C2F6" w14:textId="3EE4A836" w:rsidR="00E00388" w:rsidRPr="009847DA" w:rsidRDefault="00FE4BAC" w:rsidP="00ED305B">
      <w:pPr>
        <w:pStyle w:val="ListParagraph"/>
        <w:numPr>
          <w:ilvl w:val="0"/>
          <w:numId w:val="8"/>
        </w:numPr>
        <w:tabs>
          <w:tab w:val="left" w:pos="567"/>
        </w:tabs>
        <w:spacing w:after="0" w:line="240" w:lineRule="auto"/>
        <w:ind w:left="0" w:firstLine="0"/>
        <w:jc w:val="both"/>
        <w:rPr>
          <w:rFonts w:ascii="Times New Roman" w:eastAsia="Calibri" w:hAnsi="Times New Roman" w:cs="Times New Roman"/>
          <w:noProof/>
          <w:sz w:val="24"/>
        </w:rPr>
      </w:pPr>
      <w:r w:rsidRPr="009847DA">
        <w:rPr>
          <w:rFonts w:ascii="Times New Roman" w:hAnsi="Times New Roman"/>
          <w:sz w:val="24"/>
        </w:rPr>
        <w:t>Izglītība (P sadaļa)</w:t>
      </w:r>
    </w:p>
    <w:p w14:paraId="6F6E0B4A" w14:textId="14668DD4" w:rsidR="00E00388" w:rsidRPr="009847DA" w:rsidRDefault="00FE4BAC" w:rsidP="00ED305B">
      <w:pPr>
        <w:pStyle w:val="ListParagraph"/>
        <w:numPr>
          <w:ilvl w:val="0"/>
          <w:numId w:val="8"/>
        </w:numPr>
        <w:tabs>
          <w:tab w:val="left" w:pos="567"/>
        </w:tabs>
        <w:spacing w:after="0" w:line="240" w:lineRule="auto"/>
        <w:ind w:left="0" w:firstLine="0"/>
        <w:jc w:val="both"/>
        <w:rPr>
          <w:rFonts w:ascii="Times New Roman" w:eastAsia="Calibri" w:hAnsi="Times New Roman" w:cs="Times New Roman"/>
          <w:noProof/>
          <w:sz w:val="24"/>
        </w:rPr>
      </w:pPr>
      <w:r w:rsidRPr="009847DA">
        <w:rPr>
          <w:rFonts w:ascii="Times New Roman" w:hAnsi="Times New Roman"/>
          <w:sz w:val="24"/>
        </w:rPr>
        <w:t>Veselība un sociālā aprūpe (Q sadaļa)</w:t>
      </w:r>
    </w:p>
    <w:p w14:paraId="6BB4115D" w14:textId="044742D5" w:rsidR="00E00388" w:rsidRPr="009847DA" w:rsidRDefault="00FE4BAC" w:rsidP="00ED305B">
      <w:pPr>
        <w:pStyle w:val="ListParagraph"/>
        <w:numPr>
          <w:ilvl w:val="0"/>
          <w:numId w:val="8"/>
        </w:numPr>
        <w:tabs>
          <w:tab w:val="left" w:pos="567"/>
        </w:tabs>
        <w:spacing w:after="0" w:line="240" w:lineRule="auto"/>
        <w:ind w:left="0" w:firstLine="0"/>
        <w:jc w:val="both"/>
        <w:rPr>
          <w:rFonts w:ascii="Times New Roman" w:eastAsia="Calibri" w:hAnsi="Times New Roman" w:cs="Times New Roman"/>
          <w:noProof/>
          <w:sz w:val="24"/>
        </w:rPr>
      </w:pPr>
      <w:r w:rsidRPr="009847DA">
        <w:rPr>
          <w:rFonts w:ascii="Times New Roman" w:hAnsi="Times New Roman"/>
          <w:sz w:val="24"/>
        </w:rPr>
        <w:t>Māksla, izklaide un atpūta (R sadaļa)</w:t>
      </w:r>
    </w:p>
    <w:p w14:paraId="760B03CF" w14:textId="51BFE17E" w:rsidR="00E00388" w:rsidRPr="009847DA" w:rsidRDefault="00FE4BAC" w:rsidP="00ED305B">
      <w:pPr>
        <w:pStyle w:val="ListParagraph"/>
        <w:numPr>
          <w:ilvl w:val="0"/>
          <w:numId w:val="8"/>
        </w:numPr>
        <w:tabs>
          <w:tab w:val="left" w:pos="567"/>
        </w:tabs>
        <w:spacing w:after="0" w:line="240" w:lineRule="auto"/>
        <w:ind w:left="0" w:firstLine="0"/>
        <w:jc w:val="both"/>
        <w:rPr>
          <w:rFonts w:ascii="Times New Roman" w:eastAsia="Calibri" w:hAnsi="Times New Roman" w:cs="Times New Roman"/>
          <w:noProof/>
          <w:sz w:val="24"/>
        </w:rPr>
      </w:pPr>
      <w:r w:rsidRPr="009847DA">
        <w:rPr>
          <w:rFonts w:ascii="Times New Roman" w:hAnsi="Times New Roman"/>
          <w:sz w:val="24"/>
        </w:rPr>
        <w:t>Citi pakalpojumi (S sadaļa)</w:t>
      </w:r>
    </w:p>
    <w:p w14:paraId="1F9E131D" w14:textId="66B5A83A" w:rsidR="00E00388" w:rsidRPr="009847DA" w:rsidRDefault="00FE4BAC" w:rsidP="00ED305B">
      <w:pPr>
        <w:pStyle w:val="ListParagraph"/>
        <w:numPr>
          <w:ilvl w:val="0"/>
          <w:numId w:val="8"/>
        </w:numPr>
        <w:tabs>
          <w:tab w:val="left" w:pos="567"/>
        </w:tabs>
        <w:spacing w:after="0" w:line="240" w:lineRule="auto"/>
        <w:ind w:left="0" w:firstLine="0"/>
        <w:jc w:val="both"/>
        <w:rPr>
          <w:rFonts w:ascii="Times New Roman" w:eastAsia="Calibri" w:hAnsi="Times New Roman" w:cs="Times New Roman"/>
          <w:noProof/>
          <w:sz w:val="24"/>
        </w:rPr>
      </w:pPr>
      <w:r w:rsidRPr="009847DA">
        <w:rPr>
          <w:rFonts w:ascii="Times New Roman" w:hAnsi="Times New Roman"/>
          <w:sz w:val="24"/>
        </w:rPr>
        <w:t>Mājsaimniecību kā darba devēju darbība; pašpatēriņa preču ražošana un pakalpojumu sniegšana individuālajās mājsaimniecībās (T sadaļa)</w:t>
      </w:r>
    </w:p>
    <w:p w14:paraId="0E4FFD34" w14:textId="40414E22" w:rsidR="00E00388" w:rsidRPr="009847DA" w:rsidRDefault="00FE4BAC" w:rsidP="00ED305B">
      <w:pPr>
        <w:pStyle w:val="ListParagraph"/>
        <w:numPr>
          <w:ilvl w:val="0"/>
          <w:numId w:val="8"/>
        </w:numPr>
        <w:tabs>
          <w:tab w:val="left" w:pos="567"/>
        </w:tabs>
        <w:spacing w:after="0" w:line="240" w:lineRule="auto"/>
        <w:ind w:left="0" w:firstLine="0"/>
        <w:jc w:val="both"/>
        <w:rPr>
          <w:rFonts w:ascii="Times New Roman" w:eastAsia="Calibri" w:hAnsi="Times New Roman" w:cs="Times New Roman"/>
          <w:noProof/>
          <w:sz w:val="24"/>
        </w:rPr>
      </w:pPr>
      <w:r w:rsidRPr="009847DA">
        <w:rPr>
          <w:rFonts w:ascii="Times New Roman" w:hAnsi="Times New Roman"/>
          <w:sz w:val="24"/>
        </w:rPr>
        <w:t>Ārpusteritoriālo organizāciju un institūciju darbība (U sadaļa)</w:t>
      </w:r>
    </w:p>
    <w:p w14:paraId="0CA8D25D" w14:textId="77777777" w:rsidR="00E00388" w:rsidRPr="001853CA" w:rsidRDefault="00E00388" w:rsidP="001853CA">
      <w:pPr>
        <w:spacing w:after="0" w:line="240" w:lineRule="auto"/>
        <w:jc w:val="both"/>
        <w:rPr>
          <w:rFonts w:ascii="Times New Roman" w:eastAsia="Calibri" w:hAnsi="Times New Roman" w:cs="Times New Roman"/>
          <w:noProof/>
          <w:sz w:val="24"/>
          <w:lang w:val="en-US"/>
        </w:rPr>
      </w:pPr>
    </w:p>
    <w:p w14:paraId="439AEE3C" w14:textId="595F0F5E" w:rsidR="00FE4BAC" w:rsidRDefault="00FE4BAC">
      <w:pPr>
        <w:rPr>
          <w:rFonts w:ascii="Times New Roman" w:eastAsia="Calibri" w:hAnsi="Times New Roman" w:cs="Times New Roman"/>
          <w:noProof/>
          <w:sz w:val="24"/>
        </w:rPr>
      </w:pPr>
      <w:r>
        <w:br w:type="page"/>
      </w:r>
    </w:p>
    <w:p w14:paraId="3933AE0F" w14:textId="77777777" w:rsidR="00E00388" w:rsidRPr="00B7385E" w:rsidRDefault="00E00388" w:rsidP="00B858C7">
      <w:pPr>
        <w:pStyle w:val="Heading2"/>
        <w:rPr>
          <w:rFonts w:eastAsia="Times New Roman" w:cs="Times New Roman"/>
          <w:bCs/>
          <w:noProof/>
          <w:szCs w:val="32"/>
        </w:rPr>
      </w:pPr>
      <w:bookmarkStart w:id="101" w:name="_Toc46324920"/>
      <w:bookmarkStart w:id="102" w:name="_Toc77947629"/>
      <w:r>
        <w:lastRenderedPageBreak/>
        <w:t>2. PIELIKUMS Sektoru klasifikācija</w:t>
      </w:r>
      <w:bookmarkEnd w:id="101"/>
      <w:bookmarkEnd w:id="102"/>
    </w:p>
    <w:p w14:paraId="1EF8B33C" w14:textId="77777777" w:rsidR="00B7385E" w:rsidRDefault="00B7385E" w:rsidP="00B7385E">
      <w:pPr>
        <w:spacing w:after="0" w:line="240" w:lineRule="auto"/>
        <w:contextualSpacing/>
        <w:jc w:val="both"/>
        <w:rPr>
          <w:rFonts w:ascii="Times New Roman" w:eastAsia="Calibri" w:hAnsi="Times New Roman" w:cs="Times New Roman"/>
          <w:b/>
          <w:bCs/>
          <w:noProof/>
          <w:sz w:val="24"/>
          <w:szCs w:val="24"/>
          <w:u w:val="single"/>
          <w:lang w:val="en-US"/>
        </w:rPr>
      </w:pPr>
    </w:p>
    <w:p w14:paraId="0EA9488C" w14:textId="63CCD48F" w:rsidR="00E00388" w:rsidRPr="00B858C7" w:rsidRDefault="00B7385E" w:rsidP="00EA79D5">
      <w:pPr>
        <w:pStyle w:val="ListParagraph"/>
        <w:numPr>
          <w:ilvl w:val="0"/>
          <w:numId w:val="9"/>
        </w:numPr>
        <w:tabs>
          <w:tab w:val="left" w:pos="567"/>
        </w:tabs>
        <w:spacing w:after="0" w:line="240" w:lineRule="auto"/>
        <w:ind w:left="0" w:firstLine="0"/>
        <w:jc w:val="both"/>
        <w:rPr>
          <w:rFonts w:ascii="Times New Roman" w:eastAsia="Calibri" w:hAnsi="Times New Roman" w:cs="Times New Roman"/>
          <w:noProof/>
          <w:sz w:val="24"/>
          <w:szCs w:val="24"/>
        </w:rPr>
      </w:pPr>
      <w:r w:rsidRPr="00B858C7">
        <w:rPr>
          <w:rFonts w:ascii="Times New Roman" w:hAnsi="Times New Roman"/>
          <w:b/>
          <w:sz w:val="24"/>
          <w:u w:val="single"/>
        </w:rPr>
        <w:t>Nefinanšu sabiedrības (S.11).</w:t>
      </w:r>
      <w:r w:rsidRPr="00B858C7">
        <w:rPr>
          <w:rFonts w:ascii="Times New Roman" w:hAnsi="Times New Roman"/>
          <w:sz w:val="24"/>
        </w:rPr>
        <w:t xml:space="preserve"> Nefinanšu sabiedrību sektoru (S.11) veido institucionālās vienības, kuras ir neatkarīgas juridiskas personas un tirgus ražotāji un kuru galvenā darbība ir preču ražošana un nefinanšu pakalpojumu sniegšana. Nefinanšu sabiedrību sektors ietver arī nefinanšu kvazisabiedrības.</w:t>
      </w:r>
    </w:p>
    <w:p w14:paraId="0F50E733" w14:textId="52D7987F" w:rsidR="00E00388" w:rsidRPr="00B858C7" w:rsidRDefault="00B7385E" w:rsidP="00EA79D5">
      <w:pPr>
        <w:pStyle w:val="ListParagraph"/>
        <w:numPr>
          <w:ilvl w:val="0"/>
          <w:numId w:val="9"/>
        </w:numPr>
        <w:tabs>
          <w:tab w:val="left" w:pos="567"/>
        </w:tabs>
        <w:spacing w:after="0" w:line="240" w:lineRule="auto"/>
        <w:ind w:left="0" w:firstLine="0"/>
        <w:jc w:val="both"/>
        <w:rPr>
          <w:rFonts w:ascii="Times New Roman" w:eastAsia="Calibri" w:hAnsi="Times New Roman" w:cs="Times New Roman"/>
          <w:noProof/>
          <w:sz w:val="24"/>
          <w:szCs w:val="24"/>
        </w:rPr>
      </w:pPr>
      <w:r w:rsidRPr="00B858C7">
        <w:rPr>
          <w:rFonts w:ascii="Times New Roman" w:hAnsi="Times New Roman"/>
          <w:b/>
          <w:sz w:val="24"/>
          <w:u w:val="single"/>
        </w:rPr>
        <w:t>Finanšu sabiedrības (S.12).</w:t>
      </w:r>
      <w:r w:rsidRPr="00B858C7">
        <w:rPr>
          <w:rFonts w:ascii="Times New Roman" w:hAnsi="Times New Roman"/>
          <w:sz w:val="24"/>
        </w:rPr>
        <w:t xml:space="preserve"> Finanšu sabiedrību sektoru (S.12) veido institucionālās vienības, kuras ir neatkarīgas juridiskas personas un tirgus ražotāji un kuru galvenā darbība ir finanšu pakalpojumu sniegšana. Šīs institucionālās vienības veido visas sabiedrības un kvazisabiedrības, kas iesaistītas galvenokārt:</w:t>
      </w:r>
    </w:p>
    <w:p w14:paraId="2DC235D1" w14:textId="2B81DE7B" w:rsidR="00E00388" w:rsidRPr="00B858C7" w:rsidRDefault="00B7385E" w:rsidP="00EA79D5">
      <w:pPr>
        <w:pStyle w:val="ListParagraph"/>
        <w:numPr>
          <w:ilvl w:val="0"/>
          <w:numId w:val="10"/>
        </w:numPr>
        <w:tabs>
          <w:tab w:val="left" w:pos="851"/>
        </w:tabs>
        <w:spacing w:after="0" w:line="240" w:lineRule="auto"/>
        <w:ind w:left="284" w:firstLine="0"/>
        <w:jc w:val="both"/>
        <w:rPr>
          <w:rFonts w:ascii="Times New Roman" w:eastAsia="Calibri" w:hAnsi="Times New Roman" w:cs="Times New Roman"/>
          <w:noProof/>
          <w:sz w:val="24"/>
          <w:szCs w:val="24"/>
        </w:rPr>
      </w:pPr>
      <w:r w:rsidRPr="00B858C7">
        <w:rPr>
          <w:rFonts w:ascii="Times New Roman" w:hAnsi="Times New Roman"/>
          <w:sz w:val="24"/>
        </w:rPr>
        <w:t>finanšu starpniecībā (finanšu starpnieki) un/vai</w:t>
      </w:r>
    </w:p>
    <w:p w14:paraId="0E9765CD" w14:textId="42BE4260" w:rsidR="00E00388" w:rsidRPr="00B858C7" w:rsidRDefault="00B7385E" w:rsidP="00EA79D5">
      <w:pPr>
        <w:pStyle w:val="ListParagraph"/>
        <w:numPr>
          <w:ilvl w:val="0"/>
          <w:numId w:val="10"/>
        </w:numPr>
        <w:tabs>
          <w:tab w:val="left" w:pos="851"/>
        </w:tabs>
        <w:spacing w:after="0" w:line="240" w:lineRule="auto"/>
        <w:ind w:left="284" w:firstLine="0"/>
        <w:jc w:val="both"/>
        <w:rPr>
          <w:rFonts w:ascii="Times New Roman" w:eastAsia="Calibri" w:hAnsi="Times New Roman" w:cs="Times New Roman"/>
          <w:noProof/>
          <w:sz w:val="24"/>
          <w:szCs w:val="24"/>
        </w:rPr>
      </w:pPr>
      <w:r w:rsidRPr="00B858C7">
        <w:rPr>
          <w:rFonts w:ascii="Times New Roman" w:hAnsi="Times New Roman"/>
          <w:sz w:val="24"/>
        </w:rPr>
        <w:t>finanšu palīgdarbībās (finanšu palīgsabiedrības).</w:t>
      </w:r>
    </w:p>
    <w:p w14:paraId="612918E7" w14:textId="4ED6A710" w:rsidR="00E00388" w:rsidRPr="00B858C7" w:rsidRDefault="00B7385E" w:rsidP="00EA79D5">
      <w:pPr>
        <w:pStyle w:val="ListParagraph"/>
        <w:numPr>
          <w:ilvl w:val="0"/>
          <w:numId w:val="9"/>
        </w:numPr>
        <w:tabs>
          <w:tab w:val="left" w:pos="567"/>
        </w:tabs>
        <w:spacing w:after="0" w:line="240" w:lineRule="auto"/>
        <w:ind w:left="0" w:firstLine="0"/>
        <w:jc w:val="both"/>
        <w:rPr>
          <w:rFonts w:ascii="Times New Roman" w:eastAsia="Calibri" w:hAnsi="Times New Roman" w:cs="Times New Roman"/>
          <w:noProof/>
          <w:sz w:val="24"/>
          <w:szCs w:val="24"/>
        </w:rPr>
      </w:pPr>
      <w:r w:rsidRPr="00B858C7">
        <w:rPr>
          <w:rFonts w:ascii="Times New Roman" w:hAnsi="Times New Roman"/>
          <w:b/>
          <w:sz w:val="24"/>
          <w:u w:val="single"/>
        </w:rPr>
        <w:t>Vispārējā valdība (S.13).</w:t>
      </w:r>
      <w:r w:rsidRPr="00B858C7">
        <w:rPr>
          <w:rFonts w:ascii="Times New Roman" w:hAnsi="Times New Roman"/>
          <w:sz w:val="24"/>
        </w:rPr>
        <w:t xml:space="preserve"> Vispārējās valdības sektors (S.13) ietver visas institucionālās vienības, kuras ir ārpustirgus ražotāji un kuru produkcija ir paredzēta individuālajam un kolektīvajam patēriņam, un kuras galvenokārt finansē no obligātajiem maksājumiem, ko veic citiem sektoriem piederošas vienības un institucionālās vienības, kuras nodarbojas galvenokārt ar nacionālā ienākuma un bagātības pārdali.</w:t>
      </w:r>
    </w:p>
    <w:p w14:paraId="00AD2EF0" w14:textId="1898789B" w:rsidR="00E00388" w:rsidRPr="00B858C7" w:rsidRDefault="00B7385E" w:rsidP="00EA79D5">
      <w:pPr>
        <w:pStyle w:val="ListParagraph"/>
        <w:numPr>
          <w:ilvl w:val="0"/>
          <w:numId w:val="9"/>
        </w:numPr>
        <w:tabs>
          <w:tab w:val="left" w:pos="567"/>
        </w:tabs>
        <w:spacing w:after="0" w:line="240" w:lineRule="auto"/>
        <w:ind w:left="0" w:firstLine="0"/>
        <w:jc w:val="both"/>
        <w:rPr>
          <w:rFonts w:ascii="Times New Roman" w:eastAsia="Calibri" w:hAnsi="Times New Roman" w:cs="Times New Roman"/>
          <w:noProof/>
          <w:sz w:val="24"/>
          <w:szCs w:val="24"/>
        </w:rPr>
      </w:pPr>
      <w:r w:rsidRPr="00B858C7">
        <w:rPr>
          <w:rFonts w:ascii="Times New Roman" w:hAnsi="Times New Roman"/>
          <w:b/>
          <w:sz w:val="24"/>
          <w:u w:val="single"/>
        </w:rPr>
        <w:t>Mājsaimniecības (S.14).</w:t>
      </w:r>
      <w:r w:rsidRPr="00B858C7">
        <w:rPr>
          <w:rFonts w:ascii="Times New Roman" w:hAnsi="Times New Roman"/>
          <w:sz w:val="24"/>
        </w:rPr>
        <w:t xml:space="preserve"> Mājsaimniecību sektors (S.14) ietver personas vai personu grupas, kas ir patērētāji un uzņēmēji, kuri ražo tirgus preces un sniedz nefinanšu un finanšu pakalpojumus (tirgus ražotāji), ar noteikumu, ka preču ražošanu un pakalpojumu sniegšanu neveic atsevišķas vienības, ko uzskata par kvazisabiedrībām. Šis sektors ietver arī tādas personas vai personu grupas kā preču ražotāji un nefinanšu pakalpojumu sniedzēji tikai pašu galapatēriņam.</w:t>
      </w:r>
    </w:p>
    <w:p w14:paraId="0EEE5893" w14:textId="0F5FA2AB" w:rsidR="00E00388" w:rsidRPr="00B858C7" w:rsidRDefault="00B7385E" w:rsidP="00EA79D5">
      <w:pPr>
        <w:pStyle w:val="ListParagraph"/>
        <w:numPr>
          <w:ilvl w:val="0"/>
          <w:numId w:val="9"/>
        </w:numPr>
        <w:tabs>
          <w:tab w:val="left" w:pos="567"/>
        </w:tabs>
        <w:spacing w:after="0" w:line="240" w:lineRule="auto"/>
        <w:ind w:left="0" w:firstLine="0"/>
        <w:jc w:val="both"/>
        <w:rPr>
          <w:rFonts w:ascii="Times New Roman" w:eastAsia="Calibri" w:hAnsi="Times New Roman" w:cs="Times New Roman"/>
          <w:noProof/>
          <w:sz w:val="24"/>
          <w:szCs w:val="24"/>
        </w:rPr>
      </w:pPr>
      <w:r w:rsidRPr="00B858C7">
        <w:rPr>
          <w:rFonts w:ascii="Times New Roman" w:hAnsi="Times New Roman"/>
          <w:b/>
          <w:sz w:val="24"/>
          <w:u w:val="single"/>
        </w:rPr>
        <w:t>Mājsaimniecības apkalpojošās bezpeļņas organizācijas (S.15).</w:t>
      </w:r>
      <w:r w:rsidRPr="00B858C7">
        <w:rPr>
          <w:rFonts w:ascii="Times New Roman" w:hAnsi="Times New Roman"/>
          <w:sz w:val="24"/>
        </w:rPr>
        <w:t xml:space="preserve"> Mājsaimniecības apkalpojošo bezpeļņas organizāciju (</w:t>
      </w:r>
      <w:r w:rsidR="00203360">
        <w:rPr>
          <w:rFonts w:ascii="Times New Roman" w:hAnsi="Times New Roman"/>
          <w:sz w:val="24"/>
        </w:rPr>
        <w:t>MABO</w:t>
      </w:r>
      <w:r w:rsidRPr="00B858C7">
        <w:rPr>
          <w:rFonts w:ascii="Times New Roman" w:hAnsi="Times New Roman"/>
          <w:sz w:val="24"/>
        </w:rPr>
        <w:t>) sektoru (S.15) veido bezpeļņas organizācijas, kas ir atsevišķas juridiskas vienības, kuras apkalpo mājsaimniecības un kuras ir privāti ārpustirgus ražotāji. To galvenie resursi tiek gūti no brīvprātīgām iemaksām naudā vai natūrā, kuras kā patērētāji veic mājsaimniecības no vispārējās valdības maksājumiem un no īpašuma ienākuma.</w:t>
      </w:r>
    </w:p>
    <w:p w14:paraId="5AD5432D" w14:textId="427F0511" w:rsidR="00B7385E" w:rsidRDefault="00B7385E" w:rsidP="001853CA">
      <w:pPr>
        <w:spacing w:after="0" w:line="240" w:lineRule="auto"/>
        <w:jc w:val="both"/>
        <w:rPr>
          <w:rFonts w:ascii="Times New Roman" w:eastAsia="Calibri" w:hAnsi="Times New Roman" w:cs="Times New Roman"/>
          <w:noProof/>
          <w:sz w:val="24"/>
          <w:szCs w:val="24"/>
          <w:lang w:val="en-US"/>
        </w:rPr>
      </w:pPr>
    </w:p>
    <w:p w14:paraId="7BB40129" w14:textId="77777777" w:rsidR="00B7385E" w:rsidRDefault="00B7385E" w:rsidP="001853CA">
      <w:pPr>
        <w:spacing w:after="0" w:line="240" w:lineRule="auto"/>
        <w:jc w:val="both"/>
        <w:rPr>
          <w:rFonts w:ascii="Times New Roman" w:eastAsia="Calibri" w:hAnsi="Times New Roman" w:cs="Times New Roman"/>
          <w:noProof/>
          <w:sz w:val="24"/>
          <w:szCs w:val="24"/>
          <w:lang w:val="en-US"/>
        </w:rPr>
        <w:sectPr w:rsidR="00B7385E" w:rsidSect="001853CA">
          <w:headerReference w:type="default" r:id="rId13"/>
          <w:footerReference w:type="default" r:id="rId14"/>
          <w:headerReference w:type="first" r:id="rId15"/>
          <w:footerReference w:type="first" r:id="rId16"/>
          <w:pgSz w:w="11906" w:h="16838" w:code="9"/>
          <w:pgMar w:top="1134" w:right="1134" w:bottom="1134" w:left="1701" w:header="567" w:footer="567" w:gutter="0"/>
          <w:cols w:space="708"/>
          <w:titlePg/>
          <w:docGrid w:linePitch="360"/>
        </w:sectPr>
      </w:pPr>
    </w:p>
    <w:p w14:paraId="5921F170" w14:textId="77777777" w:rsidR="001853CA" w:rsidRPr="008D5463" w:rsidRDefault="00E00388" w:rsidP="00EF4C62">
      <w:pPr>
        <w:pStyle w:val="Heading2"/>
        <w:rPr>
          <w:rFonts w:eastAsia="Times New Roman" w:cs="Times New Roman"/>
          <w:bCs/>
          <w:noProof/>
          <w:szCs w:val="32"/>
        </w:rPr>
      </w:pPr>
      <w:bookmarkStart w:id="122" w:name="_Toc46324921"/>
      <w:bookmarkStart w:id="123" w:name="_Toc77947630"/>
      <w:r>
        <w:lastRenderedPageBreak/>
        <w:t xml:space="preserve">3. PIELIKUMS Reģionu </w:t>
      </w:r>
      <w:r>
        <w:rPr>
          <w:i/>
          <w:iCs/>
        </w:rPr>
        <w:t>GVA</w:t>
      </w:r>
      <w:r>
        <w:t>, apkopošanas tabula (pārskats)</w:t>
      </w:r>
      <w:bookmarkEnd w:id="122"/>
      <w:bookmarkEnd w:id="123"/>
    </w:p>
    <w:p w14:paraId="39C2C5BA" w14:textId="77777777" w:rsidR="008D5463" w:rsidRDefault="008D5463" w:rsidP="001853CA">
      <w:pPr>
        <w:spacing w:after="0" w:line="240" w:lineRule="auto"/>
        <w:jc w:val="both"/>
        <w:rPr>
          <w:rFonts w:ascii="Times New Roman" w:eastAsia="Times New Roman" w:hAnsi="Times New Roman"/>
          <w:b/>
          <w:bCs/>
          <w:i/>
          <w:iCs/>
          <w:noProof/>
          <w:sz w:val="24"/>
          <w:lang w:val="en-US"/>
        </w:rPr>
      </w:pPr>
    </w:p>
    <w:p w14:paraId="4E927D56" w14:textId="61F2C6D5" w:rsidR="00E00388" w:rsidRPr="008D5463" w:rsidRDefault="00E00388" w:rsidP="001853CA">
      <w:pPr>
        <w:spacing w:after="0" w:line="240" w:lineRule="auto"/>
        <w:jc w:val="both"/>
        <w:rPr>
          <w:rFonts w:ascii="Times New Roman" w:eastAsia="Times New Roman" w:hAnsi="Times New Roman"/>
          <w:b/>
          <w:bCs/>
          <w:i/>
          <w:iCs/>
          <w:noProof/>
        </w:rPr>
      </w:pPr>
      <w:r>
        <w:rPr>
          <w:rFonts w:ascii="Times New Roman" w:hAnsi="Times New Roman"/>
          <w:b/>
          <w:i/>
        </w:rPr>
        <w:t>GVA 2018. gada faktiskajās cenās, tūkst. EUR</w:t>
      </w:r>
    </w:p>
    <w:tbl>
      <w:tblPr>
        <w:tblW w:w="5000" w:type="pct"/>
        <w:tblCellMar>
          <w:top w:w="28" w:type="dxa"/>
          <w:left w:w="28" w:type="dxa"/>
          <w:bottom w:w="28" w:type="dxa"/>
          <w:right w:w="28" w:type="dxa"/>
        </w:tblCellMar>
        <w:tblLook w:val="04A0" w:firstRow="1" w:lastRow="0" w:firstColumn="1" w:lastColumn="0" w:noHBand="0" w:noVBand="1"/>
      </w:tblPr>
      <w:tblGrid>
        <w:gridCol w:w="302"/>
        <w:gridCol w:w="4284"/>
        <w:gridCol w:w="1664"/>
        <w:gridCol w:w="1561"/>
        <w:gridCol w:w="973"/>
        <w:gridCol w:w="1267"/>
        <w:gridCol w:w="1098"/>
        <w:gridCol w:w="1413"/>
        <w:gridCol w:w="1086"/>
        <w:gridCol w:w="912"/>
      </w:tblGrid>
      <w:tr w:rsidR="00E00388" w:rsidRPr="008D5463" w14:paraId="15C8FEA3" w14:textId="77777777" w:rsidTr="00062522">
        <w:tc>
          <w:tcPr>
            <w:tcW w:w="1575"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4DF3C8F" w14:textId="77777777" w:rsidR="00E00388" w:rsidRPr="008D5463" w:rsidRDefault="00E00388" w:rsidP="008D5463">
            <w:pPr>
              <w:spacing w:after="0" w:line="240" w:lineRule="auto"/>
              <w:jc w:val="center"/>
              <w:rPr>
                <w:rFonts w:ascii="Times New Roman" w:eastAsia="Times New Roman" w:hAnsi="Times New Roman" w:cs="Times New Roman"/>
                <w:b/>
                <w:bCs/>
                <w:noProof/>
                <w:color w:val="000000"/>
              </w:rPr>
            </w:pPr>
            <w:r>
              <w:rPr>
                <w:rFonts w:ascii="Times New Roman" w:hAnsi="Times New Roman"/>
                <w:b/>
                <w:color w:val="000000"/>
              </w:rPr>
              <w:t>Nozares A21 (</w:t>
            </w:r>
            <w:r>
              <w:rPr>
                <w:rFonts w:ascii="Times New Roman" w:hAnsi="Times New Roman"/>
                <w:b/>
                <w:i/>
                <w:iCs/>
                <w:color w:val="000000"/>
              </w:rPr>
              <w:t>NACE</w:t>
            </w:r>
            <w:r>
              <w:rPr>
                <w:rFonts w:ascii="Times New Roman" w:hAnsi="Times New Roman"/>
                <w:b/>
                <w:color w:val="000000"/>
              </w:rPr>
              <w:t xml:space="preserve"> 2. red.)</w:t>
            </w:r>
          </w:p>
        </w:tc>
        <w:tc>
          <w:tcPr>
            <w:tcW w:w="187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63231E80" w14:textId="77777777" w:rsidR="00E00388" w:rsidRPr="008D5463" w:rsidRDefault="00E00388" w:rsidP="008D5463">
            <w:pPr>
              <w:spacing w:after="0" w:line="240" w:lineRule="auto"/>
              <w:jc w:val="center"/>
              <w:rPr>
                <w:rFonts w:ascii="Times New Roman" w:eastAsia="Times New Roman" w:hAnsi="Times New Roman" w:cs="Times New Roman"/>
                <w:b/>
                <w:bCs/>
                <w:noProof/>
                <w:color w:val="000000"/>
              </w:rPr>
            </w:pPr>
            <w:r>
              <w:rPr>
                <w:rFonts w:ascii="Times New Roman" w:hAnsi="Times New Roman"/>
                <w:b/>
                <w:color w:val="000000"/>
              </w:rPr>
              <w:t>Augšupējas metodes</w:t>
            </w:r>
          </w:p>
        </w:tc>
        <w:tc>
          <w:tcPr>
            <w:tcW w:w="37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560B8F" w14:textId="77777777" w:rsidR="00E00388" w:rsidRPr="008D5463" w:rsidRDefault="00E00388" w:rsidP="008D5463">
            <w:pPr>
              <w:spacing w:after="0" w:line="240" w:lineRule="auto"/>
              <w:jc w:val="center"/>
              <w:rPr>
                <w:rFonts w:ascii="Times New Roman" w:eastAsia="Times New Roman" w:hAnsi="Times New Roman" w:cs="Times New Roman"/>
                <w:b/>
                <w:bCs/>
                <w:noProof/>
                <w:color w:val="000000"/>
              </w:rPr>
            </w:pPr>
            <w:r>
              <w:rPr>
                <w:rFonts w:ascii="Times New Roman" w:hAnsi="Times New Roman"/>
                <w:b/>
                <w:color w:val="000000"/>
              </w:rPr>
              <w:t>Lejupējas metodes</w:t>
            </w:r>
          </w:p>
        </w:tc>
        <w:tc>
          <w:tcPr>
            <w:tcW w:w="48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065ED7" w14:textId="77777777" w:rsidR="00E00388" w:rsidRPr="008D5463" w:rsidRDefault="00E00388" w:rsidP="008D5463">
            <w:pPr>
              <w:spacing w:after="0" w:line="240" w:lineRule="auto"/>
              <w:jc w:val="center"/>
              <w:rPr>
                <w:rFonts w:ascii="Times New Roman" w:eastAsia="Times New Roman" w:hAnsi="Times New Roman" w:cs="Times New Roman"/>
                <w:b/>
                <w:bCs/>
                <w:noProof/>
                <w:color w:val="000000"/>
              </w:rPr>
            </w:pPr>
            <w:r>
              <w:rPr>
                <w:rFonts w:ascii="Times New Roman" w:hAnsi="Times New Roman"/>
                <w:b/>
                <w:color w:val="000000"/>
              </w:rPr>
              <w:t>Pielīdzināšana nacionālajiem kontiem</w:t>
            </w:r>
          </w:p>
        </w:tc>
        <w:tc>
          <w:tcPr>
            <w:tcW w:w="37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713B8A" w14:textId="77777777" w:rsidR="00E00388" w:rsidRPr="008D5463" w:rsidRDefault="00E00388" w:rsidP="008D5463">
            <w:pPr>
              <w:spacing w:after="0" w:line="240" w:lineRule="auto"/>
              <w:jc w:val="center"/>
              <w:rPr>
                <w:rFonts w:ascii="Times New Roman" w:eastAsia="Times New Roman" w:hAnsi="Times New Roman" w:cs="Times New Roman"/>
                <w:b/>
                <w:bCs/>
                <w:noProof/>
                <w:color w:val="000000"/>
              </w:rPr>
            </w:pPr>
            <w:r>
              <w:rPr>
                <w:rFonts w:ascii="Times New Roman" w:hAnsi="Times New Roman"/>
                <w:b/>
                <w:color w:val="000000"/>
              </w:rPr>
              <w:t>Kopā</w:t>
            </w:r>
          </w:p>
        </w:tc>
        <w:tc>
          <w:tcPr>
            <w:tcW w:w="31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060A61" w14:textId="77777777" w:rsidR="00E00388" w:rsidRPr="008D5463" w:rsidRDefault="00E00388" w:rsidP="008D5463">
            <w:pPr>
              <w:spacing w:after="0" w:line="240" w:lineRule="auto"/>
              <w:jc w:val="center"/>
              <w:rPr>
                <w:rFonts w:ascii="Times New Roman" w:eastAsia="Times New Roman" w:hAnsi="Times New Roman" w:cs="Times New Roman"/>
                <w:b/>
                <w:bCs/>
                <w:noProof/>
                <w:color w:val="000000"/>
              </w:rPr>
            </w:pPr>
            <w:r>
              <w:rPr>
                <w:rFonts w:ascii="Times New Roman" w:hAnsi="Times New Roman"/>
                <w:b/>
                <w:i/>
                <w:iCs/>
                <w:color w:val="000000"/>
              </w:rPr>
              <w:t>GVA</w:t>
            </w:r>
            <w:r>
              <w:rPr>
                <w:rFonts w:ascii="Times New Roman" w:hAnsi="Times New Roman"/>
                <w:b/>
                <w:color w:val="000000"/>
              </w:rPr>
              <w:t xml:space="preserve"> īpatsvars</w:t>
            </w:r>
          </w:p>
        </w:tc>
      </w:tr>
      <w:tr w:rsidR="008D5463" w:rsidRPr="008D5463" w14:paraId="36B1F5D2" w14:textId="77777777" w:rsidTr="00062522">
        <w:tc>
          <w:tcPr>
            <w:tcW w:w="1575" w:type="pct"/>
            <w:gridSpan w:val="2"/>
            <w:vMerge/>
            <w:tcBorders>
              <w:top w:val="single" w:sz="4" w:space="0" w:color="auto"/>
              <w:left w:val="single" w:sz="4" w:space="0" w:color="auto"/>
              <w:bottom w:val="single" w:sz="4" w:space="0" w:color="000000"/>
              <w:right w:val="single" w:sz="4" w:space="0" w:color="000000"/>
            </w:tcBorders>
            <w:vAlign w:val="center"/>
            <w:hideMark/>
          </w:tcPr>
          <w:p w14:paraId="5ADD6D0F" w14:textId="77777777" w:rsidR="00E00388" w:rsidRPr="008D5463" w:rsidRDefault="00E00388" w:rsidP="001853CA">
            <w:pPr>
              <w:spacing w:after="0" w:line="240" w:lineRule="auto"/>
              <w:jc w:val="both"/>
              <w:rPr>
                <w:rFonts w:ascii="Times New Roman" w:eastAsia="Times New Roman" w:hAnsi="Times New Roman" w:cs="Times New Roman"/>
                <w:b/>
                <w:bCs/>
                <w:noProof/>
                <w:color w:val="000000"/>
                <w:lang w:val="en-US" w:eastAsia="lv-LV"/>
              </w:rPr>
            </w:pPr>
          </w:p>
        </w:tc>
        <w:tc>
          <w:tcPr>
            <w:tcW w:w="571" w:type="pct"/>
            <w:tcBorders>
              <w:top w:val="nil"/>
              <w:left w:val="nil"/>
              <w:bottom w:val="single" w:sz="4" w:space="0" w:color="auto"/>
              <w:right w:val="single" w:sz="4" w:space="0" w:color="auto"/>
            </w:tcBorders>
            <w:shd w:val="clear" w:color="auto" w:fill="auto"/>
            <w:noWrap/>
            <w:vAlign w:val="center"/>
            <w:hideMark/>
          </w:tcPr>
          <w:p w14:paraId="7BADBAFA" w14:textId="77777777" w:rsidR="00E00388" w:rsidRPr="008D5463" w:rsidRDefault="00E00388" w:rsidP="00101545">
            <w:pPr>
              <w:spacing w:after="0" w:line="240" w:lineRule="auto"/>
              <w:jc w:val="center"/>
              <w:rPr>
                <w:rFonts w:ascii="Times New Roman" w:eastAsia="Times New Roman" w:hAnsi="Times New Roman" w:cs="Times New Roman"/>
                <w:b/>
                <w:bCs/>
                <w:noProof/>
                <w:color w:val="000000"/>
              </w:rPr>
            </w:pPr>
            <w:r>
              <w:rPr>
                <w:rFonts w:ascii="Times New Roman" w:hAnsi="Times New Roman"/>
                <w:b/>
                <w:color w:val="000000"/>
              </w:rPr>
              <w:t>Apsekojuma dati</w:t>
            </w:r>
          </w:p>
        </w:tc>
        <w:tc>
          <w:tcPr>
            <w:tcW w:w="536" w:type="pct"/>
            <w:tcBorders>
              <w:top w:val="nil"/>
              <w:left w:val="nil"/>
              <w:bottom w:val="single" w:sz="4" w:space="0" w:color="auto"/>
              <w:right w:val="single" w:sz="4" w:space="0" w:color="auto"/>
            </w:tcBorders>
            <w:shd w:val="clear" w:color="auto" w:fill="auto"/>
            <w:vAlign w:val="center"/>
            <w:hideMark/>
          </w:tcPr>
          <w:p w14:paraId="52EB038D" w14:textId="77777777" w:rsidR="00E00388" w:rsidRPr="008D5463" w:rsidRDefault="00E00388" w:rsidP="00101545">
            <w:pPr>
              <w:spacing w:after="0" w:line="240" w:lineRule="auto"/>
              <w:jc w:val="center"/>
              <w:rPr>
                <w:rFonts w:ascii="Times New Roman" w:eastAsia="Times New Roman" w:hAnsi="Times New Roman" w:cs="Times New Roman"/>
                <w:b/>
                <w:bCs/>
                <w:noProof/>
                <w:color w:val="000000"/>
              </w:rPr>
            </w:pPr>
            <w:r>
              <w:rPr>
                <w:rFonts w:ascii="Times New Roman" w:hAnsi="Times New Roman"/>
                <w:b/>
                <w:color w:val="000000"/>
              </w:rPr>
              <w:t>Administratīvie dati</w:t>
            </w:r>
          </w:p>
        </w:tc>
        <w:tc>
          <w:tcPr>
            <w:tcW w:w="334" w:type="pct"/>
            <w:tcBorders>
              <w:top w:val="nil"/>
              <w:left w:val="nil"/>
              <w:bottom w:val="single" w:sz="4" w:space="0" w:color="auto"/>
              <w:right w:val="single" w:sz="4" w:space="0" w:color="auto"/>
            </w:tcBorders>
            <w:shd w:val="clear" w:color="auto" w:fill="auto"/>
            <w:vAlign w:val="center"/>
            <w:hideMark/>
          </w:tcPr>
          <w:p w14:paraId="1CF42672" w14:textId="77777777" w:rsidR="00E00388" w:rsidRPr="008D5463" w:rsidRDefault="00E00388" w:rsidP="00101545">
            <w:pPr>
              <w:spacing w:after="0" w:line="240" w:lineRule="auto"/>
              <w:jc w:val="center"/>
              <w:rPr>
                <w:rFonts w:ascii="Times New Roman" w:eastAsia="Times New Roman" w:hAnsi="Times New Roman" w:cs="Times New Roman"/>
                <w:b/>
                <w:bCs/>
                <w:noProof/>
                <w:color w:val="000000"/>
              </w:rPr>
            </w:pPr>
            <w:r>
              <w:rPr>
                <w:rFonts w:ascii="Times New Roman" w:hAnsi="Times New Roman"/>
                <w:b/>
                <w:color w:val="000000"/>
              </w:rPr>
              <w:t>Īpašas metodes</w:t>
            </w:r>
          </w:p>
        </w:tc>
        <w:tc>
          <w:tcPr>
            <w:tcW w:w="435" w:type="pct"/>
            <w:tcBorders>
              <w:top w:val="nil"/>
              <w:left w:val="nil"/>
              <w:bottom w:val="single" w:sz="4" w:space="0" w:color="auto"/>
              <w:right w:val="single" w:sz="4" w:space="0" w:color="auto"/>
            </w:tcBorders>
            <w:shd w:val="clear" w:color="auto" w:fill="auto"/>
            <w:noWrap/>
            <w:vAlign w:val="center"/>
            <w:hideMark/>
          </w:tcPr>
          <w:p w14:paraId="5D739E4E" w14:textId="77777777" w:rsidR="00E00388" w:rsidRPr="008D5463" w:rsidRDefault="00E00388" w:rsidP="00101545">
            <w:pPr>
              <w:spacing w:after="0" w:line="240" w:lineRule="auto"/>
              <w:jc w:val="center"/>
              <w:rPr>
                <w:rFonts w:ascii="Times New Roman" w:eastAsia="Times New Roman" w:hAnsi="Times New Roman" w:cs="Times New Roman"/>
                <w:b/>
                <w:bCs/>
                <w:noProof/>
                <w:color w:val="000000"/>
              </w:rPr>
            </w:pPr>
            <w:r>
              <w:rPr>
                <w:rFonts w:ascii="Times New Roman" w:hAnsi="Times New Roman"/>
                <w:b/>
                <w:color w:val="000000"/>
              </w:rPr>
              <w:t>Starpsumma</w:t>
            </w:r>
          </w:p>
        </w:tc>
        <w:tc>
          <w:tcPr>
            <w:tcW w:w="377" w:type="pct"/>
            <w:vMerge/>
            <w:tcBorders>
              <w:top w:val="single" w:sz="4" w:space="0" w:color="auto"/>
              <w:left w:val="single" w:sz="4" w:space="0" w:color="auto"/>
              <w:bottom w:val="single" w:sz="4" w:space="0" w:color="000000"/>
              <w:right w:val="single" w:sz="4" w:space="0" w:color="auto"/>
            </w:tcBorders>
            <w:vAlign w:val="center"/>
            <w:hideMark/>
          </w:tcPr>
          <w:p w14:paraId="378D0DB3" w14:textId="77777777" w:rsidR="00E00388" w:rsidRPr="008D5463" w:rsidRDefault="00E00388" w:rsidP="001853CA">
            <w:pPr>
              <w:spacing w:after="0" w:line="240" w:lineRule="auto"/>
              <w:jc w:val="both"/>
              <w:rPr>
                <w:rFonts w:ascii="Times New Roman" w:eastAsia="Times New Roman" w:hAnsi="Times New Roman" w:cs="Times New Roman"/>
                <w:b/>
                <w:bCs/>
                <w:noProof/>
                <w:color w:val="000000"/>
                <w:lang w:val="en-US" w:eastAsia="lv-LV"/>
              </w:rPr>
            </w:pPr>
          </w:p>
        </w:tc>
        <w:tc>
          <w:tcPr>
            <w:tcW w:w="485" w:type="pct"/>
            <w:vMerge/>
            <w:tcBorders>
              <w:top w:val="single" w:sz="4" w:space="0" w:color="auto"/>
              <w:left w:val="single" w:sz="4" w:space="0" w:color="auto"/>
              <w:bottom w:val="single" w:sz="4" w:space="0" w:color="000000"/>
              <w:right w:val="single" w:sz="4" w:space="0" w:color="auto"/>
            </w:tcBorders>
            <w:vAlign w:val="center"/>
            <w:hideMark/>
          </w:tcPr>
          <w:p w14:paraId="39534D11" w14:textId="77777777" w:rsidR="00E00388" w:rsidRPr="008D5463" w:rsidRDefault="00E00388" w:rsidP="001853CA">
            <w:pPr>
              <w:spacing w:after="0" w:line="240" w:lineRule="auto"/>
              <w:jc w:val="both"/>
              <w:rPr>
                <w:rFonts w:ascii="Times New Roman" w:eastAsia="Times New Roman" w:hAnsi="Times New Roman" w:cs="Times New Roman"/>
                <w:b/>
                <w:bCs/>
                <w:noProof/>
                <w:color w:val="000000"/>
                <w:lang w:val="en-US" w:eastAsia="lv-LV"/>
              </w:rPr>
            </w:pPr>
          </w:p>
        </w:tc>
        <w:tc>
          <w:tcPr>
            <w:tcW w:w="373" w:type="pct"/>
            <w:vMerge/>
            <w:tcBorders>
              <w:top w:val="single" w:sz="4" w:space="0" w:color="auto"/>
              <w:left w:val="single" w:sz="4" w:space="0" w:color="auto"/>
              <w:bottom w:val="single" w:sz="4" w:space="0" w:color="000000"/>
              <w:right w:val="single" w:sz="4" w:space="0" w:color="auto"/>
            </w:tcBorders>
            <w:vAlign w:val="center"/>
            <w:hideMark/>
          </w:tcPr>
          <w:p w14:paraId="4BC05220" w14:textId="77777777" w:rsidR="00E00388" w:rsidRPr="008D5463" w:rsidRDefault="00E00388" w:rsidP="001853CA">
            <w:pPr>
              <w:spacing w:after="0" w:line="240" w:lineRule="auto"/>
              <w:jc w:val="both"/>
              <w:rPr>
                <w:rFonts w:ascii="Times New Roman" w:eastAsia="Times New Roman" w:hAnsi="Times New Roman" w:cs="Times New Roman"/>
                <w:b/>
                <w:bCs/>
                <w:noProof/>
                <w:color w:val="000000"/>
                <w:lang w:val="en-US" w:eastAsia="lv-LV"/>
              </w:rPr>
            </w:pPr>
          </w:p>
        </w:tc>
        <w:tc>
          <w:tcPr>
            <w:tcW w:w="313" w:type="pct"/>
            <w:vMerge/>
            <w:tcBorders>
              <w:top w:val="single" w:sz="4" w:space="0" w:color="auto"/>
              <w:left w:val="single" w:sz="4" w:space="0" w:color="auto"/>
              <w:bottom w:val="single" w:sz="4" w:space="0" w:color="000000"/>
              <w:right w:val="single" w:sz="4" w:space="0" w:color="auto"/>
            </w:tcBorders>
            <w:vAlign w:val="center"/>
            <w:hideMark/>
          </w:tcPr>
          <w:p w14:paraId="2C1B845F" w14:textId="77777777" w:rsidR="00E00388" w:rsidRPr="008D5463" w:rsidRDefault="00E00388" w:rsidP="001853CA">
            <w:pPr>
              <w:spacing w:after="0" w:line="240" w:lineRule="auto"/>
              <w:jc w:val="both"/>
              <w:rPr>
                <w:rFonts w:ascii="Times New Roman" w:eastAsia="Times New Roman" w:hAnsi="Times New Roman" w:cs="Times New Roman"/>
                <w:b/>
                <w:bCs/>
                <w:noProof/>
                <w:color w:val="000000"/>
                <w:lang w:val="en-US" w:eastAsia="lv-LV"/>
              </w:rPr>
            </w:pPr>
          </w:p>
        </w:tc>
      </w:tr>
      <w:tr w:rsidR="008D5463" w:rsidRPr="008D5463" w14:paraId="51F7B411" w14:textId="77777777" w:rsidTr="00062522">
        <w:tc>
          <w:tcPr>
            <w:tcW w:w="1575" w:type="pct"/>
            <w:gridSpan w:val="2"/>
            <w:vMerge/>
            <w:tcBorders>
              <w:top w:val="single" w:sz="4" w:space="0" w:color="auto"/>
              <w:left w:val="single" w:sz="4" w:space="0" w:color="auto"/>
              <w:bottom w:val="single" w:sz="4" w:space="0" w:color="000000"/>
              <w:right w:val="single" w:sz="4" w:space="0" w:color="000000"/>
            </w:tcBorders>
            <w:vAlign w:val="center"/>
            <w:hideMark/>
          </w:tcPr>
          <w:p w14:paraId="643053CD" w14:textId="77777777" w:rsidR="00E00388" w:rsidRPr="008D5463" w:rsidRDefault="00E00388" w:rsidP="001853CA">
            <w:pPr>
              <w:spacing w:after="0" w:line="240" w:lineRule="auto"/>
              <w:jc w:val="both"/>
              <w:rPr>
                <w:rFonts w:ascii="Times New Roman" w:eastAsia="Times New Roman" w:hAnsi="Times New Roman" w:cs="Times New Roman"/>
                <w:b/>
                <w:bCs/>
                <w:noProof/>
                <w:color w:val="000000"/>
                <w:lang w:val="en-US" w:eastAsia="lv-LV"/>
              </w:rPr>
            </w:pPr>
          </w:p>
        </w:tc>
        <w:tc>
          <w:tcPr>
            <w:tcW w:w="571" w:type="pct"/>
            <w:tcBorders>
              <w:top w:val="nil"/>
              <w:left w:val="nil"/>
              <w:bottom w:val="single" w:sz="4" w:space="0" w:color="auto"/>
              <w:right w:val="single" w:sz="4" w:space="0" w:color="auto"/>
            </w:tcBorders>
            <w:shd w:val="clear" w:color="auto" w:fill="auto"/>
            <w:noWrap/>
            <w:vAlign w:val="center"/>
            <w:hideMark/>
          </w:tcPr>
          <w:p w14:paraId="2D0BC97F" w14:textId="77777777" w:rsidR="00E00388" w:rsidRPr="008D5463" w:rsidRDefault="00E00388" w:rsidP="00BD4427">
            <w:pPr>
              <w:spacing w:after="0" w:line="240" w:lineRule="auto"/>
              <w:jc w:val="center"/>
              <w:rPr>
                <w:rFonts w:ascii="Times New Roman" w:eastAsia="Times New Roman" w:hAnsi="Times New Roman" w:cs="Times New Roman"/>
                <w:b/>
                <w:bCs/>
                <w:i/>
                <w:iCs/>
                <w:noProof/>
                <w:color w:val="000000"/>
              </w:rPr>
            </w:pPr>
            <w:r>
              <w:rPr>
                <w:rFonts w:ascii="Times New Roman" w:hAnsi="Times New Roman"/>
                <w:b/>
                <w:i/>
                <w:color w:val="000000"/>
              </w:rPr>
              <w:t>1</w:t>
            </w:r>
          </w:p>
        </w:tc>
        <w:tc>
          <w:tcPr>
            <w:tcW w:w="536" w:type="pct"/>
            <w:tcBorders>
              <w:top w:val="nil"/>
              <w:left w:val="nil"/>
              <w:bottom w:val="single" w:sz="4" w:space="0" w:color="auto"/>
              <w:right w:val="single" w:sz="4" w:space="0" w:color="auto"/>
            </w:tcBorders>
            <w:shd w:val="clear" w:color="auto" w:fill="auto"/>
            <w:vAlign w:val="center"/>
            <w:hideMark/>
          </w:tcPr>
          <w:p w14:paraId="383DE7CD" w14:textId="77777777" w:rsidR="00E00388" w:rsidRPr="008D5463" w:rsidRDefault="00E00388" w:rsidP="00BD4427">
            <w:pPr>
              <w:spacing w:after="0" w:line="240" w:lineRule="auto"/>
              <w:jc w:val="center"/>
              <w:rPr>
                <w:rFonts w:ascii="Times New Roman" w:eastAsia="Times New Roman" w:hAnsi="Times New Roman" w:cs="Times New Roman"/>
                <w:b/>
                <w:bCs/>
                <w:i/>
                <w:iCs/>
                <w:noProof/>
                <w:color w:val="000000"/>
              </w:rPr>
            </w:pPr>
            <w:r>
              <w:rPr>
                <w:rFonts w:ascii="Times New Roman" w:hAnsi="Times New Roman"/>
                <w:b/>
                <w:i/>
                <w:color w:val="000000"/>
              </w:rPr>
              <w:t>2</w:t>
            </w:r>
          </w:p>
        </w:tc>
        <w:tc>
          <w:tcPr>
            <w:tcW w:w="334" w:type="pct"/>
            <w:tcBorders>
              <w:top w:val="nil"/>
              <w:left w:val="nil"/>
              <w:bottom w:val="single" w:sz="4" w:space="0" w:color="auto"/>
              <w:right w:val="single" w:sz="4" w:space="0" w:color="auto"/>
            </w:tcBorders>
            <w:shd w:val="clear" w:color="auto" w:fill="auto"/>
            <w:vAlign w:val="center"/>
            <w:hideMark/>
          </w:tcPr>
          <w:p w14:paraId="39F27512" w14:textId="77777777" w:rsidR="00E00388" w:rsidRPr="008D5463" w:rsidRDefault="00E00388" w:rsidP="00BD4427">
            <w:pPr>
              <w:spacing w:after="0" w:line="240" w:lineRule="auto"/>
              <w:jc w:val="center"/>
              <w:rPr>
                <w:rFonts w:ascii="Times New Roman" w:eastAsia="Times New Roman" w:hAnsi="Times New Roman" w:cs="Times New Roman"/>
                <w:b/>
                <w:bCs/>
                <w:i/>
                <w:iCs/>
                <w:noProof/>
                <w:color w:val="000000"/>
              </w:rPr>
            </w:pPr>
            <w:r>
              <w:rPr>
                <w:rFonts w:ascii="Times New Roman" w:hAnsi="Times New Roman"/>
                <w:b/>
                <w:i/>
                <w:color w:val="000000"/>
              </w:rPr>
              <w:t>3</w:t>
            </w:r>
          </w:p>
        </w:tc>
        <w:tc>
          <w:tcPr>
            <w:tcW w:w="435" w:type="pct"/>
            <w:tcBorders>
              <w:top w:val="nil"/>
              <w:left w:val="nil"/>
              <w:bottom w:val="single" w:sz="4" w:space="0" w:color="auto"/>
              <w:right w:val="single" w:sz="4" w:space="0" w:color="auto"/>
            </w:tcBorders>
            <w:shd w:val="clear" w:color="auto" w:fill="auto"/>
            <w:noWrap/>
            <w:vAlign w:val="center"/>
            <w:hideMark/>
          </w:tcPr>
          <w:p w14:paraId="258205F6" w14:textId="77777777" w:rsidR="00E00388" w:rsidRPr="008D5463" w:rsidRDefault="00E00388" w:rsidP="00BD4427">
            <w:pPr>
              <w:spacing w:after="0" w:line="240" w:lineRule="auto"/>
              <w:jc w:val="center"/>
              <w:rPr>
                <w:rFonts w:ascii="Times New Roman" w:eastAsia="Times New Roman" w:hAnsi="Times New Roman" w:cs="Times New Roman"/>
                <w:b/>
                <w:bCs/>
                <w:i/>
                <w:iCs/>
                <w:noProof/>
                <w:color w:val="000000"/>
              </w:rPr>
            </w:pPr>
            <w:r>
              <w:rPr>
                <w:rFonts w:ascii="Times New Roman" w:hAnsi="Times New Roman"/>
                <w:b/>
                <w:i/>
                <w:color w:val="000000"/>
              </w:rPr>
              <w:t>4 = 1 + 2 + 3</w:t>
            </w:r>
          </w:p>
        </w:tc>
        <w:tc>
          <w:tcPr>
            <w:tcW w:w="377" w:type="pct"/>
            <w:tcBorders>
              <w:top w:val="nil"/>
              <w:left w:val="nil"/>
              <w:bottom w:val="single" w:sz="4" w:space="0" w:color="auto"/>
              <w:right w:val="single" w:sz="4" w:space="0" w:color="auto"/>
            </w:tcBorders>
            <w:shd w:val="clear" w:color="auto" w:fill="auto"/>
            <w:noWrap/>
            <w:vAlign w:val="center"/>
            <w:hideMark/>
          </w:tcPr>
          <w:p w14:paraId="082B80B8" w14:textId="77777777" w:rsidR="00E00388" w:rsidRPr="008D5463" w:rsidRDefault="00E00388" w:rsidP="00BD4427">
            <w:pPr>
              <w:spacing w:after="0" w:line="240" w:lineRule="auto"/>
              <w:jc w:val="center"/>
              <w:rPr>
                <w:rFonts w:ascii="Times New Roman" w:eastAsia="Times New Roman" w:hAnsi="Times New Roman" w:cs="Times New Roman"/>
                <w:b/>
                <w:bCs/>
                <w:i/>
                <w:iCs/>
                <w:noProof/>
                <w:color w:val="000000"/>
              </w:rPr>
            </w:pPr>
            <w:r>
              <w:rPr>
                <w:rFonts w:ascii="Times New Roman" w:hAnsi="Times New Roman"/>
                <w:b/>
                <w:i/>
                <w:color w:val="000000"/>
              </w:rPr>
              <w:t>5</w:t>
            </w:r>
          </w:p>
        </w:tc>
        <w:tc>
          <w:tcPr>
            <w:tcW w:w="485" w:type="pct"/>
            <w:tcBorders>
              <w:top w:val="nil"/>
              <w:left w:val="nil"/>
              <w:bottom w:val="single" w:sz="4" w:space="0" w:color="auto"/>
              <w:right w:val="single" w:sz="4" w:space="0" w:color="auto"/>
            </w:tcBorders>
            <w:shd w:val="clear" w:color="auto" w:fill="auto"/>
            <w:vAlign w:val="center"/>
            <w:hideMark/>
          </w:tcPr>
          <w:p w14:paraId="07F5B7DD" w14:textId="77777777" w:rsidR="00E00388" w:rsidRPr="008D5463" w:rsidRDefault="00E00388" w:rsidP="00BD4427">
            <w:pPr>
              <w:spacing w:after="0" w:line="240" w:lineRule="auto"/>
              <w:jc w:val="center"/>
              <w:rPr>
                <w:rFonts w:ascii="Times New Roman" w:eastAsia="Times New Roman" w:hAnsi="Times New Roman" w:cs="Times New Roman"/>
                <w:b/>
                <w:bCs/>
                <w:i/>
                <w:iCs/>
                <w:noProof/>
                <w:color w:val="000000"/>
              </w:rPr>
            </w:pPr>
            <w:r>
              <w:rPr>
                <w:rFonts w:ascii="Times New Roman" w:hAnsi="Times New Roman"/>
                <w:b/>
                <w:i/>
                <w:color w:val="000000"/>
              </w:rPr>
              <w:t>6</w:t>
            </w:r>
          </w:p>
        </w:tc>
        <w:tc>
          <w:tcPr>
            <w:tcW w:w="373" w:type="pct"/>
            <w:tcBorders>
              <w:top w:val="nil"/>
              <w:left w:val="nil"/>
              <w:bottom w:val="single" w:sz="4" w:space="0" w:color="auto"/>
              <w:right w:val="single" w:sz="4" w:space="0" w:color="auto"/>
            </w:tcBorders>
            <w:shd w:val="clear" w:color="auto" w:fill="auto"/>
            <w:noWrap/>
            <w:vAlign w:val="center"/>
            <w:hideMark/>
          </w:tcPr>
          <w:p w14:paraId="789B426B" w14:textId="77777777" w:rsidR="00E00388" w:rsidRPr="008D5463" w:rsidRDefault="00E00388" w:rsidP="00BD4427">
            <w:pPr>
              <w:spacing w:after="0" w:line="240" w:lineRule="auto"/>
              <w:jc w:val="center"/>
              <w:rPr>
                <w:rFonts w:ascii="Times New Roman" w:eastAsia="Times New Roman" w:hAnsi="Times New Roman" w:cs="Times New Roman"/>
                <w:b/>
                <w:bCs/>
                <w:i/>
                <w:iCs/>
                <w:noProof/>
                <w:color w:val="000000"/>
              </w:rPr>
            </w:pPr>
            <w:r>
              <w:rPr>
                <w:rFonts w:ascii="Times New Roman" w:hAnsi="Times New Roman"/>
                <w:b/>
                <w:i/>
                <w:color w:val="000000"/>
              </w:rPr>
              <w:t>7 = 4 + 6</w:t>
            </w:r>
          </w:p>
        </w:tc>
        <w:tc>
          <w:tcPr>
            <w:tcW w:w="313" w:type="pct"/>
            <w:tcBorders>
              <w:top w:val="nil"/>
              <w:left w:val="nil"/>
              <w:bottom w:val="single" w:sz="4" w:space="0" w:color="auto"/>
              <w:right w:val="single" w:sz="4" w:space="0" w:color="auto"/>
            </w:tcBorders>
            <w:shd w:val="clear" w:color="auto" w:fill="auto"/>
            <w:vAlign w:val="center"/>
            <w:hideMark/>
          </w:tcPr>
          <w:p w14:paraId="774FF85B" w14:textId="77777777" w:rsidR="00E00388" w:rsidRPr="008D5463" w:rsidRDefault="00E00388" w:rsidP="00BD4427">
            <w:pPr>
              <w:spacing w:after="0" w:line="240" w:lineRule="auto"/>
              <w:jc w:val="center"/>
              <w:rPr>
                <w:rFonts w:ascii="Times New Roman" w:eastAsia="Times New Roman" w:hAnsi="Times New Roman" w:cs="Times New Roman"/>
                <w:b/>
                <w:bCs/>
                <w:i/>
                <w:iCs/>
                <w:noProof/>
                <w:color w:val="000000"/>
              </w:rPr>
            </w:pPr>
            <w:r>
              <w:rPr>
                <w:rFonts w:ascii="Times New Roman" w:hAnsi="Times New Roman"/>
                <w:b/>
                <w:i/>
                <w:color w:val="000000"/>
              </w:rPr>
              <w:t>8</w:t>
            </w:r>
          </w:p>
        </w:tc>
      </w:tr>
      <w:tr w:rsidR="008D5463" w:rsidRPr="008D5463" w14:paraId="7A2D8794" w14:textId="77777777" w:rsidTr="00062522">
        <w:tc>
          <w:tcPr>
            <w:tcW w:w="104" w:type="pct"/>
            <w:tcBorders>
              <w:top w:val="nil"/>
              <w:left w:val="single" w:sz="4" w:space="0" w:color="auto"/>
              <w:bottom w:val="single" w:sz="4" w:space="0" w:color="auto"/>
              <w:right w:val="single" w:sz="4" w:space="0" w:color="auto"/>
            </w:tcBorders>
            <w:shd w:val="clear" w:color="auto" w:fill="auto"/>
            <w:noWrap/>
            <w:vAlign w:val="center"/>
            <w:hideMark/>
          </w:tcPr>
          <w:p w14:paraId="26C3D781" w14:textId="77777777" w:rsidR="00E00388" w:rsidRPr="008D5463" w:rsidRDefault="00E00388" w:rsidP="00101545">
            <w:pPr>
              <w:spacing w:after="0" w:line="240" w:lineRule="auto"/>
              <w:jc w:val="center"/>
              <w:rPr>
                <w:rFonts w:ascii="Times New Roman" w:eastAsia="Times New Roman" w:hAnsi="Times New Roman" w:cs="Times New Roman"/>
                <w:b/>
                <w:bCs/>
                <w:noProof/>
                <w:color w:val="000000"/>
              </w:rPr>
            </w:pPr>
            <w:r>
              <w:rPr>
                <w:rFonts w:ascii="Times New Roman" w:hAnsi="Times New Roman"/>
                <w:b/>
                <w:color w:val="000000"/>
              </w:rPr>
              <w:t>A</w:t>
            </w:r>
          </w:p>
        </w:tc>
        <w:tc>
          <w:tcPr>
            <w:tcW w:w="1471" w:type="pct"/>
            <w:tcBorders>
              <w:top w:val="nil"/>
              <w:left w:val="nil"/>
              <w:bottom w:val="single" w:sz="4" w:space="0" w:color="auto"/>
              <w:right w:val="single" w:sz="4" w:space="0" w:color="auto"/>
            </w:tcBorders>
            <w:shd w:val="clear" w:color="auto" w:fill="auto"/>
            <w:vAlign w:val="center"/>
            <w:hideMark/>
          </w:tcPr>
          <w:p w14:paraId="422F35D9" w14:textId="77777777" w:rsidR="00E00388" w:rsidRPr="008D5463" w:rsidRDefault="00E00388" w:rsidP="001853CA">
            <w:pPr>
              <w:spacing w:after="0" w:line="240" w:lineRule="auto"/>
              <w:jc w:val="both"/>
              <w:rPr>
                <w:rFonts w:ascii="Times New Roman" w:eastAsia="Times New Roman" w:hAnsi="Times New Roman" w:cs="Times New Roman"/>
                <w:noProof/>
                <w:color w:val="000000"/>
              </w:rPr>
            </w:pPr>
            <w:r>
              <w:rPr>
                <w:rFonts w:ascii="Times New Roman" w:hAnsi="Times New Roman"/>
                <w:color w:val="000000"/>
              </w:rPr>
              <w:t>Lauksaimniecība, mežsaimniecība un zivsaimniecība</w:t>
            </w:r>
          </w:p>
        </w:tc>
        <w:tc>
          <w:tcPr>
            <w:tcW w:w="571" w:type="pct"/>
            <w:tcBorders>
              <w:top w:val="nil"/>
              <w:left w:val="nil"/>
              <w:bottom w:val="single" w:sz="4" w:space="0" w:color="auto"/>
              <w:right w:val="single" w:sz="4" w:space="0" w:color="auto"/>
            </w:tcBorders>
            <w:shd w:val="clear" w:color="auto" w:fill="auto"/>
            <w:noWrap/>
            <w:vAlign w:val="center"/>
            <w:hideMark/>
          </w:tcPr>
          <w:p w14:paraId="28319256"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779 128</w:t>
            </w:r>
          </w:p>
        </w:tc>
        <w:tc>
          <w:tcPr>
            <w:tcW w:w="536" w:type="pct"/>
            <w:tcBorders>
              <w:top w:val="nil"/>
              <w:left w:val="nil"/>
              <w:bottom w:val="single" w:sz="4" w:space="0" w:color="auto"/>
              <w:right w:val="single" w:sz="4" w:space="0" w:color="auto"/>
            </w:tcBorders>
            <w:shd w:val="clear" w:color="auto" w:fill="auto"/>
            <w:noWrap/>
            <w:vAlign w:val="center"/>
            <w:hideMark/>
          </w:tcPr>
          <w:p w14:paraId="10C7B22E"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71</w:t>
            </w:r>
          </w:p>
        </w:tc>
        <w:tc>
          <w:tcPr>
            <w:tcW w:w="334" w:type="pct"/>
            <w:tcBorders>
              <w:top w:val="nil"/>
              <w:left w:val="nil"/>
              <w:bottom w:val="single" w:sz="4" w:space="0" w:color="auto"/>
              <w:right w:val="single" w:sz="4" w:space="0" w:color="auto"/>
            </w:tcBorders>
            <w:shd w:val="clear" w:color="auto" w:fill="auto"/>
            <w:noWrap/>
            <w:vAlign w:val="center"/>
            <w:hideMark/>
          </w:tcPr>
          <w:p w14:paraId="580B4662"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180 780</w:t>
            </w:r>
          </w:p>
        </w:tc>
        <w:tc>
          <w:tcPr>
            <w:tcW w:w="435" w:type="pct"/>
            <w:tcBorders>
              <w:top w:val="nil"/>
              <w:left w:val="nil"/>
              <w:bottom w:val="single" w:sz="4" w:space="0" w:color="auto"/>
              <w:right w:val="single" w:sz="4" w:space="0" w:color="auto"/>
            </w:tcBorders>
            <w:shd w:val="clear" w:color="auto" w:fill="auto"/>
            <w:noWrap/>
            <w:vAlign w:val="center"/>
            <w:hideMark/>
          </w:tcPr>
          <w:p w14:paraId="4397F5DE"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959 979</w:t>
            </w:r>
          </w:p>
        </w:tc>
        <w:tc>
          <w:tcPr>
            <w:tcW w:w="377" w:type="pct"/>
            <w:tcBorders>
              <w:top w:val="nil"/>
              <w:left w:val="nil"/>
              <w:bottom w:val="single" w:sz="4" w:space="0" w:color="auto"/>
              <w:right w:val="single" w:sz="4" w:space="0" w:color="auto"/>
            </w:tcBorders>
            <w:shd w:val="clear" w:color="auto" w:fill="auto"/>
            <w:noWrap/>
            <w:vAlign w:val="center"/>
            <w:hideMark/>
          </w:tcPr>
          <w:p w14:paraId="37C01E70"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 </w:t>
            </w:r>
          </w:p>
        </w:tc>
        <w:tc>
          <w:tcPr>
            <w:tcW w:w="485" w:type="pct"/>
            <w:tcBorders>
              <w:top w:val="nil"/>
              <w:left w:val="nil"/>
              <w:bottom w:val="single" w:sz="4" w:space="0" w:color="auto"/>
              <w:right w:val="single" w:sz="4" w:space="0" w:color="auto"/>
            </w:tcBorders>
            <w:shd w:val="clear" w:color="auto" w:fill="auto"/>
            <w:noWrap/>
            <w:vAlign w:val="center"/>
            <w:hideMark/>
          </w:tcPr>
          <w:p w14:paraId="605C91E4"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87 725</w:t>
            </w:r>
          </w:p>
        </w:tc>
        <w:tc>
          <w:tcPr>
            <w:tcW w:w="373" w:type="pct"/>
            <w:tcBorders>
              <w:top w:val="nil"/>
              <w:left w:val="nil"/>
              <w:bottom w:val="single" w:sz="4" w:space="0" w:color="auto"/>
              <w:right w:val="single" w:sz="4" w:space="0" w:color="auto"/>
            </w:tcBorders>
            <w:shd w:val="clear" w:color="auto" w:fill="auto"/>
            <w:noWrap/>
            <w:vAlign w:val="center"/>
            <w:hideMark/>
          </w:tcPr>
          <w:p w14:paraId="5A55C48C"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1 047 703</w:t>
            </w:r>
          </w:p>
        </w:tc>
        <w:tc>
          <w:tcPr>
            <w:tcW w:w="313" w:type="pct"/>
            <w:tcBorders>
              <w:top w:val="nil"/>
              <w:left w:val="nil"/>
              <w:bottom w:val="single" w:sz="4" w:space="0" w:color="auto"/>
              <w:right w:val="single" w:sz="4" w:space="0" w:color="auto"/>
            </w:tcBorders>
            <w:shd w:val="clear" w:color="auto" w:fill="auto"/>
            <w:noWrap/>
            <w:vAlign w:val="center"/>
            <w:hideMark/>
          </w:tcPr>
          <w:p w14:paraId="27621E34"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4 %</w:t>
            </w:r>
          </w:p>
        </w:tc>
      </w:tr>
      <w:tr w:rsidR="008D5463" w:rsidRPr="008D5463" w14:paraId="70C1FDC9" w14:textId="77777777" w:rsidTr="00062522">
        <w:tc>
          <w:tcPr>
            <w:tcW w:w="104" w:type="pct"/>
            <w:tcBorders>
              <w:top w:val="nil"/>
              <w:left w:val="single" w:sz="4" w:space="0" w:color="auto"/>
              <w:bottom w:val="single" w:sz="4" w:space="0" w:color="auto"/>
              <w:right w:val="single" w:sz="4" w:space="0" w:color="auto"/>
            </w:tcBorders>
            <w:shd w:val="clear" w:color="auto" w:fill="auto"/>
            <w:noWrap/>
            <w:vAlign w:val="center"/>
            <w:hideMark/>
          </w:tcPr>
          <w:p w14:paraId="3FB73F0A" w14:textId="77777777" w:rsidR="00E00388" w:rsidRPr="008D5463" w:rsidRDefault="00E00388" w:rsidP="00101545">
            <w:pPr>
              <w:spacing w:after="0" w:line="240" w:lineRule="auto"/>
              <w:jc w:val="center"/>
              <w:rPr>
                <w:rFonts w:ascii="Times New Roman" w:eastAsia="Times New Roman" w:hAnsi="Times New Roman" w:cs="Times New Roman"/>
                <w:b/>
                <w:bCs/>
                <w:noProof/>
                <w:color w:val="000000"/>
              </w:rPr>
            </w:pPr>
            <w:r>
              <w:rPr>
                <w:rFonts w:ascii="Times New Roman" w:hAnsi="Times New Roman"/>
                <w:b/>
                <w:color w:val="000000"/>
              </w:rPr>
              <w:t>B</w:t>
            </w:r>
          </w:p>
        </w:tc>
        <w:tc>
          <w:tcPr>
            <w:tcW w:w="1471" w:type="pct"/>
            <w:tcBorders>
              <w:top w:val="nil"/>
              <w:left w:val="nil"/>
              <w:bottom w:val="single" w:sz="4" w:space="0" w:color="auto"/>
              <w:right w:val="single" w:sz="4" w:space="0" w:color="auto"/>
            </w:tcBorders>
            <w:shd w:val="clear" w:color="auto" w:fill="auto"/>
            <w:vAlign w:val="center"/>
            <w:hideMark/>
          </w:tcPr>
          <w:p w14:paraId="73FA294A" w14:textId="77777777" w:rsidR="00E00388" w:rsidRPr="008D5463" w:rsidRDefault="00E00388" w:rsidP="001853CA">
            <w:pPr>
              <w:spacing w:after="0" w:line="240" w:lineRule="auto"/>
              <w:jc w:val="both"/>
              <w:rPr>
                <w:rFonts w:ascii="Times New Roman" w:eastAsia="Times New Roman" w:hAnsi="Times New Roman" w:cs="Times New Roman"/>
                <w:noProof/>
                <w:color w:val="000000"/>
              </w:rPr>
            </w:pPr>
            <w:r>
              <w:rPr>
                <w:rFonts w:ascii="Times New Roman" w:hAnsi="Times New Roman"/>
                <w:color w:val="000000"/>
              </w:rPr>
              <w:t>Ieguves rūpniecība un karjeru izstrāde</w:t>
            </w:r>
          </w:p>
        </w:tc>
        <w:tc>
          <w:tcPr>
            <w:tcW w:w="571" w:type="pct"/>
            <w:tcBorders>
              <w:top w:val="nil"/>
              <w:left w:val="nil"/>
              <w:bottom w:val="single" w:sz="4" w:space="0" w:color="auto"/>
              <w:right w:val="single" w:sz="4" w:space="0" w:color="auto"/>
            </w:tcBorders>
            <w:shd w:val="clear" w:color="auto" w:fill="auto"/>
            <w:noWrap/>
            <w:vAlign w:val="center"/>
            <w:hideMark/>
          </w:tcPr>
          <w:p w14:paraId="5F0EE0BC"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133 110</w:t>
            </w:r>
          </w:p>
        </w:tc>
        <w:tc>
          <w:tcPr>
            <w:tcW w:w="536" w:type="pct"/>
            <w:tcBorders>
              <w:top w:val="nil"/>
              <w:left w:val="nil"/>
              <w:bottom w:val="single" w:sz="4" w:space="0" w:color="auto"/>
              <w:right w:val="single" w:sz="4" w:space="0" w:color="auto"/>
            </w:tcBorders>
            <w:shd w:val="clear" w:color="auto" w:fill="auto"/>
            <w:noWrap/>
            <w:vAlign w:val="center"/>
            <w:hideMark/>
          </w:tcPr>
          <w:p w14:paraId="58D07904"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0</w:t>
            </w:r>
          </w:p>
        </w:tc>
        <w:tc>
          <w:tcPr>
            <w:tcW w:w="334" w:type="pct"/>
            <w:tcBorders>
              <w:top w:val="nil"/>
              <w:left w:val="nil"/>
              <w:bottom w:val="single" w:sz="4" w:space="0" w:color="auto"/>
              <w:right w:val="single" w:sz="4" w:space="0" w:color="auto"/>
            </w:tcBorders>
            <w:shd w:val="clear" w:color="auto" w:fill="auto"/>
            <w:noWrap/>
            <w:vAlign w:val="center"/>
            <w:hideMark/>
          </w:tcPr>
          <w:p w14:paraId="50BF7DCC"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w:t>
            </w:r>
          </w:p>
        </w:tc>
        <w:tc>
          <w:tcPr>
            <w:tcW w:w="435" w:type="pct"/>
            <w:tcBorders>
              <w:top w:val="nil"/>
              <w:left w:val="nil"/>
              <w:bottom w:val="single" w:sz="4" w:space="0" w:color="auto"/>
              <w:right w:val="single" w:sz="4" w:space="0" w:color="auto"/>
            </w:tcBorders>
            <w:shd w:val="clear" w:color="auto" w:fill="auto"/>
            <w:noWrap/>
            <w:vAlign w:val="center"/>
            <w:hideMark/>
          </w:tcPr>
          <w:p w14:paraId="5D49D1CD"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133 110</w:t>
            </w:r>
          </w:p>
        </w:tc>
        <w:tc>
          <w:tcPr>
            <w:tcW w:w="377" w:type="pct"/>
            <w:tcBorders>
              <w:top w:val="nil"/>
              <w:left w:val="nil"/>
              <w:bottom w:val="single" w:sz="4" w:space="0" w:color="auto"/>
              <w:right w:val="single" w:sz="4" w:space="0" w:color="auto"/>
            </w:tcBorders>
            <w:shd w:val="clear" w:color="auto" w:fill="auto"/>
            <w:noWrap/>
            <w:vAlign w:val="center"/>
            <w:hideMark/>
          </w:tcPr>
          <w:p w14:paraId="74028561"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 </w:t>
            </w:r>
          </w:p>
        </w:tc>
        <w:tc>
          <w:tcPr>
            <w:tcW w:w="485" w:type="pct"/>
            <w:tcBorders>
              <w:top w:val="nil"/>
              <w:left w:val="nil"/>
              <w:bottom w:val="single" w:sz="4" w:space="0" w:color="auto"/>
              <w:right w:val="single" w:sz="4" w:space="0" w:color="auto"/>
            </w:tcBorders>
            <w:shd w:val="clear" w:color="auto" w:fill="auto"/>
            <w:noWrap/>
            <w:vAlign w:val="center"/>
            <w:hideMark/>
          </w:tcPr>
          <w:p w14:paraId="1FC3C743"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–2048</w:t>
            </w:r>
          </w:p>
        </w:tc>
        <w:tc>
          <w:tcPr>
            <w:tcW w:w="373" w:type="pct"/>
            <w:tcBorders>
              <w:top w:val="nil"/>
              <w:left w:val="nil"/>
              <w:bottom w:val="single" w:sz="4" w:space="0" w:color="auto"/>
              <w:right w:val="single" w:sz="4" w:space="0" w:color="auto"/>
            </w:tcBorders>
            <w:shd w:val="clear" w:color="auto" w:fill="auto"/>
            <w:noWrap/>
            <w:vAlign w:val="center"/>
            <w:hideMark/>
          </w:tcPr>
          <w:p w14:paraId="34C013E8"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131 062</w:t>
            </w:r>
          </w:p>
        </w:tc>
        <w:tc>
          <w:tcPr>
            <w:tcW w:w="313" w:type="pct"/>
            <w:tcBorders>
              <w:top w:val="nil"/>
              <w:left w:val="nil"/>
              <w:bottom w:val="single" w:sz="4" w:space="0" w:color="auto"/>
              <w:right w:val="single" w:sz="4" w:space="0" w:color="auto"/>
            </w:tcBorders>
            <w:shd w:val="clear" w:color="auto" w:fill="auto"/>
            <w:noWrap/>
            <w:vAlign w:val="center"/>
            <w:hideMark/>
          </w:tcPr>
          <w:p w14:paraId="47C87875"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1 %</w:t>
            </w:r>
          </w:p>
        </w:tc>
      </w:tr>
      <w:tr w:rsidR="008D5463" w:rsidRPr="008D5463" w14:paraId="627326BD" w14:textId="77777777" w:rsidTr="00062522">
        <w:tc>
          <w:tcPr>
            <w:tcW w:w="104" w:type="pct"/>
            <w:tcBorders>
              <w:top w:val="nil"/>
              <w:left w:val="single" w:sz="4" w:space="0" w:color="auto"/>
              <w:bottom w:val="single" w:sz="4" w:space="0" w:color="auto"/>
              <w:right w:val="single" w:sz="4" w:space="0" w:color="auto"/>
            </w:tcBorders>
            <w:shd w:val="clear" w:color="auto" w:fill="auto"/>
            <w:noWrap/>
            <w:vAlign w:val="center"/>
            <w:hideMark/>
          </w:tcPr>
          <w:p w14:paraId="5D320DB1" w14:textId="77777777" w:rsidR="00E00388" w:rsidRPr="008D5463" w:rsidRDefault="00E00388" w:rsidP="00101545">
            <w:pPr>
              <w:spacing w:after="0" w:line="240" w:lineRule="auto"/>
              <w:jc w:val="center"/>
              <w:rPr>
                <w:rFonts w:ascii="Times New Roman" w:eastAsia="Times New Roman" w:hAnsi="Times New Roman" w:cs="Times New Roman"/>
                <w:b/>
                <w:bCs/>
                <w:noProof/>
                <w:color w:val="000000"/>
              </w:rPr>
            </w:pPr>
            <w:r>
              <w:rPr>
                <w:rFonts w:ascii="Times New Roman" w:hAnsi="Times New Roman"/>
                <w:b/>
                <w:color w:val="000000"/>
              </w:rPr>
              <w:t>C</w:t>
            </w:r>
          </w:p>
        </w:tc>
        <w:tc>
          <w:tcPr>
            <w:tcW w:w="1471" w:type="pct"/>
            <w:tcBorders>
              <w:top w:val="nil"/>
              <w:left w:val="nil"/>
              <w:bottom w:val="single" w:sz="4" w:space="0" w:color="auto"/>
              <w:right w:val="single" w:sz="4" w:space="0" w:color="auto"/>
            </w:tcBorders>
            <w:shd w:val="clear" w:color="auto" w:fill="auto"/>
            <w:vAlign w:val="center"/>
            <w:hideMark/>
          </w:tcPr>
          <w:p w14:paraId="64441AF0" w14:textId="77777777" w:rsidR="00E00388" w:rsidRPr="008D5463" w:rsidRDefault="00E00388" w:rsidP="001853CA">
            <w:pPr>
              <w:spacing w:after="0" w:line="240" w:lineRule="auto"/>
              <w:jc w:val="both"/>
              <w:rPr>
                <w:rFonts w:ascii="Times New Roman" w:eastAsia="Times New Roman" w:hAnsi="Times New Roman" w:cs="Times New Roman"/>
                <w:noProof/>
                <w:color w:val="000000"/>
              </w:rPr>
            </w:pPr>
            <w:r>
              <w:rPr>
                <w:rFonts w:ascii="Times New Roman" w:hAnsi="Times New Roman"/>
                <w:color w:val="000000"/>
              </w:rPr>
              <w:t>Apstrādes rūpniecība</w:t>
            </w:r>
          </w:p>
        </w:tc>
        <w:tc>
          <w:tcPr>
            <w:tcW w:w="571" w:type="pct"/>
            <w:tcBorders>
              <w:top w:val="nil"/>
              <w:left w:val="nil"/>
              <w:bottom w:val="single" w:sz="4" w:space="0" w:color="auto"/>
              <w:right w:val="single" w:sz="4" w:space="0" w:color="auto"/>
            </w:tcBorders>
            <w:shd w:val="clear" w:color="auto" w:fill="auto"/>
            <w:noWrap/>
            <w:vAlign w:val="center"/>
            <w:hideMark/>
          </w:tcPr>
          <w:p w14:paraId="23CA48A6"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2 775 828</w:t>
            </w:r>
          </w:p>
        </w:tc>
        <w:tc>
          <w:tcPr>
            <w:tcW w:w="536" w:type="pct"/>
            <w:tcBorders>
              <w:top w:val="nil"/>
              <w:left w:val="nil"/>
              <w:bottom w:val="single" w:sz="4" w:space="0" w:color="auto"/>
              <w:right w:val="single" w:sz="4" w:space="0" w:color="auto"/>
            </w:tcBorders>
            <w:shd w:val="clear" w:color="auto" w:fill="auto"/>
            <w:noWrap/>
            <w:vAlign w:val="center"/>
            <w:hideMark/>
          </w:tcPr>
          <w:p w14:paraId="2251CB84"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0</w:t>
            </w:r>
          </w:p>
        </w:tc>
        <w:tc>
          <w:tcPr>
            <w:tcW w:w="334" w:type="pct"/>
            <w:tcBorders>
              <w:top w:val="nil"/>
              <w:left w:val="nil"/>
              <w:bottom w:val="single" w:sz="4" w:space="0" w:color="auto"/>
              <w:right w:val="single" w:sz="4" w:space="0" w:color="auto"/>
            </w:tcBorders>
            <w:shd w:val="clear" w:color="auto" w:fill="auto"/>
            <w:noWrap/>
            <w:vAlign w:val="center"/>
            <w:hideMark/>
          </w:tcPr>
          <w:p w14:paraId="36F95E2C"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w:t>
            </w:r>
          </w:p>
        </w:tc>
        <w:tc>
          <w:tcPr>
            <w:tcW w:w="435" w:type="pct"/>
            <w:tcBorders>
              <w:top w:val="nil"/>
              <w:left w:val="nil"/>
              <w:bottom w:val="single" w:sz="4" w:space="0" w:color="auto"/>
              <w:right w:val="single" w:sz="4" w:space="0" w:color="auto"/>
            </w:tcBorders>
            <w:shd w:val="clear" w:color="auto" w:fill="auto"/>
            <w:noWrap/>
            <w:vAlign w:val="center"/>
            <w:hideMark/>
          </w:tcPr>
          <w:p w14:paraId="179E81F2"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2 775 828</w:t>
            </w:r>
          </w:p>
        </w:tc>
        <w:tc>
          <w:tcPr>
            <w:tcW w:w="377" w:type="pct"/>
            <w:tcBorders>
              <w:top w:val="nil"/>
              <w:left w:val="nil"/>
              <w:bottom w:val="single" w:sz="4" w:space="0" w:color="auto"/>
              <w:right w:val="single" w:sz="4" w:space="0" w:color="auto"/>
            </w:tcBorders>
            <w:shd w:val="clear" w:color="auto" w:fill="auto"/>
            <w:noWrap/>
            <w:vAlign w:val="center"/>
            <w:hideMark/>
          </w:tcPr>
          <w:p w14:paraId="36EBF117"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 </w:t>
            </w:r>
          </w:p>
        </w:tc>
        <w:tc>
          <w:tcPr>
            <w:tcW w:w="485" w:type="pct"/>
            <w:tcBorders>
              <w:top w:val="nil"/>
              <w:left w:val="nil"/>
              <w:bottom w:val="single" w:sz="4" w:space="0" w:color="auto"/>
              <w:right w:val="single" w:sz="4" w:space="0" w:color="auto"/>
            </w:tcBorders>
            <w:shd w:val="clear" w:color="auto" w:fill="auto"/>
            <w:noWrap/>
            <w:vAlign w:val="center"/>
            <w:hideMark/>
          </w:tcPr>
          <w:p w14:paraId="148CC079"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301 956</w:t>
            </w:r>
          </w:p>
        </w:tc>
        <w:tc>
          <w:tcPr>
            <w:tcW w:w="373" w:type="pct"/>
            <w:tcBorders>
              <w:top w:val="nil"/>
              <w:left w:val="nil"/>
              <w:bottom w:val="single" w:sz="4" w:space="0" w:color="auto"/>
              <w:right w:val="single" w:sz="4" w:space="0" w:color="auto"/>
            </w:tcBorders>
            <w:shd w:val="clear" w:color="auto" w:fill="auto"/>
            <w:noWrap/>
            <w:vAlign w:val="center"/>
            <w:hideMark/>
          </w:tcPr>
          <w:p w14:paraId="76C08F83"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3 077 784</w:t>
            </w:r>
          </w:p>
        </w:tc>
        <w:tc>
          <w:tcPr>
            <w:tcW w:w="313" w:type="pct"/>
            <w:tcBorders>
              <w:top w:val="nil"/>
              <w:left w:val="nil"/>
              <w:bottom w:val="single" w:sz="4" w:space="0" w:color="auto"/>
              <w:right w:val="single" w:sz="4" w:space="0" w:color="auto"/>
            </w:tcBorders>
            <w:shd w:val="clear" w:color="auto" w:fill="auto"/>
            <w:noWrap/>
            <w:vAlign w:val="center"/>
            <w:hideMark/>
          </w:tcPr>
          <w:p w14:paraId="544E7F36"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12 %</w:t>
            </w:r>
          </w:p>
        </w:tc>
      </w:tr>
      <w:tr w:rsidR="008D5463" w:rsidRPr="008D5463" w14:paraId="77D24891" w14:textId="77777777" w:rsidTr="00062522">
        <w:tc>
          <w:tcPr>
            <w:tcW w:w="104" w:type="pct"/>
            <w:tcBorders>
              <w:top w:val="nil"/>
              <w:left w:val="single" w:sz="4" w:space="0" w:color="auto"/>
              <w:bottom w:val="single" w:sz="4" w:space="0" w:color="auto"/>
              <w:right w:val="single" w:sz="4" w:space="0" w:color="auto"/>
            </w:tcBorders>
            <w:shd w:val="clear" w:color="auto" w:fill="auto"/>
            <w:noWrap/>
            <w:vAlign w:val="center"/>
            <w:hideMark/>
          </w:tcPr>
          <w:p w14:paraId="76A1FE9E" w14:textId="77777777" w:rsidR="00E00388" w:rsidRPr="008D5463" w:rsidRDefault="00E00388" w:rsidP="00101545">
            <w:pPr>
              <w:spacing w:after="0" w:line="240" w:lineRule="auto"/>
              <w:jc w:val="center"/>
              <w:rPr>
                <w:rFonts w:ascii="Times New Roman" w:eastAsia="Times New Roman" w:hAnsi="Times New Roman" w:cs="Times New Roman"/>
                <w:b/>
                <w:bCs/>
                <w:noProof/>
                <w:color w:val="000000"/>
              </w:rPr>
            </w:pPr>
            <w:r>
              <w:rPr>
                <w:rFonts w:ascii="Times New Roman" w:hAnsi="Times New Roman"/>
                <w:b/>
                <w:color w:val="000000"/>
              </w:rPr>
              <w:t>D</w:t>
            </w:r>
          </w:p>
        </w:tc>
        <w:tc>
          <w:tcPr>
            <w:tcW w:w="1471" w:type="pct"/>
            <w:tcBorders>
              <w:top w:val="nil"/>
              <w:left w:val="nil"/>
              <w:bottom w:val="single" w:sz="4" w:space="0" w:color="auto"/>
              <w:right w:val="single" w:sz="4" w:space="0" w:color="auto"/>
            </w:tcBorders>
            <w:shd w:val="clear" w:color="auto" w:fill="auto"/>
            <w:vAlign w:val="center"/>
            <w:hideMark/>
          </w:tcPr>
          <w:p w14:paraId="3FB1EB0F" w14:textId="77777777" w:rsidR="00E00388" w:rsidRPr="008D5463" w:rsidRDefault="00E00388" w:rsidP="001853CA">
            <w:pPr>
              <w:spacing w:after="0" w:line="240" w:lineRule="auto"/>
              <w:jc w:val="both"/>
              <w:rPr>
                <w:rFonts w:ascii="Times New Roman" w:eastAsia="Times New Roman" w:hAnsi="Times New Roman" w:cs="Times New Roman"/>
                <w:noProof/>
                <w:color w:val="000000"/>
              </w:rPr>
            </w:pPr>
            <w:r>
              <w:rPr>
                <w:rFonts w:ascii="Times New Roman" w:hAnsi="Times New Roman"/>
                <w:color w:val="000000"/>
              </w:rPr>
              <w:t>Elektroenerģija, gāzes apgāde, siltumapgāde un gaisa kondicionēšana</w:t>
            </w:r>
          </w:p>
        </w:tc>
        <w:tc>
          <w:tcPr>
            <w:tcW w:w="571" w:type="pct"/>
            <w:tcBorders>
              <w:top w:val="nil"/>
              <w:left w:val="nil"/>
              <w:bottom w:val="single" w:sz="4" w:space="0" w:color="auto"/>
              <w:right w:val="single" w:sz="4" w:space="0" w:color="auto"/>
            </w:tcBorders>
            <w:shd w:val="clear" w:color="auto" w:fill="auto"/>
            <w:noWrap/>
            <w:vAlign w:val="center"/>
            <w:hideMark/>
          </w:tcPr>
          <w:p w14:paraId="27937B70"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1 352 964</w:t>
            </w:r>
          </w:p>
        </w:tc>
        <w:tc>
          <w:tcPr>
            <w:tcW w:w="536" w:type="pct"/>
            <w:tcBorders>
              <w:top w:val="nil"/>
              <w:left w:val="nil"/>
              <w:bottom w:val="single" w:sz="4" w:space="0" w:color="auto"/>
              <w:right w:val="single" w:sz="4" w:space="0" w:color="auto"/>
            </w:tcBorders>
            <w:shd w:val="clear" w:color="auto" w:fill="auto"/>
            <w:noWrap/>
            <w:vAlign w:val="center"/>
            <w:hideMark/>
          </w:tcPr>
          <w:p w14:paraId="5FF33B1F"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0</w:t>
            </w:r>
          </w:p>
        </w:tc>
        <w:tc>
          <w:tcPr>
            <w:tcW w:w="334" w:type="pct"/>
            <w:tcBorders>
              <w:top w:val="nil"/>
              <w:left w:val="nil"/>
              <w:bottom w:val="single" w:sz="4" w:space="0" w:color="auto"/>
              <w:right w:val="single" w:sz="4" w:space="0" w:color="auto"/>
            </w:tcBorders>
            <w:shd w:val="clear" w:color="auto" w:fill="auto"/>
            <w:noWrap/>
            <w:vAlign w:val="center"/>
            <w:hideMark/>
          </w:tcPr>
          <w:p w14:paraId="11300063"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w:t>
            </w:r>
          </w:p>
        </w:tc>
        <w:tc>
          <w:tcPr>
            <w:tcW w:w="435" w:type="pct"/>
            <w:tcBorders>
              <w:top w:val="nil"/>
              <w:left w:val="nil"/>
              <w:bottom w:val="single" w:sz="4" w:space="0" w:color="auto"/>
              <w:right w:val="single" w:sz="4" w:space="0" w:color="auto"/>
            </w:tcBorders>
            <w:shd w:val="clear" w:color="auto" w:fill="auto"/>
            <w:noWrap/>
            <w:vAlign w:val="center"/>
            <w:hideMark/>
          </w:tcPr>
          <w:p w14:paraId="798B8D8F"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1 352 964</w:t>
            </w:r>
          </w:p>
        </w:tc>
        <w:tc>
          <w:tcPr>
            <w:tcW w:w="377" w:type="pct"/>
            <w:tcBorders>
              <w:top w:val="nil"/>
              <w:left w:val="nil"/>
              <w:bottom w:val="single" w:sz="4" w:space="0" w:color="auto"/>
              <w:right w:val="single" w:sz="4" w:space="0" w:color="auto"/>
            </w:tcBorders>
            <w:shd w:val="clear" w:color="auto" w:fill="auto"/>
            <w:noWrap/>
            <w:vAlign w:val="center"/>
            <w:hideMark/>
          </w:tcPr>
          <w:p w14:paraId="79C29E9B"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 </w:t>
            </w:r>
          </w:p>
        </w:tc>
        <w:tc>
          <w:tcPr>
            <w:tcW w:w="485" w:type="pct"/>
            <w:tcBorders>
              <w:top w:val="nil"/>
              <w:left w:val="nil"/>
              <w:bottom w:val="single" w:sz="4" w:space="0" w:color="auto"/>
              <w:right w:val="single" w:sz="4" w:space="0" w:color="auto"/>
            </w:tcBorders>
            <w:shd w:val="clear" w:color="auto" w:fill="auto"/>
            <w:noWrap/>
            <w:vAlign w:val="center"/>
            <w:hideMark/>
          </w:tcPr>
          <w:p w14:paraId="3A4BA3A9"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–946 839</w:t>
            </w:r>
          </w:p>
        </w:tc>
        <w:tc>
          <w:tcPr>
            <w:tcW w:w="373" w:type="pct"/>
            <w:tcBorders>
              <w:top w:val="nil"/>
              <w:left w:val="nil"/>
              <w:bottom w:val="single" w:sz="4" w:space="0" w:color="auto"/>
              <w:right w:val="single" w:sz="4" w:space="0" w:color="auto"/>
            </w:tcBorders>
            <w:shd w:val="clear" w:color="auto" w:fill="auto"/>
            <w:noWrap/>
            <w:vAlign w:val="center"/>
            <w:hideMark/>
          </w:tcPr>
          <w:p w14:paraId="02D24DE9"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406 125</w:t>
            </w:r>
          </w:p>
        </w:tc>
        <w:tc>
          <w:tcPr>
            <w:tcW w:w="313" w:type="pct"/>
            <w:tcBorders>
              <w:top w:val="nil"/>
              <w:left w:val="nil"/>
              <w:bottom w:val="single" w:sz="4" w:space="0" w:color="auto"/>
              <w:right w:val="single" w:sz="4" w:space="0" w:color="auto"/>
            </w:tcBorders>
            <w:shd w:val="clear" w:color="auto" w:fill="auto"/>
            <w:noWrap/>
            <w:vAlign w:val="center"/>
            <w:hideMark/>
          </w:tcPr>
          <w:p w14:paraId="59038A02"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2 %</w:t>
            </w:r>
          </w:p>
        </w:tc>
      </w:tr>
      <w:tr w:rsidR="008D5463" w:rsidRPr="008D5463" w14:paraId="1743D66F" w14:textId="77777777" w:rsidTr="00062522">
        <w:tc>
          <w:tcPr>
            <w:tcW w:w="104" w:type="pct"/>
            <w:tcBorders>
              <w:top w:val="nil"/>
              <w:left w:val="single" w:sz="4" w:space="0" w:color="auto"/>
              <w:bottom w:val="single" w:sz="4" w:space="0" w:color="auto"/>
              <w:right w:val="single" w:sz="4" w:space="0" w:color="auto"/>
            </w:tcBorders>
            <w:shd w:val="clear" w:color="auto" w:fill="auto"/>
            <w:noWrap/>
            <w:vAlign w:val="center"/>
            <w:hideMark/>
          </w:tcPr>
          <w:p w14:paraId="5936CB59" w14:textId="77777777" w:rsidR="00E00388" w:rsidRPr="008D5463" w:rsidRDefault="00E00388" w:rsidP="00101545">
            <w:pPr>
              <w:spacing w:after="0" w:line="240" w:lineRule="auto"/>
              <w:jc w:val="center"/>
              <w:rPr>
                <w:rFonts w:ascii="Times New Roman" w:eastAsia="Times New Roman" w:hAnsi="Times New Roman" w:cs="Times New Roman"/>
                <w:b/>
                <w:bCs/>
                <w:noProof/>
                <w:color w:val="000000"/>
              </w:rPr>
            </w:pPr>
            <w:r>
              <w:rPr>
                <w:rFonts w:ascii="Times New Roman" w:hAnsi="Times New Roman"/>
                <w:b/>
                <w:color w:val="000000"/>
              </w:rPr>
              <w:t>E</w:t>
            </w:r>
          </w:p>
        </w:tc>
        <w:tc>
          <w:tcPr>
            <w:tcW w:w="1471" w:type="pct"/>
            <w:tcBorders>
              <w:top w:val="nil"/>
              <w:left w:val="nil"/>
              <w:bottom w:val="single" w:sz="4" w:space="0" w:color="auto"/>
              <w:right w:val="single" w:sz="4" w:space="0" w:color="auto"/>
            </w:tcBorders>
            <w:shd w:val="clear" w:color="auto" w:fill="auto"/>
            <w:vAlign w:val="center"/>
            <w:hideMark/>
          </w:tcPr>
          <w:p w14:paraId="26240C18" w14:textId="77777777" w:rsidR="00E00388" w:rsidRPr="008D5463" w:rsidRDefault="00E00388" w:rsidP="001853CA">
            <w:pPr>
              <w:spacing w:after="0" w:line="240" w:lineRule="auto"/>
              <w:jc w:val="both"/>
              <w:rPr>
                <w:rFonts w:ascii="Times New Roman" w:eastAsia="Times New Roman" w:hAnsi="Times New Roman" w:cs="Times New Roman"/>
                <w:noProof/>
                <w:color w:val="000000"/>
              </w:rPr>
            </w:pPr>
            <w:r>
              <w:rPr>
                <w:rFonts w:ascii="Times New Roman" w:hAnsi="Times New Roman"/>
                <w:color w:val="000000"/>
              </w:rPr>
              <w:t>Ūdens apgāde; notekūdeņu, atkritumu apsaimniekošana un sanācija</w:t>
            </w:r>
          </w:p>
        </w:tc>
        <w:tc>
          <w:tcPr>
            <w:tcW w:w="571" w:type="pct"/>
            <w:tcBorders>
              <w:top w:val="nil"/>
              <w:left w:val="nil"/>
              <w:bottom w:val="single" w:sz="4" w:space="0" w:color="auto"/>
              <w:right w:val="single" w:sz="4" w:space="0" w:color="auto"/>
            </w:tcBorders>
            <w:shd w:val="clear" w:color="auto" w:fill="auto"/>
            <w:noWrap/>
            <w:vAlign w:val="center"/>
            <w:hideMark/>
          </w:tcPr>
          <w:p w14:paraId="4FF0CABC"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213 421</w:t>
            </w:r>
          </w:p>
        </w:tc>
        <w:tc>
          <w:tcPr>
            <w:tcW w:w="536" w:type="pct"/>
            <w:tcBorders>
              <w:top w:val="nil"/>
              <w:left w:val="nil"/>
              <w:bottom w:val="single" w:sz="4" w:space="0" w:color="auto"/>
              <w:right w:val="single" w:sz="4" w:space="0" w:color="auto"/>
            </w:tcBorders>
            <w:shd w:val="clear" w:color="auto" w:fill="auto"/>
            <w:noWrap/>
            <w:vAlign w:val="center"/>
            <w:hideMark/>
          </w:tcPr>
          <w:p w14:paraId="639E7C37"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0</w:t>
            </w:r>
          </w:p>
        </w:tc>
        <w:tc>
          <w:tcPr>
            <w:tcW w:w="334" w:type="pct"/>
            <w:tcBorders>
              <w:top w:val="nil"/>
              <w:left w:val="nil"/>
              <w:bottom w:val="single" w:sz="4" w:space="0" w:color="auto"/>
              <w:right w:val="single" w:sz="4" w:space="0" w:color="auto"/>
            </w:tcBorders>
            <w:shd w:val="clear" w:color="auto" w:fill="auto"/>
            <w:noWrap/>
            <w:vAlign w:val="center"/>
            <w:hideMark/>
          </w:tcPr>
          <w:p w14:paraId="521035BA"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w:t>
            </w:r>
          </w:p>
        </w:tc>
        <w:tc>
          <w:tcPr>
            <w:tcW w:w="435" w:type="pct"/>
            <w:tcBorders>
              <w:top w:val="nil"/>
              <w:left w:val="nil"/>
              <w:bottom w:val="single" w:sz="4" w:space="0" w:color="auto"/>
              <w:right w:val="single" w:sz="4" w:space="0" w:color="auto"/>
            </w:tcBorders>
            <w:shd w:val="clear" w:color="auto" w:fill="auto"/>
            <w:noWrap/>
            <w:vAlign w:val="center"/>
            <w:hideMark/>
          </w:tcPr>
          <w:p w14:paraId="52EA020D"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213 421</w:t>
            </w:r>
          </w:p>
        </w:tc>
        <w:tc>
          <w:tcPr>
            <w:tcW w:w="377" w:type="pct"/>
            <w:tcBorders>
              <w:top w:val="nil"/>
              <w:left w:val="nil"/>
              <w:bottom w:val="single" w:sz="4" w:space="0" w:color="auto"/>
              <w:right w:val="single" w:sz="4" w:space="0" w:color="auto"/>
            </w:tcBorders>
            <w:shd w:val="clear" w:color="auto" w:fill="auto"/>
            <w:noWrap/>
            <w:vAlign w:val="center"/>
            <w:hideMark/>
          </w:tcPr>
          <w:p w14:paraId="765D929F"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 </w:t>
            </w:r>
          </w:p>
        </w:tc>
        <w:tc>
          <w:tcPr>
            <w:tcW w:w="485" w:type="pct"/>
            <w:tcBorders>
              <w:top w:val="nil"/>
              <w:left w:val="nil"/>
              <w:bottom w:val="single" w:sz="4" w:space="0" w:color="auto"/>
              <w:right w:val="single" w:sz="4" w:space="0" w:color="auto"/>
            </w:tcBorders>
            <w:shd w:val="clear" w:color="auto" w:fill="auto"/>
            <w:noWrap/>
            <w:vAlign w:val="center"/>
            <w:hideMark/>
          </w:tcPr>
          <w:p w14:paraId="7ECEDF29"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2959</w:t>
            </w:r>
          </w:p>
        </w:tc>
        <w:tc>
          <w:tcPr>
            <w:tcW w:w="373" w:type="pct"/>
            <w:tcBorders>
              <w:top w:val="nil"/>
              <w:left w:val="nil"/>
              <w:bottom w:val="single" w:sz="4" w:space="0" w:color="auto"/>
              <w:right w:val="single" w:sz="4" w:space="0" w:color="auto"/>
            </w:tcBorders>
            <w:shd w:val="clear" w:color="auto" w:fill="auto"/>
            <w:noWrap/>
            <w:vAlign w:val="center"/>
            <w:hideMark/>
          </w:tcPr>
          <w:p w14:paraId="61541C68"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216 380</w:t>
            </w:r>
          </w:p>
        </w:tc>
        <w:tc>
          <w:tcPr>
            <w:tcW w:w="313" w:type="pct"/>
            <w:tcBorders>
              <w:top w:val="nil"/>
              <w:left w:val="nil"/>
              <w:bottom w:val="single" w:sz="4" w:space="0" w:color="auto"/>
              <w:right w:val="single" w:sz="4" w:space="0" w:color="auto"/>
            </w:tcBorders>
            <w:shd w:val="clear" w:color="auto" w:fill="auto"/>
            <w:noWrap/>
            <w:vAlign w:val="center"/>
            <w:hideMark/>
          </w:tcPr>
          <w:p w14:paraId="72D2AD00"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1 %</w:t>
            </w:r>
          </w:p>
        </w:tc>
      </w:tr>
      <w:tr w:rsidR="008D5463" w:rsidRPr="008D5463" w14:paraId="485D8524" w14:textId="77777777" w:rsidTr="00062522">
        <w:tc>
          <w:tcPr>
            <w:tcW w:w="104" w:type="pct"/>
            <w:tcBorders>
              <w:top w:val="nil"/>
              <w:left w:val="single" w:sz="4" w:space="0" w:color="auto"/>
              <w:bottom w:val="single" w:sz="4" w:space="0" w:color="auto"/>
              <w:right w:val="single" w:sz="4" w:space="0" w:color="auto"/>
            </w:tcBorders>
            <w:shd w:val="clear" w:color="auto" w:fill="auto"/>
            <w:noWrap/>
            <w:vAlign w:val="center"/>
            <w:hideMark/>
          </w:tcPr>
          <w:p w14:paraId="20861680" w14:textId="77777777" w:rsidR="00E00388" w:rsidRPr="008D5463" w:rsidRDefault="00E00388" w:rsidP="00101545">
            <w:pPr>
              <w:spacing w:after="0" w:line="240" w:lineRule="auto"/>
              <w:jc w:val="center"/>
              <w:rPr>
                <w:rFonts w:ascii="Times New Roman" w:eastAsia="Times New Roman" w:hAnsi="Times New Roman" w:cs="Times New Roman"/>
                <w:b/>
                <w:bCs/>
                <w:noProof/>
                <w:color w:val="000000"/>
              </w:rPr>
            </w:pPr>
            <w:r>
              <w:rPr>
                <w:rFonts w:ascii="Times New Roman" w:hAnsi="Times New Roman"/>
                <w:b/>
                <w:color w:val="000000"/>
              </w:rPr>
              <w:t>F</w:t>
            </w:r>
          </w:p>
        </w:tc>
        <w:tc>
          <w:tcPr>
            <w:tcW w:w="1471" w:type="pct"/>
            <w:tcBorders>
              <w:top w:val="nil"/>
              <w:left w:val="nil"/>
              <w:bottom w:val="single" w:sz="4" w:space="0" w:color="auto"/>
              <w:right w:val="single" w:sz="4" w:space="0" w:color="auto"/>
            </w:tcBorders>
            <w:shd w:val="clear" w:color="auto" w:fill="auto"/>
            <w:vAlign w:val="center"/>
            <w:hideMark/>
          </w:tcPr>
          <w:p w14:paraId="5319EC7D" w14:textId="77777777" w:rsidR="00E00388" w:rsidRPr="008D5463" w:rsidRDefault="00E00388" w:rsidP="001853CA">
            <w:pPr>
              <w:spacing w:after="0" w:line="240" w:lineRule="auto"/>
              <w:jc w:val="both"/>
              <w:rPr>
                <w:rFonts w:ascii="Times New Roman" w:eastAsia="Times New Roman" w:hAnsi="Times New Roman" w:cs="Times New Roman"/>
                <w:noProof/>
                <w:color w:val="000000"/>
              </w:rPr>
            </w:pPr>
            <w:r>
              <w:rPr>
                <w:rFonts w:ascii="Times New Roman" w:hAnsi="Times New Roman"/>
                <w:color w:val="000000"/>
              </w:rPr>
              <w:t>Būvniecība</w:t>
            </w:r>
          </w:p>
        </w:tc>
        <w:tc>
          <w:tcPr>
            <w:tcW w:w="571" w:type="pct"/>
            <w:tcBorders>
              <w:top w:val="nil"/>
              <w:left w:val="nil"/>
              <w:bottom w:val="single" w:sz="4" w:space="0" w:color="auto"/>
              <w:right w:val="single" w:sz="4" w:space="0" w:color="auto"/>
            </w:tcBorders>
            <w:shd w:val="clear" w:color="auto" w:fill="auto"/>
            <w:noWrap/>
            <w:vAlign w:val="center"/>
            <w:hideMark/>
          </w:tcPr>
          <w:p w14:paraId="249255E6"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1 340 084</w:t>
            </w:r>
          </w:p>
        </w:tc>
        <w:tc>
          <w:tcPr>
            <w:tcW w:w="536" w:type="pct"/>
            <w:tcBorders>
              <w:top w:val="nil"/>
              <w:left w:val="nil"/>
              <w:bottom w:val="single" w:sz="4" w:space="0" w:color="auto"/>
              <w:right w:val="single" w:sz="4" w:space="0" w:color="auto"/>
            </w:tcBorders>
            <w:shd w:val="clear" w:color="auto" w:fill="auto"/>
            <w:noWrap/>
            <w:vAlign w:val="center"/>
            <w:hideMark/>
          </w:tcPr>
          <w:p w14:paraId="1CF60DE8"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0</w:t>
            </w:r>
          </w:p>
        </w:tc>
        <w:tc>
          <w:tcPr>
            <w:tcW w:w="334" w:type="pct"/>
            <w:tcBorders>
              <w:top w:val="nil"/>
              <w:left w:val="nil"/>
              <w:bottom w:val="single" w:sz="4" w:space="0" w:color="auto"/>
              <w:right w:val="single" w:sz="4" w:space="0" w:color="auto"/>
            </w:tcBorders>
            <w:shd w:val="clear" w:color="auto" w:fill="auto"/>
            <w:noWrap/>
            <w:vAlign w:val="center"/>
            <w:hideMark/>
          </w:tcPr>
          <w:p w14:paraId="26803D59"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w:t>
            </w:r>
          </w:p>
        </w:tc>
        <w:tc>
          <w:tcPr>
            <w:tcW w:w="435" w:type="pct"/>
            <w:tcBorders>
              <w:top w:val="nil"/>
              <w:left w:val="nil"/>
              <w:bottom w:val="single" w:sz="4" w:space="0" w:color="auto"/>
              <w:right w:val="single" w:sz="4" w:space="0" w:color="auto"/>
            </w:tcBorders>
            <w:shd w:val="clear" w:color="auto" w:fill="auto"/>
            <w:noWrap/>
            <w:vAlign w:val="center"/>
            <w:hideMark/>
          </w:tcPr>
          <w:p w14:paraId="20BE3E6D"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1 340 084</w:t>
            </w:r>
          </w:p>
        </w:tc>
        <w:tc>
          <w:tcPr>
            <w:tcW w:w="377" w:type="pct"/>
            <w:tcBorders>
              <w:top w:val="nil"/>
              <w:left w:val="nil"/>
              <w:bottom w:val="single" w:sz="4" w:space="0" w:color="auto"/>
              <w:right w:val="single" w:sz="4" w:space="0" w:color="auto"/>
            </w:tcBorders>
            <w:shd w:val="clear" w:color="auto" w:fill="auto"/>
            <w:noWrap/>
            <w:vAlign w:val="center"/>
            <w:hideMark/>
          </w:tcPr>
          <w:p w14:paraId="3D6D8CD3"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 </w:t>
            </w:r>
          </w:p>
        </w:tc>
        <w:tc>
          <w:tcPr>
            <w:tcW w:w="485" w:type="pct"/>
            <w:tcBorders>
              <w:top w:val="nil"/>
              <w:left w:val="nil"/>
              <w:bottom w:val="single" w:sz="4" w:space="0" w:color="auto"/>
              <w:right w:val="single" w:sz="4" w:space="0" w:color="auto"/>
            </w:tcBorders>
            <w:shd w:val="clear" w:color="auto" w:fill="auto"/>
            <w:noWrap/>
            <w:vAlign w:val="center"/>
            <w:hideMark/>
          </w:tcPr>
          <w:p w14:paraId="2EC06175"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268 503</w:t>
            </w:r>
          </w:p>
        </w:tc>
        <w:tc>
          <w:tcPr>
            <w:tcW w:w="373" w:type="pct"/>
            <w:tcBorders>
              <w:top w:val="nil"/>
              <w:left w:val="nil"/>
              <w:bottom w:val="single" w:sz="4" w:space="0" w:color="auto"/>
              <w:right w:val="single" w:sz="4" w:space="0" w:color="auto"/>
            </w:tcBorders>
            <w:shd w:val="clear" w:color="auto" w:fill="auto"/>
            <w:noWrap/>
            <w:vAlign w:val="center"/>
            <w:hideMark/>
          </w:tcPr>
          <w:p w14:paraId="25678113"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1 608 587</w:t>
            </w:r>
          </w:p>
        </w:tc>
        <w:tc>
          <w:tcPr>
            <w:tcW w:w="313" w:type="pct"/>
            <w:tcBorders>
              <w:top w:val="nil"/>
              <w:left w:val="nil"/>
              <w:bottom w:val="single" w:sz="4" w:space="0" w:color="auto"/>
              <w:right w:val="single" w:sz="4" w:space="0" w:color="auto"/>
            </w:tcBorders>
            <w:shd w:val="clear" w:color="auto" w:fill="auto"/>
            <w:noWrap/>
            <w:vAlign w:val="center"/>
            <w:hideMark/>
          </w:tcPr>
          <w:p w14:paraId="0ECF78E4"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6 %</w:t>
            </w:r>
          </w:p>
        </w:tc>
      </w:tr>
      <w:tr w:rsidR="008D5463" w:rsidRPr="008D5463" w14:paraId="355B4BE0" w14:textId="77777777" w:rsidTr="00062522">
        <w:tc>
          <w:tcPr>
            <w:tcW w:w="104" w:type="pct"/>
            <w:tcBorders>
              <w:top w:val="nil"/>
              <w:left w:val="single" w:sz="4" w:space="0" w:color="auto"/>
              <w:bottom w:val="single" w:sz="4" w:space="0" w:color="auto"/>
              <w:right w:val="single" w:sz="4" w:space="0" w:color="auto"/>
            </w:tcBorders>
            <w:shd w:val="clear" w:color="auto" w:fill="auto"/>
            <w:noWrap/>
            <w:vAlign w:val="center"/>
            <w:hideMark/>
          </w:tcPr>
          <w:p w14:paraId="46C98667" w14:textId="77777777" w:rsidR="00E00388" w:rsidRPr="008D5463" w:rsidRDefault="00E00388" w:rsidP="00101545">
            <w:pPr>
              <w:spacing w:after="0" w:line="240" w:lineRule="auto"/>
              <w:jc w:val="center"/>
              <w:rPr>
                <w:rFonts w:ascii="Times New Roman" w:eastAsia="Times New Roman" w:hAnsi="Times New Roman" w:cs="Times New Roman"/>
                <w:b/>
                <w:bCs/>
                <w:noProof/>
                <w:color w:val="000000"/>
              </w:rPr>
            </w:pPr>
            <w:r>
              <w:rPr>
                <w:rFonts w:ascii="Times New Roman" w:hAnsi="Times New Roman"/>
                <w:b/>
                <w:color w:val="000000"/>
              </w:rPr>
              <w:t>G</w:t>
            </w:r>
          </w:p>
        </w:tc>
        <w:tc>
          <w:tcPr>
            <w:tcW w:w="1471" w:type="pct"/>
            <w:tcBorders>
              <w:top w:val="nil"/>
              <w:left w:val="nil"/>
              <w:bottom w:val="single" w:sz="4" w:space="0" w:color="auto"/>
              <w:right w:val="single" w:sz="4" w:space="0" w:color="auto"/>
            </w:tcBorders>
            <w:shd w:val="clear" w:color="auto" w:fill="auto"/>
            <w:vAlign w:val="center"/>
            <w:hideMark/>
          </w:tcPr>
          <w:p w14:paraId="3C35EC78" w14:textId="77777777" w:rsidR="00E00388" w:rsidRPr="008D5463" w:rsidRDefault="00E00388" w:rsidP="001853CA">
            <w:pPr>
              <w:spacing w:after="0" w:line="240" w:lineRule="auto"/>
              <w:jc w:val="both"/>
              <w:rPr>
                <w:rFonts w:ascii="Times New Roman" w:eastAsia="Times New Roman" w:hAnsi="Times New Roman" w:cs="Times New Roman"/>
                <w:noProof/>
                <w:color w:val="000000"/>
              </w:rPr>
            </w:pPr>
            <w:r>
              <w:rPr>
                <w:rFonts w:ascii="Times New Roman" w:hAnsi="Times New Roman"/>
                <w:color w:val="000000"/>
              </w:rPr>
              <w:t>Vairumtirdzniecība un mazumtirdzniecība; automobiļu un motociklu remonts</w:t>
            </w:r>
          </w:p>
        </w:tc>
        <w:tc>
          <w:tcPr>
            <w:tcW w:w="571" w:type="pct"/>
            <w:tcBorders>
              <w:top w:val="nil"/>
              <w:left w:val="nil"/>
              <w:bottom w:val="single" w:sz="4" w:space="0" w:color="auto"/>
              <w:right w:val="single" w:sz="4" w:space="0" w:color="auto"/>
            </w:tcBorders>
            <w:shd w:val="clear" w:color="auto" w:fill="auto"/>
            <w:noWrap/>
            <w:vAlign w:val="center"/>
            <w:hideMark/>
          </w:tcPr>
          <w:p w14:paraId="7BBD8345"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3 279 090</w:t>
            </w:r>
          </w:p>
        </w:tc>
        <w:tc>
          <w:tcPr>
            <w:tcW w:w="536" w:type="pct"/>
            <w:tcBorders>
              <w:top w:val="nil"/>
              <w:left w:val="nil"/>
              <w:bottom w:val="single" w:sz="4" w:space="0" w:color="auto"/>
              <w:right w:val="single" w:sz="4" w:space="0" w:color="auto"/>
            </w:tcBorders>
            <w:shd w:val="clear" w:color="auto" w:fill="auto"/>
            <w:noWrap/>
            <w:vAlign w:val="center"/>
            <w:hideMark/>
          </w:tcPr>
          <w:p w14:paraId="3061D971"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9</w:t>
            </w:r>
          </w:p>
        </w:tc>
        <w:tc>
          <w:tcPr>
            <w:tcW w:w="334" w:type="pct"/>
            <w:tcBorders>
              <w:top w:val="nil"/>
              <w:left w:val="nil"/>
              <w:bottom w:val="single" w:sz="4" w:space="0" w:color="auto"/>
              <w:right w:val="single" w:sz="4" w:space="0" w:color="auto"/>
            </w:tcBorders>
            <w:shd w:val="clear" w:color="auto" w:fill="auto"/>
            <w:noWrap/>
            <w:vAlign w:val="center"/>
            <w:hideMark/>
          </w:tcPr>
          <w:p w14:paraId="34DF82C4"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w:t>
            </w:r>
          </w:p>
        </w:tc>
        <w:tc>
          <w:tcPr>
            <w:tcW w:w="435" w:type="pct"/>
            <w:tcBorders>
              <w:top w:val="nil"/>
              <w:left w:val="nil"/>
              <w:bottom w:val="single" w:sz="4" w:space="0" w:color="auto"/>
              <w:right w:val="single" w:sz="4" w:space="0" w:color="auto"/>
            </w:tcBorders>
            <w:shd w:val="clear" w:color="auto" w:fill="auto"/>
            <w:noWrap/>
            <w:vAlign w:val="center"/>
            <w:hideMark/>
          </w:tcPr>
          <w:p w14:paraId="7DA87450"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3 279 098</w:t>
            </w:r>
          </w:p>
        </w:tc>
        <w:tc>
          <w:tcPr>
            <w:tcW w:w="377" w:type="pct"/>
            <w:tcBorders>
              <w:top w:val="nil"/>
              <w:left w:val="nil"/>
              <w:bottom w:val="single" w:sz="4" w:space="0" w:color="auto"/>
              <w:right w:val="single" w:sz="4" w:space="0" w:color="auto"/>
            </w:tcBorders>
            <w:shd w:val="clear" w:color="auto" w:fill="auto"/>
            <w:noWrap/>
            <w:vAlign w:val="center"/>
            <w:hideMark/>
          </w:tcPr>
          <w:p w14:paraId="42831C78"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 </w:t>
            </w:r>
          </w:p>
        </w:tc>
        <w:tc>
          <w:tcPr>
            <w:tcW w:w="485" w:type="pct"/>
            <w:tcBorders>
              <w:top w:val="nil"/>
              <w:left w:val="nil"/>
              <w:bottom w:val="single" w:sz="4" w:space="0" w:color="auto"/>
              <w:right w:val="single" w:sz="4" w:space="0" w:color="auto"/>
            </w:tcBorders>
            <w:shd w:val="clear" w:color="auto" w:fill="auto"/>
            <w:noWrap/>
            <w:vAlign w:val="center"/>
            <w:hideMark/>
          </w:tcPr>
          <w:p w14:paraId="3AE807BA"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345 711</w:t>
            </w:r>
          </w:p>
        </w:tc>
        <w:tc>
          <w:tcPr>
            <w:tcW w:w="373" w:type="pct"/>
            <w:tcBorders>
              <w:top w:val="nil"/>
              <w:left w:val="nil"/>
              <w:bottom w:val="single" w:sz="4" w:space="0" w:color="auto"/>
              <w:right w:val="single" w:sz="4" w:space="0" w:color="auto"/>
            </w:tcBorders>
            <w:shd w:val="clear" w:color="auto" w:fill="auto"/>
            <w:noWrap/>
            <w:vAlign w:val="center"/>
            <w:hideMark/>
          </w:tcPr>
          <w:p w14:paraId="727D4621"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3 624 809</w:t>
            </w:r>
          </w:p>
        </w:tc>
        <w:tc>
          <w:tcPr>
            <w:tcW w:w="313" w:type="pct"/>
            <w:tcBorders>
              <w:top w:val="nil"/>
              <w:left w:val="nil"/>
              <w:bottom w:val="single" w:sz="4" w:space="0" w:color="auto"/>
              <w:right w:val="single" w:sz="4" w:space="0" w:color="auto"/>
            </w:tcBorders>
            <w:shd w:val="clear" w:color="auto" w:fill="auto"/>
            <w:noWrap/>
            <w:vAlign w:val="center"/>
            <w:hideMark/>
          </w:tcPr>
          <w:p w14:paraId="4AF85ED7"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14 %</w:t>
            </w:r>
          </w:p>
        </w:tc>
      </w:tr>
      <w:tr w:rsidR="008D5463" w:rsidRPr="008D5463" w14:paraId="1E6F9518" w14:textId="77777777" w:rsidTr="00062522">
        <w:tc>
          <w:tcPr>
            <w:tcW w:w="104" w:type="pct"/>
            <w:tcBorders>
              <w:top w:val="nil"/>
              <w:left w:val="single" w:sz="4" w:space="0" w:color="auto"/>
              <w:bottom w:val="single" w:sz="4" w:space="0" w:color="auto"/>
              <w:right w:val="single" w:sz="4" w:space="0" w:color="auto"/>
            </w:tcBorders>
            <w:shd w:val="clear" w:color="auto" w:fill="auto"/>
            <w:noWrap/>
            <w:vAlign w:val="center"/>
            <w:hideMark/>
          </w:tcPr>
          <w:p w14:paraId="0A7AAE30" w14:textId="77777777" w:rsidR="00E00388" w:rsidRPr="008D5463" w:rsidRDefault="00E00388" w:rsidP="00101545">
            <w:pPr>
              <w:spacing w:after="0" w:line="240" w:lineRule="auto"/>
              <w:jc w:val="center"/>
              <w:rPr>
                <w:rFonts w:ascii="Times New Roman" w:eastAsia="Times New Roman" w:hAnsi="Times New Roman" w:cs="Times New Roman"/>
                <w:b/>
                <w:bCs/>
                <w:noProof/>
                <w:color w:val="000000"/>
              </w:rPr>
            </w:pPr>
            <w:r>
              <w:rPr>
                <w:rFonts w:ascii="Times New Roman" w:hAnsi="Times New Roman"/>
                <w:b/>
                <w:color w:val="000000"/>
              </w:rPr>
              <w:t>H</w:t>
            </w:r>
          </w:p>
        </w:tc>
        <w:tc>
          <w:tcPr>
            <w:tcW w:w="1471" w:type="pct"/>
            <w:tcBorders>
              <w:top w:val="nil"/>
              <w:left w:val="nil"/>
              <w:bottom w:val="single" w:sz="4" w:space="0" w:color="auto"/>
              <w:right w:val="single" w:sz="4" w:space="0" w:color="auto"/>
            </w:tcBorders>
            <w:shd w:val="clear" w:color="auto" w:fill="auto"/>
            <w:vAlign w:val="center"/>
            <w:hideMark/>
          </w:tcPr>
          <w:p w14:paraId="1F792ACD" w14:textId="77777777" w:rsidR="00E00388" w:rsidRPr="008D5463" w:rsidRDefault="00E00388" w:rsidP="001853CA">
            <w:pPr>
              <w:spacing w:after="0" w:line="240" w:lineRule="auto"/>
              <w:jc w:val="both"/>
              <w:rPr>
                <w:rFonts w:ascii="Times New Roman" w:eastAsia="Times New Roman" w:hAnsi="Times New Roman" w:cs="Times New Roman"/>
                <w:noProof/>
                <w:color w:val="000000"/>
              </w:rPr>
            </w:pPr>
            <w:r>
              <w:rPr>
                <w:rFonts w:ascii="Times New Roman" w:hAnsi="Times New Roman"/>
                <w:color w:val="000000"/>
              </w:rPr>
              <w:t>Transports un uzglabāšana</w:t>
            </w:r>
          </w:p>
        </w:tc>
        <w:tc>
          <w:tcPr>
            <w:tcW w:w="571" w:type="pct"/>
            <w:tcBorders>
              <w:top w:val="nil"/>
              <w:left w:val="nil"/>
              <w:bottom w:val="single" w:sz="4" w:space="0" w:color="auto"/>
              <w:right w:val="single" w:sz="4" w:space="0" w:color="auto"/>
            </w:tcBorders>
            <w:shd w:val="clear" w:color="auto" w:fill="auto"/>
            <w:noWrap/>
            <w:vAlign w:val="center"/>
            <w:hideMark/>
          </w:tcPr>
          <w:p w14:paraId="066BB944"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3 455 918</w:t>
            </w:r>
          </w:p>
        </w:tc>
        <w:tc>
          <w:tcPr>
            <w:tcW w:w="536" w:type="pct"/>
            <w:tcBorders>
              <w:top w:val="nil"/>
              <w:left w:val="nil"/>
              <w:bottom w:val="single" w:sz="4" w:space="0" w:color="auto"/>
              <w:right w:val="single" w:sz="4" w:space="0" w:color="auto"/>
            </w:tcBorders>
            <w:shd w:val="clear" w:color="auto" w:fill="auto"/>
            <w:noWrap/>
            <w:vAlign w:val="center"/>
            <w:hideMark/>
          </w:tcPr>
          <w:p w14:paraId="6DAF216B"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472</w:t>
            </w:r>
          </w:p>
        </w:tc>
        <w:tc>
          <w:tcPr>
            <w:tcW w:w="334" w:type="pct"/>
            <w:tcBorders>
              <w:top w:val="nil"/>
              <w:left w:val="nil"/>
              <w:bottom w:val="single" w:sz="4" w:space="0" w:color="auto"/>
              <w:right w:val="single" w:sz="4" w:space="0" w:color="auto"/>
            </w:tcBorders>
            <w:shd w:val="clear" w:color="auto" w:fill="auto"/>
            <w:noWrap/>
            <w:vAlign w:val="center"/>
            <w:hideMark/>
          </w:tcPr>
          <w:p w14:paraId="72A1FD27"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w:t>
            </w:r>
          </w:p>
        </w:tc>
        <w:tc>
          <w:tcPr>
            <w:tcW w:w="435" w:type="pct"/>
            <w:tcBorders>
              <w:top w:val="nil"/>
              <w:left w:val="nil"/>
              <w:bottom w:val="single" w:sz="4" w:space="0" w:color="auto"/>
              <w:right w:val="single" w:sz="4" w:space="0" w:color="auto"/>
            </w:tcBorders>
            <w:shd w:val="clear" w:color="auto" w:fill="auto"/>
            <w:noWrap/>
            <w:vAlign w:val="center"/>
            <w:hideMark/>
          </w:tcPr>
          <w:p w14:paraId="4B79C7F7"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3 456 390</w:t>
            </w:r>
          </w:p>
        </w:tc>
        <w:tc>
          <w:tcPr>
            <w:tcW w:w="377" w:type="pct"/>
            <w:tcBorders>
              <w:top w:val="nil"/>
              <w:left w:val="nil"/>
              <w:bottom w:val="single" w:sz="4" w:space="0" w:color="auto"/>
              <w:right w:val="single" w:sz="4" w:space="0" w:color="auto"/>
            </w:tcBorders>
            <w:shd w:val="clear" w:color="auto" w:fill="auto"/>
            <w:noWrap/>
            <w:vAlign w:val="center"/>
            <w:hideMark/>
          </w:tcPr>
          <w:p w14:paraId="19F91FE1"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 </w:t>
            </w:r>
          </w:p>
        </w:tc>
        <w:tc>
          <w:tcPr>
            <w:tcW w:w="485" w:type="pct"/>
            <w:tcBorders>
              <w:top w:val="nil"/>
              <w:left w:val="nil"/>
              <w:bottom w:val="single" w:sz="4" w:space="0" w:color="auto"/>
              <w:right w:val="single" w:sz="4" w:space="0" w:color="auto"/>
            </w:tcBorders>
            <w:shd w:val="clear" w:color="auto" w:fill="auto"/>
            <w:noWrap/>
            <w:vAlign w:val="center"/>
            <w:hideMark/>
          </w:tcPr>
          <w:p w14:paraId="0548C9B7"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–1 216 301</w:t>
            </w:r>
          </w:p>
        </w:tc>
        <w:tc>
          <w:tcPr>
            <w:tcW w:w="373" w:type="pct"/>
            <w:tcBorders>
              <w:top w:val="nil"/>
              <w:left w:val="nil"/>
              <w:bottom w:val="single" w:sz="4" w:space="0" w:color="auto"/>
              <w:right w:val="single" w:sz="4" w:space="0" w:color="auto"/>
            </w:tcBorders>
            <w:shd w:val="clear" w:color="auto" w:fill="auto"/>
            <w:noWrap/>
            <w:vAlign w:val="center"/>
            <w:hideMark/>
          </w:tcPr>
          <w:p w14:paraId="546F3630"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2 240 088</w:t>
            </w:r>
          </w:p>
        </w:tc>
        <w:tc>
          <w:tcPr>
            <w:tcW w:w="313" w:type="pct"/>
            <w:tcBorders>
              <w:top w:val="nil"/>
              <w:left w:val="nil"/>
              <w:bottom w:val="single" w:sz="4" w:space="0" w:color="auto"/>
              <w:right w:val="single" w:sz="4" w:space="0" w:color="auto"/>
            </w:tcBorders>
            <w:shd w:val="clear" w:color="auto" w:fill="auto"/>
            <w:noWrap/>
            <w:vAlign w:val="center"/>
            <w:hideMark/>
          </w:tcPr>
          <w:p w14:paraId="497EBEEE"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9 %</w:t>
            </w:r>
          </w:p>
        </w:tc>
      </w:tr>
      <w:tr w:rsidR="008D5463" w:rsidRPr="008D5463" w14:paraId="36AADF0F" w14:textId="77777777" w:rsidTr="00062522">
        <w:tc>
          <w:tcPr>
            <w:tcW w:w="104" w:type="pct"/>
            <w:tcBorders>
              <w:top w:val="nil"/>
              <w:left w:val="single" w:sz="4" w:space="0" w:color="auto"/>
              <w:bottom w:val="single" w:sz="4" w:space="0" w:color="auto"/>
              <w:right w:val="single" w:sz="4" w:space="0" w:color="auto"/>
            </w:tcBorders>
            <w:shd w:val="clear" w:color="auto" w:fill="auto"/>
            <w:noWrap/>
            <w:vAlign w:val="center"/>
            <w:hideMark/>
          </w:tcPr>
          <w:p w14:paraId="39B76B06" w14:textId="77777777" w:rsidR="00E00388" w:rsidRPr="008D5463" w:rsidRDefault="00E00388" w:rsidP="00101545">
            <w:pPr>
              <w:spacing w:after="0" w:line="240" w:lineRule="auto"/>
              <w:jc w:val="center"/>
              <w:rPr>
                <w:rFonts w:ascii="Times New Roman" w:eastAsia="Times New Roman" w:hAnsi="Times New Roman" w:cs="Times New Roman"/>
                <w:b/>
                <w:bCs/>
                <w:noProof/>
                <w:color w:val="000000"/>
              </w:rPr>
            </w:pPr>
            <w:r>
              <w:rPr>
                <w:rFonts w:ascii="Times New Roman" w:hAnsi="Times New Roman"/>
                <w:b/>
                <w:color w:val="000000"/>
              </w:rPr>
              <w:t>I</w:t>
            </w:r>
          </w:p>
        </w:tc>
        <w:tc>
          <w:tcPr>
            <w:tcW w:w="1471" w:type="pct"/>
            <w:tcBorders>
              <w:top w:val="nil"/>
              <w:left w:val="nil"/>
              <w:bottom w:val="single" w:sz="4" w:space="0" w:color="auto"/>
              <w:right w:val="single" w:sz="4" w:space="0" w:color="auto"/>
            </w:tcBorders>
            <w:shd w:val="clear" w:color="auto" w:fill="auto"/>
            <w:vAlign w:val="center"/>
            <w:hideMark/>
          </w:tcPr>
          <w:p w14:paraId="4C918C96" w14:textId="77777777" w:rsidR="00E00388" w:rsidRPr="008D5463" w:rsidRDefault="00E00388" w:rsidP="001853CA">
            <w:pPr>
              <w:spacing w:after="0" w:line="240" w:lineRule="auto"/>
              <w:jc w:val="both"/>
              <w:rPr>
                <w:rFonts w:ascii="Times New Roman" w:eastAsia="Times New Roman" w:hAnsi="Times New Roman" w:cs="Times New Roman"/>
                <w:noProof/>
                <w:color w:val="000000"/>
              </w:rPr>
            </w:pPr>
            <w:r>
              <w:rPr>
                <w:rFonts w:ascii="Times New Roman" w:hAnsi="Times New Roman"/>
                <w:color w:val="000000"/>
              </w:rPr>
              <w:t>Izmitināšana un ēdināšanas pakalpojumi</w:t>
            </w:r>
          </w:p>
        </w:tc>
        <w:tc>
          <w:tcPr>
            <w:tcW w:w="571" w:type="pct"/>
            <w:tcBorders>
              <w:top w:val="nil"/>
              <w:left w:val="nil"/>
              <w:bottom w:val="single" w:sz="4" w:space="0" w:color="auto"/>
              <w:right w:val="single" w:sz="4" w:space="0" w:color="auto"/>
            </w:tcBorders>
            <w:shd w:val="clear" w:color="auto" w:fill="auto"/>
            <w:noWrap/>
            <w:vAlign w:val="center"/>
            <w:hideMark/>
          </w:tcPr>
          <w:p w14:paraId="06CB344E"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372 208</w:t>
            </w:r>
          </w:p>
        </w:tc>
        <w:tc>
          <w:tcPr>
            <w:tcW w:w="536" w:type="pct"/>
            <w:tcBorders>
              <w:top w:val="nil"/>
              <w:left w:val="nil"/>
              <w:bottom w:val="single" w:sz="4" w:space="0" w:color="auto"/>
              <w:right w:val="single" w:sz="4" w:space="0" w:color="auto"/>
            </w:tcBorders>
            <w:shd w:val="clear" w:color="auto" w:fill="auto"/>
            <w:noWrap/>
            <w:vAlign w:val="center"/>
            <w:hideMark/>
          </w:tcPr>
          <w:p w14:paraId="3CA257B2"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2</w:t>
            </w:r>
          </w:p>
        </w:tc>
        <w:tc>
          <w:tcPr>
            <w:tcW w:w="334" w:type="pct"/>
            <w:tcBorders>
              <w:top w:val="nil"/>
              <w:left w:val="nil"/>
              <w:bottom w:val="single" w:sz="4" w:space="0" w:color="auto"/>
              <w:right w:val="single" w:sz="4" w:space="0" w:color="auto"/>
            </w:tcBorders>
            <w:shd w:val="clear" w:color="auto" w:fill="auto"/>
            <w:noWrap/>
            <w:vAlign w:val="center"/>
            <w:hideMark/>
          </w:tcPr>
          <w:p w14:paraId="3B0B2CD1"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w:t>
            </w:r>
          </w:p>
        </w:tc>
        <w:tc>
          <w:tcPr>
            <w:tcW w:w="435" w:type="pct"/>
            <w:tcBorders>
              <w:top w:val="nil"/>
              <w:left w:val="nil"/>
              <w:bottom w:val="single" w:sz="4" w:space="0" w:color="auto"/>
              <w:right w:val="single" w:sz="4" w:space="0" w:color="auto"/>
            </w:tcBorders>
            <w:shd w:val="clear" w:color="auto" w:fill="auto"/>
            <w:noWrap/>
            <w:vAlign w:val="center"/>
            <w:hideMark/>
          </w:tcPr>
          <w:p w14:paraId="36C33002"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372 210</w:t>
            </w:r>
          </w:p>
        </w:tc>
        <w:tc>
          <w:tcPr>
            <w:tcW w:w="377" w:type="pct"/>
            <w:tcBorders>
              <w:top w:val="nil"/>
              <w:left w:val="nil"/>
              <w:bottom w:val="single" w:sz="4" w:space="0" w:color="auto"/>
              <w:right w:val="single" w:sz="4" w:space="0" w:color="auto"/>
            </w:tcBorders>
            <w:shd w:val="clear" w:color="auto" w:fill="auto"/>
            <w:noWrap/>
            <w:vAlign w:val="center"/>
            <w:hideMark/>
          </w:tcPr>
          <w:p w14:paraId="79158DA5"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 </w:t>
            </w:r>
          </w:p>
        </w:tc>
        <w:tc>
          <w:tcPr>
            <w:tcW w:w="485" w:type="pct"/>
            <w:tcBorders>
              <w:top w:val="nil"/>
              <w:left w:val="nil"/>
              <w:bottom w:val="single" w:sz="4" w:space="0" w:color="auto"/>
              <w:right w:val="single" w:sz="4" w:space="0" w:color="auto"/>
            </w:tcBorders>
            <w:shd w:val="clear" w:color="auto" w:fill="auto"/>
            <w:noWrap/>
            <w:vAlign w:val="center"/>
            <w:hideMark/>
          </w:tcPr>
          <w:p w14:paraId="4AE7F9BD"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136 085</w:t>
            </w:r>
          </w:p>
        </w:tc>
        <w:tc>
          <w:tcPr>
            <w:tcW w:w="373" w:type="pct"/>
            <w:tcBorders>
              <w:top w:val="nil"/>
              <w:left w:val="nil"/>
              <w:bottom w:val="single" w:sz="4" w:space="0" w:color="auto"/>
              <w:right w:val="single" w:sz="4" w:space="0" w:color="auto"/>
            </w:tcBorders>
            <w:shd w:val="clear" w:color="auto" w:fill="auto"/>
            <w:noWrap/>
            <w:vAlign w:val="center"/>
            <w:hideMark/>
          </w:tcPr>
          <w:p w14:paraId="406498CF"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508 295</w:t>
            </w:r>
          </w:p>
        </w:tc>
        <w:tc>
          <w:tcPr>
            <w:tcW w:w="313" w:type="pct"/>
            <w:tcBorders>
              <w:top w:val="nil"/>
              <w:left w:val="nil"/>
              <w:bottom w:val="single" w:sz="4" w:space="0" w:color="auto"/>
              <w:right w:val="single" w:sz="4" w:space="0" w:color="auto"/>
            </w:tcBorders>
            <w:shd w:val="clear" w:color="auto" w:fill="auto"/>
            <w:noWrap/>
            <w:vAlign w:val="center"/>
            <w:hideMark/>
          </w:tcPr>
          <w:p w14:paraId="6E470C2C"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2 %</w:t>
            </w:r>
          </w:p>
        </w:tc>
      </w:tr>
      <w:tr w:rsidR="008D5463" w:rsidRPr="008D5463" w14:paraId="2B8DF3D4" w14:textId="77777777" w:rsidTr="00062522">
        <w:tc>
          <w:tcPr>
            <w:tcW w:w="104" w:type="pct"/>
            <w:tcBorders>
              <w:top w:val="nil"/>
              <w:left w:val="single" w:sz="4" w:space="0" w:color="auto"/>
              <w:bottom w:val="single" w:sz="4" w:space="0" w:color="auto"/>
              <w:right w:val="single" w:sz="4" w:space="0" w:color="auto"/>
            </w:tcBorders>
            <w:shd w:val="clear" w:color="auto" w:fill="auto"/>
            <w:noWrap/>
            <w:vAlign w:val="center"/>
            <w:hideMark/>
          </w:tcPr>
          <w:p w14:paraId="543C0BA7" w14:textId="77777777" w:rsidR="00E00388" w:rsidRPr="008D5463" w:rsidRDefault="00E00388" w:rsidP="00101545">
            <w:pPr>
              <w:spacing w:after="0" w:line="240" w:lineRule="auto"/>
              <w:jc w:val="center"/>
              <w:rPr>
                <w:rFonts w:ascii="Times New Roman" w:eastAsia="Times New Roman" w:hAnsi="Times New Roman" w:cs="Times New Roman"/>
                <w:b/>
                <w:bCs/>
                <w:noProof/>
                <w:color w:val="000000"/>
              </w:rPr>
            </w:pPr>
            <w:r>
              <w:rPr>
                <w:rFonts w:ascii="Times New Roman" w:hAnsi="Times New Roman"/>
                <w:b/>
                <w:color w:val="000000"/>
              </w:rPr>
              <w:t>J</w:t>
            </w:r>
          </w:p>
        </w:tc>
        <w:tc>
          <w:tcPr>
            <w:tcW w:w="1471" w:type="pct"/>
            <w:tcBorders>
              <w:top w:val="nil"/>
              <w:left w:val="nil"/>
              <w:bottom w:val="single" w:sz="4" w:space="0" w:color="auto"/>
              <w:right w:val="single" w:sz="4" w:space="0" w:color="auto"/>
            </w:tcBorders>
            <w:shd w:val="clear" w:color="auto" w:fill="auto"/>
            <w:vAlign w:val="center"/>
            <w:hideMark/>
          </w:tcPr>
          <w:p w14:paraId="1E97F144" w14:textId="77777777" w:rsidR="00E00388" w:rsidRPr="008D5463" w:rsidRDefault="00E00388" w:rsidP="001853CA">
            <w:pPr>
              <w:spacing w:after="0" w:line="240" w:lineRule="auto"/>
              <w:jc w:val="both"/>
              <w:rPr>
                <w:rFonts w:ascii="Times New Roman" w:eastAsia="Times New Roman" w:hAnsi="Times New Roman" w:cs="Times New Roman"/>
                <w:noProof/>
                <w:color w:val="000000"/>
              </w:rPr>
            </w:pPr>
            <w:r>
              <w:rPr>
                <w:rFonts w:ascii="Times New Roman" w:hAnsi="Times New Roman"/>
                <w:color w:val="000000"/>
              </w:rPr>
              <w:t>Informācijas un komunikācijas pakalpojumi</w:t>
            </w:r>
          </w:p>
        </w:tc>
        <w:tc>
          <w:tcPr>
            <w:tcW w:w="571" w:type="pct"/>
            <w:tcBorders>
              <w:top w:val="nil"/>
              <w:left w:val="nil"/>
              <w:bottom w:val="single" w:sz="4" w:space="0" w:color="auto"/>
              <w:right w:val="single" w:sz="4" w:space="0" w:color="auto"/>
            </w:tcBorders>
            <w:shd w:val="clear" w:color="auto" w:fill="auto"/>
            <w:noWrap/>
            <w:vAlign w:val="center"/>
            <w:hideMark/>
          </w:tcPr>
          <w:p w14:paraId="460F9140"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1 293 021</w:t>
            </w:r>
          </w:p>
        </w:tc>
        <w:tc>
          <w:tcPr>
            <w:tcW w:w="536" w:type="pct"/>
            <w:tcBorders>
              <w:top w:val="nil"/>
              <w:left w:val="nil"/>
              <w:bottom w:val="single" w:sz="4" w:space="0" w:color="auto"/>
              <w:right w:val="single" w:sz="4" w:space="0" w:color="auto"/>
            </w:tcBorders>
            <w:shd w:val="clear" w:color="auto" w:fill="auto"/>
            <w:noWrap/>
            <w:vAlign w:val="center"/>
            <w:hideMark/>
          </w:tcPr>
          <w:p w14:paraId="5E440C08"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471</w:t>
            </w:r>
          </w:p>
        </w:tc>
        <w:tc>
          <w:tcPr>
            <w:tcW w:w="334" w:type="pct"/>
            <w:tcBorders>
              <w:top w:val="nil"/>
              <w:left w:val="nil"/>
              <w:bottom w:val="single" w:sz="4" w:space="0" w:color="auto"/>
              <w:right w:val="single" w:sz="4" w:space="0" w:color="auto"/>
            </w:tcBorders>
            <w:shd w:val="clear" w:color="auto" w:fill="auto"/>
            <w:noWrap/>
            <w:vAlign w:val="center"/>
            <w:hideMark/>
          </w:tcPr>
          <w:p w14:paraId="738E6931"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w:t>
            </w:r>
          </w:p>
        </w:tc>
        <w:tc>
          <w:tcPr>
            <w:tcW w:w="435" w:type="pct"/>
            <w:tcBorders>
              <w:top w:val="nil"/>
              <w:left w:val="nil"/>
              <w:bottom w:val="single" w:sz="4" w:space="0" w:color="auto"/>
              <w:right w:val="single" w:sz="4" w:space="0" w:color="auto"/>
            </w:tcBorders>
            <w:shd w:val="clear" w:color="auto" w:fill="auto"/>
            <w:noWrap/>
            <w:vAlign w:val="center"/>
            <w:hideMark/>
          </w:tcPr>
          <w:p w14:paraId="39667849"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1 293 492</w:t>
            </w:r>
          </w:p>
        </w:tc>
        <w:tc>
          <w:tcPr>
            <w:tcW w:w="377" w:type="pct"/>
            <w:tcBorders>
              <w:top w:val="nil"/>
              <w:left w:val="nil"/>
              <w:bottom w:val="single" w:sz="4" w:space="0" w:color="auto"/>
              <w:right w:val="single" w:sz="4" w:space="0" w:color="auto"/>
            </w:tcBorders>
            <w:shd w:val="clear" w:color="auto" w:fill="auto"/>
            <w:noWrap/>
            <w:vAlign w:val="center"/>
            <w:hideMark/>
          </w:tcPr>
          <w:p w14:paraId="2B21492F"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 </w:t>
            </w:r>
          </w:p>
        </w:tc>
        <w:tc>
          <w:tcPr>
            <w:tcW w:w="485" w:type="pct"/>
            <w:tcBorders>
              <w:top w:val="nil"/>
              <w:left w:val="nil"/>
              <w:bottom w:val="single" w:sz="4" w:space="0" w:color="auto"/>
              <w:right w:val="single" w:sz="4" w:space="0" w:color="auto"/>
            </w:tcBorders>
            <w:shd w:val="clear" w:color="auto" w:fill="auto"/>
            <w:noWrap/>
            <w:vAlign w:val="center"/>
            <w:hideMark/>
          </w:tcPr>
          <w:p w14:paraId="3701608C"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105 328</w:t>
            </w:r>
          </w:p>
        </w:tc>
        <w:tc>
          <w:tcPr>
            <w:tcW w:w="373" w:type="pct"/>
            <w:tcBorders>
              <w:top w:val="nil"/>
              <w:left w:val="nil"/>
              <w:bottom w:val="single" w:sz="4" w:space="0" w:color="auto"/>
              <w:right w:val="single" w:sz="4" w:space="0" w:color="auto"/>
            </w:tcBorders>
            <w:shd w:val="clear" w:color="auto" w:fill="auto"/>
            <w:noWrap/>
            <w:vAlign w:val="center"/>
            <w:hideMark/>
          </w:tcPr>
          <w:p w14:paraId="4AE1B7D8"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1 398 820</w:t>
            </w:r>
          </w:p>
        </w:tc>
        <w:tc>
          <w:tcPr>
            <w:tcW w:w="313" w:type="pct"/>
            <w:tcBorders>
              <w:top w:val="nil"/>
              <w:left w:val="nil"/>
              <w:bottom w:val="single" w:sz="4" w:space="0" w:color="auto"/>
              <w:right w:val="single" w:sz="4" w:space="0" w:color="auto"/>
            </w:tcBorders>
            <w:shd w:val="clear" w:color="auto" w:fill="auto"/>
            <w:noWrap/>
            <w:vAlign w:val="center"/>
            <w:hideMark/>
          </w:tcPr>
          <w:p w14:paraId="5056C344"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6 %</w:t>
            </w:r>
          </w:p>
        </w:tc>
      </w:tr>
      <w:tr w:rsidR="008D5463" w:rsidRPr="008D5463" w14:paraId="481EC4DB" w14:textId="77777777" w:rsidTr="00062522">
        <w:tc>
          <w:tcPr>
            <w:tcW w:w="104" w:type="pct"/>
            <w:tcBorders>
              <w:top w:val="nil"/>
              <w:left w:val="single" w:sz="4" w:space="0" w:color="auto"/>
              <w:bottom w:val="single" w:sz="4" w:space="0" w:color="auto"/>
              <w:right w:val="single" w:sz="4" w:space="0" w:color="auto"/>
            </w:tcBorders>
            <w:shd w:val="clear" w:color="auto" w:fill="auto"/>
            <w:noWrap/>
            <w:vAlign w:val="center"/>
            <w:hideMark/>
          </w:tcPr>
          <w:p w14:paraId="7FCFC39C" w14:textId="77777777" w:rsidR="00E00388" w:rsidRPr="008D5463" w:rsidRDefault="00E00388" w:rsidP="00101545">
            <w:pPr>
              <w:spacing w:after="0" w:line="240" w:lineRule="auto"/>
              <w:jc w:val="center"/>
              <w:rPr>
                <w:rFonts w:ascii="Times New Roman" w:eastAsia="Times New Roman" w:hAnsi="Times New Roman" w:cs="Times New Roman"/>
                <w:b/>
                <w:bCs/>
                <w:noProof/>
                <w:color w:val="000000"/>
              </w:rPr>
            </w:pPr>
            <w:r>
              <w:rPr>
                <w:rFonts w:ascii="Times New Roman" w:hAnsi="Times New Roman"/>
                <w:b/>
                <w:color w:val="000000"/>
              </w:rPr>
              <w:t>K</w:t>
            </w:r>
          </w:p>
        </w:tc>
        <w:tc>
          <w:tcPr>
            <w:tcW w:w="1471" w:type="pct"/>
            <w:tcBorders>
              <w:top w:val="nil"/>
              <w:left w:val="nil"/>
              <w:bottom w:val="single" w:sz="4" w:space="0" w:color="auto"/>
              <w:right w:val="single" w:sz="4" w:space="0" w:color="auto"/>
            </w:tcBorders>
            <w:shd w:val="clear" w:color="auto" w:fill="auto"/>
            <w:vAlign w:val="center"/>
            <w:hideMark/>
          </w:tcPr>
          <w:p w14:paraId="60902F55" w14:textId="77777777" w:rsidR="00E00388" w:rsidRPr="008D5463" w:rsidRDefault="00E00388" w:rsidP="001853CA">
            <w:pPr>
              <w:spacing w:after="0" w:line="240" w:lineRule="auto"/>
              <w:jc w:val="both"/>
              <w:rPr>
                <w:rFonts w:ascii="Times New Roman" w:eastAsia="Times New Roman" w:hAnsi="Times New Roman" w:cs="Times New Roman"/>
                <w:noProof/>
                <w:color w:val="000000"/>
              </w:rPr>
            </w:pPr>
            <w:r>
              <w:rPr>
                <w:rFonts w:ascii="Times New Roman" w:hAnsi="Times New Roman"/>
                <w:color w:val="000000"/>
              </w:rPr>
              <w:t>Finanšu un apdrošināšanas darbības</w:t>
            </w:r>
          </w:p>
        </w:tc>
        <w:tc>
          <w:tcPr>
            <w:tcW w:w="571" w:type="pct"/>
            <w:tcBorders>
              <w:top w:val="nil"/>
              <w:left w:val="nil"/>
              <w:bottom w:val="single" w:sz="4" w:space="0" w:color="auto"/>
              <w:right w:val="single" w:sz="4" w:space="0" w:color="auto"/>
            </w:tcBorders>
            <w:shd w:val="clear" w:color="auto" w:fill="auto"/>
            <w:noWrap/>
            <w:vAlign w:val="center"/>
            <w:hideMark/>
          </w:tcPr>
          <w:p w14:paraId="1674ACDE"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31 857</w:t>
            </w:r>
          </w:p>
        </w:tc>
        <w:tc>
          <w:tcPr>
            <w:tcW w:w="536" w:type="pct"/>
            <w:tcBorders>
              <w:top w:val="nil"/>
              <w:left w:val="nil"/>
              <w:bottom w:val="single" w:sz="4" w:space="0" w:color="auto"/>
              <w:right w:val="single" w:sz="4" w:space="0" w:color="auto"/>
            </w:tcBorders>
            <w:shd w:val="clear" w:color="auto" w:fill="auto"/>
            <w:noWrap/>
            <w:vAlign w:val="center"/>
            <w:hideMark/>
          </w:tcPr>
          <w:p w14:paraId="15188416"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862 558</w:t>
            </w:r>
          </w:p>
        </w:tc>
        <w:tc>
          <w:tcPr>
            <w:tcW w:w="334" w:type="pct"/>
            <w:tcBorders>
              <w:top w:val="nil"/>
              <w:left w:val="nil"/>
              <w:bottom w:val="single" w:sz="4" w:space="0" w:color="auto"/>
              <w:right w:val="single" w:sz="4" w:space="0" w:color="auto"/>
            </w:tcBorders>
            <w:shd w:val="clear" w:color="auto" w:fill="auto"/>
            <w:noWrap/>
            <w:vAlign w:val="center"/>
            <w:hideMark/>
          </w:tcPr>
          <w:p w14:paraId="689005C0"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12 123</w:t>
            </w:r>
          </w:p>
        </w:tc>
        <w:tc>
          <w:tcPr>
            <w:tcW w:w="435" w:type="pct"/>
            <w:tcBorders>
              <w:top w:val="nil"/>
              <w:left w:val="nil"/>
              <w:bottom w:val="single" w:sz="4" w:space="0" w:color="auto"/>
              <w:right w:val="single" w:sz="4" w:space="0" w:color="auto"/>
            </w:tcBorders>
            <w:shd w:val="clear" w:color="auto" w:fill="auto"/>
            <w:noWrap/>
            <w:vAlign w:val="center"/>
            <w:hideMark/>
          </w:tcPr>
          <w:p w14:paraId="783974B5"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906 537</w:t>
            </w:r>
          </w:p>
        </w:tc>
        <w:tc>
          <w:tcPr>
            <w:tcW w:w="377" w:type="pct"/>
            <w:tcBorders>
              <w:top w:val="nil"/>
              <w:left w:val="nil"/>
              <w:bottom w:val="single" w:sz="4" w:space="0" w:color="auto"/>
              <w:right w:val="single" w:sz="4" w:space="0" w:color="auto"/>
            </w:tcBorders>
            <w:shd w:val="clear" w:color="auto" w:fill="auto"/>
            <w:noWrap/>
            <w:vAlign w:val="center"/>
            <w:hideMark/>
          </w:tcPr>
          <w:p w14:paraId="4F3F3B6A"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 </w:t>
            </w:r>
          </w:p>
        </w:tc>
        <w:tc>
          <w:tcPr>
            <w:tcW w:w="485" w:type="pct"/>
            <w:tcBorders>
              <w:top w:val="nil"/>
              <w:left w:val="nil"/>
              <w:bottom w:val="single" w:sz="4" w:space="0" w:color="auto"/>
              <w:right w:val="single" w:sz="4" w:space="0" w:color="auto"/>
            </w:tcBorders>
            <w:shd w:val="clear" w:color="auto" w:fill="auto"/>
            <w:noWrap/>
            <w:vAlign w:val="center"/>
            <w:hideMark/>
          </w:tcPr>
          <w:p w14:paraId="47D72E7E"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0</w:t>
            </w:r>
          </w:p>
        </w:tc>
        <w:tc>
          <w:tcPr>
            <w:tcW w:w="373" w:type="pct"/>
            <w:tcBorders>
              <w:top w:val="nil"/>
              <w:left w:val="nil"/>
              <w:bottom w:val="single" w:sz="4" w:space="0" w:color="auto"/>
              <w:right w:val="single" w:sz="4" w:space="0" w:color="auto"/>
            </w:tcBorders>
            <w:shd w:val="clear" w:color="auto" w:fill="auto"/>
            <w:noWrap/>
            <w:vAlign w:val="center"/>
            <w:hideMark/>
          </w:tcPr>
          <w:p w14:paraId="251F8193"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906 537</w:t>
            </w:r>
          </w:p>
        </w:tc>
        <w:tc>
          <w:tcPr>
            <w:tcW w:w="313" w:type="pct"/>
            <w:tcBorders>
              <w:top w:val="nil"/>
              <w:left w:val="nil"/>
              <w:bottom w:val="single" w:sz="4" w:space="0" w:color="auto"/>
              <w:right w:val="single" w:sz="4" w:space="0" w:color="auto"/>
            </w:tcBorders>
            <w:shd w:val="clear" w:color="auto" w:fill="auto"/>
            <w:noWrap/>
            <w:vAlign w:val="center"/>
            <w:hideMark/>
          </w:tcPr>
          <w:p w14:paraId="44BAAA29"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4 %</w:t>
            </w:r>
          </w:p>
        </w:tc>
      </w:tr>
      <w:tr w:rsidR="008D5463" w:rsidRPr="008D5463" w14:paraId="299FFD27" w14:textId="77777777" w:rsidTr="00062522">
        <w:tc>
          <w:tcPr>
            <w:tcW w:w="104" w:type="pct"/>
            <w:tcBorders>
              <w:top w:val="nil"/>
              <w:left w:val="single" w:sz="4" w:space="0" w:color="auto"/>
              <w:bottom w:val="single" w:sz="4" w:space="0" w:color="auto"/>
              <w:right w:val="single" w:sz="4" w:space="0" w:color="auto"/>
            </w:tcBorders>
            <w:shd w:val="clear" w:color="auto" w:fill="auto"/>
            <w:noWrap/>
            <w:vAlign w:val="center"/>
            <w:hideMark/>
          </w:tcPr>
          <w:p w14:paraId="5F72D6DB" w14:textId="77777777" w:rsidR="00E00388" w:rsidRPr="008D5463" w:rsidRDefault="00E00388" w:rsidP="00101545">
            <w:pPr>
              <w:spacing w:after="0" w:line="240" w:lineRule="auto"/>
              <w:jc w:val="center"/>
              <w:rPr>
                <w:rFonts w:ascii="Times New Roman" w:eastAsia="Times New Roman" w:hAnsi="Times New Roman" w:cs="Times New Roman"/>
                <w:b/>
                <w:bCs/>
                <w:noProof/>
                <w:color w:val="000000"/>
              </w:rPr>
            </w:pPr>
            <w:r>
              <w:rPr>
                <w:rFonts w:ascii="Times New Roman" w:hAnsi="Times New Roman"/>
                <w:b/>
                <w:color w:val="000000"/>
              </w:rPr>
              <w:t>L</w:t>
            </w:r>
          </w:p>
        </w:tc>
        <w:tc>
          <w:tcPr>
            <w:tcW w:w="1471" w:type="pct"/>
            <w:tcBorders>
              <w:top w:val="nil"/>
              <w:left w:val="nil"/>
              <w:bottom w:val="single" w:sz="4" w:space="0" w:color="auto"/>
              <w:right w:val="single" w:sz="4" w:space="0" w:color="auto"/>
            </w:tcBorders>
            <w:shd w:val="clear" w:color="auto" w:fill="auto"/>
            <w:vAlign w:val="center"/>
            <w:hideMark/>
          </w:tcPr>
          <w:p w14:paraId="53A96C78" w14:textId="77777777" w:rsidR="00E00388" w:rsidRPr="008D5463" w:rsidRDefault="00E00388" w:rsidP="001853CA">
            <w:pPr>
              <w:spacing w:after="0" w:line="240" w:lineRule="auto"/>
              <w:jc w:val="both"/>
              <w:rPr>
                <w:rFonts w:ascii="Times New Roman" w:eastAsia="Times New Roman" w:hAnsi="Times New Roman" w:cs="Times New Roman"/>
                <w:noProof/>
                <w:color w:val="000000"/>
              </w:rPr>
            </w:pPr>
            <w:r>
              <w:rPr>
                <w:rFonts w:ascii="Times New Roman" w:hAnsi="Times New Roman"/>
                <w:color w:val="000000"/>
              </w:rPr>
              <w:t>Operācijas ar nekustamo īpašumu</w:t>
            </w:r>
          </w:p>
        </w:tc>
        <w:tc>
          <w:tcPr>
            <w:tcW w:w="571" w:type="pct"/>
            <w:tcBorders>
              <w:top w:val="nil"/>
              <w:left w:val="nil"/>
              <w:bottom w:val="single" w:sz="4" w:space="0" w:color="auto"/>
              <w:right w:val="single" w:sz="4" w:space="0" w:color="auto"/>
            </w:tcBorders>
            <w:shd w:val="clear" w:color="auto" w:fill="auto"/>
            <w:noWrap/>
            <w:vAlign w:val="center"/>
            <w:hideMark/>
          </w:tcPr>
          <w:p w14:paraId="25B31A6D"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1 410 055</w:t>
            </w:r>
          </w:p>
        </w:tc>
        <w:tc>
          <w:tcPr>
            <w:tcW w:w="536" w:type="pct"/>
            <w:tcBorders>
              <w:top w:val="nil"/>
              <w:left w:val="nil"/>
              <w:bottom w:val="single" w:sz="4" w:space="0" w:color="auto"/>
              <w:right w:val="single" w:sz="4" w:space="0" w:color="auto"/>
            </w:tcBorders>
            <w:shd w:val="clear" w:color="auto" w:fill="auto"/>
            <w:noWrap/>
            <w:vAlign w:val="center"/>
            <w:hideMark/>
          </w:tcPr>
          <w:p w14:paraId="6309917A"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3764</w:t>
            </w:r>
          </w:p>
        </w:tc>
        <w:tc>
          <w:tcPr>
            <w:tcW w:w="334" w:type="pct"/>
            <w:tcBorders>
              <w:top w:val="nil"/>
              <w:left w:val="nil"/>
              <w:bottom w:val="single" w:sz="4" w:space="0" w:color="auto"/>
              <w:right w:val="single" w:sz="4" w:space="0" w:color="auto"/>
            </w:tcBorders>
            <w:shd w:val="clear" w:color="auto" w:fill="auto"/>
            <w:noWrap/>
            <w:vAlign w:val="center"/>
            <w:hideMark/>
          </w:tcPr>
          <w:p w14:paraId="011ED2E9"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1 928 895</w:t>
            </w:r>
          </w:p>
        </w:tc>
        <w:tc>
          <w:tcPr>
            <w:tcW w:w="435" w:type="pct"/>
            <w:tcBorders>
              <w:top w:val="nil"/>
              <w:left w:val="nil"/>
              <w:bottom w:val="single" w:sz="4" w:space="0" w:color="auto"/>
              <w:right w:val="single" w:sz="4" w:space="0" w:color="auto"/>
            </w:tcBorders>
            <w:shd w:val="clear" w:color="auto" w:fill="auto"/>
            <w:noWrap/>
            <w:vAlign w:val="center"/>
            <w:hideMark/>
          </w:tcPr>
          <w:p w14:paraId="168DE31A"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3 342 715</w:t>
            </w:r>
          </w:p>
        </w:tc>
        <w:tc>
          <w:tcPr>
            <w:tcW w:w="377" w:type="pct"/>
            <w:tcBorders>
              <w:top w:val="nil"/>
              <w:left w:val="nil"/>
              <w:bottom w:val="single" w:sz="4" w:space="0" w:color="auto"/>
              <w:right w:val="single" w:sz="4" w:space="0" w:color="auto"/>
            </w:tcBorders>
            <w:shd w:val="clear" w:color="auto" w:fill="auto"/>
            <w:noWrap/>
            <w:vAlign w:val="center"/>
            <w:hideMark/>
          </w:tcPr>
          <w:p w14:paraId="5C4E2799"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 </w:t>
            </w:r>
          </w:p>
        </w:tc>
        <w:tc>
          <w:tcPr>
            <w:tcW w:w="485" w:type="pct"/>
            <w:tcBorders>
              <w:top w:val="nil"/>
              <w:left w:val="nil"/>
              <w:bottom w:val="single" w:sz="4" w:space="0" w:color="auto"/>
              <w:right w:val="single" w:sz="4" w:space="0" w:color="auto"/>
            </w:tcBorders>
            <w:shd w:val="clear" w:color="auto" w:fill="auto"/>
            <w:noWrap/>
            <w:vAlign w:val="center"/>
            <w:hideMark/>
          </w:tcPr>
          <w:p w14:paraId="3D52050B"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–204 559</w:t>
            </w:r>
          </w:p>
        </w:tc>
        <w:tc>
          <w:tcPr>
            <w:tcW w:w="373" w:type="pct"/>
            <w:tcBorders>
              <w:top w:val="nil"/>
              <w:left w:val="nil"/>
              <w:bottom w:val="single" w:sz="4" w:space="0" w:color="auto"/>
              <w:right w:val="single" w:sz="4" w:space="0" w:color="auto"/>
            </w:tcBorders>
            <w:shd w:val="clear" w:color="auto" w:fill="auto"/>
            <w:noWrap/>
            <w:vAlign w:val="center"/>
            <w:hideMark/>
          </w:tcPr>
          <w:p w14:paraId="0E983ABC"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3 138 156</w:t>
            </w:r>
          </w:p>
        </w:tc>
        <w:tc>
          <w:tcPr>
            <w:tcW w:w="313" w:type="pct"/>
            <w:tcBorders>
              <w:top w:val="nil"/>
              <w:left w:val="nil"/>
              <w:bottom w:val="single" w:sz="4" w:space="0" w:color="auto"/>
              <w:right w:val="single" w:sz="4" w:space="0" w:color="auto"/>
            </w:tcBorders>
            <w:shd w:val="clear" w:color="auto" w:fill="auto"/>
            <w:noWrap/>
            <w:vAlign w:val="center"/>
            <w:hideMark/>
          </w:tcPr>
          <w:p w14:paraId="0111F992"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12 %</w:t>
            </w:r>
          </w:p>
        </w:tc>
      </w:tr>
      <w:tr w:rsidR="008D5463" w:rsidRPr="008D5463" w14:paraId="0B2BA3F5" w14:textId="77777777" w:rsidTr="00062522">
        <w:tc>
          <w:tcPr>
            <w:tcW w:w="104" w:type="pct"/>
            <w:tcBorders>
              <w:top w:val="nil"/>
              <w:left w:val="single" w:sz="4" w:space="0" w:color="auto"/>
              <w:bottom w:val="single" w:sz="4" w:space="0" w:color="auto"/>
              <w:right w:val="single" w:sz="4" w:space="0" w:color="auto"/>
            </w:tcBorders>
            <w:shd w:val="clear" w:color="auto" w:fill="auto"/>
            <w:noWrap/>
            <w:vAlign w:val="center"/>
            <w:hideMark/>
          </w:tcPr>
          <w:p w14:paraId="79BF93F6" w14:textId="77777777" w:rsidR="00E00388" w:rsidRPr="008D5463" w:rsidRDefault="00E00388" w:rsidP="00101545">
            <w:pPr>
              <w:spacing w:after="0" w:line="240" w:lineRule="auto"/>
              <w:jc w:val="center"/>
              <w:rPr>
                <w:rFonts w:ascii="Times New Roman" w:eastAsia="Times New Roman" w:hAnsi="Times New Roman" w:cs="Times New Roman"/>
                <w:b/>
                <w:bCs/>
                <w:noProof/>
                <w:color w:val="000000"/>
              </w:rPr>
            </w:pPr>
            <w:r>
              <w:rPr>
                <w:rFonts w:ascii="Times New Roman" w:hAnsi="Times New Roman"/>
                <w:b/>
                <w:color w:val="000000"/>
              </w:rPr>
              <w:t>M</w:t>
            </w:r>
          </w:p>
        </w:tc>
        <w:tc>
          <w:tcPr>
            <w:tcW w:w="1471" w:type="pct"/>
            <w:tcBorders>
              <w:top w:val="nil"/>
              <w:left w:val="nil"/>
              <w:bottom w:val="single" w:sz="4" w:space="0" w:color="auto"/>
              <w:right w:val="single" w:sz="4" w:space="0" w:color="auto"/>
            </w:tcBorders>
            <w:shd w:val="clear" w:color="auto" w:fill="auto"/>
            <w:vAlign w:val="center"/>
            <w:hideMark/>
          </w:tcPr>
          <w:p w14:paraId="459C450E" w14:textId="77777777" w:rsidR="00E00388" w:rsidRPr="008D5463" w:rsidRDefault="00E00388" w:rsidP="001853CA">
            <w:pPr>
              <w:spacing w:after="0" w:line="240" w:lineRule="auto"/>
              <w:jc w:val="both"/>
              <w:rPr>
                <w:rFonts w:ascii="Times New Roman" w:eastAsia="Times New Roman" w:hAnsi="Times New Roman" w:cs="Times New Roman"/>
                <w:noProof/>
                <w:color w:val="000000"/>
              </w:rPr>
            </w:pPr>
            <w:r>
              <w:rPr>
                <w:rFonts w:ascii="Times New Roman" w:hAnsi="Times New Roman"/>
                <w:color w:val="000000"/>
              </w:rPr>
              <w:t>Profesionālie, zinātniskie un tehniskie pakalpojumi</w:t>
            </w:r>
          </w:p>
        </w:tc>
        <w:tc>
          <w:tcPr>
            <w:tcW w:w="571" w:type="pct"/>
            <w:tcBorders>
              <w:top w:val="nil"/>
              <w:left w:val="nil"/>
              <w:bottom w:val="single" w:sz="4" w:space="0" w:color="auto"/>
              <w:right w:val="single" w:sz="4" w:space="0" w:color="auto"/>
            </w:tcBorders>
            <w:shd w:val="clear" w:color="auto" w:fill="auto"/>
            <w:noWrap/>
            <w:vAlign w:val="center"/>
            <w:hideMark/>
          </w:tcPr>
          <w:p w14:paraId="171215E9"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985 458</w:t>
            </w:r>
          </w:p>
        </w:tc>
        <w:tc>
          <w:tcPr>
            <w:tcW w:w="536" w:type="pct"/>
            <w:tcBorders>
              <w:top w:val="nil"/>
              <w:left w:val="nil"/>
              <w:bottom w:val="single" w:sz="4" w:space="0" w:color="auto"/>
              <w:right w:val="single" w:sz="4" w:space="0" w:color="auto"/>
            </w:tcBorders>
            <w:shd w:val="clear" w:color="auto" w:fill="auto"/>
            <w:noWrap/>
            <w:vAlign w:val="center"/>
            <w:hideMark/>
          </w:tcPr>
          <w:p w14:paraId="2BDF4DBC"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13 479</w:t>
            </w:r>
          </w:p>
        </w:tc>
        <w:tc>
          <w:tcPr>
            <w:tcW w:w="334" w:type="pct"/>
            <w:tcBorders>
              <w:top w:val="nil"/>
              <w:left w:val="nil"/>
              <w:bottom w:val="single" w:sz="4" w:space="0" w:color="auto"/>
              <w:right w:val="single" w:sz="4" w:space="0" w:color="auto"/>
            </w:tcBorders>
            <w:shd w:val="clear" w:color="auto" w:fill="auto"/>
            <w:noWrap/>
            <w:vAlign w:val="center"/>
            <w:hideMark/>
          </w:tcPr>
          <w:p w14:paraId="30B5E0B7"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w:t>
            </w:r>
          </w:p>
        </w:tc>
        <w:tc>
          <w:tcPr>
            <w:tcW w:w="435" w:type="pct"/>
            <w:tcBorders>
              <w:top w:val="nil"/>
              <w:left w:val="nil"/>
              <w:bottom w:val="single" w:sz="4" w:space="0" w:color="auto"/>
              <w:right w:val="single" w:sz="4" w:space="0" w:color="auto"/>
            </w:tcBorders>
            <w:shd w:val="clear" w:color="auto" w:fill="auto"/>
            <w:noWrap/>
            <w:vAlign w:val="center"/>
            <w:hideMark/>
          </w:tcPr>
          <w:p w14:paraId="4C7AA7E4"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998 937</w:t>
            </w:r>
          </w:p>
        </w:tc>
        <w:tc>
          <w:tcPr>
            <w:tcW w:w="377" w:type="pct"/>
            <w:tcBorders>
              <w:top w:val="nil"/>
              <w:left w:val="nil"/>
              <w:bottom w:val="single" w:sz="4" w:space="0" w:color="auto"/>
              <w:right w:val="single" w:sz="4" w:space="0" w:color="auto"/>
            </w:tcBorders>
            <w:shd w:val="clear" w:color="auto" w:fill="auto"/>
            <w:noWrap/>
            <w:vAlign w:val="center"/>
            <w:hideMark/>
          </w:tcPr>
          <w:p w14:paraId="1887C6BF"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 </w:t>
            </w:r>
          </w:p>
        </w:tc>
        <w:tc>
          <w:tcPr>
            <w:tcW w:w="485" w:type="pct"/>
            <w:tcBorders>
              <w:top w:val="nil"/>
              <w:left w:val="nil"/>
              <w:bottom w:val="single" w:sz="4" w:space="0" w:color="auto"/>
              <w:right w:val="single" w:sz="4" w:space="0" w:color="auto"/>
            </w:tcBorders>
            <w:shd w:val="clear" w:color="auto" w:fill="auto"/>
            <w:noWrap/>
            <w:vAlign w:val="center"/>
            <w:hideMark/>
          </w:tcPr>
          <w:p w14:paraId="2BE05CF6"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163 581</w:t>
            </w:r>
          </w:p>
        </w:tc>
        <w:tc>
          <w:tcPr>
            <w:tcW w:w="373" w:type="pct"/>
            <w:tcBorders>
              <w:top w:val="nil"/>
              <w:left w:val="nil"/>
              <w:bottom w:val="single" w:sz="4" w:space="0" w:color="auto"/>
              <w:right w:val="single" w:sz="4" w:space="0" w:color="auto"/>
            </w:tcBorders>
            <w:shd w:val="clear" w:color="auto" w:fill="auto"/>
            <w:noWrap/>
            <w:vAlign w:val="center"/>
            <w:hideMark/>
          </w:tcPr>
          <w:p w14:paraId="595B1F75"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1 162 518</w:t>
            </w:r>
          </w:p>
        </w:tc>
        <w:tc>
          <w:tcPr>
            <w:tcW w:w="313" w:type="pct"/>
            <w:tcBorders>
              <w:top w:val="nil"/>
              <w:left w:val="nil"/>
              <w:bottom w:val="single" w:sz="4" w:space="0" w:color="auto"/>
              <w:right w:val="single" w:sz="4" w:space="0" w:color="auto"/>
            </w:tcBorders>
            <w:shd w:val="clear" w:color="auto" w:fill="auto"/>
            <w:noWrap/>
            <w:vAlign w:val="center"/>
            <w:hideMark/>
          </w:tcPr>
          <w:p w14:paraId="17D2C065"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5 %</w:t>
            </w:r>
          </w:p>
        </w:tc>
      </w:tr>
      <w:tr w:rsidR="008D5463" w:rsidRPr="008D5463" w14:paraId="0215A13E" w14:textId="77777777" w:rsidTr="00062522">
        <w:tc>
          <w:tcPr>
            <w:tcW w:w="104" w:type="pct"/>
            <w:tcBorders>
              <w:top w:val="nil"/>
              <w:left w:val="single" w:sz="4" w:space="0" w:color="auto"/>
              <w:bottom w:val="single" w:sz="4" w:space="0" w:color="auto"/>
              <w:right w:val="single" w:sz="4" w:space="0" w:color="auto"/>
            </w:tcBorders>
            <w:shd w:val="clear" w:color="auto" w:fill="auto"/>
            <w:noWrap/>
            <w:vAlign w:val="center"/>
            <w:hideMark/>
          </w:tcPr>
          <w:p w14:paraId="243DA980" w14:textId="77777777" w:rsidR="00E00388" w:rsidRPr="008D5463" w:rsidRDefault="00E00388" w:rsidP="00101545">
            <w:pPr>
              <w:spacing w:after="0" w:line="240" w:lineRule="auto"/>
              <w:jc w:val="center"/>
              <w:rPr>
                <w:rFonts w:ascii="Times New Roman" w:eastAsia="Times New Roman" w:hAnsi="Times New Roman" w:cs="Times New Roman"/>
                <w:b/>
                <w:bCs/>
                <w:noProof/>
                <w:color w:val="000000"/>
              </w:rPr>
            </w:pPr>
            <w:r>
              <w:rPr>
                <w:rFonts w:ascii="Times New Roman" w:hAnsi="Times New Roman"/>
                <w:b/>
                <w:color w:val="000000"/>
              </w:rPr>
              <w:t>N</w:t>
            </w:r>
          </w:p>
        </w:tc>
        <w:tc>
          <w:tcPr>
            <w:tcW w:w="1471" w:type="pct"/>
            <w:tcBorders>
              <w:top w:val="nil"/>
              <w:left w:val="nil"/>
              <w:bottom w:val="single" w:sz="4" w:space="0" w:color="auto"/>
              <w:right w:val="single" w:sz="4" w:space="0" w:color="auto"/>
            </w:tcBorders>
            <w:shd w:val="clear" w:color="auto" w:fill="auto"/>
            <w:vAlign w:val="center"/>
            <w:hideMark/>
          </w:tcPr>
          <w:p w14:paraId="6C9C4F84" w14:textId="77777777" w:rsidR="00E00388" w:rsidRPr="008D5463" w:rsidRDefault="00E00388" w:rsidP="001853CA">
            <w:pPr>
              <w:spacing w:after="0" w:line="240" w:lineRule="auto"/>
              <w:jc w:val="both"/>
              <w:rPr>
                <w:rFonts w:ascii="Times New Roman" w:eastAsia="Times New Roman" w:hAnsi="Times New Roman" w:cs="Times New Roman"/>
                <w:noProof/>
                <w:color w:val="000000"/>
              </w:rPr>
            </w:pPr>
            <w:r>
              <w:rPr>
                <w:rFonts w:ascii="Times New Roman" w:hAnsi="Times New Roman"/>
                <w:color w:val="000000"/>
              </w:rPr>
              <w:t>Administratīvo un apkalpojošo dienestu darbība</w:t>
            </w:r>
          </w:p>
        </w:tc>
        <w:tc>
          <w:tcPr>
            <w:tcW w:w="571" w:type="pct"/>
            <w:tcBorders>
              <w:top w:val="nil"/>
              <w:left w:val="nil"/>
              <w:bottom w:val="single" w:sz="4" w:space="0" w:color="auto"/>
              <w:right w:val="single" w:sz="4" w:space="0" w:color="auto"/>
            </w:tcBorders>
            <w:shd w:val="clear" w:color="auto" w:fill="auto"/>
            <w:noWrap/>
            <w:vAlign w:val="center"/>
            <w:hideMark/>
          </w:tcPr>
          <w:p w14:paraId="43A367C0"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1 077 032</w:t>
            </w:r>
          </w:p>
        </w:tc>
        <w:tc>
          <w:tcPr>
            <w:tcW w:w="536" w:type="pct"/>
            <w:tcBorders>
              <w:top w:val="nil"/>
              <w:left w:val="nil"/>
              <w:bottom w:val="single" w:sz="4" w:space="0" w:color="auto"/>
              <w:right w:val="single" w:sz="4" w:space="0" w:color="auto"/>
            </w:tcBorders>
            <w:shd w:val="clear" w:color="auto" w:fill="auto"/>
            <w:noWrap/>
            <w:vAlign w:val="center"/>
            <w:hideMark/>
          </w:tcPr>
          <w:p w14:paraId="6ED000B2"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9</w:t>
            </w:r>
          </w:p>
        </w:tc>
        <w:tc>
          <w:tcPr>
            <w:tcW w:w="334" w:type="pct"/>
            <w:tcBorders>
              <w:top w:val="nil"/>
              <w:left w:val="nil"/>
              <w:bottom w:val="single" w:sz="4" w:space="0" w:color="auto"/>
              <w:right w:val="single" w:sz="4" w:space="0" w:color="auto"/>
            </w:tcBorders>
            <w:shd w:val="clear" w:color="auto" w:fill="auto"/>
            <w:noWrap/>
            <w:vAlign w:val="center"/>
            <w:hideMark/>
          </w:tcPr>
          <w:p w14:paraId="3CB7A599"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w:t>
            </w:r>
          </w:p>
        </w:tc>
        <w:tc>
          <w:tcPr>
            <w:tcW w:w="435" w:type="pct"/>
            <w:tcBorders>
              <w:top w:val="nil"/>
              <w:left w:val="nil"/>
              <w:bottom w:val="single" w:sz="4" w:space="0" w:color="auto"/>
              <w:right w:val="single" w:sz="4" w:space="0" w:color="auto"/>
            </w:tcBorders>
            <w:shd w:val="clear" w:color="auto" w:fill="auto"/>
            <w:noWrap/>
            <w:vAlign w:val="center"/>
            <w:hideMark/>
          </w:tcPr>
          <w:p w14:paraId="6C58BF03"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1 077 041</w:t>
            </w:r>
          </w:p>
        </w:tc>
        <w:tc>
          <w:tcPr>
            <w:tcW w:w="377" w:type="pct"/>
            <w:tcBorders>
              <w:top w:val="nil"/>
              <w:left w:val="nil"/>
              <w:bottom w:val="single" w:sz="4" w:space="0" w:color="auto"/>
              <w:right w:val="single" w:sz="4" w:space="0" w:color="auto"/>
            </w:tcBorders>
            <w:shd w:val="clear" w:color="auto" w:fill="auto"/>
            <w:noWrap/>
            <w:vAlign w:val="center"/>
            <w:hideMark/>
          </w:tcPr>
          <w:p w14:paraId="23A4CD87"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 </w:t>
            </w:r>
          </w:p>
        </w:tc>
        <w:tc>
          <w:tcPr>
            <w:tcW w:w="485" w:type="pct"/>
            <w:tcBorders>
              <w:top w:val="nil"/>
              <w:left w:val="nil"/>
              <w:bottom w:val="single" w:sz="4" w:space="0" w:color="auto"/>
              <w:right w:val="single" w:sz="4" w:space="0" w:color="auto"/>
            </w:tcBorders>
            <w:shd w:val="clear" w:color="auto" w:fill="auto"/>
            <w:noWrap/>
            <w:vAlign w:val="center"/>
            <w:hideMark/>
          </w:tcPr>
          <w:p w14:paraId="046D7C34"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–276 869</w:t>
            </w:r>
          </w:p>
        </w:tc>
        <w:tc>
          <w:tcPr>
            <w:tcW w:w="373" w:type="pct"/>
            <w:tcBorders>
              <w:top w:val="nil"/>
              <w:left w:val="nil"/>
              <w:bottom w:val="single" w:sz="4" w:space="0" w:color="auto"/>
              <w:right w:val="single" w:sz="4" w:space="0" w:color="auto"/>
            </w:tcBorders>
            <w:shd w:val="clear" w:color="auto" w:fill="auto"/>
            <w:noWrap/>
            <w:vAlign w:val="center"/>
            <w:hideMark/>
          </w:tcPr>
          <w:p w14:paraId="7742874B"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800 172</w:t>
            </w:r>
          </w:p>
        </w:tc>
        <w:tc>
          <w:tcPr>
            <w:tcW w:w="313" w:type="pct"/>
            <w:tcBorders>
              <w:top w:val="nil"/>
              <w:left w:val="nil"/>
              <w:bottom w:val="single" w:sz="4" w:space="0" w:color="auto"/>
              <w:right w:val="single" w:sz="4" w:space="0" w:color="auto"/>
            </w:tcBorders>
            <w:shd w:val="clear" w:color="auto" w:fill="auto"/>
            <w:noWrap/>
            <w:vAlign w:val="center"/>
            <w:hideMark/>
          </w:tcPr>
          <w:p w14:paraId="4E4D2F1F"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3 %</w:t>
            </w:r>
          </w:p>
        </w:tc>
      </w:tr>
      <w:tr w:rsidR="008D5463" w:rsidRPr="008D5463" w14:paraId="3C6850ED" w14:textId="77777777" w:rsidTr="00062522">
        <w:tc>
          <w:tcPr>
            <w:tcW w:w="104" w:type="pct"/>
            <w:tcBorders>
              <w:top w:val="nil"/>
              <w:left w:val="single" w:sz="4" w:space="0" w:color="auto"/>
              <w:bottom w:val="single" w:sz="4" w:space="0" w:color="auto"/>
              <w:right w:val="single" w:sz="4" w:space="0" w:color="auto"/>
            </w:tcBorders>
            <w:shd w:val="clear" w:color="auto" w:fill="auto"/>
            <w:noWrap/>
            <w:vAlign w:val="center"/>
            <w:hideMark/>
          </w:tcPr>
          <w:p w14:paraId="12D766FF" w14:textId="77777777" w:rsidR="00E00388" w:rsidRPr="008D5463" w:rsidRDefault="00E00388" w:rsidP="00101545">
            <w:pPr>
              <w:spacing w:after="0" w:line="240" w:lineRule="auto"/>
              <w:jc w:val="center"/>
              <w:rPr>
                <w:rFonts w:ascii="Times New Roman" w:eastAsia="Times New Roman" w:hAnsi="Times New Roman" w:cs="Times New Roman"/>
                <w:b/>
                <w:bCs/>
                <w:noProof/>
                <w:color w:val="000000"/>
              </w:rPr>
            </w:pPr>
            <w:r>
              <w:rPr>
                <w:rFonts w:ascii="Times New Roman" w:hAnsi="Times New Roman"/>
                <w:b/>
                <w:color w:val="000000"/>
              </w:rPr>
              <w:t>O</w:t>
            </w:r>
          </w:p>
        </w:tc>
        <w:tc>
          <w:tcPr>
            <w:tcW w:w="1471" w:type="pct"/>
            <w:tcBorders>
              <w:top w:val="nil"/>
              <w:left w:val="nil"/>
              <w:bottom w:val="single" w:sz="4" w:space="0" w:color="auto"/>
              <w:right w:val="single" w:sz="4" w:space="0" w:color="auto"/>
            </w:tcBorders>
            <w:shd w:val="clear" w:color="auto" w:fill="auto"/>
            <w:vAlign w:val="center"/>
            <w:hideMark/>
          </w:tcPr>
          <w:p w14:paraId="6C970334" w14:textId="77777777" w:rsidR="00E00388" w:rsidRPr="008D5463" w:rsidRDefault="00E00388" w:rsidP="001853CA">
            <w:pPr>
              <w:spacing w:after="0" w:line="240" w:lineRule="auto"/>
              <w:jc w:val="both"/>
              <w:rPr>
                <w:rFonts w:ascii="Times New Roman" w:eastAsia="Times New Roman" w:hAnsi="Times New Roman" w:cs="Times New Roman"/>
                <w:noProof/>
                <w:color w:val="000000"/>
              </w:rPr>
            </w:pPr>
            <w:r>
              <w:rPr>
                <w:rFonts w:ascii="Times New Roman" w:hAnsi="Times New Roman"/>
                <w:color w:val="000000"/>
              </w:rPr>
              <w:t>Valsts pārvalde un aizsardzība; obligātā sociālā apdrošināšana</w:t>
            </w:r>
          </w:p>
        </w:tc>
        <w:tc>
          <w:tcPr>
            <w:tcW w:w="571" w:type="pct"/>
            <w:tcBorders>
              <w:top w:val="nil"/>
              <w:left w:val="nil"/>
              <w:bottom w:val="single" w:sz="4" w:space="0" w:color="auto"/>
              <w:right w:val="single" w:sz="4" w:space="0" w:color="auto"/>
            </w:tcBorders>
            <w:shd w:val="clear" w:color="auto" w:fill="auto"/>
            <w:noWrap/>
            <w:vAlign w:val="center"/>
            <w:hideMark/>
          </w:tcPr>
          <w:p w14:paraId="7862C611"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932 538</w:t>
            </w:r>
          </w:p>
        </w:tc>
        <w:tc>
          <w:tcPr>
            <w:tcW w:w="536" w:type="pct"/>
            <w:tcBorders>
              <w:top w:val="nil"/>
              <w:left w:val="nil"/>
              <w:bottom w:val="single" w:sz="4" w:space="0" w:color="auto"/>
              <w:right w:val="single" w:sz="4" w:space="0" w:color="auto"/>
            </w:tcBorders>
            <w:shd w:val="clear" w:color="auto" w:fill="auto"/>
            <w:noWrap/>
            <w:vAlign w:val="center"/>
            <w:hideMark/>
          </w:tcPr>
          <w:p w14:paraId="005574D6"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9200</w:t>
            </w:r>
          </w:p>
        </w:tc>
        <w:tc>
          <w:tcPr>
            <w:tcW w:w="334" w:type="pct"/>
            <w:tcBorders>
              <w:top w:val="nil"/>
              <w:left w:val="nil"/>
              <w:bottom w:val="single" w:sz="4" w:space="0" w:color="auto"/>
              <w:right w:val="single" w:sz="4" w:space="0" w:color="auto"/>
            </w:tcBorders>
            <w:shd w:val="clear" w:color="auto" w:fill="auto"/>
            <w:noWrap/>
            <w:vAlign w:val="center"/>
            <w:hideMark/>
          </w:tcPr>
          <w:p w14:paraId="696FF68E"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34 373</w:t>
            </w:r>
          </w:p>
        </w:tc>
        <w:tc>
          <w:tcPr>
            <w:tcW w:w="435" w:type="pct"/>
            <w:tcBorders>
              <w:top w:val="nil"/>
              <w:left w:val="nil"/>
              <w:bottom w:val="single" w:sz="4" w:space="0" w:color="auto"/>
              <w:right w:val="single" w:sz="4" w:space="0" w:color="auto"/>
            </w:tcBorders>
            <w:shd w:val="clear" w:color="auto" w:fill="auto"/>
            <w:noWrap/>
            <w:vAlign w:val="center"/>
            <w:hideMark/>
          </w:tcPr>
          <w:p w14:paraId="07528400"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976 111</w:t>
            </w:r>
          </w:p>
        </w:tc>
        <w:tc>
          <w:tcPr>
            <w:tcW w:w="377" w:type="pct"/>
            <w:tcBorders>
              <w:top w:val="nil"/>
              <w:left w:val="nil"/>
              <w:bottom w:val="single" w:sz="4" w:space="0" w:color="auto"/>
              <w:right w:val="single" w:sz="4" w:space="0" w:color="auto"/>
            </w:tcBorders>
            <w:shd w:val="clear" w:color="auto" w:fill="auto"/>
            <w:noWrap/>
            <w:vAlign w:val="center"/>
            <w:hideMark/>
          </w:tcPr>
          <w:p w14:paraId="039EB0C5"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 </w:t>
            </w:r>
          </w:p>
        </w:tc>
        <w:tc>
          <w:tcPr>
            <w:tcW w:w="485" w:type="pct"/>
            <w:tcBorders>
              <w:top w:val="nil"/>
              <w:left w:val="nil"/>
              <w:bottom w:val="single" w:sz="4" w:space="0" w:color="auto"/>
              <w:right w:val="single" w:sz="4" w:space="0" w:color="auto"/>
            </w:tcBorders>
            <w:shd w:val="clear" w:color="auto" w:fill="auto"/>
            <w:noWrap/>
            <w:vAlign w:val="center"/>
            <w:hideMark/>
          </w:tcPr>
          <w:p w14:paraId="79F034F4"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990 898</w:t>
            </w:r>
          </w:p>
        </w:tc>
        <w:tc>
          <w:tcPr>
            <w:tcW w:w="373" w:type="pct"/>
            <w:tcBorders>
              <w:top w:val="nil"/>
              <w:left w:val="nil"/>
              <w:bottom w:val="single" w:sz="4" w:space="0" w:color="auto"/>
              <w:right w:val="single" w:sz="4" w:space="0" w:color="auto"/>
            </w:tcBorders>
            <w:shd w:val="clear" w:color="auto" w:fill="auto"/>
            <w:noWrap/>
            <w:vAlign w:val="center"/>
            <w:hideMark/>
          </w:tcPr>
          <w:p w14:paraId="0F2C681C"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1 967 009</w:t>
            </w:r>
          </w:p>
        </w:tc>
        <w:tc>
          <w:tcPr>
            <w:tcW w:w="313" w:type="pct"/>
            <w:tcBorders>
              <w:top w:val="nil"/>
              <w:left w:val="nil"/>
              <w:bottom w:val="single" w:sz="4" w:space="0" w:color="auto"/>
              <w:right w:val="single" w:sz="4" w:space="0" w:color="auto"/>
            </w:tcBorders>
            <w:shd w:val="clear" w:color="auto" w:fill="auto"/>
            <w:noWrap/>
            <w:vAlign w:val="center"/>
            <w:hideMark/>
          </w:tcPr>
          <w:p w14:paraId="35A2AA34"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8 %</w:t>
            </w:r>
          </w:p>
        </w:tc>
      </w:tr>
      <w:tr w:rsidR="008D5463" w:rsidRPr="008D5463" w14:paraId="61315CCA" w14:textId="77777777" w:rsidTr="00062522">
        <w:tc>
          <w:tcPr>
            <w:tcW w:w="104" w:type="pct"/>
            <w:tcBorders>
              <w:top w:val="nil"/>
              <w:left w:val="single" w:sz="4" w:space="0" w:color="auto"/>
              <w:bottom w:val="single" w:sz="4" w:space="0" w:color="auto"/>
              <w:right w:val="single" w:sz="4" w:space="0" w:color="auto"/>
            </w:tcBorders>
            <w:shd w:val="clear" w:color="auto" w:fill="auto"/>
            <w:noWrap/>
            <w:vAlign w:val="center"/>
            <w:hideMark/>
          </w:tcPr>
          <w:p w14:paraId="08F56B3E" w14:textId="77777777" w:rsidR="00E00388" w:rsidRPr="008D5463" w:rsidRDefault="00E00388" w:rsidP="00101545">
            <w:pPr>
              <w:spacing w:after="0" w:line="240" w:lineRule="auto"/>
              <w:jc w:val="center"/>
              <w:rPr>
                <w:rFonts w:ascii="Times New Roman" w:eastAsia="Times New Roman" w:hAnsi="Times New Roman" w:cs="Times New Roman"/>
                <w:b/>
                <w:bCs/>
                <w:noProof/>
                <w:color w:val="000000"/>
              </w:rPr>
            </w:pPr>
            <w:r>
              <w:rPr>
                <w:rFonts w:ascii="Times New Roman" w:hAnsi="Times New Roman"/>
                <w:b/>
                <w:color w:val="000000"/>
              </w:rPr>
              <w:t>P</w:t>
            </w:r>
          </w:p>
        </w:tc>
        <w:tc>
          <w:tcPr>
            <w:tcW w:w="1471" w:type="pct"/>
            <w:tcBorders>
              <w:top w:val="nil"/>
              <w:left w:val="nil"/>
              <w:bottom w:val="single" w:sz="4" w:space="0" w:color="auto"/>
              <w:right w:val="single" w:sz="4" w:space="0" w:color="auto"/>
            </w:tcBorders>
            <w:shd w:val="clear" w:color="auto" w:fill="auto"/>
            <w:vAlign w:val="center"/>
            <w:hideMark/>
          </w:tcPr>
          <w:p w14:paraId="4A1FE684" w14:textId="77777777" w:rsidR="00E00388" w:rsidRPr="008D5463" w:rsidRDefault="00E00388" w:rsidP="001853CA">
            <w:pPr>
              <w:spacing w:after="0" w:line="240" w:lineRule="auto"/>
              <w:jc w:val="both"/>
              <w:rPr>
                <w:rFonts w:ascii="Times New Roman" w:eastAsia="Times New Roman" w:hAnsi="Times New Roman" w:cs="Times New Roman"/>
                <w:noProof/>
                <w:color w:val="000000"/>
              </w:rPr>
            </w:pPr>
            <w:r>
              <w:rPr>
                <w:rFonts w:ascii="Times New Roman" w:hAnsi="Times New Roman"/>
                <w:color w:val="000000"/>
              </w:rPr>
              <w:t>Izglītība</w:t>
            </w:r>
          </w:p>
        </w:tc>
        <w:tc>
          <w:tcPr>
            <w:tcW w:w="571" w:type="pct"/>
            <w:tcBorders>
              <w:top w:val="nil"/>
              <w:left w:val="nil"/>
              <w:bottom w:val="single" w:sz="4" w:space="0" w:color="auto"/>
              <w:right w:val="single" w:sz="4" w:space="0" w:color="auto"/>
            </w:tcBorders>
            <w:shd w:val="clear" w:color="auto" w:fill="auto"/>
            <w:noWrap/>
            <w:vAlign w:val="center"/>
            <w:hideMark/>
          </w:tcPr>
          <w:p w14:paraId="44DB2A3F"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856 204</w:t>
            </w:r>
          </w:p>
        </w:tc>
        <w:tc>
          <w:tcPr>
            <w:tcW w:w="536" w:type="pct"/>
            <w:tcBorders>
              <w:top w:val="nil"/>
              <w:left w:val="nil"/>
              <w:bottom w:val="single" w:sz="4" w:space="0" w:color="auto"/>
              <w:right w:val="single" w:sz="4" w:space="0" w:color="auto"/>
            </w:tcBorders>
            <w:shd w:val="clear" w:color="auto" w:fill="auto"/>
            <w:noWrap/>
            <w:vAlign w:val="center"/>
            <w:hideMark/>
          </w:tcPr>
          <w:p w14:paraId="26F099FD"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13 778</w:t>
            </w:r>
          </w:p>
        </w:tc>
        <w:tc>
          <w:tcPr>
            <w:tcW w:w="334" w:type="pct"/>
            <w:tcBorders>
              <w:top w:val="nil"/>
              <w:left w:val="nil"/>
              <w:bottom w:val="single" w:sz="4" w:space="0" w:color="auto"/>
              <w:right w:val="single" w:sz="4" w:space="0" w:color="auto"/>
            </w:tcBorders>
            <w:shd w:val="clear" w:color="auto" w:fill="auto"/>
            <w:noWrap/>
            <w:vAlign w:val="center"/>
            <w:hideMark/>
          </w:tcPr>
          <w:p w14:paraId="77505659"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w:t>
            </w:r>
          </w:p>
        </w:tc>
        <w:tc>
          <w:tcPr>
            <w:tcW w:w="435" w:type="pct"/>
            <w:tcBorders>
              <w:top w:val="nil"/>
              <w:left w:val="nil"/>
              <w:bottom w:val="single" w:sz="4" w:space="0" w:color="auto"/>
              <w:right w:val="single" w:sz="4" w:space="0" w:color="auto"/>
            </w:tcBorders>
            <w:shd w:val="clear" w:color="auto" w:fill="auto"/>
            <w:noWrap/>
            <w:vAlign w:val="center"/>
            <w:hideMark/>
          </w:tcPr>
          <w:p w14:paraId="600D938F"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869 982</w:t>
            </w:r>
          </w:p>
        </w:tc>
        <w:tc>
          <w:tcPr>
            <w:tcW w:w="377" w:type="pct"/>
            <w:tcBorders>
              <w:top w:val="nil"/>
              <w:left w:val="nil"/>
              <w:bottom w:val="single" w:sz="4" w:space="0" w:color="auto"/>
              <w:right w:val="single" w:sz="4" w:space="0" w:color="auto"/>
            </w:tcBorders>
            <w:shd w:val="clear" w:color="auto" w:fill="auto"/>
            <w:noWrap/>
            <w:vAlign w:val="center"/>
            <w:hideMark/>
          </w:tcPr>
          <w:p w14:paraId="03E2BF47"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 </w:t>
            </w:r>
          </w:p>
        </w:tc>
        <w:tc>
          <w:tcPr>
            <w:tcW w:w="485" w:type="pct"/>
            <w:tcBorders>
              <w:top w:val="nil"/>
              <w:left w:val="nil"/>
              <w:bottom w:val="single" w:sz="4" w:space="0" w:color="auto"/>
              <w:right w:val="single" w:sz="4" w:space="0" w:color="auto"/>
            </w:tcBorders>
            <w:shd w:val="clear" w:color="auto" w:fill="auto"/>
            <w:noWrap/>
            <w:vAlign w:val="center"/>
            <w:hideMark/>
          </w:tcPr>
          <w:p w14:paraId="2CD0B09B"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349 889</w:t>
            </w:r>
          </w:p>
        </w:tc>
        <w:tc>
          <w:tcPr>
            <w:tcW w:w="373" w:type="pct"/>
            <w:tcBorders>
              <w:top w:val="nil"/>
              <w:left w:val="nil"/>
              <w:bottom w:val="single" w:sz="4" w:space="0" w:color="auto"/>
              <w:right w:val="single" w:sz="4" w:space="0" w:color="auto"/>
            </w:tcBorders>
            <w:shd w:val="clear" w:color="auto" w:fill="auto"/>
            <w:noWrap/>
            <w:vAlign w:val="center"/>
            <w:hideMark/>
          </w:tcPr>
          <w:p w14:paraId="5D13EB6B"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1 219 871</w:t>
            </w:r>
          </w:p>
        </w:tc>
        <w:tc>
          <w:tcPr>
            <w:tcW w:w="313" w:type="pct"/>
            <w:tcBorders>
              <w:top w:val="nil"/>
              <w:left w:val="nil"/>
              <w:bottom w:val="single" w:sz="4" w:space="0" w:color="auto"/>
              <w:right w:val="single" w:sz="4" w:space="0" w:color="auto"/>
            </w:tcBorders>
            <w:shd w:val="clear" w:color="auto" w:fill="auto"/>
            <w:noWrap/>
            <w:vAlign w:val="center"/>
            <w:hideMark/>
          </w:tcPr>
          <w:p w14:paraId="603B6227"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5 %</w:t>
            </w:r>
          </w:p>
        </w:tc>
      </w:tr>
      <w:tr w:rsidR="008D5463" w:rsidRPr="008D5463" w14:paraId="06C1FCB7" w14:textId="77777777" w:rsidTr="00062522">
        <w:tc>
          <w:tcPr>
            <w:tcW w:w="104" w:type="pct"/>
            <w:tcBorders>
              <w:top w:val="nil"/>
              <w:left w:val="single" w:sz="4" w:space="0" w:color="auto"/>
              <w:bottom w:val="single" w:sz="4" w:space="0" w:color="auto"/>
              <w:right w:val="single" w:sz="4" w:space="0" w:color="auto"/>
            </w:tcBorders>
            <w:shd w:val="clear" w:color="auto" w:fill="auto"/>
            <w:noWrap/>
            <w:vAlign w:val="center"/>
            <w:hideMark/>
          </w:tcPr>
          <w:p w14:paraId="3DC19D6E" w14:textId="77777777" w:rsidR="00E00388" w:rsidRPr="008D5463" w:rsidRDefault="00E00388" w:rsidP="00101545">
            <w:pPr>
              <w:spacing w:after="0" w:line="240" w:lineRule="auto"/>
              <w:jc w:val="center"/>
              <w:rPr>
                <w:rFonts w:ascii="Times New Roman" w:eastAsia="Times New Roman" w:hAnsi="Times New Roman" w:cs="Times New Roman"/>
                <w:b/>
                <w:bCs/>
                <w:noProof/>
                <w:color w:val="000000"/>
              </w:rPr>
            </w:pPr>
            <w:r>
              <w:rPr>
                <w:rFonts w:ascii="Times New Roman" w:hAnsi="Times New Roman"/>
                <w:b/>
                <w:color w:val="000000"/>
              </w:rPr>
              <w:lastRenderedPageBreak/>
              <w:t>Q</w:t>
            </w:r>
          </w:p>
        </w:tc>
        <w:tc>
          <w:tcPr>
            <w:tcW w:w="1471" w:type="pct"/>
            <w:tcBorders>
              <w:top w:val="nil"/>
              <w:left w:val="nil"/>
              <w:bottom w:val="single" w:sz="4" w:space="0" w:color="auto"/>
              <w:right w:val="single" w:sz="4" w:space="0" w:color="auto"/>
            </w:tcBorders>
            <w:shd w:val="clear" w:color="auto" w:fill="auto"/>
            <w:vAlign w:val="center"/>
            <w:hideMark/>
          </w:tcPr>
          <w:p w14:paraId="47C15BF4" w14:textId="77777777" w:rsidR="00E00388" w:rsidRPr="008D5463" w:rsidRDefault="00E00388" w:rsidP="001853CA">
            <w:pPr>
              <w:spacing w:after="0" w:line="240" w:lineRule="auto"/>
              <w:jc w:val="both"/>
              <w:rPr>
                <w:rFonts w:ascii="Times New Roman" w:eastAsia="Times New Roman" w:hAnsi="Times New Roman" w:cs="Times New Roman"/>
                <w:noProof/>
                <w:color w:val="000000"/>
              </w:rPr>
            </w:pPr>
            <w:r>
              <w:rPr>
                <w:rFonts w:ascii="Times New Roman" w:hAnsi="Times New Roman"/>
                <w:color w:val="000000"/>
              </w:rPr>
              <w:t>Veselība un sociālā aprūpe</w:t>
            </w:r>
          </w:p>
        </w:tc>
        <w:tc>
          <w:tcPr>
            <w:tcW w:w="571" w:type="pct"/>
            <w:tcBorders>
              <w:top w:val="nil"/>
              <w:left w:val="nil"/>
              <w:bottom w:val="single" w:sz="4" w:space="0" w:color="auto"/>
              <w:right w:val="single" w:sz="4" w:space="0" w:color="auto"/>
            </w:tcBorders>
            <w:shd w:val="clear" w:color="auto" w:fill="auto"/>
            <w:noWrap/>
            <w:vAlign w:val="center"/>
            <w:hideMark/>
          </w:tcPr>
          <w:p w14:paraId="5FF1750F"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1 352 246</w:t>
            </w:r>
          </w:p>
        </w:tc>
        <w:tc>
          <w:tcPr>
            <w:tcW w:w="536" w:type="pct"/>
            <w:tcBorders>
              <w:top w:val="nil"/>
              <w:left w:val="nil"/>
              <w:bottom w:val="single" w:sz="4" w:space="0" w:color="auto"/>
              <w:right w:val="single" w:sz="4" w:space="0" w:color="auto"/>
            </w:tcBorders>
            <w:shd w:val="clear" w:color="auto" w:fill="auto"/>
            <w:noWrap/>
            <w:vAlign w:val="center"/>
            <w:hideMark/>
          </w:tcPr>
          <w:p w14:paraId="4D249CFC"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15 425</w:t>
            </w:r>
          </w:p>
        </w:tc>
        <w:tc>
          <w:tcPr>
            <w:tcW w:w="334" w:type="pct"/>
            <w:tcBorders>
              <w:top w:val="nil"/>
              <w:left w:val="nil"/>
              <w:bottom w:val="single" w:sz="4" w:space="0" w:color="auto"/>
              <w:right w:val="single" w:sz="4" w:space="0" w:color="auto"/>
            </w:tcBorders>
            <w:shd w:val="clear" w:color="auto" w:fill="auto"/>
            <w:noWrap/>
            <w:vAlign w:val="center"/>
            <w:hideMark/>
          </w:tcPr>
          <w:p w14:paraId="10A755E7"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w:t>
            </w:r>
          </w:p>
        </w:tc>
        <w:tc>
          <w:tcPr>
            <w:tcW w:w="435" w:type="pct"/>
            <w:tcBorders>
              <w:top w:val="nil"/>
              <w:left w:val="nil"/>
              <w:bottom w:val="single" w:sz="4" w:space="0" w:color="auto"/>
              <w:right w:val="single" w:sz="4" w:space="0" w:color="auto"/>
            </w:tcBorders>
            <w:shd w:val="clear" w:color="auto" w:fill="auto"/>
            <w:noWrap/>
            <w:vAlign w:val="center"/>
            <w:hideMark/>
          </w:tcPr>
          <w:p w14:paraId="7E973709"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1 367 672</w:t>
            </w:r>
          </w:p>
        </w:tc>
        <w:tc>
          <w:tcPr>
            <w:tcW w:w="377" w:type="pct"/>
            <w:tcBorders>
              <w:top w:val="nil"/>
              <w:left w:val="nil"/>
              <w:bottom w:val="single" w:sz="4" w:space="0" w:color="auto"/>
              <w:right w:val="single" w:sz="4" w:space="0" w:color="auto"/>
            </w:tcBorders>
            <w:shd w:val="clear" w:color="auto" w:fill="auto"/>
            <w:noWrap/>
            <w:vAlign w:val="center"/>
            <w:hideMark/>
          </w:tcPr>
          <w:p w14:paraId="0A275659"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 </w:t>
            </w:r>
          </w:p>
        </w:tc>
        <w:tc>
          <w:tcPr>
            <w:tcW w:w="485" w:type="pct"/>
            <w:tcBorders>
              <w:top w:val="nil"/>
              <w:left w:val="nil"/>
              <w:bottom w:val="single" w:sz="4" w:space="0" w:color="auto"/>
              <w:right w:val="single" w:sz="4" w:space="0" w:color="auto"/>
            </w:tcBorders>
            <w:shd w:val="clear" w:color="auto" w:fill="auto"/>
            <w:noWrap/>
            <w:vAlign w:val="center"/>
            <w:hideMark/>
          </w:tcPr>
          <w:p w14:paraId="22285466"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–367 598</w:t>
            </w:r>
          </w:p>
        </w:tc>
        <w:tc>
          <w:tcPr>
            <w:tcW w:w="373" w:type="pct"/>
            <w:tcBorders>
              <w:top w:val="nil"/>
              <w:left w:val="nil"/>
              <w:bottom w:val="single" w:sz="4" w:space="0" w:color="auto"/>
              <w:right w:val="single" w:sz="4" w:space="0" w:color="auto"/>
            </w:tcBorders>
            <w:shd w:val="clear" w:color="auto" w:fill="auto"/>
            <w:noWrap/>
            <w:vAlign w:val="center"/>
            <w:hideMark/>
          </w:tcPr>
          <w:p w14:paraId="003A8C26"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1 000 073</w:t>
            </w:r>
          </w:p>
        </w:tc>
        <w:tc>
          <w:tcPr>
            <w:tcW w:w="313" w:type="pct"/>
            <w:tcBorders>
              <w:top w:val="nil"/>
              <w:left w:val="nil"/>
              <w:bottom w:val="single" w:sz="4" w:space="0" w:color="auto"/>
              <w:right w:val="single" w:sz="4" w:space="0" w:color="auto"/>
            </w:tcBorders>
            <w:shd w:val="clear" w:color="auto" w:fill="auto"/>
            <w:noWrap/>
            <w:vAlign w:val="center"/>
            <w:hideMark/>
          </w:tcPr>
          <w:p w14:paraId="611F3F08"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4 %</w:t>
            </w:r>
          </w:p>
        </w:tc>
      </w:tr>
      <w:tr w:rsidR="008D5463" w:rsidRPr="008D5463" w14:paraId="7A821919" w14:textId="77777777" w:rsidTr="00062522">
        <w:tc>
          <w:tcPr>
            <w:tcW w:w="104" w:type="pct"/>
            <w:tcBorders>
              <w:top w:val="nil"/>
              <w:left w:val="single" w:sz="4" w:space="0" w:color="auto"/>
              <w:bottom w:val="single" w:sz="4" w:space="0" w:color="auto"/>
              <w:right w:val="single" w:sz="4" w:space="0" w:color="auto"/>
            </w:tcBorders>
            <w:shd w:val="clear" w:color="auto" w:fill="auto"/>
            <w:noWrap/>
            <w:vAlign w:val="center"/>
            <w:hideMark/>
          </w:tcPr>
          <w:p w14:paraId="5B089C12" w14:textId="77777777" w:rsidR="00E00388" w:rsidRPr="008D5463" w:rsidRDefault="00E00388" w:rsidP="00101545">
            <w:pPr>
              <w:spacing w:after="0" w:line="240" w:lineRule="auto"/>
              <w:jc w:val="center"/>
              <w:rPr>
                <w:rFonts w:ascii="Times New Roman" w:eastAsia="Times New Roman" w:hAnsi="Times New Roman" w:cs="Times New Roman"/>
                <w:b/>
                <w:bCs/>
                <w:noProof/>
                <w:color w:val="000000"/>
              </w:rPr>
            </w:pPr>
            <w:r>
              <w:rPr>
                <w:rFonts w:ascii="Times New Roman" w:hAnsi="Times New Roman"/>
                <w:b/>
                <w:color w:val="000000"/>
              </w:rPr>
              <w:t>R</w:t>
            </w:r>
          </w:p>
        </w:tc>
        <w:tc>
          <w:tcPr>
            <w:tcW w:w="1471" w:type="pct"/>
            <w:tcBorders>
              <w:top w:val="nil"/>
              <w:left w:val="nil"/>
              <w:bottom w:val="single" w:sz="4" w:space="0" w:color="auto"/>
              <w:right w:val="single" w:sz="4" w:space="0" w:color="auto"/>
            </w:tcBorders>
            <w:shd w:val="clear" w:color="auto" w:fill="auto"/>
            <w:vAlign w:val="center"/>
            <w:hideMark/>
          </w:tcPr>
          <w:p w14:paraId="74584317" w14:textId="77777777" w:rsidR="00E00388" w:rsidRPr="008D5463" w:rsidRDefault="00E00388" w:rsidP="001853CA">
            <w:pPr>
              <w:spacing w:after="0" w:line="240" w:lineRule="auto"/>
              <w:jc w:val="both"/>
              <w:rPr>
                <w:rFonts w:ascii="Times New Roman" w:eastAsia="Times New Roman" w:hAnsi="Times New Roman" w:cs="Times New Roman"/>
                <w:noProof/>
                <w:color w:val="000000"/>
              </w:rPr>
            </w:pPr>
            <w:r>
              <w:rPr>
                <w:rFonts w:ascii="Times New Roman" w:hAnsi="Times New Roman"/>
                <w:color w:val="000000"/>
              </w:rPr>
              <w:t>Māksla, izklaide un atpūta</w:t>
            </w:r>
          </w:p>
        </w:tc>
        <w:tc>
          <w:tcPr>
            <w:tcW w:w="571" w:type="pct"/>
            <w:tcBorders>
              <w:top w:val="nil"/>
              <w:left w:val="nil"/>
              <w:bottom w:val="single" w:sz="4" w:space="0" w:color="auto"/>
              <w:right w:val="single" w:sz="4" w:space="0" w:color="auto"/>
            </w:tcBorders>
            <w:shd w:val="clear" w:color="auto" w:fill="auto"/>
            <w:noWrap/>
            <w:vAlign w:val="center"/>
            <w:hideMark/>
          </w:tcPr>
          <w:p w14:paraId="7912C06A"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460 771</w:t>
            </w:r>
          </w:p>
        </w:tc>
        <w:tc>
          <w:tcPr>
            <w:tcW w:w="536" w:type="pct"/>
            <w:tcBorders>
              <w:top w:val="nil"/>
              <w:left w:val="nil"/>
              <w:bottom w:val="single" w:sz="4" w:space="0" w:color="auto"/>
              <w:right w:val="single" w:sz="4" w:space="0" w:color="auto"/>
            </w:tcBorders>
            <w:shd w:val="clear" w:color="auto" w:fill="auto"/>
            <w:noWrap/>
            <w:vAlign w:val="center"/>
            <w:hideMark/>
          </w:tcPr>
          <w:p w14:paraId="5F6C9479"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12 338</w:t>
            </w:r>
          </w:p>
        </w:tc>
        <w:tc>
          <w:tcPr>
            <w:tcW w:w="334" w:type="pct"/>
            <w:tcBorders>
              <w:top w:val="nil"/>
              <w:left w:val="nil"/>
              <w:bottom w:val="single" w:sz="4" w:space="0" w:color="auto"/>
              <w:right w:val="single" w:sz="4" w:space="0" w:color="auto"/>
            </w:tcBorders>
            <w:shd w:val="clear" w:color="auto" w:fill="auto"/>
            <w:noWrap/>
            <w:vAlign w:val="center"/>
            <w:hideMark/>
          </w:tcPr>
          <w:p w14:paraId="6388CA6F"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w:t>
            </w:r>
          </w:p>
        </w:tc>
        <w:tc>
          <w:tcPr>
            <w:tcW w:w="435" w:type="pct"/>
            <w:tcBorders>
              <w:top w:val="nil"/>
              <w:left w:val="nil"/>
              <w:bottom w:val="single" w:sz="4" w:space="0" w:color="auto"/>
              <w:right w:val="single" w:sz="4" w:space="0" w:color="auto"/>
            </w:tcBorders>
            <w:shd w:val="clear" w:color="auto" w:fill="auto"/>
            <w:noWrap/>
            <w:vAlign w:val="center"/>
            <w:hideMark/>
          </w:tcPr>
          <w:p w14:paraId="11CAF46C"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473 109</w:t>
            </w:r>
          </w:p>
        </w:tc>
        <w:tc>
          <w:tcPr>
            <w:tcW w:w="377" w:type="pct"/>
            <w:tcBorders>
              <w:top w:val="nil"/>
              <w:left w:val="nil"/>
              <w:bottom w:val="single" w:sz="4" w:space="0" w:color="auto"/>
              <w:right w:val="single" w:sz="4" w:space="0" w:color="auto"/>
            </w:tcBorders>
            <w:shd w:val="clear" w:color="auto" w:fill="auto"/>
            <w:noWrap/>
            <w:vAlign w:val="center"/>
            <w:hideMark/>
          </w:tcPr>
          <w:p w14:paraId="320F7C85"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 </w:t>
            </w:r>
          </w:p>
        </w:tc>
        <w:tc>
          <w:tcPr>
            <w:tcW w:w="485" w:type="pct"/>
            <w:tcBorders>
              <w:top w:val="nil"/>
              <w:left w:val="nil"/>
              <w:bottom w:val="single" w:sz="4" w:space="0" w:color="auto"/>
              <w:right w:val="single" w:sz="4" w:space="0" w:color="auto"/>
            </w:tcBorders>
            <w:shd w:val="clear" w:color="auto" w:fill="auto"/>
            <w:noWrap/>
            <w:vAlign w:val="center"/>
            <w:hideMark/>
          </w:tcPr>
          <w:p w14:paraId="1728D761"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64 181</w:t>
            </w:r>
          </w:p>
        </w:tc>
        <w:tc>
          <w:tcPr>
            <w:tcW w:w="373" w:type="pct"/>
            <w:tcBorders>
              <w:top w:val="nil"/>
              <w:left w:val="nil"/>
              <w:bottom w:val="single" w:sz="4" w:space="0" w:color="auto"/>
              <w:right w:val="single" w:sz="4" w:space="0" w:color="auto"/>
            </w:tcBorders>
            <w:shd w:val="clear" w:color="auto" w:fill="auto"/>
            <w:noWrap/>
            <w:vAlign w:val="center"/>
            <w:hideMark/>
          </w:tcPr>
          <w:p w14:paraId="14DB6EA5"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537 290</w:t>
            </w:r>
          </w:p>
        </w:tc>
        <w:tc>
          <w:tcPr>
            <w:tcW w:w="313" w:type="pct"/>
            <w:tcBorders>
              <w:top w:val="nil"/>
              <w:left w:val="nil"/>
              <w:bottom w:val="single" w:sz="4" w:space="0" w:color="auto"/>
              <w:right w:val="single" w:sz="4" w:space="0" w:color="auto"/>
            </w:tcBorders>
            <w:shd w:val="clear" w:color="auto" w:fill="auto"/>
            <w:noWrap/>
            <w:vAlign w:val="center"/>
            <w:hideMark/>
          </w:tcPr>
          <w:p w14:paraId="41307194"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2 %</w:t>
            </w:r>
          </w:p>
        </w:tc>
      </w:tr>
      <w:tr w:rsidR="008D5463" w:rsidRPr="008D5463" w14:paraId="779A7CBD" w14:textId="77777777" w:rsidTr="00062522">
        <w:tc>
          <w:tcPr>
            <w:tcW w:w="104" w:type="pct"/>
            <w:tcBorders>
              <w:top w:val="nil"/>
              <w:left w:val="single" w:sz="4" w:space="0" w:color="auto"/>
              <w:bottom w:val="single" w:sz="4" w:space="0" w:color="auto"/>
              <w:right w:val="single" w:sz="4" w:space="0" w:color="auto"/>
            </w:tcBorders>
            <w:shd w:val="clear" w:color="auto" w:fill="auto"/>
            <w:noWrap/>
            <w:vAlign w:val="center"/>
            <w:hideMark/>
          </w:tcPr>
          <w:p w14:paraId="6C09C838" w14:textId="77777777" w:rsidR="00E00388" w:rsidRPr="008D5463" w:rsidRDefault="00E00388" w:rsidP="00101545">
            <w:pPr>
              <w:spacing w:after="0" w:line="240" w:lineRule="auto"/>
              <w:jc w:val="center"/>
              <w:rPr>
                <w:rFonts w:ascii="Times New Roman" w:eastAsia="Times New Roman" w:hAnsi="Times New Roman" w:cs="Times New Roman"/>
                <w:b/>
                <w:bCs/>
                <w:noProof/>
                <w:color w:val="000000"/>
              </w:rPr>
            </w:pPr>
            <w:r>
              <w:rPr>
                <w:rFonts w:ascii="Times New Roman" w:hAnsi="Times New Roman"/>
                <w:b/>
                <w:color w:val="000000"/>
              </w:rPr>
              <w:t>S</w:t>
            </w:r>
          </w:p>
        </w:tc>
        <w:tc>
          <w:tcPr>
            <w:tcW w:w="1471" w:type="pct"/>
            <w:tcBorders>
              <w:top w:val="nil"/>
              <w:left w:val="nil"/>
              <w:bottom w:val="single" w:sz="4" w:space="0" w:color="auto"/>
              <w:right w:val="single" w:sz="4" w:space="0" w:color="auto"/>
            </w:tcBorders>
            <w:shd w:val="clear" w:color="auto" w:fill="auto"/>
            <w:vAlign w:val="center"/>
            <w:hideMark/>
          </w:tcPr>
          <w:p w14:paraId="4E52FB2A" w14:textId="77777777" w:rsidR="00E00388" w:rsidRPr="008D5463" w:rsidRDefault="00E00388" w:rsidP="001853CA">
            <w:pPr>
              <w:spacing w:after="0" w:line="240" w:lineRule="auto"/>
              <w:jc w:val="both"/>
              <w:rPr>
                <w:rFonts w:ascii="Times New Roman" w:eastAsia="Times New Roman" w:hAnsi="Times New Roman" w:cs="Times New Roman"/>
                <w:noProof/>
                <w:color w:val="000000"/>
              </w:rPr>
            </w:pPr>
            <w:r>
              <w:rPr>
                <w:rFonts w:ascii="Times New Roman" w:hAnsi="Times New Roman"/>
                <w:color w:val="000000"/>
              </w:rPr>
              <w:t>Citi pakalpojumi</w:t>
            </w:r>
          </w:p>
        </w:tc>
        <w:tc>
          <w:tcPr>
            <w:tcW w:w="571" w:type="pct"/>
            <w:tcBorders>
              <w:top w:val="nil"/>
              <w:left w:val="nil"/>
              <w:bottom w:val="single" w:sz="4" w:space="0" w:color="auto"/>
              <w:right w:val="single" w:sz="4" w:space="0" w:color="auto"/>
            </w:tcBorders>
            <w:shd w:val="clear" w:color="auto" w:fill="auto"/>
            <w:noWrap/>
            <w:vAlign w:val="center"/>
            <w:hideMark/>
          </w:tcPr>
          <w:p w14:paraId="607A469C"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82 258</w:t>
            </w:r>
          </w:p>
        </w:tc>
        <w:tc>
          <w:tcPr>
            <w:tcW w:w="536" w:type="pct"/>
            <w:tcBorders>
              <w:top w:val="nil"/>
              <w:left w:val="nil"/>
              <w:bottom w:val="single" w:sz="4" w:space="0" w:color="auto"/>
              <w:right w:val="single" w:sz="4" w:space="0" w:color="auto"/>
            </w:tcBorders>
            <w:shd w:val="clear" w:color="auto" w:fill="auto"/>
            <w:noWrap/>
            <w:vAlign w:val="center"/>
            <w:hideMark/>
          </w:tcPr>
          <w:p w14:paraId="4DF3AC08"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58 865</w:t>
            </w:r>
          </w:p>
        </w:tc>
        <w:tc>
          <w:tcPr>
            <w:tcW w:w="334" w:type="pct"/>
            <w:tcBorders>
              <w:top w:val="nil"/>
              <w:left w:val="nil"/>
              <w:bottom w:val="single" w:sz="4" w:space="0" w:color="auto"/>
              <w:right w:val="single" w:sz="4" w:space="0" w:color="auto"/>
            </w:tcBorders>
            <w:shd w:val="clear" w:color="auto" w:fill="auto"/>
            <w:noWrap/>
            <w:vAlign w:val="center"/>
            <w:hideMark/>
          </w:tcPr>
          <w:p w14:paraId="181B9530"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w:t>
            </w:r>
          </w:p>
        </w:tc>
        <w:tc>
          <w:tcPr>
            <w:tcW w:w="435" w:type="pct"/>
            <w:tcBorders>
              <w:top w:val="nil"/>
              <w:left w:val="nil"/>
              <w:bottom w:val="single" w:sz="4" w:space="0" w:color="auto"/>
              <w:right w:val="single" w:sz="4" w:space="0" w:color="auto"/>
            </w:tcBorders>
            <w:shd w:val="clear" w:color="auto" w:fill="auto"/>
            <w:noWrap/>
            <w:vAlign w:val="center"/>
            <w:hideMark/>
          </w:tcPr>
          <w:p w14:paraId="75370396"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141 123</w:t>
            </w:r>
          </w:p>
        </w:tc>
        <w:tc>
          <w:tcPr>
            <w:tcW w:w="377" w:type="pct"/>
            <w:tcBorders>
              <w:top w:val="nil"/>
              <w:left w:val="nil"/>
              <w:bottom w:val="single" w:sz="4" w:space="0" w:color="auto"/>
              <w:right w:val="single" w:sz="4" w:space="0" w:color="auto"/>
            </w:tcBorders>
            <w:shd w:val="clear" w:color="auto" w:fill="auto"/>
            <w:noWrap/>
            <w:vAlign w:val="center"/>
            <w:hideMark/>
          </w:tcPr>
          <w:p w14:paraId="5A9197B0"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 </w:t>
            </w:r>
          </w:p>
        </w:tc>
        <w:tc>
          <w:tcPr>
            <w:tcW w:w="485" w:type="pct"/>
            <w:tcBorders>
              <w:top w:val="nil"/>
              <w:left w:val="nil"/>
              <w:bottom w:val="single" w:sz="4" w:space="0" w:color="auto"/>
              <w:right w:val="single" w:sz="4" w:space="0" w:color="auto"/>
            </w:tcBorders>
            <w:shd w:val="clear" w:color="auto" w:fill="auto"/>
            <w:noWrap/>
            <w:vAlign w:val="center"/>
            <w:hideMark/>
          </w:tcPr>
          <w:p w14:paraId="1E752111"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115 479</w:t>
            </w:r>
          </w:p>
        </w:tc>
        <w:tc>
          <w:tcPr>
            <w:tcW w:w="373" w:type="pct"/>
            <w:tcBorders>
              <w:top w:val="nil"/>
              <w:left w:val="nil"/>
              <w:bottom w:val="single" w:sz="4" w:space="0" w:color="auto"/>
              <w:right w:val="single" w:sz="4" w:space="0" w:color="auto"/>
            </w:tcBorders>
            <w:shd w:val="clear" w:color="auto" w:fill="auto"/>
            <w:noWrap/>
            <w:vAlign w:val="center"/>
            <w:hideMark/>
          </w:tcPr>
          <w:p w14:paraId="0E8252C2"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256 603</w:t>
            </w:r>
          </w:p>
        </w:tc>
        <w:tc>
          <w:tcPr>
            <w:tcW w:w="313" w:type="pct"/>
            <w:tcBorders>
              <w:top w:val="nil"/>
              <w:left w:val="nil"/>
              <w:bottom w:val="single" w:sz="4" w:space="0" w:color="auto"/>
              <w:right w:val="single" w:sz="4" w:space="0" w:color="auto"/>
            </w:tcBorders>
            <w:shd w:val="clear" w:color="auto" w:fill="auto"/>
            <w:noWrap/>
            <w:vAlign w:val="center"/>
            <w:hideMark/>
          </w:tcPr>
          <w:p w14:paraId="38AD9E30"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1 %</w:t>
            </w:r>
          </w:p>
        </w:tc>
      </w:tr>
      <w:tr w:rsidR="008D5463" w:rsidRPr="008D5463" w14:paraId="584D13BC" w14:textId="77777777" w:rsidTr="00062522">
        <w:tc>
          <w:tcPr>
            <w:tcW w:w="104" w:type="pct"/>
            <w:tcBorders>
              <w:top w:val="nil"/>
              <w:left w:val="single" w:sz="4" w:space="0" w:color="auto"/>
              <w:bottom w:val="single" w:sz="4" w:space="0" w:color="auto"/>
              <w:right w:val="single" w:sz="4" w:space="0" w:color="auto"/>
            </w:tcBorders>
            <w:shd w:val="clear" w:color="auto" w:fill="auto"/>
            <w:noWrap/>
            <w:vAlign w:val="center"/>
            <w:hideMark/>
          </w:tcPr>
          <w:p w14:paraId="7CB04EAD" w14:textId="77777777" w:rsidR="00E00388" w:rsidRPr="008D5463" w:rsidRDefault="00E00388" w:rsidP="00101545">
            <w:pPr>
              <w:spacing w:after="0" w:line="240" w:lineRule="auto"/>
              <w:jc w:val="center"/>
              <w:rPr>
                <w:rFonts w:ascii="Times New Roman" w:eastAsia="Times New Roman" w:hAnsi="Times New Roman" w:cs="Times New Roman"/>
                <w:b/>
                <w:bCs/>
                <w:noProof/>
                <w:color w:val="000000"/>
              </w:rPr>
            </w:pPr>
            <w:r>
              <w:rPr>
                <w:rFonts w:ascii="Times New Roman" w:hAnsi="Times New Roman"/>
                <w:b/>
                <w:color w:val="000000"/>
              </w:rPr>
              <w:t>T</w:t>
            </w:r>
          </w:p>
        </w:tc>
        <w:tc>
          <w:tcPr>
            <w:tcW w:w="1471" w:type="pct"/>
            <w:tcBorders>
              <w:top w:val="nil"/>
              <w:left w:val="nil"/>
              <w:bottom w:val="single" w:sz="4" w:space="0" w:color="auto"/>
              <w:right w:val="single" w:sz="4" w:space="0" w:color="auto"/>
            </w:tcBorders>
            <w:shd w:val="clear" w:color="auto" w:fill="auto"/>
            <w:vAlign w:val="center"/>
            <w:hideMark/>
          </w:tcPr>
          <w:p w14:paraId="12C731F8" w14:textId="77777777" w:rsidR="00E00388" w:rsidRPr="008D5463" w:rsidRDefault="00E00388" w:rsidP="001853CA">
            <w:pPr>
              <w:spacing w:after="0" w:line="240" w:lineRule="auto"/>
              <w:jc w:val="both"/>
              <w:rPr>
                <w:rFonts w:ascii="Times New Roman" w:eastAsia="Times New Roman" w:hAnsi="Times New Roman" w:cs="Times New Roman"/>
                <w:noProof/>
                <w:color w:val="000000"/>
              </w:rPr>
            </w:pPr>
            <w:r>
              <w:rPr>
                <w:rFonts w:ascii="Times New Roman" w:hAnsi="Times New Roman"/>
                <w:color w:val="000000"/>
              </w:rPr>
              <w:t>Mājsaimniecību kā darba devēju darbība</w:t>
            </w:r>
          </w:p>
        </w:tc>
        <w:tc>
          <w:tcPr>
            <w:tcW w:w="571" w:type="pct"/>
            <w:tcBorders>
              <w:top w:val="nil"/>
              <w:left w:val="nil"/>
              <w:bottom w:val="single" w:sz="4" w:space="0" w:color="auto"/>
              <w:right w:val="single" w:sz="4" w:space="0" w:color="auto"/>
            </w:tcBorders>
            <w:shd w:val="clear" w:color="auto" w:fill="auto"/>
            <w:noWrap/>
            <w:vAlign w:val="center"/>
            <w:hideMark/>
          </w:tcPr>
          <w:p w14:paraId="7ED4B8F4"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0</w:t>
            </w:r>
          </w:p>
        </w:tc>
        <w:tc>
          <w:tcPr>
            <w:tcW w:w="536" w:type="pct"/>
            <w:tcBorders>
              <w:top w:val="nil"/>
              <w:left w:val="nil"/>
              <w:bottom w:val="single" w:sz="4" w:space="0" w:color="auto"/>
              <w:right w:val="single" w:sz="4" w:space="0" w:color="auto"/>
            </w:tcBorders>
            <w:shd w:val="clear" w:color="auto" w:fill="auto"/>
            <w:noWrap/>
            <w:vAlign w:val="center"/>
            <w:hideMark/>
          </w:tcPr>
          <w:p w14:paraId="41C85BE1"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0</w:t>
            </w:r>
          </w:p>
        </w:tc>
        <w:tc>
          <w:tcPr>
            <w:tcW w:w="334" w:type="pct"/>
            <w:tcBorders>
              <w:top w:val="nil"/>
              <w:left w:val="nil"/>
              <w:bottom w:val="single" w:sz="4" w:space="0" w:color="auto"/>
              <w:right w:val="single" w:sz="4" w:space="0" w:color="auto"/>
            </w:tcBorders>
            <w:shd w:val="clear" w:color="auto" w:fill="auto"/>
            <w:noWrap/>
            <w:vAlign w:val="center"/>
            <w:hideMark/>
          </w:tcPr>
          <w:p w14:paraId="3E79AEAA"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48 474</w:t>
            </w:r>
          </w:p>
        </w:tc>
        <w:tc>
          <w:tcPr>
            <w:tcW w:w="435" w:type="pct"/>
            <w:tcBorders>
              <w:top w:val="nil"/>
              <w:left w:val="nil"/>
              <w:bottom w:val="single" w:sz="4" w:space="0" w:color="auto"/>
              <w:right w:val="single" w:sz="4" w:space="0" w:color="auto"/>
            </w:tcBorders>
            <w:shd w:val="clear" w:color="auto" w:fill="auto"/>
            <w:noWrap/>
            <w:vAlign w:val="center"/>
            <w:hideMark/>
          </w:tcPr>
          <w:p w14:paraId="5D2E871F"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48 474</w:t>
            </w:r>
          </w:p>
        </w:tc>
        <w:tc>
          <w:tcPr>
            <w:tcW w:w="377" w:type="pct"/>
            <w:tcBorders>
              <w:top w:val="nil"/>
              <w:left w:val="nil"/>
              <w:bottom w:val="single" w:sz="4" w:space="0" w:color="auto"/>
              <w:right w:val="single" w:sz="4" w:space="0" w:color="auto"/>
            </w:tcBorders>
            <w:shd w:val="clear" w:color="auto" w:fill="auto"/>
            <w:noWrap/>
            <w:vAlign w:val="center"/>
            <w:hideMark/>
          </w:tcPr>
          <w:p w14:paraId="5D02A885"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 </w:t>
            </w:r>
          </w:p>
        </w:tc>
        <w:tc>
          <w:tcPr>
            <w:tcW w:w="485" w:type="pct"/>
            <w:tcBorders>
              <w:top w:val="nil"/>
              <w:left w:val="nil"/>
              <w:bottom w:val="single" w:sz="4" w:space="0" w:color="auto"/>
              <w:right w:val="single" w:sz="4" w:space="0" w:color="auto"/>
            </w:tcBorders>
            <w:shd w:val="clear" w:color="auto" w:fill="auto"/>
            <w:noWrap/>
            <w:vAlign w:val="center"/>
            <w:hideMark/>
          </w:tcPr>
          <w:p w14:paraId="4A07E49C"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0</w:t>
            </w:r>
          </w:p>
        </w:tc>
        <w:tc>
          <w:tcPr>
            <w:tcW w:w="373" w:type="pct"/>
            <w:tcBorders>
              <w:top w:val="nil"/>
              <w:left w:val="nil"/>
              <w:bottom w:val="single" w:sz="4" w:space="0" w:color="auto"/>
              <w:right w:val="single" w:sz="4" w:space="0" w:color="auto"/>
            </w:tcBorders>
            <w:shd w:val="clear" w:color="auto" w:fill="auto"/>
            <w:noWrap/>
            <w:vAlign w:val="center"/>
            <w:hideMark/>
          </w:tcPr>
          <w:p w14:paraId="2BDA1CE6"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48 474</w:t>
            </w:r>
          </w:p>
        </w:tc>
        <w:tc>
          <w:tcPr>
            <w:tcW w:w="313" w:type="pct"/>
            <w:tcBorders>
              <w:top w:val="nil"/>
              <w:left w:val="nil"/>
              <w:bottom w:val="single" w:sz="4" w:space="0" w:color="auto"/>
              <w:right w:val="single" w:sz="4" w:space="0" w:color="auto"/>
            </w:tcBorders>
            <w:shd w:val="clear" w:color="auto" w:fill="auto"/>
            <w:noWrap/>
            <w:vAlign w:val="center"/>
            <w:hideMark/>
          </w:tcPr>
          <w:p w14:paraId="6993706E"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0 %</w:t>
            </w:r>
          </w:p>
        </w:tc>
      </w:tr>
      <w:tr w:rsidR="008D5463" w:rsidRPr="008D5463" w14:paraId="6F52FFD6" w14:textId="77777777" w:rsidTr="00062522">
        <w:tc>
          <w:tcPr>
            <w:tcW w:w="104" w:type="pct"/>
            <w:tcBorders>
              <w:top w:val="nil"/>
              <w:left w:val="single" w:sz="4" w:space="0" w:color="auto"/>
              <w:bottom w:val="single" w:sz="4" w:space="0" w:color="auto"/>
              <w:right w:val="single" w:sz="4" w:space="0" w:color="auto"/>
            </w:tcBorders>
            <w:shd w:val="clear" w:color="auto" w:fill="auto"/>
            <w:noWrap/>
            <w:vAlign w:val="center"/>
            <w:hideMark/>
          </w:tcPr>
          <w:p w14:paraId="1FFB0318" w14:textId="77777777" w:rsidR="00E00388" w:rsidRPr="008D5463" w:rsidRDefault="00E00388" w:rsidP="00101545">
            <w:pPr>
              <w:spacing w:after="0" w:line="240" w:lineRule="auto"/>
              <w:jc w:val="center"/>
              <w:rPr>
                <w:rFonts w:ascii="Times New Roman" w:eastAsia="Times New Roman" w:hAnsi="Times New Roman" w:cs="Times New Roman"/>
                <w:b/>
                <w:bCs/>
                <w:noProof/>
                <w:color w:val="000000"/>
              </w:rPr>
            </w:pPr>
            <w:r>
              <w:rPr>
                <w:rFonts w:ascii="Times New Roman" w:hAnsi="Times New Roman"/>
                <w:b/>
                <w:color w:val="000000"/>
              </w:rPr>
              <w:t>U</w:t>
            </w:r>
          </w:p>
        </w:tc>
        <w:tc>
          <w:tcPr>
            <w:tcW w:w="1471" w:type="pct"/>
            <w:tcBorders>
              <w:top w:val="nil"/>
              <w:left w:val="nil"/>
              <w:bottom w:val="single" w:sz="4" w:space="0" w:color="auto"/>
              <w:right w:val="single" w:sz="4" w:space="0" w:color="auto"/>
            </w:tcBorders>
            <w:shd w:val="clear" w:color="auto" w:fill="auto"/>
            <w:vAlign w:val="center"/>
            <w:hideMark/>
          </w:tcPr>
          <w:p w14:paraId="7BB2637E" w14:textId="77777777" w:rsidR="00E00388" w:rsidRPr="008D5463" w:rsidRDefault="00E00388" w:rsidP="001853CA">
            <w:pPr>
              <w:spacing w:after="0" w:line="240" w:lineRule="auto"/>
              <w:jc w:val="both"/>
              <w:rPr>
                <w:rFonts w:ascii="Times New Roman" w:eastAsia="Times New Roman" w:hAnsi="Times New Roman" w:cs="Times New Roman"/>
                <w:noProof/>
                <w:color w:val="000000"/>
              </w:rPr>
            </w:pPr>
            <w:r>
              <w:rPr>
                <w:rFonts w:ascii="Times New Roman" w:hAnsi="Times New Roman"/>
                <w:color w:val="000000"/>
              </w:rPr>
              <w:t>Ārpusteritoriālo organizāciju un institūciju darbība</w:t>
            </w:r>
          </w:p>
        </w:tc>
        <w:tc>
          <w:tcPr>
            <w:tcW w:w="571" w:type="pct"/>
            <w:tcBorders>
              <w:top w:val="nil"/>
              <w:left w:val="nil"/>
              <w:bottom w:val="single" w:sz="4" w:space="0" w:color="auto"/>
              <w:right w:val="single" w:sz="4" w:space="0" w:color="auto"/>
            </w:tcBorders>
            <w:shd w:val="clear" w:color="auto" w:fill="auto"/>
            <w:noWrap/>
            <w:vAlign w:val="center"/>
            <w:hideMark/>
          </w:tcPr>
          <w:p w14:paraId="059FC653"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w:t>
            </w:r>
          </w:p>
        </w:tc>
        <w:tc>
          <w:tcPr>
            <w:tcW w:w="536" w:type="pct"/>
            <w:tcBorders>
              <w:top w:val="nil"/>
              <w:left w:val="nil"/>
              <w:bottom w:val="single" w:sz="4" w:space="0" w:color="auto"/>
              <w:right w:val="single" w:sz="4" w:space="0" w:color="auto"/>
            </w:tcBorders>
            <w:shd w:val="clear" w:color="auto" w:fill="auto"/>
            <w:noWrap/>
            <w:vAlign w:val="center"/>
            <w:hideMark/>
          </w:tcPr>
          <w:p w14:paraId="5D8800D8"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w:t>
            </w:r>
          </w:p>
        </w:tc>
        <w:tc>
          <w:tcPr>
            <w:tcW w:w="334" w:type="pct"/>
            <w:tcBorders>
              <w:top w:val="nil"/>
              <w:left w:val="nil"/>
              <w:bottom w:val="single" w:sz="4" w:space="0" w:color="auto"/>
              <w:right w:val="single" w:sz="4" w:space="0" w:color="auto"/>
            </w:tcBorders>
            <w:shd w:val="clear" w:color="auto" w:fill="auto"/>
            <w:noWrap/>
            <w:vAlign w:val="center"/>
            <w:hideMark/>
          </w:tcPr>
          <w:p w14:paraId="45953C21"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w:t>
            </w:r>
          </w:p>
        </w:tc>
        <w:tc>
          <w:tcPr>
            <w:tcW w:w="435" w:type="pct"/>
            <w:tcBorders>
              <w:top w:val="nil"/>
              <w:left w:val="nil"/>
              <w:bottom w:val="single" w:sz="4" w:space="0" w:color="auto"/>
              <w:right w:val="single" w:sz="4" w:space="0" w:color="auto"/>
            </w:tcBorders>
            <w:shd w:val="clear" w:color="auto" w:fill="auto"/>
            <w:noWrap/>
            <w:vAlign w:val="center"/>
            <w:hideMark/>
          </w:tcPr>
          <w:p w14:paraId="093099C7"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w:t>
            </w:r>
          </w:p>
        </w:tc>
        <w:tc>
          <w:tcPr>
            <w:tcW w:w="377" w:type="pct"/>
            <w:tcBorders>
              <w:top w:val="nil"/>
              <w:left w:val="nil"/>
              <w:bottom w:val="single" w:sz="4" w:space="0" w:color="auto"/>
              <w:right w:val="single" w:sz="4" w:space="0" w:color="auto"/>
            </w:tcBorders>
            <w:shd w:val="clear" w:color="auto" w:fill="auto"/>
            <w:noWrap/>
            <w:vAlign w:val="center"/>
            <w:hideMark/>
          </w:tcPr>
          <w:p w14:paraId="28882E54"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 </w:t>
            </w:r>
          </w:p>
        </w:tc>
        <w:tc>
          <w:tcPr>
            <w:tcW w:w="485" w:type="pct"/>
            <w:tcBorders>
              <w:top w:val="nil"/>
              <w:left w:val="nil"/>
              <w:bottom w:val="single" w:sz="4" w:space="0" w:color="auto"/>
              <w:right w:val="single" w:sz="4" w:space="0" w:color="auto"/>
            </w:tcBorders>
            <w:shd w:val="clear" w:color="auto" w:fill="auto"/>
            <w:noWrap/>
            <w:vAlign w:val="center"/>
            <w:hideMark/>
          </w:tcPr>
          <w:p w14:paraId="0B66077D"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w:t>
            </w:r>
          </w:p>
        </w:tc>
        <w:tc>
          <w:tcPr>
            <w:tcW w:w="373" w:type="pct"/>
            <w:tcBorders>
              <w:top w:val="nil"/>
              <w:left w:val="nil"/>
              <w:bottom w:val="single" w:sz="4" w:space="0" w:color="auto"/>
              <w:right w:val="single" w:sz="4" w:space="0" w:color="auto"/>
            </w:tcBorders>
            <w:shd w:val="clear" w:color="auto" w:fill="auto"/>
            <w:noWrap/>
            <w:vAlign w:val="center"/>
            <w:hideMark/>
          </w:tcPr>
          <w:p w14:paraId="6439F803"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w:t>
            </w:r>
          </w:p>
        </w:tc>
        <w:tc>
          <w:tcPr>
            <w:tcW w:w="313" w:type="pct"/>
            <w:tcBorders>
              <w:top w:val="nil"/>
              <w:left w:val="nil"/>
              <w:bottom w:val="single" w:sz="4" w:space="0" w:color="auto"/>
              <w:right w:val="single" w:sz="4" w:space="0" w:color="auto"/>
            </w:tcBorders>
            <w:shd w:val="clear" w:color="auto" w:fill="auto"/>
            <w:noWrap/>
            <w:vAlign w:val="center"/>
            <w:hideMark/>
          </w:tcPr>
          <w:p w14:paraId="1EEC6E5F" w14:textId="77777777" w:rsidR="00E00388" w:rsidRPr="008D5463" w:rsidRDefault="00E00388" w:rsidP="00ED28B2">
            <w:pPr>
              <w:spacing w:after="0" w:line="240" w:lineRule="auto"/>
              <w:jc w:val="right"/>
              <w:rPr>
                <w:rFonts w:ascii="Times New Roman" w:eastAsia="Times New Roman" w:hAnsi="Times New Roman" w:cs="Times New Roman"/>
                <w:noProof/>
                <w:color w:val="000000"/>
              </w:rPr>
            </w:pPr>
            <w:r>
              <w:rPr>
                <w:rFonts w:ascii="Times New Roman" w:hAnsi="Times New Roman"/>
                <w:color w:val="000000"/>
              </w:rPr>
              <w:t>–</w:t>
            </w:r>
          </w:p>
        </w:tc>
      </w:tr>
    </w:tbl>
    <w:p w14:paraId="0AD78BF4" w14:textId="3F735850" w:rsidR="00523C8B" w:rsidRDefault="00523C8B" w:rsidP="001853CA">
      <w:pPr>
        <w:spacing w:after="0" w:line="240" w:lineRule="auto"/>
        <w:jc w:val="both"/>
        <w:rPr>
          <w:rFonts w:ascii="Times New Roman" w:eastAsia="Times New Roman" w:hAnsi="Times New Roman"/>
          <w:noProof/>
          <w:sz w:val="24"/>
          <w:lang w:val="en-US"/>
        </w:rPr>
      </w:pPr>
    </w:p>
    <w:p w14:paraId="0569C4A6" w14:textId="77777777" w:rsidR="00523C8B" w:rsidRDefault="00523C8B" w:rsidP="001853CA">
      <w:pPr>
        <w:spacing w:after="0" w:line="240" w:lineRule="auto"/>
        <w:jc w:val="both"/>
        <w:rPr>
          <w:rFonts w:ascii="Times New Roman" w:eastAsia="Times New Roman" w:hAnsi="Times New Roman"/>
          <w:noProof/>
          <w:sz w:val="24"/>
          <w:lang w:val="en-US"/>
        </w:rPr>
        <w:sectPr w:rsidR="00523C8B" w:rsidSect="00B7385E">
          <w:headerReference w:type="default" r:id="rId17"/>
          <w:footerReference w:type="default" r:id="rId18"/>
          <w:headerReference w:type="first" r:id="rId19"/>
          <w:footerReference w:type="first" r:id="rId20"/>
          <w:pgSz w:w="16838" w:h="11906" w:orient="landscape" w:code="9"/>
          <w:pgMar w:top="1701" w:right="1134" w:bottom="1134" w:left="1134" w:header="567" w:footer="567" w:gutter="0"/>
          <w:cols w:space="708"/>
          <w:titlePg/>
          <w:docGrid w:linePitch="360"/>
        </w:sectPr>
      </w:pPr>
    </w:p>
    <w:p w14:paraId="175E9DE0" w14:textId="0F1D5671" w:rsidR="00E00388" w:rsidRDefault="00E00388" w:rsidP="0068023F">
      <w:pPr>
        <w:pStyle w:val="Heading2"/>
        <w:rPr>
          <w:rFonts w:eastAsia="Times New Roman" w:cs="Times New Roman"/>
          <w:bCs/>
          <w:noProof/>
          <w:szCs w:val="32"/>
        </w:rPr>
      </w:pPr>
      <w:bookmarkStart w:id="124" w:name="_Toc46324922"/>
      <w:bookmarkStart w:id="125" w:name="_Toc77947631"/>
      <w:r>
        <w:lastRenderedPageBreak/>
        <w:t xml:space="preserve">4. PIELIKUMS </w:t>
      </w:r>
      <w:r>
        <w:rPr>
          <w:i/>
          <w:iCs/>
        </w:rPr>
        <w:t>GVA</w:t>
      </w:r>
      <w:r>
        <w:t xml:space="preserve"> reģionalizācijai pa nozarēm izmantoto avotu un mainīgo lielumu metadati</w:t>
      </w:r>
      <w:bookmarkEnd w:id="124"/>
      <w:bookmarkEnd w:id="125"/>
    </w:p>
    <w:p w14:paraId="7389DCA1" w14:textId="77777777" w:rsidR="00581A86" w:rsidRPr="00581A86" w:rsidRDefault="00581A86" w:rsidP="00A561E0">
      <w:pPr>
        <w:spacing w:after="0" w:line="240" w:lineRule="auto"/>
        <w:jc w:val="both"/>
        <w:rPr>
          <w:rFonts w:ascii="Times New Roman" w:eastAsia="Times New Roman" w:hAnsi="Times New Roman" w:cs="Times New Roman"/>
          <w:b/>
          <w:bCs/>
          <w:noProof/>
          <w:sz w:val="28"/>
          <w:szCs w:val="32"/>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2156"/>
        <w:gridCol w:w="6905"/>
      </w:tblGrid>
      <w:tr w:rsidR="00E00388" w:rsidRPr="00212CDB" w14:paraId="72132726" w14:textId="77777777" w:rsidTr="00062522">
        <w:tc>
          <w:tcPr>
            <w:tcW w:w="1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B575E" w14:textId="77777777" w:rsidR="00E00388" w:rsidRPr="00212CDB" w:rsidRDefault="00E00388" w:rsidP="001853CA">
            <w:pPr>
              <w:spacing w:after="0" w:line="240" w:lineRule="auto"/>
              <w:jc w:val="both"/>
              <w:rPr>
                <w:rFonts w:ascii="Times New Roman" w:eastAsia="Times New Roman" w:hAnsi="Times New Roman" w:cs="Times New Roman"/>
                <w:b/>
                <w:bCs/>
                <w:noProof/>
                <w:color w:val="000000"/>
              </w:rPr>
            </w:pPr>
            <w:r>
              <w:rPr>
                <w:rFonts w:ascii="Times New Roman" w:hAnsi="Times New Roman"/>
                <w:b/>
                <w:color w:val="000000"/>
              </w:rPr>
              <w:t>Kontaktorganizācija</w:t>
            </w:r>
          </w:p>
        </w:tc>
        <w:tc>
          <w:tcPr>
            <w:tcW w:w="3810" w:type="pct"/>
            <w:tcBorders>
              <w:top w:val="single" w:sz="4" w:space="0" w:color="auto"/>
              <w:left w:val="nil"/>
              <w:bottom w:val="single" w:sz="4" w:space="0" w:color="auto"/>
              <w:right w:val="single" w:sz="4" w:space="0" w:color="auto"/>
            </w:tcBorders>
            <w:shd w:val="clear" w:color="auto" w:fill="auto"/>
            <w:noWrap/>
            <w:vAlign w:val="center"/>
            <w:hideMark/>
          </w:tcPr>
          <w:p w14:paraId="30B38572" w14:textId="77777777" w:rsidR="00E00388" w:rsidRPr="00212CDB" w:rsidRDefault="00E00388" w:rsidP="001853CA">
            <w:pPr>
              <w:spacing w:after="0" w:line="240" w:lineRule="auto"/>
              <w:jc w:val="both"/>
              <w:rPr>
                <w:rFonts w:ascii="Times New Roman" w:eastAsia="Times New Roman" w:hAnsi="Times New Roman" w:cs="Times New Roman"/>
                <w:noProof/>
                <w:color w:val="000000"/>
              </w:rPr>
            </w:pPr>
            <w:r>
              <w:rPr>
                <w:rFonts w:ascii="Times New Roman" w:hAnsi="Times New Roman"/>
                <w:color w:val="000000"/>
              </w:rPr>
              <w:t>Latvijas Republikas Centrālā statistikas pārvalde, Gada nacionālo kontu daļa</w:t>
            </w:r>
          </w:p>
        </w:tc>
      </w:tr>
      <w:tr w:rsidR="00E00388" w:rsidRPr="00212CDB" w14:paraId="4B7930D0" w14:textId="77777777" w:rsidTr="00062522">
        <w:tc>
          <w:tcPr>
            <w:tcW w:w="1190" w:type="pct"/>
            <w:tcBorders>
              <w:top w:val="nil"/>
              <w:left w:val="single" w:sz="4" w:space="0" w:color="auto"/>
              <w:bottom w:val="single" w:sz="4" w:space="0" w:color="auto"/>
              <w:right w:val="single" w:sz="4" w:space="0" w:color="auto"/>
            </w:tcBorders>
            <w:shd w:val="clear" w:color="auto" w:fill="auto"/>
            <w:noWrap/>
            <w:vAlign w:val="center"/>
            <w:hideMark/>
          </w:tcPr>
          <w:p w14:paraId="63D1DA9C" w14:textId="77777777" w:rsidR="00E00388" w:rsidRPr="00212CDB" w:rsidRDefault="00E00388" w:rsidP="001853CA">
            <w:pPr>
              <w:spacing w:after="0" w:line="240" w:lineRule="auto"/>
              <w:jc w:val="both"/>
              <w:rPr>
                <w:rFonts w:ascii="Times New Roman" w:eastAsia="Times New Roman" w:hAnsi="Times New Roman" w:cs="Times New Roman"/>
                <w:b/>
                <w:bCs/>
                <w:noProof/>
                <w:color w:val="000000"/>
              </w:rPr>
            </w:pPr>
            <w:r>
              <w:rPr>
                <w:rFonts w:ascii="Times New Roman" w:hAnsi="Times New Roman"/>
                <w:b/>
                <w:color w:val="000000"/>
              </w:rPr>
              <w:t>Datu apraksts</w:t>
            </w:r>
          </w:p>
        </w:tc>
        <w:tc>
          <w:tcPr>
            <w:tcW w:w="3810" w:type="pct"/>
            <w:tcBorders>
              <w:top w:val="nil"/>
              <w:left w:val="nil"/>
              <w:bottom w:val="single" w:sz="4" w:space="0" w:color="auto"/>
              <w:right w:val="single" w:sz="4" w:space="0" w:color="auto"/>
            </w:tcBorders>
            <w:shd w:val="clear" w:color="auto" w:fill="auto"/>
            <w:vAlign w:val="center"/>
            <w:hideMark/>
          </w:tcPr>
          <w:p w14:paraId="04BC6B9E" w14:textId="77777777" w:rsidR="00E00388" w:rsidRPr="00212CDB" w:rsidRDefault="00E00388" w:rsidP="001853CA">
            <w:pPr>
              <w:spacing w:after="0" w:line="240" w:lineRule="auto"/>
              <w:jc w:val="both"/>
              <w:rPr>
                <w:rFonts w:ascii="Times New Roman" w:eastAsia="Times New Roman" w:hAnsi="Times New Roman" w:cs="Times New Roman"/>
                <w:noProof/>
                <w:color w:val="000000"/>
              </w:rPr>
            </w:pPr>
            <w:r>
              <w:rPr>
                <w:rFonts w:ascii="Times New Roman" w:hAnsi="Times New Roman"/>
                <w:color w:val="000000"/>
              </w:rPr>
              <w:t xml:space="preserve">Reģionu </w:t>
            </w:r>
            <w:r>
              <w:rPr>
                <w:rFonts w:ascii="Times New Roman" w:hAnsi="Times New Roman"/>
                <w:i/>
                <w:iCs/>
                <w:color w:val="000000"/>
              </w:rPr>
              <w:t>GVA</w:t>
            </w:r>
            <w:r>
              <w:rPr>
                <w:rFonts w:ascii="Times New Roman" w:hAnsi="Times New Roman"/>
                <w:color w:val="000000"/>
              </w:rPr>
              <w:t xml:space="preserve"> ir reģionā rezidējošu ražošanas vienību saimnieciskās darbības mērs. Naudas izteiksmē </w:t>
            </w:r>
            <w:r>
              <w:rPr>
                <w:rFonts w:ascii="Times New Roman" w:hAnsi="Times New Roman"/>
                <w:i/>
                <w:iCs/>
                <w:color w:val="000000"/>
              </w:rPr>
              <w:t>GVA</w:t>
            </w:r>
            <w:r>
              <w:rPr>
                <w:rFonts w:ascii="Times New Roman" w:hAnsi="Times New Roman"/>
                <w:color w:val="000000"/>
              </w:rPr>
              <w:t xml:space="preserve"> ir attiecīgā gada preču un pakalpojumu izlaides vērtības un starppatēriņa faktiskajās cenās starpība.</w:t>
            </w:r>
          </w:p>
        </w:tc>
      </w:tr>
      <w:tr w:rsidR="00E00388" w:rsidRPr="00212CDB" w14:paraId="18278239" w14:textId="77777777" w:rsidTr="00062522">
        <w:tc>
          <w:tcPr>
            <w:tcW w:w="1190" w:type="pct"/>
            <w:tcBorders>
              <w:top w:val="nil"/>
              <w:left w:val="single" w:sz="4" w:space="0" w:color="auto"/>
              <w:bottom w:val="single" w:sz="4" w:space="0" w:color="auto"/>
              <w:right w:val="single" w:sz="4" w:space="0" w:color="auto"/>
            </w:tcBorders>
            <w:shd w:val="clear" w:color="auto" w:fill="auto"/>
            <w:noWrap/>
            <w:vAlign w:val="center"/>
            <w:hideMark/>
          </w:tcPr>
          <w:p w14:paraId="0352800C" w14:textId="77777777" w:rsidR="00E00388" w:rsidRPr="00212CDB" w:rsidRDefault="00E00388" w:rsidP="001853CA">
            <w:pPr>
              <w:spacing w:after="0" w:line="240" w:lineRule="auto"/>
              <w:jc w:val="both"/>
              <w:rPr>
                <w:rFonts w:ascii="Times New Roman" w:eastAsia="Times New Roman" w:hAnsi="Times New Roman" w:cs="Times New Roman"/>
                <w:b/>
                <w:bCs/>
                <w:noProof/>
                <w:color w:val="000000"/>
              </w:rPr>
            </w:pPr>
            <w:r>
              <w:rPr>
                <w:rFonts w:ascii="Times New Roman" w:hAnsi="Times New Roman"/>
                <w:b/>
                <w:color w:val="000000"/>
              </w:rPr>
              <w:t>Klasifikācijas sistēma</w:t>
            </w:r>
          </w:p>
        </w:tc>
        <w:tc>
          <w:tcPr>
            <w:tcW w:w="3810" w:type="pct"/>
            <w:tcBorders>
              <w:top w:val="nil"/>
              <w:left w:val="nil"/>
              <w:bottom w:val="single" w:sz="4" w:space="0" w:color="auto"/>
              <w:right w:val="single" w:sz="4" w:space="0" w:color="auto"/>
            </w:tcBorders>
            <w:shd w:val="clear" w:color="auto" w:fill="auto"/>
            <w:vAlign w:val="center"/>
            <w:hideMark/>
          </w:tcPr>
          <w:p w14:paraId="793E314E" w14:textId="0A6C2F17" w:rsidR="001853CA" w:rsidRPr="00212CDB" w:rsidRDefault="00E00388" w:rsidP="001853CA">
            <w:pPr>
              <w:spacing w:after="0" w:line="240" w:lineRule="auto"/>
              <w:jc w:val="both"/>
              <w:rPr>
                <w:rFonts w:ascii="Times New Roman" w:eastAsia="Times New Roman" w:hAnsi="Times New Roman" w:cs="Times New Roman"/>
                <w:noProof/>
                <w:color w:val="000000"/>
              </w:rPr>
            </w:pPr>
            <w:r>
              <w:rPr>
                <w:rFonts w:ascii="Times New Roman" w:hAnsi="Times New Roman"/>
                <w:color w:val="000000"/>
              </w:rPr>
              <w:t xml:space="preserve">Reģionālā klasifikācija – </w:t>
            </w:r>
            <w:r>
              <w:rPr>
                <w:rFonts w:ascii="Times New Roman" w:hAnsi="Times New Roman"/>
                <w:i/>
                <w:iCs/>
                <w:color w:val="000000"/>
              </w:rPr>
              <w:t>NUTS</w:t>
            </w:r>
            <w:r>
              <w:rPr>
                <w:rFonts w:ascii="Times New Roman" w:hAnsi="Times New Roman"/>
                <w:color w:val="000000"/>
              </w:rPr>
              <w:t xml:space="preserve"> 2. un 3. līmenis: </w:t>
            </w:r>
            <w:r>
              <w:rPr>
                <w:rFonts w:ascii="Times New Roman" w:hAnsi="Times New Roman"/>
              </w:rPr>
              <w:t>https://likumi.lv/ta/id/88074-par-latvijas-republikas-statistiskajiem-regioniem-un-tajos-ietilpstosajam-administrativajam-vienibam</w:t>
            </w:r>
          </w:p>
          <w:p w14:paraId="2E77EA63" w14:textId="77777777" w:rsidR="006956AC" w:rsidRPr="00212CDB" w:rsidRDefault="00E00388" w:rsidP="001853CA">
            <w:pPr>
              <w:spacing w:after="0" w:line="240" w:lineRule="auto"/>
              <w:jc w:val="both"/>
              <w:rPr>
                <w:rFonts w:ascii="Times New Roman" w:eastAsia="Times New Roman" w:hAnsi="Times New Roman" w:cs="Times New Roman"/>
                <w:noProof/>
                <w:color w:val="000000"/>
              </w:rPr>
            </w:pPr>
            <w:r>
              <w:rPr>
                <w:rFonts w:ascii="Times New Roman" w:hAnsi="Times New Roman"/>
                <w:color w:val="000000"/>
              </w:rPr>
              <w:t>Latvijas administratīvo teritoriju un teritoriālo vienību klasifikācija:</w:t>
            </w:r>
          </w:p>
          <w:p w14:paraId="46B11AAC" w14:textId="3C47EDBB" w:rsidR="001853CA" w:rsidRPr="00212CDB" w:rsidRDefault="00E00388" w:rsidP="001853CA">
            <w:pPr>
              <w:spacing w:after="0" w:line="240" w:lineRule="auto"/>
              <w:jc w:val="both"/>
              <w:rPr>
                <w:rFonts w:ascii="Times New Roman" w:eastAsia="Times New Roman" w:hAnsi="Times New Roman" w:cs="Times New Roman"/>
                <w:noProof/>
                <w:color w:val="000000"/>
              </w:rPr>
            </w:pPr>
            <w:r>
              <w:rPr>
                <w:rFonts w:ascii="Times New Roman" w:hAnsi="Times New Roman"/>
              </w:rPr>
              <w:t>https://www.csb.gov.lv/en/classification/8</w:t>
            </w:r>
          </w:p>
          <w:p w14:paraId="52D5A089" w14:textId="77777777" w:rsidR="006956AC" w:rsidRPr="00212CDB" w:rsidRDefault="00E00388" w:rsidP="001853CA">
            <w:pPr>
              <w:spacing w:after="0" w:line="240" w:lineRule="auto"/>
              <w:jc w:val="both"/>
              <w:rPr>
                <w:rFonts w:ascii="Times New Roman" w:eastAsia="Times New Roman" w:hAnsi="Times New Roman" w:cs="Times New Roman"/>
                <w:noProof/>
                <w:color w:val="000000"/>
              </w:rPr>
            </w:pPr>
            <w:r>
              <w:rPr>
                <w:rFonts w:ascii="Times New Roman" w:hAnsi="Times New Roman"/>
                <w:color w:val="000000"/>
              </w:rPr>
              <w:t xml:space="preserve">Saimniecisko darbību klasifikācija – </w:t>
            </w:r>
            <w:r>
              <w:rPr>
                <w:rFonts w:ascii="Times New Roman" w:hAnsi="Times New Roman"/>
                <w:i/>
                <w:iCs/>
                <w:color w:val="000000"/>
              </w:rPr>
              <w:t>NACE</w:t>
            </w:r>
            <w:r>
              <w:rPr>
                <w:rFonts w:ascii="Times New Roman" w:hAnsi="Times New Roman"/>
                <w:color w:val="000000"/>
              </w:rPr>
              <w:t xml:space="preserve"> 2. red. augsta līmeņa apkopojums A21:</w:t>
            </w:r>
          </w:p>
          <w:p w14:paraId="0F06EFBB" w14:textId="299BA354" w:rsidR="00E00388" w:rsidRPr="00212CDB" w:rsidRDefault="00E00388" w:rsidP="001853CA">
            <w:pPr>
              <w:spacing w:after="0" w:line="240" w:lineRule="auto"/>
              <w:jc w:val="both"/>
              <w:rPr>
                <w:rFonts w:ascii="Times New Roman" w:eastAsia="Times New Roman" w:hAnsi="Times New Roman" w:cs="Times New Roman"/>
                <w:noProof/>
                <w:color w:val="000000"/>
              </w:rPr>
            </w:pPr>
            <w:r>
              <w:rPr>
                <w:rFonts w:ascii="Times New Roman" w:hAnsi="Times New Roman"/>
              </w:rPr>
              <w:t>https://www.csb.gov.lv/en/classification/5</w:t>
            </w:r>
          </w:p>
        </w:tc>
      </w:tr>
      <w:tr w:rsidR="00E00388" w:rsidRPr="00212CDB" w14:paraId="59166282" w14:textId="77777777" w:rsidTr="00062522">
        <w:tc>
          <w:tcPr>
            <w:tcW w:w="1190" w:type="pct"/>
            <w:tcBorders>
              <w:top w:val="nil"/>
              <w:left w:val="single" w:sz="4" w:space="0" w:color="auto"/>
              <w:bottom w:val="single" w:sz="4" w:space="0" w:color="auto"/>
              <w:right w:val="single" w:sz="4" w:space="0" w:color="auto"/>
            </w:tcBorders>
            <w:shd w:val="clear" w:color="auto" w:fill="auto"/>
            <w:noWrap/>
            <w:vAlign w:val="center"/>
            <w:hideMark/>
          </w:tcPr>
          <w:p w14:paraId="3EBB9268" w14:textId="77777777" w:rsidR="00E00388" w:rsidRPr="00212CDB" w:rsidRDefault="00E00388" w:rsidP="001853CA">
            <w:pPr>
              <w:spacing w:after="0" w:line="240" w:lineRule="auto"/>
              <w:jc w:val="both"/>
              <w:rPr>
                <w:rFonts w:ascii="Times New Roman" w:eastAsia="Times New Roman" w:hAnsi="Times New Roman" w:cs="Times New Roman"/>
                <w:b/>
                <w:bCs/>
                <w:noProof/>
                <w:color w:val="000000"/>
              </w:rPr>
            </w:pPr>
            <w:r>
              <w:rPr>
                <w:rFonts w:ascii="Times New Roman" w:hAnsi="Times New Roman"/>
                <w:b/>
                <w:color w:val="000000"/>
              </w:rPr>
              <w:t>Tvērums – sektors</w:t>
            </w:r>
          </w:p>
        </w:tc>
        <w:tc>
          <w:tcPr>
            <w:tcW w:w="3810" w:type="pct"/>
            <w:tcBorders>
              <w:top w:val="nil"/>
              <w:left w:val="nil"/>
              <w:bottom w:val="single" w:sz="4" w:space="0" w:color="auto"/>
              <w:right w:val="single" w:sz="4" w:space="0" w:color="auto"/>
            </w:tcBorders>
            <w:shd w:val="clear" w:color="auto" w:fill="auto"/>
            <w:noWrap/>
            <w:vAlign w:val="center"/>
            <w:hideMark/>
          </w:tcPr>
          <w:p w14:paraId="3CEC877C" w14:textId="77777777" w:rsidR="00E00388" w:rsidRPr="00212CDB" w:rsidRDefault="00E00388" w:rsidP="001853CA">
            <w:pPr>
              <w:spacing w:after="0" w:line="240" w:lineRule="auto"/>
              <w:jc w:val="both"/>
              <w:rPr>
                <w:rFonts w:ascii="Times New Roman" w:eastAsia="Times New Roman" w:hAnsi="Times New Roman" w:cs="Times New Roman"/>
                <w:noProof/>
                <w:color w:val="000000"/>
              </w:rPr>
            </w:pPr>
            <w:r>
              <w:rPr>
                <w:rFonts w:ascii="Times New Roman" w:hAnsi="Times New Roman"/>
                <w:color w:val="000000"/>
              </w:rPr>
              <w:t>Reģionālie konti nav pieejami visiem institucionālajiem sektoriem</w:t>
            </w:r>
          </w:p>
        </w:tc>
      </w:tr>
      <w:tr w:rsidR="00E00388" w:rsidRPr="00212CDB" w14:paraId="1755F55A" w14:textId="77777777" w:rsidTr="00062522">
        <w:tc>
          <w:tcPr>
            <w:tcW w:w="1190" w:type="pct"/>
            <w:tcBorders>
              <w:top w:val="nil"/>
              <w:left w:val="single" w:sz="4" w:space="0" w:color="auto"/>
              <w:bottom w:val="single" w:sz="4" w:space="0" w:color="auto"/>
              <w:right w:val="single" w:sz="4" w:space="0" w:color="auto"/>
            </w:tcBorders>
            <w:shd w:val="clear" w:color="auto" w:fill="auto"/>
            <w:noWrap/>
            <w:vAlign w:val="center"/>
            <w:hideMark/>
          </w:tcPr>
          <w:p w14:paraId="4ACDF37C" w14:textId="77777777" w:rsidR="00E00388" w:rsidRPr="00212CDB" w:rsidRDefault="00E00388" w:rsidP="001853CA">
            <w:pPr>
              <w:spacing w:after="0" w:line="240" w:lineRule="auto"/>
              <w:jc w:val="both"/>
              <w:rPr>
                <w:rFonts w:ascii="Times New Roman" w:eastAsia="Times New Roman" w:hAnsi="Times New Roman" w:cs="Times New Roman"/>
                <w:b/>
                <w:bCs/>
                <w:noProof/>
                <w:color w:val="000000"/>
              </w:rPr>
            </w:pPr>
            <w:r>
              <w:rPr>
                <w:rFonts w:ascii="Times New Roman" w:hAnsi="Times New Roman"/>
                <w:b/>
                <w:color w:val="000000"/>
              </w:rPr>
              <w:t>Statistikas vienība</w:t>
            </w:r>
          </w:p>
        </w:tc>
        <w:tc>
          <w:tcPr>
            <w:tcW w:w="3810" w:type="pct"/>
            <w:tcBorders>
              <w:top w:val="nil"/>
              <w:left w:val="nil"/>
              <w:bottom w:val="single" w:sz="4" w:space="0" w:color="auto"/>
              <w:right w:val="single" w:sz="4" w:space="0" w:color="auto"/>
            </w:tcBorders>
            <w:shd w:val="clear" w:color="auto" w:fill="auto"/>
            <w:vAlign w:val="center"/>
            <w:hideMark/>
          </w:tcPr>
          <w:p w14:paraId="356E85C6" w14:textId="77777777" w:rsidR="001853CA" w:rsidRPr="00212CDB" w:rsidRDefault="00E00388" w:rsidP="001853CA">
            <w:pPr>
              <w:spacing w:after="0" w:line="240" w:lineRule="auto"/>
              <w:jc w:val="both"/>
              <w:rPr>
                <w:rFonts w:ascii="Times New Roman" w:eastAsia="Times New Roman" w:hAnsi="Times New Roman" w:cs="Times New Roman"/>
                <w:noProof/>
                <w:color w:val="000000"/>
              </w:rPr>
            </w:pPr>
            <w:r>
              <w:rPr>
                <w:rFonts w:ascii="Times New Roman" w:hAnsi="Times New Roman"/>
                <w:color w:val="000000"/>
              </w:rPr>
              <w:t>Saskaņā ar EKS 2010 vadlīnijām Latvijas reģionālajos kontos ir izmantotas divu veidu vienības un attiecīgi divi ekonomikas sīkāka iedalījuma veidi:</w:t>
            </w:r>
          </w:p>
          <w:p w14:paraId="30690C7E" w14:textId="5256C18B" w:rsidR="001853CA" w:rsidRPr="00212CDB" w:rsidRDefault="00B42F59" w:rsidP="00212CDB">
            <w:pPr>
              <w:pStyle w:val="ListParagraph"/>
              <w:spacing w:after="0" w:line="240" w:lineRule="auto"/>
              <w:ind w:left="0"/>
              <w:jc w:val="both"/>
              <w:rPr>
                <w:rFonts w:ascii="Times New Roman" w:eastAsia="Times New Roman" w:hAnsi="Times New Roman" w:cs="Times New Roman"/>
                <w:noProof/>
                <w:color w:val="000000"/>
              </w:rPr>
            </w:pPr>
            <w:r>
              <w:rPr>
                <w:rFonts w:ascii="Times New Roman" w:hAnsi="Times New Roman"/>
                <w:sz w:val="24"/>
              </w:rPr>
              <w:t xml:space="preserve">• </w:t>
            </w:r>
            <w:r>
              <w:rPr>
                <w:rFonts w:ascii="Times New Roman" w:hAnsi="Times New Roman"/>
              </w:rPr>
              <w:t>institucionālā vienība;</w:t>
            </w:r>
          </w:p>
          <w:p w14:paraId="4891AAE5" w14:textId="0B36A49E" w:rsidR="00E00388" w:rsidRPr="00212CDB" w:rsidRDefault="00B42F59" w:rsidP="00212CDB">
            <w:pPr>
              <w:pStyle w:val="ListParagraph"/>
              <w:spacing w:after="0" w:line="240" w:lineRule="auto"/>
              <w:ind w:left="0"/>
              <w:jc w:val="both"/>
              <w:rPr>
                <w:rFonts w:ascii="Times New Roman" w:eastAsia="Times New Roman" w:hAnsi="Times New Roman" w:cs="Times New Roman"/>
                <w:noProof/>
                <w:color w:val="000000"/>
              </w:rPr>
            </w:pPr>
            <w:r>
              <w:rPr>
                <w:rFonts w:ascii="Times New Roman" w:hAnsi="Times New Roman"/>
                <w:sz w:val="24"/>
              </w:rPr>
              <w:t xml:space="preserve">• </w:t>
            </w:r>
            <w:r>
              <w:rPr>
                <w:rFonts w:ascii="Times New Roman" w:hAnsi="Times New Roman"/>
              </w:rPr>
              <w:t>vietējā darbības veida vienība (vietējā DVV).</w:t>
            </w:r>
          </w:p>
        </w:tc>
      </w:tr>
      <w:tr w:rsidR="00E00388" w:rsidRPr="00212CDB" w14:paraId="17B7E344" w14:textId="77777777" w:rsidTr="00062522">
        <w:tc>
          <w:tcPr>
            <w:tcW w:w="1190" w:type="pct"/>
            <w:tcBorders>
              <w:top w:val="nil"/>
              <w:left w:val="single" w:sz="4" w:space="0" w:color="auto"/>
              <w:bottom w:val="single" w:sz="4" w:space="0" w:color="auto"/>
              <w:right w:val="single" w:sz="4" w:space="0" w:color="auto"/>
            </w:tcBorders>
            <w:shd w:val="clear" w:color="auto" w:fill="auto"/>
            <w:noWrap/>
            <w:vAlign w:val="center"/>
            <w:hideMark/>
          </w:tcPr>
          <w:p w14:paraId="57B22F39" w14:textId="77777777" w:rsidR="00E00388" w:rsidRPr="00212CDB" w:rsidRDefault="00E00388" w:rsidP="001853CA">
            <w:pPr>
              <w:spacing w:after="0" w:line="240" w:lineRule="auto"/>
              <w:jc w:val="both"/>
              <w:rPr>
                <w:rFonts w:ascii="Times New Roman" w:eastAsia="Times New Roman" w:hAnsi="Times New Roman" w:cs="Times New Roman"/>
                <w:b/>
                <w:bCs/>
                <w:noProof/>
                <w:color w:val="000000"/>
              </w:rPr>
            </w:pPr>
            <w:r>
              <w:rPr>
                <w:rFonts w:ascii="Times New Roman" w:hAnsi="Times New Roman"/>
                <w:b/>
                <w:color w:val="000000"/>
              </w:rPr>
              <w:t>Tvērums – laiks</w:t>
            </w:r>
          </w:p>
        </w:tc>
        <w:tc>
          <w:tcPr>
            <w:tcW w:w="3810" w:type="pct"/>
            <w:tcBorders>
              <w:top w:val="nil"/>
              <w:left w:val="nil"/>
              <w:bottom w:val="single" w:sz="4" w:space="0" w:color="auto"/>
              <w:right w:val="single" w:sz="4" w:space="0" w:color="auto"/>
            </w:tcBorders>
            <w:shd w:val="clear" w:color="auto" w:fill="auto"/>
            <w:vAlign w:val="center"/>
            <w:hideMark/>
          </w:tcPr>
          <w:p w14:paraId="69CA7A04" w14:textId="77777777" w:rsidR="00E00388" w:rsidRPr="00212CDB" w:rsidRDefault="00E00388" w:rsidP="001853CA">
            <w:pPr>
              <w:spacing w:after="0" w:line="240" w:lineRule="auto"/>
              <w:jc w:val="both"/>
              <w:rPr>
                <w:rFonts w:ascii="Times New Roman" w:eastAsia="Times New Roman" w:hAnsi="Times New Roman" w:cs="Times New Roman"/>
                <w:noProof/>
                <w:color w:val="000000"/>
              </w:rPr>
            </w:pPr>
            <w:r>
              <w:rPr>
                <w:rFonts w:ascii="Times New Roman" w:hAnsi="Times New Roman"/>
                <w:color w:val="000000"/>
              </w:rPr>
              <w:t>Reģionālie konti saskaņā ar EKS 2010 ir pieejami no 2000. pārskata gada.</w:t>
            </w:r>
          </w:p>
        </w:tc>
      </w:tr>
      <w:tr w:rsidR="00E00388" w:rsidRPr="00212CDB" w14:paraId="26F4FF2C" w14:textId="77777777" w:rsidTr="00062522">
        <w:tc>
          <w:tcPr>
            <w:tcW w:w="1190" w:type="pct"/>
            <w:tcBorders>
              <w:top w:val="nil"/>
              <w:left w:val="single" w:sz="4" w:space="0" w:color="auto"/>
              <w:bottom w:val="single" w:sz="4" w:space="0" w:color="auto"/>
              <w:right w:val="single" w:sz="4" w:space="0" w:color="auto"/>
            </w:tcBorders>
            <w:shd w:val="clear" w:color="auto" w:fill="auto"/>
            <w:noWrap/>
            <w:vAlign w:val="center"/>
            <w:hideMark/>
          </w:tcPr>
          <w:p w14:paraId="04966C31" w14:textId="77777777" w:rsidR="00E00388" w:rsidRPr="00212CDB" w:rsidRDefault="00E00388" w:rsidP="001853CA">
            <w:pPr>
              <w:spacing w:after="0" w:line="240" w:lineRule="auto"/>
              <w:jc w:val="both"/>
              <w:rPr>
                <w:rFonts w:ascii="Times New Roman" w:eastAsia="Times New Roman" w:hAnsi="Times New Roman" w:cs="Times New Roman"/>
                <w:b/>
                <w:bCs/>
                <w:noProof/>
                <w:color w:val="000000"/>
              </w:rPr>
            </w:pPr>
            <w:r>
              <w:rPr>
                <w:rFonts w:ascii="Times New Roman" w:hAnsi="Times New Roman"/>
                <w:b/>
                <w:color w:val="000000"/>
              </w:rPr>
              <w:t>Mērvienība</w:t>
            </w:r>
          </w:p>
        </w:tc>
        <w:tc>
          <w:tcPr>
            <w:tcW w:w="3810" w:type="pct"/>
            <w:tcBorders>
              <w:top w:val="nil"/>
              <w:left w:val="nil"/>
              <w:bottom w:val="single" w:sz="4" w:space="0" w:color="auto"/>
              <w:right w:val="single" w:sz="4" w:space="0" w:color="auto"/>
            </w:tcBorders>
            <w:shd w:val="clear" w:color="auto" w:fill="auto"/>
            <w:vAlign w:val="center"/>
            <w:hideMark/>
          </w:tcPr>
          <w:p w14:paraId="19C14807" w14:textId="77777777" w:rsidR="00E00388" w:rsidRPr="00212CDB" w:rsidRDefault="00E00388" w:rsidP="001853CA">
            <w:pPr>
              <w:spacing w:after="0" w:line="240" w:lineRule="auto"/>
              <w:jc w:val="both"/>
              <w:rPr>
                <w:rFonts w:ascii="Times New Roman" w:eastAsia="Times New Roman" w:hAnsi="Times New Roman" w:cs="Times New Roman"/>
                <w:noProof/>
                <w:color w:val="000000"/>
              </w:rPr>
            </w:pPr>
            <w:r>
              <w:rPr>
                <w:rFonts w:ascii="Times New Roman" w:hAnsi="Times New Roman"/>
                <w:color w:val="000000"/>
              </w:rPr>
              <w:t xml:space="preserve">Vērtības ir sniegtas </w:t>
            </w:r>
            <w:r>
              <w:rPr>
                <w:rFonts w:ascii="Times New Roman" w:hAnsi="Times New Roman"/>
                <w:i/>
                <w:iCs/>
                <w:color w:val="000000"/>
              </w:rPr>
              <w:t>euro</w:t>
            </w:r>
          </w:p>
        </w:tc>
      </w:tr>
      <w:tr w:rsidR="00E00388" w:rsidRPr="00212CDB" w14:paraId="72E3B2CC" w14:textId="77777777" w:rsidTr="00062522">
        <w:tc>
          <w:tcPr>
            <w:tcW w:w="1190" w:type="pct"/>
            <w:tcBorders>
              <w:top w:val="nil"/>
              <w:left w:val="single" w:sz="4" w:space="0" w:color="auto"/>
              <w:bottom w:val="single" w:sz="4" w:space="0" w:color="auto"/>
              <w:right w:val="single" w:sz="4" w:space="0" w:color="auto"/>
            </w:tcBorders>
            <w:shd w:val="clear" w:color="auto" w:fill="auto"/>
            <w:noWrap/>
            <w:vAlign w:val="center"/>
            <w:hideMark/>
          </w:tcPr>
          <w:p w14:paraId="1FEE1187" w14:textId="77777777" w:rsidR="00E00388" w:rsidRPr="00212CDB" w:rsidRDefault="00E00388" w:rsidP="001853CA">
            <w:pPr>
              <w:spacing w:after="0" w:line="240" w:lineRule="auto"/>
              <w:jc w:val="both"/>
              <w:rPr>
                <w:rFonts w:ascii="Times New Roman" w:eastAsia="Times New Roman" w:hAnsi="Times New Roman" w:cs="Times New Roman"/>
                <w:b/>
                <w:bCs/>
                <w:noProof/>
                <w:color w:val="000000"/>
              </w:rPr>
            </w:pPr>
            <w:r>
              <w:rPr>
                <w:rFonts w:ascii="Times New Roman" w:hAnsi="Times New Roman"/>
                <w:b/>
                <w:color w:val="000000"/>
              </w:rPr>
              <w:t>Pārskata periods</w:t>
            </w:r>
          </w:p>
        </w:tc>
        <w:tc>
          <w:tcPr>
            <w:tcW w:w="3810" w:type="pct"/>
            <w:tcBorders>
              <w:top w:val="nil"/>
              <w:left w:val="nil"/>
              <w:bottom w:val="single" w:sz="4" w:space="0" w:color="auto"/>
              <w:right w:val="single" w:sz="4" w:space="0" w:color="auto"/>
            </w:tcBorders>
            <w:shd w:val="clear" w:color="auto" w:fill="auto"/>
            <w:vAlign w:val="center"/>
            <w:hideMark/>
          </w:tcPr>
          <w:p w14:paraId="0090241A" w14:textId="77777777" w:rsidR="001853CA" w:rsidRPr="00212CDB" w:rsidRDefault="00E00388" w:rsidP="001853CA">
            <w:pPr>
              <w:spacing w:after="0" w:line="240" w:lineRule="auto"/>
              <w:jc w:val="both"/>
              <w:rPr>
                <w:rFonts w:ascii="Times New Roman" w:eastAsia="Times New Roman" w:hAnsi="Times New Roman" w:cs="Times New Roman"/>
                <w:noProof/>
                <w:color w:val="000000"/>
              </w:rPr>
            </w:pPr>
            <w:r>
              <w:rPr>
                <w:rFonts w:ascii="Times New Roman" w:hAnsi="Times New Roman"/>
                <w:color w:val="000000"/>
              </w:rPr>
              <w:t>Pārskata periodi ir kalendāra gadi.</w:t>
            </w:r>
          </w:p>
          <w:p w14:paraId="61757A5A" w14:textId="39BF7249" w:rsidR="00E00388" w:rsidRPr="00212CDB" w:rsidRDefault="00E00388" w:rsidP="001853CA">
            <w:pPr>
              <w:spacing w:after="0" w:line="240" w:lineRule="auto"/>
              <w:jc w:val="both"/>
              <w:rPr>
                <w:rFonts w:ascii="Times New Roman" w:eastAsia="Times New Roman" w:hAnsi="Times New Roman" w:cs="Times New Roman"/>
                <w:noProof/>
                <w:color w:val="000000"/>
              </w:rPr>
            </w:pPr>
            <w:r>
              <w:rPr>
                <w:rFonts w:ascii="Times New Roman" w:hAnsi="Times New Roman"/>
                <w:color w:val="000000"/>
              </w:rPr>
              <w:t xml:space="preserve">Attiecībā uz </w:t>
            </w:r>
            <w:r>
              <w:rPr>
                <w:rFonts w:ascii="Times New Roman" w:hAnsi="Times New Roman"/>
                <w:i/>
                <w:iCs/>
                <w:color w:val="000000"/>
              </w:rPr>
              <w:t>NACE</w:t>
            </w:r>
            <w:r>
              <w:rPr>
                <w:rFonts w:ascii="Times New Roman" w:hAnsi="Times New Roman"/>
                <w:color w:val="000000"/>
              </w:rPr>
              <w:t xml:space="preserve"> sadalījumu un </w:t>
            </w:r>
            <w:r>
              <w:rPr>
                <w:rFonts w:ascii="Times New Roman" w:hAnsi="Times New Roman"/>
                <w:i/>
                <w:iCs/>
                <w:color w:val="000000"/>
              </w:rPr>
              <w:t>NUTS</w:t>
            </w:r>
            <w:r>
              <w:rPr>
                <w:rFonts w:ascii="Times New Roman" w:hAnsi="Times New Roman"/>
                <w:color w:val="000000"/>
              </w:rPr>
              <w:t> 3 pārskata periods ir 2000.–2018. gads</w:t>
            </w:r>
          </w:p>
        </w:tc>
      </w:tr>
      <w:tr w:rsidR="00E00388" w:rsidRPr="00212CDB" w14:paraId="090F59EE" w14:textId="77777777" w:rsidTr="00062522">
        <w:tc>
          <w:tcPr>
            <w:tcW w:w="1190" w:type="pct"/>
            <w:tcBorders>
              <w:top w:val="nil"/>
              <w:left w:val="single" w:sz="4" w:space="0" w:color="auto"/>
              <w:bottom w:val="single" w:sz="4" w:space="0" w:color="auto"/>
              <w:right w:val="single" w:sz="4" w:space="0" w:color="auto"/>
            </w:tcBorders>
            <w:shd w:val="clear" w:color="auto" w:fill="auto"/>
            <w:noWrap/>
            <w:vAlign w:val="center"/>
            <w:hideMark/>
          </w:tcPr>
          <w:p w14:paraId="244F2FBA" w14:textId="77777777" w:rsidR="00E00388" w:rsidRPr="00212CDB" w:rsidRDefault="00E00388" w:rsidP="001853CA">
            <w:pPr>
              <w:spacing w:after="0" w:line="240" w:lineRule="auto"/>
              <w:jc w:val="both"/>
              <w:rPr>
                <w:rFonts w:ascii="Times New Roman" w:eastAsia="Times New Roman" w:hAnsi="Times New Roman" w:cs="Times New Roman"/>
                <w:b/>
                <w:bCs/>
                <w:noProof/>
                <w:color w:val="000000"/>
              </w:rPr>
            </w:pPr>
            <w:r>
              <w:rPr>
                <w:rFonts w:ascii="Times New Roman" w:hAnsi="Times New Roman"/>
                <w:b/>
                <w:color w:val="000000"/>
              </w:rPr>
              <w:t>Publicēšanas kalendārs</w:t>
            </w:r>
          </w:p>
        </w:tc>
        <w:tc>
          <w:tcPr>
            <w:tcW w:w="3810" w:type="pct"/>
            <w:tcBorders>
              <w:top w:val="nil"/>
              <w:left w:val="nil"/>
              <w:bottom w:val="single" w:sz="4" w:space="0" w:color="auto"/>
              <w:right w:val="single" w:sz="4" w:space="0" w:color="auto"/>
            </w:tcBorders>
            <w:shd w:val="clear" w:color="auto" w:fill="auto"/>
            <w:vAlign w:val="center"/>
            <w:hideMark/>
          </w:tcPr>
          <w:p w14:paraId="5B85674C" w14:textId="77777777" w:rsidR="001853CA" w:rsidRPr="00212CDB" w:rsidRDefault="00E00388" w:rsidP="001853CA">
            <w:pPr>
              <w:spacing w:after="0" w:line="240" w:lineRule="auto"/>
              <w:jc w:val="both"/>
              <w:rPr>
                <w:rFonts w:ascii="Times New Roman" w:eastAsia="Times New Roman" w:hAnsi="Times New Roman" w:cs="Times New Roman"/>
                <w:noProof/>
                <w:color w:val="000000"/>
              </w:rPr>
            </w:pPr>
            <w:r>
              <w:rPr>
                <w:rFonts w:ascii="Times New Roman" w:hAnsi="Times New Roman"/>
                <w:color w:val="000000"/>
              </w:rPr>
              <w:t xml:space="preserve">Reģionu </w:t>
            </w:r>
            <w:r>
              <w:rPr>
                <w:rFonts w:ascii="Times New Roman" w:hAnsi="Times New Roman"/>
                <w:i/>
                <w:iCs/>
                <w:color w:val="000000"/>
              </w:rPr>
              <w:t>GVA</w:t>
            </w:r>
            <w:r>
              <w:rPr>
                <w:rFonts w:ascii="Times New Roman" w:hAnsi="Times New Roman"/>
                <w:color w:val="000000"/>
              </w:rPr>
              <w:t xml:space="preserve"> datu kopu publicē katra gada decembrī. Galīgos rezultātus </w:t>
            </w:r>
            <w:r>
              <w:rPr>
                <w:rFonts w:ascii="Times New Roman" w:hAnsi="Times New Roman"/>
                <w:i/>
                <w:iCs/>
                <w:color w:val="000000"/>
              </w:rPr>
              <w:t>NUTS</w:t>
            </w:r>
            <w:r>
              <w:rPr>
                <w:rFonts w:ascii="Times New Roman" w:hAnsi="Times New Roman"/>
                <w:color w:val="000000"/>
              </w:rPr>
              <w:t xml:space="preserve"> 2. līmenī un </w:t>
            </w:r>
            <w:r>
              <w:rPr>
                <w:rFonts w:ascii="Times New Roman" w:hAnsi="Times New Roman"/>
                <w:i/>
                <w:iCs/>
                <w:color w:val="000000"/>
              </w:rPr>
              <w:t>NUTS</w:t>
            </w:r>
            <w:r>
              <w:rPr>
                <w:rFonts w:ascii="Times New Roman" w:hAnsi="Times New Roman"/>
                <w:color w:val="000000"/>
              </w:rPr>
              <w:t xml:space="preserve"> 3. līmenī publicē ne vēlāk kā 24 mēnešus pēc pārskata gada.</w:t>
            </w:r>
          </w:p>
          <w:p w14:paraId="5FA87B26" w14:textId="77777777" w:rsidR="00B42F59" w:rsidRDefault="00E00388" w:rsidP="001853CA">
            <w:pPr>
              <w:spacing w:after="0" w:line="240" w:lineRule="auto"/>
              <w:jc w:val="both"/>
              <w:rPr>
                <w:rFonts w:ascii="Times New Roman" w:eastAsia="Times New Roman" w:hAnsi="Times New Roman" w:cs="Times New Roman"/>
                <w:noProof/>
                <w:color w:val="000000"/>
              </w:rPr>
            </w:pPr>
            <w:r>
              <w:rPr>
                <w:rFonts w:ascii="Times New Roman" w:hAnsi="Times New Roman"/>
                <w:color w:val="000000"/>
              </w:rPr>
              <w:t>Piekļuve publicēšanas kalendāram:</w:t>
            </w:r>
          </w:p>
          <w:p w14:paraId="0CE6B08A" w14:textId="5D893EB0" w:rsidR="00E00388" w:rsidRPr="00212CDB" w:rsidRDefault="00E00388" w:rsidP="001853CA">
            <w:pPr>
              <w:spacing w:after="0" w:line="240" w:lineRule="auto"/>
              <w:jc w:val="both"/>
              <w:rPr>
                <w:rFonts w:ascii="Times New Roman" w:eastAsia="Times New Roman" w:hAnsi="Times New Roman" w:cs="Times New Roman"/>
                <w:noProof/>
                <w:color w:val="000000"/>
              </w:rPr>
            </w:pPr>
            <w:r>
              <w:rPr>
                <w:rFonts w:ascii="Times New Roman" w:hAnsi="Times New Roman"/>
              </w:rPr>
              <w:t>https://www.csb.gov.lv/en/statistika/kalendars/planots?publication_date_range=5</w:t>
            </w:r>
          </w:p>
        </w:tc>
      </w:tr>
      <w:tr w:rsidR="00E00388" w:rsidRPr="00212CDB" w14:paraId="7CE67A27" w14:textId="77777777" w:rsidTr="00062522">
        <w:tc>
          <w:tcPr>
            <w:tcW w:w="1190" w:type="pct"/>
            <w:tcBorders>
              <w:top w:val="nil"/>
              <w:left w:val="single" w:sz="4" w:space="0" w:color="auto"/>
              <w:bottom w:val="single" w:sz="4" w:space="0" w:color="auto"/>
              <w:right w:val="single" w:sz="4" w:space="0" w:color="auto"/>
            </w:tcBorders>
            <w:shd w:val="clear" w:color="auto" w:fill="auto"/>
            <w:noWrap/>
            <w:vAlign w:val="center"/>
            <w:hideMark/>
          </w:tcPr>
          <w:p w14:paraId="2CF9B0FD" w14:textId="77777777" w:rsidR="00E00388" w:rsidRPr="00212CDB" w:rsidRDefault="00E00388" w:rsidP="001853CA">
            <w:pPr>
              <w:spacing w:after="0" w:line="240" w:lineRule="auto"/>
              <w:jc w:val="both"/>
              <w:rPr>
                <w:rFonts w:ascii="Times New Roman" w:eastAsia="Times New Roman" w:hAnsi="Times New Roman" w:cs="Times New Roman"/>
                <w:b/>
                <w:bCs/>
                <w:noProof/>
                <w:color w:val="000000"/>
              </w:rPr>
            </w:pPr>
            <w:r>
              <w:rPr>
                <w:rFonts w:ascii="Times New Roman" w:hAnsi="Times New Roman"/>
                <w:b/>
                <w:color w:val="000000"/>
              </w:rPr>
              <w:t>Izplatīšanas biežums</w:t>
            </w:r>
          </w:p>
        </w:tc>
        <w:tc>
          <w:tcPr>
            <w:tcW w:w="3810" w:type="pct"/>
            <w:tcBorders>
              <w:top w:val="nil"/>
              <w:left w:val="nil"/>
              <w:bottom w:val="single" w:sz="4" w:space="0" w:color="auto"/>
              <w:right w:val="single" w:sz="4" w:space="0" w:color="auto"/>
            </w:tcBorders>
            <w:shd w:val="clear" w:color="auto" w:fill="auto"/>
            <w:vAlign w:val="center"/>
            <w:hideMark/>
          </w:tcPr>
          <w:p w14:paraId="3F136652" w14:textId="77777777" w:rsidR="001853CA" w:rsidRPr="00212CDB" w:rsidRDefault="00E00388" w:rsidP="001853CA">
            <w:pPr>
              <w:spacing w:after="0" w:line="240" w:lineRule="auto"/>
              <w:jc w:val="both"/>
              <w:rPr>
                <w:rFonts w:ascii="Times New Roman" w:eastAsia="Times New Roman" w:hAnsi="Times New Roman" w:cs="Times New Roman"/>
                <w:noProof/>
                <w:color w:val="000000"/>
              </w:rPr>
            </w:pPr>
            <w:r>
              <w:rPr>
                <w:rFonts w:ascii="Times New Roman" w:hAnsi="Times New Roman"/>
                <w:color w:val="000000"/>
              </w:rPr>
              <w:t>Reizi gadā.</w:t>
            </w:r>
          </w:p>
          <w:p w14:paraId="0207B63A" w14:textId="27D8B138" w:rsidR="00E00388" w:rsidRPr="00212CDB" w:rsidRDefault="00E00388" w:rsidP="001853CA">
            <w:pPr>
              <w:spacing w:after="0" w:line="240" w:lineRule="auto"/>
              <w:jc w:val="both"/>
              <w:rPr>
                <w:rFonts w:ascii="Times New Roman" w:eastAsia="Times New Roman" w:hAnsi="Times New Roman" w:cs="Times New Roman"/>
                <w:noProof/>
                <w:color w:val="000000"/>
              </w:rPr>
            </w:pPr>
            <w:r>
              <w:rPr>
                <w:rFonts w:ascii="Times New Roman" w:hAnsi="Times New Roman"/>
                <w:color w:val="000000"/>
              </w:rPr>
              <w:t>Reģionālos kontus publicē, pamatojoties uz datu nosūtīšanas programmu, katra gada decembra beigās.</w:t>
            </w:r>
          </w:p>
        </w:tc>
      </w:tr>
      <w:tr w:rsidR="00E00388" w:rsidRPr="00212CDB" w14:paraId="182169CC" w14:textId="77777777" w:rsidTr="00062522">
        <w:tc>
          <w:tcPr>
            <w:tcW w:w="1190" w:type="pct"/>
            <w:tcBorders>
              <w:top w:val="nil"/>
              <w:left w:val="single" w:sz="4" w:space="0" w:color="auto"/>
              <w:bottom w:val="single" w:sz="4" w:space="0" w:color="auto"/>
              <w:right w:val="single" w:sz="4" w:space="0" w:color="auto"/>
            </w:tcBorders>
            <w:shd w:val="clear" w:color="auto" w:fill="auto"/>
            <w:noWrap/>
            <w:vAlign w:val="center"/>
            <w:hideMark/>
          </w:tcPr>
          <w:p w14:paraId="30E91505" w14:textId="77777777" w:rsidR="00E00388" w:rsidRPr="00212CDB" w:rsidRDefault="00E00388" w:rsidP="001853CA">
            <w:pPr>
              <w:spacing w:after="0" w:line="240" w:lineRule="auto"/>
              <w:jc w:val="both"/>
              <w:rPr>
                <w:rFonts w:ascii="Times New Roman" w:eastAsia="Times New Roman" w:hAnsi="Times New Roman" w:cs="Times New Roman"/>
                <w:b/>
                <w:bCs/>
                <w:noProof/>
                <w:color w:val="000000"/>
              </w:rPr>
            </w:pPr>
            <w:r>
              <w:rPr>
                <w:rFonts w:ascii="Times New Roman" w:hAnsi="Times New Roman"/>
                <w:b/>
                <w:color w:val="000000"/>
              </w:rPr>
              <w:t xml:space="preserve">Pieejamība sabiedrībai </w:t>
            </w:r>
          </w:p>
        </w:tc>
        <w:tc>
          <w:tcPr>
            <w:tcW w:w="3810" w:type="pct"/>
            <w:tcBorders>
              <w:top w:val="nil"/>
              <w:left w:val="nil"/>
              <w:bottom w:val="single" w:sz="4" w:space="0" w:color="auto"/>
              <w:right w:val="single" w:sz="4" w:space="0" w:color="auto"/>
            </w:tcBorders>
            <w:shd w:val="clear" w:color="auto" w:fill="auto"/>
            <w:vAlign w:val="center"/>
            <w:hideMark/>
          </w:tcPr>
          <w:p w14:paraId="78D82C1E" w14:textId="53D4BF85" w:rsidR="00E00388" w:rsidRPr="00212CDB" w:rsidRDefault="00E00388" w:rsidP="001853CA">
            <w:pPr>
              <w:spacing w:after="0" w:line="240" w:lineRule="auto"/>
              <w:jc w:val="both"/>
              <w:rPr>
                <w:rFonts w:ascii="Times New Roman" w:eastAsia="Times New Roman" w:hAnsi="Times New Roman" w:cs="Times New Roman"/>
                <w:noProof/>
                <w:color w:val="000000"/>
              </w:rPr>
            </w:pPr>
            <w:r>
              <w:rPr>
                <w:rFonts w:ascii="Times New Roman" w:hAnsi="Times New Roman"/>
                <w:color w:val="000000"/>
              </w:rPr>
              <w:t xml:space="preserve">Visas publicētās reģionālo kontu datu tabulas ir pieejamas elektroniski CSP tīmekļa vietnē: </w:t>
            </w:r>
            <w:r>
              <w:rPr>
                <w:rFonts w:ascii="Times New Roman" w:hAnsi="Times New Roman"/>
              </w:rPr>
              <w:t>http://data1.csb.gov.lv/pxweb/en/ekfin/ekfin__ikp__reg/?rxid=d8284c56-0641-451c-8b70-b6297b58f464&amp;tablelist=true</w:t>
            </w:r>
          </w:p>
        </w:tc>
      </w:tr>
    </w:tbl>
    <w:p w14:paraId="58DCD98B" w14:textId="77777777" w:rsidR="00E00388" w:rsidRPr="001853CA" w:rsidRDefault="00E00388" w:rsidP="00A561E0">
      <w:pPr>
        <w:spacing w:after="0" w:line="240" w:lineRule="auto"/>
        <w:jc w:val="both"/>
        <w:rPr>
          <w:rFonts w:ascii="Times New Roman" w:eastAsia="Calibri" w:hAnsi="Times New Roman" w:cs="Times New Roman"/>
          <w:noProof/>
          <w:sz w:val="24"/>
          <w:lang w:val="en-US"/>
        </w:rPr>
      </w:pPr>
    </w:p>
    <w:sectPr w:rsidR="00E00388" w:rsidRPr="001853CA" w:rsidSect="00523C8B">
      <w:headerReference w:type="first" r:id="rId21"/>
      <w:footerReference w:type="first" r:id="rId22"/>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D913B" w14:textId="77777777" w:rsidR="00A30D42" w:rsidRPr="00E00388" w:rsidRDefault="00A30D42" w:rsidP="00B61ABB">
      <w:pPr>
        <w:spacing w:after="0" w:line="240" w:lineRule="auto"/>
        <w:rPr>
          <w:noProof/>
          <w:lang w:val="en-US"/>
        </w:rPr>
      </w:pPr>
      <w:r w:rsidRPr="00E00388">
        <w:rPr>
          <w:noProof/>
          <w:lang w:val="en-US"/>
        </w:rPr>
        <w:separator/>
      </w:r>
    </w:p>
  </w:endnote>
  <w:endnote w:type="continuationSeparator" w:id="0">
    <w:p w14:paraId="38573C16" w14:textId="77777777" w:rsidR="00A30D42" w:rsidRPr="00E00388" w:rsidRDefault="00A30D42" w:rsidP="00B61ABB">
      <w:pPr>
        <w:spacing w:after="0" w:line="240" w:lineRule="auto"/>
        <w:rPr>
          <w:noProof/>
          <w:lang w:val="en-US"/>
        </w:rPr>
      </w:pPr>
      <w:r w:rsidRPr="00E0038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36619" w14:textId="77777777" w:rsidR="00C04EC9" w:rsidRPr="003E47FA" w:rsidRDefault="00C04EC9" w:rsidP="00C04EC9">
    <w:pPr>
      <w:pStyle w:val="Header"/>
      <w:tabs>
        <w:tab w:val="left" w:pos="9072"/>
      </w:tabs>
      <w:jc w:val="both"/>
      <w:rPr>
        <w:rStyle w:val="PageNumber"/>
        <w:rFonts w:ascii="Times New Roman" w:hAnsi="Times New Roman" w:cs="Times New Roman"/>
        <w:sz w:val="20"/>
        <w:szCs w:val="20"/>
      </w:rPr>
    </w:pPr>
  </w:p>
  <w:p w14:paraId="5E0030CA" w14:textId="0B9C7D2F" w:rsidR="00C04EC9" w:rsidRDefault="00B51B44" w:rsidP="00F453B9">
    <w:pPr>
      <w:pStyle w:val="Header"/>
      <w:tabs>
        <w:tab w:val="clear" w:pos="4153"/>
        <w:tab w:val="clear" w:pos="8306"/>
        <w:tab w:val="left" w:leader="underscore" w:pos="14742"/>
      </w:tabs>
      <w:jc w:val="both"/>
      <w:rPr>
        <w:rStyle w:val="PageNumber"/>
        <w:rFonts w:ascii="Times New Roman" w:hAnsi="Times New Roman" w:cs="Times New Roman"/>
        <w:sz w:val="20"/>
        <w:szCs w:val="20"/>
      </w:rPr>
    </w:pPr>
    <w:r>
      <w:rPr>
        <w:rStyle w:val="PageNumber"/>
        <w:rFonts w:ascii="Times New Roman" w:hAnsi="Times New Roman" w:cs="Times New Roman"/>
        <w:sz w:val="20"/>
        <w:szCs w:val="20"/>
      </w:rPr>
      <w:tab/>
    </w:r>
  </w:p>
  <w:p w14:paraId="40BF2C85" w14:textId="77777777" w:rsidR="0033426F" w:rsidRPr="003E47FA" w:rsidRDefault="0033426F" w:rsidP="00C04EC9">
    <w:pPr>
      <w:pStyle w:val="Header"/>
      <w:tabs>
        <w:tab w:val="right" w:pos="9072"/>
      </w:tabs>
      <w:jc w:val="both"/>
      <w:rPr>
        <w:rStyle w:val="PageNumber"/>
        <w:rFonts w:ascii="Times New Roman" w:hAnsi="Times New Roman" w:cs="Times New Roman"/>
        <w:sz w:val="20"/>
        <w:szCs w:val="20"/>
      </w:rPr>
    </w:pPr>
  </w:p>
  <w:p w14:paraId="2700125C" w14:textId="45AAA262" w:rsidR="00E00388" w:rsidRPr="00C04EC9" w:rsidRDefault="00C04EC9" w:rsidP="006C766F">
    <w:pPr>
      <w:pStyle w:val="Footer"/>
      <w:tabs>
        <w:tab w:val="clear" w:pos="4153"/>
        <w:tab w:val="clear" w:pos="8306"/>
        <w:tab w:val="left" w:pos="8789"/>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2021</w:t>
    </w:r>
    <w:r w:rsidR="00ED305B">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E77C9" w14:textId="77777777" w:rsidR="008B65C4" w:rsidRPr="003F25D0" w:rsidRDefault="008B65C4" w:rsidP="008B65C4">
    <w:pPr>
      <w:pStyle w:val="Header"/>
      <w:tabs>
        <w:tab w:val="left" w:pos="9072"/>
      </w:tabs>
      <w:jc w:val="both"/>
      <w:rPr>
        <w:rStyle w:val="PageNumber"/>
        <w:rFonts w:ascii="Times New Roman" w:hAnsi="Times New Roman"/>
        <w:sz w:val="20"/>
        <w:szCs w:val="18"/>
      </w:rPr>
    </w:pPr>
    <w:bookmarkStart w:id="117" w:name="_Hlk496261764"/>
    <w:bookmarkStart w:id="118" w:name="_Hlk496261765"/>
    <w:bookmarkStart w:id="119" w:name="_Hlk496261766"/>
    <w:bookmarkStart w:id="120" w:name="_Hlk30491075"/>
    <w:bookmarkStart w:id="121" w:name="_Hlk30491076"/>
  </w:p>
  <w:p w14:paraId="2BB0F87C" w14:textId="48194A08" w:rsidR="008B65C4" w:rsidRDefault="008A0EEA" w:rsidP="008A0EEA">
    <w:pPr>
      <w:pStyle w:val="Header"/>
      <w:tabs>
        <w:tab w:val="clear" w:pos="4153"/>
        <w:tab w:val="clear" w:pos="8306"/>
        <w:tab w:val="left" w:leader="underscore" w:pos="9072"/>
      </w:tabs>
      <w:jc w:val="both"/>
      <w:rPr>
        <w:rStyle w:val="PageNumber"/>
        <w:rFonts w:ascii="Times New Roman" w:hAnsi="Times New Roman"/>
        <w:sz w:val="20"/>
        <w:szCs w:val="18"/>
      </w:rPr>
    </w:pPr>
    <w:r>
      <w:rPr>
        <w:rStyle w:val="PageNumber"/>
        <w:rFonts w:ascii="Times New Roman" w:hAnsi="Times New Roman"/>
        <w:sz w:val="20"/>
        <w:szCs w:val="18"/>
      </w:rPr>
      <w:tab/>
    </w:r>
  </w:p>
  <w:p w14:paraId="1FC8ED2F" w14:textId="77777777" w:rsidR="008A0EEA" w:rsidRPr="003F25D0" w:rsidRDefault="008A0EEA" w:rsidP="008B65C4">
    <w:pPr>
      <w:pStyle w:val="Header"/>
      <w:tabs>
        <w:tab w:val="left" w:pos="9072"/>
      </w:tabs>
      <w:jc w:val="both"/>
      <w:rPr>
        <w:rStyle w:val="PageNumber"/>
        <w:rFonts w:ascii="Times New Roman" w:hAnsi="Times New Roman"/>
        <w:sz w:val="20"/>
        <w:szCs w:val="18"/>
      </w:rPr>
    </w:pPr>
  </w:p>
  <w:p w14:paraId="3997E350" w14:textId="4DB99662" w:rsidR="00E00388" w:rsidRPr="008B65C4" w:rsidRDefault="008B65C4" w:rsidP="008B65C4">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117"/>
    <w:bookmarkEnd w:id="118"/>
    <w:bookmarkEnd w:id="119"/>
    <w:r w:rsidRPr="003F25D0">
      <w:rPr>
        <w:rFonts w:ascii="Times New Roman" w:hAnsi="Times New Roman"/>
        <w:sz w:val="20"/>
        <w:szCs w:val="18"/>
      </w:rPr>
      <w:t>2</w:t>
    </w:r>
    <w:bookmarkEnd w:id="120"/>
    <w:bookmarkEnd w:id="121"/>
    <w:r w:rsidRPr="003F25D0">
      <w:rPr>
        <w:rFonts w:ascii="Times New Roman" w:hAnsi="Times New Roman"/>
        <w:sz w:val="20"/>
        <w:szCs w:val="18"/>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663C3" w14:textId="77777777" w:rsidR="00ED305B" w:rsidRPr="003E47FA" w:rsidRDefault="00ED305B" w:rsidP="00C04EC9">
    <w:pPr>
      <w:pStyle w:val="Header"/>
      <w:tabs>
        <w:tab w:val="left" w:pos="9072"/>
      </w:tabs>
      <w:jc w:val="both"/>
      <w:rPr>
        <w:rStyle w:val="PageNumber"/>
        <w:rFonts w:ascii="Times New Roman" w:hAnsi="Times New Roman" w:cs="Times New Roman"/>
        <w:sz w:val="20"/>
        <w:szCs w:val="20"/>
      </w:rPr>
    </w:pPr>
  </w:p>
  <w:p w14:paraId="2F2DEC9C" w14:textId="77777777" w:rsidR="00ED305B" w:rsidRDefault="00ED305B" w:rsidP="00F453B9">
    <w:pPr>
      <w:pStyle w:val="Header"/>
      <w:tabs>
        <w:tab w:val="clear" w:pos="4153"/>
        <w:tab w:val="clear" w:pos="8306"/>
        <w:tab w:val="left" w:leader="underscore" w:pos="14742"/>
      </w:tabs>
      <w:jc w:val="both"/>
      <w:rPr>
        <w:rStyle w:val="PageNumber"/>
        <w:rFonts w:ascii="Times New Roman" w:hAnsi="Times New Roman" w:cs="Times New Roman"/>
        <w:sz w:val="20"/>
        <w:szCs w:val="20"/>
      </w:rPr>
    </w:pPr>
    <w:r>
      <w:rPr>
        <w:rStyle w:val="PageNumber"/>
        <w:rFonts w:ascii="Times New Roman" w:hAnsi="Times New Roman" w:cs="Times New Roman"/>
        <w:sz w:val="20"/>
        <w:szCs w:val="20"/>
      </w:rPr>
      <w:tab/>
    </w:r>
  </w:p>
  <w:p w14:paraId="0FDADC11" w14:textId="77777777" w:rsidR="00ED305B" w:rsidRPr="003E47FA" w:rsidRDefault="00ED305B" w:rsidP="00C04EC9">
    <w:pPr>
      <w:pStyle w:val="Header"/>
      <w:tabs>
        <w:tab w:val="right" w:pos="9072"/>
      </w:tabs>
      <w:jc w:val="both"/>
      <w:rPr>
        <w:rStyle w:val="PageNumber"/>
        <w:rFonts w:ascii="Times New Roman" w:hAnsi="Times New Roman" w:cs="Times New Roman"/>
        <w:sz w:val="20"/>
        <w:szCs w:val="20"/>
      </w:rPr>
    </w:pPr>
  </w:p>
  <w:p w14:paraId="5A391EEA" w14:textId="51683514" w:rsidR="00ED305B" w:rsidRPr="00C04EC9" w:rsidRDefault="00ED305B" w:rsidP="00ED305B">
    <w:pPr>
      <w:pStyle w:val="Footer"/>
      <w:tabs>
        <w:tab w:val="clear" w:pos="4153"/>
        <w:tab w:val="clear" w:pos="8306"/>
        <w:tab w:val="left" w:pos="14317"/>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2021</w:t>
    </w:r>
    <w:r>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AF85B" w14:textId="77777777" w:rsidR="00ED305B" w:rsidRPr="003E47FA" w:rsidRDefault="00ED305B" w:rsidP="00ED305B">
    <w:pPr>
      <w:pStyle w:val="Header"/>
      <w:tabs>
        <w:tab w:val="left" w:pos="9072"/>
      </w:tabs>
      <w:jc w:val="both"/>
      <w:rPr>
        <w:rStyle w:val="PageNumber"/>
        <w:rFonts w:ascii="Times New Roman" w:hAnsi="Times New Roman" w:cs="Times New Roman"/>
        <w:sz w:val="20"/>
        <w:szCs w:val="20"/>
      </w:rPr>
    </w:pPr>
  </w:p>
  <w:p w14:paraId="3106AFB9" w14:textId="77777777" w:rsidR="00ED305B" w:rsidRDefault="00ED305B" w:rsidP="00ED305B">
    <w:pPr>
      <w:pStyle w:val="Header"/>
      <w:tabs>
        <w:tab w:val="clear" w:pos="4153"/>
        <w:tab w:val="clear" w:pos="8306"/>
        <w:tab w:val="left" w:leader="underscore" w:pos="14742"/>
      </w:tabs>
      <w:jc w:val="both"/>
      <w:rPr>
        <w:rStyle w:val="PageNumber"/>
        <w:rFonts w:ascii="Times New Roman" w:hAnsi="Times New Roman" w:cs="Times New Roman"/>
        <w:sz w:val="20"/>
        <w:szCs w:val="20"/>
      </w:rPr>
    </w:pPr>
    <w:r>
      <w:rPr>
        <w:rStyle w:val="PageNumber"/>
        <w:rFonts w:ascii="Times New Roman" w:hAnsi="Times New Roman" w:cs="Times New Roman"/>
        <w:sz w:val="20"/>
        <w:szCs w:val="20"/>
      </w:rPr>
      <w:tab/>
    </w:r>
  </w:p>
  <w:p w14:paraId="68901EED" w14:textId="77777777" w:rsidR="00ED305B" w:rsidRPr="003E47FA" w:rsidRDefault="00ED305B" w:rsidP="00ED305B">
    <w:pPr>
      <w:pStyle w:val="Header"/>
      <w:tabs>
        <w:tab w:val="right" w:pos="9072"/>
      </w:tabs>
      <w:jc w:val="both"/>
      <w:rPr>
        <w:rStyle w:val="PageNumber"/>
        <w:rFonts w:ascii="Times New Roman" w:hAnsi="Times New Roman" w:cs="Times New Roman"/>
        <w:sz w:val="20"/>
        <w:szCs w:val="20"/>
      </w:rPr>
    </w:pPr>
  </w:p>
  <w:p w14:paraId="7BFF5850" w14:textId="77777777" w:rsidR="00ED305B" w:rsidRPr="00C04EC9" w:rsidRDefault="00ED305B" w:rsidP="00ED305B">
    <w:pPr>
      <w:pStyle w:val="Footer"/>
      <w:tabs>
        <w:tab w:val="clear" w:pos="4153"/>
        <w:tab w:val="clear" w:pos="8306"/>
        <w:tab w:val="left" w:pos="14317"/>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2021</w:t>
    </w:r>
    <w:r>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20</w:t>
    </w:r>
    <w:r w:rsidRPr="003E47FA">
      <w:rPr>
        <w:rStyle w:val="PageNumber"/>
        <w:rFonts w:ascii="Times New Roman" w:hAnsi="Times New Roman" w:cs="Times New Roman"/>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3C4E0" w14:textId="77777777" w:rsidR="00ED305B" w:rsidRPr="003E47FA" w:rsidRDefault="00ED305B" w:rsidP="00ED305B">
    <w:pPr>
      <w:pStyle w:val="Header"/>
      <w:tabs>
        <w:tab w:val="left" w:pos="9072"/>
      </w:tabs>
      <w:jc w:val="both"/>
      <w:rPr>
        <w:rStyle w:val="PageNumber"/>
        <w:rFonts w:ascii="Times New Roman" w:hAnsi="Times New Roman" w:cs="Times New Roman"/>
        <w:sz w:val="20"/>
        <w:szCs w:val="20"/>
      </w:rPr>
    </w:pPr>
  </w:p>
  <w:p w14:paraId="2F0475EE" w14:textId="77777777" w:rsidR="00ED305B" w:rsidRDefault="00ED305B" w:rsidP="00ED305B">
    <w:pPr>
      <w:pStyle w:val="Header"/>
      <w:tabs>
        <w:tab w:val="clear" w:pos="4153"/>
        <w:tab w:val="clear" w:pos="8306"/>
        <w:tab w:val="left" w:leader="underscore" w:pos="14742"/>
      </w:tabs>
      <w:jc w:val="both"/>
      <w:rPr>
        <w:rStyle w:val="PageNumber"/>
        <w:rFonts w:ascii="Times New Roman" w:hAnsi="Times New Roman" w:cs="Times New Roman"/>
        <w:sz w:val="20"/>
        <w:szCs w:val="20"/>
      </w:rPr>
    </w:pPr>
    <w:r>
      <w:rPr>
        <w:rStyle w:val="PageNumber"/>
        <w:rFonts w:ascii="Times New Roman" w:hAnsi="Times New Roman" w:cs="Times New Roman"/>
        <w:sz w:val="20"/>
        <w:szCs w:val="20"/>
      </w:rPr>
      <w:tab/>
    </w:r>
  </w:p>
  <w:p w14:paraId="592CF9E9" w14:textId="77777777" w:rsidR="00ED305B" w:rsidRPr="003E47FA" w:rsidRDefault="00ED305B" w:rsidP="00ED305B">
    <w:pPr>
      <w:pStyle w:val="Header"/>
      <w:tabs>
        <w:tab w:val="right" w:pos="9072"/>
      </w:tabs>
      <w:jc w:val="both"/>
      <w:rPr>
        <w:rStyle w:val="PageNumber"/>
        <w:rFonts w:ascii="Times New Roman" w:hAnsi="Times New Roman" w:cs="Times New Roman"/>
        <w:sz w:val="20"/>
        <w:szCs w:val="20"/>
      </w:rPr>
    </w:pPr>
  </w:p>
  <w:p w14:paraId="70716D7D" w14:textId="23D7BD7A" w:rsidR="00F453B9" w:rsidRPr="00ED305B" w:rsidRDefault="00ED305B" w:rsidP="009137E7">
    <w:pPr>
      <w:pStyle w:val="Footer"/>
      <w:tabs>
        <w:tab w:val="clear" w:pos="4153"/>
        <w:tab w:val="clear" w:pos="8306"/>
        <w:tab w:val="left" w:pos="8789"/>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2021</w:t>
    </w:r>
    <w:r>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20</w:t>
    </w:r>
    <w:r w:rsidRPr="003E47FA">
      <w:rPr>
        <w:rStyle w:val="PageNumbe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D1D4E" w14:textId="77777777" w:rsidR="00A30D42" w:rsidRPr="00E00388" w:rsidRDefault="00A30D42" w:rsidP="00B61ABB">
      <w:pPr>
        <w:spacing w:after="0" w:line="240" w:lineRule="auto"/>
        <w:rPr>
          <w:noProof/>
          <w:lang w:val="en-US"/>
        </w:rPr>
      </w:pPr>
      <w:r w:rsidRPr="00E00388">
        <w:rPr>
          <w:noProof/>
          <w:lang w:val="en-US"/>
        </w:rPr>
        <w:separator/>
      </w:r>
    </w:p>
  </w:footnote>
  <w:footnote w:type="continuationSeparator" w:id="0">
    <w:p w14:paraId="537BC2A8" w14:textId="77777777" w:rsidR="00A30D42" w:rsidRPr="00E00388" w:rsidRDefault="00A30D42" w:rsidP="00B61ABB">
      <w:pPr>
        <w:spacing w:after="0" w:line="240" w:lineRule="auto"/>
        <w:rPr>
          <w:noProof/>
          <w:lang w:val="en-US"/>
        </w:rPr>
      </w:pPr>
      <w:r w:rsidRPr="00E00388">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8F7FF" w14:textId="77777777" w:rsidR="000904EE" w:rsidRPr="0075517C" w:rsidRDefault="000904EE" w:rsidP="000904EE">
    <w:pPr>
      <w:pStyle w:val="Header"/>
      <w:rPr>
        <w:rStyle w:val="PageNumber"/>
        <w:rFonts w:ascii="Times New Roman" w:hAnsi="Times New Roman" w:cs="Times New Roman"/>
        <w:sz w:val="20"/>
        <w:szCs w:val="20"/>
      </w:rPr>
    </w:pPr>
    <w:bookmarkStart w:id="103" w:name="_Hlk496261784"/>
    <w:bookmarkStart w:id="104" w:name="_Hlk496261785"/>
    <w:bookmarkStart w:id="105" w:name="_Hlk496261786"/>
    <w:bookmarkStart w:id="106" w:name="_Hlk502757728"/>
    <w:bookmarkStart w:id="107" w:name="_Hlk502757729"/>
    <w:bookmarkStart w:id="108" w:name="_Hlk502757738"/>
    <w:bookmarkStart w:id="109" w:name="_Hlk502757739"/>
    <w:bookmarkStart w:id="110" w:name="_Hlk30491084"/>
    <w:bookmarkStart w:id="111" w:name="_Hlk30491085"/>
  </w:p>
  <w:bookmarkEnd w:id="103"/>
  <w:bookmarkEnd w:id="104"/>
  <w:bookmarkEnd w:id="105"/>
  <w:bookmarkEnd w:id="106"/>
  <w:bookmarkEnd w:id="107"/>
  <w:bookmarkEnd w:id="108"/>
  <w:bookmarkEnd w:id="109"/>
  <w:bookmarkEnd w:id="110"/>
  <w:bookmarkEnd w:id="111"/>
  <w:p w14:paraId="6B6894A6" w14:textId="06DA9143" w:rsidR="000904EE" w:rsidRDefault="005B20FF" w:rsidP="005B20FF">
    <w:pPr>
      <w:pStyle w:val="Header"/>
      <w:tabs>
        <w:tab w:val="clear" w:pos="4153"/>
        <w:tab w:val="clear" w:pos="8306"/>
        <w:tab w:val="left" w:leader="underscore" w:pos="9072"/>
      </w:tabs>
      <w:rPr>
        <w:rStyle w:val="PageNumber"/>
        <w:rFonts w:ascii="Times New Roman" w:hAnsi="Times New Roman" w:cs="Times New Roman"/>
        <w:sz w:val="20"/>
        <w:szCs w:val="20"/>
      </w:rPr>
    </w:pPr>
    <w:r>
      <w:rPr>
        <w:rStyle w:val="PageNumber"/>
        <w:rFonts w:ascii="Times New Roman" w:hAnsi="Times New Roman" w:cs="Times New Roman"/>
        <w:sz w:val="20"/>
        <w:szCs w:val="20"/>
      </w:rPr>
      <w:tab/>
    </w:r>
  </w:p>
  <w:p w14:paraId="36336358" w14:textId="77777777" w:rsidR="005B20FF" w:rsidRPr="0075517C" w:rsidRDefault="005B20FF" w:rsidP="000904EE">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EF928" w14:textId="77777777" w:rsidR="00251C54" w:rsidRPr="000F66E7" w:rsidRDefault="00251C54" w:rsidP="00251C54">
    <w:pPr>
      <w:pBdr>
        <w:bottom w:val="single" w:sz="12" w:space="5" w:color="auto"/>
      </w:pBdr>
      <w:rPr>
        <w:rFonts w:ascii="Times New Roman" w:hAnsi="Times New Roman" w:cs="Times New Roman"/>
        <w:spacing w:val="-2"/>
        <w:sz w:val="20"/>
        <w:szCs w:val="20"/>
      </w:rPr>
    </w:pPr>
    <w:bookmarkStart w:id="112" w:name="_Hlk496261745"/>
    <w:bookmarkStart w:id="113" w:name="_Hlk496261746"/>
    <w:bookmarkStart w:id="114" w:name="_Hlk496261747"/>
    <w:bookmarkStart w:id="115" w:name="_Hlk30491063"/>
    <w:bookmarkStart w:id="116" w:name="_Hlk30491064"/>
  </w:p>
  <w:bookmarkEnd w:id="112"/>
  <w:bookmarkEnd w:id="113"/>
  <w:bookmarkEnd w:id="114"/>
  <w:bookmarkEnd w:id="115"/>
  <w:bookmarkEnd w:id="116"/>
  <w:p w14:paraId="76996DD0" w14:textId="77777777" w:rsidR="00251C54" w:rsidRDefault="00251C54" w:rsidP="00251C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C69FF" w14:textId="77777777" w:rsidR="00F453B9" w:rsidRPr="0075517C" w:rsidRDefault="00F453B9" w:rsidP="000904EE">
    <w:pPr>
      <w:pStyle w:val="Header"/>
      <w:rPr>
        <w:rStyle w:val="PageNumber"/>
        <w:rFonts w:ascii="Times New Roman" w:hAnsi="Times New Roman" w:cs="Times New Roman"/>
        <w:sz w:val="20"/>
        <w:szCs w:val="20"/>
      </w:rPr>
    </w:pPr>
  </w:p>
  <w:p w14:paraId="39AB3819" w14:textId="77777777" w:rsidR="00F453B9" w:rsidRDefault="00F453B9" w:rsidP="00F453B9">
    <w:pPr>
      <w:pStyle w:val="Header"/>
      <w:tabs>
        <w:tab w:val="clear" w:pos="4153"/>
        <w:tab w:val="clear" w:pos="8306"/>
        <w:tab w:val="left" w:leader="underscore" w:pos="14742"/>
      </w:tabs>
      <w:rPr>
        <w:rStyle w:val="PageNumber"/>
        <w:rFonts w:ascii="Times New Roman" w:hAnsi="Times New Roman" w:cs="Times New Roman"/>
        <w:sz w:val="20"/>
        <w:szCs w:val="20"/>
      </w:rPr>
    </w:pPr>
    <w:r>
      <w:rPr>
        <w:rStyle w:val="PageNumber"/>
        <w:rFonts w:ascii="Times New Roman" w:hAnsi="Times New Roman" w:cs="Times New Roman"/>
        <w:sz w:val="20"/>
        <w:szCs w:val="20"/>
      </w:rPr>
      <w:tab/>
    </w:r>
  </w:p>
  <w:p w14:paraId="7893F676" w14:textId="77777777" w:rsidR="00F453B9" w:rsidRPr="0075517C" w:rsidRDefault="00F453B9" w:rsidP="000904EE">
    <w:pPr>
      <w:pStyle w:val="Header"/>
      <w:rPr>
        <w:rFonts w:ascii="Times New Roman" w:hAnsi="Times New Roman" w:cs="Times New Roman"/>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7576D" w14:textId="77777777" w:rsidR="00ED305B" w:rsidRPr="0075517C" w:rsidRDefault="00ED305B" w:rsidP="00F453B9">
    <w:pPr>
      <w:pStyle w:val="Header"/>
      <w:rPr>
        <w:rStyle w:val="PageNumber"/>
        <w:rFonts w:ascii="Times New Roman" w:hAnsi="Times New Roman" w:cs="Times New Roman"/>
        <w:sz w:val="20"/>
        <w:szCs w:val="20"/>
      </w:rPr>
    </w:pPr>
  </w:p>
  <w:p w14:paraId="34A1C3EB" w14:textId="77777777" w:rsidR="00ED305B" w:rsidRDefault="00ED305B" w:rsidP="00F453B9">
    <w:pPr>
      <w:pStyle w:val="Header"/>
      <w:tabs>
        <w:tab w:val="clear" w:pos="4153"/>
        <w:tab w:val="clear" w:pos="8306"/>
        <w:tab w:val="left" w:leader="underscore" w:pos="14742"/>
      </w:tabs>
      <w:rPr>
        <w:rStyle w:val="PageNumber"/>
        <w:rFonts w:ascii="Times New Roman" w:hAnsi="Times New Roman" w:cs="Times New Roman"/>
        <w:sz w:val="20"/>
        <w:szCs w:val="20"/>
      </w:rPr>
    </w:pPr>
    <w:r>
      <w:rPr>
        <w:rStyle w:val="PageNumber"/>
        <w:rFonts w:ascii="Times New Roman" w:hAnsi="Times New Roman" w:cs="Times New Roman"/>
        <w:sz w:val="20"/>
        <w:szCs w:val="20"/>
      </w:rPr>
      <w:tab/>
    </w:r>
  </w:p>
  <w:p w14:paraId="3CE5E79C" w14:textId="77777777" w:rsidR="00ED305B" w:rsidRPr="0075517C" w:rsidRDefault="00ED305B" w:rsidP="00F453B9">
    <w:pPr>
      <w:pStyle w:val="Header"/>
      <w:rPr>
        <w:rFonts w:ascii="Times New Roman" w:hAnsi="Times New Roman" w:cs="Times New Roman"/>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9BD6" w14:textId="77777777" w:rsidR="00062522" w:rsidRPr="0075517C" w:rsidRDefault="00062522" w:rsidP="00062522">
    <w:pPr>
      <w:pStyle w:val="Header"/>
      <w:rPr>
        <w:rStyle w:val="PageNumber"/>
        <w:rFonts w:ascii="Times New Roman" w:hAnsi="Times New Roman" w:cs="Times New Roman"/>
        <w:sz w:val="20"/>
        <w:szCs w:val="20"/>
      </w:rPr>
    </w:pPr>
  </w:p>
  <w:p w14:paraId="31335EB3" w14:textId="77777777" w:rsidR="00062522" w:rsidRDefault="00062522" w:rsidP="00062522">
    <w:pPr>
      <w:pStyle w:val="Header"/>
      <w:tabs>
        <w:tab w:val="clear" w:pos="4153"/>
        <w:tab w:val="clear" w:pos="8306"/>
        <w:tab w:val="left" w:leader="underscore" w:pos="9072"/>
      </w:tabs>
      <w:rPr>
        <w:rStyle w:val="PageNumber"/>
        <w:rFonts w:ascii="Times New Roman" w:hAnsi="Times New Roman" w:cs="Times New Roman"/>
        <w:sz w:val="20"/>
        <w:szCs w:val="20"/>
      </w:rPr>
    </w:pPr>
    <w:r>
      <w:rPr>
        <w:rStyle w:val="PageNumber"/>
        <w:rFonts w:ascii="Times New Roman" w:hAnsi="Times New Roman" w:cs="Times New Roman"/>
        <w:sz w:val="20"/>
        <w:szCs w:val="20"/>
      </w:rPr>
      <w:tab/>
    </w:r>
  </w:p>
  <w:p w14:paraId="1AC4B98B" w14:textId="77777777" w:rsidR="00062522" w:rsidRPr="0075517C" w:rsidRDefault="00062522" w:rsidP="00062522">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F6C24"/>
    <w:multiLevelType w:val="hybridMultilevel"/>
    <w:tmpl w:val="CCBE2B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0256CB1"/>
    <w:multiLevelType w:val="hybridMultilevel"/>
    <w:tmpl w:val="3C340BA0"/>
    <w:lvl w:ilvl="0" w:tplc="0DE21BAC">
      <w:start w:val="1"/>
      <w:numFmt w:val="bullet"/>
      <w:lvlText w:val="–"/>
      <w:lvlJc w:val="left"/>
      <w:pPr>
        <w:ind w:left="720" w:hanging="360"/>
      </w:pPr>
      <w:rPr>
        <w:rFonts w:ascii="Times New Roman" w:eastAsia="Times New Roman" w:hAnsi="Times New Roman" w:hint="default"/>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45E75CD"/>
    <w:multiLevelType w:val="hybridMultilevel"/>
    <w:tmpl w:val="2CF041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77A4F9E"/>
    <w:multiLevelType w:val="hybridMultilevel"/>
    <w:tmpl w:val="700C0D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A3771D2"/>
    <w:multiLevelType w:val="hybridMultilevel"/>
    <w:tmpl w:val="AF526E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BF00909"/>
    <w:multiLevelType w:val="hybridMultilevel"/>
    <w:tmpl w:val="838C30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F8D3BFF"/>
    <w:multiLevelType w:val="hybridMultilevel"/>
    <w:tmpl w:val="ED9863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ADF0E6B"/>
    <w:multiLevelType w:val="hybridMultilevel"/>
    <w:tmpl w:val="9620C2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DBF5DDD"/>
    <w:multiLevelType w:val="hybridMultilevel"/>
    <w:tmpl w:val="780E2E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8"/>
  </w:num>
  <w:num w:numId="5">
    <w:abstractNumId w:val="4"/>
  </w:num>
  <w:num w:numId="6">
    <w:abstractNumId w:val="7"/>
  </w:num>
  <w:num w:numId="7">
    <w:abstractNumId w:val="5"/>
  </w:num>
  <w:num w:numId="8">
    <w:abstractNumId w:val="3"/>
  </w:num>
  <w:num w:numId="9">
    <w:abstractNumId w:val="9"/>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35"/>
    <w:rsid w:val="00001107"/>
    <w:rsid w:val="00001784"/>
    <w:rsid w:val="00007739"/>
    <w:rsid w:val="000113AF"/>
    <w:rsid w:val="0001207D"/>
    <w:rsid w:val="0002634A"/>
    <w:rsid w:val="000308A6"/>
    <w:rsid w:val="000344BA"/>
    <w:rsid w:val="00041361"/>
    <w:rsid w:val="00042142"/>
    <w:rsid w:val="000433F1"/>
    <w:rsid w:val="000444FA"/>
    <w:rsid w:val="000533A3"/>
    <w:rsid w:val="000546A9"/>
    <w:rsid w:val="00055226"/>
    <w:rsid w:val="000567F5"/>
    <w:rsid w:val="00062522"/>
    <w:rsid w:val="00065D57"/>
    <w:rsid w:val="00074723"/>
    <w:rsid w:val="000817DC"/>
    <w:rsid w:val="000838F3"/>
    <w:rsid w:val="00087944"/>
    <w:rsid w:val="000904EE"/>
    <w:rsid w:val="00091A22"/>
    <w:rsid w:val="000932C3"/>
    <w:rsid w:val="000B4B59"/>
    <w:rsid w:val="000C0879"/>
    <w:rsid w:val="000C234D"/>
    <w:rsid w:val="000D557B"/>
    <w:rsid w:val="000F0403"/>
    <w:rsid w:val="000F0D65"/>
    <w:rsid w:val="000F161B"/>
    <w:rsid w:val="000F4B8B"/>
    <w:rsid w:val="00101545"/>
    <w:rsid w:val="00102BCD"/>
    <w:rsid w:val="00105E19"/>
    <w:rsid w:val="001163F4"/>
    <w:rsid w:val="00124CFC"/>
    <w:rsid w:val="00125713"/>
    <w:rsid w:val="001305CF"/>
    <w:rsid w:val="001368F3"/>
    <w:rsid w:val="00136F20"/>
    <w:rsid w:val="001373EA"/>
    <w:rsid w:val="00156DC1"/>
    <w:rsid w:val="0015789A"/>
    <w:rsid w:val="00165EF6"/>
    <w:rsid w:val="001814E1"/>
    <w:rsid w:val="001818BB"/>
    <w:rsid w:val="001853CA"/>
    <w:rsid w:val="00186611"/>
    <w:rsid w:val="00187230"/>
    <w:rsid w:val="00196C7B"/>
    <w:rsid w:val="001A5449"/>
    <w:rsid w:val="001A6938"/>
    <w:rsid w:val="001A7341"/>
    <w:rsid w:val="001B6F99"/>
    <w:rsid w:val="001C3EDF"/>
    <w:rsid w:val="001C48C5"/>
    <w:rsid w:val="001D2764"/>
    <w:rsid w:val="001D77D6"/>
    <w:rsid w:val="001E09CD"/>
    <w:rsid w:val="001E6903"/>
    <w:rsid w:val="001E6D4F"/>
    <w:rsid w:val="001F01CB"/>
    <w:rsid w:val="001F1694"/>
    <w:rsid w:val="001F1F21"/>
    <w:rsid w:val="00203360"/>
    <w:rsid w:val="00205CDD"/>
    <w:rsid w:val="00210A20"/>
    <w:rsid w:val="00212CDB"/>
    <w:rsid w:val="002226A6"/>
    <w:rsid w:val="00227166"/>
    <w:rsid w:val="00243734"/>
    <w:rsid w:val="002457E5"/>
    <w:rsid w:val="00251C54"/>
    <w:rsid w:val="0025463B"/>
    <w:rsid w:val="0025655C"/>
    <w:rsid w:val="002610CB"/>
    <w:rsid w:val="002649EC"/>
    <w:rsid w:val="00266429"/>
    <w:rsid w:val="00267F3B"/>
    <w:rsid w:val="00273E8B"/>
    <w:rsid w:val="00276449"/>
    <w:rsid w:val="00276A5F"/>
    <w:rsid w:val="0028596F"/>
    <w:rsid w:val="002A10DD"/>
    <w:rsid w:val="002A1DA4"/>
    <w:rsid w:val="002A3453"/>
    <w:rsid w:val="002A7075"/>
    <w:rsid w:val="002B1AB1"/>
    <w:rsid w:val="002B6ADB"/>
    <w:rsid w:val="002B7459"/>
    <w:rsid w:val="002C59E0"/>
    <w:rsid w:val="002C79E6"/>
    <w:rsid w:val="002D0529"/>
    <w:rsid w:val="002D7A7E"/>
    <w:rsid w:val="002E31C4"/>
    <w:rsid w:val="0031648F"/>
    <w:rsid w:val="003214AE"/>
    <w:rsid w:val="00331207"/>
    <w:rsid w:val="0033426F"/>
    <w:rsid w:val="00334457"/>
    <w:rsid w:val="00346138"/>
    <w:rsid w:val="003574DF"/>
    <w:rsid w:val="00360CD3"/>
    <w:rsid w:val="003646C8"/>
    <w:rsid w:val="00381B7F"/>
    <w:rsid w:val="00383412"/>
    <w:rsid w:val="0039044A"/>
    <w:rsid w:val="0039713B"/>
    <w:rsid w:val="00397590"/>
    <w:rsid w:val="00397CDA"/>
    <w:rsid w:val="003A685E"/>
    <w:rsid w:val="003B4C2F"/>
    <w:rsid w:val="003C1534"/>
    <w:rsid w:val="003C4506"/>
    <w:rsid w:val="003C553E"/>
    <w:rsid w:val="003C5895"/>
    <w:rsid w:val="003D0C1E"/>
    <w:rsid w:val="003D3F31"/>
    <w:rsid w:val="003D457C"/>
    <w:rsid w:val="003D576F"/>
    <w:rsid w:val="003E1E5E"/>
    <w:rsid w:val="00401844"/>
    <w:rsid w:val="00410467"/>
    <w:rsid w:val="00427FDD"/>
    <w:rsid w:val="00431DCE"/>
    <w:rsid w:val="00433432"/>
    <w:rsid w:val="004477AE"/>
    <w:rsid w:val="00452A7C"/>
    <w:rsid w:val="00452B22"/>
    <w:rsid w:val="00452F77"/>
    <w:rsid w:val="00455846"/>
    <w:rsid w:val="00455983"/>
    <w:rsid w:val="0046678E"/>
    <w:rsid w:val="0047544B"/>
    <w:rsid w:val="0048144C"/>
    <w:rsid w:val="00483889"/>
    <w:rsid w:val="00483A6F"/>
    <w:rsid w:val="004858A9"/>
    <w:rsid w:val="00496954"/>
    <w:rsid w:val="00496D47"/>
    <w:rsid w:val="004A6BFA"/>
    <w:rsid w:val="004A77DE"/>
    <w:rsid w:val="004A7F18"/>
    <w:rsid w:val="004B10D5"/>
    <w:rsid w:val="004B22CF"/>
    <w:rsid w:val="004C6063"/>
    <w:rsid w:val="004D0BCA"/>
    <w:rsid w:val="004D3416"/>
    <w:rsid w:val="004D7991"/>
    <w:rsid w:val="004E0716"/>
    <w:rsid w:val="004E0872"/>
    <w:rsid w:val="004E1F49"/>
    <w:rsid w:val="004E349D"/>
    <w:rsid w:val="004E4016"/>
    <w:rsid w:val="004E5290"/>
    <w:rsid w:val="004F0F74"/>
    <w:rsid w:val="004F5DF1"/>
    <w:rsid w:val="004F7F23"/>
    <w:rsid w:val="00506AE9"/>
    <w:rsid w:val="00523C8B"/>
    <w:rsid w:val="00531B67"/>
    <w:rsid w:val="0053325E"/>
    <w:rsid w:val="005335ED"/>
    <w:rsid w:val="00551462"/>
    <w:rsid w:val="00576938"/>
    <w:rsid w:val="00581A86"/>
    <w:rsid w:val="0058562A"/>
    <w:rsid w:val="00593D0B"/>
    <w:rsid w:val="005A01B0"/>
    <w:rsid w:val="005B0F04"/>
    <w:rsid w:val="005B1845"/>
    <w:rsid w:val="005B1901"/>
    <w:rsid w:val="005B20FF"/>
    <w:rsid w:val="005B31C0"/>
    <w:rsid w:val="005C1B36"/>
    <w:rsid w:val="005C2231"/>
    <w:rsid w:val="005C27AD"/>
    <w:rsid w:val="005C6581"/>
    <w:rsid w:val="005D24E4"/>
    <w:rsid w:val="005D275A"/>
    <w:rsid w:val="005D3364"/>
    <w:rsid w:val="005E0E20"/>
    <w:rsid w:val="005E54A1"/>
    <w:rsid w:val="005F5078"/>
    <w:rsid w:val="00601482"/>
    <w:rsid w:val="0060641F"/>
    <w:rsid w:val="00610822"/>
    <w:rsid w:val="00615BC6"/>
    <w:rsid w:val="006376D9"/>
    <w:rsid w:val="00652599"/>
    <w:rsid w:val="00654425"/>
    <w:rsid w:val="006576E2"/>
    <w:rsid w:val="0066226C"/>
    <w:rsid w:val="00677B60"/>
    <w:rsid w:val="0068023F"/>
    <w:rsid w:val="00681370"/>
    <w:rsid w:val="006850C2"/>
    <w:rsid w:val="006859B8"/>
    <w:rsid w:val="0069491B"/>
    <w:rsid w:val="006956AC"/>
    <w:rsid w:val="006A0E35"/>
    <w:rsid w:val="006A4BB0"/>
    <w:rsid w:val="006B0C55"/>
    <w:rsid w:val="006B15B9"/>
    <w:rsid w:val="006C766F"/>
    <w:rsid w:val="006D078D"/>
    <w:rsid w:val="006D7770"/>
    <w:rsid w:val="006D7BD5"/>
    <w:rsid w:val="006E16B8"/>
    <w:rsid w:val="006F5F65"/>
    <w:rsid w:val="006F708F"/>
    <w:rsid w:val="00705664"/>
    <w:rsid w:val="00715C81"/>
    <w:rsid w:val="00723F82"/>
    <w:rsid w:val="0072675A"/>
    <w:rsid w:val="00730380"/>
    <w:rsid w:val="00735D4A"/>
    <w:rsid w:val="007360CD"/>
    <w:rsid w:val="0074356B"/>
    <w:rsid w:val="00752B5D"/>
    <w:rsid w:val="007538B5"/>
    <w:rsid w:val="00753C27"/>
    <w:rsid w:val="00756835"/>
    <w:rsid w:val="00762B4E"/>
    <w:rsid w:val="0076642C"/>
    <w:rsid w:val="00776615"/>
    <w:rsid w:val="00780246"/>
    <w:rsid w:val="00780594"/>
    <w:rsid w:val="00783CB0"/>
    <w:rsid w:val="00787D6E"/>
    <w:rsid w:val="00791C44"/>
    <w:rsid w:val="007968AD"/>
    <w:rsid w:val="00797CD2"/>
    <w:rsid w:val="007A55FA"/>
    <w:rsid w:val="007B0CCB"/>
    <w:rsid w:val="007B110B"/>
    <w:rsid w:val="007B3132"/>
    <w:rsid w:val="007B6208"/>
    <w:rsid w:val="007B7DD1"/>
    <w:rsid w:val="007C3194"/>
    <w:rsid w:val="007C5763"/>
    <w:rsid w:val="007D32D1"/>
    <w:rsid w:val="007E1C7C"/>
    <w:rsid w:val="007E37A9"/>
    <w:rsid w:val="007F078B"/>
    <w:rsid w:val="007F58A7"/>
    <w:rsid w:val="00800F31"/>
    <w:rsid w:val="00801055"/>
    <w:rsid w:val="00801896"/>
    <w:rsid w:val="00802BD6"/>
    <w:rsid w:val="00805799"/>
    <w:rsid w:val="00836725"/>
    <w:rsid w:val="00842DCC"/>
    <w:rsid w:val="0085065F"/>
    <w:rsid w:val="00875CF6"/>
    <w:rsid w:val="008767F0"/>
    <w:rsid w:val="00892DB9"/>
    <w:rsid w:val="008A0EEA"/>
    <w:rsid w:val="008A7AAC"/>
    <w:rsid w:val="008B0A3E"/>
    <w:rsid w:val="008B65C4"/>
    <w:rsid w:val="008C4897"/>
    <w:rsid w:val="008D5463"/>
    <w:rsid w:val="008D5516"/>
    <w:rsid w:val="008D7D83"/>
    <w:rsid w:val="008E38D2"/>
    <w:rsid w:val="008E6CD0"/>
    <w:rsid w:val="008F0A1E"/>
    <w:rsid w:val="008F0C16"/>
    <w:rsid w:val="008F197C"/>
    <w:rsid w:val="008F2B93"/>
    <w:rsid w:val="008F6041"/>
    <w:rsid w:val="008F66DB"/>
    <w:rsid w:val="008F6EDC"/>
    <w:rsid w:val="009130D5"/>
    <w:rsid w:val="00913272"/>
    <w:rsid w:val="0091359B"/>
    <w:rsid w:val="009137E7"/>
    <w:rsid w:val="00915081"/>
    <w:rsid w:val="0092182D"/>
    <w:rsid w:val="00926B87"/>
    <w:rsid w:val="00933C4E"/>
    <w:rsid w:val="009403F9"/>
    <w:rsid w:val="009406FA"/>
    <w:rsid w:val="009414E6"/>
    <w:rsid w:val="00944044"/>
    <w:rsid w:val="0094662A"/>
    <w:rsid w:val="00953C17"/>
    <w:rsid w:val="00954EB4"/>
    <w:rsid w:val="00962D95"/>
    <w:rsid w:val="009847DA"/>
    <w:rsid w:val="00987F5A"/>
    <w:rsid w:val="009963FF"/>
    <w:rsid w:val="00996826"/>
    <w:rsid w:val="009A1D9C"/>
    <w:rsid w:val="009A4E50"/>
    <w:rsid w:val="009A736A"/>
    <w:rsid w:val="009B3E80"/>
    <w:rsid w:val="009C1137"/>
    <w:rsid w:val="009C7E8D"/>
    <w:rsid w:val="009D5298"/>
    <w:rsid w:val="009D67DC"/>
    <w:rsid w:val="009D74A0"/>
    <w:rsid w:val="009E41B5"/>
    <w:rsid w:val="00A01A52"/>
    <w:rsid w:val="00A04F02"/>
    <w:rsid w:val="00A05B80"/>
    <w:rsid w:val="00A12937"/>
    <w:rsid w:val="00A14148"/>
    <w:rsid w:val="00A17E9D"/>
    <w:rsid w:val="00A21D5E"/>
    <w:rsid w:val="00A23F63"/>
    <w:rsid w:val="00A30A61"/>
    <w:rsid w:val="00A30D42"/>
    <w:rsid w:val="00A31541"/>
    <w:rsid w:val="00A33DC6"/>
    <w:rsid w:val="00A35935"/>
    <w:rsid w:val="00A5022F"/>
    <w:rsid w:val="00A546B3"/>
    <w:rsid w:val="00A561E0"/>
    <w:rsid w:val="00A60EB9"/>
    <w:rsid w:val="00A7220E"/>
    <w:rsid w:val="00A8074B"/>
    <w:rsid w:val="00A843AC"/>
    <w:rsid w:val="00A9075C"/>
    <w:rsid w:val="00A929DA"/>
    <w:rsid w:val="00A9459C"/>
    <w:rsid w:val="00A94ABF"/>
    <w:rsid w:val="00AA088A"/>
    <w:rsid w:val="00AA0A2E"/>
    <w:rsid w:val="00AA7120"/>
    <w:rsid w:val="00AB4647"/>
    <w:rsid w:val="00AC4B04"/>
    <w:rsid w:val="00AC7683"/>
    <w:rsid w:val="00AD4A46"/>
    <w:rsid w:val="00AD57CF"/>
    <w:rsid w:val="00AD7804"/>
    <w:rsid w:val="00AE2AE4"/>
    <w:rsid w:val="00AF3835"/>
    <w:rsid w:val="00B0271B"/>
    <w:rsid w:val="00B03F0D"/>
    <w:rsid w:val="00B06A9F"/>
    <w:rsid w:val="00B11439"/>
    <w:rsid w:val="00B170B3"/>
    <w:rsid w:val="00B22E8A"/>
    <w:rsid w:val="00B3444E"/>
    <w:rsid w:val="00B36A88"/>
    <w:rsid w:val="00B42F59"/>
    <w:rsid w:val="00B4489E"/>
    <w:rsid w:val="00B45E01"/>
    <w:rsid w:val="00B51300"/>
    <w:rsid w:val="00B51B44"/>
    <w:rsid w:val="00B56533"/>
    <w:rsid w:val="00B56B12"/>
    <w:rsid w:val="00B61ABB"/>
    <w:rsid w:val="00B66AAD"/>
    <w:rsid w:val="00B72536"/>
    <w:rsid w:val="00B7385E"/>
    <w:rsid w:val="00B7698A"/>
    <w:rsid w:val="00B858C7"/>
    <w:rsid w:val="00B85D5E"/>
    <w:rsid w:val="00B94E3A"/>
    <w:rsid w:val="00BA0EB4"/>
    <w:rsid w:val="00BA632E"/>
    <w:rsid w:val="00BB12BF"/>
    <w:rsid w:val="00BB6DD2"/>
    <w:rsid w:val="00BC682C"/>
    <w:rsid w:val="00BD4427"/>
    <w:rsid w:val="00BD6C62"/>
    <w:rsid w:val="00BE3200"/>
    <w:rsid w:val="00BE55F7"/>
    <w:rsid w:val="00BF003F"/>
    <w:rsid w:val="00BF371D"/>
    <w:rsid w:val="00BF3B1E"/>
    <w:rsid w:val="00BF531D"/>
    <w:rsid w:val="00BF6A51"/>
    <w:rsid w:val="00C03AA7"/>
    <w:rsid w:val="00C04EC9"/>
    <w:rsid w:val="00C15460"/>
    <w:rsid w:val="00C170B0"/>
    <w:rsid w:val="00C239C0"/>
    <w:rsid w:val="00C27FC9"/>
    <w:rsid w:val="00C301D9"/>
    <w:rsid w:val="00C30BB8"/>
    <w:rsid w:val="00C31B0D"/>
    <w:rsid w:val="00C33CE6"/>
    <w:rsid w:val="00C36142"/>
    <w:rsid w:val="00C478A4"/>
    <w:rsid w:val="00C5169B"/>
    <w:rsid w:val="00C86ACD"/>
    <w:rsid w:val="00C87D7B"/>
    <w:rsid w:val="00C93911"/>
    <w:rsid w:val="00C9524C"/>
    <w:rsid w:val="00C954AD"/>
    <w:rsid w:val="00C9564A"/>
    <w:rsid w:val="00C971B6"/>
    <w:rsid w:val="00CA0A1F"/>
    <w:rsid w:val="00CA0EB8"/>
    <w:rsid w:val="00CA3621"/>
    <w:rsid w:val="00CB45A9"/>
    <w:rsid w:val="00CD1063"/>
    <w:rsid w:val="00CE10D5"/>
    <w:rsid w:val="00CE4A30"/>
    <w:rsid w:val="00CE50B6"/>
    <w:rsid w:val="00CE7D4C"/>
    <w:rsid w:val="00CF064D"/>
    <w:rsid w:val="00CF4F33"/>
    <w:rsid w:val="00D008B9"/>
    <w:rsid w:val="00D01E6E"/>
    <w:rsid w:val="00D060EB"/>
    <w:rsid w:val="00D0686B"/>
    <w:rsid w:val="00D07689"/>
    <w:rsid w:val="00D15158"/>
    <w:rsid w:val="00D25043"/>
    <w:rsid w:val="00D32F51"/>
    <w:rsid w:val="00D368F8"/>
    <w:rsid w:val="00D40215"/>
    <w:rsid w:val="00D40B09"/>
    <w:rsid w:val="00D44A46"/>
    <w:rsid w:val="00D72661"/>
    <w:rsid w:val="00D75793"/>
    <w:rsid w:val="00D80792"/>
    <w:rsid w:val="00D95E48"/>
    <w:rsid w:val="00D970A3"/>
    <w:rsid w:val="00DA7CB2"/>
    <w:rsid w:val="00DC4638"/>
    <w:rsid w:val="00DC5621"/>
    <w:rsid w:val="00DD0005"/>
    <w:rsid w:val="00DD11FD"/>
    <w:rsid w:val="00DD199A"/>
    <w:rsid w:val="00DD202C"/>
    <w:rsid w:val="00DE6E59"/>
    <w:rsid w:val="00DF7AA4"/>
    <w:rsid w:val="00E00388"/>
    <w:rsid w:val="00E0629C"/>
    <w:rsid w:val="00E12979"/>
    <w:rsid w:val="00E164F1"/>
    <w:rsid w:val="00E16872"/>
    <w:rsid w:val="00E17796"/>
    <w:rsid w:val="00E17857"/>
    <w:rsid w:val="00E23EBA"/>
    <w:rsid w:val="00E259DB"/>
    <w:rsid w:val="00E33B7E"/>
    <w:rsid w:val="00E413E7"/>
    <w:rsid w:val="00E46C5D"/>
    <w:rsid w:val="00E56A16"/>
    <w:rsid w:val="00E66FB8"/>
    <w:rsid w:val="00E770A5"/>
    <w:rsid w:val="00E838B4"/>
    <w:rsid w:val="00E83FC0"/>
    <w:rsid w:val="00E85FE1"/>
    <w:rsid w:val="00E917DC"/>
    <w:rsid w:val="00EA6EE8"/>
    <w:rsid w:val="00EA79D5"/>
    <w:rsid w:val="00ED28B2"/>
    <w:rsid w:val="00ED2914"/>
    <w:rsid w:val="00ED305B"/>
    <w:rsid w:val="00ED37B0"/>
    <w:rsid w:val="00ED577D"/>
    <w:rsid w:val="00EE38A7"/>
    <w:rsid w:val="00EE4328"/>
    <w:rsid w:val="00EF49F8"/>
    <w:rsid w:val="00EF4C62"/>
    <w:rsid w:val="00EF6A4E"/>
    <w:rsid w:val="00F0702C"/>
    <w:rsid w:val="00F07D85"/>
    <w:rsid w:val="00F16F60"/>
    <w:rsid w:val="00F236C1"/>
    <w:rsid w:val="00F2771C"/>
    <w:rsid w:val="00F32473"/>
    <w:rsid w:val="00F35DB4"/>
    <w:rsid w:val="00F4225A"/>
    <w:rsid w:val="00F43656"/>
    <w:rsid w:val="00F43F5A"/>
    <w:rsid w:val="00F453B9"/>
    <w:rsid w:val="00F50AAA"/>
    <w:rsid w:val="00F5210F"/>
    <w:rsid w:val="00F54BD0"/>
    <w:rsid w:val="00F56CA5"/>
    <w:rsid w:val="00F573EA"/>
    <w:rsid w:val="00F60DC6"/>
    <w:rsid w:val="00F65A6A"/>
    <w:rsid w:val="00F6713B"/>
    <w:rsid w:val="00F67550"/>
    <w:rsid w:val="00F712B5"/>
    <w:rsid w:val="00F764D2"/>
    <w:rsid w:val="00F76A25"/>
    <w:rsid w:val="00F77BAF"/>
    <w:rsid w:val="00F83AA7"/>
    <w:rsid w:val="00F908C1"/>
    <w:rsid w:val="00F9655B"/>
    <w:rsid w:val="00FA6FB8"/>
    <w:rsid w:val="00FA79F3"/>
    <w:rsid w:val="00FB7353"/>
    <w:rsid w:val="00FB74E3"/>
    <w:rsid w:val="00FC03B0"/>
    <w:rsid w:val="00FC07A9"/>
    <w:rsid w:val="00FE3C8E"/>
    <w:rsid w:val="00FE4BAC"/>
    <w:rsid w:val="00FF1145"/>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06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B7E"/>
  </w:style>
  <w:style w:type="paragraph" w:styleId="Heading1">
    <w:name w:val="heading 1"/>
    <w:basedOn w:val="Normal"/>
    <w:next w:val="Normal"/>
    <w:link w:val="Heading1Char"/>
    <w:uiPriority w:val="9"/>
    <w:qFormat/>
    <w:rsid w:val="00452A7C"/>
    <w:pPr>
      <w:spacing w:after="0" w:line="240" w:lineRule="auto"/>
      <w:jc w:val="both"/>
      <w:outlineLvl w:val="0"/>
    </w:pPr>
    <w:rPr>
      <w:rFonts w:ascii="Times New Roman" w:hAnsi="Times New Roman"/>
      <w:b/>
      <w:sz w:val="32"/>
    </w:rPr>
  </w:style>
  <w:style w:type="paragraph" w:styleId="Heading2">
    <w:name w:val="heading 2"/>
    <w:basedOn w:val="Normal"/>
    <w:next w:val="Normal"/>
    <w:link w:val="Heading2Char"/>
    <w:uiPriority w:val="9"/>
    <w:unhideWhenUsed/>
    <w:qFormat/>
    <w:rsid w:val="00452F77"/>
    <w:pPr>
      <w:spacing w:after="0" w:line="240" w:lineRule="auto"/>
      <w:jc w:val="both"/>
      <w:outlineLvl w:val="1"/>
    </w:pPr>
    <w:rPr>
      <w:rFonts w:ascii="Times New Roman" w:hAnsi="Times New Roman"/>
      <w:b/>
      <w:sz w:val="28"/>
    </w:rPr>
  </w:style>
  <w:style w:type="paragraph" w:styleId="Heading3">
    <w:name w:val="heading 3"/>
    <w:basedOn w:val="Normal"/>
    <w:next w:val="Normal"/>
    <w:link w:val="Heading3Char"/>
    <w:uiPriority w:val="9"/>
    <w:unhideWhenUsed/>
    <w:qFormat/>
    <w:rsid w:val="0025655C"/>
    <w:pPr>
      <w:spacing w:after="0" w:line="240" w:lineRule="auto"/>
      <w:jc w:val="both"/>
      <w:outlineLvl w:val="2"/>
    </w:pPr>
    <w:rPr>
      <w:rFonts w:ascii="Times New Roman" w:hAnsi="Times New Roman"/>
      <w:b/>
      <w:sz w:val="24"/>
    </w:rPr>
  </w:style>
  <w:style w:type="paragraph" w:styleId="Heading4">
    <w:name w:val="heading 4"/>
    <w:basedOn w:val="Normal"/>
    <w:next w:val="Normal"/>
    <w:link w:val="Heading4Char"/>
    <w:uiPriority w:val="9"/>
    <w:semiHidden/>
    <w:unhideWhenUsed/>
    <w:qFormat/>
    <w:rsid w:val="00E33B7E"/>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E33B7E"/>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E33B7E"/>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E33B7E"/>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E33B7E"/>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E33B7E"/>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31B0D"/>
    <w:pPr>
      <w:ind w:left="720"/>
      <w:contextualSpacing/>
    </w:pPr>
  </w:style>
  <w:style w:type="paragraph" w:styleId="BalloonText">
    <w:name w:val="Balloon Text"/>
    <w:basedOn w:val="Normal"/>
    <w:link w:val="BalloonTextChar"/>
    <w:uiPriority w:val="99"/>
    <w:semiHidden/>
    <w:unhideWhenUsed/>
    <w:rsid w:val="00A722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20E"/>
    <w:rPr>
      <w:rFonts w:ascii="Tahoma" w:hAnsi="Tahoma" w:cs="Tahoma"/>
      <w:sz w:val="16"/>
      <w:szCs w:val="16"/>
    </w:rPr>
  </w:style>
  <w:style w:type="character" w:styleId="CommentReference">
    <w:name w:val="annotation reference"/>
    <w:basedOn w:val="DefaultParagraphFont"/>
    <w:uiPriority w:val="99"/>
    <w:semiHidden/>
    <w:unhideWhenUsed/>
    <w:rsid w:val="00A7220E"/>
    <w:rPr>
      <w:sz w:val="16"/>
      <w:szCs w:val="16"/>
    </w:rPr>
  </w:style>
  <w:style w:type="paragraph" w:styleId="CommentText">
    <w:name w:val="annotation text"/>
    <w:basedOn w:val="Normal"/>
    <w:link w:val="CommentTextChar"/>
    <w:uiPriority w:val="99"/>
    <w:semiHidden/>
    <w:unhideWhenUsed/>
    <w:rsid w:val="00A7220E"/>
    <w:pPr>
      <w:spacing w:line="240" w:lineRule="auto"/>
    </w:pPr>
    <w:rPr>
      <w:sz w:val="20"/>
      <w:szCs w:val="20"/>
    </w:rPr>
  </w:style>
  <w:style w:type="character" w:customStyle="1" w:styleId="CommentTextChar">
    <w:name w:val="Comment Text Char"/>
    <w:basedOn w:val="DefaultParagraphFont"/>
    <w:link w:val="CommentText"/>
    <w:uiPriority w:val="99"/>
    <w:semiHidden/>
    <w:rsid w:val="00A7220E"/>
    <w:rPr>
      <w:sz w:val="20"/>
      <w:szCs w:val="20"/>
    </w:rPr>
  </w:style>
  <w:style w:type="paragraph" w:styleId="CommentSubject">
    <w:name w:val="annotation subject"/>
    <w:basedOn w:val="CommentText"/>
    <w:next w:val="CommentText"/>
    <w:link w:val="CommentSubjectChar"/>
    <w:uiPriority w:val="99"/>
    <w:semiHidden/>
    <w:unhideWhenUsed/>
    <w:rsid w:val="00A7220E"/>
    <w:rPr>
      <w:b/>
      <w:bCs/>
    </w:rPr>
  </w:style>
  <w:style w:type="character" w:customStyle="1" w:styleId="CommentSubjectChar">
    <w:name w:val="Comment Subject Char"/>
    <w:basedOn w:val="CommentTextChar"/>
    <w:link w:val="CommentSubject"/>
    <w:uiPriority w:val="99"/>
    <w:semiHidden/>
    <w:rsid w:val="00A7220E"/>
    <w:rPr>
      <w:b/>
      <w:bCs/>
      <w:sz w:val="20"/>
      <w:szCs w:val="20"/>
    </w:rPr>
  </w:style>
  <w:style w:type="paragraph" w:styleId="FootnoteText">
    <w:name w:val="footnote text"/>
    <w:basedOn w:val="Normal"/>
    <w:link w:val="FootnoteTextChar"/>
    <w:uiPriority w:val="99"/>
    <w:semiHidden/>
    <w:unhideWhenUsed/>
    <w:rsid w:val="00B61A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1ABB"/>
    <w:rPr>
      <w:sz w:val="20"/>
      <w:szCs w:val="20"/>
    </w:rPr>
  </w:style>
  <w:style w:type="character" w:styleId="FootnoteReference">
    <w:name w:val="footnote reference"/>
    <w:basedOn w:val="DefaultParagraphFont"/>
    <w:uiPriority w:val="99"/>
    <w:semiHidden/>
    <w:unhideWhenUsed/>
    <w:rsid w:val="00B61ABB"/>
    <w:rPr>
      <w:vertAlign w:val="superscript"/>
    </w:rPr>
  </w:style>
  <w:style w:type="paragraph" w:styleId="BodyText">
    <w:name w:val="Body Text"/>
    <w:basedOn w:val="Normal"/>
    <w:link w:val="BodyTextChar"/>
    <w:uiPriority w:val="99"/>
    <w:semiHidden/>
    <w:rsid w:val="00E83FC0"/>
    <w:pPr>
      <w:spacing w:after="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E83FC0"/>
    <w:rPr>
      <w:rFonts w:ascii="Times New Roman" w:eastAsia="Times New Roman" w:hAnsi="Times New Roman" w:cs="Times New Roman"/>
      <w:sz w:val="24"/>
      <w:szCs w:val="24"/>
      <w:lang w:val="lv-LV"/>
    </w:rPr>
  </w:style>
  <w:style w:type="paragraph" w:styleId="Title">
    <w:name w:val="Title"/>
    <w:basedOn w:val="Normal"/>
    <w:next w:val="Normal"/>
    <w:link w:val="TitleChar"/>
    <w:uiPriority w:val="10"/>
    <w:qFormat/>
    <w:rsid w:val="00E33B7E"/>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E33B7E"/>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E33B7E"/>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E33B7E"/>
    <w:rPr>
      <w:rFonts w:asciiTheme="majorHAnsi" w:eastAsiaTheme="majorEastAsia" w:hAnsiTheme="majorHAnsi" w:cstheme="majorBidi"/>
      <w:smallCaps/>
      <w:color w:val="595959" w:themeColor="text1" w:themeTint="A6"/>
      <w:sz w:val="28"/>
      <w:szCs w:val="28"/>
    </w:rPr>
  </w:style>
  <w:style w:type="character" w:customStyle="1" w:styleId="Heading1Char">
    <w:name w:val="Heading 1 Char"/>
    <w:basedOn w:val="DefaultParagraphFont"/>
    <w:link w:val="Heading1"/>
    <w:uiPriority w:val="9"/>
    <w:rsid w:val="00452A7C"/>
    <w:rPr>
      <w:rFonts w:ascii="Times New Roman" w:hAnsi="Times New Roman"/>
      <w:b/>
      <w:sz w:val="32"/>
    </w:rPr>
  </w:style>
  <w:style w:type="paragraph" w:styleId="TOCHeading">
    <w:name w:val="TOC Heading"/>
    <w:basedOn w:val="Heading1"/>
    <w:next w:val="Normal"/>
    <w:uiPriority w:val="39"/>
    <w:unhideWhenUsed/>
    <w:qFormat/>
    <w:rsid w:val="00E33B7E"/>
    <w:pPr>
      <w:outlineLvl w:val="9"/>
    </w:pPr>
  </w:style>
  <w:style w:type="paragraph" w:styleId="TOC1">
    <w:name w:val="toc 1"/>
    <w:basedOn w:val="Normal"/>
    <w:next w:val="Normal"/>
    <w:autoRedefine/>
    <w:uiPriority w:val="39"/>
    <w:unhideWhenUsed/>
    <w:rsid w:val="002610CB"/>
    <w:pPr>
      <w:tabs>
        <w:tab w:val="right" w:leader="dot" w:pos="9628"/>
      </w:tabs>
      <w:spacing w:before="100" w:beforeAutospacing="1" w:after="100" w:afterAutospacing="1" w:line="288" w:lineRule="auto"/>
    </w:pPr>
  </w:style>
  <w:style w:type="character" w:styleId="Hyperlink">
    <w:name w:val="Hyperlink"/>
    <w:basedOn w:val="DefaultParagraphFont"/>
    <w:uiPriority w:val="99"/>
    <w:unhideWhenUsed/>
    <w:rsid w:val="001305CF"/>
    <w:rPr>
      <w:color w:val="0563C1" w:themeColor="hyperlink"/>
      <w:u w:val="single"/>
    </w:rPr>
  </w:style>
  <w:style w:type="paragraph" w:styleId="TableofFigures">
    <w:name w:val="table of figures"/>
    <w:basedOn w:val="Normal"/>
    <w:next w:val="Normal"/>
    <w:uiPriority w:val="99"/>
    <w:unhideWhenUsed/>
    <w:rsid w:val="001305CF"/>
    <w:pPr>
      <w:spacing w:after="0"/>
    </w:pPr>
  </w:style>
  <w:style w:type="paragraph" w:customStyle="1" w:styleId="Text1">
    <w:name w:val="Text 1"/>
    <w:basedOn w:val="Normal"/>
    <w:rsid w:val="00987F5A"/>
    <w:pPr>
      <w:spacing w:after="120" w:line="240" w:lineRule="auto"/>
      <w:ind w:left="482"/>
      <w:jc w:val="both"/>
    </w:pPr>
    <w:rPr>
      <w:rFonts w:ascii="Times New Roman" w:eastAsia="Times New Roman" w:hAnsi="Times New Roman" w:cs="Times New Roman"/>
      <w:sz w:val="24"/>
      <w:szCs w:val="20"/>
    </w:rPr>
  </w:style>
  <w:style w:type="paragraph" w:styleId="Caption">
    <w:name w:val="caption"/>
    <w:basedOn w:val="Normal"/>
    <w:next w:val="Normal"/>
    <w:unhideWhenUsed/>
    <w:qFormat/>
    <w:rsid w:val="00E33B7E"/>
    <w:pPr>
      <w:spacing w:line="240" w:lineRule="auto"/>
    </w:pPr>
    <w:rPr>
      <w:b/>
      <w:bCs/>
      <w:smallCaps/>
      <w:color w:val="595959" w:themeColor="text1" w:themeTint="A6"/>
    </w:rPr>
  </w:style>
  <w:style w:type="paragraph" w:styleId="NoSpacing">
    <w:name w:val="No Spacing"/>
    <w:link w:val="NoSpacingChar"/>
    <w:uiPriority w:val="1"/>
    <w:qFormat/>
    <w:rsid w:val="00E33B7E"/>
    <w:pPr>
      <w:spacing w:after="0" w:line="240" w:lineRule="auto"/>
    </w:pPr>
  </w:style>
  <w:style w:type="character" w:customStyle="1" w:styleId="Heading2Char">
    <w:name w:val="Heading 2 Char"/>
    <w:basedOn w:val="DefaultParagraphFont"/>
    <w:link w:val="Heading2"/>
    <w:uiPriority w:val="9"/>
    <w:rsid w:val="00452F77"/>
    <w:rPr>
      <w:rFonts w:ascii="Times New Roman" w:hAnsi="Times New Roman"/>
      <w:b/>
      <w:sz w:val="28"/>
    </w:rPr>
  </w:style>
  <w:style w:type="paragraph" w:styleId="Header">
    <w:name w:val="header"/>
    <w:basedOn w:val="Normal"/>
    <w:link w:val="HeaderChar"/>
    <w:unhideWhenUsed/>
    <w:rsid w:val="00401844"/>
    <w:pPr>
      <w:tabs>
        <w:tab w:val="center" w:pos="4153"/>
        <w:tab w:val="right" w:pos="8306"/>
      </w:tabs>
      <w:spacing w:after="0" w:line="240" w:lineRule="auto"/>
    </w:pPr>
  </w:style>
  <w:style w:type="character" w:customStyle="1" w:styleId="HeaderChar">
    <w:name w:val="Header Char"/>
    <w:basedOn w:val="DefaultParagraphFont"/>
    <w:link w:val="Header"/>
    <w:rsid w:val="00401844"/>
  </w:style>
  <w:style w:type="paragraph" w:styleId="Footer">
    <w:name w:val="footer"/>
    <w:basedOn w:val="Normal"/>
    <w:link w:val="FooterChar"/>
    <w:unhideWhenUsed/>
    <w:rsid w:val="00401844"/>
    <w:pPr>
      <w:tabs>
        <w:tab w:val="center" w:pos="4153"/>
        <w:tab w:val="right" w:pos="8306"/>
      </w:tabs>
      <w:spacing w:after="0" w:line="240" w:lineRule="auto"/>
    </w:pPr>
  </w:style>
  <w:style w:type="character" w:customStyle="1" w:styleId="FooterChar">
    <w:name w:val="Footer Char"/>
    <w:basedOn w:val="DefaultParagraphFont"/>
    <w:link w:val="Footer"/>
    <w:rsid w:val="00401844"/>
  </w:style>
  <w:style w:type="paragraph" w:customStyle="1" w:styleId="doc-ti">
    <w:name w:val="doc-ti"/>
    <w:basedOn w:val="Normal"/>
    <w:rsid w:val="00F236C1"/>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9D5298"/>
    <w:pPr>
      <w:tabs>
        <w:tab w:val="right" w:leader="dot" w:pos="9061"/>
      </w:tabs>
      <w:spacing w:after="0" w:line="240" w:lineRule="auto"/>
      <w:ind w:left="284"/>
      <w:jc w:val="both"/>
    </w:pPr>
  </w:style>
  <w:style w:type="paragraph" w:styleId="NormalWeb">
    <w:name w:val="Normal (Web)"/>
    <w:basedOn w:val="Normal"/>
    <w:uiPriority w:val="99"/>
    <w:rsid w:val="003C553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TableGrid">
    <w:name w:val="Table Grid"/>
    <w:basedOn w:val="TableNormal"/>
    <w:uiPriority w:val="59"/>
    <w:rsid w:val="00137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30A61"/>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5655C"/>
    <w:rPr>
      <w:rFonts w:ascii="Times New Roman" w:hAnsi="Times New Roman"/>
      <w:b/>
      <w:sz w:val="24"/>
    </w:rPr>
  </w:style>
  <w:style w:type="character" w:customStyle="1" w:styleId="NoSpacingChar">
    <w:name w:val="No Spacing Char"/>
    <w:basedOn w:val="DefaultParagraphFont"/>
    <w:link w:val="NoSpacing"/>
    <w:uiPriority w:val="1"/>
    <w:rsid w:val="00BD6C62"/>
  </w:style>
  <w:style w:type="paragraph" w:styleId="ListNumber">
    <w:name w:val="List Number"/>
    <w:basedOn w:val="Normal"/>
    <w:rsid w:val="00BD6C62"/>
    <w:pPr>
      <w:numPr>
        <w:numId w:val="1"/>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BD6C62"/>
    <w:pPr>
      <w:numPr>
        <w:ilvl w:val="1"/>
        <w:numId w:val="1"/>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BD6C62"/>
    <w:pPr>
      <w:numPr>
        <w:ilvl w:val="2"/>
        <w:numId w:val="1"/>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BD6C62"/>
    <w:pPr>
      <w:numPr>
        <w:ilvl w:val="3"/>
        <w:numId w:val="1"/>
      </w:numPr>
      <w:spacing w:after="240" w:line="240" w:lineRule="auto"/>
      <w:jc w:val="both"/>
    </w:pPr>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BD6C62"/>
    <w:rPr>
      <w:color w:val="605E5C"/>
      <w:shd w:val="clear" w:color="auto" w:fill="E1DFDD"/>
    </w:rPr>
  </w:style>
  <w:style w:type="character" w:customStyle="1" w:styleId="ListParagraphChar">
    <w:name w:val="List Paragraph Char"/>
    <w:link w:val="ListParagraph"/>
    <w:uiPriority w:val="34"/>
    <w:locked/>
    <w:rsid w:val="00BD6C62"/>
  </w:style>
  <w:style w:type="table" w:customStyle="1" w:styleId="Lentelstinklelis2">
    <w:name w:val="Lentelės tinklelis2"/>
    <w:basedOn w:val="TableNormal"/>
    <w:next w:val="TableGrid"/>
    <w:uiPriority w:val="59"/>
    <w:rsid w:val="00BD6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6C62"/>
    <w:rPr>
      <w:color w:val="954F72"/>
      <w:u w:val="single"/>
    </w:rPr>
  </w:style>
  <w:style w:type="paragraph" w:customStyle="1" w:styleId="msonormal0">
    <w:name w:val="msonormal"/>
    <w:basedOn w:val="Normal"/>
    <w:rsid w:val="00BD6C6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font0">
    <w:name w:val="font0"/>
    <w:basedOn w:val="Normal"/>
    <w:rsid w:val="00BD6C62"/>
    <w:pPr>
      <w:spacing w:before="100" w:beforeAutospacing="1" w:after="100" w:afterAutospacing="1" w:line="240" w:lineRule="auto"/>
    </w:pPr>
    <w:rPr>
      <w:rFonts w:ascii="Calibri" w:eastAsia="Times New Roman" w:hAnsi="Calibri" w:cs="Times New Roman"/>
      <w:color w:val="000000"/>
      <w:lang w:eastAsia="lv-LV"/>
    </w:rPr>
  </w:style>
  <w:style w:type="paragraph" w:customStyle="1" w:styleId="font5">
    <w:name w:val="font5"/>
    <w:basedOn w:val="Normal"/>
    <w:rsid w:val="00BD6C62"/>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customStyle="1" w:styleId="font6">
    <w:name w:val="font6"/>
    <w:basedOn w:val="Normal"/>
    <w:rsid w:val="00BD6C62"/>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customStyle="1" w:styleId="font7">
    <w:name w:val="font7"/>
    <w:basedOn w:val="Normal"/>
    <w:rsid w:val="00BD6C62"/>
    <w:pPr>
      <w:spacing w:before="100" w:beforeAutospacing="1" w:after="100" w:afterAutospacing="1" w:line="240" w:lineRule="auto"/>
    </w:pPr>
    <w:rPr>
      <w:rFonts w:ascii="Calibri" w:eastAsia="Times New Roman" w:hAnsi="Calibri" w:cs="Times New Roman"/>
      <w:color w:val="000000"/>
      <w:sz w:val="20"/>
      <w:szCs w:val="20"/>
      <w:lang w:eastAsia="lv-LV"/>
    </w:rPr>
  </w:style>
  <w:style w:type="paragraph" w:customStyle="1" w:styleId="xl65">
    <w:name w:val="xl65"/>
    <w:basedOn w:val="Normal"/>
    <w:rsid w:val="00BD6C6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lv-LV"/>
    </w:rPr>
  </w:style>
  <w:style w:type="paragraph" w:customStyle="1" w:styleId="xl66">
    <w:name w:val="xl66"/>
    <w:basedOn w:val="Normal"/>
    <w:rsid w:val="00BD6C6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lv-LV"/>
    </w:rPr>
  </w:style>
  <w:style w:type="paragraph" w:customStyle="1" w:styleId="xl67">
    <w:name w:val="xl67"/>
    <w:basedOn w:val="Normal"/>
    <w:rsid w:val="00BD6C62"/>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v-LV"/>
    </w:rPr>
  </w:style>
  <w:style w:type="paragraph" w:customStyle="1" w:styleId="xl68">
    <w:name w:val="xl68"/>
    <w:basedOn w:val="Normal"/>
    <w:rsid w:val="00BD6C6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v-LV"/>
    </w:rPr>
  </w:style>
  <w:style w:type="paragraph" w:customStyle="1" w:styleId="xl69">
    <w:name w:val="xl69"/>
    <w:basedOn w:val="Normal"/>
    <w:rsid w:val="00BD6C62"/>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70">
    <w:name w:val="xl70"/>
    <w:basedOn w:val="Normal"/>
    <w:rsid w:val="00BD6C6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71">
    <w:name w:val="xl71"/>
    <w:basedOn w:val="Normal"/>
    <w:rsid w:val="00BD6C62"/>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lang w:eastAsia="lv-LV"/>
    </w:rPr>
  </w:style>
  <w:style w:type="paragraph" w:customStyle="1" w:styleId="xl72">
    <w:name w:val="xl72"/>
    <w:basedOn w:val="Normal"/>
    <w:rsid w:val="00BD6C62"/>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v-LV"/>
    </w:rPr>
  </w:style>
  <w:style w:type="paragraph" w:customStyle="1" w:styleId="xl73">
    <w:name w:val="xl73"/>
    <w:basedOn w:val="Normal"/>
    <w:rsid w:val="00BD6C6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v-LV"/>
    </w:rPr>
  </w:style>
  <w:style w:type="paragraph" w:customStyle="1" w:styleId="xl74">
    <w:name w:val="xl74"/>
    <w:basedOn w:val="Normal"/>
    <w:rsid w:val="00BD6C6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v-LV"/>
    </w:rPr>
  </w:style>
  <w:style w:type="paragraph" w:customStyle="1" w:styleId="xl75">
    <w:name w:val="xl75"/>
    <w:basedOn w:val="Normal"/>
    <w:rsid w:val="00BD6C62"/>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lang w:eastAsia="lv-LV"/>
    </w:rPr>
  </w:style>
  <w:style w:type="paragraph" w:customStyle="1" w:styleId="xl76">
    <w:name w:val="xl76"/>
    <w:basedOn w:val="Normal"/>
    <w:rsid w:val="00BD6C62"/>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lang w:eastAsia="lv-LV"/>
    </w:rPr>
  </w:style>
  <w:style w:type="paragraph" w:customStyle="1" w:styleId="xl77">
    <w:name w:val="xl77"/>
    <w:basedOn w:val="Normal"/>
    <w:rsid w:val="00BD6C62"/>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lang w:eastAsia="lv-LV"/>
    </w:rPr>
  </w:style>
  <w:style w:type="paragraph" w:styleId="TOC3">
    <w:name w:val="toc 3"/>
    <w:basedOn w:val="Normal"/>
    <w:next w:val="Normal"/>
    <w:autoRedefine/>
    <w:uiPriority w:val="39"/>
    <w:unhideWhenUsed/>
    <w:rsid w:val="00BD6C62"/>
    <w:pPr>
      <w:spacing w:after="100" w:line="276" w:lineRule="auto"/>
      <w:ind w:left="440"/>
    </w:pPr>
  </w:style>
  <w:style w:type="character" w:styleId="UnresolvedMention">
    <w:name w:val="Unresolved Mention"/>
    <w:basedOn w:val="DefaultParagraphFont"/>
    <w:uiPriority w:val="99"/>
    <w:semiHidden/>
    <w:unhideWhenUsed/>
    <w:rsid w:val="00BD6C62"/>
    <w:rPr>
      <w:color w:val="605E5C"/>
      <w:shd w:val="clear" w:color="auto" w:fill="E1DFDD"/>
    </w:rPr>
  </w:style>
  <w:style w:type="paragraph" w:customStyle="1" w:styleId="01Standaard">
    <w:name w:val="01 Standaard"/>
    <w:basedOn w:val="Normal"/>
    <w:qFormat/>
    <w:rsid w:val="00BD6C62"/>
    <w:pPr>
      <w:autoSpaceDE w:val="0"/>
      <w:autoSpaceDN w:val="0"/>
      <w:adjustRightInd w:val="0"/>
      <w:spacing w:after="0" w:line="280" w:lineRule="atLeast"/>
    </w:pPr>
    <w:rPr>
      <w:rFonts w:eastAsia="Times New Roman" w:cs="Corbel"/>
      <w:sz w:val="20"/>
      <w:szCs w:val="20"/>
      <w:lang w:eastAsia="nl-NL"/>
    </w:rPr>
  </w:style>
  <w:style w:type="character" w:styleId="Emphasis">
    <w:name w:val="Emphasis"/>
    <w:basedOn w:val="DefaultParagraphFont"/>
    <w:uiPriority w:val="20"/>
    <w:qFormat/>
    <w:rsid w:val="00E33B7E"/>
    <w:rPr>
      <w:i/>
      <w:iCs/>
    </w:rPr>
  </w:style>
  <w:style w:type="paragraph" w:styleId="Quote">
    <w:name w:val="Quote"/>
    <w:basedOn w:val="Normal"/>
    <w:next w:val="Normal"/>
    <w:link w:val="QuoteChar"/>
    <w:uiPriority w:val="29"/>
    <w:qFormat/>
    <w:rsid w:val="00E33B7E"/>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E33B7E"/>
    <w:rPr>
      <w:rFonts w:asciiTheme="majorHAnsi" w:eastAsiaTheme="majorEastAsia" w:hAnsiTheme="majorHAnsi" w:cstheme="majorBidi"/>
      <w:sz w:val="25"/>
      <w:szCs w:val="25"/>
    </w:rPr>
  </w:style>
  <w:style w:type="paragraph" w:customStyle="1" w:styleId="CM112">
    <w:name w:val="CM1+12"/>
    <w:basedOn w:val="Normal"/>
    <w:next w:val="Normal"/>
    <w:uiPriority w:val="99"/>
    <w:rsid w:val="00BD6C62"/>
    <w:pPr>
      <w:autoSpaceDE w:val="0"/>
      <w:autoSpaceDN w:val="0"/>
      <w:adjustRightInd w:val="0"/>
      <w:spacing w:after="0" w:line="240" w:lineRule="auto"/>
    </w:pPr>
    <w:rPr>
      <w:rFonts w:ascii="EUAlbertina" w:eastAsia="Times New Roman" w:hAnsi="EUAlbertina" w:cs="Times New Roman"/>
      <w:sz w:val="24"/>
      <w:szCs w:val="24"/>
      <w:lang w:eastAsia="lv-LV"/>
    </w:rPr>
  </w:style>
  <w:style w:type="character" w:styleId="BookTitle">
    <w:name w:val="Book Title"/>
    <w:basedOn w:val="DefaultParagraphFont"/>
    <w:uiPriority w:val="33"/>
    <w:qFormat/>
    <w:rsid w:val="00E33B7E"/>
    <w:rPr>
      <w:b/>
      <w:bCs/>
      <w:smallCaps/>
      <w:spacing w:val="7"/>
    </w:rPr>
  </w:style>
  <w:style w:type="character" w:customStyle="1" w:styleId="Heading4Char">
    <w:name w:val="Heading 4 Char"/>
    <w:basedOn w:val="DefaultParagraphFont"/>
    <w:link w:val="Heading4"/>
    <w:uiPriority w:val="9"/>
    <w:semiHidden/>
    <w:rsid w:val="00E33B7E"/>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E33B7E"/>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E33B7E"/>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E33B7E"/>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E33B7E"/>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E33B7E"/>
    <w:rPr>
      <w:rFonts w:asciiTheme="majorHAnsi" w:eastAsiaTheme="majorEastAsia" w:hAnsiTheme="majorHAnsi" w:cstheme="majorBidi"/>
      <w:b/>
      <w:bCs/>
      <w:i/>
      <w:iCs/>
      <w:caps/>
      <w:color w:val="7F7F7F" w:themeColor="text1" w:themeTint="80"/>
      <w:sz w:val="20"/>
      <w:szCs w:val="20"/>
    </w:rPr>
  </w:style>
  <w:style w:type="character" w:styleId="Strong">
    <w:name w:val="Strong"/>
    <w:basedOn w:val="DefaultParagraphFont"/>
    <w:uiPriority w:val="22"/>
    <w:qFormat/>
    <w:rsid w:val="00E33B7E"/>
    <w:rPr>
      <w:b/>
      <w:bCs/>
    </w:rPr>
  </w:style>
  <w:style w:type="paragraph" w:styleId="IntenseQuote">
    <w:name w:val="Intense Quote"/>
    <w:basedOn w:val="Normal"/>
    <w:next w:val="Normal"/>
    <w:link w:val="IntenseQuoteChar"/>
    <w:uiPriority w:val="30"/>
    <w:qFormat/>
    <w:rsid w:val="00E33B7E"/>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E33B7E"/>
    <w:rPr>
      <w:color w:val="404040" w:themeColor="text1" w:themeTint="BF"/>
      <w:sz w:val="32"/>
      <w:szCs w:val="32"/>
    </w:rPr>
  </w:style>
  <w:style w:type="character" w:styleId="SubtleEmphasis">
    <w:name w:val="Subtle Emphasis"/>
    <w:basedOn w:val="DefaultParagraphFont"/>
    <w:uiPriority w:val="19"/>
    <w:qFormat/>
    <w:rsid w:val="00E33B7E"/>
    <w:rPr>
      <w:i/>
      <w:iCs/>
      <w:color w:val="595959" w:themeColor="text1" w:themeTint="A6"/>
    </w:rPr>
  </w:style>
  <w:style w:type="character" w:styleId="IntenseEmphasis">
    <w:name w:val="Intense Emphasis"/>
    <w:basedOn w:val="DefaultParagraphFont"/>
    <w:uiPriority w:val="21"/>
    <w:qFormat/>
    <w:rsid w:val="00E33B7E"/>
    <w:rPr>
      <w:b/>
      <w:bCs/>
      <w:i/>
      <w:iCs/>
    </w:rPr>
  </w:style>
  <w:style w:type="character" w:styleId="SubtleReference">
    <w:name w:val="Subtle Reference"/>
    <w:basedOn w:val="DefaultParagraphFont"/>
    <w:uiPriority w:val="31"/>
    <w:qFormat/>
    <w:rsid w:val="00E33B7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33B7E"/>
    <w:rPr>
      <w:b/>
      <w:bCs/>
      <w:caps w:val="0"/>
      <w:smallCaps/>
      <w:color w:val="auto"/>
      <w:spacing w:val="3"/>
      <w:u w:val="single"/>
    </w:rPr>
  </w:style>
  <w:style w:type="numbering" w:customStyle="1" w:styleId="NoList1">
    <w:name w:val="No List1"/>
    <w:next w:val="NoList"/>
    <w:uiPriority w:val="99"/>
    <w:semiHidden/>
    <w:unhideWhenUsed/>
    <w:rsid w:val="003D457C"/>
  </w:style>
  <w:style w:type="table" w:customStyle="1" w:styleId="TableGrid2">
    <w:name w:val="Table Grid2"/>
    <w:basedOn w:val="TableNormal"/>
    <w:next w:val="TableGrid"/>
    <w:uiPriority w:val="59"/>
    <w:rsid w:val="003D45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next w:val="TableGrid"/>
    <w:uiPriority w:val="59"/>
    <w:rsid w:val="003D45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3D457C"/>
    <w:rPr>
      <w:color w:val="605E5C"/>
      <w:shd w:val="clear" w:color="auto" w:fill="E1DFDD"/>
    </w:rPr>
  </w:style>
  <w:style w:type="paragraph" w:customStyle="1" w:styleId="CM17">
    <w:name w:val="CM1+7"/>
    <w:basedOn w:val="Normal"/>
    <w:next w:val="Normal"/>
    <w:uiPriority w:val="99"/>
    <w:rsid w:val="003D457C"/>
    <w:pPr>
      <w:autoSpaceDE w:val="0"/>
      <w:autoSpaceDN w:val="0"/>
      <w:adjustRightInd w:val="0"/>
      <w:spacing w:after="0" w:line="240" w:lineRule="auto"/>
      <w:jc w:val="both"/>
    </w:pPr>
    <w:rPr>
      <w:rFonts w:ascii="EUAlbertina" w:eastAsia="Calibri" w:hAnsi="EUAlbertina"/>
      <w:sz w:val="24"/>
      <w:szCs w:val="24"/>
    </w:rPr>
  </w:style>
  <w:style w:type="paragraph" w:customStyle="1" w:styleId="CM37">
    <w:name w:val="CM3+7"/>
    <w:basedOn w:val="Normal"/>
    <w:next w:val="Normal"/>
    <w:uiPriority w:val="99"/>
    <w:rsid w:val="003D457C"/>
    <w:pPr>
      <w:autoSpaceDE w:val="0"/>
      <w:autoSpaceDN w:val="0"/>
      <w:adjustRightInd w:val="0"/>
      <w:spacing w:after="0" w:line="240" w:lineRule="auto"/>
      <w:jc w:val="both"/>
    </w:pPr>
    <w:rPr>
      <w:rFonts w:ascii="EUAlbertina" w:eastAsia="Calibri" w:hAnsi="EUAlbertina"/>
      <w:sz w:val="24"/>
      <w:szCs w:val="24"/>
    </w:rPr>
  </w:style>
  <w:style w:type="paragraph" w:customStyle="1" w:styleId="CM11">
    <w:name w:val="CM1+1"/>
    <w:basedOn w:val="Normal"/>
    <w:next w:val="Normal"/>
    <w:uiPriority w:val="99"/>
    <w:rsid w:val="003D457C"/>
    <w:pPr>
      <w:autoSpaceDE w:val="0"/>
      <w:autoSpaceDN w:val="0"/>
      <w:adjustRightInd w:val="0"/>
      <w:spacing w:after="0" w:line="240" w:lineRule="auto"/>
    </w:pPr>
    <w:rPr>
      <w:rFonts w:ascii="EUAlbertina" w:eastAsia="Calibri" w:hAnsi="EUAlbertina"/>
      <w:sz w:val="24"/>
      <w:szCs w:val="24"/>
    </w:rPr>
  </w:style>
  <w:style w:type="paragraph" w:customStyle="1" w:styleId="CM31">
    <w:name w:val="CM3+1"/>
    <w:basedOn w:val="Normal"/>
    <w:next w:val="Normal"/>
    <w:uiPriority w:val="99"/>
    <w:rsid w:val="003D457C"/>
    <w:pPr>
      <w:autoSpaceDE w:val="0"/>
      <w:autoSpaceDN w:val="0"/>
      <w:adjustRightInd w:val="0"/>
      <w:spacing w:after="0" w:line="240" w:lineRule="auto"/>
    </w:pPr>
    <w:rPr>
      <w:rFonts w:ascii="EUAlbertina" w:eastAsia="Calibri" w:hAnsi="EUAlbertina"/>
      <w:sz w:val="24"/>
      <w:szCs w:val="24"/>
    </w:rPr>
  </w:style>
  <w:style w:type="paragraph" w:customStyle="1" w:styleId="CM1">
    <w:name w:val="CM1"/>
    <w:basedOn w:val="Normal"/>
    <w:next w:val="Normal"/>
    <w:uiPriority w:val="99"/>
    <w:rsid w:val="003D457C"/>
    <w:pPr>
      <w:autoSpaceDE w:val="0"/>
      <w:autoSpaceDN w:val="0"/>
      <w:adjustRightInd w:val="0"/>
      <w:spacing w:after="0" w:line="240" w:lineRule="auto"/>
    </w:pPr>
    <w:rPr>
      <w:rFonts w:ascii="EUAlbertina" w:eastAsia="Calibri" w:hAnsi="EUAlbertina"/>
      <w:sz w:val="24"/>
      <w:szCs w:val="24"/>
    </w:rPr>
  </w:style>
  <w:style w:type="paragraph" w:customStyle="1" w:styleId="CM3">
    <w:name w:val="CM3"/>
    <w:basedOn w:val="Normal"/>
    <w:next w:val="Normal"/>
    <w:uiPriority w:val="99"/>
    <w:rsid w:val="003D457C"/>
    <w:pPr>
      <w:autoSpaceDE w:val="0"/>
      <w:autoSpaceDN w:val="0"/>
      <w:adjustRightInd w:val="0"/>
      <w:spacing w:after="0" w:line="240" w:lineRule="auto"/>
    </w:pPr>
    <w:rPr>
      <w:rFonts w:ascii="EUAlbertina" w:eastAsia="Calibri" w:hAnsi="EUAlbertina"/>
      <w:sz w:val="24"/>
      <w:szCs w:val="24"/>
    </w:rPr>
  </w:style>
  <w:style w:type="paragraph" w:customStyle="1" w:styleId="CM41">
    <w:name w:val="CM4+1"/>
    <w:basedOn w:val="Normal"/>
    <w:next w:val="Normal"/>
    <w:uiPriority w:val="99"/>
    <w:rsid w:val="003D457C"/>
    <w:pPr>
      <w:autoSpaceDE w:val="0"/>
      <w:autoSpaceDN w:val="0"/>
      <w:adjustRightInd w:val="0"/>
      <w:spacing w:after="0" w:line="240" w:lineRule="auto"/>
    </w:pPr>
    <w:rPr>
      <w:rFonts w:ascii="EUAlbertina" w:eastAsia="Calibri" w:hAnsi="EUAlbertina"/>
      <w:sz w:val="24"/>
      <w:szCs w:val="24"/>
    </w:rPr>
  </w:style>
  <w:style w:type="paragraph" w:customStyle="1" w:styleId="CM4">
    <w:name w:val="CM4"/>
    <w:basedOn w:val="Normal"/>
    <w:next w:val="Normal"/>
    <w:uiPriority w:val="99"/>
    <w:rsid w:val="003D457C"/>
    <w:pPr>
      <w:autoSpaceDE w:val="0"/>
      <w:autoSpaceDN w:val="0"/>
      <w:adjustRightInd w:val="0"/>
      <w:spacing w:after="0" w:line="240" w:lineRule="auto"/>
    </w:pPr>
    <w:rPr>
      <w:rFonts w:ascii="EUAlbertina" w:eastAsia="Calibri" w:hAnsi="EUAlbertina"/>
      <w:sz w:val="24"/>
      <w:szCs w:val="24"/>
    </w:rPr>
  </w:style>
  <w:style w:type="paragraph" w:customStyle="1" w:styleId="CM47">
    <w:name w:val="CM4+7"/>
    <w:basedOn w:val="Normal"/>
    <w:next w:val="Normal"/>
    <w:uiPriority w:val="99"/>
    <w:rsid w:val="003D457C"/>
    <w:pPr>
      <w:autoSpaceDE w:val="0"/>
      <w:autoSpaceDN w:val="0"/>
      <w:adjustRightInd w:val="0"/>
      <w:spacing w:after="0" w:line="240" w:lineRule="auto"/>
    </w:pPr>
    <w:rPr>
      <w:rFonts w:ascii="EUAlbertina" w:eastAsia="Calibri" w:hAnsi="EUAlbertina"/>
      <w:sz w:val="24"/>
      <w:szCs w:val="24"/>
    </w:rPr>
  </w:style>
  <w:style w:type="paragraph" w:styleId="HTMLPreformatted">
    <w:name w:val="HTML Preformatted"/>
    <w:basedOn w:val="Normal"/>
    <w:link w:val="HTMLPreformattedChar"/>
    <w:uiPriority w:val="99"/>
    <w:semiHidden/>
    <w:unhideWhenUsed/>
    <w:rsid w:val="003D4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3D457C"/>
    <w:rPr>
      <w:rFonts w:ascii="Courier New" w:eastAsia="Times New Roman" w:hAnsi="Courier New" w:cs="Courier New"/>
      <w:sz w:val="20"/>
      <w:szCs w:val="20"/>
      <w:lang w:eastAsia="lv-LV"/>
    </w:rPr>
  </w:style>
  <w:style w:type="paragraph" w:customStyle="1" w:styleId="TextkrperBlock">
    <w:name w:val="Textkörper Block"/>
    <w:basedOn w:val="BodyText"/>
    <w:rsid w:val="003D457C"/>
    <w:pPr>
      <w:spacing w:after="120" w:line="320" w:lineRule="atLeast"/>
    </w:pPr>
    <w:rPr>
      <w:rFonts w:ascii="Arial" w:hAnsi="Arial"/>
      <w:kern w:val="28"/>
      <w:sz w:val="22"/>
      <w:szCs w:val="20"/>
      <w:lang w:eastAsia="de-DE"/>
    </w:rPr>
  </w:style>
  <w:style w:type="character" w:customStyle="1" w:styleId="UnresolvedMention3">
    <w:name w:val="Unresolved Mention3"/>
    <w:basedOn w:val="DefaultParagraphFont"/>
    <w:uiPriority w:val="99"/>
    <w:semiHidden/>
    <w:unhideWhenUsed/>
    <w:rsid w:val="003D457C"/>
    <w:rPr>
      <w:color w:val="605E5C"/>
      <w:shd w:val="clear" w:color="auto" w:fill="E1DFDD"/>
    </w:rPr>
  </w:style>
  <w:style w:type="character" w:customStyle="1" w:styleId="word">
    <w:name w:val="word"/>
    <w:basedOn w:val="DefaultParagraphFont"/>
    <w:rsid w:val="003D457C"/>
  </w:style>
  <w:style w:type="paragraph" w:customStyle="1" w:styleId="Default">
    <w:name w:val="Default"/>
    <w:rsid w:val="003D457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PageNumber">
    <w:name w:val="page number"/>
    <w:basedOn w:val="DefaultParagraphFont"/>
    <w:semiHidden/>
    <w:rsid w:val="008B6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20287">
      <w:bodyDiv w:val="1"/>
      <w:marLeft w:val="0"/>
      <w:marRight w:val="0"/>
      <w:marTop w:val="0"/>
      <w:marBottom w:val="0"/>
      <w:divBdr>
        <w:top w:val="none" w:sz="0" w:space="0" w:color="auto"/>
        <w:left w:val="none" w:sz="0" w:space="0" w:color="auto"/>
        <w:bottom w:val="none" w:sz="0" w:space="0" w:color="auto"/>
        <w:right w:val="none" w:sz="0" w:space="0" w:color="auto"/>
      </w:divBdr>
    </w:div>
    <w:div w:id="225410380">
      <w:bodyDiv w:val="1"/>
      <w:marLeft w:val="0"/>
      <w:marRight w:val="0"/>
      <w:marTop w:val="0"/>
      <w:marBottom w:val="0"/>
      <w:divBdr>
        <w:top w:val="none" w:sz="0" w:space="0" w:color="auto"/>
        <w:left w:val="none" w:sz="0" w:space="0" w:color="auto"/>
        <w:bottom w:val="none" w:sz="0" w:space="0" w:color="auto"/>
        <w:right w:val="none" w:sz="0" w:space="0" w:color="auto"/>
      </w:divBdr>
    </w:div>
    <w:div w:id="392509829">
      <w:bodyDiv w:val="1"/>
      <w:marLeft w:val="0"/>
      <w:marRight w:val="0"/>
      <w:marTop w:val="0"/>
      <w:marBottom w:val="0"/>
      <w:divBdr>
        <w:top w:val="none" w:sz="0" w:space="0" w:color="auto"/>
        <w:left w:val="none" w:sz="0" w:space="0" w:color="auto"/>
        <w:bottom w:val="none" w:sz="0" w:space="0" w:color="auto"/>
        <w:right w:val="none" w:sz="0" w:space="0" w:color="auto"/>
      </w:divBdr>
    </w:div>
    <w:div w:id="795374941">
      <w:bodyDiv w:val="1"/>
      <w:marLeft w:val="0"/>
      <w:marRight w:val="0"/>
      <w:marTop w:val="0"/>
      <w:marBottom w:val="0"/>
      <w:divBdr>
        <w:top w:val="none" w:sz="0" w:space="0" w:color="auto"/>
        <w:left w:val="none" w:sz="0" w:space="0" w:color="auto"/>
        <w:bottom w:val="none" w:sz="0" w:space="0" w:color="auto"/>
        <w:right w:val="none" w:sz="0" w:space="0" w:color="auto"/>
      </w:divBdr>
    </w:div>
    <w:div w:id="990408449">
      <w:bodyDiv w:val="1"/>
      <w:marLeft w:val="0"/>
      <w:marRight w:val="0"/>
      <w:marTop w:val="0"/>
      <w:marBottom w:val="0"/>
      <w:divBdr>
        <w:top w:val="none" w:sz="0" w:space="0" w:color="auto"/>
        <w:left w:val="none" w:sz="0" w:space="0" w:color="auto"/>
        <w:bottom w:val="none" w:sz="0" w:space="0" w:color="auto"/>
        <w:right w:val="none" w:sz="0" w:space="0" w:color="auto"/>
      </w:divBdr>
    </w:div>
    <w:div w:id="1026174545">
      <w:bodyDiv w:val="1"/>
      <w:marLeft w:val="0"/>
      <w:marRight w:val="0"/>
      <w:marTop w:val="0"/>
      <w:marBottom w:val="0"/>
      <w:divBdr>
        <w:top w:val="none" w:sz="0" w:space="0" w:color="auto"/>
        <w:left w:val="none" w:sz="0" w:space="0" w:color="auto"/>
        <w:bottom w:val="none" w:sz="0" w:space="0" w:color="auto"/>
        <w:right w:val="none" w:sz="0" w:space="0" w:color="auto"/>
      </w:divBdr>
    </w:div>
    <w:div w:id="1037900009">
      <w:bodyDiv w:val="1"/>
      <w:marLeft w:val="0"/>
      <w:marRight w:val="0"/>
      <w:marTop w:val="0"/>
      <w:marBottom w:val="0"/>
      <w:divBdr>
        <w:top w:val="none" w:sz="0" w:space="0" w:color="auto"/>
        <w:left w:val="none" w:sz="0" w:space="0" w:color="auto"/>
        <w:bottom w:val="none" w:sz="0" w:space="0" w:color="auto"/>
        <w:right w:val="none" w:sz="0" w:space="0" w:color="auto"/>
      </w:divBdr>
      <w:divsChild>
        <w:div w:id="1781410549">
          <w:marLeft w:val="446"/>
          <w:marRight w:val="0"/>
          <w:marTop w:val="0"/>
          <w:marBottom w:val="0"/>
          <w:divBdr>
            <w:top w:val="none" w:sz="0" w:space="0" w:color="auto"/>
            <w:left w:val="none" w:sz="0" w:space="0" w:color="auto"/>
            <w:bottom w:val="none" w:sz="0" w:space="0" w:color="auto"/>
            <w:right w:val="none" w:sz="0" w:space="0" w:color="auto"/>
          </w:divBdr>
        </w:div>
        <w:div w:id="887953895">
          <w:marLeft w:val="446"/>
          <w:marRight w:val="0"/>
          <w:marTop w:val="0"/>
          <w:marBottom w:val="0"/>
          <w:divBdr>
            <w:top w:val="none" w:sz="0" w:space="0" w:color="auto"/>
            <w:left w:val="none" w:sz="0" w:space="0" w:color="auto"/>
            <w:bottom w:val="none" w:sz="0" w:space="0" w:color="auto"/>
            <w:right w:val="none" w:sz="0" w:space="0" w:color="auto"/>
          </w:divBdr>
        </w:div>
        <w:div w:id="2024042618">
          <w:marLeft w:val="446"/>
          <w:marRight w:val="0"/>
          <w:marTop w:val="0"/>
          <w:marBottom w:val="0"/>
          <w:divBdr>
            <w:top w:val="none" w:sz="0" w:space="0" w:color="auto"/>
            <w:left w:val="none" w:sz="0" w:space="0" w:color="auto"/>
            <w:bottom w:val="none" w:sz="0" w:space="0" w:color="auto"/>
            <w:right w:val="none" w:sz="0" w:space="0" w:color="auto"/>
          </w:divBdr>
        </w:div>
        <w:div w:id="1136216177">
          <w:marLeft w:val="446"/>
          <w:marRight w:val="0"/>
          <w:marTop w:val="0"/>
          <w:marBottom w:val="0"/>
          <w:divBdr>
            <w:top w:val="none" w:sz="0" w:space="0" w:color="auto"/>
            <w:left w:val="none" w:sz="0" w:space="0" w:color="auto"/>
            <w:bottom w:val="none" w:sz="0" w:space="0" w:color="auto"/>
            <w:right w:val="none" w:sz="0" w:space="0" w:color="auto"/>
          </w:divBdr>
        </w:div>
        <w:div w:id="1844736443">
          <w:marLeft w:val="446"/>
          <w:marRight w:val="0"/>
          <w:marTop w:val="0"/>
          <w:marBottom w:val="0"/>
          <w:divBdr>
            <w:top w:val="none" w:sz="0" w:space="0" w:color="auto"/>
            <w:left w:val="none" w:sz="0" w:space="0" w:color="auto"/>
            <w:bottom w:val="none" w:sz="0" w:space="0" w:color="auto"/>
            <w:right w:val="none" w:sz="0" w:space="0" w:color="auto"/>
          </w:divBdr>
        </w:div>
      </w:divsChild>
    </w:div>
    <w:div w:id="1562206013">
      <w:bodyDiv w:val="1"/>
      <w:marLeft w:val="0"/>
      <w:marRight w:val="0"/>
      <w:marTop w:val="0"/>
      <w:marBottom w:val="0"/>
      <w:divBdr>
        <w:top w:val="none" w:sz="0" w:space="0" w:color="auto"/>
        <w:left w:val="none" w:sz="0" w:space="0" w:color="auto"/>
        <w:bottom w:val="none" w:sz="0" w:space="0" w:color="auto"/>
        <w:right w:val="none" w:sz="0" w:space="0" w:color="auto"/>
      </w:divBdr>
    </w:div>
    <w:div w:id="1611163300">
      <w:bodyDiv w:val="1"/>
      <w:marLeft w:val="0"/>
      <w:marRight w:val="0"/>
      <w:marTop w:val="0"/>
      <w:marBottom w:val="0"/>
      <w:divBdr>
        <w:top w:val="none" w:sz="0" w:space="0" w:color="auto"/>
        <w:left w:val="none" w:sz="0" w:space="0" w:color="auto"/>
        <w:bottom w:val="none" w:sz="0" w:space="0" w:color="auto"/>
        <w:right w:val="none" w:sz="0" w:space="0" w:color="auto"/>
      </w:divBdr>
    </w:div>
    <w:div w:id="1826319471">
      <w:bodyDiv w:val="1"/>
      <w:marLeft w:val="0"/>
      <w:marRight w:val="0"/>
      <w:marTop w:val="0"/>
      <w:marBottom w:val="0"/>
      <w:divBdr>
        <w:top w:val="none" w:sz="0" w:space="0" w:color="auto"/>
        <w:left w:val="none" w:sz="0" w:space="0" w:color="auto"/>
        <w:bottom w:val="none" w:sz="0" w:space="0" w:color="auto"/>
        <w:right w:val="none" w:sz="0" w:space="0" w:color="auto"/>
      </w:divBdr>
    </w:div>
    <w:div w:id="1863471217">
      <w:bodyDiv w:val="1"/>
      <w:marLeft w:val="0"/>
      <w:marRight w:val="0"/>
      <w:marTop w:val="0"/>
      <w:marBottom w:val="0"/>
      <w:divBdr>
        <w:top w:val="none" w:sz="0" w:space="0" w:color="auto"/>
        <w:left w:val="none" w:sz="0" w:space="0" w:color="auto"/>
        <w:bottom w:val="none" w:sz="0" w:space="0" w:color="auto"/>
        <w:right w:val="none" w:sz="0" w:space="0" w:color="auto"/>
      </w:divBdr>
      <w:divsChild>
        <w:div w:id="2142310216">
          <w:marLeft w:val="446"/>
          <w:marRight w:val="0"/>
          <w:marTop w:val="0"/>
          <w:marBottom w:val="0"/>
          <w:divBdr>
            <w:top w:val="none" w:sz="0" w:space="0" w:color="auto"/>
            <w:left w:val="none" w:sz="0" w:space="0" w:color="auto"/>
            <w:bottom w:val="none" w:sz="0" w:space="0" w:color="auto"/>
            <w:right w:val="none" w:sz="0" w:space="0" w:color="auto"/>
          </w:divBdr>
        </w:div>
        <w:div w:id="1400598244">
          <w:marLeft w:val="446"/>
          <w:marRight w:val="0"/>
          <w:marTop w:val="0"/>
          <w:marBottom w:val="0"/>
          <w:divBdr>
            <w:top w:val="none" w:sz="0" w:space="0" w:color="auto"/>
            <w:left w:val="none" w:sz="0" w:space="0" w:color="auto"/>
            <w:bottom w:val="none" w:sz="0" w:space="0" w:color="auto"/>
            <w:right w:val="none" w:sz="0" w:space="0" w:color="auto"/>
          </w:divBdr>
        </w:div>
        <w:div w:id="858860703">
          <w:marLeft w:val="446"/>
          <w:marRight w:val="0"/>
          <w:marTop w:val="0"/>
          <w:marBottom w:val="0"/>
          <w:divBdr>
            <w:top w:val="none" w:sz="0" w:space="0" w:color="auto"/>
            <w:left w:val="none" w:sz="0" w:space="0" w:color="auto"/>
            <w:bottom w:val="none" w:sz="0" w:space="0" w:color="auto"/>
            <w:right w:val="none" w:sz="0" w:space="0" w:color="auto"/>
          </w:divBdr>
        </w:div>
        <w:div w:id="2071659148">
          <w:marLeft w:val="446"/>
          <w:marRight w:val="0"/>
          <w:marTop w:val="0"/>
          <w:marBottom w:val="0"/>
          <w:divBdr>
            <w:top w:val="none" w:sz="0" w:space="0" w:color="auto"/>
            <w:left w:val="none" w:sz="0" w:space="0" w:color="auto"/>
            <w:bottom w:val="none" w:sz="0" w:space="0" w:color="auto"/>
            <w:right w:val="none" w:sz="0" w:space="0" w:color="auto"/>
          </w:divBdr>
        </w:div>
        <w:div w:id="1872452574">
          <w:marLeft w:val="446"/>
          <w:marRight w:val="0"/>
          <w:marTop w:val="0"/>
          <w:marBottom w:val="0"/>
          <w:divBdr>
            <w:top w:val="none" w:sz="0" w:space="0" w:color="auto"/>
            <w:left w:val="none" w:sz="0" w:space="0" w:color="auto"/>
            <w:bottom w:val="none" w:sz="0" w:space="0" w:color="auto"/>
            <w:right w:val="none" w:sz="0" w:space="0" w:color="auto"/>
          </w:divBdr>
        </w:div>
      </w:divsChild>
    </w:div>
    <w:div w:id="197921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68EBF4-6851-4E62-9287-B58253A645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686EB1-5B88-4DC8-A766-5B46A3C82947}">
  <ds:schemaRefs>
    <ds:schemaRef ds:uri="http://schemas.openxmlformats.org/officeDocument/2006/bibliography"/>
  </ds:schemaRefs>
</ds:datastoreItem>
</file>

<file path=customXml/itemProps3.xml><?xml version="1.0" encoding="utf-8"?>
<ds:datastoreItem xmlns:ds="http://schemas.openxmlformats.org/officeDocument/2006/customXml" ds:itemID="{F5D343FB-2959-4925-9148-B9E98317AFC4}"/>
</file>

<file path=customXml/itemProps4.xml><?xml version="1.0" encoding="utf-8"?>
<ds:datastoreItem xmlns:ds="http://schemas.openxmlformats.org/officeDocument/2006/customXml" ds:itemID="{5F3B6A72-516B-48C0-A083-D853ED49C7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33607</Words>
  <Characters>19157</Characters>
  <Application>Microsoft Office Word</Application>
  <DocSecurity>0</DocSecurity>
  <Lines>159</Lines>
  <Paragraphs>105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2021-04-20T06:53:00Z</dcterms:created>
  <dcterms:modified xsi:type="dcterms:W3CDTF">2021-11-03T17:10:00Z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