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8901" w14:textId="77777777" w:rsidR="00384BB4" w:rsidRPr="00384BB4" w:rsidRDefault="00384BB4" w:rsidP="00384BB4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59"/>
        <w:gridCol w:w="767"/>
        <w:gridCol w:w="2105"/>
      </w:tblGrid>
      <w:tr w:rsidR="00384BB4" w:rsidRPr="00384BB4" w14:paraId="492C9F20" w14:textId="77777777" w:rsidTr="00472AB4">
        <w:tc>
          <w:tcPr>
            <w:tcW w:w="3431" w:type="pct"/>
            <w:tcBorders>
              <w:bottom w:val="single" w:sz="4" w:space="0" w:color="auto"/>
            </w:tcBorders>
          </w:tcPr>
          <w:p w14:paraId="46FBDEAE" w14:textId="77777777" w:rsidR="00384BB4" w:rsidRPr="00384BB4" w:rsidRDefault="00384BB4" w:rsidP="00BA637D">
            <w:pPr>
              <w:pStyle w:val="Heading1"/>
              <w:ind w:left="0" w:firstLine="0"/>
              <w:jc w:val="both"/>
              <w:rPr>
                <w:rFonts w:ascii="Times New Roman" w:hAnsi="Times New Roman" w:cs="Times New Roman"/>
                <w:noProof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Eiropas Komiteja spīdzināšanas un necilvēcīgas vai pazemojošas rīcības vai soda novēršanai (</w:t>
            </w:r>
            <w:r>
              <w:rPr>
                <w:rFonts w:ascii="Times New Roman" w:hAnsi="Times New Roman"/>
                <w:i/>
                <w:iCs/>
                <w:u w:val="none"/>
              </w:rPr>
              <w:t>CPT</w:t>
            </w:r>
            <w:r>
              <w:rPr>
                <w:rFonts w:ascii="Times New Roman" w:hAnsi="Times New Roman"/>
                <w:u w:val="none"/>
              </w:rPr>
              <w:t>)</w:t>
            </w:r>
          </w:p>
          <w:p w14:paraId="479A8197" w14:textId="77777777" w:rsidR="00384BB4" w:rsidRPr="00384BB4" w:rsidRDefault="00384BB4" w:rsidP="00BA637D">
            <w:pPr>
              <w:jc w:val="both"/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0D6A6988" w14:textId="77777777" w:rsidR="00384BB4" w:rsidRPr="00384BB4" w:rsidRDefault="00384BB4" w:rsidP="00BA637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Strasbūrā, 2017. gada 21. augustā</w:t>
            </w:r>
          </w:p>
          <w:p w14:paraId="465F3A8E" w14:textId="77777777" w:rsidR="00384BB4" w:rsidRPr="00384BB4" w:rsidRDefault="00384BB4" w:rsidP="00BA637D">
            <w:pPr>
              <w:jc w:val="both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14:paraId="4E56439C" w14:textId="77777777" w:rsidR="00384BB4" w:rsidRPr="00384BB4" w:rsidRDefault="00384BB4" w:rsidP="00BA637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CPT/Inf (2017) 20 (iepriekš CPT (2010) 102 REV)</w:t>
            </w:r>
          </w:p>
          <w:p w14:paraId="5E6C9255" w14:textId="77777777" w:rsidR="00384BB4" w:rsidRPr="00384BB4" w:rsidRDefault="00384BB4" w:rsidP="00BA637D">
            <w:pPr>
              <w:pStyle w:val="BodyText"/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0636BED8" w14:textId="77777777" w:rsidR="00384BB4" w:rsidRPr="00384BB4" w:rsidRDefault="00384BB4" w:rsidP="00BA637D">
            <w:pPr>
              <w:pStyle w:val="BodyText"/>
            </w:pPr>
          </w:p>
        </w:tc>
        <w:tc>
          <w:tcPr>
            <w:tcW w:w="1145" w:type="pct"/>
            <w:tcBorders>
              <w:bottom w:val="single" w:sz="4" w:space="0" w:color="auto"/>
            </w:tcBorders>
          </w:tcPr>
          <w:p w14:paraId="7D441086" w14:textId="77777777" w:rsidR="00384BB4" w:rsidRPr="00384BB4" w:rsidRDefault="00384BB4" w:rsidP="00484F10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EIROPAS PADOME</w:t>
            </w:r>
          </w:p>
          <w:p w14:paraId="373ADD64" w14:textId="77777777" w:rsidR="00384BB4" w:rsidRPr="00384BB4" w:rsidRDefault="00384BB4" w:rsidP="00BA637D">
            <w:pPr>
              <w:pStyle w:val="BodyText"/>
            </w:pPr>
            <w:r>
              <w:drawing>
                <wp:inline distT="0" distB="0" distL="0" distR="0" wp14:anchorId="5A060B94" wp14:editId="34F713A5">
                  <wp:extent cx="1301266" cy="1109133"/>
                  <wp:effectExtent l="0" t="0" r="0" b="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395" cy="111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4C10C7" w14:textId="77777777" w:rsidR="00384BB4" w:rsidRPr="00384BB4" w:rsidRDefault="00384BB4" w:rsidP="00BA637D">
            <w:pPr>
              <w:pStyle w:val="BodyText"/>
            </w:pPr>
          </w:p>
        </w:tc>
      </w:tr>
      <w:tr w:rsidR="00384BB4" w:rsidRPr="00384BB4" w14:paraId="714286F4" w14:textId="77777777" w:rsidTr="00472AB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9A1" w14:textId="77777777" w:rsidR="00384BB4" w:rsidRPr="00384BB4" w:rsidRDefault="00384BB4" w:rsidP="00BA637D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Ieslodzījuma vietas medicīnas pakalpojumu sniedzēja pārbaude, ko veic </w:t>
            </w:r>
            <w:r>
              <w:rPr>
                <w:b/>
                <w:i/>
                <w:iCs/>
                <w:sz w:val="28"/>
              </w:rPr>
              <w:t>CPT</w:t>
            </w:r>
            <w:r>
              <w:rPr>
                <w:b/>
                <w:sz w:val="28"/>
              </w:rPr>
              <w:t xml:space="preserve"> ārsts</w:t>
            </w:r>
          </w:p>
          <w:p w14:paraId="13384883" w14:textId="77777777" w:rsidR="00384BB4" w:rsidRPr="00384BB4" w:rsidRDefault="00384BB4" w:rsidP="00BA637D">
            <w:pPr>
              <w:pStyle w:val="BodyText"/>
              <w:jc w:val="center"/>
            </w:pPr>
            <w:r>
              <w:t>Kontroljautājumi</w:t>
            </w:r>
          </w:p>
        </w:tc>
      </w:tr>
    </w:tbl>
    <w:p w14:paraId="204035C7" w14:textId="77777777" w:rsidR="00384BB4" w:rsidRPr="00384BB4" w:rsidRDefault="00384BB4" w:rsidP="00384BB4">
      <w:pPr>
        <w:pStyle w:val="BodyText"/>
      </w:pPr>
    </w:p>
    <w:p w14:paraId="5A5BE5F0" w14:textId="77777777" w:rsidR="00384BB4" w:rsidRPr="00384BB4" w:rsidRDefault="00384BB4" w:rsidP="00384BB4">
      <w:pPr>
        <w:pStyle w:val="BodyText"/>
        <w:jc w:val="center"/>
        <w:rPr>
          <w:rFonts w:eastAsia="Times New Roman"/>
        </w:rPr>
      </w:pPr>
      <w:r>
        <w:t xml:space="preserve">Šis saraksts </w:t>
      </w:r>
      <w:r>
        <w:rPr>
          <w:u w:val="single"/>
        </w:rPr>
        <w:t>nav izsmeļošs</w:t>
      </w:r>
      <w:r>
        <w:t xml:space="preserve">, bet drīzāk tas ir rīks, kas jāizmanto </w:t>
      </w:r>
      <w:r>
        <w:rPr>
          <w:i/>
          <w:iCs/>
        </w:rPr>
        <w:t>CPT</w:t>
      </w:r>
      <w:r>
        <w:t xml:space="preserve"> vizīšu laikā, un tas tiks regulāri pārskatīts.</w:t>
      </w:r>
    </w:p>
    <w:p w14:paraId="12910F71" w14:textId="77777777" w:rsidR="00384BB4" w:rsidRPr="00384BB4" w:rsidRDefault="00384BB4" w:rsidP="00384BB4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20A2110" w14:textId="77777777" w:rsidR="00384BB4" w:rsidRPr="00384BB4" w:rsidRDefault="00384BB4" w:rsidP="00384BB4">
      <w:pPr>
        <w:pStyle w:val="Heading1"/>
        <w:tabs>
          <w:tab w:val="left" w:pos="789"/>
        </w:tabs>
        <w:ind w:left="0" w:firstLine="0"/>
        <w:jc w:val="both"/>
        <w:rPr>
          <w:rFonts w:ascii="Times New Roman" w:hAnsi="Times New Roman" w:cs="Times New Roman"/>
          <w:noProof/>
          <w:u w:val="thick" w:color="000000"/>
        </w:rPr>
      </w:pPr>
      <w:r>
        <w:rPr>
          <w:rFonts w:ascii="Times New Roman" w:hAnsi="Times New Roman"/>
          <w:u w:val="none" w:color="000000"/>
        </w:rPr>
        <w:t xml:space="preserve">I. </w:t>
      </w:r>
      <w:r>
        <w:rPr>
          <w:rFonts w:ascii="Times New Roman" w:hAnsi="Times New Roman"/>
          <w:u w:val="thick" w:color="000000"/>
        </w:rPr>
        <w:t>Sākotnējā intervija ar atbildīgo ārstu</w:t>
      </w:r>
    </w:p>
    <w:p w14:paraId="39A359CD" w14:textId="77777777" w:rsidR="00384BB4" w:rsidRPr="00384BB4" w:rsidRDefault="00384BB4" w:rsidP="00384BB4">
      <w:pPr>
        <w:jc w:val="both"/>
        <w:rPr>
          <w:rFonts w:ascii="Times New Roman" w:hAnsi="Times New Roman" w:cs="Times New Roman"/>
          <w:noProof/>
          <w:u w:val="thick" w:color="000000"/>
        </w:rPr>
      </w:pPr>
    </w:p>
    <w:p w14:paraId="4AB8D208" w14:textId="1491F386" w:rsidR="00384BB4" w:rsidRPr="00384BB4" w:rsidRDefault="00384BB4" w:rsidP="00384BB4">
      <w:pPr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</w:rPr>
        <w:t>Uzdodamie jautājumi</w:t>
      </w:r>
      <w:r>
        <w:rPr>
          <w:rFonts w:ascii="Times New Roman" w:hAnsi="Times New Roman"/>
          <w:i/>
          <w:sz w:val="24"/>
        </w:rPr>
        <w:t xml:space="preserve"> (jāņem vērā šādas vispārīgas problemātiskās jomas): 1. ārsta pieejamība; 2. aprūpes vienlīdzība (īpašu uzmanību pievēršot ieslodzīto augstākai saslimstībai un lielākām veselības aprūpes vajadzībām); 3. pacienta piekrišana un konfidencialitāte; 4. profilaktiskā veselības aprūpe (vakcinācija, atkarība, opiātu aizstāšana, prezervatīvi, adatu un šļirču maiņa u. tml.); 5. </w:t>
      </w:r>
      <w:r w:rsidR="004A7F9C">
        <w:rPr>
          <w:rFonts w:ascii="Times New Roman" w:hAnsi="Times New Roman"/>
          <w:i/>
          <w:sz w:val="24"/>
        </w:rPr>
        <w:t xml:space="preserve">mazāk </w:t>
      </w:r>
      <w:r>
        <w:rPr>
          <w:rFonts w:ascii="Times New Roman" w:hAnsi="Times New Roman"/>
          <w:i/>
          <w:sz w:val="24"/>
        </w:rPr>
        <w:t>aizsargāti ieslodzītie – vecāka gadagājuma cilvēki, sievietes, invalīdi, LGBT kopienas pārstāvji, nepilngadīgie, etniskās minoritātes, ārvalstnieki bez personu apliecinošiem dokumentiem; 6. profesionālā neatkarība; 7. profesionālā kompetence.</w:t>
      </w:r>
    </w:p>
    <w:p w14:paraId="2F5E5E77" w14:textId="77777777" w:rsidR="00384BB4" w:rsidRPr="00384BB4" w:rsidRDefault="00384BB4" w:rsidP="00384BB4">
      <w:pPr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</w:p>
    <w:p w14:paraId="525AC1BD" w14:textId="77777777" w:rsidR="00384BB4" w:rsidRPr="00384BB4" w:rsidRDefault="00384BB4" w:rsidP="00384BB4">
      <w:pPr>
        <w:pStyle w:val="Heading2"/>
        <w:tabs>
          <w:tab w:val="left" w:pos="788"/>
        </w:tabs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A) Medicīniskais/māsu personāls:</w:t>
      </w:r>
    </w:p>
    <w:p w14:paraId="7EC74693" w14:textId="77777777" w:rsidR="00384BB4" w:rsidRPr="00384BB4" w:rsidRDefault="00384BB4" w:rsidP="00384BB4">
      <w:pPr>
        <w:pStyle w:val="BodyText"/>
        <w:numPr>
          <w:ilvl w:val="1"/>
          <w:numId w:val="3"/>
        </w:numPr>
        <w:tabs>
          <w:tab w:val="left" w:pos="851"/>
        </w:tabs>
        <w:ind w:left="284" w:firstLine="0"/>
      </w:pPr>
      <w:r>
        <w:t>ārstu (ģimenes ārstu, psihiatru, zobārstu), citu speciālistu, psihologu, māsu, ārsta palīgu (pilna laika/nepilnas slodzes, cita veida nodarbinātība) skaits attiecībā pret ieslodzīto skaitu;</w:t>
      </w:r>
    </w:p>
    <w:p w14:paraId="3DEB6A37" w14:textId="77777777" w:rsidR="00384BB4" w:rsidRPr="00384BB4" w:rsidRDefault="00384BB4" w:rsidP="00384BB4">
      <w:pPr>
        <w:pStyle w:val="BodyText"/>
        <w:numPr>
          <w:ilvl w:val="1"/>
          <w:numId w:val="3"/>
        </w:numPr>
        <w:tabs>
          <w:tab w:val="left" w:pos="851"/>
        </w:tabs>
        <w:ind w:left="284" w:firstLine="0"/>
      </w:pPr>
      <w:r>
        <w:t>personāla klātbūtne ieslodzījuma vietā (ierašanās un darba beigšanas laiks);</w:t>
      </w:r>
    </w:p>
    <w:p w14:paraId="0B56A0B7" w14:textId="77777777" w:rsidR="00384BB4" w:rsidRPr="00384BB4" w:rsidRDefault="00384BB4" w:rsidP="00384BB4">
      <w:pPr>
        <w:pStyle w:val="BodyText"/>
        <w:numPr>
          <w:ilvl w:val="1"/>
          <w:numId w:val="3"/>
        </w:numPr>
        <w:tabs>
          <w:tab w:val="left" w:pos="851"/>
        </w:tabs>
        <w:ind w:left="284" w:firstLine="0"/>
      </w:pPr>
      <w:r>
        <w:t>mācības, kvalifikācija, atalgojuma nosacījumi;</w:t>
      </w:r>
    </w:p>
    <w:p w14:paraId="15605311" w14:textId="77777777" w:rsidR="00384BB4" w:rsidRPr="00384BB4" w:rsidRDefault="00384BB4" w:rsidP="00384BB4">
      <w:pPr>
        <w:pStyle w:val="BodyText"/>
        <w:numPr>
          <w:ilvl w:val="1"/>
          <w:numId w:val="3"/>
        </w:numPr>
        <w:tabs>
          <w:tab w:val="left" w:pos="851"/>
        </w:tabs>
        <w:ind w:left="284" w:firstLine="0"/>
      </w:pPr>
      <w:r>
        <w:t>trešo personu (sargu, ieslodzīto) iesaiste aprūpē.</w:t>
      </w:r>
    </w:p>
    <w:p w14:paraId="2B5F6AB3" w14:textId="77777777" w:rsidR="00384BB4" w:rsidRPr="00384BB4" w:rsidRDefault="00384BB4" w:rsidP="00384BB4">
      <w:pPr>
        <w:pStyle w:val="Heading2"/>
        <w:tabs>
          <w:tab w:val="left" w:pos="788"/>
        </w:tabs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68D1F5C" w14:textId="77777777" w:rsidR="00384BB4" w:rsidRPr="00384BB4" w:rsidRDefault="00384BB4" w:rsidP="00384BB4">
      <w:pPr>
        <w:pStyle w:val="Heading2"/>
        <w:tabs>
          <w:tab w:val="left" w:pos="788"/>
        </w:tabs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B) Ārējais medicīniskais atbalsts:</w:t>
      </w:r>
    </w:p>
    <w:p w14:paraId="6EF8C717" w14:textId="77777777" w:rsidR="00384BB4" w:rsidRPr="00384BB4" w:rsidRDefault="00384BB4" w:rsidP="00384BB4">
      <w:pPr>
        <w:pStyle w:val="BodyText"/>
        <w:numPr>
          <w:ilvl w:val="1"/>
          <w:numId w:val="3"/>
        </w:numPr>
        <w:tabs>
          <w:tab w:val="left" w:pos="851"/>
        </w:tabs>
        <w:ind w:left="284" w:firstLine="0"/>
      </w:pPr>
      <w:r>
        <w:t>rezerves slimnīcas ārkārtēju situāciju/nopietnu veselības problēmu gadījumā;</w:t>
      </w:r>
    </w:p>
    <w:p w14:paraId="58FA9FCF" w14:textId="77777777" w:rsidR="00384BB4" w:rsidRPr="00384BB4" w:rsidRDefault="00384BB4" w:rsidP="00384BB4">
      <w:pPr>
        <w:pStyle w:val="BodyText"/>
        <w:numPr>
          <w:ilvl w:val="1"/>
          <w:numId w:val="3"/>
        </w:numPr>
        <w:tabs>
          <w:tab w:val="left" w:pos="851"/>
        </w:tabs>
        <w:ind w:left="284" w:firstLine="0"/>
      </w:pPr>
      <w:r>
        <w:t>ārējo speciālistu sniegtas konsultācijas (par ko, kurš, kad, skaits);</w:t>
      </w:r>
    </w:p>
    <w:p w14:paraId="21D1BC1E" w14:textId="77777777" w:rsidR="00384BB4" w:rsidRPr="00384BB4" w:rsidRDefault="00384BB4" w:rsidP="00384BB4">
      <w:pPr>
        <w:pStyle w:val="BodyText"/>
        <w:numPr>
          <w:ilvl w:val="1"/>
          <w:numId w:val="3"/>
        </w:numPr>
        <w:tabs>
          <w:tab w:val="left" w:pos="851"/>
        </w:tabs>
        <w:ind w:left="284" w:firstLine="0"/>
      </w:pPr>
      <w:r>
        <w:t>metode un nosacījumi slimu ieslodzīto medicīniskai pārvešanai (jo īpaši ārkārtējos gadījumos).</w:t>
      </w:r>
    </w:p>
    <w:p w14:paraId="062A7E4E" w14:textId="77777777" w:rsidR="00384BB4" w:rsidRPr="00384BB4" w:rsidRDefault="00384BB4" w:rsidP="00384BB4">
      <w:pPr>
        <w:pStyle w:val="Heading2"/>
        <w:tabs>
          <w:tab w:val="left" w:pos="788"/>
        </w:tabs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73C1AAE" w14:textId="77777777" w:rsidR="00384BB4" w:rsidRPr="00384BB4" w:rsidRDefault="00384BB4" w:rsidP="00384BB4">
      <w:pPr>
        <w:pStyle w:val="Heading2"/>
        <w:tabs>
          <w:tab w:val="left" w:pos="788"/>
        </w:tabs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C) Medicīniskā aprūpe</w:t>
      </w:r>
    </w:p>
    <w:p w14:paraId="47D83C5C" w14:textId="77777777" w:rsidR="00384BB4" w:rsidRPr="00384BB4" w:rsidRDefault="00384BB4" w:rsidP="00384BB4">
      <w:pPr>
        <w:pStyle w:val="Heading3"/>
        <w:tabs>
          <w:tab w:val="left" w:pos="788"/>
        </w:tabs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D906346" w14:textId="77777777" w:rsidR="00384BB4" w:rsidRPr="00384BB4" w:rsidRDefault="00384BB4" w:rsidP="00384BB4">
      <w:pPr>
        <w:pStyle w:val="Heading3"/>
        <w:tabs>
          <w:tab w:val="left" w:pos="788"/>
        </w:tabs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 w:val="0"/>
          <w:sz w:val="24"/>
        </w:rPr>
        <w:t xml:space="preserve">1) </w:t>
      </w:r>
      <w:r>
        <w:rPr>
          <w:rFonts w:ascii="Times New Roman" w:hAnsi="Times New Roman"/>
          <w:sz w:val="24"/>
        </w:rPr>
        <w:t>Apmērs:</w:t>
      </w:r>
    </w:p>
    <w:p w14:paraId="373D43B4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veselības aprūpes informācijas pārsūtīšana / aprūpes nepārtrauktība;</w:t>
      </w:r>
    </w:p>
    <w:p w14:paraId="445B30F9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jauni ieslodzītie – skaits mēnesī, medicīniskās apskates saturs/notikšanas laiks pēc uzņemšanas;</w:t>
      </w:r>
    </w:p>
    <w:p w14:paraId="79729F77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 xml:space="preserve">konsultācijas ieslodzījuma laikā – pieejamība, to konsultāciju skaits un ilgums, ko snieguši dažādi veselības aprūpes darbinieki, piekļuves pasākumi informācijai konfidencialitātes ievērošanas nolūkā (mutvārdu/rakstveida pieprasījumi, pamatojuma </w:t>
      </w:r>
      <w:r>
        <w:lastRenderedPageBreak/>
        <w:t>sniegšana pieprasījumiem personālam, kas nav medicīnas darbinieki, pieprasījumu filtrēšana – kas tos ir iesniedzis);</w:t>
      </w:r>
    </w:p>
    <w:p w14:paraId="3D5C7E5C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gaidīšanas laiki dažādiem veselības aprūpes pakalpojumiem;</w:t>
      </w:r>
    </w:p>
    <w:p w14:paraId="20685914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ārkārtējas situācijas – procedūra darba laikā / ārpus darba laika; dežūrējošais medicīniskais personāls ieslodzījuma vietā (kuri tie ir);</w:t>
      </w:r>
    </w:p>
    <w:p w14:paraId="5E2E1CF2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bez maksas sniegtā aprūpe / ieslodzīto līdzmaksājums, veselības apdrošināšana;</w:t>
      </w:r>
    </w:p>
    <w:p w14:paraId="2A195119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medicīnas pakalpojumu sniedzējs, kas atbild arī par ieslodzījuma vietas personālu/ģimenēm.</w:t>
      </w:r>
    </w:p>
    <w:p w14:paraId="2848F61D" w14:textId="77777777" w:rsidR="00384BB4" w:rsidRPr="00384BB4" w:rsidRDefault="00384BB4" w:rsidP="00384BB4">
      <w:pPr>
        <w:pStyle w:val="Heading3"/>
        <w:tabs>
          <w:tab w:val="left" w:pos="788"/>
        </w:tabs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2167BB2" w14:textId="77777777" w:rsidR="00384BB4" w:rsidRPr="00384BB4" w:rsidRDefault="00384BB4" w:rsidP="00384BB4">
      <w:pPr>
        <w:pStyle w:val="Heading3"/>
        <w:tabs>
          <w:tab w:val="left" w:pos="788"/>
        </w:tabs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 w:val="0"/>
          <w:sz w:val="24"/>
        </w:rPr>
        <w:t xml:space="preserve">2) </w:t>
      </w:r>
      <w:r>
        <w:rPr>
          <w:rFonts w:ascii="Times New Roman" w:hAnsi="Times New Roman"/>
          <w:sz w:val="24"/>
        </w:rPr>
        <w:t>Konstatētās slimības:</w:t>
      </w:r>
    </w:p>
    <w:p w14:paraId="0394283F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slimību veidi / konkrētas slimības, ko medicīnas pakalpojumu sniedzējs ir konstatējis;</w:t>
      </w:r>
    </w:p>
    <w:p w14:paraId="65D89E6C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dzimumam piemērota veselības aprūpe un profilakse (grūtnieces / mātes un zīdaiņi / pārbaudes, vai notiek seksuāla vardarbība un citu veidu vardarbība / krūts un ginekoloģiskā vēža skrīnings);</w:t>
      </w:r>
    </w:p>
    <w:p w14:paraId="42429583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grupas ar īpašām vajadzībām, piem., invalīdi / LGBT kopienas pārstāvji / vecāka gadagājuma cilvēki;</w:t>
      </w:r>
    </w:p>
    <w:p w14:paraId="0F6E9B3C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psihiskie traucējumi (psihotiski traucējumi, piekrišana ārstēšanai, ievietošana izolatorā un speciālo līdzekļu izmantošana);</w:t>
      </w:r>
    </w:p>
    <w:p w14:paraId="2145FBB4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nāves gadījumu saraksts – cēloņi, veiktās autopsijas.</w:t>
      </w:r>
    </w:p>
    <w:p w14:paraId="14D5F6FE" w14:textId="77777777" w:rsidR="00384BB4" w:rsidRPr="00384BB4" w:rsidRDefault="00384BB4" w:rsidP="00384BB4">
      <w:pPr>
        <w:pStyle w:val="Heading3"/>
        <w:tabs>
          <w:tab w:val="left" w:pos="788"/>
        </w:tabs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F713680" w14:textId="77777777" w:rsidR="00384BB4" w:rsidRPr="00384BB4" w:rsidRDefault="00384BB4" w:rsidP="00384BB4">
      <w:pPr>
        <w:pStyle w:val="Heading3"/>
        <w:tabs>
          <w:tab w:val="left" w:pos="788"/>
        </w:tabs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 w:val="0"/>
          <w:sz w:val="24"/>
        </w:rPr>
        <w:t xml:space="preserve">3) </w:t>
      </w:r>
      <w:r>
        <w:rPr>
          <w:rFonts w:ascii="Times New Roman" w:hAnsi="Times New Roman"/>
          <w:sz w:val="24"/>
        </w:rPr>
        <w:t>Profilakse, atkarības un kaitējuma samazināšana:</w:t>
      </w:r>
    </w:p>
    <w:p w14:paraId="6544D099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pašnāvību novēršana, paškaitējums;</w:t>
      </w:r>
    </w:p>
    <w:p w14:paraId="1C03606A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transmisīvās slimības (piem., hepatīts, HIV, tuberkuloze, sifiliss, ādas infekcijas) – skrīnings, konsultēšana, profilakse, regulāras pārbaudes un ārstēšana;</w:t>
      </w:r>
    </w:p>
    <w:p w14:paraId="48968C63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prezervatīvu izplatīšana, ievērojot konfidencialitāti;</w:t>
      </w:r>
    </w:p>
    <w:p w14:paraId="52948F8D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slimību transmisijas novēršana, tetovējot, durot pīrsingus un citādi penetrējot ādu;</w:t>
      </w:r>
    </w:p>
    <w:p w14:paraId="2853E90B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sistemātiskas pārbaudes, vai tiek lietotas narkotiskās vielas, alkohols un tabaka / vai šīs vielas tiek ļaunprātīgi lietotas uzņemšanas laikā;</w:t>
      </w:r>
    </w:p>
    <w:p w14:paraId="36201626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narkotisko vielu pārbaude (izmantoto pārbaužu veidi, atsauces laboratorija uzraudzības veikšanas nolūkā);</w:t>
      </w:r>
    </w:p>
    <w:p w14:paraId="07FE90C4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vai ieslodzītajiem ir piedāvāta opiātu aizstājējterapija un kādi ir tās piedāvāšanas nosacījumi (bez maksas / to nepiedāvā ārvalstniekiem bez personu apliecinošiem dokumentiem / konfidencialitāte);</w:t>
      </w:r>
    </w:p>
    <w:p w14:paraId="4C046454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vai, pārmeklējot kameras, ir atrastas adatas un/vai šļirces; cik bieži nākas saskarties problēmām, kas saistītas ar adatām un šļircēm; adatu un šļirču maiņas programmas (</w:t>
      </w:r>
      <w:r>
        <w:rPr>
          <w:i/>
          <w:iCs/>
        </w:rPr>
        <w:t>NSP</w:t>
      </w:r>
      <w:r>
        <w:t>) kopienā/ieslodzījuma vietā.</w:t>
      </w:r>
    </w:p>
    <w:p w14:paraId="5F89BC09" w14:textId="77777777" w:rsidR="00384BB4" w:rsidRPr="00384BB4" w:rsidRDefault="00384BB4" w:rsidP="00384BB4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1FF9716" w14:textId="77777777" w:rsidR="00384BB4" w:rsidRPr="00384BB4" w:rsidRDefault="00384BB4" w:rsidP="00384BB4">
      <w:pPr>
        <w:pStyle w:val="Heading3"/>
        <w:tabs>
          <w:tab w:val="left" w:pos="668"/>
        </w:tabs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 w:val="0"/>
          <w:sz w:val="24"/>
        </w:rPr>
        <w:t xml:space="preserve">4) </w:t>
      </w:r>
      <w:r>
        <w:rPr>
          <w:rFonts w:ascii="Times New Roman" w:hAnsi="Times New Roman"/>
          <w:sz w:val="24"/>
        </w:rPr>
        <w:t>Zāles:</w:t>
      </w:r>
    </w:p>
    <w:p w14:paraId="0553FD77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pietiekams daudzums un dažādība / bez maksas / derīguma termiņi;</w:t>
      </w:r>
    </w:p>
    <w:p w14:paraId="022F62E0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nepiemērota parakstīto zāļu lietošana, piem., benzodiazepīnu lietošana;</w:t>
      </w:r>
    </w:p>
    <w:p w14:paraId="6EF0D808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to ieslodzīto daļa, kuri saņem zāles (procentuāli cik ieslodzītie lieto zāles, kas satur psihoaktīvas vielas, procentuāli cik ieslodzītie lieto benzodiazepīnus) (piem., kopumā 30–50 procenti ieslodzīto saņem parakstītās zāles);</w:t>
      </w:r>
    </w:p>
    <w:p w14:paraId="289C8EA4" w14:textId="77777777" w:rsidR="00384BB4" w:rsidRPr="00384BB4" w:rsidRDefault="00384BB4" w:rsidP="00384BB4">
      <w:pPr>
        <w:pStyle w:val="BodyText"/>
        <w:numPr>
          <w:ilvl w:val="1"/>
          <w:numId w:val="2"/>
        </w:numPr>
        <w:tabs>
          <w:tab w:val="left" w:pos="851"/>
        </w:tabs>
        <w:ind w:left="284" w:firstLine="0"/>
      </w:pPr>
      <w:r>
        <w:t>zāļu izplatīšana (kā, kurš, konfidencialitāte, lietošanas uzraudzība).</w:t>
      </w:r>
    </w:p>
    <w:p w14:paraId="1918EAFE" w14:textId="77777777" w:rsidR="00384BB4" w:rsidRPr="00384BB4" w:rsidRDefault="00384BB4" w:rsidP="00384BB4">
      <w:pPr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6BFBDBB3" w14:textId="77777777" w:rsidR="00384BB4" w:rsidRPr="00384BB4" w:rsidRDefault="00384BB4" w:rsidP="00384BB4">
      <w:pPr>
        <w:pStyle w:val="Heading2"/>
        <w:tabs>
          <w:tab w:val="left" w:pos="668"/>
        </w:tabs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D) Ar veselības aprūpi nesaistītais darbs / kompetence</w:t>
      </w:r>
    </w:p>
    <w:p w14:paraId="38286288" w14:textId="77777777" w:rsidR="00384BB4" w:rsidRPr="00384BB4" w:rsidRDefault="00384BB4" w:rsidP="00384BB4">
      <w:pPr>
        <w:pStyle w:val="Heading3"/>
        <w:tabs>
          <w:tab w:val="left" w:pos="668"/>
        </w:tabs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058C2AB" w14:textId="77777777" w:rsidR="00384BB4" w:rsidRPr="00384BB4" w:rsidRDefault="00384BB4" w:rsidP="00384BB4">
      <w:pPr>
        <w:pStyle w:val="Heading3"/>
        <w:tabs>
          <w:tab w:val="left" w:pos="668"/>
        </w:tabs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 w:val="0"/>
          <w:sz w:val="24"/>
        </w:rPr>
        <w:t xml:space="preserve">1) </w:t>
      </w:r>
      <w:r>
        <w:rPr>
          <w:rFonts w:ascii="Times New Roman" w:hAnsi="Times New Roman"/>
          <w:sz w:val="24"/>
        </w:rPr>
        <w:t>Slikta izturēšanās:</w:t>
      </w:r>
    </w:p>
    <w:p w14:paraId="6830C3A1" w14:textId="77777777" w:rsidR="00384BB4" w:rsidRPr="00384BB4" w:rsidRDefault="00384BB4" w:rsidP="00384BB4">
      <w:pPr>
        <w:pStyle w:val="BodyText"/>
        <w:numPr>
          <w:ilvl w:val="1"/>
          <w:numId w:val="1"/>
        </w:numPr>
        <w:tabs>
          <w:tab w:val="left" w:pos="851"/>
        </w:tabs>
        <w:ind w:left="284" w:firstLine="0"/>
      </w:pPr>
      <w:r>
        <w:t>sliktas izturēšanās gadījumu skaits/veids (policisti, ieslodzījuma vietas sargi, citi ieslodzītie);</w:t>
      </w:r>
    </w:p>
    <w:p w14:paraId="31CDE975" w14:textId="77777777" w:rsidR="00384BB4" w:rsidRPr="00384BB4" w:rsidRDefault="00384BB4" w:rsidP="00384BB4">
      <w:pPr>
        <w:pStyle w:val="BodyText"/>
        <w:numPr>
          <w:ilvl w:val="1"/>
          <w:numId w:val="1"/>
        </w:numPr>
        <w:tabs>
          <w:tab w:val="left" w:pos="851"/>
        </w:tabs>
        <w:ind w:left="284" w:firstLine="0"/>
      </w:pPr>
      <w:r>
        <w:lastRenderedPageBreak/>
        <w:t>medicīniskās izziņas par traumām:</w:t>
      </w:r>
    </w:p>
    <w:p w14:paraId="4381F9EE" w14:textId="77777777" w:rsidR="00384BB4" w:rsidRPr="00384BB4" w:rsidRDefault="00384BB4" w:rsidP="00384BB4">
      <w:pPr>
        <w:pStyle w:val="BodyText"/>
        <w:numPr>
          <w:ilvl w:val="2"/>
          <w:numId w:val="1"/>
        </w:numPr>
        <w:tabs>
          <w:tab w:val="left" w:pos="1134"/>
        </w:tabs>
        <w:ind w:left="567" w:firstLine="0"/>
      </w:pPr>
      <w:r>
        <w:t>procedūras to sagatavošanai – kurš tās var pieprasīt/vēlēties apskatīt;</w:t>
      </w:r>
    </w:p>
    <w:p w14:paraId="6C5E03CA" w14:textId="77777777" w:rsidR="00384BB4" w:rsidRPr="00384BB4" w:rsidRDefault="00384BB4" w:rsidP="00384BB4">
      <w:pPr>
        <w:pStyle w:val="BodyText"/>
        <w:numPr>
          <w:ilvl w:val="2"/>
          <w:numId w:val="1"/>
        </w:numPr>
        <w:tabs>
          <w:tab w:val="left" w:pos="1134"/>
        </w:tabs>
        <w:ind w:left="567" w:firstLine="0"/>
      </w:pPr>
      <w:r>
        <w:t>apgalvojumi / objektīvi konstatējumi / secinājumi;</w:t>
      </w:r>
    </w:p>
    <w:p w14:paraId="6DC43E89" w14:textId="77777777" w:rsidR="00384BB4" w:rsidRPr="00384BB4" w:rsidRDefault="00384BB4" w:rsidP="00384BB4">
      <w:pPr>
        <w:pStyle w:val="BodyText"/>
        <w:numPr>
          <w:ilvl w:val="2"/>
          <w:numId w:val="1"/>
        </w:numPr>
        <w:tabs>
          <w:tab w:val="left" w:pos="1134"/>
        </w:tabs>
        <w:ind w:left="567" w:firstLine="0"/>
      </w:pPr>
      <w:r>
        <w:t>ziņošanas sistēma (kad, kam jāziņo);</w:t>
      </w:r>
    </w:p>
    <w:p w14:paraId="1CA00C2D" w14:textId="77777777" w:rsidR="00384BB4" w:rsidRPr="00384BB4" w:rsidRDefault="00384BB4" w:rsidP="00384BB4">
      <w:pPr>
        <w:pStyle w:val="BodyText"/>
        <w:numPr>
          <w:ilvl w:val="2"/>
          <w:numId w:val="1"/>
        </w:numPr>
        <w:tabs>
          <w:tab w:val="left" w:pos="1134"/>
        </w:tabs>
        <w:ind w:left="567" w:firstLine="0"/>
      </w:pPr>
      <w:r>
        <w:t>īpašs reģistrs / tiesu medicīnas speciālista iesaiste.</w:t>
      </w:r>
    </w:p>
    <w:p w14:paraId="42FFDE4F" w14:textId="77777777" w:rsidR="00384BB4" w:rsidRPr="00384BB4" w:rsidRDefault="00384BB4" w:rsidP="00384BB4">
      <w:pPr>
        <w:pStyle w:val="Heading3"/>
        <w:tabs>
          <w:tab w:val="left" w:pos="668"/>
        </w:tabs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D004CDF" w14:textId="77777777" w:rsidR="00384BB4" w:rsidRPr="00384BB4" w:rsidRDefault="00384BB4" w:rsidP="00384BB4">
      <w:pPr>
        <w:pStyle w:val="Heading3"/>
        <w:tabs>
          <w:tab w:val="left" w:pos="668"/>
        </w:tabs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 w:val="0"/>
          <w:sz w:val="24"/>
        </w:rPr>
        <w:t xml:space="preserve">2) </w:t>
      </w:r>
      <w:r>
        <w:rPr>
          <w:rFonts w:ascii="Times New Roman" w:hAnsi="Times New Roman"/>
          <w:sz w:val="24"/>
        </w:rPr>
        <w:t>Disciplinārsodi / drošības pasākumi:</w:t>
      </w:r>
    </w:p>
    <w:p w14:paraId="3F91EE7D" w14:textId="77777777" w:rsidR="00384BB4" w:rsidRPr="00384BB4" w:rsidRDefault="00384BB4" w:rsidP="00384BB4">
      <w:pPr>
        <w:pStyle w:val="BodyText"/>
        <w:numPr>
          <w:ilvl w:val="1"/>
          <w:numId w:val="1"/>
        </w:numPr>
        <w:tabs>
          <w:tab w:val="left" w:pos="851"/>
        </w:tabs>
        <w:ind w:left="284" w:firstLine="0"/>
      </w:pPr>
      <w:r>
        <w:t>veselības aprūpes personāla iesaiste lēmumu pieņemšanā / soda piemērotība / speciālo līdzekļu izmantošanas apliecinājuma dokumenti;</w:t>
      </w:r>
    </w:p>
    <w:p w14:paraId="5C770567" w14:textId="77777777" w:rsidR="00384BB4" w:rsidRPr="00384BB4" w:rsidRDefault="00384BB4" w:rsidP="00384BB4">
      <w:pPr>
        <w:pStyle w:val="BodyText"/>
        <w:numPr>
          <w:ilvl w:val="1"/>
          <w:numId w:val="1"/>
        </w:numPr>
        <w:tabs>
          <w:tab w:val="left" w:pos="851"/>
        </w:tabs>
        <w:ind w:left="284" w:firstLine="0"/>
      </w:pPr>
      <w:r>
        <w:t>disciplināro izolācijas pasākumu medicīniskā uzraudzība; biežums.</w:t>
      </w:r>
    </w:p>
    <w:p w14:paraId="5D173202" w14:textId="77777777" w:rsidR="00384BB4" w:rsidRPr="00384BB4" w:rsidRDefault="00384BB4" w:rsidP="00384BB4">
      <w:pPr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5DE65EA7" w14:textId="77777777" w:rsidR="00384BB4" w:rsidRPr="00384BB4" w:rsidRDefault="00384BB4" w:rsidP="00384BB4">
      <w:pPr>
        <w:pStyle w:val="Heading3"/>
        <w:tabs>
          <w:tab w:val="left" w:pos="668"/>
        </w:tabs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 w:val="0"/>
          <w:sz w:val="24"/>
        </w:rPr>
        <w:t xml:space="preserve">3) </w:t>
      </w:r>
      <w:r>
        <w:rPr>
          <w:rFonts w:ascii="Times New Roman" w:hAnsi="Times New Roman"/>
          <w:sz w:val="24"/>
        </w:rPr>
        <w:t>Dažādi:</w:t>
      </w:r>
    </w:p>
    <w:p w14:paraId="69CA0408" w14:textId="77777777" w:rsidR="00384BB4" w:rsidRPr="00384BB4" w:rsidRDefault="00384BB4" w:rsidP="00384BB4">
      <w:pPr>
        <w:pStyle w:val="BodyText"/>
        <w:numPr>
          <w:ilvl w:val="1"/>
          <w:numId w:val="1"/>
        </w:numPr>
        <w:tabs>
          <w:tab w:val="left" w:pos="851"/>
        </w:tabs>
        <w:ind w:left="284" w:firstLine="0"/>
      </w:pPr>
      <w:r>
        <w:t>apliecinājuma dokumenti, kuros norādīts, kuri ieslodzītie nav piemēroti atrasties apcietinājumā;</w:t>
      </w:r>
    </w:p>
    <w:p w14:paraId="06099F2C" w14:textId="77777777" w:rsidR="00384BB4" w:rsidRPr="00384BB4" w:rsidRDefault="00384BB4" w:rsidP="00384BB4">
      <w:pPr>
        <w:pStyle w:val="BodyText"/>
        <w:numPr>
          <w:ilvl w:val="1"/>
          <w:numId w:val="1"/>
        </w:numPr>
        <w:tabs>
          <w:tab w:val="left" w:pos="851"/>
        </w:tabs>
        <w:ind w:left="284" w:firstLine="0"/>
      </w:pPr>
      <w:r>
        <w:t>bada streiki (administratīvie norādījumi, rakstveida procedūras);</w:t>
      </w:r>
    </w:p>
    <w:p w14:paraId="3A2BFC8E" w14:textId="77777777" w:rsidR="00384BB4" w:rsidRPr="00384BB4" w:rsidRDefault="00384BB4" w:rsidP="00384BB4">
      <w:pPr>
        <w:pStyle w:val="BodyText"/>
        <w:numPr>
          <w:ilvl w:val="1"/>
          <w:numId w:val="1"/>
        </w:numPr>
        <w:tabs>
          <w:tab w:val="left" w:pos="851"/>
        </w:tabs>
        <w:ind w:left="284" w:firstLine="0"/>
      </w:pPr>
      <w:r>
        <w:t>biomedicīniskie pētījumi – iesaistītais personāls/ieslodzītie, ētikas padome, piekrišanas veids;</w:t>
      </w:r>
    </w:p>
    <w:p w14:paraId="44849573" w14:textId="77777777" w:rsidR="00384BB4" w:rsidRPr="00384BB4" w:rsidRDefault="00384BB4" w:rsidP="00384BB4">
      <w:pPr>
        <w:pStyle w:val="BodyText"/>
        <w:numPr>
          <w:ilvl w:val="1"/>
          <w:numId w:val="1"/>
        </w:numPr>
        <w:tabs>
          <w:tab w:val="left" w:pos="851"/>
        </w:tabs>
        <w:ind w:left="284" w:firstLine="0"/>
      </w:pPr>
      <w:r>
        <w:t>virtuvju uzraudzība / ēdiena pārbaudes / pasargāšana no patogēniem / higiēna un temperatūra uzglabāšanas telpās, ledusskapjos / maltīšu izskats, kvalitāte un daudzums / ēdienkaršu dažādība / pārbaudes ziņojumi;</w:t>
      </w:r>
    </w:p>
    <w:p w14:paraId="2D6629A8" w14:textId="77777777" w:rsidR="00384BB4" w:rsidRPr="00384BB4" w:rsidRDefault="00384BB4" w:rsidP="00384BB4">
      <w:pPr>
        <w:pStyle w:val="BodyText"/>
        <w:numPr>
          <w:ilvl w:val="1"/>
          <w:numId w:val="1"/>
        </w:numPr>
        <w:tabs>
          <w:tab w:val="left" w:pos="851"/>
        </w:tabs>
        <w:ind w:left="284" w:firstLine="0"/>
      </w:pPr>
      <w:r>
        <w:t>ārēja veselības aprūpes pakalpojumu pārbaude, kas to veic (ziņojumi, ieteikumi).</w:t>
      </w:r>
    </w:p>
    <w:p w14:paraId="4358D372" w14:textId="77777777" w:rsidR="00384BB4" w:rsidRPr="00384BB4" w:rsidRDefault="00384BB4" w:rsidP="00384BB4">
      <w:pPr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41B485D8" w14:textId="77777777" w:rsidR="00384BB4" w:rsidRPr="00384BB4" w:rsidRDefault="00384BB4" w:rsidP="00384BB4">
      <w:pPr>
        <w:pStyle w:val="Heading2"/>
        <w:tabs>
          <w:tab w:val="left" w:pos="668"/>
        </w:tabs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E) Datnes/ieraksti:</w:t>
      </w:r>
    </w:p>
    <w:p w14:paraId="457F899C" w14:textId="77777777" w:rsidR="00384BB4" w:rsidRPr="00384BB4" w:rsidRDefault="00384BB4" w:rsidP="00384BB4">
      <w:pPr>
        <w:pStyle w:val="BodyText"/>
        <w:numPr>
          <w:ilvl w:val="1"/>
          <w:numId w:val="3"/>
        </w:numPr>
        <w:tabs>
          <w:tab w:val="left" w:pos="851"/>
        </w:tabs>
        <w:ind w:left="284" w:firstLine="0"/>
      </w:pPr>
      <w:r>
        <w:t>skaits un veidi (elektroniska datne);</w:t>
      </w:r>
    </w:p>
    <w:p w14:paraId="48CEECDB" w14:textId="77777777" w:rsidR="00384BB4" w:rsidRPr="00384BB4" w:rsidRDefault="00384BB4" w:rsidP="00384BB4">
      <w:pPr>
        <w:pStyle w:val="BodyText"/>
        <w:numPr>
          <w:ilvl w:val="1"/>
          <w:numId w:val="3"/>
        </w:numPr>
        <w:tabs>
          <w:tab w:val="left" w:pos="851"/>
        </w:tabs>
        <w:ind w:left="284" w:firstLine="0"/>
      </w:pPr>
      <w:r>
        <w:t>konfidencialitāte (vai tiem piekļūst apcietinātais, advokāts, tiesu vara, citas medicīnas iestādes, kāda ir piekļūšanas procedūra);</w:t>
      </w:r>
    </w:p>
    <w:p w14:paraId="45615677" w14:textId="77777777" w:rsidR="00384BB4" w:rsidRPr="00384BB4" w:rsidRDefault="00384BB4" w:rsidP="00384BB4">
      <w:pPr>
        <w:pStyle w:val="BodyText"/>
        <w:numPr>
          <w:ilvl w:val="1"/>
          <w:numId w:val="3"/>
        </w:numPr>
        <w:tabs>
          <w:tab w:val="left" w:pos="851"/>
        </w:tabs>
        <w:ind w:left="284" w:firstLine="0"/>
      </w:pPr>
      <w:r>
        <w:t>medicīnas datņu kvalitāte (pārbauda intervēto pacientu datnes).</w:t>
      </w:r>
    </w:p>
    <w:p w14:paraId="423EE2F4" w14:textId="77777777" w:rsidR="00384BB4" w:rsidRPr="00384BB4" w:rsidRDefault="00384BB4" w:rsidP="00384BB4">
      <w:pPr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01958EAD" w14:textId="77777777" w:rsidR="00384BB4" w:rsidRPr="00384BB4" w:rsidRDefault="00384BB4" w:rsidP="00384BB4">
      <w:pPr>
        <w:pStyle w:val="Heading2"/>
        <w:tabs>
          <w:tab w:val="left" w:pos="668"/>
        </w:tabs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F) Vispārējā gaisotne:</w:t>
      </w:r>
    </w:p>
    <w:p w14:paraId="618F22C4" w14:textId="77777777" w:rsidR="00384BB4" w:rsidRPr="00384BB4" w:rsidRDefault="00384BB4" w:rsidP="00384BB4">
      <w:pPr>
        <w:pStyle w:val="BodyText"/>
        <w:numPr>
          <w:ilvl w:val="1"/>
          <w:numId w:val="3"/>
        </w:numPr>
        <w:tabs>
          <w:tab w:val="left" w:pos="851"/>
        </w:tabs>
        <w:ind w:left="284" w:firstLine="0"/>
      </w:pPr>
      <w:r>
        <w:t>medicīnas pakalpojumu sniedzēja darbinieku un ieslodzīto/ieslodzījuma vietas darbinieku attiecības;</w:t>
      </w:r>
    </w:p>
    <w:p w14:paraId="4B35A194" w14:textId="77777777" w:rsidR="00384BB4" w:rsidRPr="00384BB4" w:rsidRDefault="00384BB4" w:rsidP="00384BB4">
      <w:pPr>
        <w:pStyle w:val="BodyText"/>
        <w:numPr>
          <w:ilvl w:val="1"/>
          <w:numId w:val="3"/>
        </w:numPr>
        <w:tabs>
          <w:tab w:val="left" w:pos="851"/>
        </w:tabs>
        <w:ind w:left="284" w:firstLine="0"/>
      </w:pPr>
      <w:r>
        <w:t>konsultāciju konfidencialitāte;</w:t>
      </w:r>
    </w:p>
    <w:p w14:paraId="6384910A" w14:textId="77777777" w:rsidR="00384BB4" w:rsidRPr="00384BB4" w:rsidRDefault="00384BB4" w:rsidP="00384BB4">
      <w:pPr>
        <w:pStyle w:val="BodyText"/>
        <w:numPr>
          <w:ilvl w:val="1"/>
          <w:numId w:val="3"/>
        </w:numPr>
        <w:tabs>
          <w:tab w:val="left" w:pos="851"/>
        </w:tabs>
        <w:ind w:left="284" w:firstLine="0"/>
      </w:pPr>
      <w:r>
        <w:t>attiecības ar ārstiem/māsām, kas nestrādā ieslodzījuma vietas sistēmā;</w:t>
      </w:r>
    </w:p>
    <w:p w14:paraId="6FBD2A82" w14:textId="77777777" w:rsidR="00384BB4" w:rsidRPr="00384BB4" w:rsidRDefault="00384BB4" w:rsidP="00384BB4">
      <w:pPr>
        <w:pStyle w:val="BodyText"/>
        <w:numPr>
          <w:ilvl w:val="1"/>
          <w:numId w:val="3"/>
        </w:numPr>
        <w:tabs>
          <w:tab w:val="left" w:pos="851"/>
        </w:tabs>
        <w:ind w:left="284" w:firstLine="0"/>
      </w:pPr>
      <w:r>
        <w:t>medicīniskā personāla neatkarība (no brīvības atņemšanas iestādēm / tiesu iestādēm); problēmas, ko izraisa ar lojalitāti saistīti konflikti / interešu konflikti.</w:t>
      </w:r>
    </w:p>
    <w:p w14:paraId="4714C36C" w14:textId="77777777" w:rsidR="00384BB4" w:rsidRPr="00384BB4" w:rsidRDefault="00384BB4" w:rsidP="00384BB4">
      <w:pPr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0299EC5E" w14:textId="77777777" w:rsidR="00384BB4" w:rsidRPr="00384BB4" w:rsidRDefault="00384BB4" w:rsidP="00384BB4">
      <w:pPr>
        <w:pStyle w:val="Heading1"/>
        <w:tabs>
          <w:tab w:val="left" w:pos="668"/>
        </w:tabs>
        <w:ind w:left="0" w:firstLine="0"/>
        <w:jc w:val="both"/>
        <w:rPr>
          <w:rFonts w:ascii="Times New Roman" w:hAnsi="Times New Roman" w:cs="Times New Roman"/>
          <w:noProof/>
          <w:u w:val="thick" w:color="000000"/>
        </w:rPr>
      </w:pPr>
      <w:r>
        <w:rPr>
          <w:rFonts w:ascii="Times New Roman" w:hAnsi="Times New Roman"/>
          <w:u w:val="none" w:color="000000"/>
        </w:rPr>
        <w:t xml:space="preserve">II. </w:t>
      </w:r>
      <w:r>
        <w:rPr>
          <w:rFonts w:ascii="Times New Roman" w:hAnsi="Times New Roman"/>
          <w:u w:val="thick" w:color="000000"/>
        </w:rPr>
        <w:t>Medicīnas pakalpojumu sniedzēja telpu pārbaude:</w:t>
      </w:r>
    </w:p>
    <w:p w14:paraId="660D755D" w14:textId="77777777" w:rsidR="00384BB4" w:rsidRPr="00384BB4" w:rsidRDefault="00384BB4" w:rsidP="00384BB4">
      <w:pPr>
        <w:jc w:val="both"/>
        <w:rPr>
          <w:rFonts w:ascii="Times New Roman" w:hAnsi="Times New Roman" w:cs="Times New Roman"/>
          <w:noProof/>
          <w:u w:val="thick" w:color="000000"/>
        </w:rPr>
      </w:pPr>
    </w:p>
    <w:p w14:paraId="2D5C58DD" w14:textId="77777777" w:rsidR="00384BB4" w:rsidRPr="00384BB4" w:rsidRDefault="00384BB4" w:rsidP="00384BB4">
      <w:pPr>
        <w:pStyle w:val="BodyText"/>
        <w:numPr>
          <w:ilvl w:val="1"/>
          <w:numId w:val="3"/>
        </w:numPr>
        <w:tabs>
          <w:tab w:val="left" w:pos="851"/>
        </w:tabs>
        <w:ind w:left="284" w:firstLine="0"/>
      </w:pPr>
      <w:r>
        <w:t>telpu skaits/veids (piem., aptieka, rentgens, laboratorija) / vispārējā higiēna;</w:t>
      </w:r>
    </w:p>
    <w:p w14:paraId="4AC9EC3A" w14:textId="77777777" w:rsidR="00384BB4" w:rsidRPr="00384BB4" w:rsidRDefault="00384BB4" w:rsidP="00384BB4">
      <w:pPr>
        <w:pStyle w:val="BodyText"/>
        <w:numPr>
          <w:ilvl w:val="1"/>
          <w:numId w:val="3"/>
        </w:numPr>
        <w:tabs>
          <w:tab w:val="left" w:pos="851"/>
        </w:tabs>
        <w:ind w:left="284" w:firstLine="0"/>
      </w:pPr>
      <w:r>
        <w:t>iekārtu/aprīkojuma pārbaudīšana (defibrilators, EKG, sfigmomanometrs, sterilizators u. c.);</w:t>
      </w:r>
    </w:p>
    <w:p w14:paraId="3F785406" w14:textId="77777777" w:rsidR="00384BB4" w:rsidRPr="00384BB4" w:rsidRDefault="00384BB4" w:rsidP="00384BB4">
      <w:pPr>
        <w:pStyle w:val="BodyText"/>
        <w:numPr>
          <w:ilvl w:val="1"/>
          <w:numId w:val="3"/>
        </w:numPr>
        <w:tabs>
          <w:tab w:val="left" w:pos="851"/>
        </w:tabs>
        <w:ind w:left="284" w:firstLine="0"/>
      </w:pPr>
      <w:r>
        <w:t>ja ir slimnieku izolators – istabu/gultu skaits / pacientu izkliede.</w:t>
      </w:r>
    </w:p>
    <w:p w14:paraId="063C33B0" w14:textId="77777777" w:rsidR="00384BB4" w:rsidRPr="00384BB4" w:rsidRDefault="00384BB4" w:rsidP="00384BB4">
      <w:pPr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4E97A1AE" w14:textId="1C43F56D" w:rsidR="00384BB4" w:rsidRPr="00384BB4" w:rsidRDefault="00384BB4" w:rsidP="00384BB4">
      <w:pPr>
        <w:pStyle w:val="Heading1"/>
        <w:tabs>
          <w:tab w:val="left" w:pos="669"/>
        </w:tabs>
        <w:ind w:left="0" w:firstLine="0"/>
        <w:jc w:val="both"/>
        <w:rPr>
          <w:rFonts w:ascii="Times New Roman" w:hAnsi="Times New Roman" w:cs="Times New Roman"/>
          <w:noProof/>
          <w:u w:val="thick" w:color="000000"/>
        </w:rPr>
      </w:pPr>
      <w:r>
        <w:rPr>
          <w:rFonts w:ascii="Times New Roman" w:hAnsi="Times New Roman"/>
          <w:u w:val="none" w:color="000000"/>
        </w:rPr>
        <w:t xml:space="preserve">III. </w:t>
      </w:r>
      <w:r w:rsidR="00995857">
        <w:rPr>
          <w:rFonts w:ascii="Times New Roman" w:hAnsi="Times New Roman"/>
          <w:u w:val="thick" w:color="000000"/>
        </w:rPr>
        <w:t>Noslēguma</w:t>
      </w:r>
      <w:r>
        <w:rPr>
          <w:rFonts w:ascii="Times New Roman" w:hAnsi="Times New Roman"/>
          <w:u w:val="thick" w:color="000000"/>
        </w:rPr>
        <w:t xml:space="preserve"> saruna ar atbildīgo ārstu</w:t>
      </w:r>
    </w:p>
    <w:p w14:paraId="2A2279A3" w14:textId="77777777" w:rsidR="00384BB4" w:rsidRPr="00384BB4" w:rsidRDefault="00384BB4" w:rsidP="00384BB4">
      <w:pPr>
        <w:jc w:val="both"/>
        <w:rPr>
          <w:rFonts w:ascii="Times New Roman" w:hAnsi="Times New Roman" w:cs="Times New Roman"/>
          <w:noProof/>
          <w:u w:val="thick" w:color="000000"/>
        </w:rPr>
      </w:pPr>
    </w:p>
    <w:p w14:paraId="07A12B80" w14:textId="77777777" w:rsidR="00384BB4" w:rsidRPr="00384BB4" w:rsidRDefault="00384BB4" w:rsidP="00384BB4">
      <w:pPr>
        <w:pStyle w:val="BodyText"/>
        <w:numPr>
          <w:ilvl w:val="1"/>
          <w:numId w:val="4"/>
        </w:numPr>
        <w:tabs>
          <w:tab w:val="left" w:pos="851"/>
        </w:tabs>
        <w:ind w:left="284" w:firstLine="0"/>
      </w:pPr>
      <w:r>
        <w:t>Jāizceļ pretrunīgie medicīniskā personāla apgalvojumi, tostarp jāizceļ:</w:t>
      </w:r>
    </w:p>
    <w:p w14:paraId="4D0E7357" w14:textId="77777777" w:rsidR="00384BB4" w:rsidRPr="00384BB4" w:rsidRDefault="00384BB4" w:rsidP="00384BB4">
      <w:pPr>
        <w:pStyle w:val="BodyText"/>
        <w:numPr>
          <w:ilvl w:val="2"/>
          <w:numId w:val="4"/>
        </w:numPr>
        <w:tabs>
          <w:tab w:val="left" w:pos="1134"/>
        </w:tabs>
        <w:ind w:left="567" w:firstLine="0"/>
      </w:pPr>
      <w:r>
        <w:t>telpu vizītes laikā izdarītie konstatējumi;</w:t>
      </w:r>
    </w:p>
    <w:p w14:paraId="3E6BA008" w14:textId="0A54044C" w:rsidR="00384BB4" w:rsidRPr="00384BB4" w:rsidRDefault="00384BB4" w:rsidP="00384BB4">
      <w:pPr>
        <w:pStyle w:val="BodyText"/>
        <w:numPr>
          <w:ilvl w:val="2"/>
          <w:numId w:val="4"/>
        </w:numPr>
        <w:tabs>
          <w:tab w:val="left" w:pos="1134"/>
        </w:tabs>
        <w:ind w:left="567" w:firstLine="0"/>
      </w:pPr>
      <w:r>
        <w:t xml:space="preserve">ieslodzīto sūdzības (ko </w:t>
      </w:r>
      <w:r w:rsidR="00995857">
        <w:t>pamato</w:t>
      </w:r>
      <w:r>
        <w:t xml:space="preserve"> datnes);</w:t>
      </w:r>
    </w:p>
    <w:p w14:paraId="41E71B10" w14:textId="77777777" w:rsidR="00384BB4" w:rsidRPr="00384BB4" w:rsidRDefault="00384BB4" w:rsidP="00384BB4">
      <w:pPr>
        <w:pStyle w:val="BodyText"/>
        <w:numPr>
          <w:ilvl w:val="2"/>
          <w:numId w:val="4"/>
        </w:numPr>
        <w:tabs>
          <w:tab w:val="left" w:pos="1134"/>
        </w:tabs>
        <w:ind w:left="567" w:firstLine="0"/>
      </w:pPr>
      <w:r>
        <w:t>citu delegācijas locekļu novērojumi.</w:t>
      </w:r>
    </w:p>
    <w:sectPr w:rsidR="00384BB4" w:rsidRPr="00384BB4" w:rsidSect="00CB251D">
      <w:headerReference w:type="default" r:id="rId11"/>
      <w:footerReference w:type="default" r:id="rId12"/>
      <w:headerReference w:type="first" r:id="rId13"/>
      <w:footerReference w:type="first" r:id="rId14"/>
      <w:pgSz w:w="11910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25F6" w14:textId="77777777" w:rsidR="00FB3C85" w:rsidRPr="00384BB4" w:rsidRDefault="00FB3C85" w:rsidP="0078465E">
      <w:pPr>
        <w:rPr>
          <w:noProof/>
        </w:rPr>
      </w:pPr>
      <w:r w:rsidRPr="00384BB4">
        <w:rPr>
          <w:noProof/>
        </w:rPr>
        <w:separator/>
      </w:r>
    </w:p>
  </w:endnote>
  <w:endnote w:type="continuationSeparator" w:id="0">
    <w:p w14:paraId="6330797B" w14:textId="77777777" w:rsidR="00FB3C85" w:rsidRPr="00384BB4" w:rsidRDefault="00FB3C85" w:rsidP="0078465E">
      <w:pPr>
        <w:rPr>
          <w:noProof/>
        </w:rPr>
      </w:pPr>
      <w:r w:rsidRPr="00384BB4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3F4B" w14:textId="77777777" w:rsidR="00A92626" w:rsidRPr="003E47FA" w:rsidRDefault="00A92626" w:rsidP="00A92626">
    <w:pPr>
      <w:pStyle w:val="Header"/>
      <w:tabs>
        <w:tab w:val="left" w:pos="9072"/>
      </w:tabs>
      <w:jc w:val="both"/>
      <w:rPr>
        <w:rStyle w:val="PageNumber"/>
        <w:rFonts w:ascii="Times New Roman" w:hAnsi="Times New Roman" w:cs="Times New Roman"/>
        <w:sz w:val="20"/>
        <w:szCs w:val="20"/>
      </w:rPr>
    </w:pPr>
  </w:p>
  <w:p w14:paraId="59BDFBCF" w14:textId="77777777" w:rsidR="00A92626" w:rsidRPr="003E47FA" w:rsidRDefault="00A92626" w:rsidP="00A92626">
    <w:pPr>
      <w:pStyle w:val="Header"/>
      <w:tabs>
        <w:tab w:val="clear" w:pos="4513"/>
        <w:tab w:val="clear" w:pos="9026"/>
        <w:tab w:val="right" w:leader="underscore" w:pos="9072"/>
      </w:tabs>
      <w:jc w:val="both"/>
      <w:rPr>
        <w:rStyle w:val="PageNumber"/>
        <w:rFonts w:ascii="Times New Roman" w:hAnsi="Times New Roman" w:cs="Times New Roman"/>
        <w:sz w:val="20"/>
        <w:szCs w:val="20"/>
      </w:rPr>
    </w:pPr>
    <w:r w:rsidRPr="003E47FA">
      <w:rPr>
        <w:rStyle w:val="PageNumber"/>
        <w:rFonts w:ascii="Times New Roman" w:hAnsi="Times New Roman" w:cs="Times New Roman"/>
        <w:sz w:val="20"/>
        <w:szCs w:val="20"/>
      </w:rPr>
      <w:tab/>
    </w:r>
  </w:p>
  <w:p w14:paraId="68720CB0" w14:textId="77777777" w:rsidR="00A92626" w:rsidRPr="003E47FA" w:rsidRDefault="00A92626" w:rsidP="00A92626">
    <w:pPr>
      <w:pStyle w:val="Header"/>
      <w:tabs>
        <w:tab w:val="right" w:pos="9072"/>
      </w:tabs>
      <w:jc w:val="both"/>
      <w:rPr>
        <w:rStyle w:val="PageNumber"/>
        <w:rFonts w:ascii="Times New Roman" w:hAnsi="Times New Roman" w:cs="Times New Roman"/>
        <w:sz w:val="20"/>
        <w:szCs w:val="20"/>
      </w:rPr>
    </w:pPr>
  </w:p>
  <w:p w14:paraId="7A5DA9A1" w14:textId="77777777" w:rsidR="00A92626" w:rsidRPr="003E47FA" w:rsidRDefault="00A92626" w:rsidP="00A92626">
    <w:pPr>
      <w:pStyle w:val="Footer"/>
      <w:tabs>
        <w:tab w:val="clear" w:pos="4513"/>
        <w:tab w:val="clear" w:pos="9026"/>
        <w:tab w:val="center" w:pos="9072"/>
      </w:tabs>
      <w:jc w:val="both"/>
      <w:rPr>
        <w:rFonts w:ascii="Times New Roman" w:hAnsi="Times New Roman" w:cs="Times New Roman"/>
        <w:sz w:val="20"/>
        <w:szCs w:val="20"/>
      </w:rPr>
    </w:pPr>
    <w:r w:rsidRPr="003E47FA">
      <w:rPr>
        <w:rFonts w:ascii="Times New Roman" w:hAnsi="Times New Roman" w:cs="Times New Roman"/>
        <w:sz w:val="20"/>
        <w:szCs w:val="20"/>
      </w:rPr>
      <w:t xml:space="preserve">Tulkojums </w:t>
    </w:r>
    <w:r w:rsidRPr="003E47FA">
      <w:rPr>
        <w:rFonts w:ascii="Times New Roman" w:hAnsi="Times New Roman" w:cs="Times New Roman"/>
        <w:sz w:val="20"/>
        <w:szCs w:val="20"/>
      </w:rPr>
      <w:fldChar w:fldCharType="begin"/>
    </w:r>
    <w:r w:rsidRPr="003E47FA">
      <w:rPr>
        <w:rFonts w:ascii="Times New Roman" w:hAnsi="Times New Roman" w:cs="Times New Roman"/>
        <w:sz w:val="20"/>
        <w:szCs w:val="20"/>
      </w:rPr>
      <w:instrText>symbol 211 \f "Symbol" \s 9</w:instrText>
    </w:r>
    <w:r w:rsidRPr="003E47FA">
      <w:rPr>
        <w:rFonts w:ascii="Times New Roman" w:hAnsi="Times New Roman" w:cs="Times New Roman"/>
        <w:sz w:val="20"/>
        <w:szCs w:val="20"/>
      </w:rPr>
      <w:fldChar w:fldCharType="separate"/>
    </w:r>
    <w:r w:rsidRPr="003E47FA">
      <w:rPr>
        <w:rFonts w:ascii="Times New Roman" w:hAnsi="Times New Roman" w:cs="Times New Roman"/>
        <w:sz w:val="20"/>
        <w:szCs w:val="20"/>
      </w:rPr>
      <w:t>Ó</w:t>
    </w:r>
    <w:r w:rsidRPr="003E47FA">
      <w:rPr>
        <w:rFonts w:ascii="Times New Roman" w:hAnsi="Times New Roman" w:cs="Times New Roman"/>
        <w:sz w:val="20"/>
        <w:szCs w:val="20"/>
      </w:rPr>
      <w:fldChar w:fldCharType="end"/>
    </w:r>
    <w:r w:rsidRPr="003E47FA">
      <w:rPr>
        <w:rFonts w:ascii="Times New Roman" w:hAnsi="Times New Roman" w:cs="Times New Roman"/>
        <w:sz w:val="20"/>
        <w:szCs w:val="20"/>
      </w:rPr>
      <w:t xml:space="preserve"> Valsts valodas centrs, 202</w:t>
    </w:r>
    <w:r>
      <w:rPr>
        <w:rFonts w:ascii="Times New Roman" w:hAnsi="Times New Roman" w:cs="Times New Roman"/>
        <w:sz w:val="20"/>
        <w:szCs w:val="20"/>
      </w:rPr>
      <w:t>2</w:t>
    </w:r>
    <w:r w:rsidRPr="003E47FA">
      <w:rPr>
        <w:rFonts w:ascii="Times New Roman" w:hAnsi="Times New Roman" w:cs="Times New Roman"/>
        <w:sz w:val="20"/>
        <w:szCs w:val="20"/>
      </w:rPr>
      <w:tab/>
    </w:r>
    <w:r w:rsidRPr="003E47FA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3E47FA">
      <w:rPr>
        <w:rStyle w:val="PageNumber"/>
        <w:rFonts w:ascii="Times New Roman" w:hAnsi="Times New Roman" w:cs="Times New Roman"/>
        <w:sz w:val="20"/>
        <w:szCs w:val="20"/>
      </w:rPr>
      <w:instrText xml:space="preserve">page </w:instrText>
    </w:r>
    <w:r w:rsidRPr="003E47FA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>
      <w:rPr>
        <w:rStyle w:val="PageNumber"/>
        <w:rFonts w:ascii="Times New Roman" w:hAnsi="Times New Roman" w:cs="Times New Roman"/>
        <w:sz w:val="20"/>
        <w:szCs w:val="20"/>
      </w:rPr>
      <w:t>2</w:t>
    </w:r>
    <w:r w:rsidRPr="003E47FA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0CE4" w14:textId="77777777" w:rsidR="00670278" w:rsidRPr="003F25D0" w:rsidRDefault="00670278" w:rsidP="00670278">
    <w:pPr>
      <w:pStyle w:val="Header"/>
      <w:tabs>
        <w:tab w:val="left" w:pos="9072"/>
      </w:tabs>
      <w:jc w:val="both"/>
      <w:rPr>
        <w:rStyle w:val="PageNumber"/>
        <w:rFonts w:ascii="Times New Roman" w:hAnsi="Times New Roman"/>
        <w:sz w:val="20"/>
        <w:szCs w:val="18"/>
      </w:rPr>
    </w:pPr>
    <w:bookmarkStart w:id="14" w:name="_Hlk496261764"/>
    <w:bookmarkStart w:id="15" w:name="_Hlk496261765"/>
    <w:bookmarkStart w:id="16" w:name="_Hlk496261766"/>
    <w:bookmarkStart w:id="17" w:name="_Hlk30491075"/>
    <w:bookmarkStart w:id="18" w:name="_Hlk30491076"/>
  </w:p>
  <w:p w14:paraId="2FDB841D" w14:textId="77777777" w:rsidR="00670278" w:rsidRPr="003F25D0" w:rsidRDefault="00670278" w:rsidP="00670278">
    <w:pPr>
      <w:pStyle w:val="Header"/>
      <w:tabs>
        <w:tab w:val="clear" w:pos="4513"/>
        <w:tab w:val="clear" w:pos="9026"/>
        <w:tab w:val="left" w:leader="underscore" w:pos="9072"/>
      </w:tabs>
      <w:jc w:val="both"/>
      <w:rPr>
        <w:rStyle w:val="PageNumber"/>
        <w:rFonts w:ascii="Times New Roman" w:hAnsi="Times New Roman"/>
        <w:sz w:val="20"/>
        <w:szCs w:val="18"/>
      </w:rPr>
    </w:pPr>
    <w:r w:rsidRPr="003F25D0">
      <w:rPr>
        <w:rStyle w:val="PageNumber"/>
        <w:rFonts w:ascii="Times New Roman" w:hAnsi="Times New Roman"/>
        <w:sz w:val="20"/>
        <w:szCs w:val="18"/>
      </w:rPr>
      <w:tab/>
    </w:r>
  </w:p>
  <w:p w14:paraId="13680BB4" w14:textId="77777777" w:rsidR="00670278" w:rsidRPr="003F25D0" w:rsidRDefault="00670278" w:rsidP="00670278">
    <w:pPr>
      <w:pStyle w:val="Header"/>
      <w:tabs>
        <w:tab w:val="left" w:pos="9072"/>
      </w:tabs>
      <w:jc w:val="both"/>
      <w:rPr>
        <w:rStyle w:val="PageNumber"/>
        <w:rFonts w:ascii="Times New Roman" w:hAnsi="Times New Roman"/>
        <w:sz w:val="20"/>
        <w:szCs w:val="18"/>
      </w:rPr>
    </w:pPr>
  </w:p>
  <w:p w14:paraId="1995B097" w14:textId="77777777" w:rsidR="00670278" w:rsidRPr="003F25D0" w:rsidRDefault="00670278" w:rsidP="00670278">
    <w:pPr>
      <w:pStyle w:val="Footer"/>
      <w:jc w:val="both"/>
      <w:rPr>
        <w:rFonts w:ascii="Times New Roman" w:hAnsi="Times New Roman"/>
        <w:sz w:val="20"/>
        <w:szCs w:val="18"/>
      </w:rPr>
    </w:pPr>
    <w:r w:rsidRPr="003F25D0">
      <w:rPr>
        <w:rFonts w:ascii="Times New Roman" w:hAnsi="Times New Roman"/>
        <w:sz w:val="20"/>
        <w:szCs w:val="18"/>
      </w:rPr>
      <w:t xml:space="preserve">Tulkojums </w:t>
    </w:r>
    <w:r w:rsidRPr="003F25D0">
      <w:rPr>
        <w:rFonts w:ascii="Times New Roman" w:hAnsi="Times New Roman"/>
        <w:sz w:val="20"/>
        <w:szCs w:val="18"/>
      </w:rPr>
      <w:fldChar w:fldCharType="begin"/>
    </w:r>
    <w:r w:rsidRPr="003F25D0">
      <w:rPr>
        <w:rFonts w:ascii="Times New Roman" w:hAnsi="Times New Roman"/>
        <w:sz w:val="20"/>
        <w:szCs w:val="18"/>
      </w:rPr>
      <w:instrText>symbol 211 \f "Symbol" \s 9</w:instrText>
    </w:r>
    <w:r w:rsidRPr="003F25D0">
      <w:rPr>
        <w:rFonts w:ascii="Times New Roman" w:hAnsi="Times New Roman"/>
        <w:sz w:val="20"/>
        <w:szCs w:val="18"/>
      </w:rPr>
      <w:fldChar w:fldCharType="separate"/>
    </w:r>
    <w:r w:rsidRPr="003F25D0">
      <w:rPr>
        <w:rFonts w:ascii="Times New Roman" w:hAnsi="Times New Roman"/>
        <w:sz w:val="20"/>
        <w:szCs w:val="18"/>
      </w:rPr>
      <w:t>Ó</w:t>
    </w:r>
    <w:r w:rsidRPr="003F25D0">
      <w:rPr>
        <w:rFonts w:ascii="Times New Roman" w:hAnsi="Times New Roman"/>
        <w:sz w:val="20"/>
        <w:szCs w:val="18"/>
      </w:rPr>
      <w:fldChar w:fldCharType="end"/>
    </w:r>
    <w:r w:rsidRPr="003F25D0">
      <w:rPr>
        <w:rFonts w:ascii="Times New Roman" w:hAnsi="Times New Roman"/>
        <w:sz w:val="20"/>
        <w:szCs w:val="18"/>
      </w:rPr>
      <w:t xml:space="preserve"> Valsts valodas centrs, 20</w:t>
    </w:r>
    <w:bookmarkEnd w:id="14"/>
    <w:bookmarkEnd w:id="15"/>
    <w:bookmarkEnd w:id="16"/>
    <w:r w:rsidRPr="003F25D0">
      <w:rPr>
        <w:rFonts w:ascii="Times New Roman" w:hAnsi="Times New Roman"/>
        <w:sz w:val="20"/>
        <w:szCs w:val="18"/>
      </w:rPr>
      <w:t>2</w:t>
    </w:r>
    <w:bookmarkEnd w:id="17"/>
    <w:bookmarkEnd w:id="18"/>
    <w:r>
      <w:rPr>
        <w:rFonts w:ascii="Times New Roman" w:hAnsi="Times New Roman"/>
        <w:sz w:val="20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4371D" w14:textId="77777777" w:rsidR="00FB3C85" w:rsidRPr="00384BB4" w:rsidRDefault="00FB3C85" w:rsidP="0078465E">
      <w:pPr>
        <w:rPr>
          <w:noProof/>
        </w:rPr>
      </w:pPr>
      <w:r w:rsidRPr="00384BB4">
        <w:rPr>
          <w:noProof/>
        </w:rPr>
        <w:separator/>
      </w:r>
    </w:p>
  </w:footnote>
  <w:footnote w:type="continuationSeparator" w:id="0">
    <w:p w14:paraId="688E5BB7" w14:textId="77777777" w:rsidR="00FB3C85" w:rsidRPr="00384BB4" w:rsidRDefault="00FB3C85" w:rsidP="0078465E">
      <w:pPr>
        <w:rPr>
          <w:noProof/>
        </w:rPr>
      </w:pPr>
      <w:r w:rsidRPr="00384BB4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6715" w14:textId="77777777" w:rsidR="005A66CB" w:rsidRPr="0075517C" w:rsidRDefault="005A66CB" w:rsidP="005A66CB">
    <w:pPr>
      <w:pStyle w:val="Header"/>
      <w:rPr>
        <w:rStyle w:val="PageNumber"/>
        <w:rFonts w:ascii="Times New Roman" w:hAnsi="Times New Roman" w:cs="Times New Roman"/>
        <w:sz w:val="20"/>
        <w:szCs w:val="20"/>
      </w:rPr>
    </w:pPr>
    <w:bookmarkStart w:id="0" w:name="_Hlk496261784"/>
    <w:bookmarkStart w:id="1" w:name="_Hlk496261785"/>
    <w:bookmarkStart w:id="2" w:name="_Hlk496261786"/>
    <w:bookmarkStart w:id="3" w:name="_Hlk502757728"/>
    <w:bookmarkStart w:id="4" w:name="_Hlk502757729"/>
    <w:bookmarkStart w:id="5" w:name="_Hlk502757738"/>
    <w:bookmarkStart w:id="6" w:name="_Hlk502757739"/>
    <w:bookmarkStart w:id="7" w:name="_Hlk30491084"/>
    <w:bookmarkStart w:id="8" w:name="_Hlk30491085"/>
  </w:p>
  <w:p w14:paraId="600A6466" w14:textId="77777777" w:rsidR="005A66CB" w:rsidRPr="0075517C" w:rsidRDefault="005A66CB" w:rsidP="005A66CB">
    <w:pPr>
      <w:pStyle w:val="Header"/>
      <w:tabs>
        <w:tab w:val="clear" w:pos="4513"/>
        <w:tab w:val="clear" w:pos="902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20"/>
      </w:rPr>
    </w:pPr>
    <w:r w:rsidRPr="0075517C">
      <w:rPr>
        <w:rStyle w:val="PageNumber"/>
        <w:rFonts w:ascii="Times New Roman" w:hAnsi="Times New Roman" w:cs="Times New Roman"/>
        <w:sz w:val="20"/>
        <w:szCs w:val="20"/>
      </w:rPr>
      <w:tab/>
    </w:r>
  </w:p>
  <w:bookmarkEnd w:id="0"/>
  <w:bookmarkEnd w:id="1"/>
  <w:bookmarkEnd w:id="2"/>
  <w:bookmarkEnd w:id="3"/>
  <w:bookmarkEnd w:id="4"/>
  <w:bookmarkEnd w:id="5"/>
  <w:bookmarkEnd w:id="6"/>
  <w:bookmarkEnd w:id="7"/>
  <w:bookmarkEnd w:id="8"/>
  <w:p w14:paraId="09BA79BF" w14:textId="77777777" w:rsidR="005A66CB" w:rsidRPr="0075517C" w:rsidRDefault="005A66CB" w:rsidP="005A66CB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48A2" w14:textId="77777777" w:rsidR="00C42470" w:rsidRPr="000F66E7" w:rsidRDefault="00C42470" w:rsidP="00C42470">
    <w:pPr>
      <w:pBdr>
        <w:bottom w:val="single" w:sz="12" w:space="5" w:color="auto"/>
      </w:pBdr>
      <w:rPr>
        <w:rFonts w:ascii="Times New Roman" w:hAnsi="Times New Roman" w:cs="Times New Roman"/>
        <w:spacing w:val="-2"/>
        <w:sz w:val="20"/>
        <w:szCs w:val="20"/>
      </w:rPr>
    </w:pPr>
    <w:bookmarkStart w:id="9" w:name="_Hlk496261745"/>
    <w:bookmarkStart w:id="10" w:name="_Hlk496261746"/>
    <w:bookmarkStart w:id="11" w:name="_Hlk496261747"/>
    <w:bookmarkStart w:id="12" w:name="_Hlk30491063"/>
    <w:bookmarkStart w:id="13" w:name="_Hlk30491064"/>
  </w:p>
  <w:bookmarkEnd w:id="9"/>
  <w:bookmarkEnd w:id="10"/>
  <w:bookmarkEnd w:id="11"/>
  <w:bookmarkEnd w:id="12"/>
  <w:bookmarkEnd w:id="13"/>
  <w:p w14:paraId="42D92EC4" w14:textId="77777777" w:rsidR="00C42470" w:rsidRDefault="00C42470" w:rsidP="00C42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068E3"/>
    <w:multiLevelType w:val="hybridMultilevel"/>
    <w:tmpl w:val="1CA08FB0"/>
    <w:lvl w:ilvl="0" w:tplc="F21CB1A2">
      <w:start w:val="1"/>
      <w:numFmt w:val="decimal"/>
      <w:lvlText w:val="%1)"/>
      <w:lvlJc w:val="left"/>
      <w:pPr>
        <w:ind w:left="668" w:hanging="567"/>
      </w:pPr>
      <w:rPr>
        <w:rFonts w:ascii="Arial" w:eastAsia="Arial" w:hAnsi="Arial" w:hint="default"/>
        <w:sz w:val="20"/>
        <w:szCs w:val="20"/>
      </w:rPr>
    </w:lvl>
    <w:lvl w:ilvl="1" w:tplc="07D600A2">
      <w:start w:val="1"/>
      <w:numFmt w:val="bullet"/>
      <w:lvlText w:val="▪"/>
      <w:lvlJc w:val="left"/>
      <w:pPr>
        <w:ind w:left="1235" w:hanging="567"/>
      </w:pPr>
      <w:rPr>
        <w:rFonts w:ascii="Times New Roman" w:eastAsia="Times New Roman" w:hAnsi="Times New Roman" w:hint="default"/>
        <w:sz w:val="20"/>
        <w:szCs w:val="20"/>
      </w:rPr>
    </w:lvl>
    <w:lvl w:ilvl="2" w:tplc="C7A8211C">
      <w:start w:val="1"/>
      <w:numFmt w:val="bullet"/>
      <w:lvlText w:val="-"/>
      <w:lvlJc w:val="left"/>
      <w:pPr>
        <w:ind w:left="1745" w:hanging="510"/>
      </w:pPr>
      <w:rPr>
        <w:rFonts w:ascii="Arial" w:eastAsia="Arial" w:hAnsi="Arial" w:hint="default"/>
        <w:sz w:val="20"/>
        <w:szCs w:val="20"/>
      </w:rPr>
    </w:lvl>
    <w:lvl w:ilvl="3" w:tplc="A358F72E">
      <w:start w:val="1"/>
      <w:numFmt w:val="bullet"/>
      <w:lvlText w:val="•"/>
      <w:lvlJc w:val="left"/>
      <w:pPr>
        <w:ind w:left="1745" w:hanging="510"/>
      </w:pPr>
      <w:rPr>
        <w:rFonts w:hint="default"/>
      </w:rPr>
    </w:lvl>
    <w:lvl w:ilvl="4" w:tplc="2698E19C">
      <w:start w:val="1"/>
      <w:numFmt w:val="bullet"/>
      <w:lvlText w:val="•"/>
      <w:lvlJc w:val="left"/>
      <w:pPr>
        <w:ind w:left="2933" w:hanging="510"/>
      </w:pPr>
      <w:rPr>
        <w:rFonts w:hint="default"/>
      </w:rPr>
    </w:lvl>
    <w:lvl w:ilvl="5" w:tplc="CC3820FA">
      <w:start w:val="1"/>
      <w:numFmt w:val="bullet"/>
      <w:lvlText w:val="•"/>
      <w:lvlJc w:val="left"/>
      <w:pPr>
        <w:ind w:left="4122" w:hanging="510"/>
      </w:pPr>
      <w:rPr>
        <w:rFonts w:hint="default"/>
      </w:rPr>
    </w:lvl>
    <w:lvl w:ilvl="6" w:tplc="939E8BBC">
      <w:start w:val="1"/>
      <w:numFmt w:val="bullet"/>
      <w:lvlText w:val="•"/>
      <w:lvlJc w:val="left"/>
      <w:pPr>
        <w:ind w:left="5311" w:hanging="510"/>
      </w:pPr>
      <w:rPr>
        <w:rFonts w:hint="default"/>
      </w:rPr>
    </w:lvl>
    <w:lvl w:ilvl="7" w:tplc="1A128312">
      <w:start w:val="1"/>
      <w:numFmt w:val="bullet"/>
      <w:lvlText w:val="•"/>
      <w:lvlJc w:val="left"/>
      <w:pPr>
        <w:ind w:left="6500" w:hanging="510"/>
      </w:pPr>
      <w:rPr>
        <w:rFonts w:hint="default"/>
      </w:rPr>
    </w:lvl>
    <w:lvl w:ilvl="8" w:tplc="DC542BD8">
      <w:start w:val="1"/>
      <w:numFmt w:val="bullet"/>
      <w:lvlText w:val="•"/>
      <w:lvlJc w:val="left"/>
      <w:pPr>
        <w:ind w:left="7689" w:hanging="510"/>
      </w:pPr>
      <w:rPr>
        <w:rFonts w:hint="default"/>
      </w:rPr>
    </w:lvl>
  </w:abstractNum>
  <w:abstractNum w:abstractNumId="1" w15:restartNumberingAfterBreak="0">
    <w:nsid w:val="1F554902"/>
    <w:multiLevelType w:val="hybridMultilevel"/>
    <w:tmpl w:val="D1FA090E"/>
    <w:lvl w:ilvl="0" w:tplc="0426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2BB8"/>
    <w:multiLevelType w:val="hybridMultilevel"/>
    <w:tmpl w:val="CE423B40"/>
    <w:lvl w:ilvl="0" w:tplc="8A00BED4">
      <w:start w:val="1"/>
      <w:numFmt w:val="upperRoman"/>
      <w:lvlText w:val="%1."/>
      <w:lvlJc w:val="left"/>
      <w:pPr>
        <w:ind w:left="788" w:hanging="568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61BCF202">
      <w:start w:val="1"/>
      <w:numFmt w:val="bullet"/>
      <w:lvlText w:val="▪"/>
      <w:lvlJc w:val="left"/>
      <w:pPr>
        <w:ind w:left="1235" w:hanging="567"/>
      </w:pPr>
      <w:rPr>
        <w:rFonts w:ascii="Times New Roman" w:eastAsia="Times New Roman" w:hAnsi="Times New Roman" w:hint="default"/>
        <w:sz w:val="20"/>
        <w:szCs w:val="20"/>
      </w:rPr>
    </w:lvl>
    <w:lvl w:ilvl="2" w:tplc="F2B82060">
      <w:start w:val="1"/>
      <w:numFmt w:val="bullet"/>
      <w:lvlText w:val="-"/>
      <w:lvlJc w:val="left"/>
      <w:pPr>
        <w:ind w:left="1745" w:hanging="510"/>
      </w:pPr>
      <w:rPr>
        <w:rFonts w:ascii="Arial" w:eastAsia="Arial" w:hAnsi="Arial" w:hint="default"/>
        <w:sz w:val="20"/>
        <w:szCs w:val="20"/>
      </w:rPr>
    </w:lvl>
    <w:lvl w:ilvl="3" w:tplc="45F2A268">
      <w:start w:val="1"/>
      <w:numFmt w:val="bullet"/>
      <w:lvlText w:val="•"/>
      <w:lvlJc w:val="left"/>
      <w:pPr>
        <w:ind w:left="2785" w:hanging="510"/>
      </w:pPr>
      <w:rPr>
        <w:rFonts w:hint="default"/>
      </w:rPr>
    </w:lvl>
    <w:lvl w:ilvl="4" w:tplc="13ECAB5A">
      <w:start w:val="1"/>
      <w:numFmt w:val="bullet"/>
      <w:lvlText w:val="•"/>
      <w:lvlJc w:val="left"/>
      <w:pPr>
        <w:ind w:left="3825" w:hanging="510"/>
      </w:pPr>
      <w:rPr>
        <w:rFonts w:hint="default"/>
      </w:rPr>
    </w:lvl>
    <w:lvl w:ilvl="5" w:tplc="2848DD84">
      <w:start w:val="1"/>
      <w:numFmt w:val="bullet"/>
      <w:lvlText w:val="•"/>
      <w:lvlJc w:val="left"/>
      <w:pPr>
        <w:ind w:left="4865" w:hanging="510"/>
      </w:pPr>
      <w:rPr>
        <w:rFonts w:hint="default"/>
      </w:rPr>
    </w:lvl>
    <w:lvl w:ilvl="6" w:tplc="8E26BF3C">
      <w:start w:val="1"/>
      <w:numFmt w:val="bullet"/>
      <w:lvlText w:val="•"/>
      <w:lvlJc w:val="left"/>
      <w:pPr>
        <w:ind w:left="5906" w:hanging="510"/>
      </w:pPr>
      <w:rPr>
        <w:rFonts w:hint="default"/>
      </w:rPr>
    </w:lvl>
    <w:lvl w:ilvl="7" w:tplc="FD64A450">
      <w:start w:val="1"/>
      <w:numFmt w:val="bullet"/>
      <w:lvlText w:val="•"/>
      <w:lvlJc w:val="left"/>
      <w:pPr>
        <w:ind w:left="6946" w:hanging="510"/>
      </w:pPr>
      <w:rPr>
        <w:rFonts w:hint="default"/>
      </w:rPr>
    </w:lvl>
    <w:lvl w:ilvl="8" w:tplc="19B6BEA6">
      <w:start w:val="1"/>
      <w:numFmt w:val="bullet"/>
      <w:lvlText w:val="•"/>
      <w:lvlJc w:val="left"/>
      <w:pPr>
        <w:ind w:left="7986" w:hanging="510"/>
      </w:pPr>
      <w:rPr>
        <w:rFonts w:hint="default"/>
      </w:rPr>
    </w:lvl>
  </w:abstractNum>
  <w:abstractNum w:abstractNumId="3" w15:restartNumberingAfterBreak="0">
    <w:nsid w:val="2A8F6DA8"/>
    <w:multiLevelType w:val="hybridMultilevel"/>
    <w:tmpl w:val="05A62F76"/>
    <w:lvl w:ilvl="0" w:tplc="38C42AB4">
      <w:start w:val="1"/>
      <w:numFmt w:val="decimal"/>
      <w:lvlText w:val="%1)"/>
      <w:lvlJc w:val="left"/>
      <w:pPr>
        <w:ind w:left="788" w:hanging="567"/>
        <w:jc w:val="right"/>
      </w:pPr>
      <w:rPr>
        <w:rFonts w:ascii="Arial" w:eastAsia="Arial" w:hAnsi="Arial" w:hint="default"/>
        <w:sz w:val="20"/>
        <w:szCs w:val="20"/>
      </w:rPr>
    </w:lvl>
    <w:lvl w:ilvl="1" w:tplc="C16009E0">
      <w:start w:val="1"/>
      <w:numFmt w:val="bullet"/>
      <w:lvlText w:val="▪"/>
      <w:lvlJc w:val="left"/>
      <w:pPr>
        <w:ind w:left="1355" w:hanging="567"/>
      </w:pPr>
      <w:rPr>
        <w:rFonts w:ascii="Times New Roman" w:eastAsia="Times New Roman" w:hAnsi="Times New Roman" w:hint="default"/>
        <w:sz w:val="20"/>
        <w:szCs w:val="20"/>
      </w:rPr>
    </w:lvl>
    <w:lvl w:ilvl="2" w:tplc="2CF412CC">
      <w:start w:val="1"/>
      <w:numFmt w:val="bullet"/>
      <w:lvlText w:val="•"/>
      <w:lvlJc w:val="left"/>
      <w:pPr>
        <w:ind w:left="1355" w:hanging="567"/>
      </w:pPr>
      <w:rPr>
        <w:rFonts w:hint="default"/>
      </w:rPr>
    </w:lvl>
    <w:lvl w:ilvl="3" w:tplc="80326862">
      <w:start w:val="1"/>
      <w:numFmt w:val="bullet"/>
      <w:lvlText w:val="•"/>
      <w:lvlJc w:val="left"/>
      <w:pPr>
        <w:ind w:left="2444" w:hanging="567"/>
      </w:pPr>
      <w:rPr>
        <w:rFonts w:hint="default"/>
      </w:rPr>
    </w:lvl>
    <w:lvl w:ilvl="4" w:tplc="E5DA7AA0">
      <w:start w:val="1"/>
      <w:numFmt w:val="bullet"/>
      <w:lvlText w:val="•"/>
      <w:lvlJc w:val="left"/>
      <w:pPr>
        <w:ind w:left="3533" w:hanging="567"/>
      </w:pPr>
      <w:rPr>
        <w:rFonts w:hint="default"/>
      </w:rPr>
    </w:lvl>
    <w:lvl w:ilvl="5" w:tplc="BEA42AC4">
      <w:start w:val="1"/>
      <w:numFmt w:val="bullet"/>
      <w:lvlText w:val="•"/>
      <w:lvlJc w:val="left"/>
      <w:pPr>
        <w:ind w:left="4622" w:hanging="567"/>
      </w:pPr>
      <w:rPr>
        <w:rFonts w:hint="default"/>
      </w:rPr>
    </w:lvl>
    <w:lvl w:ilvl="6" w:tplc="F93616C6">
      <w:start w:val="1"/>
      <w:numFmt w:val="bullet"/>
      <w:lvlText w:val="•"/>
      <w:lvlJc w:val="left"/>
      <w:pPr>
        <w:ind w:left="5711" w:hanging="567"/>
      </w:pPr>
      <w:rPr>
        <w:rFonts w:hint="default"/>
      </w:rPr>
    </w:lvl>
    <w:lvl w:ilvl="7" w:tplc="1212B608">
      <w:start w:val="1"/>
      <w:numFmt w:val="bullet"/>
      <w:lvlText w:val="•"/>
      <w:lvlJc w:val="left"/>
      <w:pPr>
        <w:ind w:left="6800" w:hanging="567"/>
      </w:pPr>
      <w:rPr>
        <w:rFonts w:hint="default"/>
      </w:rPr>
    </w:lvl>
    <w:lvl w:ilvl="8" w:tplc="01823842">
      <w:start w:val="1"/>
      <w:numFmt w:val="bullet"/>
      <w:lvlText w:val="•"/>
      <w:lvlJc w:val="left"/>
      <w:pPr>
        <w:ind w:left="7889" w:hanging="567"/>
      </w:pPr>
      <w:rPr>
        <w:rFonts w:hint="default"/>
      </w:rPr>
    </w:lvl>
  </w:abstractNum>
  <w:abstractNum w:abstractNumId="4" w15:restartNumberingAfterBreak="0">
    <w:nsid w:val="450B0CC4"/>
    <w:multiLevelType w:val="hybridMultilevel"/>
    <w:tmpl w:val="FBB28D0E"/>
    <w:lvl w:ilvl="0" w:tplc="FD3C93A6">
      <w:start w:val="1"/>
      <w:numFmt w:val="upperLetter"/>
      <w:lvlText w:val="%1."/>
      <w:lvlJc w:val="left"/>
      <w:pPr>
        <w:ind w:left="787" w:hanging="567"/>
        <w:jc w:val="right"/>
      </w:pPr>
      <w:rPr>
        <w:rFonts w:ascii="Arial" w:eastAsia="Arial" w:hAnsi="Arial" w:hint="default"/>
        <w:b/>
        <w:bCs/>
        <w:sz w:val="22"/>
        <w:szCs w:val="22"/>
      </w:rPr>
    </w:lvl>
    <w:lvl w:ilvl="1" w:tplc="D03AD6CA">
      <w:start w:val="1"/>
      <w:numFmt w:val="bullet"/>
      <w:lvlText w:val="▪"/>
      <w:lvlJc w:val="left"/>
      <w:pPr>
        <w:ind w:left="1355" w:hanging="567"/>
      </w:pPr>
      <w:rPr>
        <w:rFonts w:ascii="Times New Roman" w:eastAsia="Times New Roman" w:hAnsi="Times New Roman" w:hint="default"/>
        <w:sz w:val="20"/>
        <w:szCs w:val="20"/>
      </w:rPr>
    </w:lvl>
    <w:lvl w:ilvl="2" w:tplc="BAC82A0E">
      <w:start w:val="1"/>
      <w:numFmt w:val="bullet"/>
      <w:lvlText w:val="•"/>
      <w:lvlJc w:val="left"/>
      <w:pPr>
        <w:ind w:left="1355" w:hanging="567"/>
      </w:pPr>
      <w:rPr>
        <w:rFonts w:hint="default"/>
      </w:rPr>
    </w:lvl>
    <w:lvl w:ilvl="3" w:tplc="A60C97B4">
      <w:start w:val="1"/>
      <w:numFmt w:val="bullet"/>
      <w:lvlText w:val="•"/>
      <w:lvlJc w:val="left"/>
      <w:pPr>
        <w:ind w:left="1355" w:hanging="567"/>
      </w:pPr>
      <w:rPr>
        <w:rFonts w:hint="default"/>
      </w:rPr>
    </w:lvl>
    <w:lvl w:ilvl="4" w:tplc="557E4B4C">
      <w:start w:val="1"/>
      <w:numFmt w:val="bullet"/>
      <w:lvlText w:val="•"/>
      <w:lvlJc w:val="left"/>
      <w:pPr>
        <w:ind w:left="2599" w:hanging="567"/>
      </w:pPr>
      <w:rPr>
        <w:rFonts w:hint="default"/>
      </w:rPr>
    </w:lvl>
    <w:lvl w:ilvl="5" w:tplc="F1EC7102">
      <w:start w:val="1"/>
      <w:numFmt w:val="bullet"/>
      <w:lvlText w:val="•"/>
      <w:lvlJc w:val="left"/>
      <w:pPr>
        <w:ind w:left="3844" w:hanging="567"/>
      </w:pPr>
      <w:rPr>
        <w:rFonts w:hint="default"/>
      </w:rPr>
    </w:lvl>
    <w:lvl w:ilvl="6" w:tplc="D4AC45AA">
      <w:start w:val="1"/>
      <w:numFmt w:val="bullet"/>
      <w:lvlText w:val="•"/>
      <w:lvlJc w:val="left"/>
      <w:pPr>
        <w:ind w:left="5088" w:hanging="567"/>
      </w:pPr>
      <w:rPr>
        <w:rFonts w:hint="default"/>
      </w:rPr>
    </w:lvl>
    <w:lvl w:ilvl="7" w:tplc="14568C18">
      <w:start w:val="1"/>
      <w:numFmt w:val="bullet"/>
      <w:lvlText w:val="•"/>
      <w:lvlJc w:val="left"/>
      <w:pPr>
        <w:ind w:left="6333" w:hanging="567"/>
      </w:pPr>
      <w:rPr>
        <w:rFonts w:hint="default"/>
      </w:rPr>
    </w:lvl>
    <w:lvl w:ilvl="8" w:tplc="D51AD71E">
      <w:start w:val="1"/>
      <w:numFmt w:val="bullet"/>
      <w:lvlText w:val="•"/>
      <w:lvlJc w:val="left"/>
      <w:pPr>
        <w:ind w:left="7577" w:hanging="567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437"/>
    <w:rsid w:val="00076E23"/>
    <w:rsid w:val="00197966"/>
    <w:rsid w:val="002A254B"/>
    <w:rsid w:val="002A3437"/>
    <w:rsid w:val="00384BB4"/>
    <w:rsid w:val="00411B13"/>
    <w:rsid w:val="004666EC"/>
    <w:rsid w:val="00472AB4"/>
    <w:rsid w:val="00484F10"/>
    <w:rsid w:val="004A7F9C"/>
    <w:rsid w:val="005A66CB"/>
    <w:rsid w:val="00670278"/>
    <w:rsid w:val="0078465E"/>
    <w:rsid w:val="008E668A"/>
    <w:rsid w:val="00995857"/>
    <w:rsid w:val="009F382F"/>
    <w:rsid w:val="00A21748"/>
    <w:rsid w:val="00A92626"/>
    <w:rsid w:val="00AA001B"/>
    <w:rsid w:val="00B03E91"/>
    <w:rsid w:val="00B40FF1"/>
    <w:rsid w:val="00B765D9"/>
    <w:rsid w:val="00C42470"/>
    <w:rsid w:val="00CB251D"/>
    <w:rsid w:val="00D02DCC"/>
    <w:rsid w:val="00D531B1"/>
    <w:rsid w:val="00DC736F"/>
    <w:rsid w:val="00E33BA2"/>
    <w:rsid w:val="00E93A6A"/>
    <w:rsid w:val="00FB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17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20" w:hanging="567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paragraph" w:styleId="Heading2">
    <w:name w:val="heading 2"/>
    <w:basedOn w:val="Normal"/>
    <w:uiPriority w:val="9"/>
    <w:unhideWhenUsed/>
    <w:qFormat/>
    <w:pPr>
      <w:ind w:left="667" w:hanging="566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uiPriority w:val="9"/>
    <w:unhideWhenUsed/>
    <w:qFormat/>
    <w:pPr>
      <w:ind w:left="668" w:hanging="567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76E23"/>
    <w:pPr>
      <w:jc w:val="both"/>
    </w:pPr>
    <w:rPr>
      <w:rFonts w:ascii="Times New Roman" w:eastAsia="Arial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7846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8465E"/>
  </w:style>
  <w:style w:type="paragraph" w:styleId="Footer">
    <w:name w:val="footer"/>
    <w:basedOn w:val="Normal"/>
    <w:link w:val="FooterChar"/>
    <w:unhideWhenUsed/>
    <w:rsid w:val="007846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8465E"/>
  </w:style>
  <w:style w:type="table" w:styleId="TableGrid">
    <w:name w:val="Table Grid"/>
    <w:basedOn w:val="TableNormal"/>
    <w:uiPriority w:val="39"/>
    <w:rsid w:val="00076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670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47409639620A48BB08F713A1AC624B" ma:contentTypeVersion="8" ma:contentTypeDescription="Izveidot jaunu dokumentu." ma:contentTypeScope="" ma:versionID="38255f5ef405f350c8f803e41a661b77">
  <xsd:schema xmlns:xsd="http://www.w3.org/2001/XMLSchema" xmlns:xs="http://www.w3.org/2001/XMLSchema" xmlns:p="http://schemas.microsoft.com/office/2006/metadata/properties" xmlns:ns2="1d57a815-79e8-498e-8f04-9c2e9221b678" targetNamespace="http://schemas.microsoft.com/office/2006/metadata/properties" ma:root="true" ma:fieldsID="848929c235a99b6ed80ff1a960403283" ns2:_="">
    <xsd:import namespace="1d57a815-79e8-498e-8f04-9c2e9221b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a815-79e8-498e-8f04-9c2e9221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044A60-8D62-439A-BFEB-50A96A3ED78D}"/>
</file>

<file path=customXml/itemProps2.xml><?xml version="1.0" encoding="utf-8"?>
<ds:datastoreItem xmlns:ds="http://schemas.openxmlformats.org/officeDocument/2006/customXml" ds:itemID="{950931E8-7215-4EB5-9FD7-1D0569A51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AC2F3-9F67-4C7A-99D1-179ADE9EF2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4576</Words>
  <Characters>2609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2022-01-11T13:56:00Z</dcterms:created>
  <dcterms:modified xsi:type="dcterms:W3CDTF">2022-01-28T12:28:00Z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0x0101006747409639620A48BB08F713A1AC624B</vt:lpwstr>
  </property>
</Properties>
</file>