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9"/>
        <w:gridCol w:w="1424"/>
        <w:gridCol w:w="1448"/>
      </w:tblGrid>
      <w:tr w:rsidR="005B108B" w14:paraId="67C9E629" w14:textId="77777777" w:rsidTr="002A5C8C">
        <w:tc>
          <w:tcPr>
            <w:tcW w:w="3427" w:type="pct"/>
          </w:tcPr>
          <w:p w14:paraId="28E86E39" w14:textId="4532A340" w:rsidR="005B108B" w:rsidRPr="005B108B" w:rsidRDefault="005B108B" w:rsidP="005B108B">
            <w:pPr>
              <w:pStyle w:val="BodyText"/>
              <w:rPr>
                <w:b/>
                <w:bCs/>
              </w:rPr>
            </w:pPr>
            <w:r>
              <w:rPr>
                <w:b/>
              </w:rPr>
              <w:t>Eiropas Komiteja spīdzināšanas un necilvēcīgas vai pazemojošas rīcības vai soda novēršanai (</w:t>
            </w:r>
            <w:r>
              <w:rPr>
                <w:b/>
                <w:i/>
                <w:iCs/>
              </w:rPr>
              <w:t>CPT</w:t>
            </w:r>
            <w:r>
              <w:rPr>
                <w:b/>
              </w:rPr>
              <w:t>)</w:t>
            </w:r>
          </w:p>
        </w:tc>
        <w:tc>
          <w:tcPr>
            <w:tcW w:w="1573" w:type="pct"/>
            <w:gridSpan w:val="2"/>
          </w:tcPr>
          <w:p w14:paraId="77D9561F" w14:textId="02C2D38B" w:rsidR="005B108B" w:rsidRDefault="002A5C8C" w:rsidP="002A5C8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73A1ABF" wp14:editId="147AF9E9">
                  <wp:extent cx="1219200" cy="8669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330" cy="86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08B" w14:paraId="0AEA561E" w14:textId="77777777" w:rsidTr="002A5C8C">
        <w:tc>
          <w:tcPr>
            <w:tcW w:w="3427" w:type="pct"/>
          </w:tcPr>
          <w:p w14:paraId="478F9952" w14:textId="12B4858E" w:rsidR="005B108B" w:rsidRPr="005B108B" w:rsidRDefault="005B108B" w:rsidP="001C13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Strasbūrā, 2009. gada 29. oktobrī</w:t>
            </w:r>
          </w:p>
        </w:tc>
        <w:tc>
          <w:tcPr>
            <w:tcW w:w="780" w:type="pct"/>
          </w:tcPr>
          <w:p w14:paraId="072C07A3" w14:textId="3163B894" w:rsidR="005B108B" w:rsidRPr="002A5C8C" w:rsidRDefault="002A5C8C" w:rsidP="002A5C8C">
            <w:pPr>
              <w:ind w:left="-17" w:right="107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EIROPAS PADOME</w:t>
            </w:r>
          </w:p>
        </w:tc>
        <w:tc>
          <w:tcPr>
            <w:tcW w:w="793" w:type="pct"/>
          </w:tcPr>
          <w:p w14:paraId="6AF9C43D" w14:textId="1EF0051B" w:rsidR="005B108B" w:rsidRPr="002A5C8C" w:rsidRDefault="002A5C8C" w:rsidP="002A5C8C">
            <w:pPr>
              <w:ind w:left="118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CONSEIL DE L’EUROPE</w:t>
            </w:r>
          </w:p>
        </w:tc>
      </w:tr>
    </w:tbl>
    <w:p w14:paraId="19898C28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4BF2C6F" w14:textId="77777777" w:rsidR="001F42D0" w:rsidRPr="001C1305" w:rsidRDefault="001F42D0" w:rsidP="001C130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CPT (2009) 56 rev</w:t>
      </w:r>
    </w:p>
    <w:p w14:paraId="15189CA8" w14:textId="598FFE13" w:rsidR="001F42D0" w:rsidRDefault="001F42D0" w:rsidP="001C130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2A5C8C" w14:paraId="4961BF01" w14:textId="77777777" w:rsidTr="002A5C8C">
        <w:tc>
          <w:tcPr>
            <w:tcW w:w="5000" w:type="pct"/>
          </w:tcPr>
          <w:p w14:paraId="0479A2A8" w14:textId="383D7243" w:rsidR="002A5C8C" w:rsidRPr="00D5376E" w:rsidRDefault="00C25B9E" w:rsidP="002A5C8C">
            <w:pPr>
              <w:spacing w:before="20"/>
              <w:jc w:val="center"/>
              <w:rPr>
                <w:rFonts w:ascii="Times New Roman" w:hAnsi="Times New Roman" w:cs="Times New Roman"/>
                <w:i/>
                <w:noProof/>
                <w:sz w:val="32"/>
              </w:rPr>
            </w:pPr>
            <w:r w:rsidRPr="00C25B9E">
              <w:rPr>
                <w:rFonts w:ascii="Times New Roman" w:hAnsi="Times New Roman" w:cs="Times New Roman"/>
                <w:b/>
                <w:bCs/>
                <w:sz w:val="32"/>
              </w:rPr>
              <w:t xml:space="preserve">Kontroljautājumi </w:t>
            </w:r>
            <w:r w:rsidR="002A5C8C" w:rsidRPr="00D5376E">
              <w:rPr>
                <w:rFonts w:ascii="Times New Roman" w:hAnsi="Times New Roman" w:cs="Times New Roman"/>
                <w:b/>
                <w:bCs/>
                <w:sz w:val="32"/>
              </w:rPr>
              <w:t>psihiatriskās slimnīcas novērtēšanai</w:t>
            </w:r>
            <w:r w:rsidR="002A5C8C" w:rsidRPr="00D5376E">
              <w:rPr>
                <w:rFonts w:ascii="Times New Roman" w:hAnsi="Times New Roman" w:cs="Times New Roman"/>
                <w:b/>
                <w:bCs/>
                <w:sz w:val="32"/>
              </w:rPr>
              <w:br/>
            </w:r>
            <w:r w:rsidR="002A5C8C" w:rsidRPr="0027264E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Autori: Andres Lehtmets [Andres Lehtmets] un Peturs Hauskens [Pétur Hauksson]</w:t>
            </w:r>
          </w:p>
        </w:tc>
      </w:tr>
    </w:tbl>
    <w:p w14:paraId="04130F13" w14:textId="77777777" w:rsidR="002A5C8C" w:rsidRDefault="002A5C8C" w:rsidP="001C130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7E103B0" w14:textId="542C5117" w:rsidR="001F42D0" w:rsidRPr="001C1305" w:rsidRDefault="001F42D0" w:rsidP="005B108B">
      <w:pPr>
        <w:pStyle w:val="BodyText"/>
      </w:pPr>
      <w:r>
        <w:t xml:space="preserve">Šis nav izsmeļošs saraksts, bet tas drīzāk ir </w:t>
      </w:r>
      <w:r>
        <w:rPr>
          <w:i/>
          <w:iCs/>
        </w:rPr>
        <w:t>aide memoire</w:t>
      </w:r>
      <w:r>
        <w:t xml:space="preserve">, kas jāizmanto </w:t>
      </w:r>
      <w:r>
        <w:rPr>
          <w:i/>
          <w:iCs/>
        </w:rPr>
        <w:t>CPT</w:t>
      </w:r>
      <w:r>
        <w:t xml:space="preserve"> </w:t>
      </w:r>
      <w:r w:rsidR="00605634" w:rsidRPr="00605634">
        <w:t xml:space="preserve">vizītes </w:t>
      </w:r>
      <w:r>
        <w:t>laikā.</w:t>
      </w:r>
    </w:p>
    <w:p w14:paraId="27246F92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BD8F467" w14:textId="0386BBBE" w:rsidR="001F42D0" w:rsidRPr="00724ABC" w:rsidRDefault="002A5C8C" w:rsidP="00724ABC">
      <w:pPr>
        <w:pStyle w:val="BodyText"/>
        <w:rPr>
          <w:rFonts w:eastAsia="Arial"/>
          <w:b/>
          <w:bCs/>
        </w:rPr>
      </w:pPr>
      <w:r>
        <w:rPr>
          <w:b/>
        </w:rPr>
        <w:t>I. Visaptverošā psihiatriskās slimnīcas novērtēšana ietver šādu darbību pabeigšanu:</w:t>
      </w:r>
    </w:p>
    <w:p w14:paraId="0D24EE62" w14:textId="77777777" w:rsidR="001F42D0" w:rsidRPr="001C1305" w:rsidRDefault="001F42D0" w:rsidP="001C1305">
      <w:pPr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</w:rPr>
      </w:pPr>
    </w:p>
    <w:p w14:paraId="5CD9ECB5" w14:textId="7E9B1967" w:rsidR="001F42D0" w:rsidRPr="001C1305" w:rsidRDefault="002A5C8C" w:rsidP="002A5C8C">
      <w:pPr>
        <w:pStyle w:val="BodyText"/>
        <w:ind w:left="284"/>
      </w:pPr>
      <w:r>
        <w:t>a) garīgās veselības pakalpojumu juridiskā pamata analīze (Garīgās veselības likums utt.) un slimnīcas iekšējie noteikumi (vadlīnijas utt.);</w:t>
      </w:r>
    </w:p>
    <w:p w14:paraId="2F5AC40E" w14:textId="7BC88E4A" w:rsidR="001F42D0" w:rsidRPr="001C1305" w:rsidRDefault="002A5C8C" w:rsidP="002A5C8C">
      <w:pPr>
        <w:pStyle w:val="BodyText"/>
        <w:ind w:left="284"/>
      </w:pPr>
      <w:r>
        <w:t>b) sākotnējā intervija ar slimnīcas vadītāju (un viņa vietniekiem);</w:t>
      </w:r>
    </w:p>
    <w:p w14:paraId="482020EE" w14:textId="658E8A68" w:rsidR="001F42D0" w:rsidRPr="001C1305" w:rsidRDefault="002A5C8C" w:rsidP="002A5C8C">
      <w:pPr>
        <w:pStyle w:val="BodyText"/>
        <w:ind w:left="284"/>
      </w:pPr>
      <w:r>
        <w:t xml:space="preserve">c) </w:t>
      </w:r>
      <w:r w:rsidR="00F06FCC" w:rsidRPr="00F06FCC">
        <w:t>visu iestādes telpu apskate</w:t>
      </w:r>
      <w:r>
        <w:t>;</w:t>
      </w:r>
    </w:p>
    <w:p w14:paraId="139C2E1E" w14:textId="564203E8" w:rsidR="001F42D0" w:rsidRPr="001C1305" w:rsidRDefault="002A5C8C" w:rsidP="002A5C8C">
      <w:pPr>
        <w:pStyle w:val="BodyText"/>
        <w:ind w:left="284"/>
      </w:pPr>
      <w:r>
        <w:t>d) noteikta daudzuma medicīniskās dokumentācijas un citas ar medicīnisko pakalpojumu sniegšanu saistītas dokumentācijas (tiesas nolēmumu, reģistru, ārējo uzraudzības iestāžu ziņojumu) pārbaude;</w:t>
      </w:r>
    </w:p>
    <w:p w14:paraId="69A1FEB3" w14:textId="4094EB46" w:rsidR="001F42D0" w:rsidRPr="001C1305" w:rsidRDefault="002A5C8C" w:rsidP="002A5C8C">
      <w:pPr>
        <w:pStyle w:val="BodyText"/>
        <w:ind w:left="284"/>
      </w:pPr>
      <w:r>
        <w:t>e) intervijas (</w:t>
      </w:r>
      <w:r w:rsidR="00CD3CFB" w:rsidRPr="00CD3CFB">
        <w:t>privāti, bez lieciniekiem</w:t>
      </w:r>
      <w:r>
        <w:t>) ar vairākiem pacientiem;</w:t>
      </w:r>
    </w:p>
    <w:p w14:paraId="06B51603" w14:textId="1A9EFBA0" w:rsidR="001F42D0" w:rsidRPr="001C1305" w:rsidRDefault="002A5C8C" w:rsidP="002A5C8C">
      <w:pPr>
        <w:pStyle w:val="BodyText"/>
        <w:ind w:left="284"/>
      </w:pPr>
      <w:r>
        <w:t>f) intervijas ar personālu (ārstiem, medicīnas māsām, speciālistiem);</w:t>
      </w:r>
    </w:p>
    <w:p w14:paraId="6C1A23AA" w14:textId="5D7382CB" w:rsidR="001F42D0" w:rsidRPr="001C1305" w:rsidRDefault="002A5C8C" w:rsidP="002A5C8C">
      <w:pPr>
        <w:pStyle w:val="BodyText"/>
        <w:ind w:left="284"/>
      </w:pPr>
      <w:r>
        <w:t>g) noslēguma saruna ar slimnīcas vadītāju un viņa vietniekiem (lai sniegtu pirmos iespaidus un nepieciešamības gadījumā lūgtu papildu informāciju).</w:t>
      </w:r>
    </w:p>
    <w:p w14:paraId="41D721E6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53C592E" w14:textId="25F702FD" w:rsidR="001F42D0" w:rsidRPr="001C1305" w:rsidRDefault="001F42D0" w:rsidP="005B108B">
      <w:pPr>
        <w:pStyle w:val="BodyText"/>
      </w:pPr>
      <w:r>
        <w:t xml:space="preserve">Atkarībā no situācijas var būt nepieciešamas arī citas darbības: </w:t>
      </w:r>
      <w:r w:rsidR="009D0DE5" w:rsidRPr="009D0DE5">
        <w:t>vizītes citās medicīnas nodaļās, negaidītas vizītes nakts stundās utt.</w:t>
      </w:r>
    </w:p>
    <w:p w14:paraId="273637BE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6053B94" w14:textId="0C8434FB" w:rsidR="001F42D0" w:rsidRPr="00811A53" w:rsidRDefault="00811A53" w:rsidP="00811A53">
      <w:pPr>
        <w:pStyle w:val="BodyText"/>
        <w:rPr>
          <w:rFonts w:eastAsia="Arial"/>
          <w:b/>
          <w:bCs/>
        </w:rPr>
      </w:pPr>
      <w:r>
        <w:rPr>
          <w:b/>
        </w:rPr>
        <w:t>II. Jāpievērš uzmanība turpmāk uzskaitītajiem jautājumiem.</w:t>
      </w:r>
    </w:p>
    <w:p w14:paraId="71CB8883" w14:textId="77777777" w:rsidR="001F42D0" w:rsidRPr="001C1305" w:rsidRDefault="001F42D0" w:rsidP="00811A53">
      <w:pPr>
        <w:pStyle w:val="BodyText"/>
        <w:rPr>
          <w:rFonts w:eastAsia="Arial"/>
          <w:b/>
          <w:bCs/>
        </w:rPr>
      </w:pPr>
    </w:p>
    <w:p w14:paraId="2840EB13" w14:textId="4DC20B25" w:rsidR="001F42D0" w:rsidRPr="001C1305" w:rsidRDefault="00811A53" w:rsidP="00811A53">
      <w:pPr>
        <w:pStyle w:val="BodyText"/>
        <w:rPr>
          <w:b/>
        </w:rPr>
      </w:pPr>
      <w:r>
        <w:rPr>
          <w:b/>
        </w:rPr>
        <w:t>1. Jautājumi, kas risināmi vadības līmenī:</w:t>
      </w:r>
    </w:p>
    <w:p w14:paraId="5D86F784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1DD264F6" w14:textId="0325EEBB" w:rsidR="001F42D0" w:rsidRPr="001C1305" w:rsidRDefault="008226BF" w:rsidP="004E36B7">
      <w:pPr>
        <w:pStyle w:val="BodyText"/>
        <w:ind w:left="284"/>
      </w:pPr>
      <w:r>
        <w:t xml:space="preserve">1.1. iestādes oficiālā ietilpība un pacientu skaits </w:t>
      </w:r>
      <w:r w:rsidR="00503C83" w:rsidRPr="00503C83">
        <w:t xml:space="preserve">vizītes </w:t>
      </w:r>
      <w:r>
        <w:t>dienā;</w:t>
      </w:r>
    </w:p>
    <w:p w14:paraId="2B77FB53" w14:textId="70F16A8F" w:rsidR="001F42D0" w:rsidRPr="001C1305" w:rsidRDefault="008226BF" w:rsidP="004E36B7">
      <w:pPr>
        <w:pStyle w:val="BodyText"/>
        <w:ind w:left="284"/>
      </w:pPr>
      <w:r>
        <w:t>1.2. dažādas pacientu kategorijas (bērni, nepilngadīgie, vecāka gadagājuma pacienti, pacienti ar atkarības problēmām, uz tiesu medicīnisko ekspertīzi nosūtīti pacienti);</w:t>
      </w:r>
    </w:p>
    <w:p w14:paraId="34F15D58" w14:textId="12115A92" w:rsidR="001F42D0" w:rsidRPr="001C1305" w:rsidRDefault="008226BF" w:rsidP="004E36B7">
      <w:pPr>
        <w:pStyle w:val="BodyText"/>
        <w:ind w:left="284"/>
      </w:pPr>
      <w:r>
        <w:t>1.3. piespiedu kārtā ievietoto pacientu skaits (ja nepieciešams, sadalījums pa dažādām kategorijām saskaņā ar likumu);</w:t>
      </w:r>
    </w:p>
    <w:p w14:paraId="2A96C9AB" w14:textId="50250DA8" w:rsidR="001F42D0" w:rsidRPr="001C1305" w:rsidRDefault="008226BF" w:rsidP="004E36B7">
      <w:pPr>
        <w:pStyle w:val="BodyText"/>
        <w:ind w:left="284"/>
      </w:pPr>
      <w:r>
        <w:t>1.4. slimnīcas nodaļas struktūra (ieskaitot atbalsta/paraklīniskos pakalpojumus – rentgenu, elektroencefalogrāfiju, klīnisko laboratoriju u. c.);</w:t>
      </w:r>
    </w:p>
    <w:p w14:paraId="75C370A5" w14:textId="7F069D2E" w:rsidR="001F42D0" w:rsidRPr="001C1305" w:rsidRDefault="008226BF" w:rsidP="004E36B7">
      <w:pPr>
        <w:pStyle w:val="BodyText"/>
        <w:ind w:left="284"/>
      </w:pPr>
      <w:r>
        <w:t>1.5. personāla komplektēšana – sadalījums pa dažādām speciālistu kategorijām, amatu skaits, vakances, personas, kas strādā vairāk nekā vienu pilnu slodzi;</w:t>
      </w:r>
    </w:p>
    <w:p w14:paraId="65C56DBD" w14:textId="0D8CD84A" w:rsidR="001F42D0" w:rsidRPr="001C1305" w:rsidRDefault="006E79EE" w:rsidP="004E36B7">
      <w:pPr>
        <w:pStyle w:val="BodyText"/>
        <w:ind w:left="284"/>
      </w:pPr>
      <w:r>
        <w:t xml:space="preserve">1.6. ārējais atbalsts – apsardzes uzņēmumi, ārējie konsultanti, sadarbība ar vispārējām slimnīcām, izrakstīšana un pārvešana uz sociālās aprūpes </w:t>
      </w:r>
      <w:r w:rsidR="00785543" w:rsidRPr="00785543">
        <w:t xml:space="preserve">iestādēm </w:t>
      </w:r>
      <w:r>
        <w:t>utt.;</w:t>
      </w:r>
    </w:p>
    <w:p w14:paraId="620FD8FB" w14:textId="0DC93CC3" w:rsidR="001F42D0" w:rsidRPr="001C1305" w:rsidRDefault="006E79EE" w:rsidP="004E36B7">
      <w:pPr>
        <w:pStyle w:val="BodyText"/>
        <w:ind w:left="284"/>
      </w:pPr>
      <w:r>
        <w:t>1.7. finanšu jautājumi – budžeta veidošanas principi, tiešie maksājumi saistībā ar pakalpojumu sniegšanu;</w:t>
      </w:r>
    </w:p>
    <w:p w14:paraId="3305C823" w14:textId="33B6D49B" w:rsidR="001F42D0" w:rsidRPr="001C1305" w:rsidRDefault="006E79EE" w:rsidP="004E36B7">
      <w:pPr>
        <w:pStyle w:val="BodyText"/>
        <w:ind w:left="284"/>
      </w:pPr>
      <w:r>
        <w:lastRenderedPageBreak/>
        <w:t>1.8. medicīniskā statistika – uzņemšanas gadījumu skaits gadā, galvenās patoloģijas, nāves gadījumi (ieskaitot pašnāvības), autopsijas;</w:t>
      </w:r>
    </w:p>
    <w:p w14:paraId="7FDBC02D" w14:textId="493EB8C5" w:rsidR="001F42D0" w:rsidRPr="001C1305" w:rsidRDefault="006E79EE" w:rsidP="004E36B7">
      <w:pPr>
        <w:pStyle w:val="BodyText"/>
        <w:ind w:left="284"/>
      </w:pPr>
      <w:r>
        <w:t>1.9. īpašas ārstēšanas – EKT, psihoķirurģija, īpašas programmas dzimumnoziedzniekiem utt.;</w:t>
      </w:r>
    </w:p>
    <w:p w14:paraId="2C6879E8" w14:textId="10141CF2" w:rsidR="001F42D0" w:rsidRPr="001C1305" w:rsidRDefault="006E79EE" w:rsidP="004E36B7">
      <w:pPr>
        <w:pStyle w:val="BodyText"/>
        <w:ind w:left="284"/>
      </w:pPr>
      <w:r>
        <w:t xml:space="preserve">1.10. medicīniskā dokumentācija (reģistri, standarti un noteikumi medicīnisko pierakstu veikšanai un dokumentācijas </w:t>
      </w:r>
      <w:r w:rsidR="004F05F0" w:rsidRPr="004F05F0">
        <w:t>aizpildīšanai</w:t>
      </w:r>
      <w:r>
        <w:t>);</w:t>
      </w:r>
    </w:p>
    <w:p w14:paraId="3F1980FD" w14:textId="07563ED3" w:rsidR="001F42D0" w:rsidRPr="001C1305" w:rsidRDefault="006E79EE" w:rsidP="004E36B7">
      <w:pPr>
        <w:pStyle w:val="BodyText"/>
        <w:ind w:left="284"/>
      </w:pPr>
      <w:r>
        <w:t>1.11. nākotnes attīstības plāni (renovācijas, rekonstrukcijas, jaunas ārstēšanas iespējas);</w:t>
      </w:r>
    </w:p>
    <w:p w14:paraId="50763D3B" w14:textId="256115A0" w:rsidR="001F42D0" w:rsidRPr="001C1305" w:rsidRDefault="006E79EE" w:rsidP="004E36B7">
      <w:pPr>
        <w:pStyle w:val="BodyText"/>
        <w:ind w:left="284"/>
      </w:pPr>
      <w:r>
        <w:t>1.12. vadlīnijas noteiktu medicīnisku problēmu risināšanai (ārstēšanas vadlīnijas);</w:t>
      </w:r>
    </w:p>
    <w:p w14:paraId="6317D9AC" w14:textId="16AA7D5B" w:rsidR="001F42D0" w:rsidRPr="001C1305" w:rsidRDefault="006E79EE" w:rsidP="004E36B7">
      <w:pPr>
        <w:pStyle w:val="BodyText"/>
        <w:ind w:left="284"/>
      </w:pPr>
      <w:r>
        <w:t>1.13. personāla mācības un uzraudzība.</w:t>
      </w:r>
    </w:p>
    <w:p w14:paraId="25068223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5BB4CB7" w14:textId="725634E3" w:rsidR="001F42D0" w:rsidRPr="006E79EE" w:rsidRDefault="006E79EE" w:rsidP="006E79EE">
      <w:pPr>
        <w:pStyle w:val="BodyText"/>
        <w:rPr>
          <w:b/>
          <w:bCs/>
        </w:rPr>
      </w:pPr>
      <w:r>
        <w:rPr>
          <w:b/>
        </w:rPr>
        <w:t>2. Jautājumi, kas risināmi nodaļas līmenī:</w:t>
      </w:r>
    </w:p>
    <w:p w14:paraId="7D7AAD57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6658F0E4" w14:textId="5E32CB98" w:rsidR="001F42D0" w:rsidRPr="001C1305" w:rsidRDefault="004E36B7" w:rsidP="004E36B7">
      <w:pPr>
        <w:pStyle w:val="BodyText"/>
        <w:ind w:left="284"/>
      </w:pPr>
      <w:r>
        <w:t>2.1. pacientu uzņemšana – procedūras, noteikumi;</w:t>
      </w:r>
    </w:p>
    <w:p w14:paraId="7D1E58A1" w14:textId="67C4F339" w:rsidR="001F42D0" w:rsidRPr="001C1305" w:rsidRDefault="004E36B7" w:rsidP="004E36B7">
      <w:pPr>
        <w:pStyle w:val="BodyText"/>
        <w:ind w:left="284"/>
      </w:pPr>
      <w:r>
        <w:t xml:space="preserve">2.2. pacientu izvietošana </w:t>
      </w:r>
      <w:r w:rsidR="004F05F0" w:rsidRPr="004F05F0">
        <w:t>palātās</w:t>
      </w:r>
      <w:r>
        <w:t>;</w:t>
      </w:r>
    </w:p>
    <w:p w14:paraId="103B17B8" w14:textId="703B0DC9" w:rsidR="001F42D0" w:rsidRPr="001C1305" w:rsidRDefault="004E36B7" w:rsidP="004E36B7">
      <w:pPr>
        <w:pStyle w:val="BodyText"/>
        <w:ind w:left="284"/>
      </w:pPr>
      <w:r>
        <w:t>2.3. dažādi novērošanas režīmi;</w:t>
      </w:r>
    </w:p>
    <w:p w14:paraId="4609B1CE" w14:textId="1EAE7338" w:rsidR="001F42D0" w:rsidRPr="001C1305" w:rsidRDefault="004E36B7" w:rsidP="004E36B7">
      <w:pPr>
        <w:pStyle w:val="BodyText"/>
        <w:ind w:left="284"/>
      </w:pPr>
      <w:r>
        <w:t>2.4. pacientiem nodrošinātās ikdienas aktivitātes;</w:t>
      </w:r>
    </w:p>
    <w:p w14:paraId="7CF6FC01" w14:textId="01848D4C" w:rsidR="001F42D0" w:rsidRPr="001C1305" w:rsidRDefault="004E36B7" w:rsidP="004E36B7">
      <w:pPr>
        <w:pStyle w:val="BodyText"/>
        <w:ind w:left="284"/>
      </w:pPr>
      <w:r>
        <w:t>2.5. medicīnas un vidējā medicīnas personāla klātbūtne;</w:t>
      </w:r>
    </w:p>
    <w:p w14:paraId="2A2EC034" w14:textId="251BFD5D" w:rsidR="001F42D0" w:rsidRPr="001C1305" w:rsidRDefault="004E36B7" w:rsidP="004E36B7">
      <w:pPr>
        <w:pStyle w:val="BodyText"/>
        <w:ind w:left="284"/>
      </w:pPr>
      <w:r>
        <w:t>2.6. ārstēšanas plāni un kopīgs darbs;</w:t>
      </w:r>
    </w:p>
    <w:p w14:paraId="5E905EE2" w14:textId="0FA46489" w:rsidR="001F42D0" w:rsidRPr="001C1305" w:rsidRDefault="004E36B7" w:rsidP="004E36B7">
      <w:pPr>
        <w:pStyle w:val="BodyText"/>
        <w:ind w:left="284"/>
      </w:pPr>
      <w:r>
        <w:t xml:space="preserve">2.7. medikamenti (pieejamība, iespējama pārmērīga lietošana, </w:t>
      </w:r>
      <w:r w:rsidR="00B20869" w:rsidRPr="00B20869">
        <w:t>medikamentu ievadīšana pret pacienta gribu</w:t>
      </w:r>
      <w:r>
        <w:t>);</w:t>
      </w:r>
    </w:p>
    <w:p w14:paraId="6394F5B1" w14:textId="6DC9EAF7" w:rsidR="001F42D0" w:rsidRPr="001C1305" w:rsidRDefault="004E36B7" w:rsidP="004E36B7">
      <w:pPr>
        <w:pStyle w:val="BodyText"/>
        <w:ind w:left="284"/>
      </w:pPr>
      <w:r>
        <w:t>2.8. psihoterapeitiskās ārstēšanas un psihosociālās palīdzības pasākumu pieejamība;</w:t>
      </w:r>
    </w:p>
    <w:p w14:paraId="64A26F39" w14:textId="2CB77F3D" w:rsidR="001F42D0" w:rsidRPr="001C1305" w:rsidRDefault="004E36B7" w:rsidP="004E36B7">
      <w:pPr>
        <w:pStyle w:val="BodyText"/>
        <w:ind w:left="284"/>
      </w:pPr>
      <w:r>
        <w:t>2.9. vardarbība starp pacientiem.</w:t>
      </w:r>
    </w:p>
    <w:p w14:paraId="4691DB70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49C2995" w14:textId="74ABBB82" w:rsidR="001F42D0" w:rsidRPr="004E36B7" w:rsidRDefault="004E36B7" w:rsidP="004E36B7">
      <w:pPr>
        <w:pStyle w:val="BodyText"/>
        <w:rPr>
          <w:b/>
          <w:bCs/>
        </w:rPr>
      </w:pPr>
      <w:r>
        <w:rPr>
          <w:b/>
        </w:rPr>
        <w:t>3. Īpaši jautājumi:</w:t>
      </w:r>
    </w:p>
    <w:p w14:paraId="55F4276C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12994276" w14:textId="2C1F9893" w:rsidR="001F42D0" w:rsidRPr="001C1305" w:rsidRDefault="004E36B7" w:rsidP="00AA4A6F">
      <w:pPr>
        <w:pStyle w:val="BodyText"/>
        <w:ind w:left="284"/>
      </w:pPr>
      <w:r>
        <w:t xml:space="preserve">3.1. </w:t>
      </w:r>
      <w:r w:rsidR="00B20869" w:rsidRPr="00B20869">
        <w:t xml:space="preserve">ierobežošanas </w:t>
      </w:r>
      <w:r>
        <w:t>un izolēšanas izmantošana;</w:t>
      </w:r>
    </w:p>
    <w:p w14:paraId="1C9775BF" w14:textId="12C56CC9" w:rsidR="001F42D0" w:rsidRPr="001C1305" w:rsidRDefault="004E36B7" w:rsidP="00AA4A6F">
      <w:pPr>
        <w:pStyle w:val="BodyText"/>
        <w:ind w:left="284"/>
      </w:pPr>
      <w:r>
        <w:t>3.2. pastaiga svaigā gaisā;</w:t>
      </w:r>
    </w:p>
    <w:p w14:paraId="798CE1CC" w14:textId="2AF2F34A" w:rsidR="001F42D0" w:rsidRPr="001C1305" w:rsidRDefault="004E36B7" w:rsidP="00AA4A6F">
      <w:pPr>
        <w:pStyle w:val="BodyText"/>
        <w:ind w:left="284"/>
      </w:pPr>
      <w:r>
        <w:t>3.3. īpaša režīma pacientu kategorijas;</w:t>
      </w:r>
    </w:p>
    <w:p w14:paraId="2CBF3EE7" w14:textId="71768A07" w:rsidR="001F42D0" w:rsidRPr="001C1305" w:rsidRDefault="004E36B7" w:rsidP="00AA4A6F">
      <w:pPr>
        <w:pStyle w:val="BodyText"/>
        <w:ind w:left="284"/>
      </w:pPr>
      <w:r>
        <w:t>3.4. ierobežojumi attiecībā uz mantām, pārmeklēšanu;</w:t>
      </w:r>
    </w:p>
    <w:p w14:paraId="3FDCFE0F" w14:textId="1441C435" w:rsidR="001F42D0" w:rsidRPr="001C1305" w:rsidRDefault="004E36B7" w:rsidP="00AA4A6F">
      <w:pPr>
        <w:pStyle w:val="BodyText"/>
        <w:ind w:left="284"/>
      </w:pPr>
      <w:r>
        <w:t>3.5. EKT;</w:t>
      </w:r>
    </w:p>
    <w:p w14:paraId="1C0B4CA2" w14:textId="7BD643B1" w:rsidR="001F42D0" w:rsidRPr="001C1305" w:rsidRDefault="004E36B7" w:rsidP="00AA4A6F">
      <w:pPr>
        <w:pStyle w:val="BodyText"/>
        <w:ind w:left="284"/>
      </w:pPr>
      <w:r>
        <w:t xml:space="preserve">3.6. </w:t>
      </w:r>
      <w:r w:rsidR="00B20869" w:rsidRPr="00B20869">
        <w:t xml:space="preserve">mazāk </w:t>
      </w:r>
      <w:r>
        <w:t>aizsargātas kategorijas (tostarp nepilngadīgie un bērni, ilgstošie pacienti, personas ar fizisku invaliditāti);</w:t>
      </w:r>
    </w:p>
    <w:p w14:paraId="7887ABC1" w14:textId="5AD083C1" w:rsidR="001F42D0" w:rsidRPr="001C1305" w:rsidRDefault="004E36B7" w:rsidP="00AA4A6F">
      <w:pPr>
        <w:pStyle w:val="BodyText"/>
        <w:ind w:left="284"/>
      </w:pPr>
      <w:r>
        <w:t>3.7. saziņa ar ārpasauli (apmeklējumi, piekļuve tālrunim);</w:t>
      </w:r>
    </w:p>
    <w:p w14:paraId="07D50134" w14:textId="64C206EA" w:rsidR="001F42D0" w:rsidRPr="001C1305" w:rsidRDefault="004E36B7" w:rsidP="00AA4A6F">
      <w:pPr>
        <w:pStyle w:val="BodyText"/>
        <w:ind w:left="284"/>
      </w:pPr>
      <w:r>
        <w:t>3.8. pašnāvību novēršana;</w:t>
      </w:r>
    </w:p>
    <w:p w14:paraId="119BE58F" w14:textId="5BEB1877" w:rsidR="001F42D0" w:rsidRPr="001C1305" w:rsidRDefault="004E36B7" w:rsidP="00AA4A6F">
      <w:pPr>
        <w:pStyle w:val="BodyText"/>
        <w:ind w:left="284"/>
      </w:pPr>
      <w:r>
        <w:t>3.9. biomedicīniskie pētījumi.</w:t>
      </w:r>
    </w:p>
    <w:p w14:paraId="24C2653C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0B270CF" w14:textId="3E962F04" w:rsidR="001F42D0" w:rsidRPr="004E36B7" w:rsidRDefault="00074451" w:rsidP="004E36B7">
      <w:pPr>
        <w:pStyle w:val="BodyText"/>
        <w:rPr>
          <w:b/>
          <w:bCs/>
        </w:rPr>
      </w:pPr>
      <w:r>
        <w:rPr>
          <w:b/>
        </w:rPr>
        <w:t>4. Sadzīves apstākļu izvērtēšana:</w:t>
      </w:r>
    </w:p>
    <w:p w14:paraId="689E9003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2607A2A0" w14:textId="1BF8ECA9" w:rsidR="001F42D0" w:rsidRPr="001C1305" w:rsidRDefault="00CC7A4E" w:rsidP="00AA4A6F">
      <w:pPr>
        <w:pStyle w:val="BodyText"/>
        <w:ind w:left="284"/>
      </w:pPr>
      <w:r>
        <w:t xml:space="preserve">4.1. </w:t>
      </w:r>
      <w:r w:rsidR="00756D0D" w:rsidRPr="00756D0D">
        <w:t>sadzīves apstākļi dažādās nodaļās – telpu plānojums (privātuma jautājumi), apgaismojums, temperatūra telpās</w:t>
      </w:r>
      <w:r>
        <w:t>;</w:t>
      </w:r>
    </w:p>
    <w:p w14:paraId="0DF69E4F" w14:textId="1491F2E6" w:rsidR="001F42D0" w:rsidRPr="001C1305" w:rsidRDefault="00CC7A4E" w:rsidP="00AA4A6F">
      <w:pPr>
        <w:pStyle w:val="BodyText"/>
        <w:ind w:left="284"/>
      </w:pPr>
      <w:r>
        <w:t>4.2. apģērbs un personīgās mantas;</w:t>
      </w:r>
    </w:p>
    <w:p w14:paraId="4923E96E" w14:textId="5931C021" w:rsidR="001F42D0" w:rsidRPr="001C1305" w:rsidRDefault="00CC7A4E" w:rsidP="00AA4A6F">
      <w:pPr>
        <w:pStyle w:val="BodyText"/>
        <w:ind w:left="284"/>
      </w:pPr>
      <w:r>
        <w:t>4.3. pārtika;</w:t>
      </w:r>
    </w:p>
    <w:p w14:paraId="01BF0BAA" w14:textId="3ECAD9A1" w:rsidR="001F42D0" w:rsidRPr="001C1305" w:rsidRDefault="00CC7A4E" w:rsidP="00AA4A6F">
      <w:pPr>
        <w:pStyle w:val="BodyText"/>
        <w:ind w:left="284"/>
      </w:pPr>
      <w:r>
        <w:t>4.4. higiēna (tualetes, dušas).</w:t>
      </w:r>
    </w:p>
    <w:p w14:paraId="192F1F0D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FC6E23C" w14:textId="0D9A4591" w:rsidR="001F42D0" w:rsidRPr="004E36B7" w:rsidRDefault="00074451" w:rsidP="004E36B7">
      <w:pPr>
        <w:pStyle w:val="BodyText"/>
        <w:rPr>
          <w:b/>
          <w:bCs/>
        </w:rPr>
      </w:pPr>
      <w:r>
        <w:rPr>
          <w:b/>
        </w:rPr>
        <w:t>5. Juridiskie jautājumi:</w:t>
      </w:r>
    </w:p>
    <w:p w14:paraId="4BE1DE3B" w14:textId="77777777" w:rsidR="001F42D0" w:rsidRPr="001C1305" w:rsidRDefault="001F42D0" w:rsidP="001C1305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33174D62" w14:textId="25A2E197" w:rsidR="001F42D0" w:rsidRPr="001C1305" w:rsidRDefault="00CC7A4E" w:rsidP="00AA4A6F">
      <w:pPr>
        <w:pStyle w:val="BodyText"/>
        <w:ind w:left="284"/>
      </w:pPr>
      <w:r>
        <w:t>5.1. piespiedu ievietošanas procedūra;</w:t>
      </w:r>
    </w:p>
    <w:p w14:paraId="20007B2D" w14:textId="5CB1444D" w:rsidR="001F42D0" w:rsidRPr="001C1305" w:rsidRDefault="00CC7A4E" w:rsidP="00AA4A6F">
      <w:pPr>
        <w:pStyle w:val="BodyText"/>
        <w:ind w:left="284"/>
      </w:pPr>
      <w:r>
        <w:t>5.2. ievietošanas lēmumu pārskatīšana;</w:t>
      </w:r>
    </w:p>
    <w:p w14:paraId="4D822744" w14:textId="21F93A4B" w:rsidR="001F42D0" w:rsidRPr="001C1305" w:rsidRDefault="00CC7A4E" w:rsidP="00AA4A6F">
      <w:pPr>
        <w:pStyle w:val="BodyText"/>
        <w:ind w:left="284"/>
      </w:pPr>
      <w:r>
        <w:t>5.3. piekrišana ārstēšanai;</w:t>
      </w:r>
    </w:p>
    <w:p w14:paraId="15294535" w14:textId="392E45DD" w:rsidR="001F42D0" w:rsidRPr="001C1305" w:rsidRDefault="00D13A1D" w:rsidP="00AA4A6F">
      <w:pPr>
        <w:pStyle w:val="BodyText"/>
        <w:ind w:left="284"/>
      </w:pPr>
      <w:r>
        <w:t>5.4. informācija par tiesībām un piekļuve juridiskai palīdzībai;</w:t>
      </w:r>
    </w:p>
    <w:p w14:paraId="6B50AC23" w14:textId="293873DE" w:rsidR="001F42D0" w:rsidRPr="001C1305" w:rsidRDefault="00D13A1D" w:rsidP="00AA4A6F">
      <w:pPr>
        <w:pStyle w:val="BodyText"/>
        <w:ind w:left="284"/>
      </w:pPr>
      <w:r>
        <w:lastRenderedPageBreak/>
        <w:t>5.5. sūdzību procedūra;</w:t>
      </w:r>
    </w:p>
    <w:p w14:paraId="10E8A92A" w14:textId="488BFBF0" w:rsidR="001F42D0" w:rsidRPr="001C1305" w:rsidRDefault="00D13A1D" w:rsidP="00AA4A6F">
      <w:pPr>
        <w:pStyle w:val="BodyText"/>
        <w:ind w:left="284"/>
      </w:pPr>
      <w:r>
        <w:t>5.6. ārējo iestāžu pārstāvju veikt</w:t>
      </w:r>
      <w:r w:rsidR="00F1438A" w:rsidRPr="00F1438A">
        <w:t xml:space="preserve">a vizīte </w:t>
      </w:r>
      <w:r>
        <w:t>(uzraudzības iestādes, NVO, tiesībsargs utt.).</w:t>
      </w:r>
    </w:p>
    <w:sectPr w:rsidR="001F42D0" w:rsidRPr="001C1305" w:rsidSect="001C1305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1390" w14:textId="77777777" w:rsidR="00930C62" w:rsidRPr="001F42D0" w:rsidRDefault="00930C62" w:rsidP="00930C62">
      <w:pPr>
        <w:rPr>
          <w:noProof/>
        </w:rPr>
      </w:pPr>
      <w:r w:rsidRPr="001F42D0">
        <w:rPr>
          <w:noProof/>
        </w:rPr>
        <w:separator/>
      </w:r>
    </w:p>
  </w:endnote>
  <w:endnote w:type="continuationSeparator" w:id="0">
    <w:p w14:paraId="72BD83B3" w14:textId="77777777" w:rsidR="00930C62" w:rsidRPr="001F42D0" w:rsidRDefault="00930C62" w:rsidP="00930C62">
      <w:pPr>
        <w:rPr>
          <w:noProof/>
        </w:rPr>
      </w:pPr>
      <w:r w:rsidRPr="001F42D0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15C7" w14:textId="77777777" w:rsidR="000F0D15" w:rsidRPr="003E47FA" w:rsidRDefault="000F0D15" w:rsidP="000F0D15">
    <w:pPr>
      <w:pStyle w:val="Header"/>
      <w:tabs>
        <w:tab w:val="left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14262FB0" w14:textId="77777777" w:rsidR="000F0D15" w:rsidRPr="003E47FA" w:rsidRDefault="000F0D15" w:rsidP="000F0D15">
    <w:pPr>
      <w:pStyle w:val="Header"/>
      <w:tabs>
        <w:tab w:val="clear" w:pos="4513"/>
        <w:tab w:val="clear" w:pos="9026"/>
        <w:tab w:val="right" w:leader="underscore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  <w:r w:rsidRPr="003E47FA">
      <w:rPr>
        <w:rStyle w:val="PageNumber"/>
        <w:rFonts w:ascii="Times New Roman" w:hAnsi="Times New Roman" w:cs="Times New Roman"/>
        <w:sz w:val="20"/>
        <w:szCs w:val="20"/>
      </w:rPr>
      <w:tab/>
    </w:r>
  </w:p>
  <w:p w14:paraId="180035DA" w14:textId="77777777" w:rsidR="000F0D15" w:rsidRPr="003E47FA" w:rsidRDefault="000F0D15" w:rsidP="000F0D15">
    <w:pPr>
      <w:pStyle w:val="Header"/>
      <w:tabs>
        <w:tab w:val="right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6562F33E" w14:textId="57EBFF40" w:rsidR="00930C62" w:rsidRPr="000F0D15" w:rsidRDefault="000F0D15" w:rsidP="000F0D15">
    <w:pPr>
      <w:pStyle w:val="Footer"/>
      <w:tabs>
        <w:tab w:val="clear" w:pos="4513"/>
        <w:tab w:val="clear" w:pos="9026"/>
        <w:tab w:val="center" w:pos="9072"/>
      </w:tabs>
      <w:jc w:val="both"/>
      <w:rPr>
        <w:rFonts w:ascii="Times New Roman" w:hAnsi="Times New Roman" w:cs="Times New Roman"/>
        <w:sz w:val="20"/>
        <w:szCs w:val="20"/>
      </w:rPr>
    </w:pPr>
    <w:r w:rsidRPr="003E47FA">
      <w:rPr>
        <w:rFonts w:ascii="Times New Roman" w:hAnsi="Times New Roman" w:cs="Times New Roman"/>
        <w:sz w:val="20"/>
        <w:szCs w:val="20"/>
      </w:rPr>
      <w:t xml:space="preserve">Tulkojums </w:t>
    </w:r>
    <w:r w:rsidRPr="003E47FA">
      <w:rPr>
        <w:rFonts w:ascii="Times New Roman" w:hAnsi="Times New Roman" w:cs="Times New Roman"/>
        <w:sz w:val="20"/>
        <w:szCs w:val="20"/>
      </w:rPr>
      <w:fldChar w:fldCharType="begin"/>
    </w:r>
    <w:r w:rsidRPr="003E47FA">
      <w:rPr>
        <w:rFonts w:ascii="Times New Roman" w:hAnsi="Times New Roman" w:cs="Times New Roman"/>
        <w:sz w:val="20"/>
        <w:szCs w:val="20"/>
      </w:rPr>
      <w:instrText>symbol 211 \f "Symbol" \s 9</w:instrText>
    </w:r>
    <w:r w:rsidRPr="003E47FA">
      <w:rPr>
        <w:rFonts w:ascii="Times New Roman" w:hAnsi="Times New Roman" w:cs="Times New Roman"/>
        <w:sz w:val="20"/>
        <w:szCs w:val="20"/>
      </w:rPr>
      <w:fldChar w:fldCharType="separate"/>
    </w:r>
    <w:r w:rsidRPr="003E47FA">
      <w:rPr>
        <w:rFonts w:ascii="Times New Roman" w:hAnsi="Times New Roman" w:cs="Times New Roman"/>
        <w:sz w:val="20"/>
        <w:szCs w:val="20"/>
      </w:rPr>
      <w:t>Ó</w:t>
    </w:r>
    <w:r w:rsidRPr="003E47FA">
      <w:rPr>
        <w:rFonts w:ascii="Times New Roman" w:hAnsi="Times New Roman" w:cs="Times New Roman"/>
        <w:sz w:val="20"/>
        <w:szCs w:val="20"/>
      </w:rPr>
      <w:fldChar w:fldCharType="end"/>
    </w:r>
    <w:r w:rsidRPr="003E47FA">
      <w:rPr>
        <w:rFonts w:ascii="Times New Roman" w:hAnsi="Times New Roman" w:cs="Times New Roman"/>
        <w:sz w:val="20"/>
        <w:szCs w:val="20"/>
      </w:rPr>
      <w:t xml:space="preserve"> Valsts valodas centrs, 202</w:t>
    </w:r>
    <w:r w:rsidR="00A14B26">
      <w:rPr>
        <w:rFonts w:ascii="Times New Roman" w:hAnsi="Times New Roman" w:cs="Times New Roman"/>
        <w:sz w:val="20"/>
        <w:szCs w:val="20"/>
      </w:rPr>
      <w:t>2</w:t>
    </w:r>
    <w:r w:rsidRPr="003E47FA">
      <w:rPr>
        <w:rFonts w:ascii="Times New Roman" w:hAnsi="Times New Roman" w:cs="Times New Roman"/>
        <w:sz w:val="20"/>
        <w:szCs w:val="20"/>
      </w:rPr>
      <w:tab/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3E47FA">
      <w:rPr>
        <w:rStyle w:val="PageNumber"/>
        <w:rFonts w:ascii="Times New Roman" w:hAnsi="Times New Roman" w:cs="Times New Roman"/>
        <w:sz w:val="20"/>
        <w:szCs w:val="20"/>
      </w:rPr>
      <w:instrText xml:space="preserve">page </w:instrText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20"/>
      </w:rPr>
      <w:t>2</w:t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064C" w14:textId="77777777" w:rsidR="00E0199C" w:rsidRPr="003F25D0" w:rsidRDefault="00E0199C" w:rsidP="00E0199C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sz w:val="20"/>
        <w:szCs w:val="18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196043E4" w14:textId="77777777" w:rsidR="00E0199C" w:rsidRPr="003F25D0" w:rsidRDefault="00E0199C" w:rsidP="00E0199C">
    <w:pPr>
      <w:pStyle w:val="Header"/>
      <w:tabs>
        <w:tab w:val="clear" w:pos="4513"/>
        <w:tab w:val="clear" w:pos="9026"/>
        <w:tab w:val="left" w:leader="underscore" w:pos="9072"/>
      </w:tabs>
      <w:jc w:val="both"/>
      <w:rPr>
        <w:rStyle w:val="PageNumber"/>
        <w:rFonts w:ascii="Times New Roman" w:hAnsi="Times New Roman"/>
        <w:sz w:val="20"/>
        <w:szCs w:val="18"/>
      </w:rPr>
    </w:pPr>
    <w:r w:rsidRPr="003F25D0">
      <w:rPr>
        <w:rStyle w:val="PageNumber"/>
        <w:rFonts w:ascii="Times New Roman" w:hAnsi="Times New Roman"/>
        <w:sz w:val="20"/>
        <w:szCs w:val="18"/>
      </w:rPr>
      <w:tab/>
    </w:r>
  </w:p>
  <w:p w14:paraId="1D1930BC" w14:textId="77777777" w:rsidR="00E0199C" w:rsidRPr="003F25D0" w:rsidRDefault="00E0199C" w:rsidP="00E0199C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sz w:val="20"/>
        <w:szCs w:val="18"/>
      </w:rPr>
    </w:pPr>
  </w:p>
  <w:p w14:paraId="7522FAE7" w14:textId="5FD33C5B" w:rsidR="00930C62" w:rsidRPr="00E0199C" w:rsidRDefault="00E0199C" w:rsidP="00E0199C">
    <w:pPr>
      <w:pStyle w:val="Footer"/>
      <w:jc w:val="both"/>
      <w:rPr>
        <w:rFonts w:ascii="Times New Roman" w:hAnsi="Times New Roman"/>
        <w:sz w:val="20"/>
        <w:szCs w:val="18"/>
      </w:rPr>
    </w:pPr>
    <w:r w:rsidRPr="003F25D0">
      <w:rPr>
        <w:rFonts w:ascii="Times New Roman" w:hAnsi="Times New Roman"/>
        <w:sz w:val="20"/>
        <w:szCs w:val="18"/>
      </w:rPr>
      <w:t xml:space="preserve">Tulkojums </w:t>
    </w:r>
    <w:r w:rsidRPr="003F25D0">
      <w:rPr>
        <w:rFonts w:ascii="Times New Roman" w:hAnsi="Times New Roman"/>
        <w:sz w:val="20"/>
        <w:szCs w:val="18"/>
      </w:rPr>
      <w:fldChar w:fldCharType="begin"/>
    </w:r>
    <w:r w:rsidRPr="003F25D0">
      <w:rPr>
        <w:rFonts w:ascii="Times New Roman" w:hAnsi="Times New Roman"/>
        <w:sz w:val="20"/>
        <w:szCs w:val="18"/>
      </w:rPr>
      <w:instrText>symbol 211 \f "Symbol" \s 9</w:instrText>
    </w:r>
    <w:r w:rsidRPr="003F25D0">
      <w:rPr>
        <w:rFonts w:ascii="Times New Roman" w:hAnsi="Times New Roman"/>
        <w:sz w:val="20"/>
        <w:szCs w:val="18"/>
      </w:rPr>
      <w:fldChar w:fldCharType="separate"/>
    </w:r>
    <w:r w:rsidRPr="003F25D0">
      <w:rPr>
        <w:rFonts w:ascii="Times New Roman" w:hAnsi="Times New Roman"/>
        <w:sz w:val="20"/>
        <w:szCs w:val="18"/>
      </w:rPr>
      <w:t>Ó</w:t>
    </w:r>
    <w:r w:rsidRPr="003F25D0">
      <w:rPr>
        <w:rFonts w:ascii="Times New Roman" w:hAnsi="Times New Roman"/>
        <w:sz w:val="20"/>
        <w:szCs w:val="18"/>
      </w:rPr>
      <w:fldChar w:fldCharType="end"/>
    </w:r>
    <w:r w:rsidRPr="003F25D0">
      <w:rPr>
        <w:rFonts w:ascii="Times New Roman" w:hAnsi="Times New Roman"/>
        <w:sz w:val="20"/>
        <w:szCs w:val="18"/>
      </w:rPr>
      <w:t xml:space="preserve"> Valsts valodas centrs, 20</w:t>
    </w:r>
    <w:bookmarkEnd w:id="14"/>
    <w:bookmarkEnd w:id="15"/>
    <w:bookmarkEnd w:id="16"/>
    <w:r w:rsidRPr="003F25D0">
      <w:rPr>
        <w:rFonts w:ascii="Times New Roman" w:hAnsi="Times New Roman"/>
        <w:sz w:val="20"/>
        <w:szCs w:val="18"/>
      </w:rPr>
      <w:t>2</w:t>
    </w:r>
    <w:bookmarkEnd w:id="17"/>
    <w:bookmarkEnd w:id="18"/>
    <w:r w:rsidR="00A14B26">
      <w:rPr>
        <w:rFonts w:ascii="Times New Roman" w:hAnsi="Times New Roman"/>
        <w:sz w:val="20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A33D" w14:textId="77777777" w:rsidR="00930C62" w:rsidRPr="001F42D0" w:rsidRDefault="00930C62" w:rsidP="00930C62">
      <w:pPr>
        <w:rPr>
          <w:noProof/>
        </w:rPr>
      </w:pPr>
      <w:r w:rsidRPr="001F42D0">
        <w:rPr>
          <w:noProof/>
        </w:rPr>
        <w:separator/>
      </w:r>
    </w:p>
  </w:footnote>
  <w:footnote w:type="continuationSeparator" w:id="0">
    <w:p w14:paraId="6883802E" w14:textId="77777777" w:rsidR="00930C62" w:rsidRPr="001F42D0" w:rsidRDefault="00930C62" w:rsidP="00930C62">
      <w:pPr>
        <w:rPr>
          <w:noProof/>
        </w:rPr>
      </w:pPr>
      <w:r w:rsidRPr="001F42D0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17FF" w14:textId="77777777" w:rsidR="00C559C6" w:rsidRPr="0075517C" w:rsidRDefault="00C559C6" w:rsidP="00C559C6">
    <w:pPr>
      <w:pStyle w:val="Header"/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62D1596B" w14:textId="77777777" w:rsidR="00C559C6" w:rsidRPr="0075517C" w:rsidRDefault="00C559C6" w:rsidP="00C559C6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75517C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24E4A3E1" w14:textId="77777777" w:rsidR="00930C62" w:rsidRPr="001F42D0" w:rsidRDefault="00930C62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0F1C" w14:textId="77777777" w:rsidR="00906B4A" w:rsidRPr="000F66E7" w:rsidRDefault="00906B4A" w:rsidP="00906B4A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01A67BCB" w14:textId="77777777" w:rsidR="00906B4A" w:rsidRDefault="00906B4A" w:rsidP="00906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5047"/>
    <w:multiLevelType w:val="multilevel"/>
    <w:tmpl w:val="F45AC504"/>
    <w:lvl w:ilvl="0">
      <w:start w:val="1"/>
      <w:numFmt w:val="decimal"/>
      <w:lvlText w:val="%1."/>
      <w:lvlJc w:val="left"/>
      <w:pPr>
        <w:ind w:left="934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654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55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6" w:hanging="720"/>
      </w:pPr>
      <w:rPr>
        <w:rFonts w:hint="default"/>
      </w:rPr>
    </w:lvl>
  </w:abstractNum>
  <w:abstractNum w:abstractNumId="1" w15:restartNumberingAfterBreak="0">
    <w:nsid w:val="57F81376"/>
    <w:multiLevelType w:val="hybridMultilevel"/>
    <w:tmpl w:val="B256FEE8"/>
    <w:lvl w:ilvl="0" w:tplc="96163F20">
      <w:start w:val="1"/>
      <w:numFmt w:val="upperRoman"/>
      <w:lvlText w:val="%1."/>
      <w:lvlJc w:val="left"/>
      <w:pPr>
        <w:ind w:left="934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F9F0199E">
      <w:start w:val="1"/>
      <w:numFmt w:val="lowerLetter"/>
      <w:lvlText w:val="%2."/>
      <w:lvlJc w:val="left"/>
      <w:pPr>
        <w:ind w:left="1654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09DA6910">
      <w:start w:val="1"/>
      <w:numFmt w:val="bullet"/>
      <w:lvlText w:val="•"/>
      <w:lvlJc w:val="left"/>
      <w:pPr>
        <w:ind w:left="2591" w:hanging="720"/>
      </w:pPr>
      <w:rPr>
        <w:rFonts w:hint="default"/>
      </w:rPr>
    </w:lvl>
    <w:lvl w:ilvl="3" w:tplc="F4B6A3E8">
      <w:start w:val="1"/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820C798A">
      <w:start w:val="1"/>
      <w:numFmt w:val="bullet"/>
      <w:lvlText w:val="•"/>
      <w:lvlJc w:val="left"/>
      <w:pPr>
        <w:ind w:left="4465" w:hanging="720"/>
      </w:pPr>
      <w:rPr>
        <w:rFonts w:hint="default"/>
      </w:rPr>
    </w:lvl>
    <w:lvl w:ilvl="5" w:tplc="19761D62">
      <w:start w:val="1"/>
      <w:numFmt w:val="bullet"/>
      <w:lvlText w:val="•"/>
      <w:lvlJc w:val="left"/>
      <w:pPr>
        <w:ind w:left="5402" w:hanging="720"/>
      </w:pPr>
      <w:rPr>
        <w:rFonts w:hint="default"/>
      </w:rPr>
    </w:lvl>
    <w:lvl w:ilvl="6" w:tplc="A13AD0AE">
      <w:start w:val="1"/>
      <w:numFmt w:val="bullet"/>
      <w:lvlText w:val="•"/>
      <w:lvlJc w:val="left"/>
      <w:pPr>
        <w:ind w:left="6339" w:hanging="720"/>
      </w:pPr>
      <w:rPr>
        <w:rFonts w:hint="default"/>
      </w:rPr>
    </w:lvl>
    <w:lvl w:ilvl="7" w:tplc="3250A130">
      <w:start w:val="1"/>
      <w:numFmt w:val="bullet"/>
      <w:lvlText w:val="•"/>
      <w:lvlJc w:val="left"/>
      <w:pPr>
        <w:ind w:left="7276" w:hanging="720"/>
      </w:pPr>
      <w:rPr>
        <w:rFonts w:hint="default"/>
      </w:rPr>
    </w:lvl>
    <w:lvl w:ilvl="8" w:tplc="47CE0756">
      <w:start w:val="1"/>
      <w:numFmt w:val="bullet"/>
      <w:lvlText w:val="•"/>
      <w:lvlJc w:val="left"/>
      <w:pPr>
        <w:ind w:left="8213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A46"/>
    <w:rsid w:val="00074451"/>
    <w:rsid w:val="000F0D15"/>
    <w:rsid w:val="001C1305"/>
    <w:rsid w:val="001D7F4F"/>
    <w:rsid w:val="001F42D0"/>
    <w:rsid w:val="00241342"/>
    <w:rsid w:val="0027264E"/>
    <w:rsid w:val="002A5C8C"/>
    <w:rsid w:val="002C5A46"/>
    <w:rsid w:val="00375440"/>
    <w:rsid w:val="004E36B7"/>
    <w:rsid w:val="004F05F0"/>
    <w:rsid w:val="00503C83"/>
    <w:rsid w:val="005B108B"/>
    <w:rsid w:val="00605634"/>
    <w:rsid w:val="0069108F"/>
    <w:rsid w:val="006E79EE"/>
    <w:rsid w:val="00724ABC"/>
    <w:rsid w:val="00756D0D"/>
    <w:rsid w:val="00785543"/>
    <w:rsid w:val="00811A53"/>
    <w:rsid w:val="008226BF"/>
    <w:rsid w:val="00906B4A"/>
    <w:rsid w:val="00930C62"/>
    <w:rsid w:val="009D0DE5"/>
    <w:rsid w:val="00A14B26"/>
    <w:rsid w:val="00AA4A6F"/>
    <w:rsid w:val="00B20869"/>
    <w:rsid w:val="00BC05A3"/>
    <w:rsid w:val="00C25B9E"/>
    <w:rsid w:val="00C559C6"/>
    <w:rsid w:val="00CC6463"/>
    <w:rsid w:val="00CC7A4E"/>
    <w:rsid w:val="00CD3CFB"/>
    <w:rsid w:val="00D13A1D"/>
    <w:rsid w:val="00D5376E"/>
    <w:rsid w:val="00D5520F"/>
    <w:rsid w:val="00E0199C"/>
    <w:rsid w:val="00E11258"/>
    <w:rsid w:val="00F06FCC"/>
    <w:rsid w:val="00F1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66E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34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108B"/>
    <w:pPr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30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C62"/>
  </w:style>
  <w:style w:type="paragraph" w:styleId="Footer">
    <w:name w:val="footer"/>
    <w:basedOn w:val="Normal"/>
    <w:link w:val="FooterChar"/>
    <w:unhideWhenUsed/>
    <w:rsid w:val="00930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0C62"/>
  </w:style>
  <w:style w:type="table" w:styleId="TableGrid">
    <w:name w:val="Table Grid"/>
    <w:basedOn w:val="TableNormal"/>
    <w:uiPriority w:val="39"/>
    <w:rsid w:val="005B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0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409639620A48BB08F713A1AC624B" ma:contentTypeVersion="8" ma:contentTypeDescription="Create a new document." ma:contentTypeScope="" ma:versionID="c01e3ee80a278af17bd1cb207621c6fc">
  <xsd:schema xmlns:xsd="http://www.w3.org/2001/XMLSchema" xmlns:xs="http://www.w3.org/2001/XMLSchema" xmlns:p="http://schemas.microsoft.com/office/2006/metadata/properties" xmlns:ns2="1d57a815-79e8-498e-8f04-9c2e9221b678" targetNamespace="http://schemas.microsoft.com/office/2006/metadata/properties" ma:root="true" ma:fieldsID="f9bc4856e7bc64d3e0f82af37302a80f" ns2:_="">
    <xsd:import namespace="1d57a815-79e8-498e-8f04-9c2e9221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EFEFC-D76F-4088-B5EC-F36EE1129172}"/>
</file>

<file path=customXml/itemProps2.xml><?xml version="1.0" encoding="utf-8"?>
<ds:datastoreItem xmlns:ds="http://schemas.openxmlformats.org/officeDocument/2006/customXml" ds:itemID="{D9090F28-BE95-449F-999F-3FB88A465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D2BA1-F683-4512-AACE-DAE2F15E4C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2021-09-29T13:08:00Z</dcterms:created>
  <dcterms:modified xsi:type="dcterms:W3CDTF">2022-01-10T09:57:00Z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</Properties>
</file>