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B7A58" w14:textId="77777777" w:rsidR="002809A3" w:rsidRPr="002809A3" w:rsidRDefault="002809A3" w:rsidP="002809A3">
      <w:pPr>
        <w:jc w:val="both"/>
        <w:rPr>
          <w:rFonts w:ascii="Times New Roman" w:eastAsia="Times New Roman" w:hAnsi="Times New Roman" w:cs="Times New Roman"/>
          <w:noProof/>
          <w:sz w:val="24"/>
          <w:szCs w:val="24"/>
          <w:lang w:val="en-US"/>
        </w:rPr>
      </w:pPr>
    </w:p>
    <w:p w14:paraId="7A814B05" w14:textId="77777777" w:rsidR="002809A3" w:rsidRPr="002809A3" w:rsidRDefault="002809A3" w:rsidP="002809A3">
      <w:pPr>
        <w:jc w:val="center"/>
        <w:rPr>
          <w:rFonts w:ascii="Times New Roman" w:eastAsia="Times New Roman" w:hAnsi="Times New Roman" w:cs="Times New Roman"/>
          <w:noProof/>
          <w:sz w:val="24"/>
          <w:szCs w:val="24"/>
          <w:lang w:val="en-US"/>
        </w:rPr>
      </w:pPr>
      <w:r w:rsidRPr="002809A3">
        <w:rPr>
          <w:rFonts w:ascii="Times New Roman" w:eastAsia="Times New Roman" w:hAnsi="Times New Roman" w:cs="Times New Roman"/>
          <w:noProof/>
          <w:sz w:val="24"/>
          <w:szCs w:val="24"/>
          <w:lang w:val="en-US"/>
        </w:rPr>
        <w:drawing>
          <wp:inline distT="0" distB="0" distL="0" distR="0" wp14:anchorId="3E6D5C9B" wp14:editId="04867549">
            <wp:extent cx="5760720" cy="5626735"/>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760720" cy="5626735"/>
                    </a:xfrm>
                    <a:prstGeom prst="rect">
                      <a:avLst/>
                    </a:prstGeom>
                  </pic:spPr>
                </pic:pic>
              </a:graphicData>
            </a:graphic>
          </wp:inline>
        </w:drawing>
      </w:r>
    </w:p>
    <w:p w14:paraId="4D2802D7" w14:textId="77777777" w:rsidR="002809A3" w:rsidRPr="002809A3" w:rsidRDefault="002809A3" w:rsidP="002809A3">
      <w:pPr>
        <w:jc w:val="both"/>
        <w:rPr>
          <w:rFonts w:ascii="Times New Roman" w:eastAsia="Times New Roman" w:hAnsi="Times New Roman" w:cs="Times New Roman"/>
          <w:noProof/>
          <w:sz w:val="24"/>
          <w:szCs w:val="24"/>
          <w:lang w:val="en-US"/>
        </w:rPr>
      </w:pPr>
    </w:p>
    <w:p w14:paraId="1301CE0C" w14:textId="77777777" w:rsidR="002809A3" w:rsidRPr="002809A3" w:rsidRDefault="002809A3" w:rsidP="002809A3">
      <w:pPr>
        <w:jc w:val="both"/>
        <w:rPr>
          <w:rFonts w:ascii="Times New Roman" w:eastAsia="Times New Roman" w:hAnsi="Times New Roman" w:cs="Times New Roman"/>
          <w:noProof/>
          <w:sz w:val="24"/>
          <w:szCs w:val="24"/>
          <w:lang w:val="en-US"/>
        </w:rPr>
      </w:pPr>
    </w:p>
    <w:p w14:paraId="474A50F7" w14:textId="77777777" w:rsidR="002809A3" w:rsidRPr="002809A3" w:rsidRDefault="002809A3" w:rsidP="002809A3">
      <w:pPr>
        <w:jc w:val="both"/>
        <w:rPr>
          <w:rFonts w:ascii="Times New Roman" w:eastAsia="Arial Black" w:hAnsi="Times New Roman" w:cs="Times New Roman"/>
          <w:b/>
          <w:bCs/>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28"/>
      </w:tblGrid>
      <w:tr w:rsidR="002809A3" w:rsidRPr="002809A3" w14:paraId="695A0D01" w14:textId="77777777" w:rsidTr="008A563B">
        <w:tc>
          <w:tcPr>
            <w:tcW w:w="5000" w:type="pct"/>
          </w:tcPr>
          <w:p w14:paraId="0910ECD3" w14:textId="77777777" w:rsidR="002809A3" w:rsidRPr="002809A3" w:rsidRDefault="002809A3" w:rsidP="008A563B">
            <w:pPr>
              <w:jc w:val="right"/>
              <w:rPr>
                <w:rFonts w:ascii="Times New Roman" w:eastAsia="Arial Black" w:hAnsi="Times New Roman" w:cs="Times New Roman"/>
                <w:b/>
                <w:bCs/>
                <w:noProof/>
                <w:sz w:val="24"/>
                <w:szCs w:val="24"/>
                <w:lang w:val="en-US"/>
              </w:rPr>
            </w:pPr>
            <w:r w:rsidRPr="002809A3">
              <w:rPr>
                <w:rFonts w:ascii="Times New Roman" w:eastAsia="Arial Black" w:hAnsi="Times New Roman" w:cs="Times New Roman"/>
                <w:b/>
                <w:bCs/>
                <w:noProof/>
                <w:sz w:val="24"/>
                <w:szCs w:val="24"/>
                <w:lang w:val="en-US"/>
              </w:rPr>
              <w:drawing>
                <wp:inline distT="0" distB="0" distL="0" distR="0" wp14:anchorId="354E363B" wp14:editId="14833E91">
                  <wp:extent cx="2165036" cy="666750"/>
                  <wp:effectExtent l="0" t="0" r="0" b="0"/>
                  <wp:docPr id="2" name="image2.png"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descr="A picture containing text&#10;&#10;Description automatically generated"/>
                          <pic:cNvPicPr/>
                        </pic:nvPicPr>
                        <pic:blipFill>
                          <a:blip r:embed="rId11" cstate="print"/>
                          <a:stretch>
                            <a:fillRect/>
                          </a:stretch>
                        </pic:blipFill>
                        <pic:spPr>
                          <a:xfrm>
                            <a:off x="0" y="0"/>
                            <a:ext cx="2165036" cy="666750"/>
                          </a:xfrm>
                          <a:prstGeom prst="rect">
                            <a:avLst/>
                          </a:prstGeom>
                        </pic:spPr>
                      </pic:pic>
                    </a:graphicData>
                  </a:graphic>
                </wp:inline>
              </w:drawing>
            </w:r>
          </w:p>
        </w:tc>
      </w:tr>
      <w:tr w:rsidR="002809A3" w:rsidRPr="002809A3" w14:paraId="3FB39734" w14:textId="77777777" w:rsidTr="008A563B">
        <w:tc>
          <w:tcPr>
            <w:tcW w:w="5000" w:type="pct"/>
          </w:tcPr>
          <w:p w14:paraId="3EB1BB9A" w14:textId="77777777" w:rsidR="002809A3" w:rsidRPr="002809A3" w:rsidRDefault="002809A3" w:rsidP="008A563B">
            <w:pPr>
              <w:jc w:val="right"/>
              <w:rPr>
                <w:rFonts w:ascii="Times New Roman" w:hAnsi="Times New Roman"/>
                <w:b/>
                <w:noProof/>
                <w:sz w:val="24"/>
                <w:lang w:val="en-US"/>
              </w:rPr>
            </w:pPr>
            <w:r w:rsidRPr="002809A3">
              <w:rPr>
                <w:rFonts w:ascii="Times New Roman" w:hAnsi="Times New Roman"/>
                <w:b/>
                <w:noProof/>
                <w:sz w:val="24"/>
                <w:lang w:val="en-US"/>
              </w:rPr>
              <w:t>ESAO</w:t>
            </w:r>
          </w:p>
          <w:p w14:paraId="4376CD6D" w14:textId="77777777" w:rsidR="002809A3" w:rsidRPr="002809A3" w:rsidRDefault="002809A3" w:rsidP="008A563B">
            <w:pPr>
              <w:jc w:val="right"/>
              <w:rPr>
                <w:rFonts w:ascii="Times New Roman" w:hAnsi="Times New Roman"/>
                <w:b/>
                <w:noProof/>
                <w:sz w:val="20"/>
                <w:lang w:val="en-US"/>
              </w:rPr>
            </w:pPr>
            <w:r w:rsidRPr="002809A3">
              <w:rPr>
                <w:rFonts w:ascii="Times New Roman" w:hAnsi="Times New Roman"/>
                <w:b/>
                <w:noProof/>
                <w:sz w:val="20"/>
                <w:lang w:val="en-US"/>
              </w:rPr>
              <w:t>LABĀKA POLITIKA LABĀKAI DZĪVEI</w:t>
            </w:r>
          </w:p>
        </w:tc>
      </w:tr>
    </w:tbl>
    <w:p w14:paraId="67BC801A" w14:textId="77777777" w:rsidR="002809A3" w:rsidRPr="002809A3" w:rsidRDefault="002809A3" w:rsidP="002809A3">
      <w:pPr>
        <w:rPr>
          <w:noProof/>
          <w:lang w:val="en-US"/>
        </w:rPr>
      </w:pPr>
      <w:r w:rsidRPr="002809A3">
        <w:rPr>
          <w:noProof/>
          <w:lang w:val="en-US"/>
        </w:rPr>
        <w:br w:type="page"/>
      </w:r>
    </w:p>
    <w:p w14:paraId="458B59F5" w14:textId="77777777" w:rsidR="002809A3" w:rsidRPr="002809A3" w:rsidRDefault="002809A3" w:rsidP="002809A3">
      <w:pPr>
        <w:jc w:val="both"/>
        <w:rPr>
          <w:rFonts w:ascii="Times New Roman" w:eastAsia="Times New Roman" w:hAnsi="Times New Roman" w:cs="Times New Roman"/>
          <w:noProof/>
          <w:sz w:val="24"/>
          <w:szCs w:val="24"/>
          <w:lang w:val="en-US"/>
        </w:rPr>
      </w:pPr>
    </w:p>
    <w:p w14:paraId="0E06F728" w14:textId="77777777" w:rsidR="002809A3" w:rsidRPr="002809A3" w:rsidRDefault="002809A3" w:rsidP="002809A3">
      <w:pPr>
        <w:jc w:val="both"/>
        <w:rPr>
          <w:rFonts w:ascii="Times New Roman" w:hAnsi="Times New Roman"/>
          <w:noProof/>
          <w:sz w:val="24"/>
          <w:lang w:val="en-US"/>
        </w:rPr>
      </w:pPr>
      <w:r w:rsidRPr="002809A3">
        <w:rPr>
          <w:rFonts w:ascii="Times New Roman" w:hAnsi="Times New Roman"/>
          <w:noProof/>
          <w:sz w:val="24"/>
          <w:lang w:val="en-US"/>
        </w:rPr>
        <w:t>Par šā dokumenta publicēšanu atbildīgs ir ESAO ģenerālsekretārs. Šajā dokumentā reproducēti ESAO juridiskie instrumenti, un tajā var būt ietverti papildu materiāli. Papildu materiālos izteiktie uzskati un apgalvojumi ne vienmēr atspoguļo ESAO dalībvalstu oficiālos viedokļus.</w:t>
      </w:r>
    </w:p>
    <w:p w14:paraId="3C446344" w14:textId="77777777" w:rsidR="002809A3" w:rsidRPr="002809A3" w:rsidRDefault="002809A3" w:rsidP="002809A3">
      <w:pPr>
        <w:jc w:val="both"/>
        <w:rPr>
          <w:rFonts w:ascii="Times New Roman" w:eastAsia="Arial" w:hAnsi="Times New Roman" w:cs="Times New Roman"/>
          <w:noProof/>
          <w:sz w:val="24"/>
          <w:szCs w:val="24"/>
          <w:lang w:val="en-US"/>
        </w:rPr>
      </w:pPr>
    </w:p>
    <w:p w14:paraId="26A10836" w14:textId="77777777" w:rsidR="002809A3" w:rsidRPr="002809A3" w:rsidRDefault="002809A3" w:rsidP="002809A3">
      <w:pPr>
        <w:jc w:val="both"/>
        <w:rPr>
          <w:rFonts w:ascii="Times New Roman" w:hAnsi="Times New Roman"/>
          <w:noProof/>
          <w:sz w:val="24"/>
          <w:lang w:val="en-US"/>
        </w:rPr>
      </w:pPr>
      <w:r w:rsidRPr="002809A3">
        <w:rPr>
          <w:rFonts w:ascii="Times New Roman" w:hAnsi="Times New Roman"/>
          <w:noProof/>
          <w:sz w:val="24"/>
          <w:lang w:val="en-US"/>
        </w:rPr>
        <w:t>Ne šis dokuments, ne jebkādi tajā iekļautie dati un kartes nemaina nevienas teritorijas statusu vai suverenitāti pār šādu teritoriju, starptautiskās robežas un nevienas teritorijas, pilsētas vai apgabala nosaukumu.</w:t>
      </w:r>
    </w:p>
    <w:p w14:paraId="0AC4D7A9" w14:textId="77777777" w:rsidR="002809A3" w:rsidRPr="002809A3" w:rsidRDefault="002809A3" w:rsidP="002809A3">
      <w:pPr>
        <w:jc w:val="both"/>
        <w:rPr>
          <w:rFonts w:ascii="Times New Roman" w:eastAsia="Arial" w:hAnsi="Times New Roman" w:cs="Times New Roman"/>
          <w:noProof/>
          <w:sz w:val="24"/>
          <w:szCs w:val="24"/>
          <w:lang w:val="en-US"/>
        </w:rPr>
      </w:pPr>
    </w:p>
    <w:p w14:paraId="3C923248" w14:textId="77777777" w:rsidR="002809A3" w:rsidRPr="002809A3" w:rsidRDefault="002809A3" w:rsidP="002809A3">
      <w:pPr>
        <w:jc w:val="both"/>
        <w:rPr>
          <w:rFonts w:ascii="Times New Roman" w:eastAsia="Arial" w:hAnsi="Times New Roman" w:cs="Times New Roman"/>
          <w:noProof/>
          <w:sz w:val="24"/>
          <w:szCs w:val="24"/>
          <w:lang w:val="en-US"/>
        </w:rPr>
      </w:pPr>
    </w:p>
    <w:p w14:paraId="4F9FBD5C" w14:textId="77777777" w:rsidR="002809A3" w:rsidRPr="002809A3" w:rsidRDefault="002809A3" w:rsidP="002809A3">
      <w:pPr>
        <w:jc w:val="both"/>
        <w:rPr>
          <w:rFonts w:ascii="Times New Roman" w:eastAsia="Arial" w:hAnsi="Times New Roman" w:cs="Times New Roman"/>
          <w:noProof/>
          <w:sz w:val="24"/>
          <w:szCs w:val="24"/>
          <w:lang w:val="en-US"/>
        </w:rPr>
      </w:pPr>
    </w:p>
    <w:p w14:paraId="3E305E05" w14:textId="77777777" w:rsidR="002809A3" w:rsidRPr="002809A3" w:rsidRDefault="002809A3" w:rsidP="002809A3">
      <w:pPr>
        <w:jc w:val="both"/>
        <w:rPr>
          <w:rFonts w:ascii="Times New Roman" w:eastAsia="Arial" w:hAnsi="Times New Roman" w:cs="Times New Roman"/>
          <w:noProof/>
          <w:sz w:val="24"/>
          <w:szCs w:val="24"/>
          <w:lang w:val="en-US"/>
        </w:rPr>
      </w:pPr>
    </w:p>
    <w:p w14:paraId="6093B95C" w14:textId="77777777" w:rsidR="002809A3" w:rsidRPr="002809A3" w:rsidRDefault="002809A3" w:rsidP="002809A3">
      <w:pPr>
        <w:jc w:val="both"/>
        <w:rPr>
          <w:rFonts w:ascii="Times New Roman" w:eastAsia="Arial" w:hAnsi="Times New Roman" w:cs="Times New Roman"/>
          <w:noProof/>
          <w:sz w:val="24"/>
          <w:szCs w:val="24"/>
          <w:lang w:val="en-US"/>
        </w:rPr>
      </w:pPr>
    </w:p>
    <w:p w14:paraId="1E3AEC92" w14:textId="77777777" w:rsidR="002809A3" w:rsidRPr="002809A3" w:rsidRDefault="002809A3" w:rsidP="002809A3">
      <w:pPr>
        <w:jc w:val="both"/>
        <w:rPr>
          <w:rFonts w:ascii="Times New Roman" w:eastAsia="Arial" w:hAnsi="Times New Roman" w:cs="Times New Roman"/>
          <w:noProof/>
          <w:sz w:val="24"/>
          <w:szCs w:val="24"/>
          <w:lang w:val="en-US"/>
        </w:rPr>
      </w:pPr>
    </w:p>
    <w:p w14:paraId="559250F7" w14:textId="77777777" w:rsidR="002809A3" w:rsidRPr="002809A3" w:rsidRDefault="002809A3" w:rsidP="002809A3">
      <w:pPr>
        <w:jc w:val="both"/>
        <w:rPr>
          <w:rFonts w:ascii="Times New Roman" w:eastAsia="Arial" w:hAnsi="Times New Roman" w:cs="Times New Roman"/>
          <w:noProof/>
          <w:sz w:val="24"/>
          <w:szCs w:val="24"/>
          <w:lang w:val="en-US"/>
        </w:rPr>
      </w:pPr>
    </w:p>
    <w:p w14:paraId="6938E8D9" w14:textId="77777777" w:rsidR="002809A3" w:rsidRPr="002809A3" w:rsidRDefault="002809A3" w:rsidP="002809A3">
      <w:pPr>
        <w:jc w:val="both"/>
        <w:rPr>
          <w:rFonts w:ascii="Times New Roman" w:eastAsia="Arial" w:hAnsi="Times New Roman" w:cs="Times New Roman"/>
          <w:noProof/>
          <w:sz w:val="24"/>
          <w:szCs w:val="24"/>
          <w:lang w:val="en-US"/>
        </w:rPr>
      </w:pPr>
    </w:p>
    <w:p w14:paraId="4749B3DC" w14:textId="77777777" w:rsidR="002809A3" w:rsidRPr="002809A3" w:rsidRDefault="002809A3" w:rsidP="002809A3">
      <w:pPr>
        <w:jc w:val="both"/>
        <w:rPr>
          <w:rFonts w:ascii="Times New Roman" w:eastAsia="Arial" w:hAnsi="Times New Roman" w:cs="Times New Roman"/>
          <w:noProof/>
          <w:sz w:val="24"/>
          <w:szCs w:val="24"/>
          <w:lang w:val="en-US"/>
        </w:rPr>
      </w:pPr>
    </w:p>
    <w:p w14:paraId="7185CF64" w14:textId="77777777" w:rsidR="002809A3" w:rsidRPr="002809A3" w:rsidRDefault="002809A3" w:rsidP="002809A3">
      <w:pPr>
        <w:jc w:val="both"/>
        <w:rPr>
          <w:rFonts w:ascii="Times New Roman" w:eastAsia="Arial" w:hAnsi="Times New Roman" w:cs="Times New Roman"/>
          <w:noProof/>
          <w:sz w:val="24"/>
          <w:szCs w:val="24"/>
          <w:lang w:val="en-US"/>
        </w:rPr>
      </w:pPr>
    </w:p>
    <w:p w14:paraId="357232AE" w14:textId="77777777" w:rsidR="002809A3" w:rsidRPr="002809A3" w:rsidRDefault="002809A3" w:rsidP="002809A3">
      <w:pPr>
        <w:jc w:val="both"/>
        <w:rPr>
          <w:rFonts w:ascii="Times New Roman" w:eastAsia="Arial" w:hAnsi="Times New Roman" w:cs="Times New Roman"/>
          <w:noProof/>
          <w:sz w:val="24"/>
          <w:szCs w:val="24"/>
          <w:lang w:val="en-US"/>
        </w:rPr>
      </w:pPr>
    </w:p>
    <w:p w14:paraId="790F00B8" w14:textId="77777777" w:rsidR="002809A3" w:rsidRPr="002809A3" w:rsidRDefault="002809A3" w:rsidP="002809A3">
      <w:pPr>
        <w:jc w:val="both"/>
        <w:rPr>
          <w:rFonts w:ascii="Times New Roman" w:eastAsia="Arial" w:hAnsi="Times New Roman" w:cs="Times New Roman"/>
          <w:noProof/>
          <w:sz w:val="24"/>
          <w:szCs w:val="24"/>
          <w:lang w:val="en-US"/>
        </w:rPr>
      </w:pPr>
    </w:p>
    <w:p w14:paraId="4F9B85EF" w14:textId="77777777" w:rsidR="002809A3" w:rsidRPr="002809A3" w:rsidRDefault="002809A3" w:rsidP="002809A3">
      <w:pPr>
        <w:jc w:val="both"/>
        <w:rPr>
          <w:rFonts w:ascii="Times New Roman" w:eastAsia="Arial" w:hAnsi="Times New Roman" w:cs="Times New Roman"/>
          <w:noProof/>
          <w:sz w:val="24"/>
          <w:szCs w:val="24"/>
          <w:lang w:val="en-US"/>
        </w:rPr>
      </w:pPr>
    </w:p>
    <w:p w14:paraId="1C6DFBAA" w14:textId="77777777" w:rsidR="002809A3" w:rsidRPr="002809A3" w:rsidRDefault="002809A3" w:rsidP="002809A3">
      <w:pPr>
        <w:jc w:val="both"/>
        <w:rPr>
          <w:rFonts w:ascii="Times New Roman" w:eastAsia="Arial" w:hAnsi="Times New Roman" w:cs="Times New Roman"/>
          <w:noProof/>
          <w:sz w:val="24"/>
          <w:szCs w:val="24"/>
          <w:lang w:val="en-US"/>
        </w:rPr>
      </w:pPr>
    </w:p>
    <w:p w14:paraId="425C7A6E" w14:textId="77777777" w:rsidR="002809A3" w:rsidRPr="002809A3" w:rsidRDefault="002809A3" w:rsidP="002809A3">
      <w:pPr>
        <w:jc w:val="both"/>
        <w:rPr>
          <w:rFonts w:ascii="Times New Roman" w:eastAsia="Arial" w:hAnsi="Times New Roman" w:cs="Times New Roman"/>
          <w:noProof/>
          <w:sz w:val="24"/>
          <w:szCs w:val="24"/>
          <w:lang w:val="en-US"/>
        </w:rPr>
      </w:pPr>
    </w:p>
    <w:p w14:paraId="70D1A759" w14:textId="77777777" w:rsidR="002809A3" w:rsidRPr="002809A3" w:rsidRDefault="002809A3" w:rsidP="002809A3">
      <w:pPr>
        <w:jc w:val="both"/>
        <w:rPr>
          <w:rFonts w:ascii="Times New Roman" w:eastAsia="Arial" w:hAnsi="Times New Roman" w:cs="Times New Roman"/>
          <w:noProof/>
          <w:sz w:val="24"/>
          <w:szCs w:val="24"/>
          <w:lang w:val="en-US"/>
        </w:rPr>
      </w:pPr>
    </w:p>
    <w:p w14:paraId="360DF5EC" w14:textId="77777777" w:rsidR="002809A3" w:rsidRPr="002809A3" w:rsidRDefault="002809A3" w:rsidP="002809A3">
      <w:pPr>
        <w:jc w:val="both"/>
        <w:rPr>
          <w:rFonts w:ascii="Times New Roman" w:eastAsia="Arial" w:hAnsi="Times New Roman" w:cs="Times New Roman"/>
          <w:noProof/>
          <w:sz w:val="24"/>
          <w:szCs w:val="24"/>
          <w:lang w:val="en-US"/>
        </w:rPr>
      </w:pPr>
    </w:p>
    <w:p w14:paraId="50A02A7C" w14:textId="77777777" w:rsidR="002809A3" w:rsidRPr="002809A3" w:rsidRDefault="002809A3" w:rsidP="002809A3">
      <w:pPr>
        <w:jc w:val="both"/>
        <w:rPr>
          <w:rFonts w:ascii="Times New Roman" w:hAnsi="Times New Roman"/>
          <w:noProof/>
          <w:sz w:val="24"/>
          <w:lang w:val="en-US"/>
        </w:rPr>
      </w:pPr>
      <w:r w:rsidRPr="002809A3">
        <w:rPr>
          <w:rFonts w:ascii="Times New Roman" w:hAnsi="Times New Roman"/>
          <w:noProof/>
          <w:sz w:val="24"/>
          <w:lang w:val="en-US"/>
        </w:rPr>
        <w:t>Lai piekļūtu ESAO juridisko instrumentu oficiālajiem un jaunākajiem tekstiem, kā arī citai saistītajai informācijai, lūdzam skatīt ESAO juridisko instrumentu krājumu, kas atrodams http://legalinstruments.oecd.org.</w:t>
      </w:r>
    </w:p>
    <w:p w14:paraId="2B8AC964" w14:textId="77777777" w:rsidR="002809A3" w:rsidRPr="002809A3" w:rsidRDefault="002809A3" w:rsidP="002809A3">
      <w:pPr>
        <w:jc w:val="both"/>
        <w:rPr>
          <w:rFonts w:ascii="Times New Roman" w:eastAsia="Arial"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2809A3" w:rsidRPr="002809A3" w14:paraId="2FA77A57" w14:textId="77777777" w:rsidTr="008A563B">
        <w:tc>
          <w:tcPr>
            <w:tcW w:w="5000" w:type="pct"/>
          </w:tcPr>
          <w:p w14:paraId="065CBBDA" w14:textId="77777777" w:rsidR="002809A3" w:rsidRPr="002809A3" w:rsidRDefault="002809A3" w:rsidP="008A563B">
            <w:pPr>
              <w:spacing w:before="1"/>
              <w:rPr>
                <w:rFonts w:ascii="Times New Roman" w:hAnsi="Times New Roman"/>
                <w:b/>
                <w:noProof/>
                <w:lang w:val="en-US"/>
              </w:rPr>
            </w:pPr>
            <w:r w:rsidRPr="002809A3">
              <w:rPr>
                <w:rFonts w:ascii="Times New Roman" w:hAnsi="Times New Roman"/>
                <w:b/>
                <w:noProof/>
                <w:lang w:val="en-US"/>
              </w:rPr>
              <w:t>Citējot šo dokumentu, lūdzam izmantot šādu atsauci:</w:t>
            </w:r>
          </w:p>
          <w:p w14:paraId="2E9F485A" w14:textId="77777777" w:rsidR="002809A3" w:rsidRPr="002809A3" w:rsidRDefault="002809A3" w:rsidP="008A563B">
            <w:pPr>
              <w:spacing w:before="8" w:line="243" w:lineRule="auto"/>
              <w:ind w:right="1"/>
              <w:rPr>
                <w:rFonts w:ascii="Arial" w:eastAsia="Arial" w:hAnsi="Arial" w:cs="Arial"/>
                <w:noProof/>
                <w:sz w:val="18"/>
                <w:szCs w:val="18"/>
                <w:lang w:val="en-US"/>
              </w:rPr>
            </w:pPr>
            <w:r w:rsidRPr="002809A3">
              <w:rPr>
                <w:rFonts w:ascii="Times New Roman" w:hAnsi="Times New Roman"/>
                <w:noProof/>
                <w:lang w:val="en-US"/>
              </w:rPr>
              <w:t xml:space="preserve">“OECD, </w:t>
            </w:r>
            <w:r w:rsidRPr="002809A3">
              <w:rPr>
                <w:rFonts w:ascii="Times New Roman" w:hAnsi="Times New Roman"/>
                <w:i/>
                <w:noProof/>
                <w:lang w:val="en-US"/>
              </w:rPr>
              <w:t>Recommendation of the Council concerning Effective Action against Hard Core</w:t>
            </w:r>
            <w:r w:rsidRPr="002809A3">
              <w:rPr>
                <w:rFonts w:ascii="Times New Roman" w:hAnsi="Times New Roman"/>
                <w:noProof/>
                <w:lang w:val="en-US"/>
              </w:rPr>
              <w:t xml:space="preserve"> </w:t>
            </w:r>
            <w:r w:rsidRPr="002809A3">
              <w:rPr>
                <w:rFonts w:ascii="Times New Roman" w:hAnsi="Times New Roman"/>
                <w:i/>
                <w:noProof/>
                <w:lang w:val="en-US"/>
              </w:rPr>
              <w:t>Cartels</w:t>
            </w:r>
            <w:r w:rsidRPr="002809A3">
              <w:rPr>
                <w:rFonts w:ascii="Times New Roman" w:hAnsi="Times New Roman"/>
                <w:noProof/>
                <w:lang w:val="en-US"/>
              </w:rPr>
              <w:t xml:space="preserve">, OECD/LEGAL/0452” [ESAO, </w:t>
            </w:r>
            <w:r w:rsidRPr="002809A3">
              <w:rPr>
                <w:rFonts w:ascii="Times New Roman" w:hAnsi="Times New Roman"/>
                <w:i/>
                <w:iCs/>
                <w:noProof/>
                <w:lang w:val="en-US"/>
              </w:rPr>
              <w:t>Padomes Rekomendācija par efektīvu rīcību pret smagākajiem karteļa gadījumiem, OECD/LEGAL/0465</w:t>
            </w:r>
            <w:r w:rsidRPr="002809A3">
              <w:rPr>
                <w:rFonts w:ascii="Times New Roman" w:hAnsi="Times New Roman"/>
                <w:noProof/>
                <w:lang w:val="en-US"/>
              </w:rPr>
              <w:t>]</w:t>
            </w:r>
          </w:p>
        </w:tc>
      </w:tr>
    </w:tbl>
    <w:p w14:paraId="470D26AF" w14:textId="77777777" w:rsidR="002809A3" w:rsidRPr="002809A3" w:rsidRDefault="002809A3" w:rsidP="002809A3">
      <w:pPr>
        <w:jc w:val="both"/>
        <w:rPr>
          <w:rFonts w:ascii="Times New Roman" w:eastAsia="Arial" w:hAnsi="Times New Roman" w:cs="Times New Roman"/>
          <w:noProof/>
          <w:sz w:val="24"/>
          <w:szCs w:val="24"/>
          <w:lang w:val="en-US"/>
        </w:rPr>
      </w:pPr>
    </w:p>
    <w:p w14:paraId="5E91E190" w14:textId="77777777" w:rsidR="002809A3" w:rsidRPr="002809A3" w:rsidRDefault="002809A3" w:rsidP="002809A3">
      <w:pPr>
        <w:jc w:val="both"/>
        <w:rPr>
          <w:rFonts w:ascii="Times New Roman" w:hAnsi="Times New Roman"/>
          <w:noProof/>
          <w:sz w:val="24"/>
          <w:lang w:val="en-US"/>
        </w:rPr>
      </w:pPr>
      <w:r w:rsidRPr="002809A3">
        <w:rPr>
          <w:rFonts w:ascii="Times New Roman" w:hAnsi="Times New Roman"/>
          <w:noProof/>
          <w:sz w:val="24"/>
          <w:lang w:val="en-US"/>
        </w:rPr>
        <w:t>Sērija: ESAO juridiskie instrumenti</w:t>
      </w:r>
    </w:p>
    <w:p w14:paraId="1D8730EC" w14:textId="77777777" w:rsidR="002809A3" w:rsidRPr="002809A3" w:rsidRDefault="002809A3" w:rsidP="002809A3">
      <w:pPr>
        <w:jc w:val="both"/>
        <w:rPr>
          <w:rFonts w:ascii="Times New Roman" w:eastAsia="Arial" w:hAnsi="Times New Roman" w:cs="Times New Roman"/>
          <w:noProof/>
          <w:sz w:val="24"/>
          <w:szCs w:val="24"/>
          <w:lang w:val="en-US"/>
        </w:rPr>
      </w:pPr>
    </w:p>
    <w:p w14:paraId="666C9EE1" w14:textId="77777777" w:rsidR="002809A3" w:rsidRPr="002809A3" w:rsidRDefault="002809A3" w:rsidP="002809A3">
      <w:pPr>
        <w:jc w:val="both"/>
        <w:rPr>
          <w:rFonts w:ascii="Times New Roman" w:eastAsia="Arial" w:hAnsi="Times New Roman" w:cs="Times New Roman"/>
          <w:noProof/>
          <w:sz w:val="24"/>
          <w:szCs w:val="24"/>
          <w:lang w:val="en-US"/>
        </w:rPr>
      </w:pPr>
    </w:p>
    <w:p w14:paraId="70181313" w14:textId="77777777" w:rsidR="002809A3" w:rsidRPr="002809A3" w:rsidRDefault="002809A3" w:rsidP="002809A3">
      <w:pPr>
        <w:jc w:val="both"/>
        <w:rPr>
          <w:rFonts w:ascii="Times New Roman" w:eastAsia="Arial" w:hAnsi="Times New Roman" w:cs="Times New Roman"/>
          <w:noProof/>
          <w:sz w:val="24"/>
          <w:szCs w:val="24"/>
          <w:lang w:val="en-US"/>
        </w:rPr>
      </w:pPr>
      <w:r w:rsidRPr="002809A3">
        <w:rPr>
          <w:rFonts w:ascii="Times New Roman" w:hAnsi="Times New Roman"/>
          <w:b/>
          <w:noProof/>
          <w:sz w:val="24"/>
          <w:lang w:val="en-US"/>
        </w:rPr>
        <w:t xml:space="preserve">Izmantotās fotogrāfijas: </w:t>
      </w:r>
      <w:r w:rsidRPr="002809A3">
        <w:rPr>
          <w:rFonts w:ascii="Times New Roman" w:hAnsi="Times New Roman"/>
          <w:noProof/>
          <w:sz w:val="24"/>
          <w:lang w:val="en-US"/>
        </w:rPr>
        <w:t>© iStock/magurova</w:t>
      </w:r>
    </w:p>
    <w:p w14:paraId="66A0AAF9" w14:textId="77777777" w:rsidR="002809A3" w:rsidRPr="002809A3" w:rsidRDefault="002809A3" w:rsidP="002809A3">
      <w:pPr>
        <w:jc w:val="both"/>
        <w:rPr>
          <w:rFonts w:ascii="Times New Roman" w:eastAsia="Arial" w:hAnsi="Times New Roman" w:cs="Times New Roman"/>
          <w:noProof/>
          <w:sz w:val="24"/>
          <w:szCs w:val="24"/>
          <w:lang w:val="en-US"/>
        </w:rPr>
      </w:pPr>
    </w:p>
    <w:p w14:paraId="3CCC0207" w14:textId="77777777" w:rsidR="002809A3" w:rsidRPr="002809A3" w:rsidRDefault="002809A3" w:rsidP="002809A3">
      <w:pPr>
        <w:jc w:val="both"/>
        <w:rPr>
          <w:rFonts w:ascii="Times New Roman" w:hAnsi="Times New Roman"/>
          <w:noProof/>
          <w:sz w:val="24"/>
          <w:lang w:val="en-US"/>
        </w:rPr>
      </w:pPr>
      <w:r w:rsidRPr="002809A3">
        <w:rPr>
          <w:rFonts w:ascii="Times New Roman" w:hAnsi="Times New Roman"/>
          <w:noProof/>
          <w:sz w:val="24"/>
          <w:lang w:val="en-US"/>
        </w:rPr>
        <w:t>© ESAO 2021. gads</w:t>
      </w:r>
    </w:p>
    <w:p w14:paraId="79768BC6" w14:textId="77777777" w:rsidR="002809A3" w:rsidRPr="002809A3" w:rsidRDefault="002809A3" w:rsidP="002809A3">
      <w:pPr>
        <w:jc w:val="both"/>
        <w:rPr>
          <w:rFonts w:ascii="Times New Roman" w:eastAsia="Arial" w:hAnsi="Times New Roman" w:cs="Times New Roman"/>
          <w:noProof/>
          <w:sz w:val="24"/>
          <w:szCs w:val="24"/>
          <w:lang w:val="en-US"/>
        </w:rPr>
      </w:pPr>
    </w:p>
    <w:tbl>
      <w:tblPr>
        <w:tblStyle w:val="TableGrid"/>
        <w:tblW w:w="0" w:type="auto"/>
        <w:tblBorders>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28"/>
      </w:tblGrid>
      <w:tr w:rsidR="002809A3" w:rsidRPr="002809A3" w14:paraId="4173BC1F" w14:textId="77777777" w:rsidTr="008A563B">
        <w:tc>
          <w:tcPr>
            <w:tcW w:w="9288" w:type="dxa"/>
          </w:tcPr>
          <w:p w14:paraId="53DD24D6" w14:textId="77777777" w:rsidR="002809A3" w:rsidRPr="002809A3" w:rsidRDefault="002809A3" w:rsidP="008A563B">
            <w:pPr>
              <w:jc w:val="both"/>
              <w:rPr>
                <w:rFonts w:ascii="Times New Roman" w:hAnsi="Times New Roman"/>
                <w:noProof/>
                <w:lang w:val="en-US"/>
              </w:rPr>
            </w:pPr>
            <w:r w:rsidRPr="002809A3">
              <w:rPr>
                <w:rFonts w:ascii="Times New Roman" w:hAnsi="Times New Roman"/>
                <w:noProof/>
                <w:lang w:val="en-US"/>
              </w:rPr>
              <w:t>Šis dokuments tiek nodrošināts bez maksas. To drīkst reproducēt un izplatīt bez maksas, nepieprasot nekādas turpmākas atļaujas, kamēr vien tas nekādā veidā netiek pārveidots. To nedrīkst pārdot.</w:t>
            </w:r>
          </w:p>
          <w:p w14:paraId="65DB13F6" w14:textId="77777777" w:rsidR="002809A3" w:rsidRPr="002809A3" w:rsidRDefault="002809A3" w:rsidP="008A563B">
            <w:pPr>
              <w:jc w:val="both"/>
              <w:rPr>
                <w:rFonts w:ascii="Times New Roman" w:eastAsia="Arial" w:hAnsi="Times New Roman" w:cs="Times New Roman"/>
                <w:noProof/>
                <w:lang w:val="en-US"/>
              </w:rPr>
            </w:pPr>
          </w:p>
          <w:p w14:paraId="2099A5A0" w14:textId="77777777" w:rsidR="002809A3" w:rsidRPr="002809A3" w:rsidRDefault="002809A3" w:rsidP="008A563B">
            <w:pPr>
              <w:jc w:val="both"/>
              <w:rPr>
                <w:rFonts w:ascii="Times New Roman" w:hAnsi="Times New Roman"/>
                <w:i/>
                <w:noProof/>
                <w:lang w:val="en-US"/>
              </w:rPr>
            </w:pPr>
            <w:r w:rsidRPr="002809A3">
              <w:rPr>
                <w:rFonts w:ascii="Times New Roman" w:hAnsi="Times New Roman"/>
                <w:noProof/>
                <w:lang w:val="en-US"/>
              </w:rPr>
              <w:t xml:space="preserve">Šis dokuments ir pieejams abās ESAO oficiālajās valodās (angļu un franču valodā). To drīkst tulkot citās valodās, ja tulkojums tiek apzīmēts ar uzrakstu “neoficiāls tulkojums” un ietver šādu atrunu: </w:t>
            </w:r>
            <w:r w:rsidRPr="002809A3">
              <w:rPr>
                <w:rFonts w:ascii="Times New Roman" w:hAnsi="Times New Roman"/>
                <w:i/>
                <w:noProof/>
                <w:lang w:val="en-US"/>
              </w:rPr>
              <w:t>“Šo tulkojumu ir sagatavojis [TULKOJUMA AUTORA VĀRDS, UZVĀRDS], un tas ir paredzēts tikai informatīviem mērķiem, un ESAO nevar garantēt tā pareizību. Vienīgās oficiālās versijas ir teksti angļu un franču valodā, kas pieejami ESAO tīmekļa vietnē http://legalinstruments.oecd.org.”</w:t>
            </w:r>
          </w:p>
        </w:tc>
      </w:tr>
    </w:tbl>
    <w:p w14:paraId="1004D8AA" w14:textId="77777777" w:rsidR="002809A3" w:rsidRPr="002809A3" w:rsidRDefault="002809A3" w:rsidP="002809A3">
      <w:pPr>
        <w:rPr>
          <w:noProof/>
          <w:lang w:val="en-US"/>
        </w:rPr>
      </w:pPr>
      <w:r w:rsidRPr="002809A3">
        <w:rPr>
          <w:noProof/>
          <w:lang w:val="en-US"/>
        </w:rPr>
        <w:br w:type="page"/>
      </w:r>
    </w:p>
    <w:p w14:paraId="24F8BEB6" w14:textId="77777777" w:rsidR="002809A3" w:rsidRPr="002809A3" w:rsidRDefault="002809A3" w:rsidP="002809A3">
      <w:pPr>
        <w:jc w:val="both"/>
        <w:rPr>
          <w:rFonts w:ascii="Times New Roman" w:eastAsia="Arial" w:hAnsi="Times New Roman" w:cs="Times New Roman"/>
          <w:i/>
          <w:noProof/>
          <w:sz w:val="24"/>
          <w:szCs w:val="24"/>
          <w:lang w:val="en-US"/>
        </w:rPr>
      </w:pPr>
    </w:p>
    <w:p w14:paraId="75B9147F" w14:textId="77777777" w:rsidR="002809A3" w:rsidRPr="002809A3" w:rsidRDefault="002809A3" w:rsidP="002809A3">
      <w:pPr>
        <w:pStyle w:val="Heading1"/>
        <w:spacing w:before="0"/>
        <w:ind w:left="0"/>
        <w:jc w:val="both"/>
        <w:rPr>
          <w:rFonts w:ascii="Times New Roman" w:hAnsi="Times New Roman"/>
          <w:noProof/>
          <w:color w:val="1E487C"/>
          <w:sz w:val="28"/>
          <w:lang w:val="en-US"/>
        </w:rPr>
      </w:pPr>
      <w:r w:rsidRPr="002809A3">
        <w:rPr>
          <w:rFonts w:ascii="Times New Roman" w:hAnsi="Times New Roman"/>
          <w:noProof/>
          <w:color w:val="1E487C"/>
          <w:sz w:val="28"/>
          <w:lang w:val="en-US"/>
        </w:rPr>
        <w:t>Vispārīga informācija</w:t>
      </w:r>
    </w:p>
    <w:p w14:paraId="585437CF" w14:textId="77777777" w:rsidR="002809A3" w:rsidRPr="002809A3" w:rsidRDefault="002809A3" w:rsidP="002809A3">
      <w:pPr>
        <w:jc w:val="both"/>
        <w:rPr>
          <w:rFonts w:ascii="Times New Roman" w:eastAsia="Arial" w:hAnsi="Times New Roman" w:cs="Times New Roman"/>
          <w:b/>
          <w:bCs/>
          <w:noProof/>
          <w:sz w:val="24"/>
          <w:szCs w:val="24"/>
          <w:lang w:val="en-US"/>
        </w:rPr>
      </w:pPr>
    </w:p>
    <w:p w14:paraId="31EDDACA" w14:textId="77777777" w:rsidR="002809A3" w:rsidRPr="002809A3" w:rsidRDefault="002809A3" w:rsidP="002809A3">
      <w:pPr>
        <w:pStyle w:val="BodyText"/>
        <w:ind w:left="0"/>
        <w:jc w:val="both"/>
        <w:rPr>
          <w:rFonts w:ascii="Times New Roman" w:hAnsi="Times New Roman" w:cs="Times New Roman"/>
          <w:noProof/>
          <w:sz w:val="24"/>
          <w:szCs w:val="24"/>
          <w:lang w:val="en-US"/>
        </w:rPr>
      </w:pPr>
      <w:r w:rsidRPr="002809A3">
        <w:rPr>
          <w:rFonts w:ascii="Times New Roman" w:hAnsi="Times New Roman"/>
          <w:noProof/>
          <w:sz w:val="24"/>
          <w:lang w:val="en-US"/>
        </w:rPr>
        <w:t>Rekomendāciju par efektīvu rīcību pret smagākajiem karteļa gadījumiem Padome pieņēma 2019. gada 2. jūlijā pēc Konkurences komitejas priekšlikuma. Ar šo rekomendāciju tiek atjaunināta un aizstāta 1998. gada Rekomendācija par efektīvu rīcību pret smagākajiem karteļa gadījumiem [</w:t>
      </w:r>
      <w:r w:rsidRPr="002809A3">
        <w:rPr>
          <w:rFonts w:ascii="Times New Roman" w:hAnsi="Times New Roman"/>
          <w:i/>
          <w:noProof/>
          <w:sz w:val="24"/>
          <w:lang w:val="en-US"/>
        </w:rPr>
        <w:t>OECD/LEGAL/0294</w:t>
      </w:r>
      <w:r w:rsidRPr="002809A3">
        <w:rPr>
          <w:rFonts w:ascii="Times New Roman" w:hAnsi="Times New Roman"/>
          <w:noProof/>
          <w:sz w:val="24"/>
          <w:lang w:val="en-US"/>
        </w:rPr>
        <w:t>].</w:t>
      </w:r>
    </w:p>
    <w:p w14:paraId="0CEF4204" w14:textId="77777777" w:rsidR="002809A3" w:rsidRPr="002809A3" w:rsidRDefault="002809A3" w:rsidP="002809A3">
      <w:pPr>
        <w:jc w:val="both"/>
        <w:rPr>
          <w:rFonts w:ascii="Times New Roman" w:eastAsia="Arial" w:hAnsi="Times New Roman" w:cs="Times New Roman"/>
          <w:noProof/>
          <w:sz w:val="24"/>
          <w:szCs w:val="24"/>
          <w:lang w:val="en-US"/>
        </w:rPr>
      </w:pPr>
    </w:p>
    <w:p w14:paraId="51C443A2" w14:textId="77777777" w:rsidR="002809A3" w:rsidRPr="002809A3" w:rsidRDefault="002809A3" w:rsidP="002809A3">
      <w:pPr>
        <w:pStyle w:val="BodyText"/>
        <w:ind w:left="0"/>
        <w:jc w:val="both"/>
        <w:rPr>
          <w:rFonts w:ascii="Times New Roman" w:hAnsi="Times New Roman"/>
          <w:noProof/>
          <w:sz w:val="24"/>
          <w:lang w:val="en-US"/>
        </w:rPr>
      </w:pPr>
      <w:r w:rsidRPr="002809A3">
        <w:rPr>
          <w:rFonts w:ascii="Times New Roman" w:hAnsi="Times New Roman"/>
          <w:noProof/>
          <w:sz w:val="24"/>
          <w:lang w:val="en-US"/>
        </w:rPr>
        <w:t>1998. gada Rekomendācijas svarīgā nozīme bija neapstrīdama. Tā veicināja rīcību pret smagākajiem karteļa gadījumiem un sekmēja reformu konverģenci, lai varētu efektīvi piemērot tiesību aktus. 2019. gada Rekomendācijā atspoguļotas un konsolidētas norises attiecībā uz īstenotāju izpildes nodrošināšanas tiesību aktiem, politiku un praksi kopš 1998. gada. Tās mērķis ir dot norādījumus iekšējo reformu īstenošanai un palielināt pret karteļiem vērsto prasījuma izpildes darbību efektivitāti, pamatojoties uz vispārpieņemtiem standartiem.</w:t>
      </w:r>
    </w:p>
    <w:p w14:paraId="71636FD2" w14:textId="77777777" w:rsidR="002809A3" w:rsidRPr="002809A3" w:rsidRDefault="002809A3" w:rsidP="002809A3">
      <w:pPr>
        <w:jc w:val="both"/>
        <w:rPr>
          <w:rFonts w:ascii="Times New Roman" w:eastAsia="Arial" w:hAnsi="Times New Roman" w:cs="Times New Roman"/>
          <w:noProof/>
          <w:sz w:val="24"/>
          <w:szCs w:val="24"/>
          <w:lang w:val="en-US"/>
        </w:rPr>
      </w:pPr>
    </w:p>
    <w:p w14:paraId="0EC5C08E" w14:textId="77777777" w:rsidR="002809A3" w:rsidRPr="002809A3" w:rsidRDefault="002809A3" w:rsidP="002809A3">
      <w:pPr>
        <w:pStyle w:val="Heading3"/>
        <w:ind w:left="0"/>
        <w:jc w:val="both"/>
        <w:rPr>
          <w:rFonts w:ascii="Times New Roman" w:hAnsi="Times New Roman"/>
          <w:noProof/>
          <w:sz w:val="24"/>
          <w:lang w:val="en-US"/>
        </w:rPr>
      </w:pPr>
      <w:r w:rsidRPr="002809A3">
        <w:rPr>
          <w:rFonts w:ascii="Times New Roman" w:hAnsi="Times New Roman"/>
          <w:noProof/>
          <w:sz w:val="24"/>
          <w:lang w:val="en-US"/>
        </w:rPr>
        <w:t>Kas ir smagākie karteļa gadījumi un kādas ir to pastāvēšanas sekas?</w:t>
      </w:r>
    </w:p>
    <w:p w14:paraId="5378C567" w14:textId="77777777" w:rsidR="002809A3" w:rsidRPr="002809A3" w:rsidRDefault="002809A3" w:rsidP="002809A3">
      <w:pPr>
        <w:jc w:val="both"/>
        <w:rPr>
          <w:rFonts w:ascii="Times New Roman" w:eastAsia="Arial" w:hAnsi="Times New Roman" w:cs="Times New Roman"/>
          <w:b/>
          <w:bCs/>
          <w:i/>
          <w:noProof/>
          <w:sz w:val="24"/>
          <w:szCs w:val="24"/>
          <w:lang w:val="en-US"/>
        </w:rPr>
      </w:pPr>
    </w:p>
    <w:p w14:paraId="5B39D4A3" w14:textId="77777777" w:rsidR="002809A3" w:rsidRPr="002809A3" w:rsidRDefault="002809A3" w:rsidP="002809A3">
      <w:pPr>
        <w:pStyle w:val="BodyText"/>
        <w:ind w:left="0"/>
        <w:jc w:val="both"/>
        <w:rPr>
          <w:rFonts w:ascii="Times New Roman" w:hAnsi="Times New Roman"/>
          <w:noProof/>
          <w:sz w:val="24"/>
          <w:lang w:val="en-US"/>
        </w:rPr>
      </w:pPr>
      <w:r w:rsidRPr="002809A3">
        <w:rPr>
          <w:rFonts w:ascii="Times New Roman" w:hAnsi="Times New Roman"/>
          <w:noProof/>
          <w:sz w:val="24"/>
          <w:lang w:val="en-US"/>
        </w:rPr>
        <w:t>Smagākie karteļa gadījumi ir pret konkurenci vērstas norunas vai darbības, ko īsteno konkurenti ar mērķi fiksēt un paaugstināt cenas, ierobežot piedāvājumu un dalīt vai sadalīt tirgus, tādējādi radot būtisku ekonomisko kaitējumu. Smagākie karteļa gadījumi ir smagākais konkurences tiesību pārkāpums.</w:t>
      </w:r>
    </w:p>
    <w:p w14:paraId="549F5159" w14:textId="77777777" w:rsidR="002809A3" w:rsidRPr="002809A3" w:rsidRDefault="002809A3" w:rsidP="002809A3">
      <w:pPr>
        <w:jc w:val="both"/>
        <w:rPr>
          <w:rFonts w:ascii="Times New Roman" w:eastAsia="Arial" w:hAnsi="Times New Roman" w:cs="Times New Roman"/>
          <w:noProof/>
          <w:sz w:val="24"/>
          <w:szCs w:val="24"/>
          <w:lang w:val="en-US"/>
        </w:rPr>
      </w:pPr>
    </w:p>
    <w:p w14:paraId="7F009EE4" w14:textId="77777777" w:rsidR="002809A3" w:rsidRPr="002809A3" w:rsidRDefault="002809A3" w:rsidP="002809A3">
      <w:pPr>
        <w:pStyle w:val="BodyText"/>
        <w:ind w:left="0"/>
        <w:jc w:val="both"/>
        <w:rPr>
          <w:rFonts w:ascii="Times New Roman" w:hAnsi="Times New Roman"/>
          <w:noProof/>
          <w:sz w:val="24"/>
          <w:lang w:val="en-US"/>
        </w:rPr>
      </w:pPr>
      <w:r w:rsidRPr="002809A3">
        <w:rPr>
          <w:rFonts w:ascii="Times New Roman" w:hAnsi="Times New Roman"/>
          <w:noProof/>
          <w:sz w:val="24"/>
          <w:lang w:val="en-US"/>
        </w:rPr>
        <w:t>Laikposmā no 1990. gada līdz 2016. gadam starptautisko smagāko karteļa gadījumu nominālie ietekmētie pārdošanas apjomi pārsniedza 50 triljonus ASV dolāru. Karteļu bruto pārmaksa pārsniedza 1,5 triljonus ASV dolāru. Vairāk nekā 100 000 uzņēmējsabiedrību bija atbildīgas par starptautisko cenu noteikšanu. Nav pazīmju, ka karteļa darbību apmēri samazinātos – sešu gadu periodā no 2010. gada līdz 2016. gadam ik gadu tika atklāts rekordliels skaits jaunu starptautisko karteļu – 75. (Connor, J. (2016), The Private International Cartels (PIC) Data Set: Guide and Summary Statistics, 1990- July 2016, https://papers.ssrn.com/sol3/papers.cfm?abstract_id=2821254)</w:t>
      </w:r>
    </w:p>
    <w:p w14:paraId="55DC8FAE" w14:textId="77777777" w:rsidR="002809A3" w:rsidRPr="002809A3" w:rsidRDefault="002809A3" w:rsidP="002809A3">
      <w:pPr>
        <w:jc w:val="both"/>
        <w:rPr>
          <w:rFonts w:ascii="Times New Roman" w:eastAsia="Arial" w:hAnsi="Times New Roman" w:cs="Times New Roman"/>
          <w:noProof/>
          <w:sz w:val="24"/>
          <w:szCs w:val="24"/>
          <w:lang w:val="en-US"/>
        </w:rPr>
      </w:pPr>
    </w:p>
    <w:p w14:paraId="0980F3FC" w14:textId="77777777" w:rsidR="002809A3" w:rsidRPr="002809A3" w:rsidRDefault="002809A3" w:rsidP="002809A3">
      <w:pPr>
        <w:jc w:val="both"/>
        <w:rPr>
          <w:rFonts w:ascii="Times New Roman" w:eastAsia="Arial" w:hAnsi="Times New Roman"/>
          <w:noProof/>
          <w:sz w:val="24"/>
          <w:szCs w:val="20"/>
          <w:lang w:val="en-US"/>
        </w:rPr>
      </w:pPr>
      <w:r w:rsidRPr="002809A3">
        <w:rPr>
          <w:rFonts w:ascii="Times New Roman" w:eastAsia="Arial" w:hAnsi="Times New Roman"/>
          <w:noProof/>
          <w:sz w:val="24"/>
          <w:szCs w:val="20"/>
          <w:lang w:val="en-US"/>
        </w:rPr>
        <w:t>Smagāko karteļa gadījumu atklāšana un izmeklēšana ir ESAO politikas prioritārais mērķis un īstenotāju konkurences iestāžu izpildes darbību prioritāte.</w:t>
      </w:r>
    </w:p>
    <w:p w14:paraId="331CC1FF" w14:textId="77777777" w:rsidR="002809A3" w:rsidRPr="002809A3" w:rsidRDefault="002809A3" w:rsidP="002809A3">
      <w:pPr>
        <w:jc w:val="both"/>
        <w:rPr>
          <w:rFonts w:ascii="Times New Roman" w:eastAsia="Arial" w:hAnsi="Times New Roman" w:cs="Times New Roman"/>
          <w:noProof/>
          <w:sz w:val="24"/>
          <w:szCs w:val="24"/>
          <w:lang w:val="en-US"/>
        </w:rPr>
      </w:pPr>
    </w:p>
    <w:p w14:paraId="714B16FF" w14:textId="77777777" w:rsidR="002809A3" w:rsidRPr="002809A3" w:rsidRDefault="002809A3" w:rsidP="002809A3">
      <w:pPr>
        <w:pStyle w:val="Heading3"/>
        <w:ind w:left="0"/>
        <w:jc w:val="both"/>
        <w:rPr>
          <w:rFonts w:ascii="Times New Roman" w:hAnsi="Times New Roman"/>
          <w:noProof/>
          <w:sz w:val="24"/>
          <w:lang w:val="en-US"/>
        </w:rPr>
      </w:pPr>
      <w:r w:rsidRPr="002809A3">
        <w:rPr>
          <w:rFonts w:ascii="Times New Roman" w:hAnsi="Times New Roman"/>
          <w:noProof/>
          <w:sz w:val="24"/>
          <w:lang w:val="en-US"/>
        </w:rPr>
        <w:t>1998. gada Rekomendācijas mantojums</w:t>
      </w:r>
    </w:p>
    <w:p w14:paraId="68BE19CA" w14:textId="77777777" w:rsidR="002809A3" w:rsidRPr="002809A3" w:rsidRDefault="002809A3" w:rsidP="002809A3">
      <w:pPr>
        <w:jc w:val="both"/>
        <w:rPr>
          <w:rFonts w:ascii="Times New Roman" w:eastAsia="Arial" w:hAnsi="Times New Roman" w:cs="Times New Roman"/>
          <w:b/>
          <w:bCs/>
          <w:i/>
          <w:noProof/>
          <w:sz w:val="24"/>
          <w:szCs w:val="24"/>
          <w:lang w:val="en-US"/>
        </w:rPr>
      </w:pPr>
    </w:p>
    <w:p w14:paraId="5FF03C9D" w14:textId="77777777" w:rsidR="002809A3" w:rsidRPr="002809A3" w:rsidRDefault="002809A3" w:rsidP="002809A3">
      <w:pPr>
        <w:pStyle w:val="BodyText"/>
        <w:ind w:left="0"/>
        <w:jc w:val="both"/>
        <w:rPr>
          <w:rFonts w:ascii="Times New Roman" w:hAnsi="Times New Roman"/>
          <w:noProof/>
          <w:sz w:val="24"/>
          <w:lang w:val="en-US"/>
        </w:rPr>
      </w:pPr>
      <w:r w:rsidRPr="002809A3">
        <w:rPr>
          <w:rFonts w:ascii="Times New Roman" w:hAnsi="Times New Roman"/>
          <w:noProof/>
          <w:sz w:val="24"/>
          <w:lang w:val="en-US"/>
        </w:rPr>
        <w:t>1998. gada Rekomendācija tās pieņemšanas laikā bija novatorisks dokuments, kas ietekmēja uzmanības pievēršanu karteļu pastāvēšanai un to radītajam kaitējumam, kā arī efektīvāku vietējo un starptautisko noteikumu, kā arī procedūru, kas vērstas pret karteļiem, izstrādes vadību. 1998. gada Rekomendācijā tika pievērsta uzmanība karteļu kaitīgajai ietekmei, kā arī tika ieteikts pieņemt efektīvus tiesību aktus, efektīvas sankcijas un izpildes procedūras, kā arī noteikt institūcijas, kurām ir pilnvaras atklāt smagākos karteļa gadījumus un sodīt par tiem.</w:t>
      </w:r>
    </w:p>
    <w:p w14:paraId="1E5231E6" w14:textId="77777777" w:rsidR="002809A3" w:rsidRPr="002809A3" w:rsidRDefault="002809A3" w:rsidP="002809A3">
      <w:pPr>
        <w:jc w:val="both"/>
        <w:rPr>
          <w:rFonts w:ascii="Times New Roman" w:eastAsia="Arial" w:hAnsi="Times New Roman" w:cs="Times New Roman"/>
          <w:noProof/>
          <w:sz w:val="24"/>
          <w:szCs w:val="24"/>
          <w:lang w:val="en-US"/>
        </w:rPr>
      </w:pPr>
    </w:p>
    <w:p w14:paraId="5250F662" w14:textId="77777777" w:rsidR="002809A3" w:rsidRPr="002809A3" w:rsidRDefault="002809A3" w:rsidP="002809A3">
      <w:pPr>
        <w:pStyle w:val="BodyText"/>
        <w:ind w:left="0"/>
        <w:jc w:val="both"/>
        <w:rPr>
          <w:rFonts w:ascii="Times New Roman" w:hAnsi="Times New Roman"/>
          <w:noProof/>
          <w:sz w:val="24"/>
          <w:lang w:val="en-US"/>
        </w:rPr>
      </w:pPr>
      <w:r w:rsidRPr="002809A3">
        <w:rPr>
          <w:rFonts w:ascii="Times New Roman" w:hAnsi="Times New Roman"/>
          <w:noProof/>
          <w:sz w:val="24"/>
          <w:lang w:val="en-US"/>
        </w:rPr>
        <w:t>Kopš tās pieņemšanas izpildes nodrošināšanas prakse un politikas risinājumi attiecībā uz smagākajiem karteļa gadījumiem ir pakāpeniski mainījušies. Īstenotāji ir nostiprinājuši savu izpildes nodrošināšanas politiku un instrumentus. Karteļa darbības tikušas atklātas biežāk, un par tām noteiktie sodi ir palielinājušies. Līdztekus tam ESAO ar savas Konkurences komitejas starpniecību ir veidojusi attiecīgu politikas dialogu un palīdzējusi atbalstīt politikas attīstību.</w:t>
      </w:r>
    </w:p>
    <w:p w14:paraId="0708DF6D" w14:textId="77777777" w:rsidR="002809A3" w:rsidRPr="002809A3" w:rsidRDefault="002809A3" w:rsidP="002809A3">
      <w:pPr>
        <w:jc w:val="both"/>
        <w:rPr>
          <w:rFonts w:ascii="Times New Roman" w:eastAsia="Arial" w:hAnsi="Times New Roman" w:cs="Times New Roman"/>
          <w:noProof/>
          <w:sz w:val="24"/>
          <w:szCs w:val="24"/>
          <w:lang w:val="en-US"/>
        </w:rPr>
      </w:pPr>
    </w:p>
    <w:p w14:paraId="7A70198F" w14:textId="77777777" w:rsidR="002809A3" w:rsidRPr="002809A3" w:rsidRDefault="002809A3" w:rsidP="002809A3">
      <w:pPr>
        <w:pStyle w:val="Heading3"/>
        <w:keepNext/>
        <w:keepLines/>
        <w:ind w:left="0"/>
        <w:jc w:val="both"/>
        <w:rPr>
          <w:rFonts w:ascii="Times New Roman" w:hAnsi="Times New Roman"/>
          <w:noProof/>
          <w:sz w:val="24"/>
          <w:lang w:val="en-US"/>
        </w:rPr>
      </w:pPr>
      <w:r w:rsidRPr="002809A3">
        <w:rPr>
          <w:rFonts w:ascii="Times New Roman" w:hAnsi="Times New Roman"/>
          <w:noProof/>
          <w:sz w:val="24"/>
          <w:lang w:val="en-US"/>
        </w:rPr>
        <w:t>Nepieciešamība palielināt pret karteļiem vērsto prasījuma izpildes darbību efektivitāti</w:t>
      </w:r>
    </w:p>
    <w:p w14:paraId="39916F4C" w14:textId="77777777" w:rsidR="002809A3" w:rsidRPr="002809A3" w:rsidRDefault="002809A3" w:rsidP="002809A3">
      <w:pPr>
        <w:keepNext/>
        <w:keepLines/>
        <w:jc w:val="both"/>
        <w:rPr>
          <w:rFonts w:ascii="Times New Roman" w:eastAsia="Arial" w:hAnsi="Times New Roman" w:cs="Times New Roman"/>
          <w:b/>
          <w:bCs/>
          <w:i/>
          <w:noProof/>
          <w:sz w:val="24"/>
          <w:szCs w:val="24"/>
          <w:lang w:val="en-US"/>
        </w:rPr>
      </w:pPr>
    </w:p>
    <w:p w14:paraId="1B678343" w14:textId="77777777" w:rsidR="002809A3" w:rsidRPr="002809A3" w:rsidRDefault="002809A3" w:rsidP="002809A3">
      <w:pPr>
        <w:pStyle w:val="BodyText"/>
        <w:keepNext/>
        <w:keepLines/>
        <w:ind w:left="0"/>
        <w:jc w:val="both"/>
        <w:rPr>
          <w:rFonts w:ascii="Times New Roman" w:hAnsi="Times New Roman"/>
          <w:noProof/>
          <w:sz w:val="24"/>
          <w:lang w:val="en-US"/>
        </w:rPr>
      </w:pPr>
      <w:r w:rsidRPr="002809A3">
        <w:rPr>
          <w:rFonts w:ascii="Times New Roman" w:hAnsi="Times New Roman"/>
          <w:noProof/>
          <w:sz w:val="24"/>
          <w:lang w:val="en-US"/>
        </w:rPr>
        <w:t>2018. gadā Konkurences komiteja izskatīja 1998. gada Rekomendācijas īstenošanu un jaunākās norises. Attiecīgajā ziņojumā tika secināts, ka 1998. gada Rekomendācijai joprojām ir būtiska nozīme, taču tika secināts, ka tajā trūkst dažu nozīmīgu jauninājumu attiecībā uz pretkarteļu politiku un izpildes nodrošināšanas praksi pēdējos 20 gados. Tādēļ tika panākta vienošanās šo rekomendāciju atjaunināt, lai tajā būtu atspoguļotas un apkopotas norises attiecībā uz īstenotāju jaunāko praksi karteļu izmeklēšanā.</w:t>
      </w:r>
    </w:p>
    <w:p w14:paraId="6D237435" w14:textId="77777777" w:rsidR="002809A3" w:rsidRPr="002809A3" w:rsidRDefault="002809A3" w:rsidP="002809A3">
      <w:pPr>
        <w:jc w:val="both"/>
        <w:rPr>
          <w:rFonts w:ascii="Times New Roman" w:eastAsia="Arial" w:hAnsi="Times New Roman" w:cs="Times New Roman"/>
          <w:noProof/>
          <w:sz w:val="24"/>
          <w:szCs w:val="24"/>
          <w:lang w:val="en-US"/>
        </w:rPr>
      </w:pPr>
    </w:p>
    <w:p w14:paraId="042E116A" w14:textId="77777777" w:rsidR="002809A3" w:rsidRPr="002809A3" w:rsidRDefault="002809A3" w:rsidP="002809A3">
      <w:pPr>
        <w:pStyle w:val="BodyText"/>
        <w:ind w:left="0"/>
        <w:jc w:val="both"/>
        <w:rPr>
          <w:rFonts w:ascii="Times New Roman" w:hAnsi="Times New Roman"/>
          <w:noProof/>
          <w:sz w:val="24"/>
          <w:lang w:val="en-US"/>
        </w:rPr>
      </w:pPr>
      <w:r w:rsidRPr="002809A3">
        <w:rPr>
          <w:rFonts w:ascii="Times New Roman" w:hAnsi="Times New Roman"/>
          <w:noProof/>
          <w:sz w:val="24"/>
          <w:lang w:val="en-US"/>
        </w:rPr>
        <w:t>Konkurences komiteja uzraudzīs šīs rekomendācijas īstenošanu. Tā vāks statistikas datus, ņemot vērā ESAO privāto starptautisko karteļu datubāzi, kurā ietverti visi zināmie starptautiskie vienas nozares karteļi, kas pastāvējuši kopš 1990. gada, kā arī tādu Sekretariāta vispārīgo statistiku par konkurences aģentūrām, kas ietver datus par izpildes darbībām un informāciju par aizstāvības iniciatīvām.</w:t>
      </w:r>
    </w:p>
    <w:p w14:paraId="765EC23B" w14:textId="77777777" w:rsidR="002809A3" w:rsidRPr="002809A3" w:rsidRDefault="002809A3" w:rsidP="002809A3">
      <w:pPr>
        <w:jc w:val="both"/>
        <w:rPr>
          <w:rFonts w:ascii="Times New Roman" w:eastAsia="Arial" w:hAnsi="Times New Roman" w:cs="Times New Roman"/>
          <w:noProof/>
          <w:sz w:val="24"/>
          <w:szCs w:val="24"/>
          <w:lang w:val="en-US"/>
        </w:rPr>
      </w:pPr>
    </w:p>
    <w:p w14:paraId="2C4E5083" w14:textId="77777777" w:rsidR="002809A3" w:rsidRPr="002809A3" w:rsidRDefault="002809A3" w:rsidP="002809A3">
      <w:pPr>
        <w:jc w:val="both"/>
        <w:rPr>
          <w:rFonts w:ascii="Times New Roman" w:eastAsia="Arial" w:hAnsi="Times New Roman" w:cs="Times New Roman"/>
          <w:noProof/>
          <w:sz w:val="24"/>
          <w:szCs w:val="24"/>
          <w:lang w:val="en-US"/>
        </w:rPr>
      </w:pPr>
      <w:r w:rsidRPr="002809A3">
        <w:rPr>
          <w:rFonts w:ascii="Times New Roman" w:eastAsia="Arial" w:hAnsi="Times New Roman" w:cs="Times New Roman"/>
          <w:noProof/>
          <w:sz w:val="24"/>
          <w:szCs w:val="24"/>
          <w:lang w:val="en-US"/>
        </w:rPr>
        <w:drawing>
          <wp:inline distT="0" distB="0" distL="0" distR="0" wp14:anchorId="0A03FEF2" wp14:editId="56583B37">
            <wp:extent cx="3558848" cy="31244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a:extLst>
                        <a:ext uri="{28A0092B-C50C-407E-A947-70E740481C1C}">
                          <a14:useLocalDpi xmlns:a14="http://schemas.microsoft.com/office/drawing/2010/main" val="0"/>
                        </a:ext>
                      </a:extLst>
                    </a:blip>
                    <a:stretch>
                      <a:fillRect/>
                    </a:stretch>
                  </pic:blipFill>
                  <pic:spPr>
                    <a:xfrm>
                      <a:off x="0" y="0"/>
                      <a:ext cx="3558848" cy="312447"/>
                    </a:xfrm>
                    <a:prstGeom prst="rect">
                      <a:avLst/>
                    </a:prstGeom>
                  </pic:spPr>
                </pic:pic>
              </a:graphicData>
            </a:graphic>
          </wp:inline>
        </w:drawing>
      </w:r>
    </w:p>
    <w:p w14:paraId="53738DD3" w14:textId="77777777" w:rsidR="002809A3" w:rsidRPr="002809A3" w:rsidRDefault="002809A3" w:rsidP="002809A3">
      <w:pPr>
        <w:jc w:val="both"/>
        <w:rPr>
          <w:rFonts w:ascii="Times New Roman" w:eastAsia="Arial" w:hAnsi="Times New Roman" w:cs="Times New Roman"/>
          <w:noProof/>
          <w:sz w:val="24"/>
          <w:szCs w:val="24"/>
          <w:lang w:val="en-US"/>
        </w:rPr>
      </w:pPr>
    </w:p>
    <w:p w14:paraId="1314C87F" w14:textId="77777777" w:rsidR="002809A3" w:rsidRPr="002809A3" w:rsidRDefault="002809A3" w:rsidP="002809A3">
      <w:pPr>
        <w:pStyle w:val="BodyText"/>
        <w:ind w:left="0"/>
        <w:jc w:val="both"/>
        <w:rPr>
          <w:rFonts w:ascii="Times New Roman" w:hAnsi="Times New Roman"/>
          <w:noProof/>
          <w:sz w:val="24"/>
          <w:lang w:val="en-US"/>
        </w:rPr>
      </w:pPr>
      <w:r w:rsidRPr="002809A3">
        <w:rPr>
          <w:rFonts w:ascii="Times New Roman" w:hAnsi="Times New Roman"/>
          <w:noProof/>
          <w:sz w:val="24"/>
          <w:lang w:val="en-US"/>
        </w:rPr>
        <w:t>Nopietnas krīzes laikā, piemēram, situācijā, ko izraisījusi Covid-19 krīze, konkurējošo uzņēmumu sadarbība var palīdzēt patērētājiem dažādos veidos, piemēram, nodrošinot būtiskus pakalpojumus (piemēram, transportu) vai izplatot tādas deficīta preces, kas ir pirmās nepieciešamības preces (piemēram, uzturot pārtikas ķēdi). Sadarbība var būt nepieciešama attiecībā uz pētniecības un attīstības projektiem, kas saistīti ar vakcīnu un medikamentu izstrādi, darbībām, kas var būt saistītas ar būtiskiem ieguldījumiem un riskiem atsevišķam uzņēmumam. Lai gan uzņēmumu sadarbība (jo īpaši krīzes neatliekamajā un steidzamajā fāzē) var būt noderīga, lai izpildītu noteiktus uzdevumus, konkurences iestādēm ir jāpanāk pareizais līdzsvars starp pasākumiem, kas dod iespēju šādām privātām iniciatīvām novērst tirgus nepilnības īstermiņā, un pasākumiem konkurences izkropļojumu nepieļaušanai ilgtermiņā. Šajā kontekstā šī rekomendācija var palīdzēt īstenotājiem veicināt tādu efektivitāti plašākā spektrā, ko var radīt šādas norunas, vienlaikus nodrošinot arī to, ka konkurences iestādes uzmanīgi seko riskam attiecībā uz to, ka šāda sadarbība var pārtapt būtiskos konkurences ierobežojumos, piemēram, cenu noteikšanas karteļos.</w:t>
      </w:r>
    </w:p>
    <w:p w14:paraId="1F5C78BF" w14:textId="77777777" w:rsidR="002809A3" w:rsidRPr="002809A3" w:rsidRDefault="002809A3" w:rsidP="002809A3">
      <w:pPr>
        <w:jc w:val="both"/>
        <w:rPr>
          <w:rFonts w:ascii="Times New Roman" w:eastAsia="Arial" w:hAnsi="Times New Roman" w:cs="Times New Roman"/>
          <w:noProof/>
          <w:sz w:val="24"/>
          <w:szCs w:val="24"/>
          <w:lang w:val="en-US"/>
        </w:rPr>
      </w:pPr>
    </w:p>
    <w:p w14:paraId="3990EB3D" w14:textId="77777777" w:rsidR="002809A3" w:rsidRPr="002809A3" w:rsidRDefault="002809A3" w:rsidP="002809A3">
      <w:pPr>
        <w:pStyle w:val="BodyText"/>
        <w:ind w:left="0"/>
        <w:jc w:val="both"/>
        <w:rPr>
          <w:rFonts w:ascii="Times New Roman" w:hAnsi="Times New Roman"/>
          <w:noProof/>
          <w:sz w:val="24"/>
          <w:lang w:val="en-US"/>
        </w:rPr>
      </w:pPr>
      <w:r w:rsidRPr="002809A3">
        <w:rPr>
          <w:rFonts w:ascii="Times New Roman" w:hAnsi="Times New Roman"/>
          <w:noProof/>
          <w:sz w:val="24"/>
          <w:lang w:val="en-US"/>
        </w:rPr>
        <w:t>Sīkāku informāciju skatīt:</w:t>
      </w:r>
    </w:p>
    <w:p w14:paraId="079D5150" w14:textId="77777777" w:rsidR="002809A3" w:rsidRPr="002809A3" w:rsidRDefault="002809A3" w:rsidP="002809A3">
      <w:pPr>
        <w:jc w:val="both"/>
        <w:rPr>
          <w:rFonts w:ascii="Times New Roman" w:eastAsia="Arial" w:hAnsi="Times New Roman" w:cs="Times New Roman"/>
          <w:i/>
          <w:iCs/>
          <w:noProof/>
          <w:sz w:val="24"/>
          <w:szCs w:val="24"/>
          <w:lang w:val="en-US"/>
        </w:rPr>
      </w:pPr>
    </w:p>
    <w:p w14:paraId="39452ED9" w14:textId="77777777" w:rsidR="002809A3" w:rsidRPr="002809A3" w:rsidRDefault="002809A3" w:rsidP="002809A3">
      <w:pPr>
        <w:pStyle w:val="BodyText"/>
        <w:numPr>
          <w:ilvl w:val="0"/>
          <w:numId w:val="5"/>
        </w:numPr>
        <w:tabs>
          <w:tab w:val="left" w:pos="851"/>
        </w:tabs>
        <w:ind w:left="284" w:firstLine="0"/>
        <w:jc w:val="both"/>
        <w:rPr>
          <w:rFonts w:ascii="Times New Roman" w:hAnsi="Times New Roman"/>
          <w:noProof/>
          <w:sz w:val="24"/>
          <w:u w:color="0000ED"/>
          <w:lang w:val="en-US"/>
        </w:rPr>
      </w:pPr>
      <w:r w:rsidRPr="002809A3">
        <w:rPr>
          <w:rFonts w:ascii="Times New Roman" w:hAnsi="Times New Roman"/>
          <w:noProof/>
          <w:sz w:val="24"/>
          <w:u w:color="0000ED"/>
          <w:lang w:val="en-US"/>
        </w:rPr>
        <w:t>ESAO konkurences politikas pasākumi, reaģējot uz Covid-19</w:t>
      </w:r>
    </w:p>
    <w:p w14:paraId="2E230AEF" w14:textId="77777777" w:rsidR="002809A3" w:rsidRPr="002809A3" w:rsidRDefault="002809A3" w:rsidP="002809A3">
      <w:pPr>
        <w:jc w:val="both"/>
        <w:rPr>
          <w:rFonts w:ascii="Times New Roman" w:eastAsia="Arial" w:hAnsi="Times New Roman" w:cs="Times New Roman"/>
          <w:i/>
          <w:iCs/>
          <w:noProof/>
          <w:sz w:val="24"/>
          <w:szCs w:val="24"/>
          <w:lang w:val="en-US"/>
        </w:rPr>
      </w:pPr>
    </w:p>
    <w:p w14:paraId="11672CF9" w14:textId="77777777" w:rsidR="002809A3" w:rsidRPr="002809A3" w:rsidRDefault="002809A3" w:rsidP="002809A3">
      <w:pPr>
        <w:jc w:val="both"/>
        <w:rPr>
          <w:rFonts w:ascii="Times New Roman" w:hAnsi="Times New Roman"/>
          <w:i/>
          <w:noProof/>
          <w:sz w:val="24"/>
          <w:lang w:val="en-US"/>
        </w:rPr>
      </w:pPr>
      <w:r w:rsidRPr="002809A3">
        <w:rPr>
          <w:rFonts w:ascii="Times New Roman" w:hAnsi="Times New Roman"/>
          <w:i/>
          <w:noProof/>
          <w:sz w:val="24"/>
          <w:lang w:val="en-US"/>
        </w:rPr>
        <w:t>Papildu informācija pieejama šādā tīmekļa vietnē: www.oecd.org/competition/cartels/.</w:t>
      </w:r>
    </w:p>
    <w:p w14:paraId="3E34FE23" w14:textId="77777777" w:rsidR="002809A3" w:rsidRPr="002809A3" w:rsidRDefault="002809A3" w:rsidP="002809A3">
      <w:pPr>
        <w:jc w:val="both"/>
        <w:rPr>
          <w:rFonts w:ascii="Times New Roman" w:hAnsi="Times New Roman" w:cs="Times New Roman"/>
          <w:i/>
          <w:iCs/>
          <w:noProof/>
          <w:sz w:val="24"/>
          <w:szCs w:val="24"/>
          <w:lang w:val="en-US"/>
        </w:rPr>
      </w:pPr>
    </w:p>
    <w:p w14:paraId="1206489A" w14:textId="77777777" w:rsidR="002809A3" w:rsidRPr="002809A3" w:rsidRDefault="002809A3" w:rsidP="002809A3">
      <w:pPr>
        <w:jc w:val="both"/>
        <w:rPr>
          <w:rFonts w:ascii="Times New Roman" w:hAnsi="Times New Roman"/>
          <w:i/>
          <w:noProof/>
          <w:sz w:val="24"/>
          <w:lang w:val="en-US"/>
        </w:rPr>
      </w:pPr>
      <w:r w:rsidRPr="002809A3">
        <w:rPr>
          <w:rFonts w:ascii="Times New Roman" w:hAnsi="Times New Roman"/>
          <w:i/>
          <w:noProof/>
          <w:sz w:val="24"/>
          <w:lang w:val="en-US"/>
        </w:rPr>
        <w:t>Kontaktinformācija: DAFCOMPContact@oecd.org.</w:t>
      </w:r>
    </w:p>
    <w:p w14:paraId="161C0527" w14:textId="77777777" w:rsidR="002809A3" w:rsidRPr="002809A3" w:rsidRDefault="002809A3" w:rsidP="002809A3">
      <w:pPr>
        <w:rPr>
          <w:noProof/>
          <w:lang w:val="en-US"/>
        </w:rPr>
      </w:pPr>
      <w:r w:rsidRPr="002809A3">
        <w:rPr>
          <w:noProof/>
          <w:lang w:val="en-US"/>
        </w:rPr>
        <w:br w:type="page"/>
      </w:r>
    </w:p>
    <w:p w14:paraId="4BFE6E67" w14:textId="77777777" w:rsidR="002809A3" w:rsidRPr="002809A3" w:rsidRDefault="002809A3" w:rsidP="002809A3">
      <w:pPr>
        <w:jc w:val="both"/>
        <w:rPr>
          <w:rFonts w:ascii="Times New Roman" w:eastAsia="Arial" w:hAnsi="Times New Roman" w:cs="Times New Roman"/>
          <w:i/>
          <w:noProof/>
          <w:sz w:val="24"/>
          <w:szCs w:val="24"/>
          <w:lang w:val="en-US"/>
        </w:rPr>
      </w:pPr>
    </w:p>
    <w:p w14:paraId="7ADE38F6" w14:textId="77777777" w:rsidR="002809A3" w:rsidRPr="002809A3" w:rsidRDefault="002809A3" w:rsidP="002809A3">
      <w:pPr>
        <w:jc w:val="both"/>
        <w:rPr>
          <w:rFonts w:ascii="Times New Roman" w:eastAsia="Arial" w:hAnsi="Times New Roman" w:cs="Times New Roman"/>
          <w:noProof/>
          <w:sz w:val="24"/>
          <w:szCs w:val="24"/>
          <w:lang w:val="en-US"/>
        </w:rPr>
      </w:pPr>
      <w:r w:rsidRPr="002809A3">
        <w:rPr>
          <w:rFonts w:ascii="Times New Roman" w:hAnsi="Times New Roman"/>
          <w:b/>
          <w:bCs/>
          <w:noProof/>
          <w:sz w:val="24"/>
          <w:lang w:val="en-US"/>
        </w:rPr>
        <w:t>PADOME</w:t>
      </w:r>
      <w:r w:rsidRPr="002809A3">
        <w:rPr>
          <w:rFonts w:ascii="Times New Roman" w:hAnsi="Times New Roman"/>
          <w:noProof/>
          <w:sz w:val="24"/>
          <w:lang w:val="en-US"/>
        </w:rPr>
        <w:t>,</w:t>
      </w:r>
    </w:p>
    <w:p w14:paraId="3A3C2383" w14:textId="77777777" w:rsidR="002809A3" w:rsidRPr="002809A3" w:rsidRDefault="002809A3" w:rsidP="002809A3">
      <w:pPr>
        <w:jc w:val="both"/>
        <w:rPr>
          <w:rFonts w:ascii="Times New Roman" w:eastAsia="Arial" w:hAnsi="Times New Roman" w:cs="Times New Roman"/>
          <w:noProof/>
          <w:sz w:val="24"/>
          <w:szCs w:val="24"/>
          <w:lang w:val="en-US"/>
        </w:rPr>
      </w:pPr>
    </w:p>
    <w:p w14:paraId="302B3308" w14:textId="77777777" w:rsidR="002809A3" w:rsidRPr="002809A3" w:rsidRDefault="002809A3" w:rsidP="002809A3">
      <w:pPr>
        <w:pStyle w:val="BodyText"/>
        <w:ind w:left="0"/>
        <w:jc w:val="both"/>
        <w:rPr>
          <w:rFonts w:ascii="Times New Roman" w:hAnsi="Times New Roman"/>
          <w:noProof/>
          <w:sz w:val="24"/>
          <w:lang w:val="en-US"/>
        </w:rPr>
      </w:pPr>
      <w:r w:rsidRPr="002809A3">
        <w:rPr>
          <w:rFonts w:ascii="Times New Roman" w:hAnsi="Times New Roman"/>
          <w:b/>
          <w:noProof/>
          <w:sz w:val="24"/>
          <w:lang w:val="en-US"/>
        </w:rPr>
        <w:t xml:space="preserve">ŅEMOT VĒRĀ </w:t>
      </w:r>
      <w:r w:rsidRPr="002809A3">
        <w:rPr>
          <w:rFonts w:ascii="Times New Roman" w:hAnsi="Times New Roman"/>
          <w:noProof/>
          <w:sz w:val="24"/>
          <w:lang w:val="en-US"/>
        </w:rPr>
        <w:t>1960. gada 14. decembra Konvencijas par Ekonomiskās sadarbības un attīstības organizāciju 5. panta b) apakšpunktu;</w:t>
      </w:r>
    </w:p>
    <w:p w14:paraId="0451769A" w14:textId="77777777" w:rsidR="002809A3" w:rsidRPr="002809A3" w:rsidRDefault="002809A3" w:rsidP="002809A3">
      <w:pPr>
        <w:jc w:val="both"/>
        <w:rPr>
          <w:rFonts w:ascii="Times New Roman" w:hAnsi="Times New Roman"/>
          <w:noProof/>
          <w:sz w:val="24"/>
          <w:lang w:val="en-US"/>
        </w:rPr>
      </w:pPr>
    </w:p>
    <w:p w14:paraId="443FAA5E" w14:textId="77777777" w:rsidR="002809A3" w:rsidRPr="002809A3" w:rsidRDefault="002809A3" w:rsidP="002809A3">
      <w:pPr>
        <w:pStyle w:val="BodyText"/>
        <w:ind w:left="0"/>
        <w:jc w:val="both"/>
        <w:rPr>
          <w:rFonts w:ascii="Times New Roman" w:hAnsi="Times New Roman" w:cs="Times New Roman"/>
          <w:noProof/>
          <w:sz w:val="24"/>
          <w:szCs w:val="24"/>
          <w:lang w:val="en-US"/>
        </w:rPr>
      </w:pPr>
      <w:r w:rsidRPr="002809A3">
        <w:rPr>
          <w:rFonts w:ascii="Times New Roman" w:hAnsi="Times New Roman"/>
          <w:b/>
          <w:noProof/>
          <w:sz w:val="24"/>
          <w:lang w:val="en-US"/>
        </w:rPr>
        <w:t xml:space="preserve">ŅEMOT VĒRĀ </w:t>
      </w:r>
      <w:r w:rsidRPr="002809A3">
        <w:rPr>
          <w:rFonts w:ascii="Times New Roman" w:hAnsi="Times New Roman"/>
          <w:noProof/>
          <w:sz w:val="24"/>
          <w:lang w:val="en-US"/>
        </w:rPr>
        <w:t>Padomes Rekomendāciju attiecībā uz to, kā apkarot manipulācijas ar cenas piedāvājumu publiskos iepirkumos [</w:t>
      </w:r>
      <w:r w:rsidRPr="002809A3">
        <w:rPr>
          <w:rFonts w:ascii="Times New Roman" w:hAnsi="Times New Roman"/>
          <w:i/>
          <w:noProof/>
          <w:sz w:val="24"/>
          <w:lang w:val="en-US"/>
        </w:rPr>
        <w:t>OECD/LEGAL/0396</w:t>
      </w:r>
      <w:r w:rsidRPr="002809A3">
        <w:rPr>
          <w:rFonts w:ascii="Times New Roman" w:hAnsi="Times New Roman"/>
          <w:noProof/>
          <w:sz w:val="24"/>
          <w:lang w:val="en-US"/>
        </w:rPr>
        <w:t>], un Padomes Rekomendāciju par starptautisko sadarbību konkurences lietu izmeklēšanā un tiesas procesos par konkurenci [</w:t>
      </w:r>
      <w:r w:rsidRPr="002809A3">
        <w:rPr>
          <w:rFonts w:ascii="Times New Roman" w:hAnsi="Times New Roman"/>
          <w:i/>
          <w:noProof/>
          <w:sz w:val="24"/>
          <w:lang w:val="en-US"/>
        </w:rPr>
        <w:t>OECD/LEGAL/0408</w:t>
      </w:r>
      <w:r w:rsidRPr="002809A3">
        <w:rPr>
          <w:rFonts w:ascii="Times New Roman" w:hAnsi="Times New Roman"/>
          <w:noProof/>
          <w:sz w:val="24"/>
          <w:lang w:val="en-US"/>
        </w:rPr>
        <w:t>], kurā ietverti sīki norādījumi par visiem sadarbības aspektiem konkurences tiesību aktu īstenošanas jomā, tostarp attiecībā uz sadarbību smagāko karteļa gadījumu lietās;</w:t>
      </w:r>
    </w:p>
    <w:p w14:paraId="5977A95F" w14:textId="77777777" w:rsidR="002809A3" w:rsidRPr="002809A3" w:rsidRDefault="002809A3" w:rsidP="002809A3">
      <w:pPr>
        <w:jc w:val="both"/>
        <w:rPr>
          <w:rFonts w:ascii="Times New Roman" w:eastAsia="Arial" w:hAnsi="Times New Roman" w:cs="Times New Roman"/>
          <w:noProof/>
          <w:sz w:val="24"/>
          <w:szCs w:val="24"/>
          <w:lang w:val="en-US"/>
        </w:rPr>
      </w:pPr>
    </w:p>
    <w:p w14:paraId="5EA97774" w14:textId="77777777" w:rsidR="002809A3" w:rsidRPr="002809A3" w:rsidRDefault="002809A3" w:rsidP="002809A3">
      <w:pPr>
        <w:pStyle w:val="BodyText"/>
        <w:ind w:left="0"/>
        <w:jc w:val="both"/>
        <w:rPr>
          <w:rFonts w:ascii="Times New Roman" w:hAnsi="Times New Roman" w:cs="Times New Roman"/>
          <w:noProof/>
          <w:sz w:val="24"/>
          <w:szCs w:val="24"/>
          <w:lang w:val="en-US"/>
        </w:rPr>
      </w:pPr>
      <w:r w:rsidRPr="002809A3">
        <w:rPr>
          <w:rFonts w:ascii="Times New Roman" w:hAnsi="Times New Roman"/>
          <w:b/>
          <w:noProof/>
          <w:sz w:val="24"/>
          <w:lang w:val="en-US"/>
        </w:rPr>
        <w:t xml:space="preserve">ŅEMOT VĒRĀ </w:t>
      </w:r>
      <w:r w:rsidRPr="002809A3">
        <w:rPr>
          <w:rFonts w:ascii="Times New Roman" w:hAnsi="Times New Roman"/>
          <w:noProof/>
          <w:sz w:val="24"/>
          <w:lang w:val="en-US"/>
        </w:rPr>
        <w:t>norises saistībā ar tiesību aktu un politikas attiecībā uz smagākajiem karteļa gadījumiem izpildes nodrošināšanu, kas notikušas kopš Padomes Rekomendācijas par efektīvu rīcību pret smagākajiem karteļa gadījumiem [</w:t>
      </w:r>
      <w:r w:rsidRPr="002809A3">
        <w:rPr>
          <w:rFonts w:ascii="Times New Roman" w:hAnsi="Times New Roman"/>
          <w:i/>
          <w:noProof/>
          <w:sz w:val="24"/>
          <w:lang w:val="en-US"/>
        </w:rPr>
        <w:t>OECD/LEGAL/0294</w:t>
      </w:r>
      <w:r w:rsidRPr="002809A3">
        <w:rPr>
          <w:rFonts w:ascii="Times New Roman" w:hAnsi="Times New Roman"/>
          <w:noProof/>
          <w:sz w:val="24"/>
          <w:lang w:val="en-US"/>
        </w:rPr>
        <w:t>] pieņemšanas, kuru aizstāj šī rekomendācija;</w:t>
      </w:r>
    </w:p>
    <w:p w14:paraId="26588418" w14:textId="77777777" w:rsidR="002809A3" w:rsidRPr="002809A3" w:rsidRDefault="002809A3" w:rsidP="002809A3">
      <w:pPr>
        <w:jc w:val="both"/>
        <w:rPr>
          <w:rFonts w:ascii="Times New Roman" w:eastAsia="Arial" w:hAnsi="Times New Roman" w:cs="Times New Roman"/>
          <w:noProof/>
          <w:sz w:val="24"/>
          <w:szCs w:val="24"/>
          <w:lang w:val="en-US"/>
        </w:rPr>
      </w:pPr>
    </w:p>
    <w:p w14:paraId="2CD0563A" w14:textId="77777777" w:rsidR="002809A3" w:rsidRPr="002809A3" w:rsidRDefault="002809A3" w:rsidP="002809A3">
      <w:pPr>
        <w:pStyle w:val="BodyText"/>
        <w:ind w:left="0"/>
        <w:jc w:val="both"/>
        <w:rPr>
          <w:rFonts w:ascii="Times New Roman" w:hAnsi="Times New Roman" w:cs="Times New Roman"/>
          <w:noProof/>
          <w:sz w:val="24"/>
          <w:szCs w:val="24"/>
          <w:lang w:val="en-US"/>
        </w:rPr>
      </w:pPr>
      <w:r w:rsidRPr="002809A3">
        <w:rPr>
          <w:rFonts w:ascii="Times New Roman" w:hAnsi="Times New Roman"/>
          <w:b/>
          <w:noProof/>
          <w:sz w:val="24"/>
          <w:lang w:val="en-US"/>
        </w:rPr>
        <w:t>ATZĪSTOT</w:t>
      </w:r>
      <w:r w:rsidRPr="002809A3">
        <w:rPr>
          <w:rFonts w:ascii="Times New Roman" w:hAnsi="Times New Roman"/>
          <w:noProof/>
          <w:sz w:val="24"/>
          <w:lang w:val="en-US"/>
        </w:rPr>
        <w:t>, ka smagākie karteļa gadījumi ir smagākais konkurences tiesību pārkāpums;</w:t>
      </w:r>
    </w:p>
    <w:p w14:paraId="4F88A9D0" w14:textId="77777777" w:rsidR="002809A3" w:rsidRPr="002809A3" w:rsidRDefault="002809A3" w:rsidP="002809A3">
      <w:pPr>
        <w:jc w:val="both"/>
        <w:rPr>
          <w:rFonts w:ascii="Times New Roman" w:eastAsia="Arial" w:hAnsi="Times New Roman" w:cs="Times New Roman"/>
          <w:noProof/>
          <w:sz w:val="24"/>
          <w:szCs w:val="24"/>
          <w:lang w:val="en-US"/>
        </w:rPr>
      </w:pPr>
    </w:p>
    <w:p w14:paraId="48E779FD" w14:textId="77777777" w:rsidR="002809A3" w:rsidRPr="002809A3" w:rsidRDefault="002809A3" w:rsidP="002809A3">
      <w:pPr>
        <w:pStyle w:val="BodyText"/>
        <w:ind w:left="0"/>
        <w:jc w:val="both"/>
        <w:rPr>
          <w:rFonts w:ascii="Times New Roman" w:hAnsi="Times New Roman" w:cs="Times New Roman"/>
          <w:noProof/>
          <w:sz w:val="24"/>
          <w:szCs w:val="24"/>
          <w:lang w:val="en-US"/>
        </w:rPr>
      </w:pPr>
      <w:r w:rsidRPr="002809A3">
        <w:rPr>
          <w:rFonts w:ascii="Times New Roman" w:hAnsi="Times New Roman"/>
          <w:b/>
          <w:noProof/>
          <w:sz w:val="24"/>
          <w:lang w:val="en-US"/>
        </w:rPr>
        <w:t>ATZĪSTOT</w:t>
      </w:r>
      <w:r w:rsidRPr="002809A3">
        <w:rPr>
          <w:rFonts w:ascii="Times New Roman" w:hAnsi="Times New Roman"/>
          <w:noProof/>
          <w:sz w:val="24"/>
          <w:lang w:val="en-US"/>
        </w:rPr>
        <w:t>, ka globalizētajā ekonomikā starptautiskie karteļi kropļo konkurenci un negatīvi ietekmē patērētājus un tirgus dalībniekus;</w:t>
      </w:r>
    </w:p>
    <w:p w14:paraId="733FA830" w14:textId="77777777" w:rsidR="002809A3" w:rsidRPr="002809A3" w:rsidRDefault="002809A3" w:rsidP="002809A3">
      <w:pPr>
        <w:jc w:val="both"/>
        <w:rPr>
          <w:rFonts w:ascii="Times New Roman" w:eastAsia="Arial" w:hAnsi="Times New Roman" w:cs="Times New Roman"/>
          <w:noProof/>
          <w:sz w:val="24"/>
          <w:szCs w:val="24"/>
          <w:lang w:val="en-US"/>
        </w:rPr>
      </w:pPr>
    </w:p>
    <w:p w14:paraId="6C242C00" w14:textId="77777777" w:rsidR="002809A3" w:rsidRPr="002809A3" w:rsidRDefault="002809A3" w:rsidP="002809A3">
      <w:pPr>
        <w:pStyle w:val="BodyText"/>
        <w:ind w:left="0"/>
        <w:jc w:val="both"/>
        <w:rPr>
          <w:rFonts w:ascii="Times New Roman" w:hAnsi="Times New Roman" w:cs="Times New Roman"/>
          <w:noProof/>
          <w:sz w:val="24"/>
          <w:szCs w:val="24"/>
          <w:lang w:val="en-US"/>
        </w:rPr>
      </w:pPr>
      <w:r w:rsidRPr="002809A3">
        <w:rPr>
          <w:rFonts w:ascii="Times New Roman" w:hAnsi="Times New Roman"/>
          <w:b/>
          <w:noProof/>
          <w:sz w:val="24"/>
          <w:lang w:val="en-US"/>
        </w:rPr>
        <w:t xml:space="preserve">ŅEMOT VĒRĀ </w:t>
      </w:r>
      <w:r w:rsidRPr="002809A3">
        <w:rPr>
          <w:rFonts w:ascii="Times New Roman" w:hAnsi="Times New Roman"/>
          <w:noProof/>
          <w:sz w:val="24"/>
          <w:lang w:val="en-US"/>
        </w:rPr>
        <w:t>to, ka dalībvalstīm un citām valstīm, kas nav dalībvalstis un īsteno šo rekomendāciju (turpmāk – “īstenotāji”), ir kopīgas intereses nepieļaut smagāko karteļa gadījumu izveidošanos un efektīvi piemērot savus tiesību aktus attiecībā uz tiem;</w:t>
      </w:r>
    </w:p>
    <w:p w14:paraId="42B8F1DD" w14:textId="77777777" w:rsidR="002809A3" w:rsidRPr="002809A3" w:rsidRDefault="002809A3" w:rsidP="002809A3">
      <w:pPr>
        <w:jc w:val="both"/>
        <w:rPr>
          <w:rFonts w:ascii="Times New Roman" w:eastAsia="Arial" w:hAnsi="Times New Roman" w:cs="Times New Roman"/>
          <w:noProof/>
          <w:sz w:val="24"/>
          <w:szCs w:val="24"/>
          <w:lang w:val="en-US"/>
        </w:rPr>
      </w:pPr>
    </w:p>
    <w:p w14:paraId="4C237A7C" w14:textId="77777777" w:rsidR="002809A3" w:rsidRPr="002809A3" w:rsidRDefault="002809A3" w:rsidP="002809A3">
      <w:pPr>
        <w:pStyle w:val="BodyText"/>
        <w:ind w:left="0"/>
        <w:jc w:val="both"/>
        <w:rPr>
          <w:rFonts w:ascii="Times New Roman" w:hAnsi="Times New Roman" w:cs="Times New Roman"/>
          <w:noProof/>
          <w:sz w:val="24"/>
          <w:szCs w:val="24"/>
          <w:lang w:val="en-US"/>
        </w:rPr>
      </w:pPr>
      <w:r w:rsidRPr="002809A3">
        <w:rPr>
          <w:rFonts w:ascii="Times New Roman" w:hAnsi="Times New Roman"/>
          <w:b/>
          <w:noProof/>
          <w:sz w:val="24"/>
          <w:lang w:val="en-US"/>
        </w:rPr>
        <w:t xml:space="preserve">ŅEMOT VĒRĀ </w:t>
      </w:r>
      <w:r w:rsidRPr="002809A3">
        <w:rPr>
          <w:rFonts w:ascii="Times New Roman" w:hAnsi="Times New Roman"/>
          <w:noProof/>
          <w:sz w:val="24"/>
          <w:lang w:val="en-US"/>
        </w:rPr>
        <w:t>to, ka smagāko karteļa gadījumu izveidošanos var apturēt un novērst vienīgi tad, ja tiesību akti, sankcijas un izpildes procedūras, kas vērstas pret šādiem karteļiem, ir efektīvas, piemērotas un preventīvas;</w:t>
      </w:r>
    </w:p>
    <w:p w14:paraId="081EC0AA" w14:textId="77777777" w:rsidR="002809A3" w:rsidRPr="002809A3" w:rsidRDefault="002809A3" w:rsidP="002809A3">
      <w:pPr>
        <w:jc w:val="both"/>
        <w:rPr>
          <w:rFonts w:ascii="Times New Roman" w:eastAsia="Arial" w:hAnsi="Times New Roman" w:cs="Times New Roman"/>
          <w:noProof/>
          <w:sz w:val="24"/>
          <w:szCs w:val="24"/>
          <w:lang w:val="en-US"/>
        </w:rPr>
      </w:pPr>
    </w:p>
    <w:p w14:paraId="1ED1F687" w14:textId="77777777" w:rsidR="002809A3" w:rsidRPr="002809A3" w:rsidRDefault="002809A3" w:rsidP="002809A3">
      <w:pPr>
        <w:pStyle w:val="BodyText"/>
        <w:ind w:left="0"/>
        <w:jc w:val="both"/>
        <w:rPr>
          <w:rFonts w:ascii="Times New Roman" w:hAnsi="Times New Roman" w:cs="Times New Roman"/>
          <w:noProof/>
          <w:sz w:val="24"/>
          <w:szCs w:val="24"/>
          <w:lang w:val="en-US"/>
        </w:rPr>
      </w:pPr>
      <w:r w:rsidRPr="002809A3">
        <w:rPr>
          <w:rFonts w:ascii="Times New Roman" w:hAnsi="Times New Roman"/>
          <w:b/>
          <w:noProof/>
          <w:sz w:val="24"/>
          <w:lang w:val="en-US"/>
        </w:rPr>
        <w:t>ATZĪSTOT</w:t>
      </w:r>
      <w:r w:rsidRPr="002809A3">
        <w:rPr>
          <w:rFonts w:ascii="Times New Roman" w:hAnsi="Times New Roman"/>
          <w:noProof/>
          <w:sz w:val="24"/>
          <w:lang w:val="en-US"/>
        </w:rPr>
        <w:t>, ka rīcībai pret smagākajiem karteļa gadījumiem ir svarīga loma starptautiskā mērogā un ka šī rīcība ir jo īpaši atkarīga no konkurences iestāžu starptautiskās sadarbības,</w:t>
      </w:r>
    </w:p>
    <w:p w14:paraId="77EB586E" w14:textId="77777777" w:rsidR="002809A3" w:rsidRPr="002809A3" w:rsidRDefault="002809A3" w:rsidP="002809A3">
      <w:pPr>
        <w:jc w:val="both"/>
        <w:rPr>
          <w:rFonts w:ascii="Times New Roman" w:eastAsia="Arial" w:hAnsi="Times New Roman" w:cs="Times New Roman"/>
          <w:noProof/>
          <w:sz w:val="24"/>
          <w:szCs w:val="24"/>
          <w:lang w:val="en-US"/>
        </w:rPr>
      </w:pPr>
    </w:p>
    <w:p w14:paraId="1AAC676E" w14:textId="77777777" w:rsidR="002809A3" w:rsidRPr="002809A3" w:rsidRDefault="002809A3" w:rsidP="002809A3">
      <w:pPr>
        <w:pStyle w:val="Heading2"/>
        <w:ind w:left="0"/>
        <w:jc w:val="both"/>
        <w:rPr>
          <w:rFonts w:ascii="Times New Roman" w:hAnsi="Times New Roman"/>
          <w:noProof/>
          <w:sz w:val="24"/>
          <w:lang w:val="en-US"/>
        </w:rPr>
      </w:pPr>
      <w:r w:rsidRPr="002809A3">
        <w:rPr>
          <w:rFonts w:ascii="Times New Roman" w:hAnsi="Times New Roman"/>
          <w:noProof/>
          <w:sz w:val="24"/>
          <w:lang w:val="en-US"/>
        </w:rPr>
        <w:t>pēc Konkurences komitejas priekšlikuma īsteno turpmāk minētās darbības.</w:t>
      </w:r>
    </w:p>
    <w:p w14:paraId="630896FD" w14:textId="77777777" w:rsidR="002809A3" w:rsidRPr="002809A3" w:rsidRDefault="002809A3" w:rsidP="002809A3">
      <w:pPr>
        <w:jc w:val="both"/>
        <w:rPr>
          <w:rFonts w:ascii="Times New Roman" w:eastAsia="Arial" w:hAnsi="Times New Roman" w:cs="Times New Roman"/>
          <w:b/>
          <w:bCs/>
          <w:noProof/>
          <w:sz w:val="24"/>
          <w:szCs w:val="24"/>
          <w:lang w:val="en-US"/>
        </w:rPr>
      </w:pPr>
    </w:p>
    <w:p w14:paraId="5B95524F" w14:textId="77777777" w:rsidR="002809A3" w:rsidRPr="002809A3" w:rsidRDefault="002809A3" w:rsidP="002809A3">
      <w:pPr>
        <w:pStyle w:val="BodyText"/>
        <w:tabs>
          <w:tab w:val="left" w:pos="1301"/>
        </w:tabs>
        <w:ind w:left="0"/>
        <w:jc w:val="both"/>
        <w:rPr>
          <w:rFonts w:ascii="Times New Roman" w:hAnsi="Times New Roman" w:cs="Times New Roman"/>
          <w:noProof/>
          <w:sz w:val="24"/>
          <w:szCs w:val="24"/>
          <w:lang w:val="en-US"/>
        </w:rPr>
      </w:pPr>
      <w:r w:rsidRPr="002809A3">
        <w:rPr>
          <w:rFonts w:ascii="Times New Roman" w:hAnsi="Times New Roman"/>
          <w:b/>
          <w:noProof/>
          <w:sz w:val="24"/>
          <w:lang w:val="en-US"/>
        </w:rPr>
        <w:t>I. VIENOJAS</w:t>
      </w:r>
      <w:r w:rsidRPr="002809A3">
        <w:rPr>
          <w:rFonts w:ascii="Times New Roman" w:hAnsi="Times New Roman"/>
          <w:noProof/>
          <w:sz w:val="24"/>
          <w:lang w:val="en-US"/>
        </w:rPr>
        <w:t>, ka šajā rekomendācijā tiek izmantotas  turpmāk norādītās definīcijas.</w:t>
      </w:r>
    </w:p>
    <w:p w14:paraId="0A8377D8" w14:textId="77777777" w:rsidR="002809A3" w:rsidRPr="002809A3" w:rsidRDefault="002809A3" w:rsidP="002809A3">
      <w:pPr>
        <w:jc w:val="both"/>
        <w:rPr>
          <w:rFonts w:ascii="Times New Roman" w:eastAsia="Arial" w:hAnsi="Times New Roman" w:cs="Times New Roman"/>
          <w:noProof/>
          <w:sz w:val="24"/>
          <w:szCs w:val="24"/>
          <w:lang w:val="en-US"/>
        </w:rPr>
      </w:pPr>
    </w:p>
    <w:p w14:paraId="70995675" w14:textId="77777777" w:rsidR="002809A3" w:rsidRPr="002809A3" w:rsidRDefault="002809A3" w:rsidP="002809A3">
      <w:pPr>
        <w:pStyle w:val="BodyText"/>
        <w:numPr>
          <w:ilvl w:val="1"/>
          <w:numId w:val="4"/>
        </w:numPr>
        <w:tabs>
          <w:tab w:val="left" w:pos="851"/>
        </w:tabs>
        <w:ind w:left="284" w:firstLine="0"/>
        <w:jc w:val="both"/>
        <w:rPr>
          <w:rFonts w:ascii="Times New Roman" w:hAnsi="Times New Roman"/>
          <w:noProof/>
          <w:sz w:val="24"/>
          <w:lang w:val="en-US"/>
        </w:rPr>
      </w:pPr>
      <w:r w:rsidRPr="002809A3">
        <w:rPr>
          <w:rFonts w:ascii="Times New Roman" w:hAnsi="Times New Roman"/>
          <w:b/>
          <w:noProof/>
          <w:sz w:val="24"/>
          <w:lang w:val="en-US"/>
        </w:rPr>
        <w:t xml:space="preserve">Smagākie karteļa gadījumi </w:t>
      </w:r>
      <w:r w:rsidRPr="002809A3">
        <w:rPr>
          <w:rFonts w:ascii="Times New Roman" w:hAnsi="Times New Roman"/>
          <w:noProof/>
          <w:sz w:val="24"/>
          <w:lang w:val="en-US"/>
        </w:rPr>
        <w:t>ir faktisko vai iespējamo konkurentu pret konkurenci vērstas norunas, saskaņotas darbības vai vienošanās par cenām, manipulācijām ar piedāvājumiem (slepenas vienošanās par piedāvājumiem), izlaides ierobežojumu vai kvotu noteikšanu, tirgus dalīšanu vai sadalīšanu, piemēram, klientu, piegādātāju, teritoriju vai tirdzniecības nozaru sadali. Tie neietver: a) norunas, saskaņotas darbības vai vienošanās, kas ir objektīvi saistītas ar likumīgo saimnieciskās darbības integrāciju, kura paaugstina efektivitāti; b) norunas, saskaņotas darbības vai vienošanās, kas citādi būtu kvalificējamas kā smagākie karteļa gadījumi un uz ko tieši vai netieši neattiecas īstenotāja konkurences tiesību akti vai kas ir obligātas saskaņā ar īstenotāja tiesību aktiem.</w:t>
      </w:r>
    </w:p>
    <w:p w14:paraId="4596C129" w14:textId="77777777" w:rsidR="002809A3" w:rsidRPr="002809A3" w:rsidRDefault="002809A3" w:rsidP="002809A3">
      <w:pPr>
        <w:tabs>
          <w:tab w:val="left" w:pos="851"/>
        </w:tabs>
        <w:ind w:left="284"/>
        <w:jc w:val="both"/>
        <w:rPr>
          <w:rFonts w:ascii="Times New Roman" w:hAnsi="Times New Roman"/>
          <w:noProof/>
          <w:sz w:val="24"/>
          <w:lang w:val="en-US"/>
        </w:rPr>
      </w:pPr>
    </w:p>
    <w:p w14:paraId="437D2912" w14:textId="77777777" w:rsidR="002809A3" w:rsidRPr="002809A3" w:rsidRDefault="002809A3" w:rsidP="002809A3">
      <w:pPr>
        <w:pStyle w:val="BodyText"/>
        <w:numPr>
          <w:ilvl w:val="1"/>
          <w:numId w:val="4"/>
        </w:numPr>
        <w:tabs>
          <w:tab w:val="left" w:pos="851"/>
        </w:tabs>
        <w:ind w:left="284" w:firstLine="0"/>
        <w:jc w:val="both"/>
        <w:rPr>
          <w:rFonts w:ascii="Times New Roman" w:hAnsi="Times New Roman" w:cs="Times New Roman"/>
          <w:noProof/>
          <w:sz w:val="24"/>
          <w:szCs w:val="24"/>
          <w:lang w:val="en-US"/>
        </w:rPr>
      </w:pPr>
      <w:r w:rsidRPr="002809A3">
        <w:rPr>
          <w:rFonts w:ascii="Times New Roman" w:hAnsi="Times New Roman"/>
          <w:b/>
          <w:noProof/>
          <w:sz w:val="24"/>
          <w:lang w:val="en-US"/>
        </w:rPr>
        <w:t xml:space="preserve">Iecietības programmas </w:t>
      </w:r>
      <w:r w:rsidRPr="002809A3">
        <w:rPr>
          <w:rFonts w:ascii="Times New Roman" w:hAnsi="Times New Roman"/>
          <w:noProof/>
          <w:sz w:val="24"/>
          <w:lang w:val="en-US"/>
        </w:rPr>
        <w:t>ir mehānismi, kas dod karteļu dalībniekiem iespēju ziņot par savu rīcību, sniegt informāciju un pierādījumus, kā arī sadarboties izmeklēšanas procesā, par to saņemot imunitāti pret sankcijām vai nodrošinot sankciju samazināšanu, kā arī dažās jurisdikcijās – saņemot imunitāti attiecībā uz tiesvedību / saukšanu pie atbildības.</w:t>
      </w:r>
    </w:p>
    <w:p w14:paraId="339D75F3" w14:textId="77777777" w:rsidR="002809A3" w:rsidRPr="002809A3" w:rsidRDefault="002809A3" w:rsidP="002809A3">
      <w:pPr>
        <w:tabs>
          <w:tab w:val="left" w:pos="851"/>
        </w:tabs>
        <w:ind w:left="284"/>
        <w:jc w:val="both"/>
        <w:rPr>
          <w:rFonts w:ascii="Times New Roman" w:eastAsia="Arial" w:hAnsi="Times New Roman" w:cs="Times New Roman"/>
          <w:noProof/>
          <w:sz w:val="24"/>
          <w:szCs w:val="24"/>
          <w:lang w:val="en-US"/>
        </w:rPr>
      </w:pPr>
    </w:p>
    <w:p w14:paraId="3AC2C006" w14:textId="77777777" w:rsidR="002809A3" w:rsidRPr="002809A3" w:rsidRDefault="002809A3" w:rsidP="002809A3">
      <w:pPr>
        <w:pStyle w:val="BodyText"/>
        <w:numPr>
          <w:ilvl w:val="1"/>
          <w:numId w:val="4"/>
        </w:numPr>
        <w:tabs>
          <w:tab w:val="left" w:pos="851"/>
        </w:tabs>
        <w:ind w:left="284" w:firstLine="0"/>
        <w:jc w:val="both"/>
        <w:rPr>
          <w:rFonts w:ascii="Times New Roman" w:hAnsi="Times New Roman" w:cs="Times New Roman"/>
          <w:noProof/>
          <w:sz w:val="24"/>
          <w:szCs w:val="24"/>
          <w:lang w:val="en-US"/>
        </w:rPr>
      </w:pPr>
      <w:r w:rsidRPr="002809A3">
        <w:rPr>
          <w:rFonts w:ascii="Times New Roman" w:hAnsi="Times New Roman"/>
          <w:b/>
          <w:noProof/>
          <w:sz w:val="24"/>
          <w:lang w:val="en-US"/>
        </w:rPr>
        <w:t xml:space="preserve">Pārrunas un izlīgumi vainas atzīšanas gadījumā </w:t>
      </w:r>
      <w:r w:rsidRPr="002809A3">
        <w:rPr>
          <w:rFonts w:ascii="Times New Roman" w:hAnsi="Times New Roman"/>
          <w:noProof/>
          <w:sz w:val="24"/>
          <w:lang w:val="en-US"/>
        </w:rPr>
        <w:t>ir lietas atrisināšanas metodes, kas konkurences iestādēm dod iespēju izdarīt būtiskus konstatējumus, kā arī sekmēt un saīsināt procedūras karteļa lietā, sadarbojoties ar pusēm, attiecībā pret kurām tiek veikta izmeklēšana, apmaiņā pret sankciju samazināšanu.</w:t>
      </w:r>
    </w:p>
    <w:p w14:paraId="5C4D6A5D" w14:textId="77777777" w:rsidR="002809A3" w:rsidRPr="002809A3" w:rsidRDefault="002809A3" w:rsidP="002809A3">
      <w:pPr>
        <w:jc w:val="both"/>
        <w:rPr>
          <w:rFonts w:ascii="Times New Roman" w:eastAsia="Arial" w:hAnsi="Times New Roman" w:cs="Times New Roman"/>
          <w:noProof/>
          <w:sz w:val="24"/>
          <w:szCs w:val="24"/>
          <w:lang w:val="en-US"/>
        </w:rPr>
      </w:pPr>
    </w:p>
    <w:p w14:paraId="20F656DE" w14:textId="77777777" w:rsidR="002809A3" w:rsidRPr="002809A3" w:rsidRDefault="002809A3" w:rsidP="002809A3">
      <w:pPr>
        <w:pStyle w:val="BodyText"/>
        <w:tabs>
          <w:tab w:val="left" w:pos="1301"/>
        </w:tabs>
        <w:ind w:left="0"/>
        <w:jc w:val="both"/>
        <w:rPr>
          <w:rFonts w:ascii="Times New Roman" w:hAnsi="Times New Roman"/>
          <w:noProof/>
          <w:sz w:val="24"/>
          <w:lang w:val="en-US"/>
        </w:rPr>
      </w:pPr>
      <w:r w:rsidRPr="002809A3">
        <w:rPr>
          <w:rFonts w:ascii="Times New Roman" w:hAnsi="Times New Roman"/>
          <w:b/>
          <w:noProof/>
          <w:sz w:val="24"/>
          <w:lang w:val="en-US"/>
        </w:rPr>
        <w:t xml:space="preserve">II. IESAKA </w:t>
      </w:r>
      <w:r w:rsidRPr="002809A3">
        <w:rPr>
          <w:rFonts w:ascii="Times New Roman" w:hAnsi="Times New Roman"/>
          <w:noProof/>
          <w:sz w:val="24"/>
          <w:lang w:val="en-US"/>
        </w:rPr>
        <w:t>īstenotājiem smagākos karteļa gadījumus aizliegt neatkarīgi no tā, vai ir pierādījumi par faktisko kaitīgo ietekmi uz tirgiem, un izstrādāt savus pretkarteļu tiesību aktus, politiku un izpildes nodrošināšanas praksi nolūkā nodrošināt to, lai tie smagākos karteļa gadījumus apturētu, kā arī atturētu no to izveidošanās un nodrošinātu efektīvu kompensāciju personām, kas cietušas karteļu darbības rezultātā, saskaņā ar īstenotāju tiesisko regulējumu, institucionālo sistēmu un procesuālajām garantijām. Šajā nolūkā īstenotājiem ir jāveic turpmāk norādītās darbības.</w:t>
      </w:r>
    </w:p>
    <w:p w14:paraId="256F3766" w14:textId="77777777" w:rsidR="002809A3" w:rsidRPr="002809A3" w:rsidRDefault="002809A3" w:rsidP="002809A3">
      <w:pPr>
        <w:jc w:val="both"/>
        <w:rPr>
          <w:rFonts w:ascii="Times New Roman" w:hAnsi="Times New Roman"/>
          <w:noProof/>
          <w:sz w:val="24"/>
          <w:lang w:val="en-US"/>
        </w:rPr>
      </w:pPr>
    </w:p>
    <w:p w14:paraId="36AD1919" w14:textId="77777777" w:rsidR="002809A3" w:rsidRPr="002809A3" w:rsidRDefault="002809A3" w:rsidP="002809A3">
      <w:pPr>
        <w:pStyle w:val="BodyText"/>
        <w:tabs>
          <w:tab w:val="left" w:pos="1301"/>
        </w:tabs>
        <w:ind w:left="0"/>
        <w:jc w:val="both"/>
        <w:rPr>
          <w:rFonts w:ascii="Times New Roman" w:hAnsi="Times New Roman"/>
          <w:noProof/>
          <w:sz w:val="24"/>
          <w:lang w:val="en-US"/>
        </w:rPr>
      </w:pPr>
      <w:r w:rsidRPr="002809A3">
        <w:rPr>
          <w:rFonts w:ascii="Times New Roman" w:hAnsi="Times New Roman"/>
          <w:noProof/>
          <w:sz w:val="24"/>
          <w:lang w:val="en-US"/>
        </w:rPr>
        <w:t>1. Tiem ir jāievieš efektīva karteļu atklāšanas sistēma,</w:t>
      </w:r>
    </w:p>
    <w:p w14:paraId="29A8B424" w14:textId="77777777" w:rsidR="002809A3" w:rsidRPr="002809A3" w:rsidRDefault="002809A3" w:rsidP="002809A3">
      <w:pPr>
        <w:jc w:val="both"/>
        <w:rPr>
          <w:rFonts w:ascii="Times New Roman" w:eastAsia="Arial" w:hAnsi="Times New Roman" w:cs="Times New Roman"/>
          <w:noProof/>
          <w:sz w:val="24"/>
          <w:szCs w:val="24"/>
          <w:lang w:val="en-US"/>
        </w:rPr>
      </w:pPr>
    </w:p>
    <w:p w14:paraId="48139DAC" w14:textId="77777777" w:rsidR="002809A3" w:rsidRPr="002809A3" w:rsidRDefault="002809A3" w:rsidP="002809A3">
      <w:pPr>
        <w:pStyle w:val="BodyText"/>
        <w:tabs>
          <w:tab w:val="left" w:pos="1303"/>
        </w:tabs>
        <w:ind w:left="0"/>
        <w:jc w:val="both"/>
        <w:rPr>
          <w:rFonts w:ascii="Times New Roman" w:hAnsi="Times New Roman"/>
          <w:noProof/>
          <w:sz w:val="24"/>
          <w:lang w:val="en-US"/>
        </w:rPr>
      </w:pPr>
      <w:r w:rsidRPr="002809A3">
        <w:rPr>
          <w:rFonts w:ascii="Times New Roman" w:hAnsi="Times New Roman"/>
          <w:noProof/>
          <w:sz w:val="24"/>
          <w:lang w:val="en-US"/>
        </w:rPr>
        <w:t>a) ieviešot efektīvas iecietības programmas, kas:</w:t>
      </w:r>
    </w:p>
    <w:p w14:paraId="3394AC19" w14:textId="77777777" w:rsidR="002809A3" w:rsidRPr="002809A3" w:rsidRDefault="002809A3" w:rsidP="002809A3">
      <w:pPr>
        <w:pStyle w:val="BodyText"/>
        <w:tabs>
          <w:tab w:val="left" w:pos="1303"/>
        </w:tabs>
        <w:ind w:left="0"/>
        <w:jc w:val="both"/>
        <w:rPr>
          <w:rFonts w:ascii="Times New Roman" w:hAnsi="Times New Roman" w:cs="Times New Roman"/>
          <w:noProof/>
          <w:sz w:val="24"/>
          <w:szCs w:val="24"/>
          <w:lang w:val="en-US"/>
        </w:rPr>
      </w:pPr>
    </w:p>
    <w:p w14:paraId="699B0209" w14:textId="77777777" w:rsidR="002809A3" w:rsidRPr="002809A3" w:rsidRDefault="002809A3" w:rsidP="002809A3">
      <w:pPr>
        <w:pStyle w:val="BodyText"/>
        <w:tabs>
          <w:tab w:val="left" w:pos="1870"/>
        </w:tabs>
        <w:ind w:left="567"/>
        <w:jc w:val="both"/>
        <w:rPr>
          <w:rFonts w:ascii="Times New Roman" w:hAnsi="Times New Roman"/>
          <w:noProof/>
          <w:sz w:val="24"/>
          <w:lang w:val="en-US"/>
        </w:rPr>
      </w:pPr>
      <w:r w:rsidRPr="002809A3">
        <w:rPr>
          <w:rFonts w:ascii="Times New Roman" w:hAnsi="Times New Roman"/>
          <w:noProof/>
          <w:sz w:val="24"/>
          <w:lang w:val="en-US"/>
        </w:rPr>
        <w:t>i) nosaka stimulus attiecībā uz brīvprātīgas ziņošanas gadījumiem, nodrošinot pilnīgu imunitāti pirmajam pieteikuma iesniedzējam, kas ziņo par savām karteļa darbībām un pilnībā sadarbojas ar konkurences iestādi, un nodrošinot sankciju samazināšanu nākamajiem pieteikuma iesniedzējiem;</w:t>
      </w:r>
    </w:p>
    <w:p w14:paraId="7AAA13FE" w14:textId="77777777" w:rsidR="002809A3" w:rsidRPr="002809A3" w:rsidRDefault="002809A3" w:rsidP="002809A3">
      <w:pPr>
        <w:pStyle w:val="BodyText"/>
        <w:tabs>
          <w:tab w:val="left" w:pos="1870"/>
        </w:tabs>
        <w:ind w:left="567"/>
        <w:jc w:val="both"/>
        <w:rPr>
          <w:rFonts w:ascii="Times New Roman" w:hAnsi="Times New Roman"/>
          <w:noProof/>
          <w:sz w:val="24"/>
          <w:lang w:val="en-US"/>
        </w:rPr>
      </w:pPr>
      <w:r w:rsidRPr="002809A3">
        <w:rPr>
          <w:rFonts w:ascii="Times New Roman" w:hAnsi="Times New Roman"/>
          <w:noProof/>
          <w:sz w:val="24"/>
          <w:lang w:val="en-US"/>
        </w:rPr>
        <w:t>ii) nodrošina skaidrību attiecībā uz noteikumiem un procedūrām, kas reglamentē iecietības programmas un saistītos ieguvumus;</w:t>
      </w:r>
    </w:p>
    <w:p w14:paraId="69CDF9B9" w14:textId="77777777" w:rsidR="002809A3" w:rsidRPr="002809A3" w:rsidRDefault="002809A3" w:rsidP="002809A3">
      <w:pPr>
        <w:pStyle w:val="BodyText"/>
        <w:tabs>
          <w:tab w:val="left" w:pos="1870"/>
        </w:tabs>
        <w:ind w:left="567"/>
        <w:jc w:val="both"/>
        <w:rPr>
          <w:rFonts w:ascii="Times New Roman" w:hAnsi="Times New Roman"/>
          <w:noProof/>
          <w:sz w:val="24"/>
          <w:lang w:val="en-US"/>
        </w:rPr>
      </w:pPr>
      <w:r w:rsidRPr="002809A3">
        <w:rPr>
          <w:rFonts w:ascii="Times New Roman" w:hAnsi="Times New Roman"/>
          <w:noProof/>
          <w:sz w:val="24"/>
          <w:lang w:val="en-US"/>
        </w:rPr>
        <w:t>iii) atvieglo ziņošanas procesu, izmantojot marķieru sistēmu, lai mudinātu ziņot agrāk un sniegtu skaidrību pieteikuma iesniedzējiem;</w:t>
      </w:r>
    </w:p>
    <w:p w14:paraId="1DF21131" w14:textId="77777777" w:rsidR="002809A3" w:rsidRPr="002809A3" w:rsidRDefault="002809A3" w:rsidP="002809A3">
      <w:pPr>
        <w:pStyle w:val="BodyText"/>
        <w:tabs>
          <w:tab w:val="left" w:pos="1870"/>
        </w:tabs>
        <w:ind w:left="567"/>
        <w:jc w:val="both"/>
        <w:rPr>
          <w:rFonts w:ascii="Times New Roman" w:hAnsi="Times New Roman"/>
          <w:noProof/>
          <w:sz w:val="24"/>
          <w:lang w:val="en-US"/>
        </w:rPr>
      </w:pPr>
      <w:r w:rsidRPr="002809A3">
        <w:rPr>
          <w:rFonts w:ascii="Times New Roman" w:hAnsi="Times New Roman"/>
          <w:noProof/>
          <w:sz w:val="24"/>
          <w:lang w:val="en-US"/>
        </w:rPr>
        <w:t>iv) nosaka skaidrus standartus attiecībā uz iecietības programmai atbilstošās informācijas veidu un kvalitāti;</w:t>
      </w:r>
    </w:p>
    <w:p w14:paraId="6A8A3640" w14:textId="77777777" w:rsidR="002809A3" w:rsidRPr="002809A3" w:rsidRDefault="002809A3" w:rsidP="002809A3">
      <w:pPr>
        <w:pStyle w:val="BodyText"/>
        <w:tabs>
          <w:tab w:val="left" w:pos="1870"/>
        </w:tabs>
        <w:ind w:left="567"/>
        <w:jc w:val="both"/>
        <w:rPr>
          <w:rFonts w:ascii="Times New Roman" w:hAnsi="Times New Roman"/>
          <w:noProof/>
          <w:sz w:val="24"/>
          <w:lang w:val="en-US"/>
        </w:rPr>
      </w:pPr>
      <w:r w:rsidRPr="002809A3">
        <w:rPr>
          <w:rFonts w:ascii="Times New Roman" w:hAnsi="Times New Roman"/>
          <w:noProof/>
          <w:sz w:val="24"/>
          <w:lang w:val="en-US"/>
        </w:rPr>
        <w:t>v) nodrošina pastāvīgu iecietības pieteikuma iesniedzēja un konkurences iestādes sadarbību visā izmeklēšanas gaitā, sankciju samazinājumu līmeņa noteikšanas procesā, ņemot vērā tādus faktorus kā iesniegtās informācijas vērtība un iesniegšanas laiks;</w:t>
      </w:r>
    </w:p>
    <w:p w14:paraId="535030F5" w14:textId="77777777" w:rsidR="002809A3" w:rsidRPr="002809A3" w:rsidRDefault="002809A3" w:rsidP="002809A3">
      <w:pPr>
        <w:pStyle w:val="BodyText"/>
        <w:tabs>
          <w:tab w:val="left" w:pos="1870"/>
        </w:tabs>
        <w:ind w:left="567"/>
        <w:jc w:val="both"/>
        <w:rPr>
          <w:rFonts w:ascii="Times New Roman" w:hAnsi="Times New Roman"/>
          <w:noProof/>
          <w:sz w:val="24"/>
          <w:lang w:val="en-US"/>
        </w:rPr>
      </w:pPr>
      <w:r w:rsidRPr="002809A3">
        <w:rPr>
          <w:rFonts w:ascii="Times New Roman" w:hAnsi="Times New Roman"/>
          <w:noProof/>
          <w:sz w:val="24"/>
          <w:lang w:val="en-US"/>
        </w:rPr>
        <w:t>vi) nodrošina aizsardzību pret sankcijām vai to samazināšanu to uzņēmumu pilnvarotajām amatpersonām un darbiniekiem, kas iesniedz pieteikumus par iecietības programmas piemērošanu;</w:t>
      </w:r>
    </w:p>
    <w:p w14:paraId="4672FC92" w14:textId="77777777" w:rsidR="002809A3" w:rsidRPr="002809A3" w:rsidRDefault="002809A3" w:rsidP="002809A3">
      <w:pPr>
        <w:pStyle w:val="BodyText"/>
        <w:tabs>
          <w:tab w:val="left" w:pos="1870"/>
        </w:tabs>
        <w:ind w:left="567"/>
        <w:jc w:val="both"/>
        <w:rPr>
          <w:rFonts w:ascii="Times New Roman" w:hAnsi="Times New Roman"/>
          <w:noProof/>
          <w:sz w:val="24"/>
          <w:lang w:val="en-US"/>
        </w:rPr>
      </w:pPr>
      <w:r w:rsidRPr="002809A3">
        <w:rPr>
          <w:rFonts w:ascii="Times New Roman" w:hAnsi="Times New Roman"/>
          <w:noProof/>
          <w:sz w:val="24"/>
          <w:lang w:val="en-US"/>
        </w:rPr>
        <w:t>vii) nosaka, ka imunitāte nav pieejama personām, kas piespiedušas piedalīties kartelī;</w:t>
      </w:r>
    </w:p>
    <w:p w14:paraId="44505783" w14:textId="77777777" w:rsidR="002809A3" w:rsidRPr="002809A3" w:rsidRDefault="002809A3" w:rsidP="002809A3">
      <w:pPr>
        <w:pStyle w:val="BodyText"/>
        <w:tabs>
          <w:tab w:val="left" w:pos="1870"/>
        </w:tabs>
        <w:ind w:left="567"/>
        <w:jc w:val="both"/>
        <w:rPr>
          <w:rFonts w:ascii="Times New Roman" w:hAnsi="Times New Roman"/>
          <w:noProof/>
          <w:sz w:val="24"/>
          <w:lang w:val="en-US"/>
        </w:rPr>
      </w:pPr>
      <w:r w:rsidRPr="002809A3">
        <w:rPr>
          <w:rFonts w:ascii="Times New Roman" w:hAnsi="Times New Roman"/>
          <w:noProof/>
          <w:sz w:val="24"/>
          <w:lang w:val="en-US"/>
        </w:rPr>
        <w:t>viii) nodrošina atbilstošu konfidencialitātes aizsardzību iecietības pieteikuma iesniedzējiem;</w:t>
      </w:r>
    </w:p>
    <w:p w14:paraId="593A1AB3" w14:textId="77777777" w:rsidR="002809A3" w:rsidRPr="002809A3" w:rsidRDefault="002809A3" w:rsidP="002809A3">
      <w:pPr>
        <w:pStyle w:val="BodyText"/>
        <w:tabs>
          <w:tab w:val="left" w:pos="1870"/>
        </w:tabs>
        <w:ind w:left="567"/>
        <w:jc w:val="both"/>
        <w:rPr>
          <w:rFonts w:ascii="Times New Roman" w:hAnsi="Times New Roman"/>
          <w:noProof/>
          <w:sz w:val="24"/>
          <w:lang w:val="en-US"/>
        </w:rPr>
      </w:pPr>
      <w:r w:rsidRPr="002809A3">
        <w:rPr>
          <w:rFonts w:ascii="Times New Roman" w:hAnsi="Times New Roman"/>
          <w:noProof/>
          <w:sz w:val="24"/>
          <w:lang w:val="en-US"/>
        </w:rPr>
        <w:t>ix) cenšas mazināt nevajadzīgu apgrūtinājumu pusēm, kas lūdz piemērot iecietības programmu;</w:t>
      </w:r>
    </w:p>
    <w:p w14:paraId="251F2443" w14:textId="77777777" w:rsidR="002809A3" w:rsidRPr="002809A3" w:rsidRDefault="002809A3" w:rsidP="002809A3">
      <w:pPr>
        <w:pStyle w:val="BodyText"/>
        <w:tabs>
          <w:tab w:val="left" w:pos="1303"/>
        </w:tabs>
        <w:ind w:left="284"/>
        <w:jc w:val="both"/>
        <w:rPr>
          <w:rFonts w:ascii="Times New Roman" w:hAnsi="Times New Roman" w:cs="Times New Roman"/>
          <w:noProof/>
          <w:sz w:val="24"/>
          <w:szCs w:val="24"/>
          <w:lang w:val="en-US"/>
        </w:rPr>
      </w:pPr>
    </w:p>
    <w:p w14:paraId="36BEF302" w14:textId="77777777" w:rsidR="002809A3" w:rsidRPr="002809A3" w:rsidRDefault="002809A3" w:rsidP="002809A3">
      <w:pPr>
        <w:pStyle w:val="BodyText"/>
        <w:tabs>
          <w:tab w:val="left" w:pos="1303"/>
        </w:tabs>
        <w:ind w:left="0"/>
        <w:jc w:val="both"/>
        <w:rPr>
          <w:rFonts w:ascii="Times New Roman" w:hAnsi="Times New Roman"/>
          <w:noProof/>
          <w:sz w:val="24"/>
          <w:lang w:val="en-US"/>
        </w:rPr>
      </w:pPr>
      <w:r w:rsidRPr="002809A3">
        <w:rPr>
          <w:rFonts w:ascii="Times New Roman" w:hAnsi="Times New Roman"/>
          <w:noProof/>
          <w:sz w:val="24"/>
          <w:lang w:val="en-US"/>
        </w:rPr>
        <w:t>b) izmantojot proaktīvas karteļu atklāšanas metodes, piemēram, publisko iepirkumu datu analīzi, lai uzsāktu un atbalstītu karteļu izmeklēšanu;</w:t>
      </w:r>
    </w:p>
    <w:p w14:paraId="567D774E" w14:textId="77777777" w:rsidR="002809A3" w:rsidRPr="002809A3" w:rsidRDefault="002809A3" w:rsidP="002809A3">
      <w:pPr>
        <w:pStyle w:val="BodyText"/>
        <w:tabs>
          <w:tab w:val="left" w:pos="1303"/>
        </w:tabs>
        <w:ind w:left="0"/>
        <w:jc w:val="both"/>
        <w:rPr>
          <w:rFonts w:ascii="Times New Roman" w:hAnsi="Times New Roman" w:cs="Times New Roman"/>
          <w:noProof/>
          <w:sz w:val="24"/>
          <w:szCs w:val="24"/>
          <w:lang w:val="en-US"/>
        </w:rPr>
      </w:pPr>
    </w:p>
    <w:p w14:paraId="2656D48A" w14:textId="77777777" w:rsidR="002809A3" w:rsidRPr="002809A3" w:rsidRDefault="002809A3" w:rsidP="002809A3">
      <w:pPr>
        <w:pStyle w:val="BodyText"/>
        <w:tabs>
          <w:tab w:val="left" w:pos="1303"/>
        </w:tabs>
        <w:ind w:left="0"/>
        <w:jc w:val="both"/>
        <w:rPr>
          <w:rFonts w:ascii="Times New Roman" w:hAnsi="Times New Roman"/>
          <w:noProof/>
          <w:sz w:val="24"/>
          <w:lang w:val="en-US"/>
        </w:rPr>
      </w:pPr>
      <w:r w:rsidRPr="002809A3">
        <w:rPr>
          <w:rFonts w:ascii="Times New Roman" w:hAnsi="Times New Roman"/>
          <w:noProof/>
          <w:sz w:val="24"/>
          <w:lang w:val="en-US"/>
        </w:rPr>
        <w:t>c) atvieglojot informācijas sniegšanu par karteļiem tiem ziņotājiem, kuri nav  iecietības pieteikuma iesniedzēji, nodrošinot atbilstošas tiesiskās garantijas, kas aizsargā informatoru anonimitāti.</w:t>
      </w:r>
    </w:p>
    <w:p w14:paraId="6C246681" w14:textId="77777777" w:rsidR="002809A3" w:rsidRPr="002809A3" w:rsidRDefault="002809A3" w:rsidP="002809A3">
      <w:pPr>
        <w:jc w:val="both"/>
        <w:rPr>
          <w:rFonts w:ascii="Times New Roman" w:eastAsia="Arial" w:hAnsi="Times New Roman" w:cs="Times New Roman"/>
          <w:noProof/>
          <w:sz w:val="24"/>
          <w:szCs w:val="24"/>
          <w:lang w:val="en-US"/>
        </w:rPr>
      </w:pPr>
    </w:p>
    <w:p w14:paraId="4B7D61CB" w14:textId="77777777" w:rsidR="002809A3" w:rsidRPr="002809A3" w:rsidRDefault="002809A3" w:rsidP="002809A3">
      <w:pPr>
        <w:pStyle w:val="BodyText"/>
        <w:tabs>
          <w:tab w:val="left" w:pos="1301"/>
        </w:tabs>
        <w:ind w:left="0"/>
        <w:jc w:val="both"/>
        <w:rPr>
          <w:rFonts w:ascii="Times New Roman" w:hAnsi="Times New Roman"/>
          <w:noProof/>
          <w:sz w:val="24"/>
          <w:lang w:val="en-US"/>
        </w:rPr>
      </w:pPr>
      <w:r w:rsidRPr="002809A3">
        <w:rPr>
          <w:rFonts w:ascii="Times New Roman" w:hAnsi="Times New Roman"/>
          <w:noProof/>
          <w:sz w:val="24"/>
          <w:lang w:val="en-US"/>
        </w:rPr>
        <w:t>2. Tiem ir jānodrošina, lai konkurences iestādēm būtu spēkā esošas pilnvaras veikt smagāko karteļa gadījumu izmeklēšanu, un tas jāveic, sniedzot tām šādas pilnvaras:</w:t>
      </w:r>
    </w:p>
    <w:p w14:paraId="241D7733" w14:textId="77777777" w:rsidR="002809A3" w:rsidRPr="002809A3" w:rsidRDefault="002809A3" w:rsidP="002809A3">
      <w:pPr>
        <w:jc w:val="both"/>
        <w:rPr>
          <w:rFonts w:ascii="Times New Roman" w:eastAsia="Arial" w:hAnsi="Times New Roman" w:cs="Times New Roman"/>
          <w:noProof/>
          <w:sz w:val="24"/>
          <w:szCs w:val="24"/>
          <w:lang w:val="en-US"/>
        </w:rPr>
      </w:pPr>
    </w:p>
    <w:p w14:paraId="197299D3" w14:textId="77777777" w:rsidR="002809A3" w:rsidRPr="002809A3" w:rsidRDefault="002809A3" w:rsidP="002809A3">
      <w:pPr>
        <w:pStyle w:val="BodyText"/>
        <w:tabs>
          <w:tab w:val="left" w:pos="1303"/>
        </w:tabs>
        <w:ind w:left="0"/>
        <w:jc w:val="both"/>
        <w:rPr>
          <w:rFonts w:ascii="Times New Roman" w:hAnsi="Times New Roman"/>
          <w:noProof/>
          <w:sz w:val="24"/>
          <w:lang w:val="en-US"/>
        </w:rPr>
      </w:pPr>
      <w:r w:rsidRPr="002809A3">
        <w:rPr>
          <w:rFonts w:ascii="Times New Roman" w:hAnsi="Times New Roman"/>
          <w:noProof/>
          <w:sz w:val="24"/>
          <w:lang w:val="en-US"/>
        </w:rPr>
        <w:t>a) veikt pārbaudes bez brīdinājuma (“rītausmas reidus”) uzņēmumu un privātajās telpās, kā arī piekļūt un iegūt visus dokumentus un informāciju, kas nepieciešama, lai pierādītu karteļa darbības;</w:t>
      </w:r>
    </w:p>
    <w:p w14:paraId="5C83F344" w14:textId="77777777" w:rsidR="002809A3" w:rsidRPr="002809A3" w:rsidRDefault="002809A3" w:rsidP="002809A3">
      <w:pPr>
        <w:jc w:val="both"/>
        <w:rPr>
          <w:rFonts w:ascii="Times New Roman" w:eastAsia="Arial" w:hAnsi="Times New Roman" w:cs="Times New Roman"/>
          <w:noProof/>
          <w:sz w:val="24"/>
          <w:szCs w:val="24"/>
          <w:lang w:val="en-US"/>
        </w:rPr>
      </w:pPr>
    </w:p>
    <w:p w14:paraId="4D1859B5" w14:textId="77777777" w:rsidR="002809A3" w:rsidRPr="002809A3" w:rsidRDefault="002809A3" w:rsidP="002809A3">
      <w:pPr>
        <w:pStyle w:val="BodyText"/>
        <w:tabs>
          <w:tab w:val="left" w:pos="1303"/>
        </w:tabs>
        <w:ind w:left="0"/>
        <w:jc w:val="both"/>
        <w:rPr>
          <w:rFonts w:ascii="Times New Roman" w:hAnsi="Times New Roman"/>
          <w:noProof/>
          <w:sz w:val="24"/>
          <w:lang w:val="en-US"/>
        </w:rPr>
      </w:pPr>
      <w:r w:rsidRPr="002809A3">
        <w:rPr>
          <w:rFonts w:ascii="Times New Roman" w:hAnsi="Times New Roman"/>
          <w:noProof/>
          <w:sz w:val="24"/>
          <w:lang w:val="en-US"/>
        </w:rPr>
        <w:t>b) piekļūt elektroniskajai informācijai, kas varētu palīdzēt konstatēt karteļa pārkāpumu, tostarp elektroniskiem materiāliem, kuri tiek uzglabāti attālināti (piemēram, “mākonī”); jābūt arī piekļuvei atbilstošiem izmeklēšanas paņēmieniem, piemēram, jābūt sakaru pārtveršanas iespējām un atļaujām veikt uzraudzību. Šajā nolūkā konkurences iestāžu rīcībā ir jābūt apmācītam specializētajam personālam, kā arī piemērotai aparatūrai un programmatūras aprīkojumam;</w:t>
      </w:r>
    </w:p>
    <w:p w14:paraId="3A366512" w14:textId="77777777" w:rsidR="002809A3" w:rsidRPr="002809A3" w:rsidRDefault="002809A3" w:rsidP="002809A3">
      <w:pPr>
        <w:jc w:val="both"/>
        <w:rPr>
          <w:rFonts w:ascii="Times New Roman" w:eastAsia="Arial" w:hAnsi="Times New Roman" w:cs="Times New Roman"/>
          <w:noProof/>
          <w:sz w:val="24"/>
          <w:szCs w:val="24"/>
          <w:lang w:val="en-US"/>
        </w:rPr>
      </w:pPr>
    </w:p>
    <w:p w14:paraId="53D04818" w14:textId="77777777" w:rsidR="002809A3" w:rsidRPr="002809A3" w:rsidRDefault="002809A3" w:rsidP="002809A3">
      <w:pPr>
        <w:pStyle w:val="BodyText"/>
        <w:tabs>
          <w:tab w:val="left" w:pos="1303"/>
        </w:tabs>
        <w:ind w:left="0"/>
        <w:jc w:val="both"/>
        <w:rPr>
          <w:rFonts w:ascii="Times New Roman" w:hAnsi="Times New Roman"/>
          <w:noProof/>
          <w:sz w:val="24"/>
          <w:lang w:val="en-US"/>
        </w:rPr>
      </w:pPr>
      <w:r w:rsidRPr="002809A3">
        <w:rPr>
          <w:rFonts w:ascii="Times New Roman" w:hAnsi="Times New Roman"/>
          <w:noProof/>
          <w:sz w:val="24"/>
          <w:lang w:val="en-US"/>
        </w:rPr>
        <w:t>c) pieprasīt un iegūt informāciju no pusēm, pret kurām tiek veikta izmeklēšana, un trešām pusēm, tostarp citām valsts iestādēm;</w:t>
      </w:r>
    </w:p>
    <w:p w14:paraId="786A916A" w14:textId="77777777" w:rsidR="002809A3" w:rsidRPr="002809A3" w:rsidRDefault="002809A3" w:rsidP="002809A3">
      <w:pPr>
        <w:jc w:val="both"/>
        <w:rPr>
          <w:rFonts w:ascii="Times New Roman" w:eastAsia="Arial" w:hAnsi="Times New Roman" w:cs="Times New Roman"/>
          <w:noProof/>
          <w:sz w:val="24"/>
          <w:szCs w:val="24"/>
          <w:lang w:val="en-US"/>
        </w:rPr>
      </w:pPr>
    </w:p>
    <w:p w14:paraId="2B598167" w14:textId="77777777" w:rsidR="002809A3" w:rsidRPr="002809A3" w:rsidRDefault="002809A3" w:rsidP="002809A3">
      <w:pPr>
        <w:pStyle w:val="BodyText"/>
        <w:tabs>
          <w:tab w:val="left" w:pos="1303"/>
        </w:tabs>
        <w:ind w:left="0"/>
        <w:jc w:val="both"/>
        <w:rPr>
          <w:rFonts w:ascii="Times New Roman" w:hAnsi="Times New Roman"/>
          <w:noProof/>
          <w:sz w:val="24"/>
          <w:lang w:val="en-US"/>
        </w:rPr>
      </w:pPr>
      <w:r w:rsidRPr="002809A3">
        <w:rPr>
          <w:rFonts w:ascii="Times New Roman" w:hAnsi="Times New Roman"/>
          <w:noProof/>
          <w:sz w:val="24"/>
          <w:lang w:val="en-US"/>
        </w:rPr>
        <w:t>d) iegūt mutiskas liecības no atsevišķiem lieciniekiem;</w:t>
      </w:r>
    </w:p>
    <w:p w14:paraId="23C6037E" w14:textId="77777777" w:rsidR="002809A3" w:rsidRPr="002809A3" w:rsidRDefault="002809A3" w:rsidP="002809A3">
      <w:pPr>
        <w:jc w:val="both"/>
        <w:rPr>
          <w:rFonts w:ascii="Times New Roman" w:eastAsia="Arial" w:hAnsi="Times New Roman" w:cs="Times New Roman"/>
          <w:noProof/>
          <w:sz w:val="24"/>
          <w:szCs w:val="24"/>
          <w:lang w:val="en-US"/>
        </w:rPr>
      </w:pPr>
    </w:p>
    <w:p w14:paraId="7E80BFA7" w14:textId="77777777" w:rsidR="002809A3" w:rsidRPr="002809A3" w:rsidRDefault="002809A3" w:rsidP="002809A3">
      <w:pPr>
        <w:pStyle w:val="BodyText"/>
        <w:tabs>
          <w:tab w:val="left" w:pos="1303"/>
        </w:tabs>
        <w:ind w:left="0"/>
        <w:jc w:val="both"/>
        <w:rPr>
          <w:rFonts w:ascii="Times New Roman" w:hAnsi="Times New Roman"/>
          <w:noProof/>
          <w:sz w:val="24"/>
          <w:lang w:val="en-US"/>
        </w:rPr>
      </w:pPr>
      <w:r w:rsidRPr="002809A3">
        <w:rPr>
          <w:rFonts w:ascii="Times New Roman" w:hAnsi="Times New Roman"/>
          <w:noProof/>
          <w:sz w:val="24"/>
          <w:lang w:val="en-US"/>
        </w:rPr>
        <w:t>e) noteikt sankcijas par likumīgo prasību nepildīšanu un izmeklēšanas traucēšanu.</w:t>
      </w:r>
    </w:p>
    <w:p w14:paraId="2C45636E" w14:textId="77777777" w:rsidR="002809A3" w:rsidRPr="002809A3" w:rsidRDefault="002809A3" w:rsidP="002809A3">
      <w:pPr>
        <w:jc w:val="both"/>
        <w:rPr>
          <w:rFonts w:ascii="Times New Roman" w:eastAsia="Arial" w:hAnsi="Times New Roman" w:cs="Times New Roman"/>
          <w:noProof/>
          <w:sz w:val="24"/>
          <w:szCs w:val="24"/>
          <w:lang w:val="en-US"/>
        </w:rPr>
      </w:pPr>
    </w:p>
    <w:p w14:paraId="7D042CE1" w14:textId="77777777" w:rsidR="002809A3" w:rsidRPr="002809A3" w:rsidRDefault="002809A3" w:rsidP="002809A3">
      <w:pPr>
        <w:pStyle w:val="BodyText"/>
        <w:tabs>
          <w:tab w:val="left" w:pos="1301"/>
        </w:tabs>
        <w:ind w:left="0"/>
        <w:jc w:val="both"/>
        <w:rPr>
          <w:rFonts w:ascii="Times New Roman" w:hAnsi="Times New Roman"/>
          <w:noProof/>
          <w:sz w:val="24"/>
          <w:lang w:val="en-US"/>
        </w:rPr>
      </w:pPr>
      <w:r w:rsidRPr="002809A3">
        <w:rPr>
          <w:rFonts w:ascii="Times New Roman" w:hAnsi="Times New Roman"/>
          <w:noProof/>
          <w:sz w:val="24"/>
          <w:lang w:val="en-US"/>
        </w:rPr>
        <w:t>3. Tiem ir jāsekmē savu konkurences iestāžu sadarbība ar citām valsts iestādēm, piemēram, publiskā iepirkuma iestādēm, prokuroriem un pretkorupcijas iestādēm, tostarp veicinot informācijas un pierādījumu apmaiņu starp dažādām valsts institūcijām, vienlaikus nodrošinot arī atbilstošas drošības pasākumus, lai sniegtu aizsardzību pret prettiesisku izpaušanu.</w:t>
      </w:r>
    </w:p>
    <w:p w14:paraId="243A9D3D" w14:textId="77777777" w:rsidR="002809A3" w:rsidRPr="002809A3" w:rsidRDefault="002809A3" w:rsidP="002809A3">
      <w:pPr>
        <w:jc w:val="both"/>
        <w:rPr>
          <w:rFonts w:ascii="Times New Roman" w:eastAsia="Arial" w:hAnsi="Times New Roman" w:cs="Times New Roman"/>
          <w:noProof/>
          <w:sz w:val="24"/>
          <w:szCs w:val="24"/>
          <w:lang w:val="en-US"/>
        </w:rPr>
      </w:pPr>
    </w:p>
    <w:p w14:paraId="77AEFD68" w14:textId="77777777" w:rsidR="002809A3" w:rsidRPr="002809A3" w:rsidRDefault="002809A3" w:rsidP="002809A3">
      <w:pPr>
        <w:pStyle w:val="BodyText"/>
        <w:tabs>
          <w:tab w:val="left" w:pos="1301"/>
        </w:tabs>
        <w:ind w:left="0"/>
        <w:jc w:val="both"/>
        <w:rPr>
          <w:rFonts w:ascii="Times New Roman" w:hAnsi="Times New Roman"/>
          <w:noProof/>
          <w:sz w:val="24"/>
          <w:lang w:val="en-US"/>
        </w:rPr>
      </w:pPr>
      <w:r w:rsidRPr="002809A3">
        <w:rPr>
          <w:rFonts w:ascii="Times New Roman" w:hAnsi="Times New Roman"/>
          <w:noProof/>
          <w:sz w:val="24"/>
          <w:lang w:val="en-US"/>
        </w:rPr>
        <w:t>4. Tiem ir jāsekmē un jāstimulē lietas ātrākas atrisināšanas metožu izmantošana, piemēram, pārrunas un izlīgumi vainas atzīšanas gadījumā; tādos gadījumos bieži vien ir nepieciešams atzīt vainu un/vai atzīt faktus (un/vai ir brīvprātīgi jāatsakās no tiesībām uz pārsūdzību).</w:t>
      </w:r>
    </w:p>
    <w:p w14:paraId="0F3C6D3B" w14:textId="77777777" w:rsidR="002809A3" w:rsidRPr="002809A3" w:rsidRDefault="002809A3" w:rsidP="002809A3">
      <w:pPr>
        <w:jc w:val="both"/>
        <w:rPr>
          <w:rFonts w:ascii="Times New Roman" w:eastAsia="Arial" w:hAnsi="Times New Roman" w:cs="Times New Roman"/>
          <w:noProof/>
          <w:sz w:val="24"/>
          <w:szCs w:val="24"/>
          <w:lang w:val="en-US"/>
        </w:rPr>
      </w:pPr>
    </w:p>
    <w:p w14:paraId="1C371A05" w14:textId="77777777" w:rsidR="002809A3" w:rsidRPr="002809A3" w:rsidRDefault="002809A3" w:rsidP="002809A3">
      <w:pPr>
        <w:pStyle w:val="BodyText"/>
        <w:tabs>
          <w:tab w:val="left" w:pos="1301"/>
        </w:tabs>
        <w:ind w:left="0"/>
        <w:jc w:val="both"/>
        <w:rPr>
          <w:rFonts w:ascii="Times New Roman" w:hAnsi="Times New Roman"/>
          <w:noProof/>
          <w:sz w:val="24"/>
          <w:lang w:val="en-US"/>
        </w:rPr>
      </w:pPr>
      <w:r w:rsidRPr="002809A3">
        <w:rPr>
          <w:rFonts w:ascii="Times New Roman" w:hAnsi="Times New Roman"/>
          <w:noProof/>
          <w:sz w:val="24"/>
          <w:lang w:val="en-US"/>
        </w:rPr>
        <w:t>5. Tiem ir jāparedz efektīvas tāda veida un līmeņa sankcijas, kas ir pietiekamas, lai atturētu uzņēmumus un privātpersonas no dalības smagākajos karteļa gadījumos un mudinātu karteļa dalībniekus atstāt karteli un sadarboties ar konkurences aģentūru. Šajā nolūkā īstenotājiem ir jāievieš sankciju kopums (civiltiesiskās, administratīvās un/vai krimināltiesiskās sankcijas, naudas sodi un beznaudas sankcijas), lai savā jurisdikcijā nodrošinātu pietiekamu atturēšanas efektu. Īstenotājiem ir jāapsver iespēja ieviest sankcijas pret privātpersonām, kas piedalījušās karteļos.</w:t>
      </w:r>
    </w:p>
    <w:p w14:paraId="08EE0464" w14:textId="77777777" w:rsidR="002809A3" w:rsidRPr="002809A3" w:rsidRDefault="002809A3" w:rsidP="002809A3">
      <w:pPr>
        <w:jc w:val="both"/>
        <w:rPr>
          <w:rFonts w:ascii="Times New Roman" w:eastAsia="Arial" w:hAnsi="Times New Roman" w:cs="Times New Roman"/>
          <w:noProof/>
          <w:sz w:val="24"/>
          <w:szCs w:val="24"/>
          <w:lang w:val="en-US"/>
        </w:rPr>
      </w:pPr>
    </w:p>
    <w:p w14:paraId="2E2B2A40" w14:textId="77777777" w:rsidR="002809A3" w:rsidRPr="002809A3" w:rsidRDefault="002809A3" w:rsidP="002809A3">
      <w:pPr>
        <w:pStyle w:val="BodyText"/>
        <w:tabs>
          <w:tab w:val="left" w:pos="1301"/>
        </w:tabs>
        <w:ind w:left="0"/>
        <w:jc w:val="both"/>
        <w:rPr>
          <w:rFonts w:ascii="Times New Roman" w:hAnsi="Times New Roman"/>
          <w:noProof/>
          <w:sz w:val="24"/>
          <w:lang w:val="en-US"/>
        </w:rPr>
      </w:pPr>
      <w:r w:rsidRPr="002809A3">
        <w:rPr>
          <w:rFonts w:ascii="Times New Roman" w:hAnsi="Times New Roman"/>
          <w:noProof/>
          <w:sz w:val="24"/>
          <w:lang w:val="en-US"/>
        </w:rPr>
        <w:t>6. Tiem ir jānodrošina mehānisms, kas ikvienam, kam nodarīts kaitējums smagākā karteļa gadījuma dēļ, dod tiesības saņemt atlīdzību vai pieprasīt kompensāciju par šo kaitējumu no personām vai struktūrām, kas to radījušas, un vienlaikus ir rūpīgi jāsabalansē sabiedrības un privātpersonu interesēs veikto piemērošanas darbību mijiedarbība, lai jo īpaši varētu aizsargāt iecietības programmas. Šajā nolūkā īstenotāju uzdevumiem ir jābūt šādiem:</w:t>
      </w:r>
    </w:p>
    <w:p w14:paraId="49009C63" w14:textId="77777777" w:rsidR="002809A3" w:rsidRPr="002809A3" w:rsidRDefault="002809A3" w:rsidP="002809A3">
      <w:pPr>
        <w:jc w:val="both"/>
        <w:rPr>
          <w:rFonts w:ascii="Times New Roman" w:eastAsia="Arial" w:hAnsi="Times New Roman" w:cs="Times New Roman"/>
          <w:noProof/>
          <w:sz w:val="24"/>
          <w:szCs w:val="24"/>
          <w:lang w:val="en-US"/>
        </w:rPr>
      </w:pPr>
    </w:p>
    <w:p w14:paraId="377C5237" w14:textId="77777777" w:rsidR="002809A3" w:rsidRPr="002809A3" w:rsidRDefault="002809A3" w:rsidP="002809A3">
      <w:pPr>
        <w:pStyle w:val="BodyText"/>
        <w:tabs>
          <w:tab w:val="left" w:pos="1303"/>
        </w:tabs>
        <w:ind w:left="0"/>
        <w:jc w:val="both"/>
        <w:rPr>
          <w:rFonts w:ascii="Times New Roman" w:hAnsi="Times New Roman"/>
          <w:noProof/>
          <w:sz w:val="24"/>
          <w:lang w:val="en-US"/>
        </w:rPr>
      </w:pPr>
      <w:r w:rsidRPr="002809A3">
        <w:rPr>
          <w:rFonts w:ascii="Times New Roman" w:hAnsi="Times New Roman"/>
          <w:noProof/>
          <w:sz w:val="24"/>
          <w:lang w:val="en-US"/>
        </w:rPr>
        <w:t>a) jāpieņem noteikumi, lai puses varētu piekļūt pierādījumiem, kas ir nepieciešami, lai iesniegtu kompensācijas prasību;</w:t>
      </w:r>
    </w:p>
    <w:p w14:paraId="376AD010" w14:textId="77777777" w:rsidR="002809A3" w:rsidRPr="002809A3" w:rsidRDefault="002809A3" w:rsidP="002809A3">
      <w:pPr>
        <w:pStyle w:val="BodyText"/>
        <w:tabs>
          <w:tab w:val="left" w:pos="1303"/>
        </w:tabs>
        <w:ind w:left="0"/>
        <w:jc w:val="both"/>
        <w:rPr>
          <w:rFonts w:ascii="Times New Roman" w:hAnsi="Times New Roman" w:cs="Times New Roman"/>
          <w:noProof/>
          <w:sz w:val="24"/>
          <w:szCs w:val="24"/>
          <w:lang w:val="en-US"/>
        </w:rPr>
      </w:pPr>
    </w:p>
    <w:p w14:paraId="17BCC59D" w14:textId="77777777" w:rsidR="002809A3" w:rsidRPr="002809A3" w:rsidRDefault="002809A3" w:rsidP="002809A3">
      <w:pPr>
        <w:pStyle w:val="BodyText"/>
        <w:tabs>
          <w:tab w:val="left" w:pos="1303"/>
        </w:tabs>
        <w:ind w:left="0"/>
        <w:jc w:val="both"/>
        <w:rPr>
          <w:rFonts w:ascii="Times New Roman" w:hAnsi="Times New Roman"/>
          <w:noProof/>
          <w:sz w:val="24"/>
          <w:lang w:val="en-US"/>
        </w:rPr>
      </w:pPr>
      <w:r w:rsidRPr="002809A3">
        <w:rPr>
          <w:rFonts w:ascii="Times New Roman" w:hAnsi="Times New Roman"/>
          <w:noProof/>
          <w:sz w:val="24"/>
          <w:lang w:val="en-US"/>
        </w:rPr>
        <w:t>b) jāaizsargā paziņojumi par iecietības programmas piemērošanu, kā arī iesniegumi par izlīgumu pret izpaušanu, lai nodrošinātu pareizo līdzsvaru starp tām noteikumu piemērošanas darbībām sabiedrības interesēs, ko veic konkurences iestādes, un tām noteikumu piemērošanas darbībām privātpersonu interesēs, ko veic personas, kas cietušas karteļu darbības rezultātā;</w:t>
      </w:r>
    </w:p>
    <w:p w14:paraId="3FF5DCAB" w14:textId="77777777" w:rsidR="002809A3" w:rsidRPr="002809A3" w:rsidRDefault="002809A3" w:rsidP="002809A3">
      <w:pPr>
        <w:pStyle w:val="BodyText"/>
        <w:tabs>
          <w:tab w:val="left" w:pos="1303"/>
        </w:tabs>
        <w:ind w:left="0"/>
        <w:jc w:val="both"/>
        <w:rPr>
          <w:rFonts w:ascii="Times New Roman" w:hAnsi="Times New Roman" w:cs="Times New Roman"/>
          <w:noProof/>
          <w:sz w:val="24"/>
          <w:szCs w:val="24"/>
          <w:lang w:val="en-US"/>
        </w:rPr>
      </w:pPr>
    </w:p>
    <w:p w14:paraId="561F74A5" w14:textId="77777777" w:rsidR="002809A3" w:rsidRPr="002809A3" w:rsidRDefault="002809A3" w:rsidP="002809A3">
      <w:pPr>
        <w:pStyle w:val="BodyText"/>
        <w:tabs>
          <w:tab w:val="left" w:pos="1303"/>
        </w:tabs>
        <w:ind w:left="0"/>
        <w:jc w:val="both"/>
        <w:rPr>
          <w:rFonts w:ascii="Times New Roman" w:hAnsi="Times New Roman"/>
          <w:noProof/>
          <w:sz w:val="24"/>
          <w:lang w:val="en-US"/>
        </w:rPr>
      </w:pPr>
      <w:r w:rsidRPr="002809A3">
        <w:rPr>
          <w:rFonts w:ascii="Times New Roman" w:hAnsi="Times New Roman"/>
          <w:noProof/>
          <w:sz w:val="24"/>
          <w:lang w:val="en-US"/>
        </w:rPr>
        <w:t>c) jāatļauj veikt tādas noteikumu piemērošanas darbības privātpersonu interesēs, kas neseko lēmumiem par pārkāpumu, ko pieņēmušas konkurences iestādes, tādā veidā, lai dotu iespēju piemērot noteikumus lietās, kurās nav iepriekšēja lēmuma;</w:t>
      </w:r>
    </w:p>
    <w:p w14:paraId="0FCAC6B2" w14:textId="77777777" w:rsidR="002809A3" w:rsidRPr="002809A3" w:rsidRDefault="002809A3" w:rsidP="002809A3">
      <w:pPr>
        <w:pStyle w:val="BodyText"/>
        <w:tabs>
          <w:tab w:val="left" w:pos="1303"/>
        </w:tabs>
        <w:ind w:left="0"/>
        <w:jc w:val="both"/>
        <w:rPr>
          <w:rFonts w:ascii="Times New Roman" w:hAnsi="Times New Roman" w:cs="Times New Roman"/>
          <w:noProof/>
          <w:sz w:val="24"/>
          <w:szCs w:val="24"/>
          <w:lang w:val="en-US"/>
        </w:rPr>
      </w:pPr>
    </w:p>
    <w:p w14:paraId="71354B97" w14:textId="77777777" w:rsidR="002809A3" w:rsidRPr="002809A3" w:rsidRDefault="002809A3" w:rsidP="002809A3">
      <w:pPr>
        <w:pStyle w:val="BodyText"/>
        <w:tabs>
          <w:tab w:val="left" w:pos="1303"/>
        </w:tabs>
        <w:ind w:left="0"/>
        <w:jc w:val="both"/>
        <w:rPr>
          <w:rFonts w:ascii="Times New Roman" w:hAnsi="Times New Roman"/>
          <w:noProof/>
          <w:sz w:val="24"/>
          <w:lang w:val="en-US"/>
        </w:rPr>
      </w:pPr>
      <w:r w:rsidRPr="002809A3">
        <w:rPr>
          <w:rFonts w:ascii="Times New Roman" w:hAnsi="Times New Roman"/>
          <w:noProof/>
          <w:sz w:val="24"/>
          <w:lang w:val="en-US"/>
        </w:rPr>
        <w:t>d) jāievieš kolektīvās tiesiskās aizsardzības mehānismi, kas dod iespēju līdzīgā situācijā nonākušu prasītāju grupām kopīgi pieprasīt kompensāciju;</w:t>
      </w:r>
    </w:p>
    <w:p w14:paraId="24A1D126" w14:textId="77777777" w:rsidR="002809A3" w:rsidRPr="002809A3" w:rsidRDefault="002809A3" w:rsidP="002809A3">
      <w:pPr>
        <w:pStyle w:val="BodyText"/>
        <w:tabs>
          <w:tab w:val="left" w:pos="1303"/>
        </w:tabs>
        <w:ind w:left="0"/>
        <w:jc w:val="both"/>
        <w:rPr>
          <w:rFonts w:ascii="Times New Roman" w:hAnsi="Times New Roman" w:cs="Times New Roman"/>
          <w:noProof/>
          <w:sz w:val="24"/>
          <w:szCs w:val="24"/>
          <w:lang w:val="en-US"/>
        </w:rPr>
      </w:pPr>
    </w:p>
    <w:p w14:paraId="6EE16ADB" w14:textId="77777777" w:rsidR="002809A3" w:rsidRPr="002809A3" w:rsidRDefault="002809A3" w:rsidP="002809A3">
      <w:pPr>
        <w:pStyle w:val="BodyText"/>
        <w:tabs>
          <w:tab w:val="left" w:pos="1303"/>
        </w:tabs>
        <w:ind w:left="0"/>
        <w:jc w:val="both"/>
        <w:rPr>
          <w:rFonts w:ascii="Times New Roman" w:hAnsi="Times New Roman"/>
          <w:noProof/>
          <w:sz w:val="24"/>
          <w:lang w:val="en-US"/>
        </w:rPr>
      </w:pPr>
      <w:r w:rsidRPr="002809A3">
        <w:rPr>
          <w:rFonts w:ascii="Times New Roman" w:hAnsi="Times New Roman"/>
          <w:noProof/>
          <w:sz w:val="24"/>
          <w:lang w:val="en-US"/>
        </w:rPr>
        <w:t>e) jāpiešķir atbilstoša pierādījuma vērtība galīgajiem lēmumiem par pārkāpumu, kurus pieņēmušas konkurences iestādes, attiecībā uz tām noteikumu piemērošanas darbībām privātpersonu interesēs, kuras attiecas uz to pašu smagāko karteļa gadījumu;</w:t>
      </w:r>
    </w:p>
    <w:p w14:paraId="58CD3B68" w14:textId="77777777" w:rsidR="002809A3" w:rsidRPr="002809A3" w:rsidRDefault="002809A3" w:rsidP="002809A3">
      <w:pPr>
        <w:pStyle w:val="BodyText"/>
        <w:tabs>
          <w:tab w:val="left" w:pos="1303"/>
        </w:tabs>
        <w:ind w:left="0"/>
        <w:jc w:val="both"/>
        <w:rPr>
          <w:rFonts w:ascii="Times New Roman" w:hAnsi="Times New Roman" w:cs="Times New Roman"/>
          <w:noProof/>
          <w:sz w:val="24"/>
          <w:szCs w:val="24"/>
          <w:lang w:val="en-US"/>
        </w:rPr>
      </w:pPr>
    </w:p>
    <w:p w14:paraId="546CFBB1" w14:textId="77777777" w:rsidR="002809A3" w:rsidRPr="002809A3" w:rsidRDefault="002809A3" w:rsidP="002809A3">
      <w:pPr>
        <w:pStyle w:val="BodyText"/>
        <w:tabs>
          <w:tab w:val="left" w:pos="1303"/>
        </w:tabs>
        <w:ind w:left="0"/>
        <w:jc w:val="both"/>
        <w:rPr>
          <w:rFonts w:ascii="Times New Roman" w:hAnsi="Times New Roman"/>
          <w:noProof/>
          <w:sz w:val="24"/>
          <w:lang w:val="en-US"/>
        </w:rPr>
      </w:pPr>
      <w:r w:rsidRPr="002809A3">
        <w:rPr>
          <w:rFonts w:ascii="Times New Roman" w:hAnsi="Times New Roman"/>
          <w:noProof/>
          <w:sz w:val="24"/>
          <w:lang w:val="en-US"/>
        </w:rPr>
        <w:t>f) uz konkurences iestādes veiktās izmeklēšanas laiku jāaptur noilguma termiņi noteikumu piemērošanas darbībām privātpersonu interesēs.</w:t>
      </w:r>
    </w:p>
    <w:p w14:paraId="74009941" w14:textId="77777777" w:rsidR="002809A3" w:rsidRPr="002809A3" w:rsidRDefault="002809A3" w:rsidP="002809A3">
      <w:pPr>
        <w:jc w:val="both"/>
        <w:rPr>
          <w:rFonts w:ascii="Times New Roman" w:eastAsia="Arial" w:hAnsi="Times New Roman" w:cs="Times New Roman"/>
          <w:noProof/>
          <w:sz w:val="24"/>
          <w:szCs w:val="24"/>
          <w:lang w:val="en-US"/>
        </w:rPr>
      </w:pPr>
    </w:p>
    <w:p w14:paraId="5604384A" w14:textId="77777777" w:rsidR="002809A3" w:rsidRPr="002809A3" w:rsidRDefault="002809A3" w:rsidP="002809A3">
      <w:pPr>
        <w:pStyle w:val="BodyText"/>
        <w:tabs>
          <w:tab w:val="left" w:pos="1301"/>
        </w:tabs>
        <w:ind w:left="0"/>
        <w:jc w:val="both"/>
        <w:rPr>
          <w:rFonts w:ascii="Times New Roman" w:hAnsi="Times New Roman"/>
          <w:noProof/>
          <w:sz w:val="24"/>
          <w:lang w:val="en-US"/>
        </w:rPr>
      </w:pPr>
      <w:r w:rsidRPr="002809A3">
        <w:rPr>
          <w:rFonts w:ascii="Times New Roman" w:hAnsi="Times New Roman"/>
          <w:noProof/>
          <w:sz w:val="24"/>
          <w:lang w:val="en-US"/>
        </w:rPr>
        <w:t>7. Tiem ir jāatbalsta tādi konkurences iestāžu aizstāvības centieni attiecībā pret privātajām un valsts ieinteresētajām pusēm, kas attiecas uz smagāko karteļa gadījumu novēršanu, atklāšanu un sodīšanu, kā arī noteikumiem slepenas rīcības novēršanai.</w:t>
      </w:r>
    </w:p>
    <w:p w14:paraId="7AF05B73" w14:textId="77777777" w:rsidR="002809A3" w:rsidRPr="002809A3" w:rsidRDefault="002809A3" w:rsidP="002809A3">
      <w:pPr>
        <w:jc w:val="both"/>
        <w:rPr>
          <w:rFonts w:ascii="Times New Roman" w:eastAsia="Arial" w:hAnsi="Times New Roman" w:cs="Times New Roman"/>
          <w:noProof/>
          <w:sz w:val="24"/>
          <w:szCs w:val="24"/>
          <w:lang w:val="en-US"/>
        </w:rPr>
      </w:pPr>
    </w:p>
    <w:p w14:paraId="71F1528B" w14:textId="77777777" w:rsidR="002809A3" w:rsidRPr="002809A3" w:rsidRDefault="002809A3" w:rsidP="002809A3">
      <w:pPr>
        <w:pStyle w:val="BodyText"/>
        <w:tabs>
          <w:tab w:val="left" w:pos="1301"/>
        </w:tabs>
        <w:ind w:left="0"/>
        <w:jc w:val="both"/>
        <w:rPr>
          <w:rFonts w:ascii="Times New Roman" w:hAnsi="Times New Roman"/>
          <w:noProof/>
          <w:sz w:val="24"/>
          <w:lang w:val="en-US"/>
        </w:rPr>
      </w:pPr>
      <w:r w:rsidRPr="002809A3">
        <w:rPr>
          <w:rFonts w:ascii="Times New Roman" w:hAnsi="Times New Roman"/>
          <w:noProof/>
          <w:sz w:val="24"/>
          <w:lang w:val="en-US"/>
        </w:rPr>
        <w:t>8. Tiem ir jāierobežo atbrīvojumi (ja tādi ir), kas noteikti īstenotāju tiesību aktos attiecībā uz smagākajiem karteļa gadījumiem, un jāpatur tikai tādi atbrīvojumi, kas ir nepieciešami, lai sasniegtu primāros politikas mērķus. Šajā nolūkā īstenotājiem to noteiktie atbrīvojumi jāpadara pārskatāmi un savi atbrīvojumi periodiski jāizvērtē, lai noteiktu, vai tie ir nepieciešami un paredzēti tikai to mērķa sasniegšanai.</w:t>
      </w:r>
    </w:p>
    <w:p w14:paraId="51F8A3CB" w14:textId="77777777" w:rsidR="002809A3" w:rsidRPr="002809A3" w:rsidRDefault="002809A3" w:rsidP="002809A3">
      <w:pPr>
        <w:jc w:val="both"/>
        <w:rPr>
          <w:rFonts w:ascii="Times New Roman" w:eastAsia="Arial" w:hAnsi="Times New Roman" w:cs="Times New Roman"/>
          <w:noProof/>
          <w:sz w:val="24"/>
          <w:szCs w:val="24"/>
          <w:lang w:val="en-US"/>
        </w:rPr>
      </w:pPr>
    </w:p>
    <w:p w14:paraId="4AB081FB" w14:textId="77777777" w:rsidR="002809A3" w:rsidRPr="002809A3" w:rsidRDefault="002809A3" w:rsidP="002809A3">
      <w:pPr>
        <w:pStyle w:val="BodyText"/>
        <w:tabs>
          <w:tab w:val="left" w:pos="1301"/>
        </w:tabs>
        <w:ind w:left="0"/>
        <w:jc w:val="both"/>
        <w:rPr>
          <w:rFonts w:ascii="Times New Roman" w:hAnsi="Times New Roman" w:cs="Times New Roman"/>
          <w:noProof/>
          <w:sz w:val="24"/>
          <w:szCs w:val="24"/>
          <w:lang w:val="en-US"/>
        </w:rPr>
      </w:pPr>
      <w:r w:rsidRPr="002809A3">
        <w:rPr>
          <w:rFonts w:ascii="Times New Roman" w:hAnsi="Times New Roman"/>
          <w:b/>
          <w:noProof/>
          <w:sz w:val="24"/>
          <w:lang w:val="en-US"/>
        </w:rPr>
        <w:t xml:space="preserve">III. </w:t>
      </w:r>
      <w:r w:rsidRPr="002809A3">
        <w:rPr>
          <w:rFonts w:ascii="Times New Roman" w:hAnsi="Times New Roman"/>
          <w:b/>
          <w:bCs/>
          <w:noProof/>
          <w:sz w:val="24"/>
          <w:lang w:val="en-US"/>
        </w:rPr>
        <w:t xml:space="preserve">AICINA </w:t>
      </w:r>
      <w:r w:rsidRPr="002809A3">
        <w:rPr>
          <w:rFonts w:ascii="Times New Roman" w:hAnsi="Times New Roman"/>
          <w:noProof/>
          <w:sz w:val="24"/>
          <w:lang w:val="en-US"/>
        </w:rPr>
        <w:t>ģenerālsekretāru un īstenotājus izplatīt šo rekomendāciju.</w:t>
      </w:r>
    </w:p>
    <w:p w14:paraId="70774EDA" w14:textId="77777777" w:rsidR="002809A3" w:rsidRPr="002809A3" w:rsidRDefault="002809A3" w:rsidP="002809A3">
      <w:pPr>
        <w:jc w:val="both"/>
        <w:rPr>
          <w:rFonts w:ascii="Times New Roman" w:eastAsia="Arial" w:hAnsi="Times New Roman" w:cs="Times New Roman"/>
          <w:noProof/>
          <w:sz w:val="24"/>
          <w:szCs w:val="24"/>
          <w:lang w:val="en-US"/>
        </w:rPr>
      </w:pPr>
    </w:p>
    <w:p w14:paraId="2C18E4C7" w14:textId="77777777" w:rsidR="002809A3" w:rsidRPr="002809A3" w:rsidRDefault="002809A3" w:rsidP="002809A3">
      <w:pPr>
        <w:pStyle w:val="BodyText"/>
        <w:tabs>
          <w:tab w:val="left" w:pos="1301"/>
        </w:tabs>
        <w:ind w:left="0"/>
        <w:jc w:val="both"/>
        <w:rPr>
          <w:rFonts w:ascii="Times New Roman" w:hAnsi="Times New Roman" w:cs="Times New Roman"/>
          <w:noProof/>
          <w:sz w:val="24"/>
          <w:szCs w:val="24"/>
          <w:lang w:val="en-US"/>
        </w:rPr>
      </w:pPr>
      <w:r w:rsidRPr="002809A3">
        <w:rPr>
          <w:rFonts w:ascii="Times New Roman" w:hAnsi="Times New Roman"/>
          <w:b/>
          <w:noProof/>
          <w:sz w:val="24"/>
          <w:lang w:val="en-US"/>
        </w:rPr>
        <w:t xml:space="preserve">IV. AICINA </w:t>
      </w:r>
      <w:r w:rsidRPr="002809A3">
        <w:rPr>
          <w:rFonts w:ascii="Times New Roman" w:hAnsi="Times New Roman"/>
          <w:noProof/>
          <w:sz w:val="24"/>
          <w:lang w:val="en-US"/>
        </w:rPr>
        <w:t>valstis, kas nav īstenotāji, ņemt vērā un stingri ievērot šo rekomendāciju.</w:t>
      </w:r>
    </w:p>
    <w:p w14:paraId="520D6934" w14:textId="77777777" w:rsidR="002809A3" w:rsidRPr="002809A3" w:rsidRDefault="002809A3" w:rsidP="002809A3">
      <w:pPr>
        <w:jc w:val="both"/>
        <w:rPr>
          <w:rFonts w:ascii="Times New Roman" w:eastAsia="Arial" w:hAnsi="Times New Roman" w:cs="Times New Roman"/>
          <w:noProof/>
          <w:sz w:val="24"/>
          <w:szCs w:val="24"/>
          <w:lang w:val="en-US"/>
        </w:rPr>
      </w:pPr>
    </w:p>
    <w:p w14:paraId="6789D198" w14:textId="77777777" w:rsidR="002809A3" w:rsidRPr="002809A3" w:rsidRDefault="002809A3" w:rsidP="002809A3">
      <w:pPr>
        <w:tabs>
          <w:tab w:val="left" w:pos="1301"/>
        </w:tabs>
        <w:jc w:val="both"/>
        <w:rPr>
          <w:rFonts w:ascii="Times New Roman" w:eastAsia="Arial" w:hAnsi="Times New Roman" w:cs="Times New Roman"/>
          <w:noProof/>
          <w:sz w:val="24"/>
          <w:szCs w:val="24"/>
          <w:lang w:val="en-US"/>
        </w:rPr>
      </w:pPr>
      <w:r w:rsidRPr="002809A3">
        <w:rPr>
          <w:rFonts w:ascii="Times New Roman" w:hAnsi="Times New Roman"/>
          <w:b/>
          <w:noProof/>
          <w:sz w:val="24"/>
          <w:lang w:val="en-US"/>
        </w:rPr>
        <w:t xml:space="preserve">V. UZDOD </w:t>
      </w:r>
      <w:r w:rsidRPr="002809A3">
        <w:rPr>
          <w:rFonts w:ascii="Times New Roman" w:hAnsi="Times New Roman"/>
          <w:noProof/>
          <w:sz w:val="24"/>
          <w:lang w:val="en-US"/>
        </w:rPr>
        <w:t>Konkurences komitejai:</w:t>
      </w:r>
    </w:p>
    <w:p w14:paraId="2D3AAF07" w14:textId="77777777" w:rsidR="002809A3" w:rsidRPr="002809A3" w:rsidRDefault="002809A3" w:rsidP="002809A3">
      <w:pPr>
        <w:jc w:val="both"/>
        <w:rPr>
          <w:rFonts w:ascii="Times New Roman" w:eastAsia="Arial" w:hAnsi="Times New Roman" w:cs="Times New Roman"/>
          <w:noProof/>
          <w:sz w:val="24"/>
          <w:szCs w:val="24"/>
          <w:lang w:val="en-US"/>
        </w:rPr>
      </w:pPr>
    </w:p>
    <w:p w14:paraId="3F596E38" w14:textId="77777777" w:rsidR="002809A3" w:rsidRPr="002809A3" w:rsidRDefault="002809A3" w:rsidP="002809A3">
      <w:pPr>
        <w:pStyle w:val="BodyText"/>
        <w:tabs>
          <w:tab w:val="left" w:pos="1171"/>
        </w:tabs>
        <w:ind w:left="0"/>
        <w:jc w:val="both"/>
        <w:rPr>
          <w:rFonts w:ascii="Times New Roman" w:hAnsi="Times New Roman"/>
          <w:noProof/>
          <w:sz w:val="24"/>
          <w:lang w:val="en-US"/>
        </w:rPr>
      </w:pPr>
      <w:r w:rsidRPr="002809A3">
        <w:rPr>
          <w:rFonts w:ascii="Times New Roman" w:hAnsi="Times New Roman"/>
          <w:noProof/>
          <w:sz w:val="24"/>
          <w:lang w:val="en-US"/>
        </w:rPr>
        <w:t>a) apsvērt iespēju izstrādāt īstenošanas metodisko līdzekli, lai palīdzētu īstenotājiem īstenot šo rekomendāciju;</w:t>
      </w:r>
    </w:p>
    <w:p w14:paraId="64E6298B" w14:textId="77777777" w:rsidR="002809A3" w:rsidRPr="002809A3" w:rsidRDefault="002809A3" w:rsidP="002809A3">
      <w:pPr>
        <w:pStyle w:val="BodyText"/>
        <w:tabs>
          <w:tab w:val="left" w:pos="1171"/>
        </w:tabs>
        <w:ind w:left="0"/>
        <w:jc w:val="both"/>
        <w:rPr>
          <w:rFonts w:ascii="Times New Roman" w:hAnsi="Times New Roman" w:cs="Times New Roman"/>
          <w:noProof/>
          <w:sz w:val="24"/>
          <w:szCs w:val="24"/>
          <w:lang w:val="en-US"/>
        </w:rPr>
      </w:pPr>
    </w:p>
    <w:p w14:paraId="6CD4931C" w14:textId="77777777" w:rsidR="002809A3" w:rsidRPr="002809A3" w:rsidRDefault="002809A3" w:rsidP="002809A3">
      <w:pPr>
        <w:pStyle w:val="BodyText"/>
        <w:tabs>
          <w:tab w:val="left" w:pos="1171"/>
        </w:tabs>
        <w:ind w:left="0"/>
        <w:jc w:val="both"/>
        <w:rPr>
          <w:rFonts w:ascii="Times New Roman" w:hAnsi="Times New Roman"/>
          <w:noProof/>
          <w:sz w:val="24"/>
          <w:lang w:val="en-US"/>
        </w:rPr>
      </w:pPr>
      <w:r w:rsidRPr="002809A3">
        <w:rPr>
          <w:rFonts w:ascii="Times New Roman" w:hAnsi="Times New Roman"/>
          <w:noProof/>
          <w:sz w:val="24"/>
          <w:lang w:val="en-US"/>
        </w:rPr>
        <w:t>b) uzraudzīt Rekomendācijas īstenošanu un ziņot Padomei ne vēlāk kā pēc pieciem gadiem pēc šīs rekomendācijas pieņemšanas un pēc tam ne retāk kā ik pēc desmit gadiem.</w:t>
      </w:r>
    </w:p>
    <w:p w14:paraId="321C7C4E" w14:textId="77777777" w:rsidR="002809A3" w:rsidRPr="002809A3" w:rsidRDefault="002809A3" w:rsidP="002809A3">
      <w:pPr>
        <w:rPr>
          <w:noProof/>
          <w:lang w:val="en-US"/>
        </w:rPr>
      </w:pPr>
      <w:r w:rsidRPr="002809A3">
        <w:rPr>
          <w:noProof/>
          <w:lang w:val="en-US"/>
        </w:rPr>
        <w:br w:type="page"/>
      </w:r>
    </w:p>
    <w:p w14:paraId="09D97BCE" w14:textId="77777777" w:rsidR="002809A3" w:rsidRPr="002809A3" w:rsidRDefault="002809A3" w:rsidP="002809A3">
      <w:pPr>
        <w:jc w:val="both"/>
        <w:rPr>
          <w:rFonts w:ascii="Times New Roman" w:hAnsi="Times New Roman" w:cs="Times New Roman"/>
          <w:noProof/>
          <w:sz w:val="24"/>
          <w:szCs w:val="24"/>
          <w:lang w:val="en-US"/>
        </w:rPr>
      </w:pPr>
    </w:p>
    <w:p w14:paraId="776F3B8A" w14:textId="77777777" w:rsidR="002809A3" w:rsidRPr="002809A3" w:rsidRDefault="002809A3" w:rsidP="002809A3">
      <w:pPr>
        <w:pStyle w:val="Heading1"/>
        <w:spacing w:before="0"/>
        <w:ind w:left="0"/>
        <w:jc w:val="both"/>
        <w:rPr>
          <w:rFonts w:ascii="Times New Roman" w:hAnsi="Times New Roman"/>
          <w:noProof/>
          <w:color w:val="1F4679"/>
          <w:sz w:val="28"/>
          <w:lang w:val="en-US"/>
        </w:rPr>
      </w:pPr>
      <w:r w:rsidRPr="002809A3">
        <w:rPr>
          <w:rFonts w:ascii="Times New Roman" w:hAnsi="Times New Roman"/>
          <w:noProof/>
          <w:color w:val="1F4679"/>
          <w:sz w:val="28"/>
          <w:lang w:val="en-US"/>
        </w:rPr>
        <w:t>Par ESAO</w:t>
      </w:r>
      <w:bookmarkStart w:id="0" w:name="About_the_OECD"/>
      <w:bookmarkEnd w:id="0"/>
    </w:p>
    <w:p w14:paraId="014C15B2" w14:textId="77777777" w:rsidR="002809A3" w:rsidRPr="002809A3" w:rsidRDefault="002809A3" w:rsidP="002809A3">
      <w:pPr>
        <w:jc w:val="both"/>
        <w:rPr>
          <w:rFonts w:ascii="Times New Roman" w:eastAsia="Arial" w:hAnsi="Times New Roman" w:cs="Times New Roman"/>
          <w:b/>
          <w:bCs/>
          <w:noProof/>
          <w:sz w:val="24"/>
          <w:szCs w:val="24"/>
          <w:lang w:val="en-US"/>
        </w:rPr>
      </w:pPr>
    </w:p>
    <w:p w14:paraId="5EE90B2E" w14:textId="77777777" w:rsidR="002809A3" w:rsidRPr="002809A3" w:rsidRDefault="002809A3" w:rsidP="002809A3">
      <w:pPr>
        <w:pStyle w:val="BodyText"/>
        <w:ind w:left="0"/>
        <w:jc w:val="both"/>
        <w:rPr>
          <w:rFonts w:ascii="Times New Roman" w:hAnsi="Times New Roman"/>
          <w:noProof/>
          <w:sz w:val="24"/>
          <w:lang w:val="en-US"/>
        </w:rPr>
      </w:pPr>
      <w:r w:rsidRPr="002809A3">
        <w:rPr>
          <w:rFonts w:ascii="Times New Roman" w:hAnsi="Times New Roman"/>
          <w:noProof/>
          <w:sz w:val="24"/>
          <w:lang w:val="en-US"/>
        </w:rPr>
        <w:t>Ekonomiskās sadarbības un attīstības organizācija (ESAO) ir unikāls forums, kurā valstis kopīgi meklē risinājumus ekonomiskiem, sociāliem un vides izaicinājumiem, ko rada globalizācija. ESAO arī velta ļoti daudz pūļu tam, lai sekmētu izpratni par jaunām parādībām un problēmām, piemēram, par korporatīvo pārvaldību, informācijas ekonomiku un izaicinājumiem, ko rada iedzīvotāju novecošana, un palīdzētu valdībām reaģēt uz šīm pārmaiņām. Šī organizācija nodrošina vidi, kurā valstis var salīdzināt politikas jomā gūto pieredzi, risināt kopīgas problēmas, noteikt paraugprakses piemērus un strādāt, lai saskaņotu politiku valsts un starptautiskā līmenī.</w:t>
      </w:r>
    </w:p>
    <w:p w14:paraId="2D5EC26C" w14:textId="77777777" w:rsidR="002809A3" w:rsidRPr="002809A3" w:rsidRDefault="002809A3" w:rsidP="002809A3">
      <w:pPr>
        <w:jc w:val="both"/>
        <w:rPr>
          <w:rFonts w:ascii="Times New Roman" w:eastAsia="Arial" w:hAnsi="Times New Roman" w:cs="Times New Roman"/>
          <w:noProof/>
          <w:sz w:val="24"/>
          <w:szCs w:val="24"/>
          <w:lang w:val="en-US"/>
        </w:rPr>
      </w:pPr>
    </w:p>
    <w:p w14:paraId="27557EF4" w14:textId="77777777" w:rsidR="002809A3" w:rsidRPr="002809A3" w:rsidRDefault="002809A3" w:rsidP="002809A3">
      <w:pPr>
        <w:pStyle w:val="BodyText"/>
        <w:ind w:left="0"/>
        <w:jc w:val="both"/>
        <w:rPr>
          <w:rFonts w:ascii="Times New Roman" w:hAnsi="Times New Roman"/>
          <w:noProof/>
          <w:sz w:val="24"/>
          <w:lang w:val="en-US"/>
        </w:rPr>
      </w:pPr>
      <w:r w:rsidRPr="002809A3">
        <w:rPr>
          <w:rFonts w:ascii="Times New Roman" w:hAnsi="Times New Roman"/>
          <w:noProof/>
          <w:sz w:val="24"/>
          <w:lang w:val="en-US"/>
        </w:rPr>
        <w:t>ESAO dalībvalstis ir: Amerikas Savienotās Valstis, Apvienotā Karaliste, Austrālija, Austrija, Beļģija, Čehijas Republika, Čīle, Dānija, Francija, Grieķija, Igaunija, Islande, Itālija, Izraēla, Īrija, Japāna, Jaunzēlande, Kanāda, Kolumbija, Koreja, Kostarika, Latvija, Lietuva, Luksemburga, Meksika, Nīderlande, Norvēģija, Polija, Portugāle, Slovākijas Republika, Slovēnija, Somija, Spānija, Šveice, Turcija, Ungārija, Vācija un Zviedrija. Eiropas Savienība piedalās ESAO darbā.</w:t>
      </w:r>
    </w:p>
    <w:p w14:paraId="15F428B1" w14:textId="77777777" w:rsidR="002809A3" w:rsidRPr="002809A3" w:rsidRDefault="002809A3" w:rsidP="002809A3">
      <w:pPr>
        <w:jc w:val="both"/>
        <w:rPr>
          <w:rFonts w:ascii="Times New Roman" w:eastAsia="Arial" w:hAnsi="Times New Roman" w:cs="Times New Roman"/>
          <w:noProof/>
          <w:sz w:val="24"/>
          <w:szCs w:val="24"/>
          <w:lang w:val="en-US"/>
        </w:rPr>
      </w:pPr>
    </w:p>
    <w:p w14:paraId="52C9BDCE" w14:textId="77777777" w:rsidR="002809A3" w:rsidRPr="002809A3" w:rsidRDefault="002809A3" w:rsidP="002809A3">
      <w:pPr>
        <w:pStyle w:val="Heading1"/>
        <w:spacing w:before="0"/>
        <w:ind w:left="0"/>
        <w:jc w:val="both"/>
        <w:rPr>
          <w:rFonts w:ascii="Times New Roman" w:hAnsi="Times New Roman"/>
          <w:noProof/>
          <w:color w:val="1F4679"/>
          <w:sz w:val="28"/>
          <w:lang w:val="en-US"/>
        </w:rPr>
      </w:pPr>
      <w:r w:rsidRPr="002809A3">
        <w:rPr>
          <w:rFonts w:ascii="Times New Roman" w:hAnsi="Times New Roman"/>
          <w:noProof/>
          <w:color w:val="1F4679"/>
          <w:sz w:val="28"/>
          <w:lang w:val="en-US"/>
        </w:rPr>
        <w:t>ESAO juridiskie instrumenti</w:t>
      </w:r>
      <w:bookmarkStart w:id="1" w:name="OECD_Legal_Instruments"/>
      <w:bookmarkEnd w:id="1"/>
    </w:p>
    <w:p w14:paraId="208367D2" w14:textId="77777777" w:rsidR="002809A3" w:rsidRPr="002809A3" w:rsidRDefault="002809A3" w:rsidP="002809A3">
      <w:pPr>
        <w:jc w:val="both"/>
        <w:rPr>
          <w:rFonts w:ascii="Times New Roman" w:eastAsia="Arial" w:hAnsi="Times New Roman" w:cs="Times New Roman"/>
          <w:b/>
          <w:bCs/>
          <w:noProof/>
          <w:sz w:val="24"/>
          <w:szCs w:val="24"/>
          <w:lang w:val="en-US"/>
        </w:rPr>
      </w:pPr>
    </w:p>
    <w:p w14:paraId="6C32B0EA" w14:textId="77777777" w:rsidR="002809A3" w:rsidRPr="002809A3" w:rsidRDefault="002809A3" w:rsidP="002809A3">
      <w:pPr>
        <w:pStyle w:val="BodyText"/>
        <w:ind w:left="0"/>
        <w:jc w:val="both"/>
        <w:rPr>
          <w:rFonts w:ascii="Times New Roman" w:hAnsi="Times New Roman"/>
          <w:noProof/>
          <w:sz w:val="24"/>
          <w:lang w:val="en-US"/>
        </w:rPr>
      </w:pPr>
      <w:r w:rsidRPr="002809A3">
        <w:rPr>
          <w:rFonts w:ascii="Times New Roman" w:hAnsi="Times New Roman"/>
          <w:noProof/>
          <w:sz w:val="24"/>
          <w:lang w:val="en-US"/>
        </w:rPr>
        <w:t>Kopš ESAO izveidošanas 1961. gadā tās ietvaros ir izstrādāti aptuveni 460 būtiski juridiskie instrumenti. Tie ir ESAO akti (t. i., lēmumi un rekomendācijas, ko saskaņā ar ESAO Konvenciju pieņēmusi ESAO Padome) un citi juridiskie instrumenti, kas izstrādāti ESAO ietvaros (piemēram, deklarācijas, starptautiskie nolīgumi).</w:t>
      </w:r>
    </w:p>
    <w:p w14:paraId="6FB9E1BD" w14:textId="77777777" w:rsidR="002809A3" w:rsidRPr="002809A3" w:rsidRDefault="002809A3" w:rsidP="002809A3">
      <w:pPr>
        <w:jc w:val="both"/>
        <w:rPr>
          <w:rFonts w:ascii="Times New Roman" w:eastAsia="Arial" w:hAnsi="Times New Roman" w:cs="Times New Roman"/>
          <w:noProof/>
          <w:sz w:val="24"/>
          <w:szCs w:val="24"/>
          <w:lang w:val="en-US"/>
        </w:rPr>
      </w:pPr>
    </w:p>
    <w:p w14:paraId="4915FCAE" w14:textId="77777777" w:rsidR="002809A3" w:rsidRPr="002809A3" w:rsidRDefault="002809A3" w:rsidP="002809A3">
      <w:pPr>
        <w:pStyle w:val="BodyText"/>
        <w:ind w:left="0"/>
        <w:jc w:val="both"/>
        <w:rPr>
          <w:rFonts w:ascii="Times New Roman" w:hAnsi="Times New Roman"/>
          <w:noProof/>
          <w:sz w:val="24"/>
          <w:lang w:val="en-US"/>
        </w:rPr>
      </w:pPr>
      <w:r w:rsidRPr="002809A3">
        <w:rPr>
          <w:rFonts w:ascii="Times New Roman" w:hAnsi="Times New Roman"/>
          <w:noProof/>
          <w:sz w:val="24"/>
          <w:lang w:val="en-US"/>
        </w:rPr>
        <w:t>Visi būtiskie ESAO juridiskie instrumenti – gan spēkā esošie, gan atceltie – ir uzskaitīti ESAO juridisko instrumentu tiešsaistes krājumā. Tie tiek grupēti piecās kategorijās.</w:t>
      </w:r>
    </w:p>
    <w:p w14:paraId="6B8B8423" w14:textId="77777777" w:rsidR="002809A3" w:rsidRPr="002809A3" w:rsidRDefault="002809A3" w:rsidP="002809A3">
      <w:pPr>
        <w:jc w:val="both"/>
        <w:rPr>
          <w:rFonts w:ascii="Times New Roman" w:eastAsia="Arial" w:hAnsi="Times New Roman" w:cs="Times New Roman"/>
          <w:noProof/>
          <w:sz w:val="24"/>
          <w:szCs w:val="24"/>
          <w:lang w:val="en-US"/>
        </w:rPr>
      </w:pPr>
    </w:p>
    <w:p w14:paraId="62592641" w14:textId="77777777" w:rsidR="002809A3" w:rsidRPr="002809A3" w:rsidRDefault="002809A3" w:rsidP="002809A3">
      <w:pPr>
        <w:pStyle w:val="BodyText"/>
        <w:numPr>
          <w:ilvl w:val="0"/>
          <w:numId w:val="1"/>
        </w:numPr>
        <w:tabs>
          <w:tab w:val="left" w:pos="851"/>
        </w:tabs>
        <w:ind w:left="284" w:firstLine="0"/>
        <w:jc w:val="both"/>
        <w:rPr>
          <w:rFonts w:ascii="Times New Roman" w:hAnsi="Times New Roman"/>
          <w:noProof/>
          <w:sz w:val="24"/>
          <w:lang w:val="en-US"/>
        </w:rPr>
      </w:pPr>
      <w:r w:rsidRPr="002809A3">
        <w:rPr>
          <w:rFonts w:ascii="Times New Roman" w:hAnsi="Times New Roman"/>
          <w:b/>
          <w:noProof/>
          <w:sz w:val="24"/>
          <w:lang w:val="en-US"/>
        </w:rPr>
        <w:t xml:space="preserve">Lēmumus </w:t>
      </w:r>
      <w:r w:rsidRPr="002809A3">
        <w:rPr>
          <w:rFonts w:ascii="Times New Roman" w:hAnsi="Times New Roman"/>
          <w:noProof/>
          <w:sz w:val="24"/>
          <w:lang w:val="en-US"/>
        </w:rPr>
        <w:t>pieņem Padome, un tie ir juridiski saistoši visām dalībvalstīm, izņemot tās, kas to pieņemšanas laikā ir atturējušās no balsošanas. Tajos noteiktas īpašas tiesības un pienākumi, un tajos var būt ietverti uzraudzības mehānismi.</w:t>
      </w:r>
    </w:p>
    <w:p w14:paraId="111D690D" w14:textId="77777777" w:rsidR="002809A3" w:rsidRPr="002809A3" w:rsidRDefault="002809A3" w:rsidP="002809A3">
      <w:pPr>
        <w:tabs>
          <w:tab w:val="left" w:pos="851"/>
        </w:tabs>
        <w:ind w:left="284"/>
        <w:jc w:val="both"/>
        <w:rPr>
          <w:rFonts w:ascii="Times New Roman" w:hAnsi="Times New Roman"/>
          <w:noProof/>
          <w:sz w:val="24"/>
          <w:lang w:val="en-US"/>
        </w:rPr>
      </w:pPr>
    </w:p>
    <w:p w14:paraId="3053DE9B" w14:textId="77777777" w:rsidR="002809A3" w:rsidRPr="002809A3" w:rsidRDefault="002809A3" w:rsidP="002809A3">
      <w:pPr>
        <w:pStyle w:val="BodyText"/>
        <w:numPr>
          <w:ilvl w:val="0"/>
          <w:numId w:val="1"/>
        </w:numPr>
        <w:tabs>
          <w:tab w:val="left" w:pos="851"/>
        </w:tabs>
        <w:ind w:left="284" w:firstLine="0"/>
        <w:jc w:val="both"/>
        <w:rPr>
          <w:rFonts w:ascii="Times New Roman" w:hAnsi="Times New Roman"/>
          <w:noProof/>
          <w:sz w:val="24"/>
          <w:lang w:val="en-US"/>
        </w:rPr>
      </w:pPr>
      <w:r w:rsidRPr="002809A3">
        <w:rPr>
          <w:rFonts w:ascii="Times New Roman" w:hAnsi="Times New Roman"/>
          <w:b/>
          <w:noProof/>
          <w:sz w:val="24"/>
          <w:lang w:val="en-US"/>
        </w:rPr>
        <w:t xml:space="preserve">Rekomendācijas </w:t>
      </w:r>
      <w:r w:rsidRPr="002809A3">
        <w:rPr>
          <w:rFonts w:ascii="Times New Roman" w:hAnsi="Times New Roman"/>
          <w:noProof/>
          <w:sz w:val="24"/>
          <w:lang w:val="en-US"/>
        </w:rPr>
        <w:t>pieņem Padome, un tās nav juridiski saistošas. Tajās atspoguļota politiska apņemšanās ievērot tajās ietvertos principus, un saskaņā ar tām tiek sagaidīts, ka īstenotāji darīs visu iespējamo, lai tās īstenotu.</w:t>
      </w:r>
    </w:p>
    <w:p w14:paraId="1C8FB3B5" w14:textId="77777777" w:rsidR="002809A3" w:rsidRPr="002809A3" w:rsidRDefault="002809A3" w:rsidP="002809A3">
      <w:pPr>
        <w:tabs>
          <w:tab w:val="left" w:pos="851"/>
        </w:tabs>
        <w:ind w:left="284"/>
        <w:jc w:val="both"/>
        <w:rPr>
          <w:rFonts w:ascii="Times New Roman" w:hAnsi="Times New Roman"/>
          <w:noProof/>
          <w:sz w:val="24"/>
          <w:lang w:val="en-US"/>
        </w:rPr>
      </w:pPr>
    </w:p>
    <w:p w14:paraId="4FEDE099" w14:textId="77777777" w:rsidR="002809A3" w:rsidRPr="002809A3" w:rsidRDefault="002809A3" w:rsidP="002809A3">
      <w:pPr>
        <w:pStyle w:val="BodyText"/>
        <w:numPr>
          <w:ilvl w:val="0"/>
          <w:numId w:val="1"/>
        </w:numPr>
        <w:tabs>
          <w:tab w:val="left" w:pos="851"/>
        </w:tabs>
        <w:ind w:left="284" w:firstLine="0"/>
        <w:jc w:val="both"/>
        <w:rPr>
          <w:rFonts w:ascii="Times New Roman" w:hAnsi="Times New Roman"/>
          <w:noProof/>
          <w:sz w:val="24"/>
          <w:lang w:val="en-US"/>
        </w:rPr>
      </w:pPr>
      <w:r w:rsidRPr="002809A3">
        <w:rPr>
          <w:rFonts w:ascii="Times New Roman" w:hAnsi="Times New Roman"/>
          <w:b/>
          <w:noProof/>
          <w:sz w:val="24"/>
          <w:lang w:val="en-US"/>
        </w:rPr>
        <w:t xml:space="preserve">Būtiskus apkopojošos dokumentus </w:t>
      </w:r>
      <w:r w:rsidRPr="002809A3">
        <w:rPr>
          <w:rFonts w:ascii="Times New Roman" w:hAnsi="Times New Roman"/>
          <w:noProof/>
          <w:sz w:val="24"/>
          <w:lang w:val="en-US"/>
        </w:rPr>
        <w:t>pieņem atsevišķi sarakstā ietvertie īstenotāji, nevis ESAO institūcija, un tie ir pieņemti ministru līmeņa, augsta līmeņa vai cita veida sanāksmes rezultātā Organizācijas ietvaros. Parasti tajos noteikti vispārējie principi vai ilgtermiņa mērķi, un tie ir oficiāli.</w:t>
      </w:r>
    </w:p>
    <w:p w14:paraId="73CE301C" w14:textId="77777777" w:rsidR="002809A3" w:rsidRPr="002809A3" w:rsidRDefault="002809A3" w:rsidP="002809A3">
      <w:pPr>
        <w:tabs>
          <w:tab w:val="left" w:pos="851"/>
        </w:tabs>
        <w:ind w:left="284"/>
        <w:jc w:val="both"/>
        <w:rPr>
          <w:rFonts w:ascii="Times New Roman" w:hAnsi="Times New Roman"/>
          <w:noProof/>
          <w:sz w:val="24"/>
          <w:lang w:val="en-US"/>
        </w:rPr>
      </w:pPr>
    </w:p>
    <w:p w14:paraId="48189CE7" w14:textId="77777777" w:rsidR="002809A3" w:rsidRPr="002809A3" w:rsidRDefault="002809A3" w:rsidP="002809A3">
      <w:pPr>
        <w:pStyle w:val="BodyText"/>
        <w:numPr>
          <w:ilvl w:val="0"/>
          <w:numId w:val="1"/>
        </w:numPr>
        <w:tabs>
          <w:tab w:val="left" w:pos="851"/>
        </w:tabs>
        <w:ind w:left="284" w:firstLine="0"/>
        <w:jc w:val="both"/>
        <w:rPr>
          <w:rFonts w:ascii="Times New Roman" w:hAnsi="Times New Roman"/>
          <w:noProof/>
          <w:sz w:val="24"/>
          <w:lang w:val="en-US"/>
        </w:rPr>
      </w:pPr>
      <w:r w:rsidRPr="002809A3">
        <w:rPr>
          <w:rFonts w:ascii="Times New Roman" w:hAnsi="Times New Roman"/>
          <w:b/>
          <w:noProof/>
          <w:sz w:val="24"/>
          <w:lang w:val="en-US"/>
        </w:rPr>
        <w:t xml:space="preserve">Starptautiskie nolīgumi </w:t>
      </w:r>
      <w:r w:rsidRPr="002809A3">
        <w:rPr>
          <w:rFonts w:ascii="Times New Roman" w:hAnsi="Times New Roman"/>
          <w:noProof/>
          <w:sz w:val="24"/>
          <w:lang w:val="en-US"/>
        </w:rPr>
        <w:t>tiek apspriesti un noslēgti Organizācijas ietvaros. Tie pusēm ir juridiski saistoši.</w:t>
      </w:r>
    </w:p>
    <w:p w14:paraId="73483822" w14:textId="77777777" w:rsidR="002809A3" w:rsidRPr="002809A3" w:rsidRDefault="002809A3" w:rsidP="002809A3">
      <w:pPr>
        <w:tabs>
          <w:tab w:val="left" w:pos="851"/>
        </w:tabs>
        <w:ind w:left="284"/>
        <w:jc w:val="both"/>
        <w:rPr>
          <w:rFonts w:ascii="Times New Roman" w:hAnsi="Times New Roman"/>
          <w:noProof/>
          <w:sz w:val="24"/>
          <w:lang w:val="en-US"/>
        </w:rPr>
      </w:pPr>
    </w:p>
    <w:p w14:paraId="349E77F9" w14:textId="77777777" w:rsidR="002809A3" w:rsidRPr="002809A3" w:rsidRDefault="002809A3" w:rsidP="002809A3">
      <w:pPr>
        <w:pStyle w:val="BodyText"/>
        <w:numPr>
          <w:ilvl w:val="0"/>
          <w:numId w:val="1"/>
        </w:numPr>
        <w:tabs>
          <w:tab w:val="left" w:pos="851"/>
        </w:tabs>
        <w:ind w:left="284" w:firstLine="0"/>
        <w:jc w:val="both"/>
        <w:rPr>
          <w:rFonts w:ascii="Times New Roman" w:hAnsi="Times New Roman" w:cs="Times New Roman"/>
          <w:noProof/>
          <w:sz w:val="24"/>
          <w:szCs w:val="24"/>
          <w:lang w:val="en-US"/>
        </w:rPr>
      </w:pPr>
      <w:r w:rsidRPr="002809A3">
        <w:rPr>
          <w:rFonts w:ascii="Times New Roman" w:hAnsi="Times New Roman"/>
          <w:b/>
          <w:noProof/>
          <w:sz w:val="24"/>
          <w:lang w:val="en-US"/>
        </w:rPr>
        <w:t>Vienošanās, saprašanās un citi instrumenti</w:t>
      </w:r>
      <w:r w:rsidRPr="002809A3">
        <w:rPr>
          <w:rFonts w:ascii="Times New Roman" w:hAnsi="Times New Roman"/>
          <w:noProof/>
          <w:sz w:val="24"/>
          <w:lang w:val="en-US"/>
        </w:rPr>
        <w:t>. Laika gaitā ESAO ietvaros ir izstrādāti vairāki būtiski citu veidu juridiskie instrumenti, piemēram, Vienošanās par oficiāli atbalstītiem eksporta kredītiem, Starptautiskā saprašanās par jūras transporta principiem un Attīstības palīdzības komitejas (</w:t>
      </w:r>
      <w:r w:rsidRPr="002809A3">
        <w:rPr>
          <w:rFonts w:ascii="Times New Roman" w:hAnsi="Times New Roman"/>
          <w:i/>
          <w:iCs/>
          <w:noProof/>
          <w:sz w:val="24"/>
          <w:lang w:val="en-US"/>
        </w:rPr>
        <w:t>DAC</w:t>
      </w:r>
      <w:r w:rsidRPr="002809A3">
        <w:rPr>
          <w:rFonts w:ascii="Times New Roman" w:hAnsi="Times New Roman"/>
          <w:noProof/>
          <w:sz w:val="24"/>
          <w:lang w:val="en-US"/>
        </w:rPr>
        <w:t>) rekomendācijas.</w:t>
      </w:r>
    </w:p>
    <w:sectPr w:rsidR="002809A3" w:rsidRPr="002809A3" w:rsidSect="00E9684F">
      <w:headerReference w:type="even" r:id="rId13"/>
      <w:headerReference w:type="default" r:id="rId14"/>
      <w:footerReference w:type="even" r:id="rId15"/>
      <w:footerReference w:type="default" r:id="rId16"/>
      <w:headerReference w:type="first" r:id="rId17"/>
      <w:footerReference w:type="first" r:id="rId18"/>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0F4CD" w14:textId="77777777" w:rsidR="008E04F0" w:rsidRPr="002809A3" w:rsidRDefault="009735BB">
      <w:pPr>
        <w:rPr>
          <w:noProof/>
          <w:lang w:val="en-US"/>
        </w:rPr>
      </w:pPr>
      <w:r w:rsidRPr="002809A3">
        <w:rPr>
          <w:noProof/>
          <w:lang w:val="en-US"/>
        </w:rPr>
        <w:separator/>
      </w:r>
    </w:p>
  </w:endnote>
  <w:endnote w:type="continuationSeparator" w:id="0">
    <w:p w14:paraId="12A0F4CF" w14:textId="77777777" w:rsidR="008E04F0" w:rsidRPr="002809A3" w:rsidRDefault="009735BB">
      <w:pPr>
        <w:rPr>
          <w:noProof/>
          <w:lang w:val="en-US"/>
        </w:rPr>
      </w:pPr>
      <w:r w:rsidRPr="002809A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9D54F" w14:textId="77777777" w:rsidR="002809A3" w:rsidRDefault="002809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06B77" w14:textId="77777777" w:rsidR="00974A7D" w:rsidRPr="002809A3" w:rsidRDefault="00974A7D" w:rsidP="00974A7D">
    <w:pPr>
      <w:pStyle w:val="Header"/>
      <w:tabs>
        <w:tab w:val="left" w:pos="9072"/>
      </w:tabs>
      <w:jc w:val="both"/>
      <w:rPr>
        <w:rStyle w:val="PageNumber"/>
        <w:rFonts w:ascii="Times New Roman" w:hAnsi="Times New Roman" w:cs="Times New Roman"/>
        <w:noProof/>
        <w:sz w:val="20"/>
        <w:szCs w:val="20"/>
        <w:lang w:val="en-US"/>
      </w:rPr>
    </w:pPr>
  </w:p>
  <w:p w14:paraId="3BD796C3" w14:textId="77777777" w:rsidR="00974A7D" w:rsidRPr="002809A3" w:rsidRDefault="00974A7D" w:rsidP="00974A7D">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2809A3">
      <w:rPr>
        <w:rFonts w:ascii="Times New Roman" w:hAnsi="Times New Roman" w:cs="Times New Roman"/>
        <w:noProof/>
        <w:sz w:val="20"/>
        <w:szCs w:val="20"/>
        <w:lang w:val="en-US"/>
      </w:rPr>
      <w:tab/>
    </w:r>
  </w:p>
  <w:p w14:paraId="58BF8B35" w14:textId="77777777" w:rsidR="00974A7D" w:rsidRPr="002809A3" w:rsidRDefault="00974A7D" w:rsidP="00974A7D">
    <w:pPr>
      <w:pStyle w:val="Header"/>
      <w:tabs>
        <w:tab w:val="right" w:pos="9072"/>
      </w:tabs>
      <w:jc w:val="both"/>
      <w:rPr>
        <w:rStyle w:val="PageNumber"/>
        <w:rFonts w:ascii="Times New Roman" w:hAnsi="Times New Roman" w:cs="Times New Roman"/>
        <w:noProof/>
        <w:sz w:val="20"/>
        <w:szCs w:val="20"/>
        <w:lang w:val="en-US"/>
      </w:rPr>
    </w:pPr>
  </w:p>
  <w:p w14:paraId="474C5E53" w14:textId="77777777" w:rsidR="00974A7D" w:rsidRPr="002809A3" w:rsidRDefault="00974A7D" w:rsidP="00974A7D">
    <w:pPr>
      <w:pStyle w:val="Footer"/>
      <w:tabs>
        <w:tab w:val="clear" w:pos="4513"/>
        <w:tab w:val="clear" w:pos="9026"/>
        <w:tab w:val="center" w:pos="9072"/>
      </w:tabs>
      <w:jc w:val="both"/>
      <w:rPr>
        <w:rFonts w:ascii="Times New Roman" w:hAnsi="Times New Roman" w:cs="Times New Roman"/>
        <w:noProof/>
        <w:sz w:val="20"/>
        <w:szCs w:val="20"/>
        <w:lang w:val="en-US"/>
      </w:rPr>
    </w:pPr>
    <w:r w:rsidRPr="002809A3">
      <w:rPr>
        <w:rFonts w:ascii="Times New Roman" w:hAnsi="Times New Roman" w:cs="Times New Roman"/>
        <w:noProof/>
        <w:sz w:val="20"/>
        <w:szCs w:val="20"/>
        <w:lang w:val="en-US"/>
      </w:rPr>
      <w:t xml:space="preserve">Tulkojums </w:t>
    </w:r>
    <w:r w:rsidRPr="002809A3">
      <w:rPr>
        <w:rFonts w:ascii="Times New Roman" w:hAnsi="Times New Roman" w:cs="Times New Roman"/>
        <w:noProof/>
        <w:sz w:val="20"/>
        <w:szCs w:val="20"/>
        <w:lang w:val="en-US"/>
      </w:rPr>
      <w:fldChar w:fldCharType="begin"/>
    </w:r>
    <w:r w:rsidRPr="002809A3">
      <w:rPr>
        <w:rFonts w:ascii="Times New Roman" w:hAnsi="Times New Roman" w:cs="Times New Roman"/>
        <w:noProof/>
        <w:sz w:val="20"/>
        <w:szCs w:val="20"/>
        <w:lang w:val="en-US"/>
      </w:rPr>
      <w:instrText>symbol 211 \f "Symbol" \s 9</w:instrText>
    </w:r>
    <w:r w:rsidRPr="002809A3">
      <w:rPr>
        <w:rFonts w:ascii="Times New Roman" w:hAnsi="Times New Roman" w:cs="Times New Roman"/>
        <w:noProof/>
        <w:sz w:val="20"/>
        <w:szCs w:val="20"/>
        <w:lang w:val="en-US"/>
      </w:rPr>
      <w:fldChar w:fldCharType="separate"/>
    </w:r>
    <w:r w:rsidRPr="002809A3">
      <w:rPr>
        <w:rFonts w:ascii="Times New Roman" w:hAnsi="Times New Roman" w:cs="Times New Roman"/>
        <w:noProof/>
        <w:sz w:val="20"/>
        <w:szCs w:val="20"/>
        <w:lang w:val="en-US"/>
      </w:rPr>
      <w:t>Ó</w:t>
    </w:r>
    <w:r w:rsidRPr="002809A3">
      <w:rPr>
        <w:rFonts w:ascii="Times New Roman" w:hAnsi="Times New Roman" w:cs="Times New Roman"/>
        <w:noProof/>
        <w:sz w:val="20"/>
        <w:szCs w:val="20"/>
        <w:lang w:val="en-US"/>
      </w:rPr>
      <w:fldChar w:fldCharType="end"/>
    </w:r>
    <w:r w:rsidRPr="002809A3">
      <w:rPr>
        <w:rFonts w:ascii="Times New Roman" w:hAnsi="Times New Roman" w:cs="Times New Roman"/>
        <w:noProof/>
        <w:sz w:val="20"/>
        <w:szCs w:val="20"/>
        <w:lang w:val="en-US"/>
      </w:rPr>
      <w:t xml:space="preserve"> Valsts valodas centrs, 2022</w:t>
    </w:r>
    <w:r w:rsidRPr="002809A3">
      <w:rPr>
        <w:rFonts w:ascii="Times New Roman" w:hAnsi="Times New Roman" w:cs="Times New Roman"/>
        <w:noProof/>
        <w:sz w:val="20"/>
        <w:szCs w:val="20"/>
        <w:lang w:val="en-US"/>
      </w:rPr>
      <w:tab/>
    </w:r>
    <w:r w:rsidRPr="002809A3">
      <w:rPr>
        <w:rStyle w:val="PageNumber"/>
        <w:rFonts w:ascii="Times New Roman" w:hAnsi="Times New Roman" w:cs="Times New Roman"/>
        <w:noProof/>
        <w:sz w:val="20"/>
        <w:szCs w:val="20"/>
        <w:lang w:val="en-US"/>
      </w:rPr>
      <w:fldChar w:fldCharType="begin"/>
    </w:r>
    <w:r w:rsidRPr="002809A3">
      <w:rPr>
        <w:rStyle w:val="PageNumber"/>
        <w:rFonts w:ascii="Times New Roman" w:hAnsi="Times New Roman" w:cs="Times New Roman"/>
        <w:noProof/>
        <w:sz w:val="20"/>
        <w:szCs w:val="20"/>
        <w:lang w:val="en-US"/>
      </w:rPr>
      <w:instrText xml:space="preserve">page </w:instrText>
    </w:r>
    <w:r w:rsidRPr="002809A3">
      <w:rPr>
        <w:rStyle w:val="PageNumber"/>
        <w:rFonts w:ascii="Times New Roman" w:hAnsi="Times New Roman" w:cs="Times New Roman"/>
        <w:noProof/>
        <w:sz w:val="20"/>
        <w:szCs w:val="20"/>
        <w:lang w:val="en-US"/>
      </w:rPr>
      <w:fldChar w:fldCharType="separate"/>
    </w:r>
    <w:r w:rsidRPr="002809A3">
      <w:rPr>
        <w:rStyle w:val="PageNumber"/>
        <w:rFonts w:ascii="Times New Roman" w:hAnsi="Times New Roman" w:cs="Times New Roman"/>
        <w:noProof/>
        <w:sz w:val="20"/>
        <w:szCs w:val="20"/>
        <w:lang w:val="en-US"/>
      </w:rPr>
      <w:t>2</w:t>
    </w:r>
    <w:r w:rsidRPr="002809A3">
      <w:rPr>
        <w:rStyle w:val="PageNumber"/>
        <w:rFonts w:ascii="Times New Roman" w:hAnsi="Times New Roman" w:cs="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D5FAF" w14:textId="77777777" w:rsidR="00D26F9A" w:rsidRPr="002809A3" w:rsidRDefault="00D26F9A" w:rsidP="00D26F9A">
    <w:pPr>
      <w:pStyle w:val="Header"/>
      <w:tabs>
        <w:tab w:val="left" w:pos="9072"/>
      </w:tabs>
      <w:jc w:val="both"/>
      <w:rPr>
        <w:rStyle w:val="PageNumber"/>
        <w:rFonts w:ascii="Times New Roman" w:hAnsi="Times New Roman"/>
        <w:noProof/>
        <w:sz w:val="20"/>
        <w:szCs w:val="18"/>
        <w:lang w:val="en-US"/>
      </w:rPr>
    </w:pPr>
    <w:bookmarkStart w:id="16" w:name="_Hlk496261764"/>
    <w:bookmarkStart w:id="17" w:name="_Hlk496261765"/>
    <w:bookmarkStart w:id="18" w:name="_Hlk496261766"/>
    <w:bookmarkStart w:id="19" w:name="_Hlk30491075"/>
    <w:bookmarkStart w:id="20" w:name="_Hlk30491076"/>
  </w:p>
  <w:p w14:paraId="3E3CAAB8" w14:textId="77777777" w:rsidR="00D26F9A" w:rsidRPr="002809A3" w:rsidRDefault="00D26F9A" w:rsidP="00D26F9A">
    <w:pPr>
      <w:pStyle w:val="Header"/>
      <w:tabs>
        <w:tab w:val="clear" w:pos="4513"/>
        <w:tab w:val="clear" w:pos="9026"/>
        <w:tab w:val="left" w:leader="underscore" w:pos="9072"/>
      </w:tabs>
      <w:jc w:val="both"/>
      <w:rPr>
        <w:rFonts w:ascii="Times New Roman" w:hAnsi="Times New Roman"/>
        <w:noProof/>
        <w:sz w:val="20"/>
        <w:szCs w:val="18"/>
        <w:lang w:val="en-US"/>
      </w:rPr>
    </w:pPr>
    <w:r w:rsidRPr="002809A3">
      <w:rPr>
        <w:rFonts w:ascii="Times New Roman" w:hAnsi="Times New Roman"/>
        <w:noProof/>
        <w:sz w:val="20"/>
        <w:szCs w:val="18"/>
        <w:lang w:val="en-US"/>
      </w:rPr>
      <w:tab/>
    </w:r>
  </w:p>
  <w:p w14:paraId="386E2F22" w14:textId="77777777" w:rsidR="00D26F9A" w:rsidRPr="002809A3" w:rsidRDefault="00D26F9A" w:rsidP="00D26F9A">
    <w:pPr>
      <w:pStyle w:val="Header"/>
      <w:tabs>
        <w:tab w:val="left" w:pos="9072"/>
      </w:tabs>
      <w:jc w:val="both"/>
      <w:rPr>
        <w:rStyle w:val="PageNumber"/>
        <w:rFonts w:ascii="Times New Roman" w:hAnsi="Times New Roman"/>
        <w:noProof/>
        <w:sz w:val="20"/>
        <w:szCs w:val="18"/>
        <w:lang w:val="en-US"/>
      </w:rPr>
    </w:pPr>
  </w:p>
  <w:p w14:paraId="76130078" w14:textId="77777777" w:rsidR="00D26F9A" w:rsidRPr="002809A3" w:rsidRDefault="00D26F9A" w:rsidP="00D26F9A">
    <w:pPr>
      <w:pStyle w:val="Footer"/>
      <w:jc w:val="both"/>
      <w:rPr>
        <w:rFonts w:ascii="Times New Roman" w:hAnsi="Times New Roman"/>
        <w:noProof/>
        <w:sz w:val="20"/>
        <w:szCs w:val="18"/>
        <w:lang w:val="en-US"/>
      </w:rPr>
    </w:pPr>
    <w:r w:rsidRPr="002809A3">
      <w:rPr>
        <w:rFonts w:ascii="Times New Roman" w:hAnsi="Times New Roman"/>
        <w:noProof/>
        <w:sz w:val="20"/>
        <w:szCs w:val="18"/>
        <w:lang w:val="en-US"/>
      </w:rPr>
      <w:t xml:space="preserve">Tulkojums </w:t>
    </w:r>
    <w:r w:rsidRPr="002809A3">
      <w:rPr>
        <w:rFonts w:ascii="Times New Roman" w:hAnsi="Times New Roman"/>
        <w:noProof/>
        <w:sz w:val="20"/>
        <w:szCs w:val="18"/>
        <w:lang w:val="en-US"/>
      </w:rPr>
      <w:fldChar w:fldCharType="begin"/>
    </w:r>
    <w:r w:rsidRPr="002809A3">
      <w:rPr>
        <w:rFonts w:ascii="Times New Roman" w:hAnsi="Times New Roman"/>
        <w:noProof/>
        <w:sz w:val="20"/>
        <w:szCs w:val="18"/>
        <w:lang w:val="en-US"/>
      </w:rPr>
      <w:instrText>symbol 211 \f "Symbol" \s 9</w:instrText>
    </w:r>
    <w:r w:rsidRPr="002809A3">
      <w:rPr>
        <w:rFonts w:ascii="Times New Roman" w:hAnsi="Times New Roman"/>
        <w:noProof/>
        <w:sz w:val="20"/>
        <w:szCs w:val="18"/>
        <w:lang w:val="en-US"/>
      </w:rPr>
      <w:fldChar w:fldCharType="separate"/>
    </w:r>
    <w:r w:rsidRPr="002809A3">
      <w:rPr>
        <w:rFonts w:ascii="Times New Roman" w:hAnsi="Times New Roman"/>
        <w:noProof/>
        <w:sz w:val="20"/>
        <w:szCs w:val="18"/>
        <w:lang w:val="en-US"/>
      </w:rPr>
      <w:t>Ó</w:t>
    </w:r>
    <w:r w:rsidRPr="002809A3">
      <w:rPr>
        <w:rFonts w:ascii="Times New Roman" w:hAnsi="Times New Roman"/>
        <w:noProof/>
        <w:sz w:val="20"/>
        <w:szCs w:val="18"/>
        <w:lang w:val="en-US"/>
      </w:rPr>
      <w:fldChar w:fldCharType="end"/>
    </w:r>
    <w:r w:rsidRPr="002809A3">
      <w:rPr>
        <w:rFonts w:ascii="Times New Roman" w:hAnsi="Times New Roman"/>
        <w:noProof/>
        <w:sz w:val="20"/>
        <w:szCs w:val="18"/>
        <w:lang w:val="en-US"/>
      </w:rPr>
      <w:t xml:space="preserve"> Valsts valodas centrs, 20</w:t>
    </w:r>
    <w:bookmarkEnd w:id="16"/>
    <w:bookmarkEnd w:id="17"/>
    <w:bookmarkEnd w:id="18"/>
    <w:r w:rsidRPr="002809A3">
      <w:rPr>
        <w:rFonts w:ascii="Times New Roman" w:hAnsi="Times New Roman"/>
        <w:noProof/>
        <w:sz w:val="20"/>
        <w:szCs w:val="18"/>
        <w:lang w:val="en-US"/>
      </w:rPr>
      <w:t>2</w:t>
    </w:r>
    <w:bookmarkEnd w:id="19"/>
    <w:bookmarkEnd w:id="20"/>
    <w:r w:rsidRPr="002809A3">
      <w:rPr>
        <w:rFonts w:ascii="Times New Roman" w:hAnsi="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0F4C9" w14:textId="77777777" w:rsidR="008E04F0" w:rsidRPr="002809A3" w:rsidRDefault="009735BB">
      <w:pPr>
        <w:rPr>
          <w:noProof/>
          <w:lang w:val="en-US"/>
        </w:rPr>
      </w:pPr>
      <w:r w:rsidRPr="002809A3">
        <w:rPr>
          <w:noProof/>
          <w:lang w:val="en-US"/>
        </w:rPr>
        <w:separator/>
      </w:r>
    </w:p>
  </w:footnote>
  <w:footnote w:type="continuationSeparator" w:id="0">
    <w:p w14:paraId="12A0F4CB" w14:textId="77777777" w:rsidR="008E04F0" w:rsidRPr="002809A3" w:rsidRDefault="009735BB">
      <w:pPr>
        <w:rPr>
          <w:noProof/>
          <w:lang w:val="en-US"/>
        </w:rPr>
      </w:pPr>
      <w:r w:rsidRPr="002809A3">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E5779" w14:textId="77777777" w:rsidR="002809A3" w:rsidRDefault="002809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BF6DF" w14:textId="77777777" w:rsidR="006B19F1" w:rsidRPr="002809A3" w:rsidRDefault="006B19F1" w:rsidP="006B19F1">
    <w:pPr>
      <w:pStyle w:val="Header"/>
      <w:rPr>
        <w:rStyle w:val="PageNumber"/>
        <w:rFonts w:ascii="Times New Roman" w:hAnsi="Times New Roman" w:cs="Times New Roman"/>
        <w:noProof/>
        <w:sz w:val="20"/>
        <w:szCs w:val="20"/>
        <w:lang w:val="en-US"/>
      </w:rPr>
    </w:pPr>
    <w:bookmarkStart w:id="2" w:name="_Hlk496261784"/>
    <w:bookmarkStart w:id="3" w:name="_Hlk496261785"/>
    <w:bookmarkStart w:id="4" w:name="_Hlk496261786"/>
    <w:bookmarkStart w:id="5" w:name="_Hlk502757728"/>
    <w:bookmarkStart w:id="6" w:name="_Hlk502757729"/>
    <w:bookmarkStart w:id="7" w:name="_Hlk502757738"/>
    <w:bookmarkStart w:id="8" w:name="_Hlk502757739"/>
    <w:bookmarkStart w:id="9" w:name="_Hlk30491084"/>
    <w:bookmarkStart w:id="10" w:name="_Hlk30491085"/>
  </w:p>
  <w:p w14:paraId="0F2AC924" w14:textId="77777777" w:rsidR="006B19F1" w:rsidRPr="002809A3" w:rsidRDefault="006B19F1" w:rsidP="006B19F1">
    <w:pPr>
      <w:pStyle w:val="Header"/>
      <w:tabs>
        <w:tab w:val="clear" w:pos="4513"/>
        <w:tab w:val="clear" w:pos="9026"/>
        <w:tab w:val="right" w:leader="underscore" w:pos="9072"/>
      </w:tabs>
      <w:rPr>
        <w:rFonts w:ascii="Times New Roman" w:hAnsi="Times New Roman" w:cs="Times New Roman"/>
        <w:noProof/>
        <w:sz w:val="20"/>
        <w:szCs w:val="20"/>
        <w:lang w:val="en-US"/>
      </w:rPr>
    </w:pPr>
    <w:r w:rsidRPr="002809A3">
      <w:rPr>
        <w:rFonts w:ascii="Times New Roman" w:hAnsi="Times New Roman" w:cs="Times New Roman"/>
        <w:noProof/>
        <w:sz w:val="20"/>
        <w:szCs w:val="20"/>
        <w:lang w:val="en-US"/>
      </w:rPr>
      <w:tab/>
    </w:r>
  </w:p>
  <w:bookmarkEnd w:id="2"/>
  <w:bookmarkEnd w:id="3"/>
  <w:bookmarkEnd w:id="4"/>
  <w:bookmarkEnd w:id="5"/>
  <w:bookmarkEnd w:id="6"/>
  <w:bookmarkEnd w:id="7"/>
  <w:bookmarkEnd w:id="8"/>
  <w:bookmarkEnd w:id="9"/>
  <w:bookmarkEnd w:id="10"/>
  <w:p w14:paraId="777334EE" w14:textId="77777777" w:rsidR="006B19F1" w:rsidRPr="002809A3" w:rsidRDefault="006B19F1" w:rsidP="006B19F1">
    <w:pPr>
      <w:pStyle w:val="Header"/>
      <w:rPr>
        <w:rFonts w:ascii="Times New Roman" w:hAnsi="Times New Roman" w:cs="Times New Roman"/>
        <w:noProof/>
        <w:sz w:val="20"/>
        <w:szCs w:val="20"/>
        <w:lang w:val="en-US"/>
      </w:rPr>
    </w:pPr>
  </w:p>
  <w:p w14:paraId="12A0F4C8" w14:textId="77777777" w:rsidR="00B41116" w:rsidRPr="002809A3" w:rsidRDefault="00B41116">
    <w:pPr>
      <w:spacing w:line="14" w:lineRule="auto"/>
      <w:rPr>
        <w:noProof/>
        <w:sz w:val="2"/>
        <w:szCs w:val="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1E948" w14:textId="77777777" w:rsidR="0046567B" w:rsidRPr="002809A3" w:rsidRDefault="0046567B" w:rsidP="0046567B">
    <w:pPr>
      <w:pBdr>
        <w:bottom w:val="single" w:sz="12" w:space="5" w:color="auto"/>
      </w:pBdr>
      <w:rPr>
        <w:rFonts w:ascii="Times New Roman" w:hAnsi="Times New Roman" w:cs="Times New Roman"/>
        <w:noProof/>
        <w:sz w:val="20"/>
        <w:szCs w:val="20"/>
        <w:lang w:val="en-US"/>
      </w:rPr>
    </w:pPr>
    <w:bookmarkStart w:id="11" w:name="_Hlk496261745"/>
    <w:bookmarkStart w:id="12" w:name="_Hlk496261746"/>
    <w:bookmarkStart w:id="13" w:name="_Hlk496261747"/>
    <w:bookmarkStart w:id="14" w:name="_Hlk30491063"/>
    <w:bookmarkStart w:id="15" w:name="_Hlk30491064"/>
  </w:p>
  <w:bookmarkEnd w:id="11"/>
  <w:bookmarkEnd w:id="12"/>
  <w:bookmarkEnd w:id="13"/>
  <w:bookmarkEnd w:id="14"/>
  <w:bookmarkEnd w:id="15"/>
  <w:p w14:paraId="41AF6638" w14:textId="77777777" w:rsidR="0046567B" w:rsidRPr="002809A3" w:rsidRDefault="0046567B" w:rsidP="0046567B">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E9489B"/>
    <w:multiLevelType w:val="hybridMultilevel"/>
    <w:tmpl w:val="3C5CEADA"/>
    <w:lvl w:ilvl="0" w:tplc="541AB92A">
      <w:start w:val="1"/>
      <w:numFmt w:val="decimal"/>
      <w:lvlText w:val="%1."/>
      <w:lvlJc w:val="left"/>
      <w:pPr>
        <w:ind w:left="450" w:hanging="850"/>
      </w:pPr>
      <w:rPr>
        <w:rFonts w:ascii="Arial" w:eastAsia="Arial" w:hAnsi="Arial" w:hint="default"/>
        <w:spacing w:val="-1"/>
        <w:w w:val="99"/>
        <w:sz w:val="20"/>
        <w:szCs w:val="20"/>
      </w:rPr>
    </w:lvl>
    <w:lvl w:ilvl="1" w:tplc="2AA42ED8">
      <w:start w:val="1"/>
      <w:numFmt w:val="lowerLetter"/>
      <w:lvlText w:val="%2."/>
      <w:lvlJc w:val="left"/>
      <w:pPr>
        <w:ind w:left="1302" w:hanging="569"/>
      </w:pPr>
      <w:rPr>
        <w:rFonts w:ascii="Arial" w:eastAsia="Arial" w:hAnsi="Arial" w:hint="default"/>
        <w:spacing w:val="-1"/>
        <w:w w:val="99"/>
        <w:sz w:val="20"/>
        <w:szCs w:val="20"/>
      </w:rPr>
    </w:lvl>
    <w:lvl w:ilvl="2" w:tplc="82C2ED82">
      <w:start w:val="1"/>
      <w:numFmt w:val="lowerRoman"/>
      <w:lvlText w:val="%3."/>
      <w:lvlJc w:val="left"/>
      <w:pPr>
        <w:ind w:left="1869" w:hanging="668"/>
        <w:jc w:val="right"/>
      </w:pPr>
      <w:rPr>
        <w:rFonts w:ascii="Arial" w:eastAsia="Arial" w:hAnsi="Arial" w:hint="default"/>
        <w:spacing w:val="-2"/>
        <w:w w:val="99"/>
        <w:sz w:val="20"/>
        <w:szCs w:val="20"/>
      </w:rPr>
    </w:lvl>
    <w:lvl w:ilvl="3" w:tplc="283CD318">
      <w:start w:val="1"/>
      <w:numFmt w:val="bullet"/>
      <w:lvlText w:val="•"/>
      <w:lvlJc w:val="left"/>
      <w:pPr>
        <w:ind w:left="2943" w:hanging="668"/>
      </w:pPr>
      <w:rPr>
        <w:rFonts w:hint="default"/>
      </w:rPr>
    </w:lvl>
    <w:lvl w:ilvl="4" w:tplc="FC4A2DF8">
      <w:start w:val="1"/>
      <w:numFmt w:val="bullet"/>
      <w:lvlText w:val="•"/>
      <w:lvlJc w:val="left"/>
      <w:pPr>
        <w:ind w:left="4018" w:hanging="668"/>
      </w:pPr>
      <w:rPr>
        <w:rFonts w:hint="default"/>
      </w:rPr>
    </w:lvl>
    <w:lvl w:ilvl="5" w:tplc="DF24F50C">
      <w:start w:val="1"/>
      <w:numFmt w:val="bullet"/>
      <w:lvlText w:val="•"/>
      <w:lvlJc w:val="left"/>
      <w:pPr>
        <w:ind w:left="5093" w:hanging="668"/>
      </w:pPr>
      <w:rPr>
        <w:rFonts w:hint="default"/>
      </w:rPr>
    </w:lvl>
    <w:lvl w:ilvl="6" w:tplc="89AACB4E">
      <w:start w:val="1"/>
      <w:numFmt w:val="bullet"/>
      <w:lvlText w:val="•"/>
      <w:lvlJc w:val="left"/>
      <w:pPr>
        <w:ind w:left="6167" w:hanging="668"/>
      </w:pPr>
      <w:rPr>
        <w:rFonts w:hint="default"/>
      </w:rPr>
    </w:lvl>
    <w:lvl w:ilvl="7" w:tplc="1A1E41D8">
      <w:start w:val="1"/>
      <w:numFmt w:val="bullet"/>
      <w:lvlText w:val="•"/>
      <w:lvlJc w:val="left"/>
      <w:pPr>
        <w:ind w:left="7242" w:hanging="668"/>
      </w:pPr>
      <w:rPr>
        <w:rFonts w:hint="default"/>
      </w:rPr>
    </w:lvl>
    <w:lvl w:ilvl="8" w:tplc="4FCA615A">
      <w:start w:val="1"/>
      <w:numFmt w:val="bullet"/>
      <w:lvlText w:val="•"/>
      <w:lvlJc w:val="left"/>
      <w:pPr>
        <w:ind w:left="8317" w:hanging="668"/>
      </w:pPr>
      <w:rPr>
        <w:rFonts w:hint="default"/>
      </w:rPr>
    </w:lvl>
  </w:abstractNum>
  <w:abstractNum w:abstractNumId="1" w15:restartNumberingAfterBreak="0">
    <w:nsid w:val="25AF5C8A"/>
    <w:multiLevelType w:val="hybridMultilevel"/>
    <w:tmpl w:val="A8F2E32C"/>
    <w:lvl w:ilvl="0" w:tplc="BE46FF40">
      <w:start w:val="1"/>
      <w:numFmt w:val="upperRoman"/>
      <w:lvlText w:val="%1."/>
      <w:lvlJc w:val="left"/>
      <w:pPr>
        <w:ind w:left="450" w:hanging="850"/>
      </w:pPr>
      <w:rPr>
        <w:rFonts w:ascii="Arial" w:eastAsia="Arial" w:hAnsi="Arial" w:hint="default"/>
        <w:b/>
        <w:bCs/>
        <w:spacing w:val="-1"/>
        <w:w w:val="99"/>
        <w:sz w:val="20"/>
        <w:szCs w:val="20"/>
      </w:rPr>
    </w:lvl>
    <w:lvl w:ilvl="1" w:tplc="E5C66E42">
      <w:start w:val="1"/>
      <w:numFmt w:val="bullet"/>
      <w:lvlText w:val="●"/>
      <w:lvlJc w:val="left"/>
      <w:pPr>
        <w:ind w:left="1302" w:hanging="569"/>
      </w:pPr>
      <w:rPr>
        <w:rFonts w:ascii="Calibri" w:eastAsia="Calibri" w:hAnsi="Calibri" w:hint="default"/>
        <w:w w:val="99"/>
        <w:sz w:val="20"/>
        <w:szCs w:val="20"/>
      </w:rPr>
    </w:lvl>
    <w:lvl w:ilvl="2" w:tplc="34A4EE5E">
      <w:start w:val="1"/>
      <w:numFmt w:val="bullet"/>
      <w:lvlText w:val="•"/>
      <w:lvlJc w:val="left"/>
      <w:pPr>
        <w:ind w:left="2320" w:hanging="569"/>
      </w:pPr>
      <w:rPr>
        <w:rFonts w:hint="default"/>
      </w:rPr>
    </w:lvl>
    <w:lvl w:ilvl="3" w:tplc="354AAD56">
      <w:start w:val="1"/>
      <w:numFmt w:val="bullet"/>
      <w:lvlText w:val="•"/>
      <w:lvlJc w:val="left"/>
      <w:pPr>
        <w:ind w:left="3339" w:hanging="569"/>
      </w:pPr>
      <w:rPr>
        <w:rFonts w:hint="default"/>
      </w:rPr>
    </w:lvl>
    <w:lvl w:ilvl="4" w:tplc="5BF67460">
      <w:start w:val="1"/>
      <w:numFmt w:val="bullet"/>
      <w:lvlText w:val="•"/>
      <w:lvlJc w:val="left"/>
      <w:pPr>
        <w:ind w:left="4357" w:hanging="569"/>
      </w:pPr>
      <w:rPr>
        <w:rFonts w:hint="default"/>
      </w:rPr>
    </w:lvl>
    <w:lvl w:ilvl="5" w:tplc="0324E7D6">
      <w:start w:val="1"/>
      <w:numFmt w:val="bullet"/>
      <w:lvlText w:val="•"/>
      <w:lvlJc w:val="left"/>
      <w:pPr>
        <w:ind w:left="5375" w:hanging="569"/>
      </w:pPr>
      <w:rPr>
        <w:rFonts w:hint="default"/>
      </w:rPr>
    </w:lvl>
    <w:lvl w:ilvl="6" w:tplc="C20E1650">
      <w:start w:val="1"/>
      <w:numFmt w:val="bullet"/>
      <w:lvlText w:val="•"/>
      <w:lvlJc w:val="left"/>
      <w:pPr>
        <w:ind w:left="6393" w:hanging="569"/>
      </w:pPr>
      <w:rPr>
        <w:rFonts w:hint="default"/>
      </w:rPr>
    </w:lvl>
    <w:lvl w:ilvl="7" w:tplc="83D87688">
      <w:start w:val="1"/>
      <w:numFmt w:val="bullet"/>
      <w:lvlText w:val="•"/>
      <w:lvlJc w:val="left"/>
      <w:pPr>
        <w:ind w:left="7411" w:hanging="569"/>
      </w:pPr>
      <w:rPr>
        <w:rFonts w:hint="default"/>
      </w:rPr>
    </w:lvl>
    <w:lvl w:ilvl="8" w:tplc="A302ECC6">
      <w:start w:val="1"/>
      <w:numFmt w:val="bullet"/>
      <w:lvlText w:val="•"/>
      <w:lvlJc w:val="left"/>
      <w:pPr>
        <w:ind w:left="8430" w:hanging="569"/>
      </w:pPr>
      <w:rPr>
        <w:rFonts w:hint="default"/>
      </w:rPr>
    </w:lvl>
  </w:abstractNum>
  <w:abstractNum w:abstractNumId="2" w15:restartNumberingAfterBreak="0">
    <w:nsid w:val="43AF5627"/>
    <w:multiLevelType w:val="hybridMultilevel"/>
    <w:tmpl w:val="B2C6DA3E"/>
    <w:lvl w:ilvl="0" w:tplc="348C44FC">
      <w:start w:val="1"/>
      <w:numFmt w:val="bullet"/>
      <w:lvlText w:val=""/>
      <w:lvlJc w:val="left"/>
      <w:pPr>
        <w:ind w:left="852" w:hanging="711"/>
      </w:pPr>
      <w:rPr>
        <w:rFonts w:ascii="Symbol" w:eastAsia="Symbol" w:hAnsi="Symbol" w:hint="default"/>
        <w:w w:val="95"/>
        <w:sz w:val="20"/>
        <w:szCs w:val="20"/>
      </w:rPr>
    </w:lvl>
    <w:lvl w:ilvl="1" w:tplc="0C100E9A">
      <w:start w:val="1"/>
      <w:numFmt w:val="bullet"/>
      <w:lvlText w:val="•"/>
      <w:lvlJc w:val="left"/>
      <w:pPr>
        <w:ind w:left="1705" w:hanging="711"/>
      </w:pPr>
      <w:rPr>
        <w:rFonts w:hint="default"/>
      </w:rPr>
    </w:lvl>
    <w:lvl w:ilvl="2" w:tplc="8C168AB8">
      <w:start w:val="1"/>
      <w:numFmt w:val="bullet"/>
      <w:lvlText w:val="•"/>
      <w:lvlJc w:val="left"/>
      <w:pPr>
        <w:ind w:left="2558" w:hanging="711"/>
      </w:pPr>
      <w:rPr>
        <w:rFonts w:hint="default"/>
      </w:rPr>
    </w:lvl>
    <w:lvl w:ilvl="3" w:tplc="3B5E01B6">
      <w:start w:val="1"/>
      <w:numFmt w:val="bullet"/>
      <w:lvlText w:val="•"/>
      <w:lvlJc w:val="left"/>
      <w:pPr>
        <w:ind w:left="3410" w:hanging="711"/>
      </w:pPr>
      <w:rPr>
        <w:rFonts w:hint="default"/>
      </w:rPr>
    </w:lvl>
    <w:lvl w:ilvl="4" w:tplc="ECEEF622">
      <w:start w:val="1"/>
      <w:numFmt w:val="bullet"/>
      <w:lvlText w:val="•"/>
      <w:lvlJc w:val="left"/>
      <w:pPr>
        <w:ind w:left="4263" w:hanging="711"/>
      </w:pPr>
      <w:rPr>
        <w:rFonts w:hint="default"/>
      </w:rPr>
    </w:lvl>
    <w:lvl w:ilvl="5" w:tplc="0F2A1326">
      <w:start w:val="1"/>
      <w:numFmt w:val="bullet"/>
      <w:lvlText w:val="•"/>
      <w:lvlJc w:val="left"/>
      <w:pPr>
        <w:ind w:left="5116" w:hanging="711"/>
      </w:pPr>
      <w:rPr>
        <w:rFonts w:hint="default"/>
      </w:rPr>
    </w:lvl>
    <w:lvl w:ilvl="6" w:tplc="061E0750">
      <w:start w:val="1"/>
      <w:numFmt w:val="bullet"/>
      <w:lvlText w:val="•"/>
      <w:lvlJc w:val="left"/>
      <w:pPr>
        <w:ind w:left="5969" w:hanging="711"/>
      </w:pPr>
      <w:rPr>
        <w:rFonts w:hint="default"/>
      </w:rPr>
    </w:lvl>
    <w:lvl w:ilvl="7" w:tplc="C2EC60A6">
      <w:start w:val="1"/>
      <w:numFmt w:val="bullet"/>
      <w:lvlText w:val="•"/>
      <w:lvlJc w:val="left"/>
      <w:pPr>
        <w:ind w:left="6821" w:hanging="711"/>
      </w:pPr>
      <w:rPr>
        <w:rFonts w:hint="default"/>
      </w:rPr>
    </w:lvl>
    <w:lvl w:ilvl="8" w:tplc="5CB623CC">
      <w:start w:val="1"/>
      <w:numFmt w:val="bullet"/>
      <w:lvlText w:val="•"/>
      <w:lvlJc w:val="left"/>
      <w:pPr>
        <w:ind w:left="7674" w:hanging="711"/>
      </w:pPr>
      <w:rPr>
        <w:rFonts w:hint="default"/>
      </w:rPr>
    </w:lvl>
  </w:abstractNum>
  <w:abstractNum w:abstractNumId="3" w15:restartNumberingAfterBreak="0">
    <w:nsid w:val="4D905539"/>
    <w:multiLevelType w:val="hybridMultilevel"/>
    <w:tmpl w:val="761810F0"/>
    <w:lvl w:ilvl="0" w:tplc="32044044">
      <w:start w:val="1"/>
      <w:numFmt w:val="lowerLetter"/>
      <w:lvlText w:val="%1."/>
      <w:lvlJc w:val="left"/>
      <w:pPr>
        <w:ind w:left="1170" w:hanging="360"/>
      </w:pPr>
      <w:rPr>
        <w:rFonts w:ascii="Arial" w:eastAsia="Arial" w:hAnsi="Arial" w:hint="default"/>
        <w:spacing w:val="-1"/>
        <w:w w:val="99"/>
        <w:sz w:val="20"/>
        <w:szCs w:val="20"/>
      </w:rPr>
    </w:lvl>
    <w:lvl w:ilvl="1" w:tplc="CF70ABC6">
      <w:start w:val="1"/>
      <w:numFmt w:val="bullet"/>
      <w:lvlText w:val="•"/>
      <w:lvlJc w:val="left"/>
      <w:pPr>
        <w:ind w:left="2100" w:hanging="360"/>
      </w:pPr>
      <w:rPr>
        <w:rFonts w:hint="default"/>
      </w:rPr>
    </w:lvl>
    <w:lvl w:ilvl="2" w:tplc="4B381CCE">
      <w:start w:val="1"/>
      <w:numFmt w:val="bullet"/>
      <w:lvlText w:val="•"/>
      <w:lvlJc w:val="left"/>
      <w:pPr>
        <w:ind w:left="3030" w:hanging="360"/>
      </w:pPr>
      <w:rPr>
        <w:rFonts w:hint="default"/>
      </w:rPr>
    </w:lvl>
    <w:lvl w:ilvl="3" w:tplc="7E004F26">
      <w:start w:val="1"/>
      <w:numFmt w:val="bullet"/>
      <w:lvlText w:val="•"/>
      <w:lvlJc w:val="left"/>
      <w:pPr>
        <w:ind w:left="3959" w:hanging="360"/>
      </w:pPr>
      <w:rPr>
        <w:rFonts w:hint="default"/>
      </w:rPr>
    </w:lvl>
    <w:lvl w:ilvl="4" w:tplc="DD488F68">
      <w:start w:val="1"/>
      <w:numFmt w:val="bullet"/>
      <w:lvlText w:val="•"/>
      <w:lvlJc w:val="left"/>
      <w:pPr>
        <w:ind w:left="4889" w:hanging="360"/>
      </w:pPr>
      <w:rPr>
        <w:rFonts w:hint="default"/>
      </w:rPr>
    </w:lvl>
    <w:lvl w:ilvl="5" w:tplc="1D2209C2">
      <w:start w:val="1"/>
      <w:numFmt w:val="bullet"/>
      <w:lvlText w:val="•"/>
      <w:lvlJc w:val="left"/>
      <w:pPr>
        <w:ind w:left="5818" w:hanging="360"/>
      </w:pPr>
      <w:rPr>
        <w:rFonts w:hint="default"/>
      </w:rPr>
    </w:lvl>
    <w:lvl w:ilvl="6" w:tplc="933ABBA2">
      <w:start w:val="1"/>
      <w:numFmt w:val="bullet"/>
      <w:lvlText w:val="•"/>
      <w:lvlJc w:val="left"/>
      <w:pPr>
        <w:ind w:left="6748" w:hanging="360"/>
      </w:pPr>
      <w:rPr>
        <w:rFonts w:hint="default"/>
      </w:rPr>
    </w:lvl>
    <w:lvl w:ilvl="7" w:tplc="B91C0370">
      <w:start w:val="1"/>
      <w:numFmt w:val="bullet"/>
      <w:lvlText w:val="•"/>
      <w:lvlJc w:val="left"/>
      <w:pPr>
        <w:ind w:left="7677" w:hanging="360"/>
      </w:pPr>
      <w:rPr>
        <w:rFonts w:hint="default"/>
      </w:rPr>
    </w:lvl>
    <w:lvl w:ilvl="8" w:tplc="59AC6DF8">
      <w:start w:val="1"/>
      <w:numFmt w:val="bullet"/>
      <w:lvlText w:val="•"/>
      <w:lvlJc w:val="left"/>
      <w:pPr>
        <w:ind w:left="8607" w:hanging="360"/>
      </w:pPr>
      <w:rPr>
        <w:rFonts w:hint="default"/>
      </w:rPr>
    </w:lvl>
  </w:abstractNum>
  <w:abstractNum w:abstractNumId="4" w15:restartNumberingAfterBreak="0">
    <w:nsid w:val="53BE6422"/>
    <w:multiLevelType w:val="hybridMultilevel"/>
    <w:tmpl w:val="7C3200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94318579">
    <w:abstractNumId w:val="2"/>
  </w:num>
  <w:num w:numId="2" w16cid:durableId="389427126">
    <w:abstractNumId w:val="3"/>
  </w:num>
  <w:num w:numId="3" w16cid:durableId="1753115782">
    <w:abstractNumId w:val="0"/>
  </w:num>
  <w:num w:numId="4" w16cid:durableId="1265765836">
    <w:abstractNumId w:val="1"/>
  </w:num>
  <w:num w:numId="5" w16cid:durableId="6469376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B41116"/>
    <w:rsid w:val="00023209"/>
    <w:rsid w:val="00065980"/>
    <w:rsid w:val="001074A4"/>
    <w:rsid w:val="001A2B94"/>
    <w:rsid w:val="001B09DA"/>
    <w:rsid w:val="00256976"/>
    <w:rsid w:val="002758B0"/>
    <w:rsid w:val="002809A3"/>
    <w:rsid w:val="002949C9"/>
    <w:rsid w:val="002D74D5"/>
    <w:rsid w:val="002D7AE2"/>
    <w:rsid w:val="002F462A"/>
    <w:rsid w:val="00306429"/>
    <w:rsid w:val="00310E9C"/>
    <w:rsid w:val="00340E1B"/>
    <w:rsid w:val="00347CFE"/>
    <w:rsid w:val="003673FE"/>
    <w:rsid w:val="0040625F"/>
    <w:rsid w:val="00424D24"/>
    <w:rsid w:val="004626A4"/>
    <w:rsid w:val="0046567B"/>
    <w:rsid w:val="005655A0"/>
    <w:rsid w:val="0057593E"/>
    <w:rsid w:val="0058723F"/>
    <w:rsid w:val="005953AB"/>
    <w:rsid w:val="006506FF"/>
    <w:rsid w:val="006B19F1"/>
    <w:rsid w:val="006D4199"/>
    <w:rsid w:val="00702808"/>
    <w:rsid w:val="0074179A"/>
    <w:rsid w:val="007650EC"/>
    <w:rsid w:val="00780146"/>
    <w:rsid w:val="007E00A9"/>
    <w:rsid w:val="008E04F0"/>
    <w:rsid w:val="00906D33"/>
    <w:rsid w:val="00941E31"/>
    <w:rsid w:val="00956F84"/>
    <w:rsid w:val="009679CD"/>
    <w:rsid w:val="009735BB"/>
    <w:rsid w:val="00974A7D"/>
    <w:rsid w:val="00987118"/>
    <w:rsid w:val="00990C1F"/>
    <w:rsid w:val="00A04502"/>
    <w:rsid w:val="00AA0788"/>
    <w:rsid w:val="00AE1AAB"/>
    <w:rsid w:val="00AE3601"/>
    <w:rsid w:val="00B2655B"/>
    <w:rsid w:val="00B41116"/>
    <w:rsid w:val="00BA02C1"/>
    <w:rsid w:val="00BF7366"/>
    <w:rsid w:val="00C96B4F"/>
    <w:rsid w:val="00CB45DC"/>
    <w:rsid w:val="00D1263D"/>
    <w:rsid w:val="00D26F9A"/>
    <w:rsid w:val="00D642FC"/>
    <w:rsid w:val="00D95420"/>
    <w:rsid w:val="00DA57F8"/>
    <w:rsid w:val="00DE25D9"/>
    <w:rsid w:val="00E05F45"/>
    <w:rsid w:val="00E342B1"/>
    <w:rsid w:val="00E52BDD"/>
    <w:rsid w:val="00E618E1"/>
    <w:rsid w:val="00E63ABC"/>
    <w:rsid w:val="00E87D08"/>
    <w:rsid w:val="00E87DBD"/>
    <w:rsid w:val="00E9684F"/>
    <w:rsid w:val="00EF46C1"/>
    <w:rsid w:val="00F06A40"/>
    <w:rsid w:val="00FB42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A0F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53"/>
      <w:ind w:left="116"/>
      <w:outlineLvl w:val="0"/>
    </w:pPr>
    <w:rPr>
      <w:rFonts w:ascii="Arial" w:eastAsia="Arial" w:hAnsi="Arial"/>
      <w:b/>
      <w:bCs/>
      <w:sz w:val="24"/>
      <w:szCs w:val="24"/>
    </w:rPr>
  </w:style>
  <w:style w:type="paragraph" w:styleId="Heading2">
    <w:name w:val="heading 2"/>
    <w:basedOn w:val="Normal"/>
    <w:uiPriority w:val="9"/>
    <w:unhideWhenUsed/>
    <w:qFormat/>
    <w:pPr>
      <w:ind w:left="40"/>
      <w:outlineLvl w:val="1"/>
    </w:pPr>
    <w:rPr>
      <w:rFonts w:ascii="Arial" w:eastAsia="Arial" w:hAnsi="Arial"/>
      <w:b/>
      <w:bCs/>
      <w:sz w:val="20"/>
      <w:szCs w:val="20"/>
    </w:rPr>
  </w:style>
  <w:style w:type="paragraph" w:styleId="Heading3">
    <w:name w:val="heading 3"/>
    <w:basedOn w:val="Normal"/>
    <w:uiPriority w:val="9"/>
    <w:unhideWhenUsed/>
    <w:qFormat/>
    <w:pPr>
      <w:ind w:left="797"/>
      <w:outlineLvl w:val="2"/>
    </w:pPr>
    <w:rPr>
      <w:rFonts w:ascii="Arial" w:eastAsia="Arial" w:hAnsi="Arial"/>
      <w:b/>
      <w:bCs/>
      <w:i/>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50"/>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AE3601"/>
    <w:pPr>
      <w:tabs>
        <w:tab w:val="center" w:pos="4513"/>
        <w:tab w:val="right" w:pos="9026"/>
      </w:tabs>
    </w:pPr>
  </w:style>
  <w:style w:type="character" w:customStyle="1" w:styleId="HeaderChar">
    <w:name w:val="Header Char"/>
    <w:basedOn w:val="DefaultParagraphFont"/>
    <w:link w:val="Header"/>
    <w:rsid w:val="00AE3601"/>
  </w:style>
  <w:style w:type="paragraph" w:styleId="Footer">
    <w:name w:val="footer"/>
    <w:basedOn w:val="Normal"/>
    <w:link w:val="FooterChar"/>
    <w:unhideWhenUsed/>
    <w:rsid w:val="00AE3601"/>
    <w:pPr>
      <w:tabs>
        <w:tab w:val="center" w:pos="4513"/>
        <w:tab w:val="right" w:pos="9026"/>
      </w:tabs>
    </w:pPr>
  </w:style>
  <w:style w:type="character" w:customStyle="1" w:styleId="FooterChar">
    <w:name w:val="Footer Char"/>
    <w:basedOn w:val="DefaultParagraphFont"/>
    <w:link w:val="Footer"/>
    <w:rsid w:val="00AE3601"/>
  </w:style>
  <w:style w:type="table" w:styleId="TableGrid">
    <w:name w:val="Table Grid"/>
    <w:basedOn w:val="TableNormal"/>
    <w:uiPriority w:val="39"/>
    <w:rsid w:val="002949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758B0"/>
    <w:rPr>
      <w:color w:val="0000FF" w:themeColor="hyperlink"/>
      <w:u w:val="single"/>
    </w:rPr>
  </w:style>
  <w:style w:type="character" w:styleId="UnresolvedMention">
    <w:name w:val="Unresolved Mention"/>
    <w:basedOn w:val="DefaultParagraphFont"/>
    <w:uiPriority w:val="99"/>
    <w:semiHidden/>
    <w:unhideWhenUsed/>
    <w:rsid w:val="002758B0"/>
    <w:rPr>
      <w:color w:val="605E5C"/>
      <w:shd w:val="clear" w:color="auto" w:fill="E1DFDD"/>
    </w:rPr>
  </w:style>
  <w:style w:type="character" w:styleId="PageNumber">
    <w:name w:val="page number"/>
    <w:basedOn w:val="DefaultParagraphFont"/>
    <w:semiHidden/>
    <w:rsid w:val="00D26F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5FA002-60E5-4C5E-A798-9E74636A5E25}">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47C5FA74-A9CF-4CE5-BB14-DFAAD41C8699}">
  <ds:schemaRefs>
    <ds:schemaRef ds:uri="http://schemas.microsoft.com/sharepoint/v3/contenttype/forms"/>
  </ds:schemaRefs>
</ds:datastoreItem>
</file>

<file path=customXml/itemProps3.xml><?xml version="1.0" encoding="utf-8"?>
<ds:datastoreItem xmlns:ds="http://schemas.openxmlformats.org/officeDocument/2006/customXml" ds:itemID="{98741850-47EE-406D-92DE-487B17BF23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13427</Words>
  <Characters>7654</Characters>
  <Application>Microsoft Office Word</Application>
  <DocSecurity>0</DocSecurity>
  <Lines>63</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2022-01-24T10:19:00Z</dcterms:created>
  <dcterms:modified xsi:type="dcterms:W3CDTF">2022-08-05T07:59:00Z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