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2BB69" w14:textId="77777777" w:rsidR="00CF6343" w:rsidRPr="00225B47" w:rsidRDefault="00CF6343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7260"/>
      </w:tblGrid>
      <w:tr w:rsidR="00225B47" w14:paraId="5EDA211E" w14:textId="77777777" w:rsidTr="00522856">
        <w:tc>
          <w:tcPr>
            <w:tcW w:w="1871" w:type="dxa"/>
          </w:tcPr>
          <w:p w14:paraId="74EC5CF8" w14:textId="77777777" w:rsidR="00225B47" w:rsidRDefault="00225B47" w:rsidP="00225B47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drawing>
                <wp:inline distT="0" distB="0" distL="0" distR="0" wp14:anchorId="7C20A5AD" wp14:editId="0B80E373">
                  <wp:extent cx="1061085" cy="88011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0" w:type="dxa"/>
          </w:tcPr>
          <w:p w14:paraId="2AB78E48" w14:textId="77777777" w:rsidR="00225B47" w:rsidRDefault="00225B47" w:rsidP="00225B47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Starptautisko dzelzceļa pārvadājumu starpvaldību organizācija</w:t>
            </w:r>
          </w:p>
        </w:tc>
      </w:tr>
    </w:tbl>
    <w:p w14:paraId="7135683E" w14:textId="77777777" w:rsidR="00CF6343" w:rsidRPr="00225B47" w:rsidRDefault="00CF6343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28ED0564" w14:textId="77777777" w:rsidR="00CF6343" w:rsidRPr="00225B47" w:rsidRDefault="00CF6343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27F49257" w14:textId="77777777" w:rsidR="00CF6343" w:rsidRPr="00225B47" w:rsidRDefault="00CF6343" w:rsidP="00225B47">
      <w:pPr>
        <w:pStyle w:val="Heading1"/>
        <w:ind w:left="0"/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Ģenerālsekretārs</w:t>
      </w:r>
    </w:p>
    <w:p w14:paraId="6C9ED23E" w14:textId="77777777" w:rsidR="00CF6343" w:rsidRPr="00225B47" w:rsidRDefault="00CF6343" w:rsidP="00225B47">
      <w:pPr>
        <w:jc w:val="right"/>
        <w:rPr>
          <w:rFonts w:ascii="Times New Roman" w:eastAsia="Arial" w:hAnsi="Times New Roman" w:cs="Arial"/>
          <w:b/>
          <w:bCs/>
          <w:noProof/>
          <w:sz w:val="24"/>
          <w:szCs w:val="24"/>
        </w:rPr>
      </w:pPr>
    </w:p>
    <w:p w14:paraId="23F48F09" w14:textId="77777777" w:rsidR="00225B47" w:rsidRDefault="00CF6343" w:rsidP="00225B47">
      <w:pPr>
        <w:jc w:val="right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SG-18020-Ad1</w:t>
      </w:r>
    </w:p>
    <w:p w14:paraId="781FFF25" w14:textId="77777777" w:rsidR="00225B47" w:rsidRDefault="00225B47" w:rsidP="00225B47">
      <w:pPr>
        <w:jc w:val="right"/>
        <w:rPr>
          <w:rFonts w:ascii="Times New Roman" w:hAnsi="Times New Roman"/>
          <w:b/>
          <w:noProof/>
          <w:sz w:val="24"/>
        </w:rPr>
      </w:pPr>
    </w:p>
    <w:p w14:paraId="7E8C1517" w14:textId="77777777" w:rsidR="00CF6343" w:rsidRPr="00225B47" w:rsidRDefault="00CF6343" w:rsidP="00225B47">
      <w:pPr>
        <w:jc w:val="right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20.03.2018.</w:t>
      </w:r>
    </w:p>
    <w:p w14:paraId="5F120DDD" w14:textId="77777777" w:rsidR="00CF6343" w:rsidRPr="00225B47" w:rsidRDefault="00CF6343" w:rsidP="00225B47">
      <w:pPr>
        <w:jc w:val="right"/>
        <w:rPr>
          <w:rFonts w:ascii="Times New Roman" w:eastAsia="Arial" w:hAnsi="Times New Roman" w:cs="Arial"/>
          <w:b/>
          <w:bCs/>
          <w:noProof/>
          <w:sz w:val="24"/>
          <w:szCs w:val="24"/>
        </w:rPr>
      </w:pPr>
    </w:p>
    <w:p w14:paraId="52AAB086" w14:textId="77777777" w:rsidR="00CF6343" w:rsidRPr="00225B47" w:rsidRDefault="00CF6343" w:rsidP="00225B47">
      <w:pPr>
        <w:pStyle w:val="BodyText"/>
        <w:spacing w:before="0"/>
        <w:ind w:left="0" w:firstLine="0"/>
        <w:jc w:val="right"/>
        <w:rPr>
          <w:rFonts w:eastAsia="Arial"/>
          <w:noProof/>
          <w:sz w:val="24"/>
        </w:rPr>
      </w:pPr>
      <w:r>
        <w:rPr>
          <w:sz w:val="24"/>
        </w:rPr>
        <w:t>Oriģināls: franču/vācu/angļu valodā</w:t>
      </w:r>
    </w:p>
    <w:p w14:paraId="7942EB54" w14:textId="77777777" w:rsidR="00CF6343" w:rsidRPr="00225B47" w:rsidRDefault="00CF6343" w:rsidP="00225B47">
      <w:pPr>
        <w:jc w:val="both"/>
        <w:rPr>
          <w:rFonts w:ascii="Times New Roman" w:eastAsia="Arial" w:hAnsi="Times New Roman" w:cs="Arial"/>
          <w:noProof/>
          <w:sz w:val="24"/>
          <w:szCs w:val="20"/>
        </w:rPr>
      </w:pPr>
    </w:p>
    <w:p w14:paraId="174AEFE0" w14:textId="6F0549C1" w:rsidR="00CF6343" w:rsidRDefault="00CF6343" w:rsidP="00225B47">
      <w:pPr>
        <w:jc w:val="both"/>
        <w:rPr>
          <w:rFonts w:ascii="Times New Roman" w:eastAsia="Arial" w:hAnsi="Times New Roman" w:cs="Arial"/>
          <w:noProof/>
          <w:sz w:val="24"/>
          <w:szCs w:val="20"/>
        </w:rPr>
      </w:pPr>
    </w:p>
    <w:p w14:paraId="38EB6A93" w14:textId="3A645B73" w:rsidR="00522856" w:rsidRDefault="00522856" w:rsidP="00225B47">
      <w:pPr>
        <w:jc w:val="both"/>
        <w:rPr>
          <w:rFonts w:ascii="Times New Roman" w:eastAsia="Arial" w:hAnsi="Times New Roman" w:cs="Arial"/>
          <w:noProof/>
          <w:sz w:val="24"/>
          <w:szCs w:val="20"/>
        </w:rPr>
      </w:pPr>
    </w:p>
    <w:p w14:paraId="371520A5" w14:textId="409239ED" w:rsidR="00522856" w:rsidRDefault="00522856" w:rsidP="00225B47">
      <w:pPr>
        <w:jc w:val="both"/>
        <w:rPr>
          <w:rFonts w:ascii="Times New Roman" w:eastAsia="Arial" w:hAnsi="Times New Roman" w:cs="Arial"/>
          <w:noProof/>
          <w:sz w:val="24"/>
          <w:szCs w:val="20"/>
        </w:rPr>
      </w:pPr>
    </w:p>
    <w:p w14:paraId="44C506B9" w14:textId="77777777" w:rsidR="00522856" w:rsidRPr="00225B47" w:rsidRDefault="00522856" w:rsidP="00225B47">
      <w:pPr>
        <w:jc w:val="both"/>
        <w:rPr>
          <w:rFonts w:ascii="Times New Roman" w:eastAsia="Arial" w:hAnsi="Times New Roman" w:cs="Arial"/>
          <w:noProof/>
          <w:sz w:val="24"/>
          <w:szCs w:val="20"/>
        </w:rPr>
      </w:pPr>
    </w:p>
    <w:p w14:paraId="30E12FAE" w14:textId="77777777" w:rsidR="00CF6343" w:rsidRPr="00225B47" w:rsidRDefault="00CF6343" w:rsidP="00225B47">
      <w:pPr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DEPOZITĀRIJA PAZIŅOJUMS</w:t>
      </w:r>
    </w:p>
    <w:p w14:paraId="49EEEEBE" w14:textId="77777777" w:rsidR="00CF6343" w:rsidRPr="00225B47" w:rsidRDefault="00CF6343" w:rsidP="00225B47">
      <w:pPr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0"/>
        </w:rPr>
      </w:pPr>
    </w:p>
    <w:p w14:paraId="6E49C244" w14:textId="77777777" w:rsidR="00CF6343" w:rsidRPr="00225B47" w:rsidRDefault="00CF6343" w:rsidP="00225B47">
      <w:pPr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8"/>
        </w:rPr>
      </w:pPr>
    </w:p>
    <w:p w14:paraId="2CBD052B" w14:textId="181D78CF" w:rsidR="00CF6343" w:rsidRDefault="00171145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171145">
        <w:rPr>
          <w:rFonts w:ascii="Times New Roman" w:hAnsi="Times New Roman"/>
          <w:b/>
          <w:bCs/>
          <w:sz w:val="24"/>
          <w:szCs w:val="28"/>
        </w:rPr>
        <w:t>1980. gada 9. maija Konvencijas par starptautiskajiem dzelzceļa pārvadājumiem (</w:t>
      </w:r>
      <w:r w:rsidRPr="00171145">
        <w:rPr>
          <w:rFonts w:ascii="Times New Roman" w:hAnsi="Times New Roman"/>
          <w:b/>
          <w:bCs/>
          <w:i/>
          <w:iCs/>
          <w:sz w:val="24"/>
          <w:szCs w:val="28"/>
        </w:rPr>
        <w:t>COTIF</w:t>
      </w:r>
      <w:r w:rsidRPr="00171145">
        <w:rPr>
          <w:rFonts w:ascii="Times New Roman" w:hAnsi="Times New Roman"/>
          <w:b/>
          <w:bCs/>
          <w:sz w:val="24"/>
          <w:szCs w:val="28"/>
        </w:rPr>
        <w:t>) 1999. gada 3. jūnija protokola (Viļņas protokols) redakcijas ar grozījumiem, kas pieņemti Revīzijas komitejas 24. un 25. sesijā, F papildinājuma “Vienveida noteikumi tehnisko standartu apstiprināšanai un vienveida tehnisko priekšrakstu pieņemšanai, kas piemērojami attiecībā uz izmantošanai starptautiskajā satiksmē paredzētajiem dzelzceļa materiāliem” (</w:t>
      </w:r>
      <w:r w:rsidRPr="00171145">
        <w:rPr>
          <w:rFonts w:ascii="Times New Roman" w:hAnsi="Times New Roman"/>
          <w:b/>
          <w:bCs/>
          <w:i/>
          <w:iCs/>
          <w:sz w:val="24"/>
          <w:szCs w:val="28"/>
        </w:rPr>
        <w:t>APTU</w:t>
      </w:r>
      <w:r w:rsidRPr="00171145">
        <w:rPr>
          <w:rFonts w:ascii="Times New Roman" w:hAnsi="Times New Roman"/>
          <w:b/>
          <w:bCs/>
          <w:sz w:val="24"/>
          <w:szCs w:val="28"/>
        </w:rPr>
        <w:t xml:space="preserve">) grozījumi </w:t>
      </w:r>
      <w:r w:rsidRPr="00171145">
        <w:rPr>
          <w:rFonts w:ascii="Times New Roman" w:hAnsi="Times New Roman"/>
          <w:sz w:val="24"/>
          <w:szCs w:val="28"/>
        </w:rPr>
        <w:t>(teksts ar grozījumiem, kurus izdarījusi Revīzijas komiteja)</w:t>
      </w:r>
    </w:p>
    <w:p w14:paraId="7F2C03D8" w14:textId="569C6051" w:rsidR="00522856" w:rsidRDefault="00522856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4827DE2A" w14:textId="3C82C9D3" w:rsidR="00522856" w:rsidRDefault="00522856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008571F5" w14:textId="1A71705D" w:rsidR="00522856" w:rsidRDefault="00522856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0CF067A5" w14:textId="7DC4EB55" w:rsidR="00522856" w:rsidRDefault="00522856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068521E4" w14:textId="3C71E964" w:rsidR="00522856" w:rsidRDefault="00522856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791378B1" w14:textId="7B0A168F" w:rsidR="00522856" w:rsidRDefault="00522856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4D105A51" w14:textId="0765C4B3" w:rsidR="00522856" w:rsidRDefault="00522856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6637B063" w14:textId="0176AA00" w:rsidR="00522856" w:rsidRDefault="00522856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406461EB" w14:textId="660D5CBF" w:rsidR="00522856" w:rsidRDefault="00522856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29ABF1AA" w14:textId="4462DE46" w:rsidR="00522856" w:rsidRDefault="00522856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1FF60344" w14:textId="3BE80765" w:rsidR="00522856" w:rsidRDefault="00522856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4F70704D" w14:textId="2791262C" w:rsidR="00522856" w:rsidRDefault="00522856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0672248E" w14:textId="63F10266" w:rsidR="00522856" w:rsidRDefault="00522856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2FF5E057" w14:textId="06AC48EB" w:rsidR="00522856" w:rsidRDefault="00522856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2BE715FA" w14:textId="5B42EC30" w:rsidR="00522856" w:rsidRDefault="00522856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316BDB82" w14:textId="11D0DD8D" w:rsidR="00522856" w:rsidRDefault="00522856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0882B64C" w14:textId="77777777" w:rsidR="00522856" w:rsidRPr="00225B47" w:rsidRDefault="00522856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6A7BFDD0" w14:textId="77777777" w:rsidR="00CF6343" w:rsidRPr="00225B47" w:rsidRDefault="00CF6343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126"/>
        <w:gridCol w:w="2126"/>
        <w:gridCol w:w="1560"/>
        <w:gridCol w:w="1306"/>
      </w:tblGrid>
      <w:tr w:rsidR="00225B47" w:rsidRPr="00CE0714" w14:paraId="047F1A7E" w14:textId="77777777" w:rsidTr="00522856">
        <w:tc>
          <w:tcPr>
            <w:tcW w:w="2013" w:type="dxa"/>
          </w:tcPr>
          <w:p w14:paraId="31C5016F" w14:textId="77777777" w:rsidR="00225B47" w:rsidRPr="00CE0714" w:rsidRDefault="00225B47" w:rsidP="00082653">
            <w:pPr>
              <w:jc w:val="both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Tālr. +41(0) 31 - 359 10 10</w:t>
            </w:r>
          </w:p>
        </w:tc>
        <w:tc>
          <w:tcPr>
            <w:tcW w:w="2126" w:type="dxa"/>
          </w:tcPr>
          <w:p w14:paraId="6DD4D63D" w14:textId="77777777" w:rsidR="00225B47" w:rsidRPr="00CE0714" w:rsidRDefault="00225B47" w:rsidP="00082653">
            <w:pPr>
              <w:jc w:val="both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Fakss +41 (0) 31 - 359 10 11</w:t>
            </w:r>
          </w:p>
        </w:tc>
        <w:tc>
          <w:tcPr>
            <w:tcW w:w="2126" w:type="dxa"/>
          </w:tcPr>
          <w:p w14:paraId="192BD6FA" w14:textId="77777777" w:rsidR="00225B47" w:rsidRPr="00CE0714" w:rsidRDefault="00225B47" w:rsidP="00082653">
            <w:pPr>
              <w:jc w:val="both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E-pasta adrese info@otif.org</w:t>
            </w:r>
          </w:p>
        </w:tc>
        <w:tc>
          <w:tcPr>
            <w:tcW w:w="1560" w:type="dxa"/>
          </w:tcPr>
          <w:p w14:paraId="41E2EF31" w14:textId="77777777" w:rsidR="00225B47" w:rsidRPr="00CE0714" w:rsidRDefault="00225B47" w:rsidP="00082653">
            <w:pPr>
              <w:jc w:val="both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  <w:t>Gryphenhübeliweg 30</w:t>
            </w:r>
          </w:p>
        </w:tc>
        <w:tc>
          <w:tcPr>
            <w:tcW w:w="1306" w:type="dxa"/>
          </w:tcPr>
          <w:p w14:paraId="39FEF162" w14:textId="77777777" w:rsidR="00225B47" w:rsidRPr="00CE0714" w:rsidRDefault="00225B47" w:rsidP="00082653">
            <w:pPr>
              <w:jc w:val="both"/>
              <w:rPr>
                <w:rFonts w:ascii="Times New Roman" w:eastAsia="Arial" w:hAnsi="Times New Roman" w:cs="Arial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  <w:t>CH - 3006 Berne</w:t>
            </w:r>
          </w:p>
        </w:tc>
      </w:tr>
    </w:tbl>
    <w:p w14:paraId="1B27F7BE" w14:textId="77777777" w:rsidR="00CF6343" w:rsidRPr="00225B47" w:rsidRDefault="00CF6343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6757EEB1" w14:textId="77777777" w:rsidR="00AE7629" w:rsidRDefault="00AE7629">
      <w:pPr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br w:type="page"/>
      </w:r>
    </w:p>
    <w:p w14:paraId="336CDEC2" w14:textId="77777777" w:rsidR="00225B47" w:rsidRPr="00225B47" w:rsidRDefault="00225B47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72AA85E0" w14:textId="77777777" w:rsidR="00CF6343" w:rsidRPr="00225B47" w:rsidRDefault="00CF6343" w:rsidP="00AE7629">
      <w:pPr>
        <w:pStyle w:val="Heading3"/>
        <w:spacing w:before="0"/>
        <w:jc w:val="center"/>
        <w:rPr>
          <w:noProof/>
          <w:sz w:val="24"/>
        </w:rPr>
      </w:pPr>
      <w:r>
        <w:rPr>
          <w:sz w:val="24"/>
        </w:rPr>
        <w:t>Teksta grozījumi</w:t>
      </w:r>
    </w:p>
    <w:p w14:paraId="12DED492" w14:textId="77777777" w:rsidR="00CF6343" w:rsidRPr="00225B47" w:rsidRDefault="00CF6343" w:rsidP="00225B47">
      <w:pPr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0"/>
        </w:rPr>
      </w:pPr>
    </w:p>
    <w:p w14:paraId="098D91A0" w14:textId="77777777" w:rsidR="00CF6343" w:rsidRPr="00225B47" w:rsidRDefault="00CF6343" w:rsidP="00225B47">
      <w:pPr>
        <w:pStyle w:val="BodyText"/>
        <w:spacing w:before="0"/>
        <w:ind w:left="0" w:firstLine="0"/>
        <w:jc w:val="both"/>
        <w:rPr>
          <w:noProof/>
          <w:sz w:val="24"/>
        </w:rPr>
      </w:pPr>
      <w:r>
        <w:rPr>
          <w:sz w:val="24"/>
        </w:rPr>
        <w:t>Vienveida noteikumu (un to pielikuma 1.5. punktā) tehnisko standartu apstiprināšanai un vienveida tehnisko priekšrakstu pieņemšanai, kas piemērojami attiecībā uz izmantošanai starptautiskajā satiksmē paredzētajiem dzelzceļa materiāliem (</w:t>
      </w:r>
      <w:r>
        <w:rPr>
          <w:i/>
          <w:iCs/>
          <w:sz w:val="24"/>
        </w:rPr>
        <w:t>APTU</w:t>
      </w:r>
      <w:r>
        <w:rPr>
          <w:sz w:val="24"/>
        </w:rPr>
        <w:t>), kas ir 1980. gada 9. maija Konvencijas par starptautiskajiem dzelzceļa pārvadājumiem (</w:t>
      </w:r>
      <w:r>
        <w:rPr>
          <w:i/>
          <w:iCs/>
          <w:sz w:val="24"/>
        </w:rPr>
        <w:t>COTIF</w:t>
      </w:r>
      <w:r>
        <w:rPr>
          <w:sz w:val="24"/>
        </w:rPr>
        <w:t>) 1999. gada 3. jūnija protokola (Viļņas protokola) redakcijas F. papildinājums ar grozījumiem, kas pieņemti Revīzijas komitejas 24. un 25. sesijā, 2. pantu, 8. panta 4. §, 8.a panta 1. § un 12. panta 2. § izsaka šādā redakcijā:</w:t>
      </w:r>
    </w:p>
    <w:p w14:paraId="17185D87" w14:textId="77777777" w:rsidR="00225B47" w:rsidRPr="00225B47" w:rsidRDefault="00225B47" w:rsidP="00225B47">
      <w:pPr>
        <w:jc w:val="both"/>
        <w:rPr>
          <w:rFonts w:ascii="Times New Roman" w:hAnsi="Times New Roman"/>
          <w:noProof/>
          <w:sz w:val="24"/>
        </w:rPr>
      </w:pPr>
    </w:p>
    <w:p w14:paraId="1CC8B293" w14:textId="77777777" w:rsidR="00CF6343" w:rsidRPr="00225B47" w:rsidRDefault="00CF6343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5A778386" w14:textId="77777777" w:rsidR="00AE7629" w:rsidRDefault="00225B47" w:rsidP="00AE7629">
      <w:pPr>
        <w:pStyle w:val="TableParagraph"/>
        <w:tabs>
          <w:tab w:val="left" w:pos="5222"/>
          <w:tab w:val="left" w:pos="10219"/>
        </w:tabs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“2. pants</w:t>
      </w:r>
    </w:p>
    <w:p w14:paraId="35FD8884" w14:textId="77777777" w:rsidR="00225B47" w:rsidRPr="00225B47" w:rsidRDefault="00225B47" w:rsidP="00AE7629">
      <w:pPr>
        <w:pStyle w:val="TableParagraph"/>
        <w:tabs>
          <w:tab w:val="left" w:pos="5222"/>
          <w:tab w:val="left" w:pos="10219"/>
        </w:tabs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Definīcijas</w:t>
      </w:r>
    </w:p>
    <w:p w14:paraId="5A6B0BD0" w14:textId="77777777" w:rsidR="00225B47" w:rsidRPr="00225B47" w:rsidRDefault="00225B47" w:rsidP="00225B47">
      <w:pPr>
        <w:pStyle w:val="TableParagraph"/>
        <w:tabs>
          <w:tab w:val="left" w:pos="5222"/>
          <w:tab w:val="left" w:pos="10219"/>
        </w:tabs>
        <w:jc w:val="both"/>
        <w:rPr>
          <w:rFonts w:ascii="Times New Roman" w:hAnsi="Times New Roman"/>
          <w:i/>
          <w:noProof/>
          <w:sz w:val="24"/>
        </w:rPr>
      </w:pPr>
    </w:p>
    <w:p w14:paraId="57B11EED" w14:textId="77777777" w:rsidR="00225B47" w:rsidRPr="00225B47" w:rsidRDefault="00225B47" w:rsidP="00225B47">
      <w:pPr>
        <w:pStyle w:val="TableParagraph"/>
        <w:tabs>
          <w:tab w:val="left" w:pos="5222"/>
          <w:tab w:val="left" w:pos="10219"/>
        </w:tabs>
        <w:jc w:val="both"/>
        <w:rPr>
          <w:rFonts w:ascii="Times New Roman" w:hAnsi="Times New Roman"/>
          <w:i/>
          <w:noProof/>
          <w:sz w:val="24"/>
        </w:rPr>
      </w:pPr>
      <w:r>
        <w:rPr>
          <w:rFonts w:ascii="Times New Roman" w:hAnsi="Times New Roman"/>
          <w:i/>
          <w:sz w:val="24"/>
        </w:rPr>
        <w:t>[Grozījumi attiecas tikai uz franču valodas redakciju.]</w:t>
      </w:r>
    </w:p>
    <w:p w14:paraId="40FC474F" w14:textId="77777777" w:rsidR="00225B47" w:rsidRDefault="00225B47" w:rsidP="00225B47">
      <w:pPr>
        <w:pStyle w:val="TableParagraph"/>
        <w:tabs>
          <w:tab w:val="left" w:pos="5222"/>
          <w:tab w:val="left" w:pos="10219"/>
        </w:tabs>
        <w:jc w:val="both"/>
        <w:rPr>
          <w:rFonts w:ascii="Times New Roman" w:hAnsi="Times New Roman"/>
          <w:b/>
          <w:noProof/>
          <w:sz w:val="24"/>
        </w:rPr>
      </w:pPr>
    </w:p>
    <w:p w14:paraId="29487A0B" w14:textId="77777777" w:rsidR="00AE7629" w:rsidRPr="00225B47" w:rsidRDefault="00AE7629" w:rsidP="00225B47">
      <w:pPr>
        <w:pStyle w:val="TableParagraph"/>
        <w:tabs>
          <w:tab w:val="left" w:pos="5222"/>
          <w:tab w:val="left" w:pos="10219"/>
        </w:tabs>
        <w:jc w:val="both"/>
        <w:rPr>
          <w:rFonts w:ascii="Times New Roman" w:hAnsi="Times New Roman"/>
          <w:b/>
          <w:noProof/>
          <w:sz w:val="24"/>
        </w:rPr>
      </w:pPr>
    </w:p>
    <w:p w14:paraId="5C7EB164" w14:textId="77777777" w:rsidR="00AE7629" w:rsidRDefault="00225B47" w:rsidP="00AE7629">
      <w:pPr>
        <w:pStyle w:val="TableParagraph"/>
        <w:tabs>
          <w:tab w:val="left" w:pos="5222"/>
          <w:tab w:val="left" w:pos="10219"/>
        </w:tabs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8. pants</w:t>
      </w:r>
    </w:p>
    <w:p w14:paraId="0368286B" w14:textId="77777777" w:rsidR="00225B47" w:rsidRPr="00225B47" w:rsidRDefault="00225B47" w:rsidP="00AE7629">
      <w:pPr>
        <w:pStyle w:val="TableParagraph"/>
        <w:tabs>
          <w:tab w:val="left" w:pos="5222"/>
          <w:tab w:val="left" w:pos="10219"/>
        </w:tabs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VTP</w:t>
      </w:r>
    </w:p>
    <w:p w14:paraId="4DE3313D" w14:textId="77777777" w:rsidR="00CF6343" w:rsidRPr="00AE7629" w:rsidRDefault="00AE7629" w:rsidP="00AE7629">
      <w:pPr>
        <w:pStyle w:val="TableParagraph"/>
        <w:tabs>
          <w:tab w:val="left" w:pos="5222"/>
          <w:tab w:val="left" w:pos="10219"/>
        </w:tabs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sz w:val="24"/>
        </w:rPr>
        <w:t>4. §. Ciktāl vajadzīgs 3. pantā minēto mērķu sasniegšanai, VTP, kas attiecas uz apakšsistēmām, iekļauj vismaz šādu informāciju:</w:t>
      </w:r>
    </w:p>
    <w:p w14:paraId="1FE4DCFC" w14:textId="77777777" w:rsidR="00AE7629" w:rsidRDefault="00AE7629" w:rsidP="00AE7629">
      <w:pPr>
        <w:pStyle w:val="BodyText"/>
        <w:tabs>
          <w:tab w:val="left" w:pos="752"/>
        </w:tabs>
        <w:spacing w:before="0"/>
        <w:ind w:left="0" w:firstLine="0"/>
        <w:jc w:val="both"/>
        <w:rPr>
          <w:noProof/>
          <w:sz w:val="24"/>
        </w:rPr>
      </w:pPr>
    </w:p>
    <w:p w14:paraId="29FE71A3" w14:textId="77777777" w:rsidR="00CF6343" w:rsidRPr="00225B47" w:rsidRDefault="00AE7629" w:rsidP="00AE7629">
      <w:pPr>
        <w:pStyle w:val="BodyText"/>
        <w:tabs>
          <w:tab w:val="left" w:pos="752"/>
        </w:tabs>
        <w:spacing w:before="0"/>
        <w:ind w:left="426" w:firstLine="0"/>
        <w:jc w:val="both"/>
        <w:rPr>
          <w:noProof/>
          <w:sz w:val="24"/>
        </w:rPr>
      </w:pPr>
      <w:r>
        <w:rPr>
          <w:sz w:val="24"/>
        </w:rPr>
        <w:t>a) paredzēto darbības jomu (tīkla vai ritekļu daļu, apakšsistēmu vai apakšsistēmas daļu);</w:t>
      </w:r>
    </w:p>
    <w:p w14:paraId="215A35A3" w14:textId="77777777" w:rsidR="00CF6343" w:rsidRPr="00225B47" w:rsidRDefault="00AE7629" w:rsidP="00AE7629">
      <w:pPr>
        <w:pStyle w:val="BodyText"/>
        <w:tabs>
          <w:tab w:val="left" w:pos="752"/>
        </w:tabs>
        <w:spacing w:before="0"/>
        <w:ind w:left="426" w:firstLine="0"/>
        <w:jc w:val="both"/>
        <w:rPr>
          <w:noProof/>
          <w:sz w:val="24"/>
        </w:rPr>
      </w:pPr>
      <w:r>
        <w:rPr>
          <w:sz w:val="24"/>
        </w:rPr>
        <w:t>b) būtiskās prasības, kas attiecas uz visām attiecīgajām apakšsistēmām un to saskarnēm ar citām apakšsistēmām;</w:t>
      </w:r>
    </w:p>
    <w:p w14:paraId="1CC86344" w14:textId="77777777" w:rsidR="00CF6343" w:rsidRPr="00225B47" w:rsidRDefault="00AE7629" w:rsidP="00AE7629">
      <w:pPr>
        <w:pStyle w:val="BodyText"/>
        <w:tabs>
          <w:tab w:val="left" w:pos="752"/>
        </w:tabs>
        <w:spacing w:before="0"/>
        <w:ind w:left="426" w:firstLine="0"/>
        <w:jc w:val="both"/>
        <w:rPr>
          <w:noProof/>
          <w:sz w:val="24"/>
        </w:rPr>
      </w:pPr>
      <w:r>
        <w:rPr>
          <w:sz w:val="24"/>
        </w:rPr>
        <w:t>c) funkcionālās un tehniskās specifikācijas, kas jāievēro apakšsistēmā un tās saskarnēs ar citām apakšsistēmām. Vajadzības gadījumā šīs specifikācijas var atšķirties atbilstoši apakšsistēmas izmantošanas veidam, piemēram, atbilstoši līniju, mezgla un/vai ritekļu kategorijām;</w:t>
      </w:r>
    </w:p>
    <w:p w14:paraId="4E94F242" w14:textId="77777777" w:rsidR="00CF6343" w:rsidRPr="00225B47" w:rsidRDefault="00AE7629" w:rsidP="00AE7629">
      <w:pPr>
        <w:pStyle w:val="BodyText"/>
        <w:tabs>
          <w:tab w:val="left" w:pos="752"/>
        </w:tabs>
        <w:spacing w:before="0"/>
        <w:ind w:left="426" w:firstLine="0"/>
        <w:jc w:val="both"/>
        <w:rPr>
          <w:noProof/>
          <w:sz w:val="24"/>
        </w:rPr>
      </w:pPr>
      <w:r>
        <w:rPr>
          <w:sz w:val="24"/>
        </w:rPr>
        <w:t>d) konstrukcijas elementus vai savietojamības komponentus un saskarnes, uz kuriem jāattiecina tehniskie standarti, kas vajadzīgi dzelzceļu sistēmas savstarpējas izmantojamības nodrošināšanai;</w:t>
      </w:r>
    </w:p>
    <w:p w14:paraId="431E9D8D" w14:textId="77777777" w:rsidR="00CF6343" w:rsidRPr="00225B47" w:rsidRDefault="00AE7629" w:rsidP="00AE7629">
      <w:pPr>
        <w:pStyle w:val="BodyText"/>
        <w:tabs>
          <w:tab w:val="left" w:pos="752"/>
        </w:tabs>
        <w:spacing w:before="0"/>
        <w:ind w:left="426" w:firstLine="0"/>
        <w:jc w:val="both"/>
        <w:rPr>
          <w:noProof/>
          <w:sz w:val="24"/>
        </w:rPr>
      </w:pPr>
      <w:r>
        <w:rPr>
          <w:sz w:val="24"/>
        </w:rPr>
        <w:t>e) katrā konkrētā gadījumā procedūras, kas jāizmanto, lai novērtētu atbilstību VTP noteikumiem. Šīs procedūras ir izstrādātas, pamatojoties uz novērtējuma moduļiem, kas noteikti 8. § norādītajos vispārīgajos VTP;</w:t>
      </w:r>
    </w:p>
    <w:p w14:paraId="088F0052" w14:textId="77777777" w:rsidR="00CF6343" w:rsidRPr="00225B47" w:rsidRDefault="00AE7629" w:rsidP="00AE7629">
      <w:pPr>
        <w:pStyle w:val="BodyText"/>
        <w:tabs>
          <w:tab w:val="left" w:pos="752"/>
        </w:tabs>
        <w:spacing w:before="0"/>
        <w:ind w:left="426" w:firstLine="0"/>
        <w:jc w:val="both"/>
        <w:rPr>
          <w:noProof/>
          <w:sz w:val="24"/>
        </w:rPr>
      </w:pPr>
      <w:r>
        <w:rPr>
          <w:sz w:val="24"/>
        </w:rPr>
        <w:t>f) VTP ieviešanas stratēģiju. Proti, ir jāprecizē posmi, kas jāveic, lai pakāpeniski pārietu no pašreizējās situācijas uz galīgo situāciju, kurā par normu uzskatāma atbilstība VTP; iekļauj katram posmam atbilstošos pārejas noteikumus;</w:t>
      </w:r>
    </w:p>
    <w:p w14:paraId="710BF1F3" w14:textId="77777777" w:rsidR="00225B47" w:rsidRPr="00225B47" w:rsidRDefault="00AE7629" w:rsidP="00AE7629">
      <w:pPr>
        <w:pStyle w:val="BodyText"/>
        <w:tabs>
          <w:tab w:val="left" w:pos="752"/>
        </w:tabs>
        <w:spacing w:before="0"/>
        <w:ind w:left="426" w:firstLine="0"/>
        <w:jc w:val="both"/>
        <w:rPr>
          <w:noProof/>
          <w:sz w:val="24"/>
        </w:rPr>
      </w:pPr>
      <w:r>
        <w:rPr>
          <w:sz w:val="24"/>
        </w:rPr>
        <w:t>g) attiecīgajam personālam vajadzīgo profesionālo kvalifikāciju, kā arī veselības un drošības nosacījumus darbā, kas vajadzīgi apakšsistēmas darbībai un tehniskajai apkopei, kā arī VTP īstenošanai;</w:t>
      </w:r>
    </w:p>
    <w:p w14:paraId="724DDEE7" w14:textId="77777777" w:rsidR="00225B47" w:rsidRPr="00225B47" w:rsidRDefault="00AE7629" w:rsidP="00AE7629">
      <w:pPr>
        <w:pStyle w:val="ListParagraph"/>
        <w:tabs>
          <w:tab w:val="left" w:pos="1524"/>
        </w:tabs>
        <w:ind w:left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h) noteikumus, kas piemērojami pastāvošajām apakšsistēmām un ritekļiem, jo īpaši tad, ja tiek veikta modernizācija un atjaunošana, – šādā gadījumā norāda pārveidošanas darbus, saistībā ar kuriem jāiesniedz pieteikums jaunai atļaujai, un</w:t>
      </w:r>
    </w:p>
    <w:p w14:paraId="306D25DA" w14:textId="77777777" w:rsidR="00225B47" w:rsidRPr="00225B47" w:rsidRDefault="00AE7629" w:rsidP="00AE7629">
      <w:pPr>
        <w:pStyle w:val="ListParagraph"/>
        <w:tabs>
          <w:tab w:val="left" w:pos="5222"/>
          <w:tab w:val="left" w:pos="10219"/>
        </w:tabs>
        <w:ind w:left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i) ritekļu un stacionāru apakšsistēmu parametrus, kuri jāpārbauda dzelzceļa pārvadājumu uzņēmumam, un procedūras, kas jāpiemēro šo parametru pārbaudē, lai nodrošinātu saderību starp ritekļiem un maršrutiem, kuros tos paredzēts ekspluatēt.</w:t>
      </w:r>
    </w:p>
    <w:p w14:paraId="6651DF41" w14:textId="77777777" w:rsidR="00AE7629" w:rsidRDefault="00AE7629" w:rsidP="00225B47">
      <w:pPr>
        <w:pStyle w:val="TableParagraph"/>
        <w:tabs>
          <w:tab w:val="left" w:pos="5222"/>
          <w:tab w:val="left" w:pos="10219"/>
        </w:tabs>
        <w:jc w:val="both"/>
        <w:rPr>
          <w:rFonts w:ascii="Times New Roman" w:hAnsi="Times New Roman"/>
          <w:b/>
          <w:noProof/>
          <w:sz w:val="24"/>
        </w:rPr>
      </w:pPr>
    </w:p>
    <w:p w14:paraId="6DEEB041" w14:textId="77777777" w:rsidR="00AE7629" w:rsidRDefault="00AE7629" w:rsidP="00225B47">
      <w:pPr>
        <w:pStyle w:val="TableParagraph"/>
        <w:tabs>
          <w:tab w:val="left" w:pos="5222"/>
          <w:tab w:val="left" w:pos="10219"/>
        </w:tabs>
        <w:jc w:val="both"/>
        <w:rPr>
          <w:rFonts w:ascii="Times New Roman" w:hAnsi="Times New Roman"/>
          <w:b/>
          <w:noProof/>
          <w:sz w:val="24"/>
        </w:rPr>
      </w:pPr>
    </w:p>
    <w:p w14:paraId="78ECA02D" w14:textId="77777777" w:rsidR="00AE7629" w:rsidRDefault="00225B47" w:rsidP="00522856">
      <w:pPr>
        <w:pStyle w:val="TableParagraph"/>
        <w:keepNext/>
        <w:tabs>
          <w:tab w:val="left" w:pos="5222"/>
          <w:tab w:val="left" w:pos="10219"/>
        </w:tabs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lastRenderedPageBreak/>
        <w:t>8.a pants</w:t>
      </w:r>
    </w:p>
    <w:p w14:paraId="28C9D436" w14:textId="77777777" w:rsidR="00225B47" w:rsidRPr="00225B47" w:rsidRDefault="00225B47" w:rsidP="00522856">
      <w:pPr>
        <w:pStyle w:val="TableParagraph"/>
        <w:keepNext/>
        <w:tabs>
          <w:tab w:val="left" w:pos="5222"/>
          <w:tab w:val="left" w:pos="10219"/>
        </w:tabs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Nepilnības VTP</w:t>
      </w:r>
    </w:p>
    <w:p w14:paraId="61DEEAD1" w14:textId="77777777" w:rsidR="00AE7629" w:rsidRDefault="00AE7629" w:rsidP="00225B47">
      <w:pPr>
        <w:pStyle w:val="TableParagraph"/>
        <w:tabs>
          <w:tab w:val="left" w:pos="5222"/>
          <w:tab w:val="left" w:pos="10219"/>
        </w:tabs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3FE32D8A" w14:textId="77777777" w:rsidR="00225B47" w:rsidRPr="00225B47" w:rsidRDefault="00225B47" w:rsidP="00225B47">
      <w:pPr>
        <w:pStyle w:val="TableParagraph"/>
        <w:tabs>
          <w:tab w:val="left" w:pos="5222"/>
          <w:tab w:val="left" w:pos="10219"/>
        </w:tabs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1. §. </w:t>
      </w:r>
      <w:r>
        <w:rPr>
          <w:rFonts w:ascii="Times New Roman" w:hAnsi="Times New Roman"/>
          <w:i/>
          <w:iCs/>
          <w:sz w:val="24"/>
          <w:szCs w:val="20"/>
        </w:rPr>
        <w:t>[Grozījumi attiecas tikai uz franču valodas redakciju.]</w:t>
      </w:r>
    </w:p>
    <w:p w14:paraId="0956EA44" w14:textId="77777777" w:rsidR="00225B47" w:rsidRPr="00225B47" w:rsidRDefault="00225B47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6665F217" w14:textId="77777777" w:rsidR="00CF6343" w:rsidRPr="00225B47" w:rsidRDefault="00CF6343" w:rsidP="00225B47">
      <w:pPr>
        <w:jc w:val="both"/>
        <w:rPr>
          <w:rFonts w:ascii="Times New Roman" w:eastAsia="Times New Roman" w:hAnsi="Times New Roman" w:cs="Times New Roman"/>
          <w:noProof/>
          <w:sz w:val="24"/>
          <w:szCs w:val="25"/>
        </w:rPr>
      </w:pPr>
    </w:p>
    <w:p w14:paraId="70054FD1" w14:textId="77777777" w:rsidR="00225B47" w:rsidRPr="00225B47" w:rsidRDefault="00225B47" w:rsidP="00AE7629">
      <w:pPr>
        <w:pStyle w:val="TableParagraph"/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12. pants</w:t>
      </w:r>
    </w:p>
    <w:p w14:paraId="16D4019C" w14:textId="77777777" w:rsidR="00225B47" w:rsidRPr="00225B47" w:rsidRDefault="00225B47" w:rsidP="00AE7629">
      <w:pPr>
        <w:pStyle w:val="TableParagraph"/>
        <w:tabs>
          <w:tab w:val="left" w:pos="5222"/>
          <w:tab w:val="left" w:pos="10219"/>
        </w:tabs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Valsts tehniskās prasības</w:t>
      </w:r>
    </w:p>
    <w:p w14:paraId="5E4E7ABD" w14:textId="77777777" w:rsidR="00225B47" w:rsidRPr="00225B47" w:rsidRDefault="00225B47" w:rsidP="00225B47">
      <w:pPr>
        <w:pStyle w:val="TableParagraph"/>
        <w:tabs>
          <w:tab w:val="left" w:pos="1082"/>
        </w:tabs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03C77FED" w14:textId="77777777" w:rsidR="00225B47" w:rsidRPr="00225B47" w:rsidRDefault="00225B47" w:rsidP="00225B47">
      <w:pPr>
        <w:pStyle w:val="TableParagraph"/>
        <w:tabs>
          <w:tab w:val="left" w:pos="5222"/>
          <w:tab w:val="left" w:pos="10219"/>
        </w:tabs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2. §. </w:t>
      </w:r>
      <w:r>
        <w:rPr>
          <w:rFonts w:ascii="Times New Roman" w:hAnsi="Times New Roman"/>
          <w:i/>
          <w:iCs/>
          <w:sz w:val="24"/>
          <w:szCs w:val="20"/>
        </w:rPr>
        <w:t>[Grozījumi attiecas tikai uz franču valodas redakciju.]</w:t>
      </w:r>
    </w:p>
    <w:p w14:paraId="178363B8" w14:textId="77777777" w:rsidR="00AE7629" w:rsidRDefault="00AE7629" w:rsidP="00225B47">
      <w:pPr>
        <w:pStyle w:val="TableParagraph"/>
        <w:tabs>
          <w:tab w:val="left" w:pos="5222"/>
          <w:tab w:val="left" w:pos="10219"/>
        </w:tabs>
        <w:jc w:val="both"/>
        <w:rPr>
          <w:rFonts w:ascii="Times New Roman" w:hAnsi="Times New Roman"/>
          <w:b/>
          <w:noProof/>
          <w:sz w:val="24"/>
        </w:rPr>
      </w:pPr>
    </w:p>
    <w:p w14:paraId="26953B4C" w14:textId="77777777" w:rsidR="00AE7629" w:rsidRDefault="00AE7629" w:rsidP="00225B47">
      <w:pPr>
        <w:pStyle w:val="TableParagraph"/>
        <w:tabs>
          <w:tab w:val="left" w:pos="5222"/>
          <w:tab w:val="left" w:pos="10219"/>
        </w:tabs>
        <w:jc w:val="both"/>
        <w:rPr>
          <w:rFonts w:ascii="Times New Roman" w:hAnsi="Times New Roman"/>
          <w:b/>
          <w:noProof/>
          <w:sz w:val="24"/>
        </w:rPr>
      </w:pPr>
    </w:p>
    <w:p w14:paraId="4610A7F4" w14:textId="77777777" w:rsidR="00225B47" w:rsidRPr="00225B47" w:rsidRDefault="00225B47" w:rsidP="00AE7629">
      <w:pPr>
        <w:pStyle w:val="TableParagraph"/>
        <w:tabs>
          <w:tab w:val="left" w:pos="5222"/>
          <w:tab w:val="left" w:pos="10219"/>
        </w:tabs>
        <w:jc w:val="center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b/>
          <w:sz w:val="24"/>
        </w:rPr>
        <w:t>Pielikums</w:t>
      </w:r>
    </w:p>
    <w:p w14:paraId="08081136" w14:textId="77777777" w:rsidR="00AE7629" w:rsidRDefault="00AE7629" w:rsidP="00225B47">
      <w:pPr>
        <w:pStyle w:val="TableParagraph"/>
        <w:tabs>
          <w:tab w:val="left" w:pos="5222"/>
          <w:tab w:val="left" w:pos="10219"/>
        </w:tabs>
        <w:jc w:val="both"/>
        <w:rPr>
          <w:rFonts w:ascii="Times New Roman" w:eastAsia="Times New Roman" w:hAnsi="Times New Roman" w:cs="Times New Roman"/>
          <w:i/>
          <w:noProof/>
          <w:sz w:val="24"/>
          <w:szCs w:val="20"/>
        </w:rPr>
      </w:pPr>
    </w:p>
    <w:p w14:paraId="388908BA" w14:textId="77777777" w:rsidR="00CF6343" w:rsidRPr="00AE7629" w:rsidRDefault="00AE7629" w:rsidP="00AE7629">
      <w:pPr>
        <w:pStyle w:val="TableParagraph"/>
        <w:tabs>
          <w:tab w:val="left" w:pos="5222"/>
          <w:tab w:val="left" w:pos="10219"/>
        </w:tabs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iCs/>
          <w:sz w:val="24"/>
          <w:szCs w:val="20"/>
        </w:rPr>
        <w:t xml:space="preserve">1.5. </w:t>
      </w:r>
      <w:r>
        <w:rPr>
          <w:rFonts w:ascii="Times New Roman" w:hAnsi="Times New Roman"/>
          <w:i/>
          <w:sz w:val="24"/>
          <w:szCs w:val="20"/>
        </w:rPr>
        <w:t>[Grozījumi attiecas tikai uz franču valodas redakciju.]”</w:t>
      </w:r>
    </w:p>
    <w:sectPr w:rsidR="00CF6343" w:rsidRPr="00AE7629" w:rsidSect="00225B47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1134" w:right="1134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79B8B" w14:textId="77777777" w:rsidR="004C7408" w:rsidRPr="00CF6343" w:rsidRDefault="00AE7629">
      <w:pPr>
        <w:rPr>
          <w:noProof/>
        </w:rPr>
      </w:pPr>
      <w:r w:rsidRPr="00CF6343">
        <w:rPr>
          <w:noProof/>
        </w:rPr>
        <w:separator/>
      </w:r>
    </w:p>
  </w:endnote>
  <w:endnote w:type="continuationSeparator" w:id="0">
    <w:p w14:paraId="46521A4B" w14:textId="77777777" w:rsidR="004C7408" w:rsidRPr="00CF6343" w:rsidRDefault="00AE7629">
      <w:pPr>
        <w:rPr>
          <w:noProof/>
        </w:rPr>
      </w:pPr>
      <w:r w:rsidRPr="00CF6343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1E6C8" w14:textId="77777777" w:rsidR="00522856" w:rsidRPr="00522856" w:rsidRDefault="00522856" w:rsidP="00522856">
    <w:pPr>
      <w:pStyle w:val="Header"/>
      <w:tabs>
        <w:tab w:val="clear" w:pos="4153"/>
        <w:tab w:val="clear" w:pos="8306"/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613F4452" w14:textId="77777777" w:rsidR="00522856" w:rsidRPr="00522856" w:rsidRDefault="00522856" w:rsidP="00522856">
    <w:pPr>
      <w:pStyle w:val="Header"/>
      <w:tabs>
        <w:tab w:val="clear" w:pos="4153"/>
        <w:tab w:val="clear" w:pos="830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522856">
      <w:rPr>
        <w:rStyle w:val="PageNumber"/>
        <w:rFonts w:ascii="Times New Roman" w:hAnsi="Times New Roman" w:cs="Times New Roman"/>
        <w:sz w:val="20"/>
        <w:szCs w:val="18"/>
      </w:rPr>
      <w:tab/>
    </w:r>
  </w:p>
  <w:p w14:paraId="532CEA6F" w14:textId="77777777" w:rsidR="00522856" w:rsidRPr="00522856" w:rsidRDefault="00522856" w:rsidP="00522856">
    <w:pPr>
      <w:pStyle w:val="Header"/>
      <w:tabs>
        <w:tab w:val="clear" w:pos="4153"/>
        <w:tab w:val="clear" w:pos="8306"/>
        <w:tab w:val="righ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7D2A8CB2" w14:textId="77777777" w:rsidR="00522856" w:rsidRPr="00522856" w:rsidRDefault="00522856" w:rsidP="00522856">
    <w:pPr>
      <w:pStyle w:val="Footer"/>
      <w:tabs>
        <w:tab w:val="clear" w:pos="4153"/>
        <w:tab w:val="clear" w:pos="8306"/>
        <w:tab w:val="right" w:pos="9072"/>
      </w:tabs>
      <w:rPr>
        <w:rFonts w:ascii="Times New Roman" w:hAnsi="Times New Roman" w:cs="Times New Roman"/>
        <w:sz w:val="20"/>
        <w:szCs w:val="18"/>
      </w:rPr>
    </w:pPr>
    <w:r w:rsidRPr="00522856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522856">
      <w:rPr>
        <w:rFonts w:ascii="Times New Roman" w:hAnsi="Times New Roman" w:cs="Times New Roman"/>
        <w:noProof/>
        <w:sz w:val="20"/>
        <w:szCs w:val="18"/>
      </w:rPr>
      <w:fldChar w:fldCharType="begin"/>
    </w:r>
    <w:r w:rsidRPr="00522856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522856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522856">
      <w:rPr>
        <w:rFonts w:ascii="Times New Roman" w:hAnsi="Times New Roman" w:cs="Times New Roman"/>
        <w:noProof/>
        <w:sz w:val="20"/>
        <w:szCs w:val="18"/>
      </w:rPr>
      <w:t>Ó</w:t>
    </w:r>
    <w:r w:rsidRPr="00522856">
      <w:rPr>
        <w:rFonts w:ascii="Times New Roman" w:hAnsi="Times New Roman" w:cs="Times New Roman"/>
        <w:noProof/>
        <w:sz w:val="20"/>
        <w:szCs w:val="18"/>
      </w:rPr>
      <w:fldChar w:fldCharType="end"/>
    </w:r>
    <w:r w:rsidRPr="00522856">
      <w:rPr>
        <w:rFonts w:ascii="Times New Roman" w:hAnsi="Times New Roman" w:cs="Times New Roman"/>
        <w:noProof/>
        <w:sz w:val="20"/>
        <w:szCs w:val="18"/>
      </w:rPr>
      <w:t xml:space="preserve"> Valsts valodas centrs, 2020</w:t>
    </w:r>
    <w:r w:rsidRPr="00522856">
      <w:rPr>
        <w:rFonts w:ascii="Times New Roman" w:hAnsi="Times New Roman" w:cs="Times New Roman"/>
        <w:sz w:val="20"/>
        <w:szCs w:val="18"/>
      </w:rPr>
      <w:tab/>
    </w:r>
    <w:r w:rsidRPr="00522856">
      <w:rPr>
        <w:rStyle w:val="PageNumber"/>
        <w:rFonts w:ascii="Times New Roman" w:hAnsi="Times New Roman" w:cs="Times New Roman"/>
        <w:sz w:val="20"/>
        <w:szCs w:val="18"/>
      </w:rPr>
      <w:fldChar w:fldCharType="begin"/>
    </w:r>
    <w:r w:rsidRPr="00522856">
      <w:rPr>
        <w:rStyle w:val="PageNumber"/>
        <w:rFonts w:ascii="Times New Roman" w:hAnsi="Times New Roman" w:cs="Times New Roman"/>
        <w:sz w:val="20"/>
        <w:szCs w:val="18"/>
      </w:rPr>
      <w:instrText xml:space="preserve">page </w:instrText>
    </w:r>
    <w:r w:rsidRPr="00522856">
      <w:rPr>
        <w:rStyle w:val="PageNumber"/>
        <w:rFonts w:ascii="Times New Roman" w:hAnsi="Times New Roman" w:cs="Times New Roman"/>
        <w:sz w:val="20"/>
        <w:szCs w:val="18"/>
      </w:rPr>
      <w:fldChar w:fldCharType="separate"/>
    </w:r>
    <w:r w:rsidRPr="00522856">
      <w:rPr>
        <w:rStyle w:val="PageNumber"/>
        <w:rFonts w:ascii="Times New Roman" w:hAnsi="Times New Roman" w:cs="Times New Roman"/>
        <w:sz w:val="20"/>
        <w:szCs w:val="18"/>
      </w:rPr>
      <w:t>2</w:t>
    </w:r>
    <w:r w:rsidRPr="00522856">
      <w:rPr>
        <w:rStyle w:val="PageNumber"/>
        <w:rFonts w:ascii="Times New Roman" w:hAnsi="Times New Roman" w:cs="Times New Roman"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F97DA" w14:textId="77777777" w:rsidR="00522856" w:rsidRPr="00522856" w:rsidRDefault="00522856" w:rsidP="00522856">
    <w:pPr>
      <w:pStyle w:val="Header"/>
      <w:tabs>
        <w:tab w:val="clear" w:pos="4153"/>
        <w:tab w:val="clear" w:pos="8306"/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  <w:bookmarkStart w:id="14" w:name="_Hlk496261764"/>
    <w:bookmarkStart w:id="15" w:name="_Hlk496261765"/>
    <w:bookmarkStart w:id="16" w:name="_Hlk496261766"/>
    <w:bookmarkStart w:id="17" w:name="_Hlk30491075"/>
    <w:bookmarkStart w:id="18" w:name="_Hlk30491076"/>
  </w:p>
  <w:p w14:paraId="4831831A" w14:textId="77777777" w:rsidR="00522856" w:rsidRPr="00522856" w:rsidRDefault="00522856" w:rsidP="00522856">
    <w:pPr>
      <w:pStyle w:val="Header"/>
      <w:tabs>
        <w:tab w:val="clear" w:pos="4153"/>
        <w:tab w:val="clear" w:pos="8306"/>
        <w:tab w:val="lef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522856">
      <w:rPr>
        <w:rStyle w:val="PageNumber"/>
        <w:rFonts w:ascii="Times New Roman" w:hAnsi="Times New Roman" w:cs="Times New Roman"/>
        <w:sz w:val="20"/>
        <w:szCs w:val="18"/>
      </w:rPr>
      <w:tab/>
    </w:r>
  </w:p>
  <w:p w14:paraId="2E7F4E6B" w14:textId="77777777" w:rsidR="00522856" w:rsidRPr="00522856" w:rsidRDefault="00522856" w:rsidP="00522856">
    <w:pPr>
      <w:pStyle w:val="Header"/>
      <w:tabs>
        <w:tab w:val="clear" w:pos="4153"/>
        <w:tab w:val="clear" w:pos="8306"/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64F02DC5" w14:textId="77777777" w:rsidR="00522856" w:rsidRPr="00522856" w:rsidRDefault="00522856" w:rsidP="00522856">
    <w:pPr>
      <w:pStyle w:val="Footer"/>
      <w:rPr>
        <w:rFonts w:ascii="Times New Roman" w:hAnsi="Times New Roman" w:cs="Times New Roman"/>
        <w:sz w:val="20"/>
        <w:szCs w:val="18"/>
      </w:rPr>
    </w:pPr>
    <w:r w:rsidRPr="00522856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522856">
      <w:rPr>
        <w:rFonts w:ascii="Times New Roman" w:hAnsi="Times New Roman" w:cs="Times New Roman"/>
        <w:noProof/>
        <w:sz w:val="20"/>
        <w:szCs w:val="18"/>
      </w:rPr>
      <w:fldChar w:fldCharType="begin"/>
    </w:r>
    <w:r w:rsidRPr="00522856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522856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522856">
      <w:rPr>
        <w:rFonts w:ascii="Times New Roman" w:hAnsi="Times New Roman" w:cs="Times New Roman"/>
        <w:noProof/>
        <w:sz w:val="20"/>
        <w:szCs w:val="18"/>
      </w:rPr>
      <w:t>Ó</w:t>
    </w:r>
    <w:r w:rsidRPr="00522856">
      <w:rPr>
        <w:rFonts w:ascii="Times New Roman" w:hAnsi="Times New Roman" w:cs="Times New Roman"/>
        <w:noProof/>
        <w:sz w:val="20"/>
        <w:szCs w:val="18"/>
      </w:rPr>
      <w:fldChar w:fldCharType="end"/>
    </w:r>
    <w:r w:rsidRPr="00522856">
      <w:rPr>
        <w:rFonts w:ascii="Times New Roman" w:hAnsi="Times New Roman" w:cs="Times New Roman"/>
        <w:noProof/>
        <w:sz w:val="20"/>
        <w:szCs w:val="18"/>
      </w:rPr>
      <w:t xml:space="preserve"> Valsts valodas centrs, 20</w:t>
    </w:r>
    <w:bookmarkEnd w:id="14"/>
    <w:bookmarkEnd w:id="15"/>
    <w:bookmarkEnd w:id="16"/>
    <w:r w:rsidRPr="00522856">
      <w:rPr>
        <w:rFonts w:ascii="Times New Roman" w:hAnsi="Times New Roman" w:cs="Times New Roman"/>
        <w:noProof/>
        <w:sz w:val="20"/>
        <w:szCs w:val="18"/>
      </w:rPr>
      <w:t>20</w:t>
    </w:r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26128" w14:textId="77777777" w:rsidR="004C7408" w:rsidRPr="00CF6343" w:rsidRDefault="00AE7629">
      <w:pPr>
        <w:rPr>
          <w:noProof/>
        </w:rPr>
      </w:pPr>
      <w:r w:rsidRPr="00CF6343">
        <w:rPr>
          <w:noProof/>
        </w:rPr>
        <w:separator/>
      </w:r>
    </w:p>
  </w:footnote>
  <w:footnote w:type="continuationSeparator" w:id="0">
    <w:p w14:paraId="399FB258" w14:textId="77777777" w:rsidR="004C7408" w:rsidRPr="00CF6343" w:rsidRDefault="00AE7629">
      <w:pPr>
        <w:rPr>
          <w:noProof/>
        </w:rPr>
      </w:pPr>
      <w:r w:rsidRPr="00CF6343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BE147" w14:textId="77777777" w:rsidR="00522856" w:rsidRPr="00522856" w:rsidRDefault="00522856" w:rsidP="00522856">
    <w:pPr>
      <w:pStyle w:val="Header"/>
      <w:tabs>
        <w:tab w:val="clear" w:pos="4153"/>
        <w:tab w:val="clear" w:pos="8306"/>
      </w:tabs>
      <w:rPr>
        <w:rStyle w:val="PageNumber"/>
        <w:rFonts w:ascii="Times New Roman" w:hAnsi="Times New Roman" w:cs="Times New Roman"/>
        <w:sz w:val="20"/>
        <w:szCs w:val="20"/>
      </w:rPr>
    </w:pPr>
    <w:bookmarkStart w:id="0" w:name="_Hlk496261784"/>
    <w:bookmarkStart w:id="1" w:name="_Hlk496261785"/>
    <w:bookmarkStart w:id="2" w:name="_Hlk496261786"/>
    <w:bookmarkStart w:id="3" w:name="_Hlk502757728"/>
    <w:bookmarkStart w:id="4" w:name="_Hlk502757729"/>
    <w:bookmarkStart w:id="5" w:name="_Hlk502757738"/>
    <w:bookmarkStart w:id="6" w:name="_Hlk502757739"/>
    <w:bookmarkStart w:id="7" w:name="_Hlk30491084"/>
    <w:bookmarkStart w:id="8" w:name="_Hlk30491085"/>
  </w:p>
  <w:p w14:paraId="1F0E5F0D" w14:textId="77777777" w:rsidR="00522856" w:rsidRPr="00522856" w:rsidRDefault="00522856" w:rsidP="00522856">
    <w:pPr>
      <w:pStyle w:val="Header"/>
      <w:tabs>
        <w:tab w:val="clear" w:pos="4153"/>
        <w:tab w:val="clear" w:pos="830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20"/>
      </w:rPr>
    </w:pPr>
    <w:r w:rsidRPr="00522856">
      <w:rPr>
        <w:rStyle w:val="PageNumber"/>
        <w:rFonts w:ascii="Times New Roman" w:hAnsi="Times New Roman" w:cs="Times New Roman"/>
        <w:sz w:val="20"/>
        <w:szCs w:val="20"/>
      </w:rPr>
      <w:tab/>
    </w:r>
  </w:p>
  <w:bookmarkEnd w:id="0"/>
  <w:bookmarkEnd w:id="1"/>
  <w:bookmarkEnd w:id="2"/>
  <w:bookmarkEnd w:id="3"/>
  <w:bookmarkEnd w:id="4"/>
  <w:bookmarkEnd w:id="5"/>
  <w:bookmarkEnd w:id="6"/>
  <w:bookmarkEnd w:id="7"/>
  <w:bookmarkEnd w:id="8"/>
  <w:p w14:paraId="05612BAD" w14:textId="77777777" w:rsidR="00522856" w:rsidRPr="00522856" w:rsidRDefault="00522856" w:rsidP="00522856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9A3EB" w14:textId="77777777" w:rsidR="00522856" w:rsidRPr="00522856" w:rsidRDefault="00522856" w:rsidP="00522856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9" w:name="_Hlk496261745"/>
    <w:bookmarkStart w:id="10" w:name="_Hlk496261746"/>
    <w:bookmarkStart w:id="11" w:name="_Hlk496261747"/>
    <w:bookmarkStart w:id="12" w:name="_Hlk30491063"/>
    <w:bookmarkStart w:id="13" w:name="_Hlk30491064"/>
  </w:p>
  <w:bookmarkEnd w:id="9"/>
  <w:bookmarkEnd w:id="10"/>
  <w:bookmarkEnd w:id="11"/>
  <w:bookmarkEnd w:id="12"/>
  <w:bookmarkEnd w:id="13"/>
  <w:p w14:paraId="02C23EEC" w14:textId="77777777" w:rsidR="00522856" w:rsidRPr="00522856" w:rsidRDefault="00522856" w:rsidP="00522856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27C0"/>
    <w:multiLevelType w:val="hybridMultilevel"/>
    <w:tmpl w:val="32987D38"/>
    <w:lvl w:ilvl="0" w:tplc="62B2D51C">
      <w:start w:val="1"/>
      <w:numFmt w:val="lowerLetter"/>
      <w:lvlText w:val="%1)"/>
      <w:lvlJc w:val="left"/>
      <w:pPr>
        <w:ind w:left="751" w:hanging="56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F848284">
      <w:start w:val="1"/>
      <w:numFmt w:val="bullet"/>
      <w:lvlText w:val="•"/>
      <w:lvlJc w:val="left"/>
      <w:pPr>
        <w:ind w:left="1087" w:hanging="567"/>
      </w:pPr>
      <w:rPr>
        <w:rFonts w:hint="default"/>
      </w:rPr>
    </w:lvl>
    <w:lvl w:ilvl="2" w:tplc="91E4806A">
      <w:start w:val="1"/>
      <w:numFmt w:val="bullet"/>
      <w:lvlText w:val="•"/>
      <w:lvlJc w:val="left"/>
      <w:pPr>
        <w:ind w:left="1422" w:hanging="567"/>
      </w:pPr>
      <w:rPr>
        <w:rFonts w:hint="default"/>
      </w:rPr>
    </w:lvl>
    <w:lvl w:ilvl="3" w:tplc="E0E4341C">
      <w:start w:val="1"/>
      <w:numFmt w:val="bullet"/>
      <w:lvlText w:val="•"/>
      <w:lvlJc w:val="left"/>
      <w:pPr>
        <w:ind w:left="1758" w:hanging="567"/>
      </w:pPr>
      <w:rPr>
        <w:rFonts w:hint="default"/>
      </w:rPr>
    </w:lvl>
    <w:lvl w:ilvl="4" w:tplc="9812983E">
      <w:start w:val="1"/>
      <w:numFmt w:val="bullet"/>
      <w:lvlText w:val="•"/>
      <w:lvlJc w:val="left"/>
      <w:pPr>
        <w:ind w:left="2093" w:hanging="567"/>
      </w:pPr>
      <w:rPr>
        <w:rFonts w:hint="default"/>
      </w:rPr>
    </w:lvl>
    <w:lvl w:ilvl="5" w:tplc="F7340DE8">
      <w:start w:val="1"/>
      <w:numFmt w:val="bullet"/>
      <w:lvlText w:val="•"/>
      <w:lvlJc w:val="left"/>
      <w:pPr>
        <w:ind w:left="2428" w:hanging="567"/>
      </w:pPr>
      <w:rPr>
        <w:rFonts w:hint="default"/>
      </w:rPr>
    </w:lvl>
    <w:lvl w:ilvl="6" w:tplc="F09297BA">
      <w:start w:val="1"/>
      <w:numFmt w:val="bullet"/>
      <w:lvlText w:val="•"/>
      <w:lvlJc w:val="left"/>
      <w:pPr>
        <w:ind w:left="2764" w:hanging="567"/>
      </w:pPr>
      <w:rPr>
        <w:rFonts w:hint="default"/>
      </w:rPr>
    </w:lvl>
    <w:lvl w:ilvl="7" w:tplc="2E6891D6">
      <w:start w:val="1"/>
      <w:numFmt w:val="bullet"/>
      <w:lvlText w:val="•"/>
      <w:lvlJc w:val="left"/>
      <w:pPr>
        <w:ind w:left="3099" w:hanging="567"/>
      </w:pPr>
      <w:rPr>
        <w:rFonts w:hint="default"/>
      </w:rPr>
    </w:lvl>
    <w:lvl w:ilvl="8" w:tplc="3CE0C430">
      <w:start w:val="1"/>
      <w:numFmt w:val="bullet"/>
      <w:lvlText w:val="•"/>
      <w:lvlJc w:val="left"/>
      <w:pPr>
        <w:ind w:left="3435" w:hanging="567"/>
      </w:pPr>
      <w:rPr>
        <w:rFonts w:hint="default"/>
      </w:rPr>
    </w:lvl>
  </w:abstractNum>
  <w:abstractNum w:abstractNumId="1" w15:restartNumberingAfterBreak="0">
    <w:nsid w:val="1431629A"/>
    <w:multiLevelType w:val="hybridMultilevel"/>
    <w:tmpl w:val="D8BE6A26"/>
    <w:lvl w:ilvl="0" w:tplc="BF8E36CE">
      <w:start w:val="7"/>
      <w:numFmt w:val="lowerLetter"/>
      <w:lvlText w:val="%1)"/>
      <w:lvlJc w:val="left"/>
      <w:pPr>
        <w:ind w:left="1523" w:hanging="567"/>
      </w:pPr>
      <w:rPr>
        <w:rFonts w:ascii="Times New Roman" w:eastAsia="Times New Roman" w:hAnsi="Times New Roman" w:hint="default"/>
        <w:spacing w:val="-2"/>
        <w:w w:val="99"/>
        <w:sz w:val="20"/>
        <w:szCs w:val="20"/>
      </w:rPr>
    </w:lvl>
    <w:lvl w:ilvl="1" w:tplc="F34AFEE8">
      <w:start w:val="1"/>
      <w:numFmt w:val="bullet"/>
      <w:lvlText w:val="•"/>
      <w:lvlJc w:val="left"/>
      <w:pPr>
        <w:ind w:left="1869" w:hanging="567"/>
      </w:pPr>
      <w:rPr>
        <w:rFonts w:hint="default"/>
      </w:rPr>
    </w:lvl>
    <w:lvl w:ilvl="2" w:tplc="9B384746">
      <w:start w:val="1"/>
      <w:numFmt w:val="bullet"/>
      <w:lvlText w:val="•"/>
      <w:lvlJc w:val="left"/>
      <w:pPr>
        <w:ind w:left="2215" w:hanging="567"/>
      </w:pPr>
      <w:rPr>
        <w:rFonts w:hint="default"/>
      </w:rPr>
    </w:lvl>
    <w:lvl w:ilvl="3" w:tplc="C01C6FEA">
      <w:start w:val="1"/>
      <w:numFmt w:val="bullet"/>
      <w:lvlText w:val="•"/>
      <w:lvlJc w:val="left"/>
      <w:pPr>
        <w:ind w:left="2561" w:hanging="567"/>
      </w:pPr>
      <w:rPr>
        <w:rFonts w:hint="default"/>
      </w:rPr>
    </w:lvl>
    <w:lvl w:ilvl="4" w:tplc="C9CAC688">
      <w:start w:val="1"/>
      <w:numFmt w:val="bullet"/>
      <w:lvlText w:val="•"/>
      <w:lvlJc w:val="left"/>
      <w:pPr>
        <w:ind w:left="2908" w:hanging="567"/>
      </w:pPr>
      <w:rPr>
        <w:rFonts w:hint="default"/>
      </w:rPr>
    </w:lvl>
    <w:lvl w:ilvl="5" w:tplc="050E6A92">
      <w:start w:val="1"/>
      <w:numFmt w:val="bullet"/>
      <w:lvlText w:val="•"/>
      <w:lvlJc w:val="left"/>
      <w:pPr>
        <w:ind w:left="3254" w:hanging="567"/>
      </w:pPr>
      <w:rPr>
        <w:rFonts w:hint="default"/>
      </w:rPr>
    </w:lvl>
    <w:lvl w:ilvl="6" w:tplc="BCD0EF8E">
      <w:start w:val="1"/>
      <w:numFmt w:val="bullet"/>
      <w:lvlText w:val="•"/>
      <w:lvlJc w:val="left"/>
      <w:pPr>
        <w:ind w:left="3600" w:hanging="567"/>
      </w:pPr>
      <w:rPr>
        <w:rFonts w:hint="default"/>
      </w:rPr>
    </w:lvl>
    <w:lvl w:ilvl="7" w:tplc="ACCEE6F0">
      <w:start w:val="1"/>
      <w:numFmt w:val="bullet"/>
      <w:lvlText w:val="•"/>
      <w:lvlJc w:val="left"/>
      <w:pPr>
        <w:ind w:left="3946" w:hanging="567"/>
      </w:pPr>
      <w:rPr>
        <w:rFonts w:hint="default"/>
      </w:rPr>
    </w:lvl>
    <w:lvl w:ilvl="8" w:tplc="18B43496">
      <w:start w:val="1"/>
      <w:numFmt w:val="bullet"/>
      <w:lvlText w:val="•"/>
      <w:lvlJc w:val="left"/>
      <w:pPr>
        <w:ind w:left="4293" w:hanging="567"/>
      </w:pPr>
      <w:rPr>
        <w:rFonts w:hint="default"/>
      </w:rPr>
    </w:lvl>
  </w:abstractNum>
  <w:abstractNum w:abstractNumId="2" w15:restartNumberingAfterBreak="0">
    <w:nsid w:val="38833AB5"/>
    <w:multiLevelType w:val="hybridMultilevel"/>
    <w:tmpl w:val="F00A699E"/>
    <w:lvl w:ilvl="0" w:tplc="52226964">
      <w:start w:val="1"/>
      <w:numFmt w:val="lowerLetter"/>
      <w:lvlText w:val="%1)"/>
      <w:lvlJc w:val="left"/>
      <w:pPr>
        <w:ind w:left="751" w:hanging="56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93BE682C">
      <w:start w:val="1"/>
      <w:numFmt w:val="bullet"/>
      <w:lvlText w:val="•"/>
      <w:lvlJc w:val="left"/>
      <w:pPr>
        <w:ind w:left="1096" w:hanging="567"/>
      </w:pPr>
      <w:rPr>
        <w:rFonts w:hint="default"/>
      </w:rPr>
    </w:lvl>
    <w:lvl w:ilvl="2" w:tplc="FC5C1468">
      <w:start w:val="1"/>
      <w:numFmt w:val="bullet"/>
      <w:lvlText w:val="•"/>
      <w:lvlJc w:val="left"/>
      <w:pPr>
        <w:ind w:left="1441" w:hanging="567"/>
      </w:pPr>
      <w:rPr>
        <w:rFonts w:hint="default"/>
      </w:rPr>
    </w:lvl>
    <w:lvl w:ilvl="3" w:tplc="3874495E">
      <w:start w:val="1"/>
      <w:numFmt w:val="bullet"/>
      <w:lvlText w:val="•"/>
      <w:lvlJc w:val="left"/>
      <w:pPr>
        <w:ind w:left="1786" w:hanging="567"/>
      </w:pPr>
      <w:rPr>
        <w:rFonts w:hint="default"/>
      </w:rPr>
    </w:lvl>
    <w:lvl w:ilvl="4" w:tplc="1F0ED216">
      <w:start w:val="1"/>
      <w:numFmt w:val="bullet"/>
      <w:lvlText w:val="•"/>
      <w:lvlJc w:val="left"/>
      <w:pPr>
        <w:ind w:left="2131" w:hanging="567"/>
      </w:pPr>
      <w:rPr>
        <w:rFonts w:hint="default"/>
      </w:rPr>
    </w:lvl>
    <w:lvl w:ilvl="5" w:tplc="2B12A90E">
      <w:start w:val="1"/>
      <w:numFmt w:val="bullet"/>
      <w:lvlText w:val="•"/>
      <w:lvlJc w:val="left"/>
      <w:pPr>
        <w:ind w:left="2476" w:hanging="567"/>
      </w:pPr>
      <w:rPr>
        <w:rFonts w:hint="default"/>
      </w:rPr>
    </w:lvl>
    <w:lvl w:ilvl="6" w:tplc="FBFEEB8E">
      <w:start w:val="1"/>
      <w:numFmt w:val="bullet"/>
      <w:lvlText w:val="•"/>
      <w:lvlJc w:val="left"/>
      <w:pPr>
        <w:ind w:left="2821" w:hanging="567"/>
      </w:pPr>
      <w:rPr>
        <w:rFonts w:hint="default"/>
      </w:rPr>
    </w:lvl>
    <w:lvl w:ilvl="7" w:tplc="2FA428AC">
      <w:start w:val="1"/>
      <w:numFmt w:val="bullet"/>
      <w:lvlText w:val="•"/>
      <w:lvlJc w:val="left"/>
      <w:pPr>
        <w:ind w:left="3166" w:hanging="567"/>
      </w:pPr>
      <w:rPr>
        <w:rFonts w:hint="default"/>
      </w:rPr>
    </w:lvl>
    <w:lvl w:ilvl="8" w:tplc="C0D42E48">
      <w:start w:val="1"/>
      <w:numFmt w:val="bullet"/>
      <w:lvlText w:val="•"/>
      <w:lvlJc w:val="left"/>
      <w:pPr>
        <w:ind w:left="3511" w:hanging="567"/>
      </w:pPr>
      <w:rPr>
        <w:rFonts w:hint="default"/>
      </w:rPr>
    </w:lvl>
  </w:abstractNum>
  <w:abstractNum w:abstractNumId="3" w15:restartNumberingAfterBreak="0">
    <w:nsid w:val="3D4241A3"/>
    <w:multiLevelType w:val="hybridMultilevel"/>
    <w:tmpl w:val="B9B4B02E"/>
    <w:lvl w:ilvl="0" w:tplc="60E0CC9E">
      <w:start w:val="8"/>
      <w:numFmt w:val="lowerLetter"/>
      <w:lvlText w:val="%1)"/>
      <w:lvlJc w:val="left"/>
      <w:pPr>
        <w:ind w:left="1523" w:hanging="567"/>
      </w:pPr>
      <w:rPr>
        <w:rFonts w:ascii="Times New Roman" w:eastAsia="Times New Roman" w:hAnsi="Times New Roman" w:hint="default"/>
        <w:spacing w:val="-2"/>
        <w:w w:val="99"/>
        <w:sz w:val="20"/>
        <w:szCs w:val="20"/>
      </w:rPr>
    </w:lvl>
    <w:lvl w:ilvl="1" w:tplc="52F6F896">
      <w:start w:val="1"/>
      <w:numFmt w:val="bullet"/>
      <w:lvlText w:val="•"/>
      <w:lvlJc w:val="left"/>
      <w:pPr>
        <w:ind w:left="1879" w:hanging="567"/>
      </w:pPr>
      <w:rPr>
        <w:rFonts w:hint="default"/>
      </w:rPr>
    </w:lvl>
    <w:lvl w:ilvl="2" w:tplc="54329B6E">
      <w:start w:val="1"/>
      <w:numFmt w:val="bullet"/>
      <w:lvlText w:val="•"/>
      <w:lvlJc w:val="left"/>
      <w:pPr>
        <w:ind w:left="2235" w:hanging="567"/>
      </w:pPr>
      <w:rPr>
        <w:rFonts w:hint="default"/>
      </w:rPr>
    </w:lvl>
    <w:lvl w:ilvl="3" w:tplc="49B28802">
      <w:start w:val="1"/>
      <w:numFmt w:val="bullet"/>
      <w:lvlText w:val="•"/>
      <w:lvlJc w:val="left"/>
      <w:pPr>
        <w:ind w:left="2590" w:hanging="567"/>
      </w:pPr>
      <w:rPr>
        <w:rFonts w:hint="default"/>
      </w:rPr>
    </w:lvl>
    <w:lvl w:ilvl="4" w:tplc="58D69C52">
      <w:start w:val="1"/>
      <w:numFmt w:val="bullet"/>
      <w:lvlText w:val="•"/>
      <w:lvlJc w:val="left"/>
      <w:pPr>
        <w:ind w:left="2946" w:hanging="567"/>
      </w:pPr>
      <w:rPr>
        <w:rFonts w:hint="default"/>
      </w:rPr>
    </w:lvl>
    <w:lvl w:ilvl="5" w:tplc="5F18935E">
      <w:start w:val="1"/>
      <w:numFmt w:val="bullet"/>
      <w:lvlText w:val="•"/>
      <w:lvlJc w:val="left"/>
      <w:pPr>
        <w:ind w:left="3302" w:hanging="567"/>
      </w:pPr>
      <w:rPr>
        <w:rFonts w:hint="default"/>
      </w:rPr>
    </w:lvl>
    <w:lvl w:ilvl="6" w:tplc="E08270C2">
      <w:start w:val="1"/>
      <w:numFmt w:val="bullet"/>
      <w:lvlText w:val="•"/>
      <w:lvlJc w:val="left"/>
      <w:pPr>
        <w:ind w:left="3657" w:hanging="567"/>
      </w:pPr>
      <w:rPr>
        <w:rFonts w:hint="default"/>
      </w:rPr>
    </w:lvl>
    <w:lvl w:ilvl="7" w:tplc="50D0C5B2">
      <w:start w:val="1"/>
      <w:numFmt w:val="bullet"/>
      <w:lvlText w:val="•"/>
      <w:lvlJc w:val="left"/>
      <w:pPr>
        <w:ind w:left="4013" w:hanging="567"/>
      </w:pPr>
      <w:rPr>
        <w:rFonts w:hint="default"/>
      </w:rPr>
    </w:lvl>
    <w:lvl w:ilvl="8" w:tplc="D9E6D9B2">
      <w:start w:val="1"/>
      <w:numFmt w:val="bullet"/>
      <w:lvlText w:val="•"/>
      <w:lvlJc w:val="left"/>
      <w:pPr>
        <w:ind w:left="4369" w:hanging="567"/>
      </w:pPr>
      <w:rPr>
        <w:rFonts w:hint="default"/>
      </w:rPr>
    </w:lvl>
  </w:abstractNum>
  <w:abstractNum w:abstractNumId="4" w15:restartNumberingAfterBreak="0">
    <w:nsid w:val="6E337340"/>
    <w:multiLevelType w:val="hybridMultilevel"/>
    <w:tmpl w:val="37F4EB16"/>
    <w:lvl w:ilvl="0" w:tplc="2F8C612C">
      <w:start w:val="1"/>
      <w:numFmt w:val="lowerLetter"/>
      <w:lvlText w:val="%1)"/>
      <w:lvlJc w:val="left"/>
      <w:pPr>
        <w:ind w:left="751" w:hanging="56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3BE66AC6">
      <w:start w:val="1"/>
      <w:numFmt w:val="bullet"/>
      <w:lvlText w:val="•"/>
      <w:lvlJc w:val="left"/>
      <w:pPr>
        <w:ind w:left="1085" w:hanging="567"/>
      </w:pPr>
      <w:rPr>
        <w:rFonts w:hint="default"/>
      </w:rPr>
    </w:lvl>
    <w:lvl w:ilvl="2" w:tplc="877409F2">
      <w:start w:val="1"/>
      <w:numFmt w:val="bullet"/>
      <w:lvlText w:val="•"/>
      <w:lvlJc w:val="left"/>
      <w:pPr>
        <w:ind w:left="1419" w:hanging="567"/>
      </w:pPr>
      <w:rPr>
        <w:rFonts w:hint="default"/>
      </w:rPr>
    </w:lvl>
    <w:lvl w:ilvl="3" w:tplc="0CDCAACC">
      <w:start w:val="1"/>
      <w:numFmt w:val="bullet"/>
      <w:lvlText w:val="•"/>
      <w:lvlJc w:val="left"/>
      <w:pPr>
        <w:ind w:left="1753" w:hanging="567"/>
      </w:pPr>
      <w:rPr>
        <w:rFonts w:hint="default"/>
      </w:rPr>
    </w:lvl>
    <w:lvl w:ilvl="4" w:tplc="E4FAE264">
      <w:start w:val="1"/>
      <w:numFmt w:val="bullet"/>
      <w:lvlText w:val="•"/>
      <w:lvlJc w:val="left"/>
      <w:pPr>
        <w:ind w:left="2087" w:hanging="567"/>
      </w:pPr>
      <w:rPr>
        <w:rFonts w:hint="default"/>
      </w:rPr>
    </w:lvl>
    <w:lvl w:ilvl="5" w:tplc="CD6E86A0">
      <w:start w:val="1"/>
      <w:numFmt w:val="bullet"/>
      <w:lvlText w:val="•"/>
      <w:lvlJc w:val="left"/>
      <w:pPr>
        <w:ind w:left="2421" w:hanging="567"/>
      </w:pPr>
      <w:rPr>
        <w:rFonts w:hint="default"/>
      </w:rPr>
    </w:lvl>
    <w:lvl w:ilvl="6" w:tplc="4B10013A">
      <w:start w:val="1"/>
      <w:numFmt w:val="bullet"/>
      <w:lvlText w:val="•"/>
      <w:lvlJc w:val="left"/>
      <w:pPr>
        <w:ind w:left="2755" w:hanging="567"/>
      </w:pPr>
      <w:rPr>
        <w:rFonts w:hint="default"/>
      </w:rPr>
    </w:lvl>
    <w:lvl w:ilvl="7" w:tplc="6D3AD906">
      <w:start w:val="1"/>
      <w:numFmt w:val="bullet"/>
      <w:lvlText w:val="•"/>
      <w:lvlJc w:val="left"/>
      <w:pPr>
        <w:ind w:left="3089" w:hanging="567"/>
      </w:pPr>
      <w:rPr>
        <w:rFonts w:hint="default"/>
      </w:rPr>
    </w:lvl>
    <w:lvl w:ilvl="8" w:tplc="35126DC2">
      <w:start w:val="1"/>
      <w:numFmt w:val="bullet"/>
      <w:lvlText w:val="•"/>
      <w:lvlJc w:val="left"/>
      <w:pPr>
        <w:ind w:left="3423" w:hanging="567"/>
      </w:pPr>
      <w:rPr>
        <w:rFonts w:hint="default"/>
      </w:rPr>
    </w:lvl>
  </w:abstractNum>
  <w:abstractNum w:abstractNumId="5" w15:restartNumberingAfterBreak="0">
    <w:nsid w:val="71B509B3"/>
    <w:multiLevelType w:val="hybridMultilevel"/>
    <w:tmpl w:val="9C587808"/>
    <w:lvl w:ilvl="0" w:tplc="52C2470C">
      <w:start w:val="7"/>
      <w:numFmt w:val="lowerLetter"/>
      <w:lvlText w:val="%1)"/>
      <w:lvlJc w:val="left"/>
      <w:pPr>
        <w:ind w:left="1648" w:hanging="567"/>
      </w:pPr>
      <w:rPr>
        <w:rFonts w:ascii="Times New Roman" w:eastAsia="Times New Roman" w:hAnsi="Times New Roman" w:hint="default"/>
        <w:spacing w:val="-2"/>
        <w:w w:val="99"/>
        <w:sz w:val="20"/>
        <w:szCs w:val="20"/>
      </w:rPr>
    </w:lvl>
    <w:lvl w:ilvl="1" w:tplc="FCD4F192">
      <w:start w:val="1"/>
      <w:numFmt w:val="bullet"/>
      <w:lvlText w:val="•"/>
      <w:lvlJc w:val="left"/>
      <w:pPr>
        <w:ind w:left="1995" w:hanging="567"/>
      </w:pPr>
      <w:rPr>
        <w:rFonts w:hint="default"/>
      </w:rPr>
    </w:lvl>
    <w:lvl w:ilvl="2" w:tplc="04B02904">
      <w:start w:val="1"/>
      <w:numFmt w:val="bullet"/>
      <w:lvlText w:val="•"/>
      <w:lvlJc w:val="left"/>
      <w:pPr>
        <w:ind w:left="2341" w:hanging="567"/>
      </w:pPr>
      <w:rPr>
        <w:rFonts w:hint="default"/>
      </w:rPr>
    </w:lvl>
    <w:lvl w:ilvl="3" w:tplc="DFFC4E4E">
      <w:start w:val="1"/>
      <w:numFmt w:val="bullet"/>
      <w:lvlText w:val="•"/>
      <w:lvlJc w:val="left"/>
      <w:pPr>
        <w:ind w:left="2688" w:hanging="567"/>
      </w:pPr>
      <w:rPr>
        <w:rFonts w:hint="default"/>
      </w:rPr>
    </w:lvl>
    <w:lvl w:ilvl="4" w:tplc="70D29494">
      <w:start w:val="1"/>
      <w:numFmt w:val="bullet"/>
      <w:lvlText w:val="•"/>
      <w:lvlJc w:val="left"/>
      <w:pPr>
        <w:ind w:left="3034" w:hanging="567"/>
      </w:pPr>
      <w:rPr>
        <w:rFonts w:hint="default"/>
      </w:rPr>
    </w:lvl>
    <w:lvl w:ilvl="5" w:tplc="7BE22A56">
      <w:start w:val="1"/>
      <w:numFmt w:val="bullet"/>
      <w:lvlText w:val="•"/>
      <w:lvlJc w:val="left"/>
      <w:pPr>
        <w:ind w:left="3381" w:hanging="567"/>
      </w:pPr>
      <w:rPr>
        <w:rFonts w:hint="default"/>
      </w:rPr>
    </w:lvl>
    <w:lvl w:ilvl="6" w:tplc="69DA69D0">
      <w:start w:val="1"/>
      <w:numFmt w:val="bullet"/>
      <w:lvlText w:val="•"/>
      <w:lvlJc w:val="left"/>
      <w:pPr>
        <w:ind w:left="3727" w:hanging="567"/>
      </w:pPr>
      <w:rPr>
        <w:rFonts w:hint="default"/>
      </w:rPr>
    </w:lvl>
    <w:lvl w:ilvl="7" w:tplc="E2C8B702">
      <w:start w:val="1"/>
      <w:numFmt w:val="bullet"/>
      <w:lvlText w:val="•"/>
      <w:lvlJc w:val="left"/>
      <w:pPr>
        <w:ind w:left="4074" w:hanging="567"/>
      </w:pPr>
      <w:rPr>
        <w:rFonts w:hint="default"/>
      </w:rPr>
    </w:lvl>
    <w:lvl w:ilvl="8" w:tplc="7E1689D0">
      <w:start w:val="1"/>
      <w:numFmt w:val="bullet"/>
      <w:lvlText w:val="•"/>
      <w:lvlJc w:val="left"/>
      <w:pPr>
        <w:ind w:left="4420" w:hanging="56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7E2"/>
    <w:rsid w:val="00171145"/>
    <w:rsid w:val="00225B47"/>
    <w:rsid w:val="004C7408"/>
    <w:rsid w:val="00522856"/>
    <w:rsid w:val="009677E2"/>
    <w:rsid w:val="00AE7629"/>
    <w:rsid w:val="00C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B76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585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73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20"/>
      <w:ind w:left="751" w:hanging="566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CF63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343"/>
  </w:style>
  <w:style w:type="paragraph" w:styleId="Footer">
    <w:name w:val="footer"/>
    <w:basedOn w:val="Normal"/>
    <w:link w:val="FooterChar"/>
    <w:unhideWhenUsed/>
    <w:rsid w:val="00CF634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343"/>
  </w:style>
  <w:style w:type="table" w:styleId="TableGrid">
    <w:name w:val="Table Grid"/>
    <w:basedOn w:val="TableNormal"/>
    <w:uiPriority w:val="39"/>
    <w:rsid w:val="0022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52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2360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2019-11-13T10:28:00Z</dcterms:created>
  <dcterms:modified xsi:type="dcterms:W3CDTF">2020-06-08T09:52:00Z</dcterms:modified>
</cp:coreProperties>
</file>