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7EC85" w14:textId="77777777" w:rsidR="00C9719D" w:rsidRPr="00566CD6" w:rsidRDefault="00C9719D" w:rsidP="00566CD6">
      <w:pPr>
        <w:widowControl w:val="0"/>
        <w:spacing w:before="0" w:after="0"/>
        <w:rPr>
          <w:rFonts w:cs="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28"/>
        <w:gridCol w:w="2498"/>
        <w:gridCol w:w="856"/>
        <w:gridCol w:w="1354"/>
        <w:gridCol w:w="1925"/>
      </w:tblGrid>
      <w:tr w:rsidR="00C9719D" w:rsidRPr="00DF3491" w14:paraId="0B3C0B78" w14:textId="77777777" w:rsidTr="00DF3491">
        <w:tc>
          <w:tcPr>
            <w:tcW w:w="1349" w:type="pct"/>
            <w:tcBorders>
              <w:top w:val="single" w:sz="4" w:space="0" w:color="auto"/>
              <w:left w:val="single" w:sz="4" w:space="0" w:color="auto"/>
              <w:bottom w:val="single" w:sz="4" w:space="0" w:color="auto"/>
              <w:right w:val="single" w:sz="4" w:space="0" w:color="auto"/>
            </w:tcBorders>
          </w:tcPr>
          <w:p w14:paraId="60A98162" w14:textId="77777777" w:rsidR="00C9719D" w:rsidRPr="00DF3491" w:rsidRDefault="00C9719D" w:rsidP="00566CD6">
            <w:pPr>
              <w:widowControl w:val="0"/>
              <w:tabs>
                <w:tab w:val="center" w:pos="4153"/>
                <w:tab w:val="right" w:pos="8306"/>
              </w:tabs>
              <w:spacing w:before="0" w:after="0"/>
              <w:rPr>
                <w:rFonts w:eastAsia="Calibri" w:cs="Times New Roman"/>
                <w:noProof/>
                <w:sz w:val="20"/>
              </w:rPr>
            </w:pPr>
            <w:r>
              <w:rPr>
                <w:sz w:val="20"/>
              </w:rPr>
              <w:t xml:space="preserve">Iestāde: </w:t>
            </w:r>
            <w:r>
              <w:rPr>
                <w:b/>
                <w:sz w:val="20"/>
              </w:rPr>
              <w:t>Finanšu ministrija</w:t>
            </w:r>
          </w:p>
          <w:p w14:paraId="19E5F854" w14:textId="77777777" w:rsidR="00DF3491" w:rsidRPr="00DF3491" w:rsidRDefault="00C9719D" w:rsidP="00566CD6">
            <w:pPr>
              <w:widowControl w:val="0"/>
              <w:tabs>
                <w:tab w:val="center" w:pos="4153"/>
                <w:tab w:val="right" w:pos="8306"/>
              </w:tabs>
              <w:spacing w:before="0" w:after="0"/>
              <w:rPr>
                <w:rFonts w:eastAsia="Calibri" w:cs="Times New Roman"/>
                <w:noProof/>
                <w:sz w:val="20"/>
              </w:rPr>
            </w:pPr>
            <w:r>
              <w:rPr>
                <w:sz w:val="20"/>
              </w:rPr>
              <w:t>Departaments:</w:t>
            </w:r>
          </w:p>
          <w:p w14:paraId="53298A53" w14:textId="4033AFA4" w:rsidR="00C9719D" w:rsidRPr="00DF3491" w:rsidRDefault="00C9719D" w:rsidP="00566CD6">
            <w:pPr>
              <w:widowControl w:val="0"/>
              <w:tabs>
                <w:tab w:val="center" w:pos="4153"/>
                <w:tab w:val="right" w:pos="8306"/>
              </w:tabs>
              <w:spacing w:before="0" w:after="0"/>
              <w:rPr>
                <w:rFonts w:eastAsia="Calibri" w:cs="Times New Roman"/>
                <w:b/>
                <w:noProof/>
                <w:sz w:val="20"/>
              </w:rPr>
            </w:pPr>
            <w:r>
              <w:rPr>
                <w:b/>
                <w:sz w:val="20"/>
              </w:rPr>
              <w:t>Eiropas Savienības fondu investīciju pārvaldības departaments</w:t>
            </w:r>
          </w:p>
        </w:tc>
        <w:tc>
          <w:tcPr>
            <w:tcW w:w="1387" w:type="pct"/>
            <w:tcBorders>
              <w:top w:val="single" w:sz="4" w:space="0" w:color="auto"/>
              <w:left w:val="single" w:sz="4" w:space="0" w:color="auto"/>
              <w:bottom w:val="single" w:sz="4" w:space="0" w:color="auto"/>
              <w:right w:val="single" w:sz="4" w:space="0" w:color="auto"/>
            </w:tcBorders>
          </w:tcPr>
          <w:p w14:paraId="7BAC78E0" w14:textId="77777777" w:rsidR="00C9719D" w:rsidRPr="00DF3491" w:rsidRDefault="00C9719D" w:rsidP="00566CD6">
            <w:pPr>
              <w:widowControl w:val="0"/>
              <w:tabs>
                <w:tab w:val="center" w:pos="4153"/>
                <w:tab w:val="right" w:pos="8306"/>
              </w:tabs>
              <w:spacing w:before="0" w:after="0"/>
              <w:rPr>
                <w:rFonts w:eastAsia="Calibri" w:cs="Times New Roman"/>
                <w:noProof/>
                <w:sz w:val="20"/>
              </w:rPr>
            </w:pPr>
          </w:p>
        </w:tc>
        <w:tc>
          <w:tcPr>
            <w:tcW w:w="2264" w:type="pct"/>
            <w:gridSpan w:val="3"/>
            <w:tcBorders>
              <w:top w:val="single" w:sz="4" w:space="0" w:color="auto"/>
              <w:left w:val="single" w:sz="4" w:space="0" w:color="auto"/>
              <w:bottom w:val="single" w:sz="4" w:space="0" w:color="auto"/>
              <w:right w:val="single" w:sz="4" w:space="0" w:color="auto"/>
            </w:tcBorders>
          </w:tcPr>
          <w:p w14:paraId="22A62AB4" w14:textId="77777777" w:rsidR="00C9719D" w:rsidRPr="00DF3491" w:rsidRDefault="00C9719D" w:rsidP="00566CD6">
            <w:pPr>
              <w:widowControl w:val="0"/>
              <w:tabs>
                <w:tab w:val="center" w:pos="4153"/>
                <w:tab w:val="right" w:pos="8306"/>
              </w:tabs>
              <w:spacing w:before="0" w:after="0"/>
              <w:rPr>
                <w:rFonts w:eastAsia="Calibri" w:cs="Times New Roman"/>
                <w:noProof/>
                <w:sz w:val="20"/>
              </w:rPr>
            </w:pPr>
            <w:r>
              <w:rPr>
                <w:sz w:val="20"/>
              </w:rPr>
              <w:t>Dokumenta nosaukums:</w:t>
            </w:r>
          </w:p>
          <w:p w14:paraId="5ADA33B1" w14:textId="77777777" w:rsidR="00DF3491" w:rsidRPr="00DF3491" w:rsidRDefault="00C9719D" w:rsidP="00566CD6">
            <w:pPr>
              <w:widowControl w:val="0"/>
              <w:spacing w:before="0" w:after="0"/>
              <w:rPr>
                <w:rFonts w:eastAsia="Calibri" w:cs="Times New Roman"/>
                <w:b/>
                <w:noProof/>
                <w:sz w:val="20"/>
              </w:rPr>
            </w:pPr>
            <w:r>
              <w:rPr>
                <w:b/>
                <w:bCs/>
                <w:sz w:val="20"/>
              </w:rPr>
              <w:t>Eiropas Ekonomikas zonas finanšu instrumenta un Norvēģijas finanšu instrumenta 2014.–2021. gada perioda</w:t>
            </w:r>
          </w:p>
          <w:p w14:paraId="168F6A2E" w14:textId="26746883" w:rsidR="00C9719D" w:rsidRPr="00DF3491" w:rsidRDefault="00C9719D" w:rsidP="00566CD6">
            <w:pPr>
              <w:widowControl w:val="0"/>
              <w:spacing w:before="0" w:after="0"/>
              <w:rPr>
                <w:rFonts w:eastAsia="Calibri" w:cs="Times New Roman"/>
                <w:b/>
                <w:noProof/>
                <w:sz w:val="20"/>
              </w:rPr>
            </w:pPr>
            <w:r>
              <w:rPr>
                <w:b/>
                <w:sz w:val="20"/>
              </w:rPr>
              <w:t>vadības un kontroles sistēmas apraksts</w:t>
            </w:r>
          </w:p>
          <w:p w14:paraId="16E93251" w14:textId="77777777" w:rsidR="00C9719D" w:rsidRPr="00DF3491" w:rsidRDefault="00C9719D" w:rsidP="00566CD6">
            <w:pPr>
              <w:widowControl w:val="0"/>
              <w:spacing w:before="0" w:after="0"/>
              <w:rPr>
                <w:rFonts w:eastAsia="Calibri" w:cs="Times New Roman"/>
                <w:b/>
                <w:noProof/>
                <w:sz w:val="20"/>
              </w:rPr>
            </w:pPr>
          </w:p>
        </w:tc>
      </w:tr>
      <w:tr w:rsidR="00C9719D" w:rsidRPr="00DF3491" w14:paraId="7B08B5E1" w14:textId="77777777" w:rsidTr="00DF3491">
        <w:tc>
          <w:tcPr>
            <w:tcW w:w="1349" w:type="pct"/>
            <w:tcBorders>
              <w:top w:val="single" w:sz="2" w:space="0" w:color="auto"/>
              <w:left w:val="single" w:sz="4" w:space="0" w:color="auto"/>
              <w:bottom w:val="single" w:sz="12" w:space="0" w:color="auto"/>
              <w:right w:val="single" w:sz="4" w:space="0" w:color="auto"/>
            </w:tcBorders>
          </w:tcPr>
          <w:p w14:paraId="4E4AD734" w14:textId="77777777" w:rsidR="00DF3491" w:rsidRPr="00DF3491" w:rsidRDefault="00C9719D" w:rsidP="00566CD6">
            <w:pPr>
              <w:widowControl w:val="0"/>
              <w:tabs>
                <w:tab w:val="center" w:pos="4153"/>
                <w:tab w:val="right" w:pos="8306"/>
              </w:tabs>
              <w:spacing w:before="0" w:after="0"/>
              <w:rPr>
                <w:rFonts w:eastAsia="Calibri" w:cs="Times New Roman"/>
                <w:noProof/>
                <w:sz w:val="20"/>
              </w:rPr>
            </w:pPr>
            <w:r>
              <w:rPr>
                <w:sz w:val="20"/>
              </w:rPr>
              <w:t>Sagatavots:</w:t>
            </w:r>
          </w:p>
          <w:p w14:paraId="60BD1FD4" w14:textId="7FFDFFCA" w:rsidR="00C9719D" w:rsidRPr="00DF3491" w:rsidRDefault="00C9719D" w:rsidP="00566CD6">
            <w:pPr>
              <w:widowControl w:val="0"/>
              <w:tabs>
                <w:tab w:val="center" w:pos="4153"/>
                <w:tab w:val="right" w:pos="8306"/>
              </w:tabs>
              <w:spacing w:before="0" w:after="0"/>
              <w:rPr>
                <w:rFonts w:eastAsia="Calibri" w:cs="Times New Roman"/>
                <w:b/>
                <w:noProof/>
                <w:sz w:val="20"/>
              </w:rPr>
            </w:pPr>
            <w:r>
              <w:rPr>
                <w:b/>
                <w:sz w:val="20"/>
              </w:rPr>
              <w:t>Eiropas Savienības fondu investīciju pārvaldības departaments</w:t>
            </w:r>
          </w:p>
        </w:tc>
        <w:tc>
          <w:tcPr>
            <w:tcW w:w="1387" w:type="pct"/>
            <w:tcBorders>
              <w:top w:val="single" w:sz="2" w:space="0" w:color="auto"/>
              <w:left w:val="single" w:sz="4" w:space="0" w:color="auto"/>
              <w:bottom w:val="single" w:sz="12" w:space="0" w:color="auto"/>
              <w:right w:val="single" w:sz="4" w:space="0" w:color="auto"/>
            </w:tcBorders>
          </w:tcPr>
          <w:p w14:paraId="2278D1E3" w14:textId="77777777" w:rsidR="00DF3491" w:rsidRPr="00DF3491" w:rsidRDefault="00C9719D" w:rsidP="00566CD6">
            <w:pPr>
              <w:widowControl w:val="0"/>
              <w:tabs>
                <w:tab w:val="center" w:pos="4153"/>
                <w:tab w:val="right" w:pos="8306"/>
              </w:tabs>
              <w:spacing w:before="0" w:after="0"/>
              <w:rPr>
                <w:rFonts w:eastAsia="Calibri" w:cs="Times New Roman"/>
                <w:noProof/>
                <w:sz w:val="20"/>
              </w:rPr>
            </w:pPr>
            <w:r>
              <w:rPr>
                <w:sz w:val="20"/>
              </w:rPr>
              <w:t>Apstiprināts:</w:t>
            </w:r>
          </w:p>
          <w:p w14:paraId="62D81B47" w14:textId="77777777" w:rsidR="00DF3491" w:rsidRPr="00DF3491" w:rsidRDefault="00C9719D" w:rsidP="00566CD6">
            <w:pPr>
              <w:widowControl w:val="0"/>
              <w:tabs>
                <w:tab w:val="center" w:pos="4153"/>
                <w:tab w:val="right" w:pos="8306"/>
              </w:tabs>
              <w:spacing w:before="0" w:after="0"/>
              <w:rPr>
                <w:rFonts w:eastAsia="Calibri" w:cs="Times New Roman"/>
                <w:b/>
                <w:noProof/>
                <w:sz w:val="20"/>
              </w:rPr>
            </w:pPr>
            <w:r>
              <w:rPr>
                <w:b/>
                <w:sz w:val="20"/>
              </w:rPr>
              <w:t>Vadošās iestādes vadītājs –</w:t>
            </w:r>
          </w:p>
          <w:p w14:paraId="78E748AA" w14:textId="2BA1CA1E" w:rsidR="00C9719D" w:rsidRPr="00DF3491" w:rsidRDefault="00C9719D" w:rsidP="00566CD6">
            <w:pPr>
              <w:widowControl w:val="0"/>
              <w:tabs>
                <w:tab w:val="center" w:pos="4153"/>
                <w:tab w:val="right" w:pos="8306"/>
              </w:tabs>
              <w:spacing w:before="0" w:after="0"/>
              <w:rPr>
                <w:rFonts w:eastAsia="Calibri" w:cs="Times New Roman"/>
                <w:b/>
                <w:noProof/>
                <w:sz w:val="20"/>
              </w:rPr>
            </w:pPr>
            <w:r>
              <w:rPr>
                <w:b/>
                <w:sz w:val="20"/>
              </w:rPr>
              <w:t>A. Eberhards</w:t>
            </w:r>
          </w:p>
        </w:tc>
        <w:tc>
          <w:tcPr>
            <w:tcW w:w="437" w:type="pct"/>
            <w:tcBorders>
              <w:top w:val="single" w:sz="2" w:space="0" w:color="auto"/>
              <w:left w:val="single" w:sz="4" w:space="0" w:color="auto"/>
              <w:bottom w:val="single" w:sz="12" w:space="0" w:color="auto"/>
              <w:right w:val="single" w:sz="4" w:space="0" w:color="auto"/>
            </w:tcBorders>
          </w:tcPr>
          <w:p w14:paraId="5BDBA495"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Redakcija</w:t>
            </w:r>
          </w:p>
          <w:p w14:paraId="1445C7AA"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5.</w:t>
            </w:r>
          </w:p>
        </w:tc>
        <w:tc>
          <w:tcPr>
            <w:tcW w:w="756" w:type="pct"/>
            <w:tcBorders>
              <w:top w:val="single" w:sz="2" w:space="0" w:color="auto"/>
              <w:left w:val="single" w:sz="4" w:space="0" w:color="auto"/>
              <w:bottom w:val="single" w:sz="12" w:space="0" w:color="auto"/>
              <w:right w:val="single" w:sz="4" w:space="0" w:color="auto"/>
            </w:tcBorders>
          </w:tcPr>
          <w:p w14:paraId="54098EF0"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Datums:</w:t>
            </w:r>
          </w:p>
          <w:p w14:paraId="0DBD6049"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30.05.2018.</w:t>
            </w:r>
          </w:p>
          <w:p w14:paraId="352394DB"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Atjaunināts:</w:t>
            </w:r>
          </w:p>
          <w:p w14:paraId="31126236"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07.12.2018.</w:t>
            </w:r>
          </w:p>
          <w:p w14:paraId="294E847D"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Atjaunināts:</w:t>
            </w:r>
          </w:p>
          <w:p w14:paraId="443D8534"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31.05.2019.</w:t>
            </w:r>
          </w:p>
          <w:p w14:paraId="072BF4E9"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Atjaunināts: 13.09.2019.</w:t>
            </w:r>
          </w:p>
          <w:p w14:paraId="3C5F3A07"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Atjaunināts:</w:t>
            </w:r>
          </w:p>
          <w:p w14:paraId="2C41FEE7" w14:textId="70BA864D"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28.08.2020.</w:t>
            </w:r>
          </w:p>
        </w:tc>
        <w:tc>
          <w:tcPr>
            <w:tcW w:w="1071" w:type="pct"/>
            <w:tcBorders>
              <w:top w:val="single" w:sz="2" w:space="0" w:color="auto"/>
              <w:left w:val="single" w:sz="4" w:space="0" w:color="auto"/>
              <w:bottom w:val="single" w:sz="12" w:space="0" w:color="auto"/>
              <w:right w:val="single" w:sz="4" w:space="0" w:color="auto"/>
            </w:tcBorders>
          </w:tcPr>
          <w:p w14:paraId="7ADCAE05" w14:textId="77777777" w:rsidR="00C9719D" w:rsidRPr="00DF3491" w:rsidRDefault="00C9719D" w:rsidP="00DF3491">
            <w:pPr>
              <w:widowControl w:val="0"/>
              <w:tabs>
                <w:tab w:val="center" w:pos="4153"/>
                <w:tab w:val="right" w:pos="8306"/>
              </w:tabs>
              <w:spacing w:before="0" w:after="0"/>
              <w:jc w:val="center"/>
              <w:rPr>
                <w:rFonts w:eastAsia="Calibri" w:cs="Times New Roman"/>
                <w:noProof/>
                <w:sz w:val="20"/>
              </w:rPr>
            </w:pPr>
            <w:r>
              <w:rPr>
                <w:sz w:val="20"/>
              </w:rPr>
              <w:t>Lpp.:</w:t>
            </w:r>
          </w:p>
          <w:p w14:paraId="2D38E728" w14:textId="7F63EBF5" w:rsidR="00C9719D" w:rsidRPr="00DF3491" w:rsidRDefault="00C9719D" w:rsidP="00DF3491">
            <w:pPr>
              <w:widowControl w:val="0"/>
              <w:tabs>
                <w:tab w:val="center" w:pos="4153"/>
                <w:tab w:val="right" w:pos="8306"/>
              </w:tabs>
              <w:spacing w:before="0" w:after="0"/>
              <w:jc w:val="center"/>
              <w:rPr>
                <w:rFonts w:eastAsia="Calibri" w:cs="Times New Roman"/>
                <w:b/>
                <w:noProof/>
                <w:sz w:val="20"/>
              </w:rPr>
            </w:pPr>
            <w:r>
              <w:rPr>
                <w:b/>
                <w:sz w:val="20"/>
              </w:rPr>
              <w:t>1 no 50</w:t>
            </w:r>
          </w:p>
        </w:tc>
      </w:tr>
    </w:tbl>
    <w:p w14:paraId="18367C77" w14:textId="77777777" w:rsidR="00C9719D" w:rsidRPr="00566CD6" w:rsidRDefault="00C9719D" w:rsidP="00566CD6">
      <w:pPr>
        <w:widowControl w:val="0"/>
        <w:spacing w:before="0" w:after="0"/>
        <w:rPr>
          <w:rFonts w:cs="Times New Roman"/>
          <w:b/>
          <w:noProof/>
        </w:rPr>
      </w:pPr>
    </w:p>
    <w:p w14:paraId="7D51A14A" w14:textId="2FBE07A5" w:rsidR="00C9719D" w:rsidRPr="00566CD6" w:rsidRDefault="00DF3491" w:rsidP="00DF3491">
      <w:pPr>
        <w:widowControl w:val="0"/>
        <w:tabs>
          <w:tab w:val="left" w:pos="4820"/>
        </w:tabs>
        <w:spacing w:before="0" w:after="0"/>
        <w:rPr>
          <w:rFonts w:cs="Times New Roman"/>
          <w:b/>
          <w:noProof/>
        </w:rPr>
      </w:pPr>
      <w:r>
        <w:rPr>
          <w:b/>
          <w:noProof/>
          <w:sz w:val="20"/>
        </w:rPr>
        <w:drawing>
          <wp:inline distT="0" distB="0" distL="0" distR="0" wp14:anchorId="392A47A7" wp14:editId="260BAB5C">
            <wp:extent cx="2011680" cy="82296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80" cy="822960"/>
                    </a:xfrm>
                    <a:prstGeom prst="rect">
                      <a:avLst/>
                    </a:prstGeom>
                    <a:noFill/>
                  </pic:spPr>
                </pic:pic>
              </a:graphicData>
            </a:graphic>
          </wp:inline>
        </w:drawing>
      </w:r>
      <w:r>
        <w:rPr>
          <w:b/>
        </w:rPr>
        <w:tab/>
      </w:r>
      <w:r>
        <w:rPr>
          <w:noProof/>
          <w:sz w:val="20"/>
        </w:rPr>
        <w:drawing>
          <wp:inline distT="0" distB="0" distL="0" distR="0" wp14:anchorId="283808FA" wp14:editId="08BD35F7">
            <wp:extent cx="2647950" cy="925454"/>
            <wp:effectExtent l="0" t="0" r="0" b="825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5391" cy="956015"/>
                    </a:xfrm>
                    <a:prstGeom prst="rect">
                      <a:avLst/>
                    </a:prstGeom>
                    <a:noFill/>
                    <a:ln>
                      <a:noFill/>
                    </a:ln>
                  </pic:spPr>
                </pic:pic>
              </a:graphicData>
            </a:graphic>
          </wp:inline>
        </w:drawing>
      </w:r>
    </w:p>
    <w:p w14:paraId="3FA59FB3" w14:textId="54DDFE53" w:rsidR="00C9719D" w:rsidRPr="00566CD6" w:rsidRDefault="00C9719D" w:rsidP="00566CD6">
      <w:pPr>
        <w:widowControl w:val="0"/>
        <w:spacing w:before="0" w:after="0"/>
        <w:rPr>
          <w:rFonts w:cs="Times New Roman"/>
          <w:b/>
          <w:noProof/>
        </w:rPr>
      </w:pPr>
    </w:p>
    <w:p w14:paraId="4FEC6DC5" w14:textId="230A4702" w:rsidR="00C9719D" w:rsidRPr="00A577BA" w:rsidRDefault="00C9719D" w:rsidP="00566CD6">
      <w:pPr>
        <w:widowControl w:val="0"/>
        <w:spacing w:before="0" w:after="0"/>
        <w:rPr>
          <w:rFonts w:cs="Times New Roman"/>
          <w:b/>
          <w:noProof/>
        </w:rPr>
      </w:pPr>
    </w:p>
    <w:p w14:paraId="24DF509B" w14:textId="77777777" w:rsidR="00C9719D" w:rsidRPr="00566CD6" w:rsidRDefault="00C9719D" w:rsidP="00566CD6">
      <w:pPr>
        <w:widowControl w:val="0"/>
        <w:spacing w:before="0" w:after="0"/>
        <w:rPr>
          <w:rFonts w:cs="Times New Roman"/>
          <w:b/>
          <w:noProof/>
          <w:szCs w:val="32"/>
        </w:rPr>
      </w:pPr>
    </w:p>
    <w:p w14:paraId="0C6D6333" w14:textId="74222EF8" w:rsidR="00C9719D" w:rsidRPr="00566CD6" w:rsidRDefault="00C9719D" w:rsidP="00A577BA">
      <w:pPr>
        <w:widowControl w:val="0"/>
        <w:spacing w:before="0" w:after="0"/>
        <w:jc w:val="center"/>
        <w:rPr>
          <w:rFonts w:cs="Times New Roman"/>
          <w:b/>
          <w:noProof/>
          <w:szCs w:val="32"/>
        </w:rPr>
      </w:pPr>
      <w:r>
        <w:rPr>
          <w:b/>
        </w:rPr>
        <w:t>EIROPAS EKONOMIKAS ZONAS FINANŠU INSTRUMENTA UN NORVĒĢIJAS FINANŠU INSTRUMENTA</w:t>
      </w:r>
      <w:r w:rsidR="006E3502">
        <w:rPr>
          <w:b/>
        </w:rPr>
        <w:br/>
      </w:r>
      <w:r>
        <w:rPr>
          <w:b/>
        </w:rPr>
        <w:t>2014.–2021. GADA PERIODA</w:t>
      </w:r>
      <w:r w:rsidR="006E3502">
        <w:rPr>
          <w:b/>
        </w:rPr>
        <w:br/>
      </w:r>
      <w:r>
        <w:rPr>
          <w:b/>
        </w:rPr>
        <w:t>VADĪBAS UN KONTROLES SISTĒMAS APRAKSTS</w:t>
      </w:r>
    </w:p>
    <w:p w14:paraId="5B8358F8" w14:textId="77777777" w:rsidR="00C9719D" w:rsidRPr="00566CD6" w:rsidRDefault="00C9719D" w:rsidP="00A577BA">
      <w:pPr>
        <w:widowControl w:val="0"/>
        <w:spacing w:before="0" w:after="0"/>
        <w:jc w:val="center"/>
        <w:rPr>
          <w:rFonts w:cs="Times New Roman"/>
          <w:b/>
          <w:noProof/>
          <w:szCs w:val="32"/>
        </w:rPr>
      </w:pPr>
    </w:p>
    <w:p w14:paraId="58F8F9D5" w14:textId="77777777" w:rsidR="00C9719D" w:rsidRPr="00566CD6" w:rsidRDefault="00C9719D" w:rsidP="00A577BA">
      <w:pPr>
        <w:widowControl w:val="0"/>
        <w:spacing w:before="0" w:after="0"/>
        <w:jc w:val="center"/>
        <w:rPr>
          <w:rFonts w:cs="Times New Roman"/>
          <w:b/>
          <w:noProof/>
          <w:szCs w:val="32"/>
        </w:rPr>
      </w:pPr>
      <w:r>
        <w:rPr>
          <w:b/>
        </w:rPr>
        <w:t>/tulkojums/</w:t>
      </w:r>
    </w:p>
    <w:p w14:paraId="152363E4" w14:textId="7859CEDC" w:rsidR="00C9719D" w:rsidRPr="00566CD6" w:rsidRDefault="00C9719D" w:rsidP="00566CD6">
      <w:pPr>
        <w:widowControl w:val="0"/>
        <w:tabs>
          <w:tab w:val="left" w:pos="6075"/>
          <w:tab w:val="right" w:pos="8976"/>
        </w:tabs>
        <w:spacing w:before="0" w:after="0"/>
        <w:rPr>
          <w:rFonts w:cs="Times New Roman"/>
          <w:noProof/>
          <w:szCs w:val="32"/>
          <w:lang w:bidi="en-GB"/>
        </w:rPr>
      </w:pPr>
    </w:p>
    <w:p w14:paraId="09BBCE44" w14:textId="77777777" w:rsidR="00C9719D" w:rsidRPr="00566CD6" w:rsidRDefault="00C9719D" w:rsidP="00F0675A">
      <w:pPr>
        <w:widowControl w:val="0"/>
        <w:spacing w:before="0" w:after="0"/>
        <w:jc w:val="center"/>
        <w:rPr>
          <w:rFonts w:cs="Times New Roman"/>
          <w:noProof/>
        </w:rPr>
      </w:pPr>
      <w:r>
        <w:br w:type="page"/>
      </w:r>
      <w:r>
        <w:lastRenderedPageBreak/>
        <w:t>Saturs</w:t>
      </w:r>
    </w:p>
    <w:sdt>
      <w:sdtPr>
        <w:rPr>
          <w:rFonts w:ascii="Times New Roman" w:hAnsi="Times New Roman" w:cs="Garamond"/>
          <w:b w:val="0"/>
          <w:bCs w:val="0"/>
          <w:color w:val="auto"/>
          <w:szCs w:val="20"/>
          <w:lang w:eastAsia="lv-LV"/>
        </w:rPr>
        <w:id w:val="-1401370082"/>
        <w:docPartObj>
          <w:docPartGallery w:val="Table of Contents"/>
          <w:docPartUnique/>
        </w:docPartObj>
      </w:sdtPr>
      <w:sdtEndPr>
        <w:rPr>
          <w:noProof/>
        </w:rPr>
      </w:sdtEndPr>
      <w:sdtContent>
        <w:p w14:paraId="235F783B" w14:textId="30BE68B3" w:rsidR="00346501" w:rsidRDefault="00346501">
          <w:pPr>
            <w:pStyle w:val="TOCHeading"/>
          </w:pPr>
        </w:p>
        <w:p w14:paraId="61FCFD14" w14:textId="72EE842F" w:rsidR="00346501" w:rsidRDefault="00346501">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7332724" w:history="1">
            <w:r w:rsidRPr="006076C5">
              <w:rPr>
                <w:rStyle w:val="Hyperlink"/>
                <w:rFonts w:eastAsia="Calibri"/>
                <w:noProof/>
              </w:rPr>
              <w:t>Saīsinājumu saraksts</w:t>
            </w:r>
            <w:r>
              <w:rPr>
                <w:noProof/>
                <w:webHidden/>
              </w:rPr>
              <w:tab/>
            </w:r>
            <w:r>
              <w:rPr>
                <w:noProof/>
                <w:webHidden/>
              </w:rPr>
              <w:fldChar w:fldCharType="begin"/>
            </w:r>
            <w:r>
              <w:rPr>
                <w:noProof/>
                <w:webHidden/>
              </w:rPr>
              <w:instrText xml:space="preserve"> PAGEREF _Toc77332724 \h </w:instrText>
            </w:r>
            <w:r>
              <w:rPr>
                <w:noProof/>
                <w:webHidden/>
              </w:rPr>
            </w:r>
            <w:r>
              <w:rPr>
                <w:noProof/>
                <w:webHidden/>
              </w:rPr>
              <w:fldChar w:fldCharType="separate"/>
            </w:r>
            <w:r w:rsidR="007E0F79">
              <w:rPr>
                <w:noProof/>
                <w:webHidden/>
              </w:rPr>
              <w:t>4</w:t>
            </w:r>
            <w:r>
              <w:rPr>
                <w:noProof/>
                <w:webHidden/>
              </w:rPr>
              <w:fldChar w:fldCharType="end"/>
            </w:r>
          </w:hyperlink>
        </w:p>
        <w:p w14:paraId="4185DCA1" w14:textId="7403E266" w:rsidR="00346501" w:rsidRDefault="00270DF6">
          <w:pPr>
            <w:pStyle w:val="TOC1"/>
            <w:rPr>
              <w:rFonts w:asciiTheme="minorHAnsi" w:eastAsiaTheme="minorEastAsia" w:hAnsiTheme="minorHAnsi" w:cstheme="minorBidi"/>
              <w:noProof/>
              <w:sz w:val="22"/>
              <w:szCs w:val="22"/>
            </w:rPr>
          </w:pPr>
          <w:hyperlink w:anchor="_Toc77332725" w:history="1">
            <w:r w:rsidR="00346501" w:rsidRPr="006076C5">
              <w:rPr>
                <w:rStyle w:val="Hyperlink"/>
                <w:rFonts w:eastAsia="Calibri"/>
                <w:noProof/>
              </w:rPr>
              <w:t>1. Vispārīga informācija</w:t>
            </w:r>
            <w:r w:rsidR="00346501">
              <w:rPr>
                <w:noProof/>
                <w:webHidden/>
              </w:rPr>
              <w:tab/>
            </w:r>
            <w:r w:rsidR="00346501">
              <w:rPr>
                <w:noProof/>
                <w:webHidden/>
              </w:rPr>
              <w:fldChar w:fldCharType="begin"/>
            </w:r>
            <w:r w:rsidR="00346501">
              <w:rPr>
                <w:noProof/>
                <w:webHidden/>
              </w:rPr>
              <w:instrText xml:space="preserve"> PAGEREF _Toc77332725 \h </w:instrText>
            </w:r>
            <w:r w:rsidR="00346501">
              <w:rPr>
                <w:noProof/>
                <w:webHidden/>
              </w:rPr>
            </w:r>
            <w:r w:rsidR="00346501">
              <w:rPr>
                <w:noProof/>
                <w:webHidden/>
              </w:rPr>
              <w:fldChar w:fldCharType="separate"/>
            </w:r>
            <w:r w:rsidR="007E0F79">
              <w:rPr>
                <w:noProof/>
                <w:webHidden/>
              </w:rPr>
              <w:t>5</w:t>
            </w:r>
            <w:r w:rsidR="00346501">
              <w:rPr>
                <w:noProof/>
                <w:webHidden/>
              </w:rPr>
              <w:fldChar w:fldCharType="end"/>
            </w:r>
          </w:hyperlink>
        </w:p>
        <w:p w14:paraId="476DE9B3" w14:textId="65327C0D" w:rsidR="00346501" w:rsidRDefault="00270DF6" w:rsidP="00D55329">
          <w:pPr>
            <w:pStyle w:val="TOC2"/>
            <w:rPr>
              <w:rFonts w:asciiTheme="minorHAnsi" w:eastAsiaTheme="minorEastAsia" w:hAnsiTheme="minorHAnsi" w:cstheme="minorBidi"/>
              <w:noProof/>
              <w:sz w:val="22"/>
              <w:szCs w:val="22"/>
            </w:rPr>
          </w:pPr>
          <w:hyperlink w:anchor="_Toc77332726" w:history="1">
            <w:r w:rsidR="00346501" w:rsidRPr="006076C5">
              <w:rPr>
                <w:rStyle w:val="Hyperlink"/>
                <w:rFonts w:eastAsia="Calibri"/>
                <w:noProof/>
              </w:rPr>
              <w:t>1.1. Pamatinformācija</w:t>
            </w:r>
            <w:r w:rsidR="00346501">
              <w:rPr>
                <w:noProof/>
                <w:webHidden/>
              </w:rPr>
              <w:tab/>
            </w:r>
            <w:r w:rsidR="00346501">
              <w:rPr>
                <w:noProof/>
                <w:webHidden/>
              </w:rPr>
              <w:fldChar w:fldCharType="begin"/>
            </w:r>
            <w:r w:rsidR="00346501">
              <w:rPr>
                <w:noProof/>
                <w:webHidden/>
              </w:rPr>
              <w:instrText xml:space="preserve"> PAGEREF _Toc77332726 \h </w:instrText>
            </w:r>
            <w:r w:rsidR="00346501">
              <w:rPr>
                <w:noProof/>
                <w:webHidden/>
              </w:rPr>
            </w:r>
            <w:r w:rsidR="00346501">
              <w:rPr>
                <w:noProof/>
                <w:webHidden/>
              </w:rPr>
              <w:fldChar w:fldCharType="separate"/>
            </w:r>
            <w:r w:rsidR="007E0F79">
              <w:rPr>
                <w:noProof/>
                <w:webHidden/>
              </w:rPr>
              <w:t>5</w:t>
            </w:r>
            <w:r w:rsidR="00346501">
              <w:rPr>
                <w:noProof/>
                <w:webHidden/>
              </w:rPr>
              <w:fldChar w:fldCharType="end"/>
            </w:r>
          </w:hyperlink>
        </w:p>
        <w:p w14:paraId="5EAB505E" w14:textId="293A2969" w:rsidR="00346501" w:rsidRDefault="00270DF6" w:rsidP="00D55329">
          <w:pPr>
            <w:pStyle w:val="TOC2"/>
            <w:rPr>
              <w:rFonts w:asciiTheme="minorHAnsi" w:eastAsiaTheme="minorEastAsia" w:hAnsiTheme="minorHAnsi" w:cstheme="minorBidi"/>
              <w:noProof/>
              <w:sz w:val="22"/>
              <w:szCs w:val="22"/>
            </w:rPr>
          </w:pPr>
          <w:hyperlink w:anchor="_Toc77332727" w:history="1">
            <w:r w:rsidR="00346501" w:rsidRPr="006076C5">
              <w:rPr>
                <w:rStyle w:val="Hyperlink"/>
                <w:rFonts w:eastAsia="Calibri"/>
                <w:noProof/>
              </w:rPr>
              <w:t>1.2. Sistēmas struktūra (vispārīga informācija un shēma, kas parāda organizatorisko saistību starp vadības un kontroles sistēmā iesaistītajām struktūrām)</w:t>
            </w:r>
            <w:r w:rsidR="00346501">
              <w:rPr>
                <w:noProof/>
                <w:webHidden/>
              </w:rPr>
              <w:tab/>
            </w:r>
            <w:r w:rsidR="00346501">
              <w:rPr>
                <w:noProof/>
                <w:webHidden/>
              </w:rPr>
              <w:fldChar w:fldCharType="begin"/>
            </w:r>
            <w:r w:rsidR="00346501">
              <w:rPr>
                <w:noProof/>
                <w:webHidden/>
              </w:rPr>
              <w:instrText xml:space="preserve"> PAGEREF _Toc77332727 \h </w:instrText>
            </w:r>
            <w:r w:rsidR="00346501">
              <w:rPr>
                <w:noProof/>
                <w:webHidden/>
              </w:rPr>
            </w:r>
            <w:r w:rsidR="00346501">
              <w:rPr>
                <w:noProof/>
                <w:webHidden/>
              </w:rPr>
              <w:fldChar w:fldCharType="separate"/>
            </w:r>
            <w:r w:rsidR="007E0F79">
              <w:rPr>
                <w:noProof/>
                <w:webHidden/>
              </w:rPr>
              <w:t>6</w:t>
            </w:r>
            <w:r w:rsidR="00346501">
              <w:rPr>
                <w:noProof/>
                <w:webHidden/>
              </w:rPr>
              <w:fldChar w:fldCharType="end"/>
            </w:r>
          </w:hyperlink>
        </w:p>
        <w:p w14:paraId="6D3705E8" w14:textId="43FF9505" w:rsidR="00346501" w:rsidRDefault="00270DF6" w:rsidP="00D55329">
          <w:pPr>
            <w:pStyle w:val="TOC2"/>
            <w:rPr>
              <w:rFonts w:asciiTheme="minorHAnsi" w:eastAsiaTheme="minorEastAsia" w:hAnsiTheme="minorHAnsi" w:cstheme="minorBidi"/>
              <w:noProof/>
              <w:sz w:val="22"/>
              <w:szCs w:val="22"/>
            </w:rPr>
          </w:pPr>
          <w:hyperlink w:anchor="_Toc77332728" w:history="1">
            <w:r w:rsidR="00346501" w:rsidRPr="006076C5">
              <w:rPr>
                <w:rStyle w:val="Hyperlink"/>
                <w:rFonts w:eastAsia="Calibri"/>
                <w:noProof/>
              </w:rPr>
              <w:t>1.3. Valsts tiesiskais regulējums</w:t>
            </w:r>
            <w:r w:rsidR="00346501">
              <w:rPr>
                <w:noProof/>
                <w:webHidden/>
              </w:rPr>
              <w:tab/>
            </w:r>
            <w:r w:rsidR="00346501">
              <w:rPr>
                <w:noProof/>
                <w:webHidden/>
              </w:rPr>
              <w:fldChar w:fldCharType="begin"/>
            </w:r>
            <w:r w:rsidR="00346501">
              <w:rPr>
                <w:noProof/>
                <w:webHidden/>
              </w:rPr>
              <w:instrText xml:space="preserve"> PAGEREF _Toc77332728 \h </w:instrText>
            </w:r>
            <w:r w:rsidR="00346501">
              <w:rPr>
                <w:noProof/>
                <w:webHidden/>
              </w:rPr>
            </w:r>
            <w:r w:rsidR="00346501">
              <w:rPr>
                <w:noProof/>
                <w:webHidden/>
              </w:rPr>
              <w:fldChar w:fldCharType="separate"/>
            </w:r>
            <w:r w:rsidR="007E0F79">
              <w:rPr>
                <w:noProof/>
                <w:webHidden/>
              </w:rPr>
              <w:t>7</w:t>
            </w:r>
            <w:r w:rsidR="00346501">
              <w:rPr>
                <w:noProof/>
                <w:webHidden/>
              </w:rPr>
              <w:fldChar w:fldCharType="end"/>
            </w:r>
          </w:hyperlink>
        </w:p>
        <w:p w14:paraId="72EA745D" w14:textId="20977B38" w:rsidR="00346501" w:rsidRDefault="00270DF6">
          <w:pPr>
            <w:pStyle w:val="TOC1"/>
            <w:rPr>
              <w:rFonts w:asciiTheme="minorHAnsi" w:eastAsiaTheme="minorEastAsia" w:hAnsiTheme="minorHAnsi" w:cstheme="minorBidi"/>
              <w:noProof/>
              <w:sz w:val="22"/>
              <w:szCs w:val="22"/>
            </w:rPr>
          </w:pPr>
          <w:hyperlink w:anchor="_Toc77332729" w:history="1">
            <w:r w:rsidR="00346501" w:rsidRPr="006076C5">
              <w:rPr>
                <w:rStyle w:val="Hyperlink"/>
                <w:rFonts w:eastAsia="Calibri"/>
                <w:noProof/>
              </w:rPr>
              <w:t>2. Atbalsta funkciju vadībā, kontrolē un izpildē iesaistīto iestāžu funkcijas un to definīcija</w:t>
            </w:r>
            <w:r w:rsidR="00346501">
              <w:rPr>
                <w:noProof/>
                <w:webHidden/>
              </w:rPr>
              <w:tab/>
            </w:r>
            <w:r w:rsidR="00346501">
              <w:rPr>
                <w:noProof/>
                <w:webHidden/>
              </w:rPr>
              <w:fldChar w:fldCharType="begin"/>
            </w:r>
            <w:r w:rsidR="00346501">
              <w:rPr>
                <w:noProof/>
                <w:webHidden/>
              </w:rPr>
              <w:instrText xml:space="preserve"> PAGEREF _Toc77332729 \h </w:instrText>
            </w:r>
            <w:r w:rsidR="00346501">
              <w:rPr>
                <w:noProof/>
                <w:webHidden/>
              </w:rPr>
            </w:r>
            <w:r w:rsidR="00346501">
              <w:rPr>
                <w:noProof/>
                <w:webHidden/>
              </w:rPr>
              <w:fldChar w:fldCharType="separate"/>
            </w:r>
            <w:r w:rsidR="007E0F79">
              <w:rPr>
                <w:noProof/>
                <w:webHidden/>
              </w:rPr>
              <w:t>8</w:t>
            </w:r>
            <w:r w:rsidR="00346501">
              <w:rPr>
                <w:noProof/>
                <w:webHidden/>
              </w:rPr>
              <w:fldChar w:fldCharType="end"/>
            </w:r>
          </w:hyperlink>
        </w:p>
        <w:p w14:paraId="277F00F5" w14:textId="126716FD" w:rsidR="00346501" w:rsidRDefault="00270DF6" w:rsidP="00D55329">
          <w:pPr>
            <w:pStyle w:val="TOC2"/>
            <w:rPr>
              <w:rFonts w:asciiTheme="minorHAnsi" w:eastAsiaTheme="minorEastAsia" w:hAnsiTheme="minorHAnsi" w:cstheme="minorBidi"/>
              <w:noProof/>
              <w:sz w:val="22"/>
              <w:szCs w:val="22"/>
            </w:rPr>
          </w:pPr>
          <w:hyperlink w:anchor="_Toc77332730" w:history="1">
            <w:r w:rsidR="00346501" w:rsidRPr="006076C5">
              <w:rPr>
                <w:rStyle w:val="Hyperlink"/>
                <w:rFonts w:eastAsia="Calibri"/>
                <w:noProof/>
              </w:rPr>
              <w:t>2.1. Vadošā iestāde</w:t>
            </w:r>
            <w:r w:rsidR="00346501">
              <w:rPr>
                <w:noProof/>
                <w:webHidden/>
              </w:rPr>
              <w:tab/>
            </w:r>
            <w:r w:rsidR="00346501">
              <w:rPr>
                <w:noProof/>
                <w:webHidden/>
              </w:rPr>
              <w:fldChar w:fldCharType="begin"/>
            </w:r>
            <w:r w:rsidR="00346501">
              <w:rPr>
                <w:noProof/>
                <w:webHidden/>
              </w:rPr>
              <w:instrText xml:space="preserve"> PAGEREF _Toc77332730 \h </w:instrText>
            </w:r>
            <w:r w:rsidR="00346501">
              <w:rPr>
                <w:noProof/>
                <w:webHidden/>
              </w:rPr>
            </w:r>
            <w:r w:rsidR="00346501">
              <w:rPr>
                <w:noProof/>
                <w:webHidden/>
              </w:rPr>
              <w:fldChar w:fldCharType="separate"/>
            </w:r>
            <w:r w:rsidR="007E0F79">
              <w:rPr>
                <w:noProof/>
                <w:webHidden/>
              </w:rPr>
              <w:t>8</w:t>
            </w:r>
            <w:r w:rsidR="00346501">
              <w:rPr>
                <w:noProof/>
                <w:webHidden/>
              </w:rPr>
              <w:fldChar w:fldCharType="end"/>
            </w:r>
          </w:hyperlink>
        </w:p>
        <w:p w14:paraId="4E548381" w14:textId="6BC2A117" w:rsidR="00346501" w:rsidRDefault="00270DF6">
          <w:pPr>
            <w:pStyle w:val="TOC3"/>
            <w:rPr>
              <w:rFonts w:asciiTheme="minorHAnsi" w:eastAsiaTheme="minorEastAsia" w:hAnsiTheme="minorHAnsi" w:cstheme="minorBidi"/>
              <w:noProof/>
              <w:sz w:val="22"/>
              <w:szCs w:val="22"/>
            </w:rPr>
          </w:pPr>
          <w:hyperlink w:anchor="_Toc77332731" w:history="1">
            <w:r w:rsidR="00346501" w:rsidRPr="006076C5">
              <w:rPr>
                <w:rStyle w:val="Hyperlink"/>
                <w:rFonts w:eastAsia="Calibri"/>
                <w:noProof/>
              </w:rPr>
              <w:t>2.1.1. Vadošās iestādes tieši pildāmo funkciju un uzdevumu apraksts</w:t>
            </w:r>
            <w:r w:rsidR="00346501">
              <w:rPr>
                <w:noProof/>
                <w:webHidden/>
              </w:rPr>
              <w:tab/>
            </w:r>
            <w:r w:rsidR="00346501">
              <w:rPr>
                <w:noProof/>
                <w:webHidden/>
              </w:rPr>
              <w:fldChar w:fldCharType="begin"/>
            </w:r>
            <w:r w:rsidR="00346501">
              <w:rPr>
                <w:noProof/>
                <w:webHidden/>
              </w:rPr>
              <w:instrText xml:space="preserve"> PAGEREF _Toc77332731 \h </w:instrText>
            </w:r>
            <w:r w:rsidR="00346501">
              <w:rPr>
                <w:noProof/>
                <w:webHidden/>
              </w:rPr>
            </w:r>
            <w:r w:rsidR="00346501">
              <w:rPr>
                <w:noProof/>
                <w:webHidden/>
              </w:rPr>
              <w:fldChar w:fldCharType="separate"/>
            </w:r>
            <w:r w:rsidR="007E0F79">
              <w:rPr>
                <w:noProof/>
                <w:webHidden/>
              </w:rPr>
              <w:t>8</w:t>
            </w:r>
            <w:r w:rsidR="00346501">
              <w:rPr>
                <w:noProof/>
                <w:webHidden/>
              </w:rPr>
              <w:fldChar w:fldCharType="end"/>
            </w:r>
          </w:hyperlink>
        </w:p>
        <w:p w14:paraId="1B45D72A" w14:textId="69CB2063" w:rsidR="00346501" w:rsidRDefault="00270DF6">
          <w:pPr>
            <w:pStyle w:val="TOC3"/>
            <w:rPr>
              <w:rFonts w:asciiTheme="minorHAnsi" w:eastAsiaTheme="minorEastAsia" w:hAnsiTheme="minorHAnsi" w:cstheme="minorBidi"/>
              <w:noProof/>
              <w:sz w:val="22"/>
              <w:szCs w:val="22"/>
            </w:rPr>
          </w:pPr>
          <w:hyperlink w:anchor="_Toc77332732" w:history="1">
            <w:r w:rsidR="00346501" w:rsidRPr="006076C5">
              <w:rPr>
                <w:rStyle w:val="Hyperlink"/>
                <w:rFonts w:eastAsia="Calibri"/>
                <w:noProof/>
              </w:rPr>
              <w:t>2.1.2. Vadošās iestādes struktūra un funkciju nodalīšanas principa ievērošana</w:t>
            </w:r>
            <w:r w:rsidR="00346501">
              <w:rPr>
                <w:noProof/>
                <w:webHidden/>
              </w:rPr>
              <w:tab/>
            </w:r>
            <w:r w:rsidR="00346501">
              <w:rPr>
                <w:noProof/>
                <w:webHidden/>
              </w:rPr>
              <w:fldChar w:fldCharType="begin"/>
            </w:r>
            <w:r w:rsidR="00346501">
              <w:rPr>
                <w:noProof/>
                <w:webHidden/>
              </w:rPr>
              <w:instrText xml:space="preserve"> PAGEREF _Toc77332732 \h </w:instrText>
            </w:r>
            <w:r w:rsidR="00346501">
              <w:rPr>
                <w:noProof/>
                <w:webHidden/>
              </w:rPr>
            </w:r>
            <w:r w:rsidR="00346501">
              <w:rPr>
                <w:noProof/>
                <w:webHidden/>
              </w:rPr>
              <w:fldChar w:fldCharType="separate"/>
            </w:r>
            <w:r w:rsidR="007E0F79">
              <w:rPr>
                <w:noProof/>
                <w:webHidden/>
              </w:rPr>
              <w:t>9</w:t>
            </w:r>
            <w:r w:rsidR="00346501">
              <w:rPr>
                <w:noProof/>
                <w:webHidden/>
              </w:rPr>
              <w:fldChar w:fldCharType="end"/>
            </w:r>
          </w:hyperlink>
        </w:p>
        <w:p w14:paraId="615C1DEE" w14:textId="63AEF577" w:rsidR="00346501" w:rsidRDefault="00270DF6">
          <w:pPr>
            <w:pStyle w:val="TOC3"/>
            <w:rPr>
              <w:rFonts w:asciiTheme="minorHAnsi" w:eastAsiaTheme="minorEastAsia" w:hAnsiTheme="minorHAnsi" w:cstheme="minorBidi"/>
              <w:noProof/>
              <w:sz w:val="22"/>
              <w:szCs w:val="22"/>
            </w:rPr>
          </w:pPr>
          <w:hyperlink w:anchor="_Toc77332733" w:history="1">
            <w:r w:rsidR="00346501" w:rsidRPr="006076C5">
              <w:rPr>
                <w:rStyle w:val="Hyperlink"/>
                <w:rFonts w:eastAsia="Calibri"/>
                <w:noProof/>
              </w:rPr>
              <w:t>2.1.3. Rakstveida procedūras, kas izstrādātas vadošās iestādes un citu EEZ/NFI vadībā iesaistīto iestāžu darbiniekiem</w:t>
            </w:r>
            <w:r w:rsidR="00346501">
              <w:rPr>
                <w:noProof/>
                <w:webHidden/>
              </w:rPr>
              <w:tab/>
            </w:r>
            <w:r w:rsidR="00346501">
              <w:rPr>
                <w:noProof/>
                <w:webHidden/>
              </w:rPr>
              <w:fldChar w:fldCharType="begin"/>
            </w:r>
            <w:r w:rsidR="00346501">
              <w:rPr>
                <w:noProof/>
                <w:webHidden/>
              </w:rPr>
              <w:instrText xml:space="preserve"> PAGEREF _Toc77332733 \h </w:instrText>
            </w:r>
            <w:r w:rsidR="00346501">
              <w:rPr>
                <w:noProof/>
                <w:webHidden/>
              </w:rPr>
            </w:r>
            <w:r w:rsidR="00346501">
              <w:rPr>
                <w:noProof/>
                <w:webHidden/>
              </w:rPr>
              <w:fldChar w:fldCharType="separate"/>
            </w:r>
            <w:r w:rsidR="007E0F79">
              <w:rPr>
                <w:noProof/>
                <w:webHidden/>
              </w:rPr>
              <w:t>16</w:t>
            </w:r>
            <w:r w:rsidR="00346501">
              <w:rPr>
                <w:noProof/>
                <w:webHidden/>
              </w:rPr>
              <w:fldChar w:fldCharType="end"/>
            </w:r>
          </w:hyperlink>
        </w:p>
        <w:p w14:paraId="25F50BBA" w14:textId="7688EB13" w:rsidR="00346501" w:rsidRDefault="00270DF6" w:rsidP="00D55329">
          <w:pPr>
            <w:pStyle w:val="TOC2"/>
            <w:rPr>
              <w:rFonts w:asciiTheme="minorHAnsi" w:eastAsiaTheme="minorEastAsia" w:hAnsiTheme="minorHAnsi" w:cstheme="minorBidi"/>
              <w:noProof/>
              <w:sz w:val="22"/>
              <w:szCs w:val="22"/>
            </w:rPr>
          </w:pPr>
          <w:hyperlink w:anchor="_Toc77332734" w:history="1">
            <w:r w:rsidR="00346501" w:rsidRPr="006076C5">
              <w:rPr>
                <w:rStyle w:val="Hyperlink"/>
                <w:rFonts w:eastAsia="Calibri"/>
                <w:noProof/>
              </w:rPr>
              <w:t>2.2. Sertifikācijas iestāde</w:t>
            </w:r>
            <w:r w:rsidR="00346501">
              <w:rPr>
                <w:noProof/>
                <w:webHidden/>
              </w:rPr>
              <w:tab/>
            </w:r>
            <w:r w:rsidR="00346501">
              <w:rPr>
                <w:noProof/>
                <w:webHidden/>
              </w:rPr>
              <w:fldChar w:fldCharType="begin"/>
            </w:r>
            <w:r w:rsidR="00346501">
              <w:rPr>
                <w:noProof/>
                <w:webHidden/>
              </w:rPr>
              <w:instrText xml:space="preserve"> PAGEREF _Toc77332734 \h </w:instrText>
            </w:r>
            <w:r w:rsidR="00346501">
              <w:rPr>
                <w:noProof/>
                <w:webHidden/>
              </w:rPr>
            </w:r>
            <w:r w:rsidR="00346501">
              <w:rPr>
                <w:noProof/>
                <w:webHidden/>
              </w:rPr>
              <w:fldChar w:fldCharType="separate"/>
            </w:r>
            <w:r w:rsidR="007E0F79">
              <w:rPr>
                <w:noProof/>
                <w:webHidden/>
              </w:rPr>
              <w:t>18</w:t>
            </w:r>
            <w:r w:rsidR="00346501">
              <w:rPr>
                <w:noProof/>
                <w:webHidden/>
              </w:rPr>
              <w:fldChar w:fldCharType="end"/>
            </w:r>
          </w:hyperlink>
        </w:p>
        <w:p w14:paraId="44CFB75C" w14:textId="1F3A0A67" w:rsidR="00346501" w:rsidRDefault="00270DF6">
          <w:pPr>
            <w:pStyle w:val="TOC3"/>
            <w:rPr>
              <w:rFonts w:asciiTheme="minorHAnsi" w:eastAsiaTheme="minorEastAsia" w:hAnsiTheme="minorHAnsi" w:cstheme="minorBidi"/>
              <w:noProof/>
              <w:sz w:val="22"/>
              <w:szCs w:val="22"/>
            </w:rPr>
          </w:pPr>
          <w:hyperlink w:anchor="_Toc77332735" w:history="1">
            <w:r w:rsidR="00346501" w:rsidRPr="006076C5">
              <w:rPr>
                <w:rStyle w:val="Hyperlink"/>
                <w:rFonts w:eastAsia="Calibri"/>
                <w:noProof/>
              </w:rPr>
              <w:t>2.2.1. Sertifikācijas iestādes tieši pildāmo funkciju un uzdevumu apraksts</w:t>
            </w:r>
            <w:r w:rsidR="00346501">
              <w:rPr>
                <w:noProof/>
                <w:webHidden/>
              </w:rPr>
              <w:tab/>
            </w:r>
            <w:r w:rsidR="00346501">
              <w:rPr>
                <w:noProof/>
                <w:webHidden/>
              </w:rPr>
              <w:fldChar w:fldCharType="begin"/>
            </w:r>
            <w:r w:rsidR="00346501">
              <w:rPr>
                <w:noProof/>
                <w:webHidden/>
              </w:rPr>
              <w:instrText xml:space="preserve"> PAGEREF _Toc77332735 \h </w:instrText>
            </w:r>
            <w:r w:rsidR="00346501">
              <w:rPr>
                <w:noProof/>
                <w:webHidden/>
              </w:rPr>
            </w:r>
            <w:r w:rsidR="00346501">
              <w:rPr>
                <w:noProof/>
                <w:webHidden/>
              </w:rPr>
              <w:fldChar w:fldCharType="separate"/>
            </w:r>
            <w:r w:rsidR="007E0F79">
              <w:rPr>
                <w:noProof/>
                <w:webHidden/>
              </w:rPr>
              <w:t>18</w:t>
            </w:r>
            <w:r w:rsidR="00346501">
              <w:rPr>
                <w:noProof/>
                <w:webHidden/>
              </w:rPr>
              <w:fldChar w:fldCharType="end"/>
            </w:r>
          </w:hyperlink>
        </w:p>
        <w:p w14:paraId="6FBA27A0" w14:textId="5F0536CA" w:rsidR="00346501" w:rsidRDefault="00270DF6">
          <w:pPr>
            <w:pStyle w:val="TOC3"/>
            <w:rPr>
              <w:rFonts w:asciiTheme="minorHAnsi" w:eastAsiaTheme="minorEastAsia" w:hAnsiTheme="minorHAnsi" w:cstheme="minorBidi"/>
              <w:noProof/>
              <w:sz w:val="22"/>
              <w:szCs w:val="22"/>
            </w:rPr>
          </w:pPr>
          <w:hyperlink w:anchor="_Toc77332736" w:history="1">
            <w:r w:rsidR="00346501" w:rsidRPr="006076C5">
              <w:rPr>
                <w:rStyle w:val="Hyperlink"/>
                <w:rFonts w:eastAsia="Calibri"/>
                <w:noProof/>
              </w:rPr>
              <w:t>2.2.2. Sertifikācijas iestādes organizatoriskā struktūra un funkciju nošķiršanas principa ievērošana</w:t>
            </w:r>
            <w:r w:rsidR="00346501">
              <w:rPr>
                <w:noProof/>
                <w:webHidden/>
              </w:rPr>
              <w:tab/>
            </w:r>
            <w:r w:rsidR="00346501">
              <w:rPr>
                <w:noProof/>
                <w:webHidden/>
              </w:rPr>
              <w:fldChar w:fldCharType="begin"/>
            </w:r>
            <w:r w:rsidR="00346501">
              <w:rPr>
                <w:noProof/>
                <w:webHidden/>
              </w:rPr>
              <w:instrText xml:space="preserve"> PAGEREF _Toc77332736 \h </w:instrText>
            </w:r>
            <w:r w:rsidR="00346501">
              <w:rPr>
                <w:noProof/>
                <w:webHidden/>
              </w:rPr>
            </w:r>
            <w:r w:rsidR="00346501">
              <w:rPr>
                <w:noProof/>
                <w:webHidden/>
              </w:rPr>
              <w:fldChar w:fldCharType="separate"/>
            </w:r>
            <w:r w:rsidR="007E0F79">
              <w:rPr>
                <w:noProof/>
                <w:webHidden/>
              </w:rPr>
              <w:t>18</w:t>
            </w:r>
            <w:r w:rsidR="00346501">
              <w:rPr>
                <w:noProof/>
                <w:webHidden/>
              </w:rPr>
              <w:fldChar w:fldCharType="end"/>
            </w:r>
          </w:hyperlink>
        </w:p>
        <w:p w14:paraId="538F11D8" w14:textId="67C55423" w:rsidR="00346501" w:rsidRDefault="00270DF6">
          <w:pPr>
            <w:pStyle w:val="TOC3"/>
            <w:rPr>
              <w:rFonts w:asciiTheme="minorHAnsi" w:eastAsiaTheme="minorEastAsia" w:hAnsiTheme="minorHAnsi" w:cstheme="minorBidi"/>
              <w:noProof/>
              <w:sz w:val="22"/>
              <w:szCs w:val="22"/>
            </w:rPr>
          </w:pPr>
          <w:hyperlink w:anchor="_Toc77332737" w:history="1">
            <w:r w:rsidR="00346501" w:rsidRPr="006076C5">
              <w:rPr>
                <w:rStyle w:val="Hyperlink"/>
                <w:rFonts w:eastAsia="Calibri"/>
                <w:noProof/>
              </w:rPr>
              <w:t>2.2.3. Rakstveida procedūras, kas izstrādātas sertifikācijas iestādes un citu EEZ/NFI vadībā iesaistīto iestāžu darbiniekiem</w:t>
            </w:r>
            <w:r w:rsidR="00346501">
              <w:rPr>
                <w:noProof/>
                <w:webHidden/>
              </w:rPr>
              <w:tab/>
            </w:r>
            <w:r w:rsidR="00346501">
              <w:rPr>
                <w:noProof/>
                <w:webHidden/>
              </w:rPr>
              <w:fldChar w:fldCharType="begin"/>
            </w:r>
            <w:r w:rsidR="00346501">
              <w:rPr>
                <w:noProof/>
                <w:webHidden/>
              </w:rPr>
              <w:instrText xml:space="preserve"> PAGEREF _Toc77332737 \h </w:instrText>
            </w:r>
            <w:r w:rsidR="00346501">
              <w:rPr>
                <w:noProof/>
                <w:webHidden/>
              </w:rPr>
            </w:r>
            <w:r w:rsidR="00346501">
              <w:rPr>
                <w:noProof/>
                <w:webHidden/>
              </w:rPr>
              <w:fldChar w:fldCharType="separate"/>
            </w:r>
            <w:r w:rsidR="007E0F79">
              <w:rPr>
                <w:noProof/>
                <w:webHidden/>
              </w:rPr>
              <w:t>20</w:t>
            </w:r>
            <w:r w:rsidR="00346501">
              <w:rPr>
                <w:noProof/>
                <w:webHidden/>
              </w:rPr>
              <w:fldChar w:fldCharType="end"/>
            </w:r>
          </w:hyperlink>
        </w:p>
        <w:p w14:paraId="32AC7AE3" w14:textId="656143D4" w:rsidR="00346501" w:rsidRDefault="00270DF6" w:rsidP="00D55329">
          <w:pPr>
            <w:pStyle w:val="TOC2"/>
            <w:rPr>
              <w:rFonts w:asciiTheme="minorHAnsi" w:eastAsiaTheme="minorEastAsia" w:hAnsiTheme="minorHAnsi" w:cstheme="minorBidi"/>
              <w:noProof/>
              <w:sz w:val="22"/>
              <w:szCs w:val="22"/>
            </w:rPr>
          </w:pPr>
          <w:hyperlink w:anchor="_Toc77332738" w:history="1">
            <w:r w:rsidR="00346501" w:rsidRPr="006076C5">
              <w:rPr>
                <w:rStyle w:val="Hyperlink"/>
                <w:rFonts w:eastAsia="Calibri"/>
                <w:noProof/>
              </w:rPr>
              <w:t>2.3. Revīzijas iestāde</w:t>
            </w:r>
            <w:r w:rsidR="00346501">
              <w:rPr>
                <w:noProof/>
                <w:webHidden/>
              </w:rPr>
              <w:tab/>
            </w:r>
            <w:r w:rsidR="00346501">
              <w:rPr>
                <w:noProof/>
                <w:webHidden/>
              </w:rPr>
              <w:fldChar w:fldCharType="begin"/>
            </w:r>
            <w:r w:rsidR="00346501">
              <w:rPr>
                <w:noProof/>
                <w:webHidden/>
              </w:rPr>
              <w:instrText xml:space="preserve"> PAGEREF _Toc77332738 \h </w:instrText>
            </w:r>
            <w:r w:rsidR="00346501">
              <w:rPr>
                <w:noProof/>
                <w:webHidden/>
              </w:rPr>
            </w:r>
            <w:r w:rsidR="00346501">
              <w:rPr>
                <w:noProof/>
                <w:webHidden/>
              </w:rPr>
              <w:fldChar w:fldCharType="separate"/>
            </w:r>
            <w:r w:rsidR="007E0F79">
              <w:rPr>
                <w:noProof/>
                <w:webHidden/>
              </w:rPr>
              <w:t>20</w:t>
            </w:r>
            <w:r w:rsidR="00346501">
              <w:rPr>
                <w:noProof/>
                <w:webHidden/>
              </w:rPr>
              <w:fldChar w:fldCharType="end"/>
            </w:r>
          </w:hyperlink>
        </w:p>
        <w:p w14:paraId="1DF33421" w14:textId="3CFD36D4" w:rsidR="00346501" w:rsidRDefault="00270DF6">
          <w:pPr>
            <w:pStyle w:val="TOC3"/>
            <w:rPr>
              <w:rFonts w:asciiTheme="minorHAnsi" w:eastAsiaTheme="minorEastAsia" w:hAnsiTheme="minorHAnsi" w:cstheme="minorBidi"/>
              <w:noProof/>
              <w:sz w:val="22"/>
              <w:szCs w:val="22"/>
            </w:rPr>
          </w:pPr>
          <w:hyperlink w:anchor="_Toc77332739" w:history="1">
            <w:r w:rsidR="00346501" w:rsidRPr="006076C5">
              <w:rPr>
                <w:rStyle w:val="Hyperlink"/>
                <w:rFonts w:eastAsia="Calibri"/>
                <w:noProof/>
              </w:rPr>
              <w:t>2.3.1. Revīzijas iestādes tieši pildāmo funkciju apraksts</w:t>
            </w:r>
            <w:r w:rsidR="00346501">
              <w:rPr>
                <w:noProof/>
                <w:webHidden/>
              </w:rPr>
              <w:tab/>
            </w:r>
            <w:r w:rsidR="00346501">
              <w:rPr>
                <w:noProof/>
                <w:webHidden/>
              </w:rPr>
              <w:fldChar w:fldCharType="begin"/>
            </w:r>
            <w:r w:rsidR="00346501">
              <w:rPr>
                <w:noProof/>
                <w:webHidden/>
              </w:rPr>
              <w:instrText xml:space="preserve"> PAGEREF _Toc77332739 \h </w:instrText>
            </w:r>
            <w:r w:rsidR="00346501">
              <w:rPr>
                <w:noProof/>
                <w:webHidden/>
              </w:rPr>
            </w:r>
            <w:r w:rsidR="00346501">
              <w:rPr>
                <w:noProof/>
                <w:webHidden/>
              </w:rPr>
              <w:fldChar w:fldCharType="separate"/>
            </w:r>
            <w:r w:rsidR="007E0F79">
              <w:rPr>
                <w:noProof/>
                <w:webHidden/>
              </w:rPr>
              <w:t>20</w:t>
            </w:r>
            <w:r w:rsidR="00346501">
              <w:rPr>
                <w:noProof/>
                <w:webHidden/>
              </w:rPr>
              <w:fldChar w:fldCharType="end"/>
            </w:r>
          </w:hyperlink>
        </w:p>
        <w:p w14:paraId="16238B6A" w14:textId="4F66BFF2" w:rsidR="00346501" w:rsidRDefault="00270DF6">
          <w:pPr>
            <w:pStyle w:val="TOC3"/>
            <w:rPr>
              <w:rFonts w:asciiTheme="minorHAnsi" w:eastAsiaTheme="minorEastAsia" w:hAnsiTheme="minorHAnsi" w:cstheme="minorBidi"/>
              <w:noProof/>
              <w:sz w:val="22"/>
              <w:szCs w:val="22"/>
            </w:rPr>
          </w:pPr>
          <w:hyperlink w:anchor="_Toc77332740" w:history="1">
            <w:r w:rsidR="00346501" w:rsidRPr="006076C5">
              <w:rPr>
                <w:rStyle w:val="Hyperlink"/>
                <w:rFonts w:eastAsia="Calibri"/>
                <w:noProof/>
              </w:rPr>
              <w:t>2.3.2. Revīzijas iestādes tieši pildāmo uzdevumu apraksts</w:t>
            </w:r>
            <w:r w:rsidR="00346501">
              <w:rPr>
                <w:noProof/>
                <w:webHidden/>
              </w:rPr>
              <w:tab/>
            </w:r>
            <w:r w:rsidR="00346501">
              <w:rPr>
                <w:noProof/>
                <w:webHidden/>
              </w:rPr>
              <w:fldChar w:fldCharType="begin"/>
            </w:r>
            <w:r w:rsidR="00346501">
              <w:rPr>
                <w:noProof/>
                <w:webHidden/>
              </w:rPr>
              <w:instrText xml:space="preserve"> PAGEREF _Toc77332740 \h </w:instrText>
            </w:r>
            <w:r w:rsidR="00346501">
              <w:rPr>
                <w:noProof/>
                <w:webHidden/>
              </w:rPr>
            </w:r>
            <w:r w:rsidR="00346501">
              <w:rPr>
                <w:noProof/>
                <w:webHidden/>
              </w:rPr>
              <w:fldChar w:fldCharType="separate"/>
            </w:r>
            <w:r w:rsidR="007E0F79">
              <w:rPr>
                <w:noProof/>
                <w:webHidden/>
              </w:rPr>
              <w:t>24</w:t>
            </w:r>
            <w:r w:rsidR="00346501">
              <w:rPr>
                <w:noProof/>
                <w:webHidden/>
              </w:rPr>
              <w:fldChar w:fldCharType="end"/>
            </w:r>
          </w:hyperlink>
        </w:p>
        <w:p w14:paraId="6CA8288A" w14:textId="72A0981F" w:rsidR="00346501" w:rsidRDefault="00270DF6">
          <w:pPr>
            <w:pStyle w:val="TOC3"/>
            <w:rPr>
              <w:rFonts w:asciiTheme="minorHAnsi" w:eastAsiaTheme="minorEastAsia" w:hAnsiTheme="minorHAnsi" w:cstheme="minorBidi"/>
              <w:noProof/>
              <w:sz w:val="22"/>
              <w:szCs w:val="22"/>
            </w:rPr>
          </w:pPr>
          <w:hyperlink w:anchor="_Toc77332741" w:history="1">
            <w:r w:rsidR="00346501" w:rsidRPr="006076C5">
              <w:rPr>
                <w:rStyle w:val="Hyperlink"/>
                <w:rFonts w:eastAsia="Calibri"/>
                <w:noProof/>
              </w:rPr>
              <w:t>2.3.3. Revīzijas iestādes organizatoriskā struktūra un funkciju nošķiršanas principa ievērošana</w:t>
            </w:r>
            <w:r w:rsidR="00346501">
              <w:rPr>
                <w:noProof/>
                <w:webHidden/>
              </w:rPr>
              <w:tab/>
            </w:r>
            <w:r w:rsidR="00346501">
              <w:rPr>
                <w:noProof/>
                <w:webHidden/>
              </w:rPr>
              <w:fldChar w:fldCharType="begin"/>
            </w:r>
            <w:r w:rsidR="00346501">
              <w:rPr>
                <w:noProof/>
                <w:webHidden/>
              </w:rPr>
              <w:instrText xml:space="preserve"> PAGEREF _Toc77332741 \h </w:instrText>
            </w:r>
            <w:r w:rsidR="00346501">
              <w:rPr>
                <w:noProof/>
                <w:webHidden/>
              </w:rPr>
            </w:r>
            <w:r w:rsidR="00346501">
              <w:rPr>
                <w:noProof/>
                <w:webHidden/>
              </w:rPr>
              <w:fldChar w:fldCharType="separate"/>
            </w:r>
            <w:r w:rsidR="007E0F79">
              <w:rPr>
                <w:noProof/>
                <w:webHidden/>
              </w:rPr>
              <w:t>25</w:t>
            </w:r>
            <w:r w:rsidR="00346501">
              <w:rPr>
                <w:noProof/>
                <w:webHidden/>
              </w:rPr>
              <w:fldChar w:fldCharType="end"/>
            </w:r>
          </w:hyperlink>
        </w:p>
        <w:p w14:paraId="0A281778" w14:textId="0438909D" w:rsidR="00346501" w:rsidRDefault="00270DF6">
          <w:pPr>
            <w:pStyle w:val="TOC3"/>
            <w:rPr>
              <w:rFonts w:asciiTheme="minorHAnsi" w:eastAsiaTheme="minorEastAsia" w:hAnsiTheme="minorHAnsi" w:cstheme="minorBidi"/>
              <w:noProof/>
              <w:sz w:val="22"/>
              <w:szCs w:val="22"/>
            </w:rPr>
          </w:pPr>
          <w:hyperlink w:anchor="_Toc77332742" w:history="1">
            <w:r w:rsidR="00346501" w:rsidRPr="006076C5">
              <w:rPr>
                <w:rStyle w:val="Hyperlink"/>
                <w:rFonts w:eastAsia="Calibri"/>
                <w:noProof/>
              </w:rPr>
              <w:t>2.3.4. Rakstveida procedūras, kas izstrādātas revīzijas iestādes un citu EEZ/NFI vadībā iesaistīto iestāžu darbiniekiem</w:t>
            </w:r>
            <w:r w:rsidR="00346501">
              <w:rPr>
                <w:noProof/>
                <w:webHidden/>
              </w:rPr>
              <w:tab/>
            </w:r>
            <w:r w:rsidR="00346501">
              <w:rPr>
                <w:noProof/>
                <w:webHidden/>
              </w:rPr>
              <w:fldChar w:fldCharType="begin"/>
            </w:r>
            <w:r w:rsidR="00346501">
              <w:rPr>
                <w:noProof/>
                <w:webHidden/>
              </w:rPr>
              <w:instrText xml:space="preserve"> PAGEREF _Toc77332742 \h </w:instrText>
            </w:r>
            <w:r w:rsidR="00346501">
              <w:rPr>
                <w:noProof/>
                <w:webHidden/>
              </w:rPr>
            </w:r>
            <w:r w:rsidR="00346501">
              <w:rPr>
                <w:noProof/>
                <w:webHidden/>
              </w:rPr>
              <w:fldChar w:fldCharType="separate"/>
            </w:r>
            <w:r w:rsidR="007E0F79">
              <w:rPr>
                <w:noProof/>
                <w:webHidden/>
              </w:rPr>
              <w:t>26</w:t>
            </w:r>
            <w:r w:rsidR="00346501">
              <w:rPr>
                <w:noProof/>
                <w:webHidden/>
              </w:rPr>
              <w:fldChar w:fldCharType="end"/>
            </w:r>
          </w:hyperlink>
        </w:p>
        <w:p w14:paraId="3F190846" w14:textId="672CB7E4" w:rsidR="00346501" w:rsidRDefault="00270DF6" w:rsidP="00D55329">
          <w:pPr>
            <w:pStyle w:val="TOC2"/>
            <w:rPr>
              <w:rFonts w:asciiTheme="minorHAnsi" w:eastAsiaTheme="minorEastAsia" w:hAnsiTheme="minorHAnsi" w:cstheme="minorBidi"/>
              <w:noProof/>
              <w:sz w:val="22"/>
              <w:szCs w:val="22"/>
            </w:rPr>
          </w:pPr>
          <w:hyperlink w:anchor="_Toc77332743" w:history="1">
            <w:r w:rsidR="00346501" w:rsidRPr="006076C5">
              <w:rPr>
                <w:rStyle w:val="Hyperlink"/>
                <w:rFonts w:eastAsia="Calibri"/>
                <w:noProof/>
              </w:rPr>
              <w:t>2.4. Iepirkumu uzraudzības birojs</w:t>
            </w:r>
            <w:r w:rsidR="00346501">
              <w:rPr>
                <w:noProof/>
                <w:webHidden/>
              </w:rPr>
              <w:tab/>
            </w:r>
            <w:r w:rsidR="00346501">
              <w:rPr>
                <w:noProof/>
                <w:webHidden/>
              </w:rPr>
              <w:fldChar w:fldCharType="begin"/>
            </w:r>
            <w:r w:rsidR="00346501">
              <w:rPr>
                <w:noProof/>
                <w:webHidden/>
              </w:rPr>
              <w:instrText xml:space="preserve"> PAGEREF _Toc77332743 \h </w:instrText>
            </w:r>
            <w:r w:rsidR="00346501">
              <w:rPr>
                <w:noProof/>
                <w:webHidden/>
              </w:rPr>
            </w:r>
            <w:r w:rsidR="00346501">
              <w:rPr>
                <w:noProof/>
                <w:webHidden/>
              </w:rPr>
              <w:fldChar w:fldCharType="separate"/>
            </w:r>
            <w:r w:rsidR="007E0F79">
              <w:rPr>
                <w:noProof/>
                <w:webHidden/>
              </w:rPr>
              <w:t>26</w:t>
            </w:r>
            <w:r w:rsidR="00346501">
              <w:rPr>
                <w:noProof/>
                <w:webHidden/>
              </w:rPr>
              <w:fldChar w:fldCharType="end"/>
            </w:r>
          </w:hyperlink>
        </w:p>
        <w:p w14:paraId="3E5F2951" w14:textId="5CF2A3DF" w:rsidR="00346501" w:rsidRDefault="00270DF6">
          <w:pPr>
            <w:pStyle w:val="TOC3"/>
            <w:rPr>
              <w:rFonts w:asciiTheme="minorHAnsi" w:eastAsiaTheme="minorEastAsia" w:hAnsiTheme="minorHAnsi" w:cstheme="minorBidi"/>
              <w:noProof/>
              <w:sz w:val="22"/>
              <w:szCs w:val="22"/>
            </w:rPr>
          </w:pPr>
          <w:hyperlink w:anchor="_Toc77332744" w:history="1">
            <w:r w:rsidR="00346501" w:rsidRPr="006076C5">
              <w:rPr>
                <w:rStyle w:val="Hyperlink"/>
                <w:rFonts w:eastAsia="Calibri"/>
                <w:noProof/>
              </w:rPr>
              <w:t>2.4.1. Iepirkumu uzraudzības biroja pildāmo funkciju un uzdevumu apraksts</w:t>
            </w:r>
            <w:r w:rsidR="00346501">
              <w:rPr>
                <w:noProof/>
                <w:webHidden/>
              </w:rPr>
              <w:tab/>
            </w:r>
            <w:r w:rsidR="00346501">
              <w:rPr>
                <w:noProof/>
                <w:webHidden/>
              </w:rPr>
              <w:fldChar w:fldCharType="begin"/>
            </w:r>
            <w:r w:rsidR="00346501">
              <w:rPr>
                <w:noProof/>
                <w:webHidden/>
              </w:rPr>
              <w:instrText xml:space="preserve"> PAGEREF _Toc77332744 \h </w:instrText>
            </w:r>
            <w:r w:rsidR="00346501">
              <w:rPr>
                <w:noProof/>
                <w:webHidden/>
              </w:rPr>
            </w:r>
            <w:r w:rsidR="00346501">
              <w:rPr>
                <w:noProof/>
                <w:webHidden/>
              </w:rPr>
              <w:fldChar w:fldCharType="separate"/>
            </w:r>
            <w:r w:rsidR="007E0F79">
              <w:rPr>
                <w:noProof/>
                <w:webHidden/>
              </w:rPr>
              <w:t>26</w:t>
            </w:r>
            <w:r w:rsidR="00346501">
              <w:rPr>
                <w:noProof/>
                <w:webHidden/>
              </w:rPr>
              <w:fldChar w:fldCharType="end"/>
            </w:r>
          </w:hyperlink>
        </w:p>
        <w:p w14:paraId="63C0D1A1" w14:textId="42BDA5AD" w:rsidR="00346501" w:rsidRDefault="00270DF6">
          <w:pPr>
            <w:pStyle w:val="TOC3"/>
            <w:rPr>
              <w:rFonts w:asciiTheme="minorHAnsi" w:eastAsiaTheme="minorEastAsia" w:hAnsiTheme="minorHAnsi" w:cstheme="minorBidi"/>
              <w:noProof/>
              <w:sz w:val="22"/>
              <w:szCs w:val="22"/>
            </w:rPr>
          </w:pPr>
          <w:hyperlink w:anchor="_Toc77332745" w:history="1">
            <w:r w:rsidR="00346501" w:rsidRPr="006076C5">
              <w:rPr>
                <w:rStyle w:val="Hyperlink"/>
                <w:rFonts w:eastAsia="Calibri"/>
                <w:noProof/>
              </w:rPr>
              <w:t>2.4.2. Iepirkumu uzraudzības biroja organizatoriskā struktūra un funkciju nodalīšanas principa ievērošana</w:t>
            </w:r>
            <w:r w:rsidR="00346501">
              <w:rPr>
                <w:noProof/>
                <w:webHidden/>
              </w:rPr>
              <w:tab/>
            </w:r>
            <w:r w:rsidR="00346501">
              <w:rPr>
                <w:noProof/>
                <w:webHidden/>
              </w:rPr>
              <w:fldChar w:fldCharType="begin"/>
            </w:r>
            <w:r w:rsidR="00346501">
              <w:rPr>
                <w:noProof/>
                <w:webHidden/>
              </w:rPr>
              <w:instrText xml:space="preserve"> PAGEREF _Toc77332745 \h </w:instrText>
            </w:r>
            <w:r w:rsidR="00346501">
              <w:rPr>
                <w:noProof/>
                <w:webHidden/>
              </w:rPr>
            </w:r>
            <w:r w:rsidR="00346501">
              <w:rPr>
                <w:noProof/>
                <w:webHidden/>
              </w:rPr>
              <w:fldChar w:fldCharType="separate"/>
            </w:r>
            <w:r w:rsidR="007E0F79">
              <w:rPr>
                <w:noProof/>
                <w:webHidden/>
              </w:rPr>
              <w:t>26</w:t>
            </w:r>
            <w:r w:rsidR="00346501">
              <w:rPr>
                <w:noProof/>
                <w:webHidden/>
              </w:rPr>
              <w:fldChar w:fldCharType="end"/>
            </w:r>
          </w:hyperlink>
        </w:p>
        <w:p w14:paraId="7736F915" w14:textId="5EDDCC25" w:rsidR="00346501" w:rsidRDefault="00270DF6">
          <w:pPr>
            <w:pStyle w:val="TOC3"/>
            <w:rPr>
              <w:rFonts w:asciiTheme="minorHAnsi" w:eastAsiaTheme="minorEastAsia" w:hAnsiTheme="minorHAnsi" w:cstheme="minorBidi"/>
              <w:noProof/>
              <w:sz w:val="22"/>
              <w:szCs w:val="22"/>
            </w:rPr>
          </w:pPr>
          <w:hyperlink w:anchor="_Toc77332746" w:history="1">
            <w:r w:rsidR="00346501" w:rsidRPr="006076C5">
              <w:rPr>
                <w:rStyle w:val="Hyperlink"/>
                <w:rFonts w:eastAsia="Calibri"/>
                <w:noProof/>
              </w:rPr>
              <w:t>2.4.3. Rakstveida procedūras, kas izstrādātas Iepirkumu uzraudzības biroja un citu EEZ/NFI vadībā iesaistīto iestāžu darbiniekiem</w:t>
            </w:r>
            <w:r w:rsidR="00346501">
              <w:rPr>
                <w:noProof/>
                <w:webHidden/>
              </w:rPr>
              <w:tab/>
            </w:r>
            <w:r w:rsidR="00346501">
              <w:rPr>
                <w:noProof/>
                <w:webHidden/>
              </w:rPr>
              <w:fldChar w:fldCharType="begin"/>
            </w:r>
            <w:r w:rsidR="00346501">
              <w:rPr>
                <w:noProof/>
                <w:webHidden/>
              </w:rPr>
              <w:instrText xml:space="preserve"> PAGEREF _Toc77332746 \h </w:instrText>
            </w:r>
            <w:r w:rsidR="00346501">
              <w:rPr>
                <w:noProof/>
                <w:webHidden/>
              </w:rPr>
            </w:r>
            <w:r w:rsidR="00346501">
              <w:rPr>
                <w:noProof/>
                <w:webHidden/>
              </w:rPr>
              <w:fldChar w:fldCharType="separate"/>
            </w:r>
            <w:r w:rsidR="007E0F79">
              <w:rPr>
                <w:noProof/>
                <w:webHidden/>
              </w:rPr>
              <w:t>27</w:t>
            </w:r>
            <w:r w:rsidR="00346501">
              <w:rPr>
                <w:noProof/>
                <w:webHidden/>
              </w:rPr>
              <w:fldChar w:fldCharType="end"/>
            </w:r>
          </w:hyperlink>
        </w:p>
        <w:p w14:paraId="12FE948A" w14:textId="45000917" w:rsidR="00346501" w:rsidRDefault="00270DF6">
          <w:pPr>
            <w:pStyle w:val="TOC1"/>
            <w:rPr>
              <w:rFonts w:asciiTheme="minorHAnsi" w:eastAsiaTheme="minorEastAsia" w:hAnsiTheme="minorHAnsi" w:cstheme="minorBidi"/>
              <w:noProof/>
              <w:sz w:val="22"/>
              <w:szCs w:val="22"/>
            </w:rPr>
          </w:pPr>
          <w:hyperlink w:anchor="_Toc77332747" w:history="1">
            <w:r w:rsidR="00346501" w:rsidRPr="006076C5">
              <w:rPr>
                <w:rStyle w:val="Hyperlink"/>
                <w:rFonts w:eastAsia="Calibri"/>
                <w:noProof/>
              </w:rPr>
              <w:t>3. Procedūras, kas reglamentē programmu starpposma finanšu pārskatos un noslēdzošajos pārskatos iekļauto izdevumu sertifikāciju, likumību un pareizību</w:t>
            </w:r>
            <w:r w:rsidR="00346501">
              <w:rPr>
                <w:noProof/>
                <w:webHidden/>
              </w:rPr>
              <w:tab/>
            </w:r>
            <w:r w:rsidR="00346501">
              <w:rPr>
                <w:noProof/>
                <w:webHidden/>
              </w:rPr>
              <w:fldChar w:fldCharType="begin"/>
            </w:r>
            <w:r w:rsidR="00346501">
              <w:rPr>
                <w:noProof/>
                <w:webHidden/>
              </w:rPr>
              <w:instrText xml:space="preserve"> PAGEREF _Toc77332747 \h </w:instrText>
            </w:r>
            <w:r w:rsidR="00346501">
              <w:rPr>
                <w:noProof/>
                <w:webHidden/>
              </w:rPr>
            </w:r>
            <w:r w:rsidR="00346501">
              <w:rPr>
                <w:noProof/>
                <w:webHidden/>
              </w:rPr>
              <w:fldChar w:fldCharType="separate"/>
            </w:r>
            <w:r w:rsidR="007E0F79">
              <w:rPr>
                <w:noProof/>
                <w:webHidden/>
              </w:rPr>
              <w:t>27</w:t>
            </w:r>
            <w:r w:rsidR="00346501">
              <w:rPr>
                <w:noProof/>
                <w:webHidden/>
              </w:rPr>
              <w:fldChar w:fldCharType="end"/>
            </w:r>
          </w:hyperlink>
        </w:p>
        <w:p w14:paraId="4B9539FD" w14:textId="4BCBEEF7" w:rsidR="00346501" w:rsidRDefault="00270DF6">
          <w:pPr>
            <w:pStyle w:val="TOC1"/>
            <w:rPr>
              <w:rFonts w:asciiTheme="minorHAnsi" w:eastAsiaTheme="minorEastAsia" w:hAnsiTheme="minorHAnsi" w:cstheme="minorBidi"/>
              <w:noProof/>
              <w:sz w:val="22"/>
              <w:szCs w:val="22"/>
            </w:rPr>
          </w:pPr>
          <w:hyperlink w:anchor="_Toc77332748" w:history="1">
            <w:r w:rsidR="00346501" w:rsidRPr="006076C5">
              <w:rPr>
                <w:rStyle w:val="Hyperlink"/>
                <w:rFonts w:eastAsia="Calibri"/>
                <w:noProof/>
              </w:rPr>
              <w:t>4. Elektroniskā dokumentēšanas, ziņošanas un informācijas sistēma</w:t>
            </w:r>
            <w:r w:rsidR="00346501">
              <w:rPr>
                <w:noProof/>
                <w:webHidden/>
              </w:rPr>
              <w:tab/>
            </w:r>
            <w:r w:rsidR="00346501">
              <w:rPr>
                <w:noProof/>
                <w:webHidden/>
              </w:rPr>
              <w:fldChar w:fldCharType="begin"/>
            </w:r>
            <w:r w:rsidR="00346501">
              <w:rPr>
                <w:noProof/>
                <w:webHidden/>
              </w:rPr>
              <w:instrText xml:space="preserve"> PAGEREF _Toc77332748 \h </w:instrText>
            </w:r>
            <w:r w:rsidR="00346501">
              <w:rPr>
                <w:noProof/>
                <w:webHidden/>
              </w:rPr>
            </w:r>
            <w:r w:rsidR="00346501">
              <w:rPr>
                <w:noProof/>
                <w:webHidden/>
              </w:rPr>
              <w:fldChar w:fldCharType="separate"/>
            </w:r>
            <w:r w:rsidR="007E0F79">
              <w:rPr>
                <w:noProof/>
                <w:webHidden/>
              </w:rPr>
              <w:t>29</w:t>
            </w:r>
            <w:r w:rsidR="00346501">
              <w:rPr>
                <w:noProof/>
                <w:webHidden/>
              </w:rPr>
              <w:fldChar w:fldCharType="end"/>
            </w:r>
          </w:hyperlink>
        </w:p>
        <w:p w14:paraId="36DE802B" w14:textId="1DDA6698" w:rsidR="00346501" w:rsidRDefault="00270DF6">
          <w:pPr>
            <w:pStyle w:val="TOC1"/>
            <w:rPr>
              <w:rFonts w:asciiTheme="minorHAnsi" w:eastAsiaTheme="minorEastAsia" w:hAnsiTheme="minorHAnsi" w:cstheme="minorBidi"/>
              <w:noProof/>
              <w:sz w:val="22"/>
              <w:szCs w:val="22"/>
            </w:rPr>
          </w:pPr>
          <w:hyperlink w:anchor="_Toc77332749" w:history="1">
            <w:r w:rsidR="00346501" w:rsidRPr="006076C5">
              <w:rPr>
                <w:rStyle w:val="Hyperlink"/>
                <w:rFonts w:eastAsia="Calibri"/>
                <w:noProof/>
              </w:rPr>
              <w:t>5. Revīzijas izsekojamība</w:t>
            </w:r>
            <w:r w:rsidR="00346501">
              <w:rPr>
                <w:noProof/>
                <w:webHidden/>
              </w:rPr>
              <w:tab/>
            </w:r>
            <w:r w:rsidR="00346501">
              <w:rPr>
                <w:noProof/>
                <w:webHidden/>
              </w:rPr>
              <w:fldChar w:fldCharType="begin"/>
            </w:r>
            <w:r w:rsidR="00346501">
              <w:rPr>
                <w:noProof/>
                <w:webHidden/>
              </w:rPr>
              <w:instrText xml:space="preserve"> PAGEREF _Toc77332749 \h </w:instrText>
            </w:r>
            <w:r w:rsidR="00346501">
              <w:rPr>
                <w:noProof/>
                <w:webHidden/>
              </w:rPr>
            </w:r>
            <w:r w:rsidR="00346501">
              <w:rPr>
                <w:noProof/>
                <w:webHidden/>
              </w:rPr>
              <w:fldChar w:fldCharType="separate"/>
            </w:r>
            <w:r w:rsidR="007E0F79">
              <w:rPr>
                <w:noProof/>
                <w:webHidden/>
              </w:rPr>
              <w:t>29</w:t>
            </w:r>
            <w:r w:rsidR="00346501">
              <w:rPr>
                <w:noProof/>
                <w:webHidden/>
              </w:rPr>
              <w:fldChar w:fldCharType="end"/>
            </w:r>
          </w:hyperlink>
        </w:p>
        <w:p w14:paraId="10E7C29F" w14:textId="7212C011" w:rsidR="00346501" w:rsidRDefault="00270DF6" w:rsidP="00D55329">
          <w:pPr>
            <w:pStyle w:val="TOC2"/>
            <w:rPr>
              <w:rFonts w:asciiTheme="minorHAnsi" w:eastAsiaTheme="minorEastAsia" w:hAnsiTheme="minorHAnsi" w:cstheme="minorBidi"/>
              <w:noProof/>
              <w:sz w:val="22"/>
              <w:szCs w:val="22"/>
            </w:rPr>
          </w:pPr>
          <w:hyperlink w:anchor="_Toc77332750" w:history="1">
            <w:r w:rsidR="00346501" w:rsidRPr="006076C5">
              <w:rPr>
                <w:rStyle w:val="Hyperlink"/>
                <w:rFonts w:eastAsia="Calibri"/>
                <w:noProof/>
              </w:rPr>
              <w:t>5.1. Apraksts par to, kā tiks īstenotas Noteikumu 5.1. panta 2. punkta g) apakšpunktā noteiktās prasības (revīzijas izsekojamība)</w:t>
            </w:r>
            <w:r w:rsidR="00346501">
              <w:rPr>
                <w:noProof/>
                <w:webHidden/>
              </w:rPr>
              <w:tab/>
            </w:r>
            <w:r w:rsidR="00346501">
              <w:rPr>
                <w:noProof/>
                <w:webHidden/>
              </w:rPr>
              <w:fldChar w:fldCharType="begin"/>
            </w:r>
            <w:r w:rsidR="00346501">
              <w:rPr>
                <w:noProof/>
                <w:webHidden/>
              </w:rPr>
              <w:instrText xml:space="preserve"> PAGEREF _Toc77332750 \h </w:instrText>
            </w:r>
            <w:r w:rsidR="00346501">
              <w:rPr>
                <w:noProof/>
                <w:webHidden/>
              </w:rPr>
            </w:r>
            <w:r w:rsidR="00346501">
              <w:rPr>
                <w:noProof/>
                <w:webHidden/>
              </w:rPr>
              <w:fldChar w:fldCharType="separate"/>
            </w:r>
            <w:r w:rsidR="007E0F79">
              <w:rPr>
                <w:noProof/>
                <w:webHidden/>
              </w:rPr>
              <w:t>29</w:t>
            </w:r>
            <w:r w:rsidR="00346501">
              <w:rPr>
                <w:noProof/>
                <w:webHidden/>
              </w:rPr>
              <w:fldChar w:fldCharType="end"/>
            </w:r>
          </w:hyperlink>
        </w:p>
        <w:p w14:paraId="26220ECD" w14:textId="69B50FF4" w:rsidR="00346501" w:rsidRDefault="00270DF6" w:rsidP="00D55329">
          <w:pPr>
            <w:pStyle w:val="TOC2"/>
            <w:rPr>
              <w:rFonts w:asciiTheme="minorHAnsi" w:eastAsiaTheme="minorEastAsia" w:hAnsiTheme="minorHAnsi" w:cstheme="minorBidi"/>
              <w:noProof/>
              <w:sz w:val="22"/>
              <w:szCs w:val="22"/>
            </w:rPr>
          </w:pPr>
          <w:hyperlink w:anchor="_Toc77332751" w:history="1">
            <w:r w:rsidR="00346501" w:rsidRPr="006076C5">
              <w:rPr>
                <w:rStyle w:val="Hyperlink"/>
                <w:rFonts w:eastAsia="Calibri"/>
                <w:noProof/>
              </w:rPr>
              <w:t>5.2. Norādījumi saņēmējiem par pievienoto dokumentu glabāšanu</w:t>
            </w:r>
            <w:r w:rsidR="00346501">
              <w:rPr>
                <w:noProof/>
                <w:webHidden/>
              </w:rPr>
              <w:tab/>
            </w:r>
            <w:r w:rsidR="00346501">
              <w:rPr>
                <w:noProof/>
                <w:webHidden/>
              </w:rPr>
              <w:fldChar w:fldCharType="begin"/>
            </w:r>
            <w:r w:rsidR="00346501">
              <w:rPr>
                <w:noProof/>
                <w:webHidden/>
              </w:rPr>
              <w:instrText xml:space="preserve"> PAGEREF _Toc77332751 \h </w:instrText>
            </w:r>
            <w:r w:rsidR="00346501">
              <w:rPr>
                <w:noProof/>
                <w:webHidden/>
              </w:rPr>
            </w:r>
            <w:r w:rsidR="00346501">
              <w:rPr>
                <w:noProof/>
                <w:webHidden/>
              </w:rPr>
              <w:fldChar w:fldCharType="separate"/>
            </w:r>
            <w:r w:rsidR="007E0F79">
              <w:rPr>
                <w:noProof/>
                <w:webHidden/>
              </w:rPr>
              <w:t>30</w:t>
            </w:r>
            <w:r w:rsidR="00346501">
              <w:rPr>
                <w:noProof/>
                <w:webHidden/>
              </w:rPr>
              <w:fldChar w:fldCharType="end"/>
            </w:r>
          </w:hyperlink>
        </w:p>
        <w:p w14:paraId="039E9B6E" w14:textId="1C38CABC" w:rsidR="00346501" w:rsidRDefault="00270DF6">
          <w:pPr>
            <w:pStyle w:val="TOC1"/>
            <w:rPr>
              <w:rFonts w:asciiTheme="minorHAnsi" w:eastAsiaTheme="minorEastAsia" w:hAnsiTheme="minorHAnsi" w:cstheme="minorBidi"/>
              <w:noProof/>
              <w:sz w:val="22"/>
              <w:szCs w:val="22"/>
            </w:rPr>
          </w:pPr>
          <w:hyperlink w:anchor="_Toc77332752" w:history="1">
            <w:r w:rsidR="00346501" w:rsidRPr="006076C5">
              <w:rPr>
                <w:rStyle w:val="Hyperlink"/>
                <w:rFonts w:eastAsia="Calibri"/>
                <w:noProof/>
              </w:rPr>
              <w:t>6. Ziņošana par neatbilstībām un neatbilstoši veikto izdevumu atgūšana</w:t>
            </w:r>
            <w:r w:rsidR="00346501">
              <w:rPr>
                <w:noProof/>
                <w:webHidden/>
              </w:rPr>
              <w:tab/>
            </w:r>
            <w:r w:rsidR="00346501">
              <w:rPr>
                <w:noProof/>
                <w:webHidden/>
              </w:rPr>
              <w:fldChar w:fldCharType="begin"/>
            </w:r>
            <w:r w:rsidR="00346501">
              <w:rPr>
                <w:noProof/>
                <w:webHidden/>
              </w:rPr>
              <w:instrText xml:space="preserve"> PAGEREF _Toc77332752 \h </w:instrText>
            </w:r>
            <w:r w:rsidR="00346501">
              <w:rPr>
                <w:noProof/>
                <w:webHidden/>
              </w:rPr>
            </w:r>
            <w:r w:rsidR="00346501">
              <w:rPr>
                <w:noProof/>
                <w:webHidden/>
              </w:rPr>
              <w:fldChar w:fldCharType="separate"/>
            </w:r>
            <w:r w:rsidR="007E0F79">
              <w:rPr>
                <w:noProof/>
                <w:webHidden/>
              </w:rPr>
              <w:t>30</w:t>
            </w:r>
            <w:r w:rsidR="00346501">
              <w:rPr>
                <w:noProof/>
                <w:webHidden/>
              </w:rPr>
              <w:fldChar w:fldCharType="end"/>
            </w:r>
          </w:hyperlink>
        </w:p>
        <w:p w14:paraId="76BD6CFA" w14:textId="5FEBF0B5" w:rsidR="00346501" w:rsidRDefault="00270DF6" w:rsidP="00D55329">
          <w:pPr>
            <w:pStyle w:val="TOC2"/>
            <w:rPr>
              <w:rFonts w:asciiTheme="minorHAnsi" w:eastAsiaTheme="minorEastAsia" w:hAnsiTheme="minorHAnsi" w:cstheme="minorBidi"/>
              <w:noProof/>
              <w:sz w:val="22"/>
              <w:szCs w:val="22"/>
            </w:rPr>
          </w:pPr>
          <w:hyperlink w:anchor="_Toc77332753" w:history="1">
            <w:r w:rsidR="00346501" w:rsidRPr="006076C5">
              <w:rPr>
                <w:rStyle w:val="Hyperlink"/>
                <w:rFonts w:eastAsia="Calibri"/>
                <w:noProof/>
              </w:rPr>
              <w:t>6.1. Normatīvie akti, ar kuriem nosaka kārtību ziņošanai par neatbilstībām un neatbilstoši veikto izdevumu atgūšanai</w:t>
            </w:r>
            <w:r w:rsidR="00346501">
              <w:rPr>
                <w:noProof/>
                <w:webHidden/>
              </w:rPr>
              <w:tab/>
            </w:r>
            <w:r w:rsidR="00346501">
              <w:rPr>
                <w:noProof/>
                <w:webHidden/>
              </w:rPr>
              <w:fldChar w:fldCharType="begin"/>
            </w:r>
            <w:r w:rsidR="00346501">
              <w:rPr>
                <w:noProof/>
                <w:webHidden/>
              </w:rPr>
              <w:instrText xml:space="preserve"> PAGEREF _Toc77332753 \h </w:instrText>
            </w:r>
            <w:r w:rsidR="00346501">
              <w:rPr>
                <w:noProof/>
                <w:webHidden/>
              </w:rPr>
            </w:r>
            <w:r w:rsidR="00346501">
              <w:rPr>
                <w:noProof/>
                <w:webHidden/>
              </w:rPr>
              <w:fldChar w:fldCharType="separate"/>
            </w:r>
            <w:r w:rsidR="007E0F79">
              <w:rPr>
                <w:noProof/>
                <w:webHidden/>
              </w:rPr>
              <w:t>30</w:t>
            </w:r>
            <w:r w:rsidR="00346501">
              <w:rPr>
                <w:noProof/>
                <w:webHidden/>
              </w:rPr>
              <w:fldChar w:fldCharType="end"/>
            </w:r>
          </w:hyperlink>
        </w:p>
        <w:p w14:paraId="5C0A9E7E" w14:textId="7A99CF1D" w:rsidR="00346501" w:rsidRDefault="00270DF6" w:rsidP="00D55329">
          <w:pPr>
            <w:pStyle w:val="TOC2"/>
            <w:rPr>
              <w:rFonts w:asciiTheme="minorHAnsi" w:eastAsiaTheme="minorEastAsia" w:hAnsiTheme="minorHAnsi" w:cstheme="minorBidi"/>
              <w:noProof/>
              <w:sz w:val="22"/>
              <w:szCs w:val="22"/>
            </w:rPr>
          </w:pPr>
          <w:hyperlink w:anchor="_Toc77332754" w:history="1">
            <w:r w:rsidR="00346501" w:rsidRPr="006076C5">
              <w:rPr>
                <w:rStyle w:val="Hyperlink"/>
                <w:rFonts w:eastAsia="Calibri"/>
                <w:noProof/>
              </w:rPr>
              <w:t>6.2. Rakstveida procedūras, ar kurām nosaka ziņošanu par neatbilstībām un neatbilstoši veikto izdevumu atgūšanu</w:t>
            </w:r>
            <w:r w:rsidR="00346501">
              <w:rPr>
                <w:noProof/>
                <w:webHidden/>
              </w:rPr>
              <w:tab/>
            </w:r>
            <w:r w:rsidR="00346501">
              <w:rPr>
                <w:noProof/>
                <w:webHidden/>
              </w:rPr>
              <w:fldChar w:fldCharType="begin"/>
            </w:r>
            <w:r w:rsidR="00346501">
              <w:rPr>
                <w:noProof/>
                <w:webHidden/>
              </w:rPr>
              <w:instrText xml:space="preserve"> PAGEREF _Toc77332754 \h </w:instrText>
            </w:r>
            <w:r w:rsidR="00346501">
              <w:rPr>
                <w:noProof/>
                <w:webHidden/>
              </w:rPr>
            </w:r>
            <w:r w:rsidR="00346501">
              <w:rPr>
                <w:noProof/>
                <w:webHidden/>
              </w:rPr>
              <w:fldChar w:fldCharType="separate"/>
            </w:r>
            <w:r w:rsidR="007E0F79">
              <w:rPr>
                <w:noProof/>
                <w:webHidden/>
              </w:rPr>
              <w:t>30</w:t>
            </w:r>
            <w:r w:rsidR="00346501">
              <w:rPr>
                <w:noProof/>
                <w:webHidden/>
              </w:rPr>
              <w:fldChar w:fldCharType="end"/>
            </w:r>
          </w:hyperlink>
        </w:p>
        <w:p w14:paraId="1E6F225D" w14:textId="4981D276" w:rsidR="00346501" w:rsidRDefault="00270DF6">
          <w:pPr>
            <w:pStyle w:val="TOC1"/>
            <w:rPr>
              <w:rFonts w:asciiTheme="minorHAnsi" w:eastAsiaTheme="minorEastAsia" w:hAnsiTheme="minorHAnsi" w:cstheme="minorBidi"/>
              <w:noProof/>
              <w:sz w:val="22"/>
              <w:szCs w:val="22"/>
            </w:rPr>
          </w:pPr>
          <w:hyperlink w:anchor="_Toc77332755" w:history="1">
            <w:r w:rsidR="00346501" w:rsidRPr="006076C5">
              <w:rPr>
                <w:rStyle w:val="Hyperlink"/>
                <w:rFonts w:eastAsia="Calibri"/>
                <w:noProof/>
              </w:rPr>
              <w:t>7. Risku vadības procedūras</w:t>
            </w:r>
            <w:r w:rsidR="00346501">
              <w:rPr>
                <w:noProof/>
                <w:webHidden/>
              </w:rPr>
              <w:tab/>
            </w:r>
            <w:r w:rsidR="00346501">
              <w:rPr>
                <w:noProof/>
                <w:webHidden/>
              </w:rPr>
              <w:fldChar w:fldCharType="begin"/>
            </w:r>
            <w:r w:rsidR="00346501">
              <w:rPr>
                <w:noProof/>
                <w:webHidden/>
              </w:rPr>
              <w:instrText xml:space="preserve"> PAGEREF _Toc77332755 \h </w:instrText>
            </w:r>
            <w:r w:rsidR="00346501">
              <w:rPr>
                <w:noProof/>
                <w:webHidden/>
              </w:rPr>
            </w:r>
            <w:r w:rsidR="00346501">
              <w:rPr>
                <w:noProof/>
                <w:webHidden/>
              </w:rPr>
              <w:fldChar w:fldCharType="separate"/>
            </w:r>
            <w:r w:rsidR="007E0F79">
              <w:rPr>
                <w:noProof/>
                <w:webHidden/>
              </w:rPr>
              <w:t>32</w:t>
            </w:r>
            <w:r w:rsidR="00346501">
              <w:rPr>
                <w:noProof/>
                <w:webHidden/>
              </w:rPr>
              <w:fldChar w:fldCharType="end"/>
            </w:r>
          </w:hyperlink>
        </w:p>
        <w:p w14:paraId="2886146A" w14:textId="6A01BB0A" w:rsidR="00346501" w:rsidRDefault="00270DF6" w:rsidP="00D55329">
          <w:pPr>
            <w:pStyle w:val="TOC2"/>
            <w:rPr>
              <w:rFonts w:asciiTheme="minorHAnsi" w:eastAsiaTheme="minorEastAsia" w:hAnsiTheme="minorHAnsi" w:cstheme="minorBidi"/>
              <w:noProof/>
              <w:sz w:val="22"/>
              <w:szCs w:val="22"/>
            </w:rPr>
          </w:pPr>
          <w:hyperlink w:anchor="_Toc77332756" w:history="1">
            <w:r w:rsidR="00346501" w:rsidRPr="006076C5">
              <w:rPr>
                <w:rStyle w:val="Hyperlink"/>
                <w:rFonts w:eastAsia="Calibri"/>
                <w:noProof/>
              </w:rPr>
              <w:t>7.1. Normatīvie akti, ar ko reglamentē risku vadības procedūru, tās izveidi, uzraudzību un uzlabošanu</w:t>
            </w:r>
            <w:r w:rsidR="00346501">
              <w:rPr>
                <w:noProof/>
                <w:webHidden/>
              </w:rPr>
              <w:tab/>
            </w:r>
            <w:r w:rsidR="00346501">
              <w:rPr>
                <w:noProof/>
                <w:webHidden/>
              </w:rPr>
              <w:fldChar w:fldCharType="begin"/>
            </w:r>
            <w:r w:rsidR="00346501">
              <w:rPr>
                <w:noProof/>
                <w:webHidden/>
              </w:rPr>
              <w:instrText xml:space="preserve"> PAGEREF _Toc77332756 \h </w:instrText>
            </w:r>
            <w:r w:rsidR="00346501">
              <w:rPr>
                <w:noProof/>
                <w:webHidden/>
              </w:rPr>
            </w:r>
            <w:r w:rsidR="00346501">
              <w:rPr>
                <w:noProof/>
                <w:webHidden/>
              </w:rPr>
              <w:fldChar w:fldCharType="separate"/>
            </w:r>
            <w:r w:rsidR="007E0F79">
              <w:rPr>
                <w:noProof/>
                <w:webHidden/>
              </w:rPr>
              <w:t>32</w:t>
            </w:r>
            <w:r w:rsidR="00346501">
              <w:rPr>
                <w:noProof/>
                <w:webHidden/>
              </w:rPr>
              <w:fldChar w:fldCharType="end"/>
            </w:r>
          </w:hyperlink>
        </w:p>
        <w:p w14:paraId="3AC9FD0D" w14:textId="5D437511" w:rsidR="00346501" w:rsidRDefault="00270DF6" w:rsidP="00D55329">
          <w:pPr>
            <w:pStyle w:val="TOC2"/>
            <w:rPr>
              <w:rFonts w:asciiTheme="minorHAnsi" w:eastAsiaTheme="minorEastAsia" w:hAnsiTheme="minorHAnsi" w:cstheme="minorBidi"/>
              <w:noProof/>
              <w:sz w:val="22"/>
              <w:szCs w:val="22"/>
            </w:rPr>
          </w:pPr>
          <w:hyperlink w:anchor="_Toc77332757" w:history="1">
            <w:r w:rsidR="00346501" w:rsidRPr="006076C5">
              <w:rPr>
                <w:rStyle w:val="Hyperlink"/>
                <w:rFonts w:eastAsia="Calibri"/>
                <w:noProof/>
              </w:rPr>
              <w:t>7.2. Vadlīnijas un rakstveida procedūras, kas nosaka risku vadības procedūru un ir izstrādātas vadošās iestādes un citu EEZ/NFI vadībā iesaistīto iestāžu darbiniekiem</w:t>
            </w:r>
            <w:r w:rsidR="00346501">
              <w:rPr>
                <w:noProof/>
                <w:webHidden/>
              </w:rPr>
              <w:tab/>
            </w:r>
            <w:r w:rsidR="00346501">
              <w:rPr>
                <w:noProof/>
                <w:webHidden/>
              </w:rPr>
              <w:fldChar w:fldCharType="begin"/>
            </w:r>
            <w:r w:rsidR="00346501">
              <w:rPr>
                <w:noProof/>
                <w:webHidden/>
              </w:rPr>
              <w:instrText xml:space="preserve"> PAGEREF _Toc77332757 \h </w:instrText>
            </w:r>
            <w:r w:rsidR="00346501">
              <w:rPr>
                <w:noProof/>
                <w:webHidden/>
              </w:rPr>
            </w:r>
            <w:r w:rsidR="00346501">
              <w:rPr>
                <w:noProof/>
                <w:webHidden/>
              </w:rPr>
              <w:fldChar w:fldCharType="separate"/>
            </w:r>
            <w:r w:rsidR="007E0F79">
              <w:rPr>
                <w:noProof/>
                <w:webHidden/>
              </w:rPr>
              <w:t>32</w:t>
            </w:r>
            <w:r w:rsidR="00346501">
              <w:rPr>
                <w:noProof/>
                <w:webHidden/>
              </w:rPr>
              <w:fldChar w:fldCharType="end"/>
            </w:r>
          </w:hyperlink>
        </w:p>
        <w:p w14:paraId="71FDADB1" w14:textId="70D722FE" w:rsidR="00346501" w:rsidRDefault="00270DF6">
          <w:pPr>
            <w:pStyle w:val="TOC3"/>
            <w:rPr>
              <w:rFonts w:asciiTheme="minorHAnsi" w:eastAsiaTheme="minorEastAsia" w:hAnsiTheme="minorHAnsi" w:cstheme="minorBidi"/>
              <w:noProof/>
              <w:sz w:val="22"/>
              <w:szCs w:val="22"/>
            </w:rPr>
          </w:pPr>
          <w:hyperlink w:anchor="_Toc77332758" w:history="1">
            <w:r w:rsidR="00346501" w:rsidRPr="006076C5">
              <w:rPr>
                <w:rStyle w:val="Hyperlink"/>
                <w:rFonts w:eastAsia="Calibri"/>
                <w:noProof/>
              </w:rPr>
              <w:t>7.2.1. Risku vadība vadošajā iestādē</w:t>
            </w:r>
            <w:r w:rsidR="00346501">
              <w:rPr>
                <w:noProof/>
                <w:webHidden/>
              </w:rPr>
              <w:tab/>
            </w:r>
            <w:r w:rsidR="00346501">
              <w:rPr>
                <w:noProof/>
                <w:webHidden/>
              </w:rPr>
              <w:fldChar w:fldCharType="begin"/>
            </w:r>
            <w:r w:rsidR="00346501">
              <w:rPr>
                <w:noProof/>
                <w:webHidden/>
              </w:rPr>
              <w:instrText xml:space="preserve"> PAGEREF _Toc77332758 \h </w:instrText>
            </w:r>
            <w:r w:rsidR="00346501">
              <w:rPr>
                <w:noProof/>
                <w:webHidden/>
              </w:rPr>
            </w:r>
            <w:r w:rsidR="00346501">
              <w:rPr>
                <w:noProof/>
                <w:webHidden/>
              </w:rPr>
              <w:fldChar w:fldCharType="separate"/>
            </w:r>
            <w:r w:rsidR="007E0F79">
              <w:rPr>
                <w:noProof/>
                <w:webHidden/>
              </w:rPr>
              <w:t>32</w:t>
            </w:r>
            <w:r w:rsidR="00346501">
              <w:rPr>
                <w:noProof/>
                <w:webHidden/>
              </w:rPr>
              <w:fldChar w:fldCharType="end"/>
            </w:r>
          </w:hyperlink>
        </w:p>
        <w:p w14:paraId="2BFD5491" w14:textId="2D0372A2" w:rsidR="00346501" w:rsidRDefault="00270DF6">
          <w:pPr>
            <w:pStyle w:val="TOC3"/>
            <w:rPr>
              <w:rFonts w:asciiTheme="minorHAnsi" w:eastAsiaTheme="minorEastAsia" w:hAnsiTheme="minorHAnsi" w:cstheme="minorBidi"/>
              <w:noProof/>
              <w:sz w:val="22"/>
              <w:szCs w:val="22"/>
            </w:rPr>
          </w:pPr>
          <w:hyperlink w:anchor="_Toc77332759" w:history="1">
            <w:r w:rsidR="00346501" w:rsidRPr="006076C5">
              <w:rPr>
                <w:rStyle w:val="Hyperlink"/>
                <w:rFonts w:eastAsia="Calibri"/>
                <w:noProof/>
              </w:rPr>
              <w:t>7.2.2. Risku vadība sertifikācijas iestādē</w:t>
            </w:r>
            <w:r w:rsidR="00346501">
              <w:rPr>
                <w:noProof/>
                <w:webHidden/>
              </w:rPr>
              <w:tab/>
            </w:r>
            <w:r w:rsidR="00346501">
              <w:rPr>
                <w:noProof/>
                <w:webHidden/>
              </w:rPr>
              <w:fldChar w:fldCharType="begin"/>
            </w:r>
            <w:r w:rsidR="00346501">
              <w:rPr>
                <w:noProof/>
                <w:webHidden/>
              </w:rPr>
              <w:instrText xml:space="preserve"> PAGEREF _Toc77332759 \h </w:instrText>
            </w:r>
            <w:r w:rsidR="00346501">
              <w:rPr>
                <w:noProof/>
                <w:webHidden/>
              </w:rPr>
            </w:r>
            <w:r w:rsidR="00346501">
              <w:rPr>
                <w:noProof/>
                <w:webHidden/>
              </w:rPr>
              <w:fldChar w:fldCharType="separate"/>
            </w:r>
            <w:r w:rsidR="007E0F79">
              <w:rPr>
                <w:noProof/>
                <w:webHidden/>
              </w:rPr>
              <w:t>34</w:t>
            </w:r>
            <w:r w:rsidR="00346501">
              <w:rPr>
                <w:noProof/>
                <w:webHidden/>
              </w:rPr>
              <w:fldChar w:fldCharType="end"/>
            </w:r>
          </w:hyperlink>
        </w:p>
        <w:p w14:paraId="30A1FC7E" w14:textId="6EA574FE" w:rsidR="00346501" w:rsidRDefault="00270DF6">
          <w:pPr>
            <w:pStyle w:val="TOC3"/>
            <w:rPr>
              <w:rFonts w:asciiTheme="minorHAnsi" w:eastAsiaTheme="minorEastAsia" w:hAnsiTheme="minorHAnsi" w:cstheme="minorBidi"/>
              <w:noProof/>
              <w:sz w:val="22"/>
              <w:szCs w:val="22"/>
            </w:rPr>
          </w:pPr>
          <w:hyperlink w:anchor="_Toc77332760" w:history="1">
            <w:r w:rsidR="00346501" w:rsidRPr="006076C5">
              <w:rPr>
                <w:rStyle w:val="Hyperlink"/>
                <w:rFonts w:eastAsia="Calibri"/>
                <w:noProof/>
              </w:rPr>
              <w:t>7.2.3. Risku vadība Iepirkumu uzraudzības birojā</w:t>
            </w:r>
            <w:r w:rsidR="00346501">
              <w:rPr>
                <w:noProof/>
                <w:webHidden/>
              </w:rPr>
              <w:tab/>
            </w:r>
            <w:r w:rsidR="00346501">
              <w:rPr>
                <w:noProof/>
                <w:webHidden/>
              </w:rPr>
              <w:fldChar w:fldCharType="begin"/>
            </w:r>
            <w:r w:rsidR="00346501">
              <w:rPr>
                <w:noProof/>
                <w:webHidden/>
              </w:rPr>
              <w:instrText xml:space="preserve"> PAGEREF _Toc77332760 \h </w:instrText>
            </w:r>
            <w:r w:rsidR="00346501">
              <w:rPr>
                <w:noProof/>
                <w:webHidden/>
              </w:rPr>
            </w:r>
            <w:r w:rsidR="00346501">
              <w:rPr>
                <w:noProof/>
                <w:webHidden/>
              </w:rPr>
              <w:fldChar w:fldCharType="separate"/>
            </w:r>
            <w:r w:rsidR="007E0F79">
              <w:rPr>
                <w:noProof/>
                <w:webHidden/>
              </w:rPr>
              <w:t>34</w:t>
            </w:r>
            <w:r w:rsidR="00346501">
              <w:rPr>
                <w:noProof/>
                <w:webHidden/>
              </w:rPr>
              <w:fldChar w:fldCharType="end"/>
            </w:r>
          </w:hyperlink>
        </w:p>
        <w:p w14:paraId="516041FE" w14:textId="65B7B423" w:rsidR="00346501" w:rsidRDefault="00270DF6" w:rsidP="00D55329">
          <w:pPr>
            <w:pStyle w:val="TOC2"/>
            <w:rPr>
              <w:rFonts w:asciiTheme="minorHAnsi" w:eastAsiaTheme="minorEastAsia" w:hAnsiTheme="minorHAnsi" w:cstheme="minorBidi"/>
              <w:noProof/>
              <w:sz w:val="22"/>
              <w:szCs w:val="22"/>
            </w:rPr>
          </w:pPr>
          <w:hyperlink w:anchor="_Toc77332761" w:history="1">
            <w:r w:rsidR="00346501" w:rsidRPr="006076C5">
              <w:rPr>
                <w:rStyle w:val="Hyperlink"/>
                <w:rFonts w:eastAsia="Calibri"/>
                <w:noProof/>
              </w:rPr>
              <w:t>7.3. Sūdzību iesniegšana</w:t>
            </w:r>
            <w:r w:rsidR="00346501">
              <w:rPr>
                <w:noProof/>
                <w:webHidden/>
              </w:rPr>
              <w:tab/>
            </w:r>
            <w:r w:rsidR="00346501">
              <w:rPr>
                <w:noProof/>
                <w:webHidden/>
              </w:rPr>
              <w:fldChar w:fldCharType="begin"/>
            </w:r>
            <w:r w:rsidR="00346501">
              <w:rPr>
                <w:noProof/>
                <w:webHidden/>
              </w:rPr>
              <w:instrText xml:space="preserve"> PAGEREF _Toc77332761 \h </w:instrText>
            </w:r>
            <w:r w:rsidR="00346501">
              <w:rPr>
                <w:noProof/>
                <w:webHidden/>
              </w:rPr>
            </w:r>
            <w:r w:rsidR="00346501">
              <w:rPr>
                <w:noProof/>
                <w:webHidden/>
              </w:rPr>
              <w:fldChar w:fldCharType="separate"/>
            </w:r>
            <w:r w:rsidR="007E0F79">
              <w:rPr>
                <w:noProof/>
                <w:webHidden/>
              </w:rPr>
              <w:t>34</w:t>
            </w:r>
            <w:r w:rsidR="00346501">
              <w:rPr>
                <w:noProof/>
                <w:webHidden/>
              </w:rPr>
              <w:fldChar w:fldCharType="end"/>
            </w:r>
          </w:hyperlink>
        </w:p>
        <w:p w14:paraId="74D08D67" w14:textId="4DE6020A" w:rsidR="00346501" w:rsidRDefault="00270DF6">
          <w:pPr>
            <w:pStyle w:val="TOC3"/>
            <w:rPr>
              <w:rFonts w:asciiTheme="minorHAnsi" w:eastAsiaTheme="minorEastAsia" w:hAnsiTheme="minorHAnsi" w:cstheme="minorBidi"/>
              <w:noProof/>
              <w:sz w:val="22"/>
              <w:szCs w:val="22"/>
            </w:rPr>
          </w:pPr>
          <w:hyperlink w:anchor="_Toc77332762" w:history="1">
            <w:r w:rsidR="00346501" w:rsidRPr="006076C5">
              <w:rPr>
                <w:rStyle w:val="Hyperlink"/>
                <w:rFonts w:eastAsia="Calibri"/>
                <w:noProof/>
              </w:rPr>
              <w:t>7.3.1. Normatīvie akti, ar kuriem nosaka sūdzību procedūras:</w:t>
            </w:r>
            <w:r w:rsidR="00346501">
              <w:rPr>
                <w:noProof/>
                <w:webHidden/>
              </w:rPr>
              <w:tab/>
            </w:r>
            <w:r w:rsidR="00346501">
              <w:rPr>
                <w:noProof/>
                <w:webHidden/>
              </w:rPr>
              <w:fldChar w:fldCharType="begin"/>
            </w:r>
            <w:r w:rsidR="00346501">
              <w:rPr>
                <w:noProof/>
                <w:webHidden/>
              </w:rPr>
              <w:instrText xml:space="preserve"> PAGEREF _Toc77332762 \h </w:instrText>
            </w:r>
            <w:r w:rsidR="00346501">
              <w:rPr>
                <w:noProof/>
                <w:webHidden/>
              </w:rPr>
            </w:r>
            <w:r w:rsidR="00346501">
              <w:rPr>
                <w:noProof/>
                <w:webHidden/>
              </w:rPr>
              <w:fldChar w:fldCharType="separate"/>
            </w:r>
            <w:r w:rsidR="007E0F79">
              <w:rPr>
                <w:noProof/>
                <w:webHidden/>
              </w:rPr>
              <w:t>34</w:t>
            </w:r>
            <w:r w:rsidR="00346501">
              <w:rPr>
                <w:noProof/>
                <w:webHidden/>
              </w:rPr>
              <w:fldChar w:fldCharType="end"/>
            </w:r>
          </w:hyperlink>
        </w:p>
        <w:p w14:paraId="7FCDAA57" w14:textId="19AF7B01" w:rsidR="00346501" w:rsidRDefault="00270DF6">
          <w:pPr>
            <w:pStyle w:val="TOC3"/>
            <w:rPr>
              <w:rFonts w:asciiTheme="minorHAnsi" w:eastAsiaTheme="minorEastAsia" w:hAnsiTheme="minorHAnsi" w:cstheme="minorBidi"/>
              <w:noProof/>
              <w:sz w:val="22"/>
              <w:szCs w:val="22"/>
            </w:rPr>
          </w:pPr>
          <w:hyperlink w:anchor="_Toc77332763" w:history="1">
            <w:r w:rsidR="00346501" w:rsidRPr="006076C5">
              <w:rPr>
                <w:rStyle w:val="Hyperlink"/>
                <w:rFonts w:eastAsia="Calibri"/>
                <w:noProof/>
              </w:rPr>
              <w:t>7.3.2. Informācijas (sūdzības) iesniegšanas procedūra un termiņi</w:t>
            </w:r>
            <w:r w:rsidR="00346501">
              <w:rPr>
                <w:noProof/>
                <w:webHidden/>
              </w:rPr>
              <w:tab/>
            </w:r>
            <w:r w:rsidR="00346501">
              <w:rPr>
                <w:noProof/>
                <w:webHidden/>
              </w:rPr>
              <w:fldChar w:fldCharType="begin"/>
            </w:r>
            <w:r w:rsidR="00346501">
              <w:rPr>
                <w:noProof/>
                <w:webHidden/>
              </w:rPr>
              <w:instrText xml:space="preserve"> PAGEREF _Toc77332763 \h </w:instrText>
            </w:r>
            <w:r w:rsidR="00346501">
              <w:rPr>
                <w:noProof/>
                <w:webHidden/>
              </w:rPr>
            </w:r>
            <w:r w:rsidR="00346501">
              <w:rPr>
                <w:noProof/>
                <w:webHidden/>
              </w:rPr>
              <w:fldChar w:fldCharType="separate"/>
            </w:r>
            <w:r w:rsidR="007E0F79">
              <w:rPr>
                <w:noProof/>
                <w:webHidden/>
              </w:rPr>
              <w:t>35</w:t>
            </w:r>
            <w:r w:rsidR="00346501">
              <w:rPr>
                <w:noProof/>
                <w:webHidden/>
              </w:rPr>
              <w:fldChar w:fldCharType="end"/>
            </w:r>
          </w:hyperlink>
        </w:p>
        <w:p w14:paraId="100CCA9D" w14:textId="46DFEF5A" w:rsidR="00346501" w:rsidRDefault="00270DF6">
          <w:pPr>
            <w:pStyle w:val="TOC3"/>
            <w:rPr>
              <w:rFonts w:asciiTheme="minorHAnsi" w:eastAsiaTheme="minorEastAsia" w:hAnsiTheme="minorHAnsi" w:cstheme="minorBidi"/>
              <w:noProof/>
              <w:sz w:val="22"/>
              <w:szCs w:val="22"/>
            </w:rPr>
          </w:pPr>
          <w:hyperlink w:anchor="_Toc77332764" w:history="1">
            <w:r w:rsidR="00346501" w:rsidRPr="006076C5">
              <w:rPr>
                <w:rStyle w:val="Hyperlink"/>
                <w:rFonts w:eastAsia="Calibri"/>
                <w:noProof/>
              </w:rPr>
              <w:t>7.3.3. VI/neatbilstību iestādes loma sūdzību jautājumā</w:t>
            </w:r>
            <w:r w:rsidR="00346501">
              <w:rPr>
                <w:noProof/>
                <w:webHidden/>
              </w:rPr>
              <w:tab/>
            </w:r>
            <w:r w:rsidR="00346501">
              <w:rPr>
                <w:noProof/>
                <w:webHidden/>
              </w:rPr>
              <w:fldChar w:fldCharType="begin"/>
            </w:r>
            <w:r w:rsidR="00346501">
              <w:rPr>
                <w:noProof/>
                <w:webHidden/>
              </w:rPr>
              <w:instrText xml:space="preserve"> PAGEREF _Toc77332764 \h </w:instrText>
            </w:r>
            <w:r w:rsidR="00346501">
              <w:rPr>
                <w:noProof/>
                <w:webHidden/>
              </w:rPr>
            </w:r>
            <w:r w:rsidR="00346501">
              <w:rPr>
                <w:noProof/>
                <w:webHidden/>
              </w:rPr>
              <w:fldChar w:fldCharType="separate"/>
            </w:r>
            <w:r w:rsidR="007E0F79">
              <w:rPr>
                <w:noProof/>
                <w:webHidden/>
              </w:rPr>
              <w:t>35</w:t>
            </w:r>
            <w:r w:rsidR="00346501">
              <w:rPr>
                <w:noProof/>
                <w:webHidden/>
              </w:rPr>
              <w:fldChar w:fldCharType="end"/>
            </w:r>
          </w:hyperlink>
        </w:p>
        <w:p w14:paraId="2094272F" w14:textId="6D08209C" w:rsidR="00346501" w:rsidRDefault="00346501">
          <w:r>
            <w:rPr>
              <w:b/>
              <w:bCs/>
              <w:noProof/>
            </w:rPr>
            <w:fldChar w:fldCharType="end"/>
          </w:r>
        </w:p>
      </w:sdtContent>
    </w:sdt>
    <w:p w14:paraId="7DA684CF" w14:textId="77777777" w:rsidR="00360754" w:rsidRDefault="00360754" w:rsidP="00B750AC">
      <w:pPr>
        <w:spacing w:before="0" w:after="0"/>
      </w:pPr>
      <w:r>
        <w:t>1. pielikums “EEZ/NFI 2014.–2021. gada periodam ieviešanas strukturālā shēma”</w:t>
      </w:r>
    </w:p>
    <w:p w14:paraId="7841E970" w14:textId="77777777" w:rsidR="00360754" w:rsidRDefault="00360754" w:rsidP="00B750AC">
      <w:pPr>
        <w:spacing w:before="0" w:after="0"/>
      </w:pPr>
      <w:r>
        <w:t>2. pielikums “</w:t>
      </w:r>
      <w:r w:rsidRPr="00F80D87">
        <w:t>Finanšu ministrijas funkciju nodalīšanas organizatoriskā struktūra</w:t>
      </w:r>
      <w:r>
        <w:t>”</w:t>
      </w:r>
    </w:p>
    <w:p w14:paraId="13A571CA" w14:textId="77777777" w:rsidR="00360754" w:rsidRDefault="00360754" w:rsidP="00B750AC">
      <w:pPr>
        <w:spacing w:before="0" w:after="0"/>
      </w:pPr>
      <w:r>
        <w:t>3. pielikums “</w:t>
      </w:r>
      <w:r w:rsidRPr="006E3F3F">
        <w:t>Finanšu ministrijas ES fondu stratēģijas departamenta organizatoriskā struktūra</w:t>
      </w:r>
      <w:r>
        <w:t>”</w:t>
      </w:r>
    </w:p>
    <w:p w14:paraId="4D0B0ED9" w14:textId="77777777" w:rsidR="00360754" w:rsidRDefault="00360754" w:rsidP="00B750AC">
      <w:pPr>
        <w:spacing w:before="0" w:after="0"/>
      </w:pPr>
      <w:r>
        <w:t>4. pielikums “</w:t>
      </w:r>
      <w:r w:rsidRPr="006E3F3F">
        <w:t>Finanšu ministrijas ES fondu investīciju pārvaldības departamenta organizatoriskā struktūra</w:t>
      </w:r>
      <w:r>
        <w:t>”</w:t>
      </w:r>
    </w:p>
    <w:p w14:paraId="3C458B13" w14:textId="77777777" w:rsidR="00360754" w:rsidRDefault="00360754" w:rsidP="00B750AC">
      <w:pPr>
        <w:spacing w:before="0" w:after="0"/>
      </w:pPr>
      <w:r>
        <w:t>5. pielikums “</w:t>
      </w:r>
      <w:r w:rsidRPr="006E3F3F">
        <w:t>Finanšu ministrijas ES fondu sistēmas vadības departamenta organizatoriskā struktūra</w:t>
      </w:r>
      <w:r>
        <w:t>”</w:t>
      </w:r>
    </w:p>
    <w:p w14:paraId="52F5357D" w14:textId="77777777" w:rsidR="00360754" w:rsidRDefault="00360754" w:rsidP="00B750AC">
      <w:pPr>
        <w:spacing w:before="0" w:after="0"/>
      </w:pPr>
      <w:r>
        <w:t>6. pielikums “</w:t>
      </w:r>
      <w:r w:rsidRPr="00AD75BB">
        <w:t>Divpusējās sadarbības fonda darbības shēma</w:t>
      </w:r>
      <w:r>
        <w:t>”</w:t>
      </w:r>
    </w:p>
    <w:p w14:paraId="2411D13B" w14:textId="77777777" w:rsidR="00360754" w:rsidRDefault="00360754" w:rsidP="00B750AC">
      <w:pPr>
        <w:spacing w:before="0" w:after="0"/>
      </w:pPr>
      <w:r>
        <w:t>7. pielikums “</w:t>
      </w:r>
      <w:r w:rsidRPr="00993D60">
        <w:t>Divpusējās sadarbības fonda darba pārskata procesa shēma</w:t>
      </w:r>
      <w:r>
        <w:t>”</w:t>
      </w:r>
    </w:p>
    <w:p w14:paraId="5A948F96" w14:textId="77777777" w:rsidR="00360754" w:rsidRDefault="00360754" w:rsidP="00B750AC">
      <w:pPr>
        <w:spacing w:before="0" w:after="0"/>
      </w:pPr>
      <w:r>
        <w:t>8. pielikums “</w:t>
      </w:r>
      <w:r w:rsidRPr="003D0001">
        <w:t>Valsts kases kā sertifikācijas iestādes struktūra</w:t>
      </w:r>
      <w:r>
        <w:t>”</w:t>
      </w:r>
    </w:p>
    <w:p w14:paraId="10554E74" w14:textId="77777777" w:rsidR="00360754" w:rsidRDefault="00360754" w:rsidP="00B750AC">
      <w:pPr>
        <w:spacing w:before="0" w:after="0"/>
      </w:pPr>
      <w:r>
        <w:t>9. pielikums “</w:t>
      </w:r>
      <w:r w:rsidRPr="003D0001">
        <w:t>Norēķinu departamenta struktūra</w:t>
      </w:r>
      <w:r>
        <w:t>”</w:t>
      </w:r>
    </w:p>
    <w:p w14:paraId="33AF6D44" w14:textId="77777777" w:rsidR="00360754" w:rsidRDefault="00360754" w:rsidP="00B750AC">
      <w:pPr>
        <w:spacing w:before="0" w:after="0"/>
      </w:pPr>
      <w:r>
        <w:t>10. pielikums “</w:t>
      </w:r>
      <w:r w:rsidRPr="00470670">
        <w:t>ES fondu revīzijas departamenta un Revīzijas iestādes strukturālā shēma</w:t>
      </w:r>
      <w:r>
        <w:t>”</w:t>
      </w:r>
    </w:p>
    <w:p w14:paraId="6BFF9B39" w14:textId="77777777" w:rsidR="00360754" w:rsidRDefault="00360754" w:rsidP="00B750AC">
      <w:pPr>
        <w:spacing w:before="0" w:after="0"/>
      </w:pPr>
      <w:r>
        <w:t>11. pielikums “</w:t>
      </w:r>
      <w:r w:rsidRPr="009F5037">
        <w:t>Iepirkumu uzraudzības biroja struktūra</w:t>
      </w:r>
      <w:r>
        <w:t>”</w:t>
      </w:r>
    </w:p>
    <w:p w14:paraId="47F2CB86" w14:textId="77777777" w:rsidR="00360754" w:rsidRDefault="00360754" w:rsidP="00B750AC">
      <w:pPr>
        <w:spacing w:before="0" w:after="0"/>
      </w:pPr>
      <w:r>
        <w:t>12. pielikums “</w:t>
      </w:r>
      <w:r w:rsidRPr="00CA3CB2">
        <w:t>Pārbaudes veic VI (FDD, IPD</w:t>
      </w:r>
      <w:r>
        <w:t>)”</w:t>
      </w:r>
    </w:p>
    <w:p w14:paraId="4876AA39" w14:textId="77777777" w:rsidR="00360754" w:rsidRDefault="00360754" w:rsidP="00B750AC">
      <w:pPr>
        <w:spacing w:before="0" w:after="0"/>
      </w:pPr>
      <w:r>
        <w:t>13. pielikums “Maksājumu plūsma un ziņošanas kārtība tehniskās palīdzības ietvaros”</w:t>
      </w:r>
    </w:p>
    <w:p w14:paraId="0B6D1EAF" w14:textId="77777777" w:rsidR="00360754" w:rsidRDefault="00360754" w:rsidP="00B750AC">
      <w:pPr>
        <w:spacing w:before="0" w:after="0"/>
      </w:pPr>
      <w:r>
        <w:t>14. pielikums “Maksājumu plūsma un ziņošanas kārtība divpusējās sadarbības fonda ietvaros”</w:t>
      </w:r>
    </w:p>
    <w:p w14:paraId="743EC81C" w14:textId="77777777" w:rsidR="00360754" w:rsidRDefault="00360754" w:rsidP="00B750AC">
      <w:pPr>
        <w:spacing w:before="0" w:after="0"/>
      </w:pPr>
      <w:r>
        <w:t>17. pielikums “Sertifikācijas iestādes veiktās pārbaudes”</w:t>
      </w:r>
    </w:p>
    <w:p w14:paraId="6F1443BC" w14:textId="278FBE47" w:rsidR="00360754" w:rsidRDefault="00360754" w:rsidP="00B750AC">
      <w:pPr>
        <w:spacing w:before="0" w:after="0"/>
        <w:jc w:val="left"/>
      </w:pPr>
      <w:r>
        <w:t>18. pielikums “Procedūras ziņošanai par jaunu neatbilstību un tās pēcpārbaude”</w:t>
      </w:r>
    </w:p>
    <w:p w14:paraId="04E4AF2B" w14:textId="58B8EBF9" w:rsidR="00A577BA" w:rsidRDefault="00A577BA">
      <w:pPr>
        <w:spacing w:before="0" w:after="0"/>
        <w:jc w:val="left"/>
        <w:rPr>
          <w:rFonts w:cs="Times New Roman"/>
          <w:noProof/>
        </w:rPr>
      </w:pPr>
      <w:r>
        <w:br w:type="page"/>
      </w:r>
    </w:p>
    <w:p w14:paraId="045D2504" w14:textId="77777777" w:rsidR="00C9719D" w:rsidRPr="00566CD6" w:rsidRDefault="00C9719D" w:rsidP="00566CD6">
      <w:pPr>
        <w:widowControl w:val="0"/>
        <w:tabs>
          <w:tab w:val="left" w:pos="14460"/>
        </w:tabs>
        <w:spacing w:before="0" w:after="0"/>
        <w:rPr>
          <w:rFonts w:cs="Times New Roman"/>
          <w:noProof/>
        </w:rPr>
      </w:pPr>
    </w:p>
    <w:p w14:paraId="0461AE59" w14:textId="2861BB78" w:rsidR="00C9719D" w:rsidRPr="00566CD6" w:rsidRDefault="00C9719D" w:rsidP="00A577BA">
      <w:pPr>
        <w:pStyle w:val="Heading1"/>
        <w:keepNext w:val="0"/>
        <w:keepLines w:val="0"/>
        <w:widowControl w:val="0"/>
        <w:numPr>
          <w:ilvl w:val="0"/>
          <w:numId w:val="0"/>
        </w:numPr>
        <w:spacing w:before="0" w:after="0"/>
        <w:jc w:val="center"/>
        <w:rPr>
          <w:rFonts w:cs="Times New Roman"/>
          <w:noProof/>
        </w:rPr>
      </w:pPr>
      <w:bookmarkStart w:id="0" w:name="_Toc49502416"/>
      <w:bookmarkStart w:id="1" w:name="_Toc77332724"/>
      <w:r>
        <w:t>Saīsinājumu saraksts</w:t>
      </w:r>
      <w:bookmarkEnd w:id="0"/>
      <w:bookmarkEnd w:id="1"/>
    </w:p>
    <w:p w14:paraId="4661FC7A" w14:textId="77777777" w:rsidR="00A577BA" w:rsidRDefault="00A577BA" w:rsidP="00566CD6">
      <w:pPr>
        <w:widowControl w:val="0"/>
        <w:spacing w:before="0" w:after="0"/>
        <w:rPr>
          <w:rFonts w:eastAsia="Calibri" w:cs="Times New Roman"/>
          <w:noProof/>
          <w:lang w:bidi="en-GB"/>
        </w:rPr>
      </w:pPr>
    </w:p>
    <w:p w14:paraId="326A4009" w14:textId="7C7C44A2" w:rsidR="00C9719D" w:rsidRPr="00566CD6" w:rsidRDefault="00C9719D" w:rsidP="00566CD6">
      <w:pPr>
        <w:widowControl w:val="0"/>
        <w:spacing w:before="0" w:after="0"/>
        <w:rPr>
          <w:rFonts w:eastAsia="Calibri" w:cs="Times New Roman"/>
          <w:noProof/>
        </w:rPr>
      </w:pPr>
      <w:r>
        <w:t>RI – Eiropas Savienības fondu un ārvalstu finanšu palīdzības revīzijas iestāde</w:t>
      </w:r>
    </w:p>
    <w:p w14:paraId="3127597C" w14:textId="77777777" w:rsidR="00C9719D" w:rsidRPr="00566CD6" w:rsidRDefault="00C9719D" w:rsidP="00566CD6">
      <w:pPr>
        <w:widowControl w:val="0"/>
        <w:spacing w:before="0" w:after="0"/>
        <w:rPr>
          <w:rFonts w:eastAsia="Calibri" w:cs="Times New Roman"/>
          <w:noProof/>
        </w:rPr>
      </w:pPr>
      <w:r>
        <w:t>BD – Finanšu ministrijas Budžeta departaments</w:t>
      </w:r>
    </w:p>
    <w:p w14:paraId="4DA0B713" w14:textId="77777777" w:rsidR="00C9719D" w:rsidRPr="00566CD6" w:rsidRDefault="00C9719D" w:rsidP="00566CD6">
      <w:pPr>
        <w:widowControl w:val="0"/>
        <w:spacing w:before="0" w:after="0"/>
        <w:rPr>
          <w:rFonts w:eastAsia="Calibri" w:cs="Times New Roman"/>
          <w:noProof/>
        </w:rPr>
      </w:pPr>
      <w:r>
        <w:t>KD – Finanšu ministrijas Komunikācijas departaments</w:t>
      </w:r>
    </w:p>
    <w:p w14:paraId="299C2341" w14:textId="77777777" w:rsidR="00C9719D" w:rsidRPr="00566CD6" w:rsidRDefault="00C9719D" w:rsidP="00566CD6">
      <w:pPr>
        <w:widowControl w:val="0"/>
        <w:spacing w:before="0" w:after="0"/>
        <w:rPr>
          <w:rFonts w:eastAsia="Calibri" w:cs="Times New Roman"/>
          <w:noProof/>
        </w:rPr>
      </w:pPr>
      <w:r>
        <w:t>SI – sertifikācijas iestāde</w:t>
      </w:r>
    </w:p>
    <w:p w14:paraId="660135CD" w14:textId="77777777" w:rsidR="00C9719D" w:rsidRPr="00566CD6" w:rsidRDefault="00C9719D" w:rsidP="00566CD6">
      <w:pPr>
        <w:widowControl w:val="0"/>
        <w:spacing w:before="0" w:after="0"/>
        <w:rPr>
          <w:rFonts w:eastAsia="Calibri" w:cs="Times New Roman"/>
          <w:noProof/>
        </w:rPr>
      </w:pPr>
      <w:r>
        <w:t>Donorvalstis – Norvēģija, Islande, Lihtenšteina</w:t>
      </w:r>
    </w:p>
    <w:p w14:paraId="5779D45C" w14:textId="77777777" w:rsidR="00C9719D" w:rsidRPr="00566CD6" w:rsidRDefault="00C9719D" w:rsidP="00566CD6">
      <w:pPr>
        <w:widowControl w:val="0"/>
        <w:spacing w:before="0" w:after="0"/>
        <w:rPr>
          <w:rFonts w:eastAsia="Calibri" w:cs="Times New Roman"/>
          <w:noProof/>
        </w:rPr>
      </w:pPr>
      <w:r>
        <w:t>VKS apraksts – vadības un kontroles sistēmas apraksts</w:t>
      </w:r>
    </w:p>
    <w:p w14:paraId="77D4B3EC" w14:textId="77777777" w:rsidR="00C9719D" w:rsidRPr="00566CD6" w:rsidRDefault="00C9719D" w:rsidP="00566CD6">
      <w:pPr>
        <w:widowControl w:val="0"/>
        <w:spacing w:before="0" w:after="0"/>
        <w:rPr>
          <w:rFonts w:eastAsia="Calibri" w:cs="Times New Roman"/>
          <w:noProof/>
        </w:rPr>
      </w:pPr>
      <w:r>
        <w:t>EEZ – Eiropas Ekonomikas zona</w:t>
      </w:r>
    </w:p>
    <w:p w14:paraId="36075128" w14:textId="77777777" w:rsidR="00C9719D" w:rsidRPr="00566CD6" w:rsidRDefault="00C9719D" w:rsidP="00566CD6">
      <w:pPr>
        <w:widowControl w:val="0"/>
        <w:spacing w:before="0" w:after="0"/>
        <w:rPr>
          <w:rFonts w:eastAsia="Calibri" w:cs="Times New Roman"/>
          <w:noProof/>
        </w:rPr>
      </w:pPr>
      <w:r>
        <w:t>EEZ FI – Eiropas Ekonomikas zonas finanšu instruments 2014.–2021. gadam</w:t>
      </w:r>
    </w:p>
    <w:p w14:paraId="51C13F13" w14:textId="77777777" w:rsidR="00C9719D" w:rsidRPr="00566CD6" w:rsidRDefault="00C9719D" w:rsidP="00566CD6">
      <w:pPr>
        <w:widowControl w:val="0"/>
        <w:spacing w:before="0" w:after="0"/>
        <w:rPr>
          <w:rFonts w:cs="Times New Roman"/>
          <w:noProof/>
          <w:szCs w:val="24"/>
        </w:rPr>
      </w:pPr>
      <w:r>
        <w:t>EEZ FI noteikumi – Noteikumi par Eiropas Ekonomikas zonas finanšu instrumenta ieviešanu 2014.–2021. gadā, ko Eiropas Ekonomikas zonas finanšu instrumenta komiteja apstiprināja 2016. gada 22. septembrī</w:t>
      </w:r>
    </w:p>
    <w:p w14:paraId="7D9DAA0B" w14:textId="77777777" w:rsidR="00C9719D" w:rsidRPr="00566CD6" w:rsidRDefault="00C9719D" w:rsidP="00566CD6">
      <w:pPr>
        <w:widowControl w:val="0"/>
        <w:spacing w:before="0" w:after="0"/>
        <w:rPr>
          <w:rFonts w:eastAsia="Calibri" w:cs="Times New Roman"/>
          <w:noProof/>
        </w:rPr>
      </w:pPr>
      <w:r>
        <w:t>EEZ/NFI – Eiropas Ekonomikas zonas finanšu instruments un Norvēģijas finanšu instruments 2014.–2021. gadam</w:t>
      </w:r>
    </w:p>
    <w:p w14:paraId="249168A6" w14:textId="77777777" w:rsidR="00C9719D" w:rsidRPr="00566CD6" w:rsidRDefault="00C9719D" w:rsidP="00566CD6">
      <w:pPr>
        <w:widowControl w:val="0"/>
        <w:spacing w:before="0" w:after="0"/>
        <w:rPr>
          <w:rFonts w:eastAsia="Calibri" w:cs="Times New Roman"/>
          <w:noProof/>
          <w:szCs w:val="24"/>
        </w:rPr>
      </w:pPr>
      <w:r>
        <w:t>EEZ/NFI noteikumi – Noteikumi par Eiropas Ekonomikas zonas finanšu instrumenta un Norvēģijas finanšu instrumenta ieviešanu 2014.–2021. gadā</w:t>
      </w:r>
    </w:p>
    <w:p w14:paraId="79687D7F" w14:textId="77777777" w:rsidR="00C9719D" w:rsidRPr="00566CD6" w:rsidRDefault="00C9719D" w:rsidP="00566CD6">
      <w:pPr>
        <w:widowControl w:val="0"/>
        <w:spacing w:before="0" w:after="0"/>
        <w:rPr>
          <w:rFonts w:eastAsia="Calibri" w:cs="Times New Roman"/>
          <w:noProof/>
        </w:rPr>
      </w:pPr>
      <w:r>
        <w:t>ES – Eiropas Savienība</w:t>
      </w:r>
    </w:p>
    <w:p w14:paraId="1C70C655" w14:textId="77777777" w:rsidR="00DF3491" w:rsidRDefault="00C9719D" w:rsidP="00566CD6">
      <w:pPr>
        <w:widowControl w:val="0"/>
        <w:spacing w:before="0" w:after="0"/>
        <w:rPr>
          <w:noProof/>
          <w:szCs w:val="24"/>
        </w:rPr>
      </w:pPr>
      <w:r>
        <w:t>Ārējais revidents – neatkarīgs revidents, kurš ir kvalificēts veikt tiesību aktos noteiktās grāmatvedības dokumentu revīzijas</w:t>
      </w:r>
    </w:p>
    <w:p w14:paraId="6E8567B3" w14:textId="75A4E173" w:rsidR="00C9719D" w:rsidRPr="00566CD6" w:rsidRDefault="00352EB0" w:rsidP="00566CD6">
      <w:pPr>
        <w:widowControl w:val="0"/>
        <w:spacing w:before="0" w:after="0"/>
        <w:rPr>
          <w:rFonts w:eastAsia="Calibri" w:cs="Times New Roman"/>
          <w:noProof/>
        </w:rPr>
      </w:pPr>
      <w:r>
        <w:t>ES</w:t>
      </w:r>
      <w:r w:rsidR="00C9719D">
        <w:t>FRD – Finanšu ministrijas ES fondu revīzijas departaments</w:t>
      </w:r>
    </w:p>
    <w:p w14:paraId="0EE841C1" w14:textId="301DF3D9" w:rsidR="00C9719D" w:rsidRPr="00566CD6" w:rsidRDefault="00C9719D" w:rsidP="00566CD6">
      <w:pPr>
        <w:widowControl w:val="0"/>
        <w:spacing w:before="0" w:after="0"/>
        <w:rPr>
          <w:rFonts w:eastAsia="Calibri" w:cs="Times New Roman"/>
          <w:noProof/>
        </w:rPr>
      </w:pPr>
      <w:r>
        <w:t>SD – Finanšu ministrijas ES fondu stratēģijas departaments</w:t>
      </w:r>
    </w:p>
    <w:p w14:paraId="7F2F492C" w14:textId="77777777" w:rsidR="00C9719D" w:rsidRPr="00566CD6" w:rsidRDefault="00C9719D" w:rsidP="00566CD6">
      <w:pPr>
        <w:widowControl w:val="0"/>
        <w:spacing w:before="0" w:after="0"/>
        <w:rPr>
          <w:rFonts w:eastAsia="Calibri" w:cs="Times New Roman"/>
          <w:noProof/>
        </w:rPr>
      </w:pPr>
      <w:r>
        <w:t>FDND</w:t>
      </w:r>
      <w:r>
        <w:rPr>
          <w:i/>
          <w:iCs/>
        </w:rPr>
        <w:t> </w:t>
      </w:r>
      <w:r>
        <w:t>– Finanšu ministrijas Finanšu un darbības nodrošinājuma departaments</w:t>
      </w:r>
    </w:p>
    <w:p w14:paraId="541728CD" w14:textId="77777777" w:rsidR="00C9719D" w:rsidRPr="00566CD6" w:rsidRDefault="00C9719D" w:rsidP="00566CD6">
      <w:pPr>
        <w:widowControl w:val="0"/>
        <w:spacing w:before="0" w:after="0"/>
        <w:rPr>
          <w:rFonts w:eastAsia="Calibri" w:cs="Times New Roman"/>
          <w:noProof/>
        </w:rPr>
      </w:pPr>
      <w:r>
        <w:t>FIB</w:t>
      </w:r>
      <w:r>
        <w:rPr>
          <w:i/>
          <w:iCs/>
        </w:rPr>
        <w:t> –</w:t>
      </w:r>
      <w:r>
        <w:t xml:space="preserve"> Finanšu instrumenta birojs</w:t>
      </w:r>
    </w:p>
    <w:p w14:paraId="17851837" w14:textId="77777777" w:rsidR="00C9719D" w:rsidRPr="00566CD6" w:rsidRDefault="00C9719D" w:rsidP="00566CD6">
      <w:pPr>
        <w:widowControl w:val="0"/>
        <w:spacing w:before="0" w:after="0"/>
        <w:rPr>
          <w:rFonts w:cs="Times New Roman"/>
          <w:noProof/>
        </w:rPr>
      </w:pPr>
      <w:r>
        <w:rPr>
          <w:i/>
          <w:iCs/>
        </w:rPr>
        <w:t>GRACE</w:t>
      </w:r>
      <w:r>
        <w:t> – Finanšu instrumentu elektroniskā dokumentēšanas, ziņošanas un informācijas sistēma “Piešķīrumu administrēšanas un sadarbības vide”, ko izstrādāja Finanšu instrumenta birojs</w:t>
      </w:r>
    </w:p>
    <w:p w14:paraId="67FEC45A" w14:textId="77777777" w:rsidR="00C9719D" w:rsidRPr="00566CD6" w:rsidRDefault="00C9719D" w:rsidP="00566CD6">
      <w:pPr>
        <w:widowControl w:val="0"/>
        <w:spacing w:before="0" w:after="0"/>
        <w:rPr>
          <w:rFonts w:eastAsia="Calibri" w:cs="Times New Roman"/>
          <w:noProof/>
        </w:rPr>
      </w:pPr>
      <w:r>
        <w:t>IAD – Finanšu ministrijas Iekšējā audita departaments</w:t>
      </w:r>
    </w:p>
    <w:p w14:paraId="33BFB0C0" w14:textId="77777777" w:rsidR="00C9719D" w:rsidRPr="00566CD6" w:rsidRDefault="00C9719D" w:rsidP="00566CD6">
      <w:pPr>
        <w:widowControl w:val="0"/>
        <w:spacing w:before="0" w:after="0"/>
        <w:rPr>
          <w:rFonts w:eastAsia="Calibri" w:cs="Times New Roman"/>
          <w:noProof/>
        </w:rPr>
      </w:pPr>
      <w:r>
        <w:rPr>
          <w:i/>
          <w:iCs/>
        </w:rPr>
        <w:t>IFR –</w:t>
      </w:r>
      <w:r>
        <w:t xml:space="preserve"> starpposma finanšu pārskats</w:t>
      </w:r>
    </w:p>
    <w:p w14:paraId="5BEC797C" w14:textId="77777777" w:rsidR="00C9719D" w:rsidRPr="00566CD6" w:rsidRDefault="00C9719D" w:rsidP="00566CD6">
      <w:pPr>
        <w:widowControl w:val="0"/>
        <w:spacing w:before="0" w:after="0"/>
        <w:rPr>
          <w:rFonts w:eastAsia="Calibri" w:cs="Times New Roman"/>
          <w:noProof/>
        </w:rPr>
      </w:pPr>
      <w:r>
        <w:t>IPD</w:t>
      </w:r>
      <w:r>
        <w:rPr>
          <w:i/>
          <w:iCs/>
        </w:rPr>
        <w:t xml:space="preserve"> – </w:t>
      </w:r>
      <w:r>
        <w:t>Finanšu ministrijas ES fondu investīciju pārvaldības departaments</w:t>
      </w:r>
    </w:p>
    <w:p w14:paraId="0B1ED5D2" w14:textId="77777777" w:rsidR="00DF3491" w:rsidRDefault="00C9719D" w:rsidP="00566CD6">
      <w:pPr>
        <w:widowControl w:val="0"/>
        <w:spacing w:before="0" w:after="0"/>
        <w:rPr>
          <w:rFonts w:eastAsia="Calibri"/>
          <w:noProof/>
          <w:szCs w:val="24"/>
        </w:rPr>
      </w:pPr>
      <w:r>
        <w:t>Iekšējais revidents – kompetenta un neatkarīga valsts amatpersona</w:t>
      </w:r>
    </w:p>
    <w:p w14:paraId="2A18BFB0" w14:textId="2D756134" w:rsidR="00C9719D" w:rsidRPr="00566CD6" w:rsidRDefault="00C9719D" w:rsidP="00566CD6">
      <w:pPr>
        <w:widowControl w:val="0"/>
        <w:spacing w:before="0" w:after="0"/>
        <w:rPr>
          <w:rFonts w:eastAsia="Calibri" w:cs="Times New Roman"/>
          <w:noProof/>
        </w:rPr>
      </w:pPr>
      <w:r>
        <w:t>DSFK</w:t>
      </w:r>
      <w:r>
        <w:rPr>
          <w:i/>
          <w:iCs/>
        </w:rPr>
        <w:t xml:space="preserve"> – </w:t>
      </w:r>
      <w:r>
        <w:t>Divpusējās sadarbības fonda komiteja</w:t>
      </w:r>
    </w:p>
    <w:p w14:paraId="127E95BD" w14:textId="77777777" w:rsidR="00C9719D" w:rsidRPr="00566CD6" w:rsidRDefault="00C9719D" w:rsidP="00566CD6">
      <w:pPr>
        <w:widowControl w:val="0"/>
        <w:spacing w:before="0" w:after="0"/>
        <w:rPr>
          <w:rFonts w:eastAsia="Calibri" w:cs="Times New Roman"/>
          <w:noProof/>
        </w:rPr>
      </w:pPr>
      <w:r>
        <w:t>JD – Finanšu ministrijas Juridiskais departaments</w:t>
      </w:r>
    </w:p>
    <w:p w14:paraId="1D431C20" w14:textId="77777777" w:rsidR="00C9719D" w:rsidRPr="00566CD6" w:rsidRDefault="00C9719D" w:rsidP="00566CD6">
      <w:pPr>
        <w:widowControl w:val="0"/>
        <w:spacing w:before="0" w:after="0"/>
        <w:rPr>
          <w:rFonts w:eastAsia="Calibri" w:cs="Times New Roman"/>
          <w:noProof/>
        </w:rPr>
      </w:pPr>
      <w:r>
        <w:t>LV – Latvijas Republika</w:t>
      </w:r>
    </w:p>
    <w:p w14:paraId="71841314" w14:textId="77777777" w:rsidR="00DF3491" w:rsidRDefault="00C9719D" w:rsidP="00566CD6">
      <w:pPr>
        <w:widowControl w:val="0"/>
        <w:spacing w:before="0" w:after="0"/>
        <w:rPr>
          <w:rFonts w:eastAsia="Calibri" w:cs="Times New Roman"/>
          <w:noProof/>
        </w:rPr>
      </w:pPr>
      <w:r>
        <w:t>VKS – Vadības un kontroles sistēma</w:t>
      </w:r>
    </w:p>
    <w:p w14:paraId="205711C6" w14:textId="77777777" w:rsidR="00DF3491" w:rsidRDefault="00C9719D" w:rsidP="00566CD6">
      <w:pPr>
        <w:widowControl w:val="0"/>
        <w:spacing w:before="0" w:after="0"/>
        <w:rPr>
          <w:rFonts w:eastAsia="Calibri" w:cs="Times New Roman"/>
          <w:noProof/>
        </w:rPr>
      </w:pPr>
      <w:r>
        <w:t>FM – Finanšu ministrija</w:t>
      </w:r>
    </w:p>
    <w:p w14:paraId="6017497A" w14:textId="72DCEC03" w:rsidR="00C9719D" w:rsidRPr="00566CD6" w:rsidRDefault="00C9719D" w:rsidP="00566CD6">
      <w:pPr>
        <w:widowControl w:val="0"/>
        <w:spacing w:before="0" w:after="0"/>
        <w:rPr>
          <w:rFonts w:eastAsia="Calibri" w:cs="Times New Roman"/>
          <w:noProof/>
        </w:rPr>
      </w:pPr>
      <w:r>
        <w:t>NFI</w:t>
      </w:r>
      <w:r>
        <w:rPr>
          <w:i/>
          <w:iCs/>
        </w:rPr>
        <w:t xml:space="preserve"> – </w:t>
      </w:r>
      <w:r>
        <w:t>Norvēģijas finanšu instruments 2014.–2021. gadam</w:t>
      </w:r>
    </w:p>
    <w:p w14:paraId="786AAC1A" w14:textId="77777777" w:rsidR="00C9719D" w:rsidRPr="00566CD6" w:rsidRDefault="00C9719D" w:rsidP="00566CD6">
      <w:pPr>
        <w:widowControl w:val="0"/>
        <w:spacing w:before="0" w:after="0"/>
        <w:rPr>
          <w:rFonts w:eastAsia="Calibri" w:cs="Times New Roman"/>
          <w:noProof/>
          <w:szCs w:val="24"/>
        </w:rPr>
      </w:pPr>
      <w:r>
        <w:t>NFI noteikumi – Noteikumi par Norvēģijas finanšu instrumenta ieviešanu 2014.–2021. gadā, ko 2016. gada 22. septembrī apstiprināja Norvēģijas Karalistes Ārlietu ministrija</w:t>
      </w:r>
    </w:p>
    <w:p w14:paraId="2F595908" w14:textId="77777777" w:rsidR="00C9719D" w:rsidRPr="00566CD6" w:rsidRDefault="00C9719D" w:rsidP="00566CD6">
      <w:pPr>
        <w:widowControl w:val="0"/>
        <w:spacing w:before="0" w:after="0"/>
        <w:rPr>
          <w:rFonts w:eastAsia="Calibri" w:cs="Times New Roman"/>
          <w:noProof/>
        </w:rPr>
      </w:pPr>
      <w:r>
        <w:t>VI – vadošā iestāde</w:t>
      </w:r>
    </w:p>
    <w:p w14:paraId="11B95DDA" w14:textId="77777777" w:rsidR="00C9719D" w:rsidRPr="00566CD6" w:rsidRDefault="00C9719D" w:rsidP="00566CD6">
      <w:pPr>
        <w:widowControl w:val="0"/>
        <w:spacing w:before="0" w:after="0"/>
        <w:rPr>
          <w:rFonts w:eastAsia="Calibri" w:cs="Times New Roman"/>
          <w:noProof/>
        </w:rPr>
      </w:pPr>
      <w:r>
        <w:t>NOR</w:t>
      </w:r>
      <w:r>
        <w:rPr>
          <w:i/>
          <w:iCs/>
        </w:rPr>
        <w:t> </w:t>
      </w:r>
      <w:r>
        <w:t>– Norvēģijas Karaliste</w:t>
      </w:r>
    </w:p>
    <w:p w14:paraId="0F5234C9" w14:textId="77777777" w:rsidR="00C9719D" w:rsidRPr="00566CD6" w:rsidRDefault="00C9719D" w:rsidP="00566CD6">
      <w:pPr>
        <w:widowControl w:val="0"/>
        <w:spacing w:before="0" w:after="0"/>
        <w:rPr>
          <w:rFonts w:eastAsia="Calibri" w:cs="Times New Roman"/>
          <w:noProof/>
        </w:rPr>
      </w:pPr>
      <w:r>
        <w:rPr>
          <w:i/>
          <w:iCs/>
        </w:rPr>
        <w:t xml:space="preserve">OC – </w:t>
      </w:r>
      <w:r>
        <w:t>atklātais konkurss</w:t>
      </w:r>
    </w:p>
    <w:p w14:paraId="5FBFCC86" w14:textId="77777777" w:rsidR="00C9719D" w:rsidRPr="00566CD6" w:rsidRDefault="00C9719D" w:rsidP="00566CD6">
      <w:pPr>
        <w:widowControl w:val="0"/>
        <w:spacing w:before="0" w:after="0"/>
        <w:rPr>
          <w:rFonts w:eastAsia="Calibri" w:cs="Times New Roman"/>
          <w:noProof/>
        </w:rPr>
      </w:pPr>
      <w:r>
        <w:t>IUB – Iepirkumu uzraudzības birojs</w:t>
      </w:r>
    </w:p>
    <w:p w14:paraId="5C1611C9" w14:textId="77777777" w:rsidR="00C9719D" w:rsidRPr="00566CD6" w:rsidRDefault="00C9719D" w:rsidP="00566CD6">
      <w:pPr>
        <w:widowControl w:val="0"/>
        <w:spacing w:before="0" w:after="0"/>
        <w:rPr>
          <w:rFonts w:eastAsia="Calibri" w:cs="Times New Roman"/>
          <w:noProof/>
        </w:rPr>
      </w:pPr>
      <w:r>
        <w:t>PA – programmas apsaimniekotājs</w:t>
      </w:r>
    </w:p>
    <w:p w14:paraId="55B53571" w14:textId="77777777" w:rsidR="00C9719D" w:rsidRPr="00566CD6" w:rsidRDefault="00C9719D" w:rsidP="00566CD6">
      <w:pPr>
        <w:widowControl w:val="0"/>
        <w:spacing w:before="0" w:after="0"/>
        <w:rPr>
          <w:rFonts w:eastAsia="Calibri" w:cs="Times New Roman"/>
          <w:noProof/>
        </w:rPr>
      </w:pPr>
      <w:r>
        <w:t>KAKD</w:t>
      </w:r>
      <w:r>
        <w:rPr>
          <w:i/>
          <w:iCs/>
        </w:rPr>
        <w:t> </w:t>
      </w:r>
      <w:r>
        <w:t>– Finanšu ministrijas Komercdarbības atbalsta kontroles departaments</w:t>
      </w:r>
    </w:p>
    <w:p w14:paraId="23D01FB2" w14:textId="77777777" w:rsidR="00C9719D" w:rsidRPr="00566CD6" w:rsidRDefault="00C9719D" w:rsidP="00566CD6">
      <w:pPr>
        <w:widowControl w:val="0"/>
        <w:spacing w:before="0" w:after="0"/>
        <w:rPr>
          <w:rFonts w:eastAsia="Calibri" w:cs="Times New Roman"/>
          <w:noProof/>
        </w:rPr>
      </w:pPr>
      <w:r>
        <w:t>SVD</w:t>
      </w:r>
      <w:r>
        <w:rPr>
          <w:i/>
          <w:iCs/>
        </w:rPr>
        <w:t xml:space="preserve"> – </w:t>
      </w:r>
      <w:r>
        <w:t>Finanšu ministrijas ES fondu sistēmas vadības departaments</w:t>
      </w:r>
    </w:p>
    <w:p w14:paraId="2DA8A8E5" w14:textId="192A691F" w:rsidR="00C9719D" w:rsidRPr="00566CD6" w:rsidRDefault="00C9719D" w:rsidP="00566CD6">
      <w:pPr>
        <w:widowControl w:val="0"/>
        <w:spacing w:before="0" w:after="0"/>
        <w:rPr>
          <w:rFonts w:eastAsia="Calibri" w:cs="Times New Roman"/>
          <w:noProof/>
        </w:rPr>
      </w:pPr>
      <w:r>
        <w:t>TP – tehniskā palīdzība saņēmējvalstij</w:t>
      </w:r>
    </w:p>
    <w:p w14:paraId="2CF8DA44" w14:textId="452D1303" w:rsidR="00C9719D" w:rsidRPr="00566CD6" w:rsidRDefault="00C9719D" w:rsidP="00A577BA">
      <w:pPr>
        <w:pStyle w:val="Heading1"/>
        <w:keepNext w:val="0"/>
        <w:keepLines w:val="0"/>
        <w:widowControl w:val="0"/>
        <w:numPr>
          <w:ilvl w:val="0"/>
          <w:numId w:val="0"/>
        </w:numPr>
        <w:spacing w:before="0" w:after="0"/>
        <w:rPr>
          <w:noProof/>
        </w:rPr>
      </w:pPr>
      <w:r>
        <w:br w:type="page"/>
      </w:r>
      <w:bookmarkStart w:id="2" w:name="_Toc49502417"/>
      <w:bookmarkStart w:id="3" w:name="_Toc77332725"/>
      <w:r>
        <w:lastRenderedPageBreak/>
        <w:t>1. Vispārīga informācija</w:t>
      </w:r>
      <w:bookmarkEnd w:id="2"/>
      <w:bookmarkEnd w:id="3"/>
    </w:p>
    <w:p w14:paraId="58CD049F" w14:textId="77777777" w:rsidR="00A577BA" w:rsidRDefault="00A577BA" w:rsidP="00566CD6">
      <w:pPr>
        <w:widowControl w:val="0"/>
        <w:spacing w:before="0" w:after="0"/>
        <w:rPr>
          <w:rFonts w:cs="Times New Roman"/>
          <w:noProof/>
          <w:szCs w:val="24"/>
          <w:lang w:bidi="en-GB"/>
        </w:rPr>
      </w:pPr>
    </w:p>
    <w:p w14:paraId="1FCBF4B6" w14:textId="4C372AD1" w:rsidR="00DF3491" w:rsidRDefault="00C9719D" w:rsidP="00566CD6">
      <w:pPr>
        <w:widowControl w:val="0"/>
        <w:spacing w:before="0" w:after="0"/>
        <w:rPr>
          <w:rFonts w:cs="Times New Roman"/>
          <w:noProof/>
          <w:szCs w:val="24"/>
        </w:rPr>
      </w:pPr>
      <w:r>
        <w:t>EEZ/NFI vadības un kontroles sistēmas apraksts ir izstrādāts saskaņā ar EEZ FI noteikumu 5.1. panta 2. punkta prasībām un saskaņā ar NFI noteikumiem (turpmāk – EEZ/NFI noteikumi).</w:t>
      </w:r>
    </w:p>
    <w:p w14:paraId="7B7272B5" w14:textId="77777777" w:rsidR="00A577BA" w:rsidRDefault="00A577BA" w:rsidP="00566CD6">
      <w:pPr>
        <w:widowControl w:val="0"/>
        <w:spacing w:before="0" w:after="0"/>
        <w:rPr>
          <w:rFonts w:cs="Times New Roman"/>
          <w:noProof/>
          <w:szCs w:val="24"/>
          <w:lang w:bidi="en-GB"/>
        </w:rPr>
      </w:pPr>
    </w:p>
    <w:p w14:paraId="0AFB6190" w14:textId="70A78156" w:rsidR="00C9719D" w:rsidRDefault="00C9719D" w:rsidP="00566CD6">
      <w:pPr>
        <w:widowControl w:val="0"/>
        <w:spacing w:before="0" w:after="0"/>
        <w:rPr>
          <w:rFonts w:cs="Times New Roman"/>
          <w:noProof/>
          <w:szCs w:val="24"/>
        </w:rPr>
      </w:pPr>
      <w:r>
        <w:t>Lai samazinātu EEZ/NFI vadībā iesaistīto iestāžu administratīvo slogu, turklāt pamatojoties uz iepriekšējā EEZ/NFI periodā</w:t>
      </w:r>
      <w:r w:rsidRPr="00566CD6">
        <w:rPr>
          <w:rStyle w:val="FootnoteReference"/>
          <w:rFonts w:cs="Times New Roman"/>
          <w:noProof/>
          <w:szCs w:val="24"/>
          <w:lang w:bidi="en-GB"/>
        </w:rPr>
        <w:footnoteReference w:id="2"/>
      </w:r>
      <w:r>
        <w:t xml:space="preserve"> īstenoto pieeju, EEZ/NFI saņēmējvalstis, kurām ir pieejami abi finanšu instrumenti, plāno sanāksmes, aptverot abus finanšu instrumentus.</w:t>
      </w:r>
    </w:p>
    <w:p w14:paraId="6519BC8C" w14:textId="77777777" w:rsidR="00A577BA" w:rsidRPr="00566CD6" w:rsidRDefault="00A577BA" w:rsidP="00566CD6">
      <w:pPr>
        <w:widowControl w:val="0"/>
        <w:spacing w:before="0" w:after="0"/>
        <w:rPr>
          <w:rFonts w:cs="Times New Roman"/>
          <w:noProof/>
          <w:szCs w:val="24"/>
        </w:rPr>
      </w:pPr>
    </w:p>
    <w:p w14:paraId="68DA7C05" w14:textId="27632DE3" w:rsidR="00C9719D" w:rsidRDefault="00C9719D" w:rsidP="00566CD6">
      <w:pPr>
        <w:widowControl w:val="0"/>
        <w:spacing w:before="0" w:after="0"/>
        <w:rPr>
          <w:rFonts w:cs="Times New Roman"/>
          <w:noProof/>
          <w:szCs w:val="24"/>
        </w:rPr>
      </w:pPr>
      <w:r>
        <w:t>Šis lēmums attiecas uz:</w:t>
      </w:r>
    </w:p>
    <w:p w14:paraId="22E42DF1" w14:textId="77777777" w:rsidR="00A577BA" w:rsidRPr="00566CD6" w:rsidRDefault="00A577BA" w:rsidP="00566CD6">
      <w:pPr>
        <w:widowControl w:val="0"/>
        <w:spacing w:before="0" w:after="0"/>
        <w:rPr>
          <w:rFonts w:cs="Times New Roman"/>
          <w:noProof/>
          <w:szCs w:val="24"/>
          <w:lang w:bidi="en-GB"/>
        </w:rPr>
      </w:pPr>
    </w:p>
    <w:p w14:paraId="20D4BA30" w14:textId="77777777" w:rsidR="00C9719D" w:rsidRPr="00566CD6" w:rsidRDefault="00C9719D" w:rsidP="00A577BA">
      <w:pPr>
        <w:pStyle w:val="ListParagraph"/>
        <w:widowControl w:val="0"/>
        <w:numPr>
          <w:ilvl w:val="0"/>
          <w:numId w:val="12"/>
        </w:numPr>
        <w:spacing w:before="0" w:after="0"/>
        <w:ind w:left="426" w:hanging="426"/>
        <w:contextualSpacing w:val="0"/>
        <w:rPr>
          <w:rFonts w:cs="Times New Roman"/>
          <w:noProof/>
          <w:szCs w:val="24"/>
        </w:rPr>
      </w:pPr>
      <w:r>
        <w:t>ikgadēju sanāksmju organizēšanu;</w:t>
      </w:r>
    </w:p>
    <w:p w14:paraId="1BF78C45" w14:textId="77777777" w:rsidR="00C9719D" w:rsidRPr="00566CD6" w:rsidRDefault="00C9719D" w:rsidP="00A577BA">
      <w:pPr>
        <w:pStyle w:val="ListParagraph"/>
        <w:widowControl w:val="0"/>
        <w:numPr>
          <w:ilvl w:val="0"/>
          <w:numId w:val="12"/>
        </w:numPr>
        <w:spacing w:before="0" w:after="0"/>
        <w:ind w:left="426" w:hanging="426"/>
        <w:contextualSpacing w:val="0"/>
        <w:rPr>
          <w:rFonts w:cs="Times New Roman"/>
          <w:noProof/>
          <w:szCs w:val="24"/>
        </w:rPr>
      </w:pPr>
      <w:r>
        <w:t>DSFK;</w:t>
      </w:r>
    </w:p>
    <w:p w14:paraId="02CCFBD3" w14:textId="77777777" w:rsidR="00C9719D" w:rsidRPr="00566CD6" w:rsidRDefault="00C9719D" w:rsidP="00A577BA">
      <w:pPr>
        <w:pStyle w:val="ListParagraph"/>
        <w:widowControl w:val="0"/>
        <w:numPr>
          <w:ilvl w:val="0"/>
          <w:numId w:val="12"/>
        </w:numPr>
        <w:spacing w:before="0" w:after="0"/>
        <w:ind w:left="426" w:hanging="426"/>
        <w:contextualSpacing w:val="0"/>
        <w:rPr>
          <w:rFonts w:cs="Times New Roman"/>
          <w:noProof/>
          <w:szCs w:val="24"/>
        </w:rPr>
      </w:pPr>
      <w:r>
        <w:t>komunikācijas stratēģijas izstrādi;</w:t>
      </w:r>
    </w:p>
    <w:p w14:paraId="0CE58F71" w14:textId="77777777" w:rsidR="00C9719D" w:rsidRPr="00566CD6" w:rsidRDefault="00C9719D" w:rsidP="00A577BA">
      <w:pPr>
        <w:pStyle w:val="ListParagraph"/>
        <w:widowControl w:val="0"/>
        <w:numPr>
          <w:ilvl w:val="0"/>
          <w:numId w:val="12"/>
        </w:numPr>
        <w:spacing w:before="0" w:after="0"/>
        <w:ind w:left="426" w:hanging="426"/>
        <w:contextualSpacing w:val="0"/>
        <w:rPr>
          <w:rFonts w:cs="Times New Roman"/>
          <w:noProof/>
          <w:szCs w:val="24"/>
        </w:rPr>
      </w:pPr>
      <w:r>
        <w:t>ikgadējās revīzijas stratēģijas izstrādi;</w:t>
      </w:r>
    </w:p>
    <w:p w14:paraId="5DBCA7F6" w14:textId="77777777" w:rsidR="00C9719D" w:rsidRPr="00566CD6" w:rsidRDefault="00C9719D" w:rsidP="00A577BA">
      <w:pPr>
        <w:pStyle w:val="ListParagraph"/>
        <w:widowControl w:val="0"/>
        <w:numPr>
          <w:ilvl w:val="0"/>
          <w:numId w:val="12"/>
        </w:numPr>
        <w:spacing w:before="0" w:after="0"/>
        <w:ind w:left="426" w:hanging="426"/>
        <w:contextualSpacing w:val="0"/>
        <w:rPr>
          <w:rFonts w:cs="Times New Roman"/>
          <w:noProof/>
          <w:szCs w:val="24"/>
        </w:rPr>
      </w:pPr>
      <w:r>
        <w:t>vadības un kontroles sistēmas (VKS) apraksta izstrādi;</w:t>
      </w:r>
    </w:p>
    <w:p w14:paraId="298464E5" w14:textId="77777777" w:rsidR="00C9719D" w:rsidRPr="00566CD6" w:rsidRDefault="00C9719D" w:rsidP="00A577BA">
      <w:pPr>
        <w:pStyle w:val="ListParagraph"/>
        <w:widowControl w:val="0"/>
        <w:numPr>
          <w:ilvl w:val="0"/>
          <w:numId w:val="12"/>
        </w:numPr>
        <w:spacing w:before="0" w:after="0"/>
        <w:ind w:left="426" w:hanging="426"/>
        <w:contextualSpacing w:val="0"/>
        <w:rPr>
          <w:rFonts w:cs="Times New Roman"/>
          <w:noProof/>
          <w:szCs w:val="24"/>
        </w:rPr>
      </w:pPr>
      <w:r>
        <w:t>neatbilstību iestādi un regulāriem ziņojumiem par neatbilstībām;</w:t>
      </w:r>
    </w:p>
    <w:p w14:paraId="571F7C42" w14:textId="77777777" w:rsidR="00C9719D" w:rsidRPr="00566CD6" w:rsidRDefault="00C9719D" w:rsidP="00A577BA">
      <w:pPr>
        <w:pStyle w:val="ListParagraph"/>
        <w:widowControl w:val="0"/>
        <w:numPr>
          <w:ilvl w:val="0"/>
          <w:numId w:val="12"/>
        </w:numPr>
        <w:spacing w:before="0" w:after="0"/>
        <w:ind w:left="426" w:hanging="426"/>
        <w:contextualSpacing w:val="0"/>
        <w:rPr>
          <w:rFonts w:cs="Times New Roman"/>
          <w:noProof/>
          <w:szCs w:val="24"/>
        </w:rPr>
      </w:pPr>
      <w:r>
        <w:t>termiņu noteikšanu.</w:t>
      </w:r>
    </w:p>
    <w:p w14:paraId="28A8DAC9" w14:textId="77777777" w:rsidR="00A577BA" w:rsidRDefault="00A577BA" w:rsidP="00A577BA">
      <w:pPr>
        <w:pStyle w:val="Heading2"/>
        <w:keepNext w:val="0"/>
        <w:keepLines w:val="0"/>
        <w:widowControl w:val="0"/>
        <w:numPr>
          <w:ilvl w:val="0"/>
          <w:numId w:val="0"/>
        </w:numPr>
        <w:spacing w:before="0" w:after="0"/>
        <w:jc w:val="both"/>
        <w:rPr>
          <w:rFonts w:cs="Times New Roman"/>
          <w:noProof/>
        </w:rPr>
      </w:pPr>
      <w:bookmarkStart w:id="4" w:name="_Toc49502418"/>
    </w:p>
    <w:p w14:paraId="6DEECC5C" w14:textId="7C2C7D12" w:rsidR="00C9719D" w:rsidRPr="00566CD6" w:rsidRDefault="00A577BA" w:rsidP="00A577BA">
      <w:pPr>
        <w:pStyle w:val="Heading2"/>
        <w:keepNext w:val="0"/>
        <w:keepLines w:val="0"/>
        <w:widowControl w:val="0"/>
        <w:numPr>
          <w:ilvl w:val="0"/>
          <w:numId w:val="0"/>
        </w:numPr>
        <w:spacing w:before="0" w:after="0"/>
        <w:jc w:val="both"/>
        <w:rPr>
          <w:rFonts w:cs="Times New Roman"/>
          <w:noProof/>
        </w:rPr>
      </w:pPr>
      <w:bookmarkStart w:id="5" w:name="_Toc77332726"/>
      <w:r>
        <w:t>1.1. Pamatinformācija</w:t>
      </w:r>
      <w:bookmarkEnd w:id="4"/>
      <w:bookmarkEnd w:id="5"/>
    </w:p>
    <w:p w14:paraId="75B8411D" w14:textId="77777777" w:rsidR="00A577BA" w:rsidRDefault="00A577BA" w:rsidP="00A577BA">
      <w:pPr>
        <w:pStyle w:val="ListBullet2"/>
        <w:widowControl w:val="0"/>
        <w:tabs>
          <w:tab w:val="clear" w:pos="1485"/>
        </w:tabs>
        <w:spacing w:before="0" w:after="0"/>
        <w:ind w:left="0" w:firstLine="0"/>
        <w:rPr>
          <w:rFonts w:cs="Times New Roman"/>
          <w:noProof/>
          <w:lang w:val="en-US" w:bidi="en-GB"/>
        </w:rPr>
      </w:pPr>
    </w:p>
    <w:p w14:paraId="7D22E432" w14:textId="318C7D86" w:rsidR="00C9719D" w:rsidRPr="00566CD6" w:rsidRDefault="00C9719D" w:rsidP="00A577BA">
      <w:pPr>
        <w:pStyle w:val="ListBullet2"/>
        <w:widowControl w:val="0"/>
        <w:numPr>
          <w:ilvl w:val="0"/>
          <w:numId w:val="3"/>
        </w:numPr>
        <w:tabs>
          <w:tab w:val="clear" w:pos="1922"/>
        </w:tabs>
        <w:spacing w:before="0" w:after="0"/>
        <w:ind w:left="426" w:hanging="426"/>
        <w:rPr>
          <w:rFonts w:cs="Times New Roman"/>
          <w:noProof/>
        </w:rPr>
      </w:pPr>
      <w:r>
        <w:t>Saņēmējvalsts:</w:t>
      </w:r>
    </w:p>
    <w:p w14:paraId="41A987EC" w14:textId="77777777" w:rsidR="00A577BA" w:rsidRDefault="00A577BA" w:rsidP="00A577BA">
      <w:pPr>
        <w:pStyle w:val="ListBullet2"/>
        <w:widowControl w:val="0"/>
        <w:tabs>
          <w:tab w:val="clear" w:pos="1485"/>
        </w:tabs>
        <w:spacing w:before="0" w:after="0"/>
        <w:ind w:left="426" w:firstLine="0"/>
        <w:rPr>
          <w:rFonts w:cs="Times New Roman"/>
          <w:noProof/>
          <w:lang w:val="en-US" w:bidi="en-GB"/>
        </w:rPr>
      </w:pPr>
    </w:p>
    <w:p w14:paraId="3E995F41" w14:textId="1FD03324" w:rsidR="00C9719D" w:rsidRDefault="00C9719D" w:rsidP="00A577BA">
      <w:pPr>
        <w:pStyle w:val="ListBullet2"/>
        <w:widowControl w:val="0"/>
        <w:tabs>
          <w:tab w:val="clear" w:pos="1485"/>
        </w:tabs>
        <w:spacing w:before="0" w:after="0"/>
        <w:ind w:left="426" w:firstLine="0"/>
        <w:rPr>
          <w:rFonts w:cs="Times New Roman"/>
          <w:noProof/>
        </w:rPr>
      </w:pPr>
      <w:r>
        <w:t>Latvijas Republika</w:t>
      </w:r>
    </w:p>
    <w:p w14:paraId="1146ADB8" w14:textId="77777777" w:rsidR="00A577BA" w:rsidRPr="00566CD6" w:rsidRDefault="00A577BA" w:rsidP="00A577BA">
      <w:pPr>
        <w:pStyle w:val="ListBullet2"/>
        <w:widowControl w:val="0"/>
        <w:tabs>
          <w:tab w:val="clear" w:pos="1485"/>
        </w:tabs>
        <w:spacing w:before="0" w:after="0"/>
        <w:ind w:left="0" w:firstLine="0"/>
        <w:rPr>
          <w:rFonts w:cs="Times New Roman"/>
          <w:noProof/>
          <w:lang w:val="en-US" w:bidi="en-GB"/>
        </w:rPr>
      </w:pPr>
    </w:p>
    <w:p w14:paraId="1CE81BA7" w14:textId="77777777" w:rsidR="00C9719D" w:rsidRPr="00566CD6" w:rsidRDefault="00C9719D" w:rsidP="00A577BA">
      <w:pPr>
        <w:pStyle w:val="ListBullet2"/>
        <w:widowControl w:val="0"/>
        <w:numPr>
          <w:ilvl w:val="0"/>
          <w:numId w:val="3"/>
        </w:numPr>
        <w:tabs>
          <w:tab w:val="clear" w:pos="1922"/>
        </w:tabs>
        <w:spacing w:before="0" w:after="0"/>
        <w:ind w:left="426" w:hanging="426"/>
        <w:rPr>
          <w:rFonts w:cs="Times New Roman"/>
          <w:noProof/>
        </w:rPr>
      </w:pPr>
      <w:r>
        <w:t>EEZ/NFI ieviešanas pamatojums (vadības dokumenti):</w:t>
      </w:r>
    </w:p>
    <w:p w14:paraId="6E14C88E" w14:textId="77777777" w:rsidR="00A577BA" w:rsidRDefault="00A577BA" w:rsidP="00A577BA">
      <w:pPr>
        <w:pStyle w:val="ListParagraph"/>
        <w:widowControl w:val="0"/>
        <w:spacing w:before="0" w:after="0"/>
        <w:ind w:left="0"/>
        <w:contextualSpacing w:val="0"/>
        <w:rPr>
          <w:rFonts w:cs="Times New Roman"/>
          <w:noProof/>
          <w:szCs w:val="24"/>
        </w:rPr>
      </w:pPr>
    </w:p>
    <w:p w14:paraId="0F79A3BF" w14:textId="730DA8E2" w:rsidR="00C9719D" w:rsidRPr="00566CD6" w:rsidRDefault="00C9719D" w:rsidP="00A577BA">
      <w:pPr>
        <w:pStyle w:val="ListParagraph"/>
        <w:widowControl w:val="0"/>
        <w:numPr>
          <w:ilvl w:val="0"/>
          <w:numId w:val="2"/>
        </w:numPr>
        <w:spacing w:before="0" w:after="0"/>
        <w:ind w:left="709" w:hanging="283"/>
        <w:contextualSpacing w:val="0"/>
        <w:rPr>
          <w:rFonts w:cs="Times New Roman"/>
          <w:noProof/>
          <w:szCs w:val="24"/>
        </w:rPr>
      </w:pPr>
      <w:r>
        <w:t>Latvijas Republikas un Norvēģijas Karalistes Saprašanās memorands par Norvēģijas finanšu instrumenta ieviešanu 2014.–2021. gadā, kas noslēgts 2017. gada 14. decembrī, un Ministru kabineta 2017. gada 5. decembra noteikumi Nr. 713 “Par Latvijas Republikas un Norvēģijas Karalistes saprašanās memorandu par Norvēģijas finanšu instrumenta ieviešanu 2014.–2021. gadā”;</w:t>
      </w:r>
    </w:p>
    <w:p w14:paraId="488B9434" w14:textId="1C89A1AB" w:rsidR="00C9719D" w:rsidRPr="00566CD6" w:rsidRDefault="00C9719D" w:rsidP="00A577BA">
      <w:pPr>
        <w:pStyle w:val="ListParagraph"/>
        <w:widowControl w:val="0"/>
        <w:numPr>
          <w:ilvl w:val="0"/>
          <w:numId w:val="2"/>
        </w:numPr>
        <w:spacing w:before="0" w:after="0"/>
        <w:ind w:left="709" w:hanging="283"/>
        <w:contextualSpacing w:val="0"/>
        <w:rPr>
          <w:noProof/>
        </w:rPr>
      </w:pPr>
      <w:r>
        <w:t>Latvijas Republikas un Islandes, Lihtenšteinas Firstistes un Norvēģijas Karalistes Saprašanās memorands par Eiropas Ekonomikas zonas finanšu instrumenta ieviešanu 2014.–2021. gadā, kas noslēgts 2017. gada 14. decembrī, un Ministru kabineta 2017. gada 5. decembra noteikumi Nr. 712 “Par Latvijas Republikas un Islandes, Lihtenšteinas Firstistes un Norvēģijas Karalistes saprašanās memorandu par Eiropas Ekonomikas zonas instrumenta ieviešanu 2014.–2021. gadā” (turpmāk – abi saprašanās memorandi);</w:t>
      </w:r>
    </w:p>
    <w:p w14:paraId="2DC1631D" w14:textId="77777777" w:rsidR="00C9719D" w:rsidRPr="00566CD6" w:rsidRDefault="00C9719D" w:rsidP="00A577BA">
      <w:pPr>
        <w:pStyle w:val="ListParagraph"/>
        <w:widowControl w:val="0"/>
        <w:numPr>
          <w:ilvl w:val="0"/>
          <w:numId w:val="2"/>
        </w:numPr>
        <w:spacing w:before="0" w:after="0"/>
        <w:ind w:left="709" w:hanging="283"/>
        <w:contextualSpacing w:val="0"/>
        <w:rPr>
          <w:rFonts w:cs="Times New Roman"/>
          <w:noProof/>
          <w:szCs w:val="24"/>
        </w:rPr>
      </w:pPr>
      <w:r>
        <w:t>Norvēģijas Ārlietu ministrijas apstiprinātie noteikumi par Norvēģijas finanšu instrumenta ieviešanu 2014.–2021. gadā;</w:t>
      </w:r>
    </w:p>
    <w:p w14:paraId="6F04094D" w14:textId="77777777" w:rsidR="00C9719D" w:rsidRPr="00566CD6" w:rsidRDefault="00C9719D" w:rsidP="00A577BA">
      <w:pPr>
        <w:pStyle w:val="ListParagraph"/>
        <w:widowControl w:val="0"/>
        <w:numPr>
          <w:ilvl w:val="0"/>
          <w:numId w:val="2"/>
        </w:numPr>
        <w:spacing w:before="0" w:after="0"/>
        <w:ind w:left="709" w:hanging="283"/>
        <w:contextualSpacing w:val="0"/>
        <w:rPr>
          <w:rFonts w:cs="Times New Roman"/>
          <w:noProof/>
          <w:szCs w:val="24"/>
        </w:rPr>
      </w:pPr>
      <w:r>
        <w:t>EEZ FI komitejas apstiprinātie noteikumi par Eiropas Ekonomikas zonas finanšu instrumenta ieviešanu 2014.–2021. gadā;</w:t>
      </w:r>
    </w:p>
    <w:p w14:paraId="08E5D0E7" w14:textId="77777777" w:rsidR="00C9719D" w:rsidRPr="00566CD6" w:rsidRDefault="00C9719D" w:rsidP="00A577BA">
      <w:pPr>
        <w:pStyle w:val="ListParagraph"/>
        <w:widowControl w:val="0"/>
        <w:numPr>
          <w:ilvl w:val="0"/>
          <w:numId w:val="2"/>
        </w:numPr>
        <w:spacing w:before="0" w:after="0"/>
        <w:ind w:left="709" w:hanging="283"/>
        <w:contextualSpacing w:val="0"/>
        <w:rPr>
          <w:rFonts w:cs="Times New Roman"/>
          <w:noProof/>
          <w:szCs w:val="24"/>
        </w:rPr>
      </w:pPr>
      <w:r>
        <w:t>Finanšu instrumenta biroja izstrādātās un EEZ FI komitejas un/vai Norvēģijas Ārlietu ministrijas apstiprinātās vadlīnijas EEZ/NFI ieviešanai;</w:t>
      </w:r>
    </w:p>
    <w:p w14:paraId="738BE031" w14:textId="77777777" w:rsidR="00C9719D" w:rsidRPr="00566CD6" w:rsidRDefault="00C9719D" w:rsidP="00A577BA">
      <w:pPr>
        <w:pStyle w:val="ListParagraph"/>
        <w:widowControl w:val="0"/>
        <w:numPr>
          <w:ilvl w:val="0"/>
          <w:numId w:val="2"/>
        </w:numPr>
        <w:spacing w:before="0" w:after="0"/>
        <w:ind w:left="709" w:hanging="283"/>
        <w:contextualSpacing w:val="0"/>
        <w:rPr>
          <w:rFonts w:cs="Times New Roman"/>
          <w:noProof/>
          <w:szCs w:val="24"/>
        </w:rPr>
      </w:pPr>
      <w:r>
        <w:lastRenderedPageBreak/>
        <w:t>Eiropas Ekonomikas zonas finanšu instrumenta un Norvēģijas finanšu instrumenta 2014.–2021. gada perioda vadības likums (turpmāk – likums), kas pieņemts 2018. gada 23. maijā;</w:t>
      </w:r>
    </w:p>
    <w:p w14:paraId="5824B36E" w14:textId="77777777" w:rsidR="00C9719D" w:rsidRPr="00566CD6" w:rsidRDefault="00C9719D" w:rsidP="00A577BA">
      <w:pPr>
        <w:pStyle w:val="ListParagraph"/>
        <w:widowControl w:val="0"/>
        <w:numPr>
          <w:ilvl w:val="0"/>
          <w:numId w:val="2"/>
        </w:numPr>
        <w:spacing w:before="0" w:after="0"/>
        <w:ind w:left="709" w:hanging="283"/>
        <w:contextualSpacing w:val="0"/>
        <w:rPr>
          <w:rFonts w:cs="Times New Roman"/>
          <w:noProof/>
        </w:rPr>
      </w:pPr>
      <w:r>
        <w:t>Eiropas Ekonomikas zonas finanšu instrumenta un Norvēģijas finanšu instrumenta 2014.–2021. gada perioda vadības noteikumi Nr. 683</w:t>
      </w:r>
      <w:r w:rsidRPr="00566CD6">
        <w:rPr>
          <w:rFonts w:cs="Times New Roman"/>
          <w:noProof/>
          <w:szCs w:val="24"/>
          <w:vertAlign w:val="superscript"/>
          <w:lang w:bidi="en-GB"/>
        </w:rPr>
        <w:footnoteReference w:id="3"/>
      </w:r>
      <w:r>
        <w:t xml:space="preserve"> (turpmāk – Ministru kabineta vadības noteikumi), kas pieņemti 2018. gada 13. novembrī;</w:t>
      </w:r>
    </w:p>
    <w:p w14:paraId="13047814" w14:textId="77777777" w:rsidR="00C9719D" w:rsidRPr="00566CD6" w:rsidRDefault="00C9719D" w:rsidP="00A577BA">
      <w:pPr>
        <w:pStyle w:val="ListParagraph"/>
        <w:widowControl w:val="0"/>
        <w:numPr>
          <w:ilvl w:val="0"/>
          <w:numId w:val="2"/>
        </w:numPr>
        <w:spacing w:before="0" w:after="0"/>
        <w:ind w:left="709" w:hanging="283"/>
        <w:contextualSpacing w:val="0"/>
        <w:rPr>
          <w:rFonts w:cs="Times New Roman"/>
          <w:noProof/>
        </w:rPr>
      </w:pPr>
      <w:r>
        <w:t>Ministru kabineta noteikumi Nr. 686</w:t>
      </w:r>
      <w:r w:rsidRPr="00566CD6">
        <w:rPr>
          <w:rFonts w:cs="Times New Roman"/>
          <w:noProof/>
          <w:vertAlign w:val="superscript"/>
        </w:rPr>
        <w:footnoteReference w:id="4"/>
      </w:r>
      <w:r>
        <w:t xml:space="preserve"> “Revīzijas iestādes funkciju nodrošināšanas kārtība Eiropas Ekonomikas zonas finanšu instrumenta un Norvēģijas finanšu instrumenta vadībā 2014.–2021. gada periodā”, kas pieņemti 2018. gada 13. novembrī.</w:t>
      </w:r>
    </w:p>
    <w:p w14:paraId="2D7F4712" w14:textId="77777777" w:rsidR="00C9719D" w:rsidRPr="00566CD6" w:rsidRDefault="00C9719D" w:rsidP="00566CD6">
      <w:pPr>
        <w:pStyle w:val="ListParagraph"/>
        <w:widowControl w:val="0"/>
        <w:spacing w:before="0" w:after="0"/>
        <w:ind w:left="0"/>
        <w:contextualSpacing w:val="0"/>
        <w:rPr>
          <w:rFonts w:cs="Times New Roman"/>
          <w:noProof/>
        </w:rPr>
      </w:pPr>
    </w:p>
    <w:p w14:paraId="06D65309" w14:textId="17CB1808" w:rsidR="00C9719D" w:rsidRPr="00566CD6" w:rsidRDefault="00A577BA" w:rsidP="00A577BA">
      <w:pPr>
        <w:pStyle w:val="Heading2"/>
        <w:keepNext w:val="0"/>
        <w:keepLines w:val="0"/>
        <w:widowControl w:val="0"/>
        <w:numPr>
          <w:ilvl w:val="0"/>
          <w:numId w:val="0"/>
        </w:numPr>
        <w:spacing w:before="0" w:after="0"/>
        <w:jc w:val="both"/>
        <w:rPr>
          <w:rFonts w:cs="Times New Roman"/>
          <w:noProof/>
        </w:rPr>
      </w:pPr>
      <w:bookmarkStart w:id="6" w:name="_Toc49502419"/>
      <w:bookmarkStart w:id="7" w:name="_Toc77332727"/>
      <w:r>
        <w:t>1.2. Sistēmas struktūra (vispārīga informācija un shēma, kas parāda organizatorisko saistību starp vadības un kontroles sistēmā iesaistītajām struktūrām)</w:t>
      </w:r>
      <w:bookmarkEnd w:id="6"/>
      <w:bookmarkEnd w:id="7"/>
    </w:p>
    <w:p w14:paraId="0CE8FE43" w14:textId="77777777" w:rsidR="00A577BA" w:rsidRDefault="00A577BA" w:rsidP="00566CD6">
      <w:pPr>
        <w:widowControl w:val="0"/>
        <w:spacing w:before="0" w:after="0"/>
        <w:rPr>
          <w:rFonts w:cs="Times New Roman"/>
          <w:noProof/>
          <w:lang w:bidi="en-GB"/>
        </w:rPr>
      </w:pPr>
    </w:p>
    <w:p w14:paraId="673C3D69" w14:textId="76E08BB5" w:rsidR="00C9719D" w:rsidRDefault="00C9719D" w:rsidP="00566CD6">
      <w:pPr>
        <w:widowControl w:val="0"/>
        <w:spacing w:before="0" w:after="0"/>
        <w:rPr>
          <w:rFonts w:cs="Times New Roman"/>
          <w:noProof/>
        </w:rPr>
      </w:pPr>
      <w:r>
        <w:t>Saskaņā ar saprašanās memorandiem un likumu EEZ/NFI ieviešanas vadības, uzraudzības un kontroles funkcijas veic (skatīt EEZ/NFI vadībā iesaistīto iestāžu strukturālo shēmu, kas pievienota VKS aprakstam kā 1. pielikums):</w:t>
      </w:r>
    </w:p>
    <w:p w14:paraId="1F5C9465" w14:textId="77777777" w:rsidR="00A577BA" w:rsidRPr="00566CD6" w:rsidRDefault="00A577BA" w:rsidP="00566CD6">
      <w:pPr>
        <w:widowControl w:val="0"/>
        <w:spacing w:before="0" w:after="0"/>
        <w:rPr>
          <w:rFonts w:cs="Times New Roman"/>
          <w:noProof/>
          <w:lang w:bidi="en-GB"/>
        </w:rPr>
      </w:pPr>
    </w:p>
    <w:p w14:paraId="0229F0C0" w14:textId="77777777" w:rsidR="00DF3491" w:rsidRDefault="00C9719D" w:rsidP="00A577BA">
      <w:pPr>
        <w:widowControl w:val="0"/>
        <w:numPr>
          <w:ilvl w:val="0"/>
          <w:numId w:val="4"/>
        </w:numPr>
        <w:spacing w:before="0" w:after="0"/>
        <w:ind w:left="426" w:hanging="426"/>
        <w:rPr>
          <w:rFonts w:cs="Times New Roman"/>
          <w:b/>
          <w:noProof/>
          <w:u w:val="single"/>
        </w:rPr>
      </w:pPr>
      <w:r>
        <w:rPr>
          <w:b/>
          <w:u w:val="single"/>
        </w:rPr>
        <w:t>Vadošā iestāde</w:t>
      </w:r>
    </w:p>
    <w:p w14:paraId="3E498CBC" w14:textId="3DB5A110" w:rsidR="00C9719D" w:rsidRPr="00566CD6" w:rsidRDefault="00C9719D" w:rsidP="00566CD6">
      <w:pPr>
        <w:widowControl w:val="0"/>
        <w:spacing w:before="0" w:after="0"/>
        <w:rPr>
          <w:rFonts w:cs="Times New Roman"/>
          <w:noProof/>
        </w:rPr>
      </w:pPr>
      <w:r>
        <w:t>Finanšu ministrija</w:t>
      </w:r>
    </w:p>
    <w:p w14:paraId="26A8E07D" w14:textId="52246609" w:rsidR="00C9719D" w:rsidRPr="00566CD6" w:rsidRDefault="00C9719D" w:rsidP="00566CD6">
      <w:pPr>
        <w:widowControl w:val="0"/>
        <w:spacing w:before="0" w:after="0"/>
        <w:rPr>
          <w:rFonts w:cs="Times New Roman"/>
          <w:noProof/>
        </w:rPr>
      </w:pPr>
      <w:r>
        <w:t>Adrese: Smilšu iela 1, Rīga, Latvija, LV-1919</w:t>
      </w:r>
    </w:p>
    <w:p w14:paraId="37B8ED3C" w14:textId="596B3891" w:rsidR="00C9719D" w:rsidRPr="00566CD6" w:rsidRDefault="00C9719D" w:rsidP="00566CD6">
      <w:pPr>
        <w:widowControl w:val="0"/>
        <w:spacing w:before="0" w:after="0"/>
        <w:rPr>
          <w:rFonts w:cs="Times New Roman"/>
          <w:noProof/>
        </w:rPr>
      </w:pPr>
      <w:r>
        <w:t>Kontaktpersona: Diāna Rancāne</w:t>
      </w:r>
    </w:p>
    <w:p w14:paraId="5B36DC5D" w14:textId="77777777" w:rsidR="00DF3491" w:rsidRDefault="00C9719D" w:rsidP="00566CD6">
      <w:pPr>
        <w:widowControl w:val="0"/>
        <w:spacing w:before="0" w:after="0"/>
        <w:rPr>
          <w:rFonts w:cs="Times New Roman"/>
          <w:noProof/>
        </w:rPr>
      </w:pPr>
      <w:r>
        <w:t>ES fondu investīciju pārvaldības departamenta direktore</w:t>
      </w:r>
    </w:p>
    <w:p w14:paraId="466F19D3" w14:textId="029E954F" w:rsidR="00C9719D" w:rsidRPr="00566CD6" w:rsidRDefault="00C9719D" w:rsidP="00566CD6">
      <w:pPr>
        <w:widowControl w:val="0"/>
        <w:spacing w:before="0" w:after="0"/>
        <w:rPr>
          <w:rFonts w:cs="Times New Roman"/>
          <w:noProof/>
        </w:rPr>
      </w:pPr>
      <w:r>
        <w:t>E-pasts: eeaprojects@fm.gov.lv; Diana.Rancane@fm.gov.lv</w:t>
      </w:r>
    </w:p>
    <w:p w14:paraId="2F3E8028" w14:textId="19C0E579" w:rsidR="00C9719D" w:rsidRPr="00566CD6" w:rsidRDefault="00C9719D" w:rsidP="00566CD6">
      <w:pPr>
        <w:widowControl w:val="0"/>
        <w:spacing w:before="0" w:after="0"/>
        <w:rPr>
          <w:rFonts w:cs="Times New Roman"/>
          <w:noProof/>
        </w:rPr>
      </w:pPr>
      <w:r>
        <w:t>Tālr.: +371 67095485</w:t>
      </w:r>
    </w:p>
    <w:p w14:paraId="0BC74378" w14:textId="3EFB8265" w:rsidR="00C9719D" w:rsidRDefault="00C9719D" w:rsidP="00566CD6">
      <w:pPr>
        <w:widowControl w:val="0"/>
        <w:spacing w:before="0" w:after="0"/>
        <w:rPr>
          <w:rFonts w:cs="Times New Roman"/>
          <w:noProof/>
        </w:rPr>
      </w:pPr>
      <w:r>
        <w:t>Fakss: +371 67095697</w:t>
      </w:r>
    </w:p>
    <w:p w14:paraId="51C637BB" w14:textId="77777777" w:rsidR="00A577BA" w:rsidRPr="00566CD6" w:rsidRDefault="00A577BA" w:rsidP="00566CD6">
      <w:pPr>
        <w:widowControl w:val="0"/>
        <w:spacing w:before="0" w:after="0"/>
        <w:rPr>
          <w:rFonts w:cs="Times New Roman"/>
          <w:noProof/>
          <w:lang w:bidi="en-GB"/>
        </w:rPr>
      </w:pPr>
    </w:p>
    <w:p w14:paraId="76740A43" w14:textId="77777777" w:rsidR="00C9719D" w:rsidRPr="00566CD6" w:rsidRDefault="00C9719D" w:rsidP="00A577BA">
      <w:pPr>
        <w:widowControl w:val="0"/>
        <w:numPr>
          <w:ilvl w:val="0"/>
          <w:numId w:val="4"/>
        </w:numPr>
        <w:spacing w:before="0" w:after="0"/>
        <w:ind w:left="426" w:hanging="426"/>
        <w:rPr>
          <w:rFonts w:cs="Times New Roman"/>
          <w:b/>
          <w:noProof/>
          <w:u w:val="single"/>
        </w:rPr>
      </w:pPr>
      <w:bookmarkStart w:id="8" w:name="_Hlk49348894"/>
      <w:r>
        <w:rPr>
          <w:b/>
          <w:u w:val="single"/>
        </w:rPr>
        <w:t>Sertifikācijas</w:t>
      </w:r>
      <w:bookmarkEnd w:id="8"/>
      <w:r>
        <w:rPr>
          <w:b/>
          <w:u w:val="single"/>
        </w:rPr>
        <w:t xml:space="preserve"> iestāde</w:t>
      </w:r>
    </w:p>
    <w:p w14:paraId="5CBAAAF8" w14:textId="77777777" w:rsidR="00C9719D" w:rsidRPr="00566CD6" w:rsidRDefault="00C9719D" w:rsidP="00566CD6">
      <w:pPr>
        <w:widowControl w:val="0"/>
        <w:spacing w:before="0" w:after="0"/>
        <w:rPr>
          <w:rFonts w:cs="Times New Roman"/>
          <w:noProof/>
        </w:rPr>
      </w:pPr>
      <w:r>
        <w:t>Valsts kase</w:t>
      </w:r>
    </w:p>
    <w:p w14:paraId="003DC50A" w14:textId="5F0D8113" w:rsidR="00C9719D" w:rsidRPr="00566CD6" w:rsidRDefault="00C9719D" w:rsidP="00566CD6">
      <w:pPr>
        <w:widowControl w:val="0"/>
        <w:spacing w:before="0" w:after="0"/>
        <w:rPr>
          <w:rFonts w:cs="Times New Roman"/>
          <w:noProof/>
        </w:rPr>
      </w:pPr>
      <w:r>
        <w:t>Adrese: Smilšu iela 1, Rīga, Latvija, LV-1919</w:t>
      </w:r>
    </w:p>
    <w:p w14:paraId="5CBCB50C" w14:textId="1E25D1EE" w:rsidR="00C9719D" w:rsidRPr="00566CD6" w:rsidRDefault="00C9719D" w:rsidP="00566CD6">
      <w:pPr>
        <w:widowControl w:val="0"/>
        <w:spacing w:before="0" w:after="0"/>
        <w:rPr>
          <w:rFonts w:cs="Times New Roman"/>
          <w:noProof/>
        </w:rPr>
      </w:pPr>
      <w:r>
        <w:t>Kontaktpersona: Karīna Zencova</w:t>
      </w:r>
    </w:p>
    <w:p w14:paraId="4E7A71D7" w14:textId="77777777" w:rsidR="00C9719D" w:rsidRPr="00566CD6" w:rsidRDefault="00C9719D" w:rsidP="00566CD6">
      <w:pPr>
        <w:widowControl w:val="0"/>
        <w:spacing w:before="0" w:after="0"/>
        <w:rPr>
          <w:rFonts w:cs="Times New Roman"/>
          <w:noProof/>
        </w:rPr>
      </w:pPr>
      <w:r>
        <w:t>Eiropas lietu departamenta direktore</w:t>
      </w:r>
    </w:p>
    <w:p w14:paraId="30FAE3E0" w14:textId="30C7FCC4" w:rsidR="00DF3491" w:rsidRDefault="00C9719D" w:rsidP="00566CD6">
      <w:pPr>
        <w:widowControl w:val="0"/>
        <w:spacing w:before="0" w:after="0"/>
        <w:rPr>
          <w:rFonts w:cs="Times New Roman"/>
          <w:noProof/>
        </w:rPr>
      </w:pPr>
      <w:r>
        <w:t>E-pasts: eld@kase.gov.lv; karina.zencova@kase.gov.lv</w:t>
      </w:r>
    </w:p>
    <w:p w14:paraId="7D63DE8F" w14:textId="3ED4F67F" w:rsidR="00C9719D" w:rsidRPr="00566CD6" w:rsidRDefault="00C9719D" w:rsidP="00566CD6">
      <w:pPr>
        <w:widowControl w:val="0"/>
        <w:spacing w:before="0" w:after="0"/>
        <w:rPr>
          <w:rFonts w:cs="Times New Roman"/>
          <w:noProof/>
        </w:rPr>
      </w:pPr>
      <w:r>
        <w:t>Tālr.: +371 67094318</w:t>
      </w:r>
    </w:p>
    <w:p w14:paraId="7B5DFF65" w14:textId="12936CB9" w:rsidR="00C9719D" w:rsidRDefault="00C9719D" w:rsidP="00566CD6">
      <w:pPr>
        <w:widowControl w:val="0"/>
        <w:spacing w:before="0" w:after="0"/>
        <w:rPr>
          <w:rFonts w:cs="Times New Roman"/>
          <w:noProof/>
        </w:rPr>
      </w:pPr>
      <w:r>
        <w:t>Fakss: +371 67094220</w:t>
      </w:r>
    </w:p>
    <w:p w14:paraId="3CBEA22A" w14:textId="77777777" w:rsidR="00A577BA" w:rsidRPr="00566CD6" w:rsidRDefault="00A577BA" w:rsidP="00566CD6">
      <w:pPr>
        <w:widowControl w:val="0"/>
        <w:spacing w:before="0" w:after="0"/>
        <w:rPr>
          <w:rFonts w:cs="Times New Roman"/>
          <w:noProof/>
          <w:lang w:bidi="en-GB"/>
        </w:rPr>
      </w:pPr>
    </w:p>
    <w:p w14:paraId="67F765B7" w14:textId="77777777" w:rsidR="00DF3491" w:rsidRDefault="00C9719D" w:rsidP="00A577BA">
      <w:pPr>
        <w:widowControl w:val="0"/>
        <w:numPr>
          <w:ilvl w:val="0"/>
          <w:numId w:val="4"/>
        </w:numPr>
        <w:spacing w:before="0" w:after="0"/>
        <w:ind w:left="426" w:hanging="426"/>
        <w:rPr>
          <w:rFonts w:cs="Times New Roman"/>
          <w:b/>
          <w:noProof/>
          <w:u w:val="single"/>
        </w:rPr>
      </w:pPr>
      <w:r>
        <w:rPr>
          <w:b/>
          <w:u w:val="single"/>
        </w:rPr>
        <w:t>Revīzijas iestāde</w:t>
      </w:r>
    </w:p>
    <w:p w14:paraId="2181569A" w14:textId="2404D1F5" w:rsidR="00C9719D" w:rsidRPr="00566CD6" w:rsidRDefault="00C9719D" w:rsidP="00566CD6">
      <w:pPr>
        <w:widowControl w:val="0"/>
        <w:spacing w:before="0" w:after="0"/>
        <w:rPr>
          <w:rFonts w:cs="Times New Roman"/>
          <w:noProof/>
        </w:rPr>
      </w:pPr>
      <w:r>
        <w:t>Finanšu ministrijas ES fondu revīzijas departaments</w:t>
      </w:r>
    </w:p>
    <w:p w14:paraId="79E403D8" w14:textId="0D96BFDD" w:rsidR="00C9719D" w:rsidRPr="00566CD6" w:rsidRDefault="00C9719D" w:rsidP="00566CD6">
      <w:pPr>
        <w:widowControl w:val="0"/>
        <w:spacing w:before="0" w:after="0"/>
        <w:rPr>
          <w:rFonts w:cs="Times New Roman"/>
          <w:noProof/>
        </w:rPr>
      </w:pPr>
      <w:r>
        <w:t>Adrese: Smilšu iela 1, Rīga, Latvija, LV-1919</w:t>
      </w:r>
    </w:p>
    <w:p w14:paraId="16A5A2AD" w14:textId="3D70A2D1" w:rsidR="00DF3491" w:rsidRDefault="00C9719D" w:rsidP="00566CD6">
      <w:pPr>
        <w:widowControl w:val="0"/>
        <w:spacing w:before="0" w:after="0"/>
        <w:rPr>
          <w:rFonts w:cs="Times New Roman"/>
          <w:noProof/>
        </w:rPr>
      </w:pPr>
      <w:r>
        <w:t>Kontaktpersona: Nata Lasmane</w:t>
      </w:r>
    </w:p>
    <w:p w14:paraId="7DAADB0A" w14:textId="190602C9" w:rsidR="00C9719D" w:rsidRPr="00566CD6" w:rsidRDefault="00C9719D" w:rsidP="00566CD6">
      <w:pPr>
        <w:widowControl w:val="0"/>
        <w:spacing w:before="0" w:after="0"/>
        <w:rPr>
          <w:rFonts w:cs="Times New Roman"/>
          <w:noProof/>
        </w:rPr>
      </w:pPr>
      <w:r>
        <w:t>Departamenta direktore – Revīzijas iestādes vadītāja</w:t>
      </w:r>
    </w:p>
    <w:p w14:paraId="25B50F3A" w14:textId="7389CCAE" w:rsidR="00DF3491" w:rsidRDefault="00C9719D" w:rsidP="00566CD6">
      <w:pPr>
        <w:widowControl w:val="0"/>
        <w:spacing w:before="0" w:after="0"/>
        <w:rPr>
          <w:rStyle w:val="Hyperlink"/>
          <w:rFonts w:cs="Times New Roman"/>
          <w:noProof/>
        </w:rPr>
      </w:pPr>
      <w:r>
        <w:t xml:space="preserve">E-pasta adrese: </w:t>
      </w:r>
      <w:r>
        <w:tab/>
      </w:r>
      <w:r>
        <w:rPr>
          <w:rStyle w:val="Hyperlink"/>
          <w:color w:val="auto"/>
          <w:u w:val="none"/>
        </w:rPr>
        <w:t xml:space="preserve">esfrd@fm.gov.lv; </w:t>
      </w:r>
      <w:r>
        <w:t>Nata.Lasmane@fm.gov.lv</w:t>
      </w:r>
    </w:p>
    <w:p w14:paraId="483FEF03" w14:textId="2E3AD361" w:rsidR="00C9719D" w:rsidRPr="00566CD6" w:rsidRDefault="00C9719D" w:rsidP="00566CD6">
      <w:pPr>
        <w:widowControl w:val="0"/>
        <w:spacing w:before="0" w:after="0"/>
        <w:rPr>
          <w:rFonts w:cs="Times New Roman"/>
          <w:noProof/>
        </w:rPr>
      </w:pPr>
      <w:r>
        <w:t>Tālr.: +371 67095669</w:t>
      </w:r>
    </w:p>
    <w:p w14:paraId="57C11D28" w14:textId="35626719" w:rsidR="00C9719D" w:rsidRDefault="00C9719D" w:rsidP="00566CD6">
      <w:pPr>
        <w:widowControl w:val="0"/>
        <w:spacing w:before="0" w:after="0"/>
        <w:rPr>
          <w:rFonts w:cs="Times New Roman"/>
          <w:noProof/>
        </w:rPr>
      </w:pPr>
      <w:r>
        <w:t>Fakss: +371 67095503</w:t>
      </w:r>
    </w:p>
    <w:p w14:paraId="1B19FA7C" w14:textId="77777777" w:rsidR="00A577BA" w:rsidRPr="00566CD6" w:rsidRDefault="00A577BA" w:rsidP="00566CD6">
      <w:pPr>
        <w:widowControl w:val="0"/>
        <w:spacing w:before="0" w:after="0"/>
        <w:rPr>
          <w:rFonts w:cs="Times New Roman"/>
          <w:noProof/>
          <w:lang w:bidi="en-GB"/>
        </w:rPr>
      </w:pPr>
    </w:p>
    <w:p w14:paraId="1A5F007A" w14:textId="77777777" w:rsidR="00DF3491" w:rsidRDefault="00C9719D" w:rsidP="00A577BA">
      <w:pPr>
        <w:widowControl w:val="0"/>
        <w:numPr>
          <w:ilvl w:val="0"/>
          <w:numId w:val="4"/>
        </w:numPr>
        <w:spacing w:before="0" w:after="0"/>
        <w:ind w:left="426" w:hanging="426"/>
        <w:rPr>
          <w:rFonts w:cs="Times New Roman"/>
          <w:b/>
          <w:noProof/>
          <w:u w:val="single"/>
        </w:rPr>
      </w:pPr>
      <w:r>
        <w:rPr>
          <w:b/>
          <w:u w:val="single"/>
        </w:rPr>
        <w:t>Neatbilstību iestāde</w:t>
      </w:r>
    </w:p>
    <w:p w14:paraId="596E06C9" w14:textId="2E15EE2D" w:rsidR="00C9719D" w:rsidRPr="00566CD6" w:rsidRDefault="00C9719D" w:rsidP="00566CD6">
      <w:pPr>
        <w:widowControl w:val="0"/>
        <w:spacing w:before="0" w:after="0"/>
        <w:rPr>
          <w:rFonts w:cs="Times New Roman"/>
          <w:noProof/>
        </w:rPr>
      </w:pPr>
      <w:r>
        <w:t>Finanšu ministrija</w:t>
      </w:r>
    </w:p>
    <w:p w14:paraId="6D0733BE" w14:textId="4ACC4B72" w:rsidR="00C9719D" w:rsidRPr="00566CD6" w:rsidRDefault="00C9719D" w:rsidP="00566CD6">
      <w:pPr>
        <w:widowControl w:val="0"/>
        <w:spacing w:before="0" w:after="0"/>
        <w:rPr>
          <w:rFonts w:cs="Times New Roman"/>
          <w:noProof/>
        </w:rPr>
      </w:pPr>
      <w:r>
        <w:t>Adrese: Smilšu iela 1, Rīga, Latvija, LV-1919</w:t>
      </w:r>
    </w:p>
    <w:p w14:paraId="48590159" w14:textId="1A772BDC" w:rsidR="00C9719D" w:rsidRPr="00566CD6" w:rsidRDefault="00C9719D" w:rsidP="00566CD6">
      <w:pPr>
        <w:widowControl w:val="0"/>
        <w:spacing w:before="0" w:after="0"/>
        <w:rPr>
          <w:rFonts w:cs="Times New Roman"/>
          <w:noProof/>
        </w:rPr>
      </w:pPr>
      <w:r>
        <w:t>Kontaktpersona: Diāna Rancāne</w:t>
      </w:r>
    </w:p>
    <w:p w14:paraId="696A6E91" w14:textId="77777777" w:rsidR="00DF3491" w:rsidRDefault="00C9719D" w:rsidP="00566CD6">
      <w:pPr>
        <w:widowControl w:val="0"/>
        <w:spacing w:before="0" w:after="0"/>
        <w:rPr>
          <w:rFonts w:cs="Times New Roman"/>
          <w:noProof/>
        </w:rPr>
      </w:pPr>
      <w:r>
        <w:t>ES fondu investīciju pārvaldības departamenta direktore</w:t>
      </w:r>
    </w:p>
    <w:p w14:paraId="1C4C8084" w14:textId="516E9640" w:rsidR="00C9719D" w:rsidRPr="00566CD6" w:rsidRDefault="00C9719D" w:rsidP="00566CD6">
      <w:pPr>
        <w:widowControl w:val="0"/>
        <w:tabs>
          <w:tab w:val="left" w:pos="709"/>
          <w:tab w:val="left" w:pos="2127"/>
        </w:tabs>
        <w:spacing w:before="0" w:after="0"/>
        <w:rPr>
          <w:rFonts w:cs="Times New Roman"/>
          <w:noProof/>
        </w:rPr>
      </w:pPr>
      <w:r>
        <w:t>E-pasts: eeaprojects@fm.gov.lv; Diana.Rancane@fm.gov.lv</w:t>
      </w:r>
    </w:p>
    <w:p w14:paraId="3DEB138E" w14:textId="44ED6652" w:rsidR="00C9719D" w:rsidRPr="00566CD6" w:rsidRDefault="00C9719D" w:rsidP="00566CD6">
      <w:pPr>
        <w:widowControl w:val="0"/>
        <w:spacing w:before="0" w:after="0"/>
        <w:rPr>
          <w:rFonts w:cs="Times New Roman"/>
          <w:noProof/>
        </w:rPr>
      </w:pPr>
      <w:r>
        <w:t>Tālr.: +371 67095485</w:t>
      </w:r>
    </w:p>
    <w:p w14:paraId="7E5A12FD" w14:textId="2B9BDA1E" w:rsidR="00C9719D" w:rsidRPr="00566CD6" w:rsidRDefault="00C9719D" w:rsidP="00566CD6">
      <w:pPr>
        <w:widowControl w:val="0"/>
        <w:spacing w:before="0" w:after="0"/>
        <w:rPr>
          <w:rFonts w:cs="Times New Roman"/>
          <w:noProof/>
        </w:rPr>
      </w:pPr>
      <w:r>
        <w:t>Fakss: +371 67095697</w:t>
      </w:r>
    </w:p>
    <w:p w14:paraId="60975D08" w14:textId="77777777" w:rsidR="00C9719D" w:rsidRPr="00566CD6" w:rsidRDefault="00C9719D" w:rsidP="00566CD6">
      <w:pPr>
        <w:widowControl w:val="0"/>
        <w:spacing w:before="0" w:after="0"/>
        <w:rPr>
          <w:noProof/>
        </w:rPr>
      </w:pPr>
    </w:p>
    <w:p w14:paraId="29D8F61E" w14:textId="77777777" w:rsidR="00C9719D" w:rsidRPr="00566CD6" w:rsidRDefault="00C9719D" w:rsidP="00566CD6">
      <w:pPr>
        <w:widowControl w:val="0"/>
        <w:spacing w:before="0" w:after="0"/>
        <w:rPr>
          <w:rFonts w:cs="Times New Roman"/>
          <w:b/>
          <w:noProof/>
          <w:u w:val="single"/>
        </w:rPr>
      </w:pPr>
      <w:r>
        <w:rPr>
          <w:b/>
          <w:u w:val="single"/>
        </w:rPr>
        <w:t>Ekspertu un atbalsta struktūras</w:t>
      </w:r>
    </w:p>
    <w:p w14:paraId="03669A32" w14:textId="77777777" w:rsidR="00C9719D" w:rsidRPr="00566CD6" w:rsidRDefault="00C9719D" w:rsidP="000E2F06">
      <w:pPr>
        <w:widowControl w:val="0"/>
        <w:numPr>
          <w:ilvl w:val="0"/>
          <w:numId w:val="4"/>
        </w:numPr>
        <w:spacing w:before="0" w:after="0"/>
        <w:ind w:left="426" w:hanging="426"/>
        <w:rPr>
          <w:rFonts w:cs="Times New Roman"/>
          <w:b/>
          <w:noProof/>
          <w:u w:val="single"/>
        </w:rPr>
      </w:pPr>
      <w:r>
        <w:rPr>
          <w:b/>
          <w:u w:val="single"/>
        </w:rPr>
        <w:t>Iepirkumu uzraudzības birojs</w:t>
      </w:r>
    </w:p>
    <w:p w14:paraId="1236139C" w14:textId="75AE33A6" w:rsidR="00C9719D" w:rsidRPr="00566CD6" w:rsidRDefault="00C9719D" w:rsidP="00566CD6">
      <w:pPr>
        <w:widowControl w:val="0"/>
        <w:tabs>
          <w:tab w:val="left" w:pos="2127"/>
        </w:tabs>
        <w:spacing w:before="0" w:after="0"/>
        <w:rPr>
          <w:rFonts w:cs="Times New Roman"/>
          <w:noProof/>
        </w:rPr>
      </w:pPr>
      <w:r>
        <w:t>Adrese: Rīga, Eksporta iela 6, LV-1010</w:t>
      </w:r>
    </w:p>
    <w:p w14:paraId="3F9AF7ED" w14:textId="1EE8EAC7" w:rsidR="00C9719D" w:rsidRPr="00566CD6" w:rsidRDefault="00C9719D" w:rsidP="00566CD6">
      <w:pPr>
        <w:widowControl w:val="0"/>
        <w:spacing w:before="0" w:after="0"/>
        <w:rPr>
          <w:rFonts w:cs="Times New Roman"/>
          <w:noProof/>
        </w:rPr>
      </w:pPr>
      <w:r>
        <w:t>Kontaktpersona: Inta Vingre</w:t>
      </w:r>
    </w:p>
    <w:p w14:paraId="3726180A" w14:textId="77777777" w:rsidR="00C9719D" w:rsidRPr="00566CD6" w:rsidRDefault="00C9719D" w:rsidP="00566CD6">
      <w:pPr>
        <w:widowControl w:val="0"/>
        <w:spacing w:before="0" w:after="0"/>
        <w:rPr>
          <w:rFonts w:cs="Times New Roman"/>
          <w:noProof/>
        </w:rPr>
      </w:pPr>
      <w:r>
        <w:t>Kontroles departamenta direktore</w:t>
      </w:r>
    </w:p>
    <w:p w14:paraId="4B750269" w14:textId="24D52320" w:rsidR="00C9719D" w:rsidRPr="00566CD6" w:rsidRDefault="00C9719D" w:rsidP="00566CD6">
      <w:pPr>
        <w:widowControl w:val="0"/>
        <w:spacing w:before="0" w:after="0"/>
        <w:rPr>
          <w:rFonts w:cs="Times New Roman"/>
          <w:noProof/>
        </w:rPr>
      </w:pPr>
      <w:r>
        <w:t>E-pasts: pasts@iub.gov.lv; Inta.Vingre@iub.gov.lv</w:t>
      </w:r>
    </w:p>
    <w:p w14:paraId="62EA5A9F" w14:textId="46FFE3E1" w:rsidR="00C9719D" w:rsidRPr="00566CD6" w:rsidRDefault="00C9719D" w:rsidP="00566CD6">
      <w:pPr>
        <w:widowControl w:val="0"/>
        <w:spacing w:before="0" w:after="0"/>
        <w:rPr>
          <w:rFonts w:cs="Times New Roman"/>
          <w:noProof/>
        </w:rPr>
      </w:pPr>
      <w:r>
        <w:t>Tālr.: +371 67326719</w:t>
      </w:r>
    </w:p>
    <w:p w14:paraId="53A375DB" w14:textId="79705534" w:rsidR="00C9719D" w:rsidRPr="00566CD6" w:rsidRDefault="00C9719D" w:rsidP="00566CD6">
      <w:pPr>
        <w:widowControl w:val="0"/>
        <w:spacing w:before="0" w:after="0"/>
        <w:rPr>
          <w:rFonts w:cs="Times New Roman"/>
          <w:noProof/>
        </w:rPr>
      </w:pPr>
      <w:r>
        <w:t>Fakss: +371 67326720</w:t>
      </w:r>
    </w:p>
    <w:p w14:paraId="40ED2235" w14:textId="77777777" w:rsidR="00C9719D" w:rsidRPr="00566CD6" w:rsidRDefault="00C9719D" w:rsidP="00566CD6">
      <w:pPr>
        <w:widowControl w:val="0"/>
        <w:spacing w:before="0" w:after="0"/>
        <w:rPr>
          <w:rFonts w:cs="Times New Roman"/>
          <w:noProof/>
        </w:rPr>
      </w:pPr>
    </w:p>
    <w:p w14:paraId="64462850" w14:textId="2360EA3C" w:rsidR="00C9719D" w:rsidRPr="00566CD6" w:rsidRDefault="000E2F06" w:rsidP="000E2F06">
      <w:pPr>
        <w:pStyle w:val="Heading2"/>
        <w:keepNext w:val="0"/>
        <w:keepLines w:val="0"/>
        <w:widowControl w:val="0"/>
        <w:numPr>
          <w:ilvl w:val="0"/>
          <w:numId w:val="0"/>
        </w:numPr>
        <w:spacing w:before="0" w:after="0"/>
        <w:jc w:val="both"/>
        <w:rPr>
          <w:rFonts w:cs="Times New Roman"/>
          <w:noProof/>
        </w:rPr>
      </w:pPr>
      <w:bookmarkStart w:id="9" w:name="_Toc49502420"/>
      <w:bookmarkStart w:id="10" w:name="_Toc77332728"/>
      <w:r>
        <w:t>1.3. Valsts tiesiskais regulējums</w:t>
      </w:r>
      <w:bookmarkEnd w:id="9"/>
      <w:bookmarkEnd w:id="10"/>
    </w:p>
    <w:p w14:paraId="11172ED4" w14:textId="77777777" w:rsidR="000E2F06" w:rsidRDefault="000E2F06" w:rsidP="00566CD6">
      <w:pPr>
        <w:widowControl w:val="0"/>
        <w:spacing w:before="0" w:after="0"/>
        <w:rPr>
          <w:rFonts w:cs="Times New Roman"/>
          <w:noProof/>
          <w:lang w:bidi="en-GB"/>
        </w:rPr>
      </w:pPr>
    </w:p>
    <w:p w14:paraId="3CA0EB79" w14:textId="416C40D9" w:rsidR="00DF3491" w:rsidRDefault="00C9719D" w:rsidP="00566CD6">
      <w:pPr>
        <w:widowControl w:val="0"/>
        <w:spacing w:before="0" w:after="0"/>
        <w:rPr>
          <w:rFonts w:cs="Times New Roman"/>
          <w:noProof/>
        </w:rPr>
      </w:pPr>
      <w:r>
        <w:t>Lai nodrošinātu efektīvu, pārredzamu un atbildīgu, kā arī pareizas finanšu vadības principiem atbilstošu EEZ/NFI vadību un EEZ/NFI ieviešanu, Saeima 2018. gada 23. maijā pieņēma likumu.</w:t>
      </w:r>
    </w:p>
    <w:p w14:paraId="7100A9C2" w14:textId="77777777" w:rsidR="000E2F06" w:rsidRDefault="000E2F06" w:rsidP="00566CD6">
      <w:pPr>
        <w:widowControl w:val="0"/>
        <w:spacing w:before="0" w:after="0"/>
        <w:rPr>
          <w:rFonts w:cs="Times New Roman"/>
          <w:noProof/>
          <w:lang w:bidi="en-GB"/>
        </w:rPr>
      </w:pPr>
    </w:p>
    <w:p w14:paraId="05062E05" w14:textId="417D6B04" w:rsidR="00C9719D" w:rsidRDefault="00C9719D" w:rsidP="00566CD6">
      <w:pPr>
        <w:widowControl w:val="0"/>
        <w:spacing w:before="0" w:after="0"/>
        <w:rPr>
          <w:rFonts w:cs="Times New Roman"/>
          <w:noProof/>
        </w:rPr>
      </w:pPr>
      <w:r>
        <w:t>Likums nosaka EEZ/NFI vadībā iesaistīto iestāžu, projektu īstenotāju un projektu partneru tiesības un pienākumus, kā arī nosaka projektu iesniegumu atlases procedūru, EEZ/NFI vadībā iesaistīto iestāžu lēmumu pieņemšanas, apstrīdēšanas un pārsūdzēšanas procedūru un nosacījumus programmas līdzfinansējuma piešķiršanai.</w:t>
      </w:r>
    </w:p>
    <w:p w14:paraId="037F55E5" w14:textId="77777777" w:rsidR="000E2F06" w:rsidRPr="00566CD6" w:rsidRDefault="000E2F06" w:rsidP="00566CD6">
      <w:pPr>
        <w:widowControl w:val="0"/>
        <w:spacing w:before="0" w:after="0"/>
        <w:rPr>
          <w:rFonts w:cs="Times New Roman"/>
          <w:noProof/>
          <w:lang w:bidi="en-GB"/>
        </w:rPr>
      </w:pPr>
    </w:p>
    <w:p w14:paraId="59202DC9" w14:textId="470ED2B6" w:rsidR="00C9719D" w:rsidRDefault="00C9719D" w:rsidP="00566CD6">
      <w:pPr>
        <w:widowControl w:val="0"/>
        <w:spacing w:before="0" w:after="0"/>
        <w:rPr>
          <w:rFonts w:cs="Times New Roman"/>
          <w:noProof/>
        </w:rPr>
      </w:pPr>
      <w:r>
        <w:t>Lai nodrošinātu efektīvu EEZ/NFI vadību, Ministru kabinets 2018. gada 13. novembrī pieņēma šādus Ministru kabineta noteikumus:</w:t>
      </w:r>
    </w:p>
    <w:p w14:paraId="1EB66384" w14:textId="77777777" w:rsidR="000E2F06" w:rsidRPr="00566CD6" w:rsidRDefault="000E2F06" w:rsidP="00566CD6">
      <w:pPr>
        <w:widowControl w:val="0"/>
        <w:spacing w:before="0" w:after="0"/>
        <w:rPr>
          <w:rFonts w:cs="Times New Roman"/>
          <w:noProof/>
          <w:lang w:bidi="en-GB"/>
        </w:rPr>
      </w:pPr>
    </w:p>
    <w:p w14:paraId="42896C29" w14:textId="77777777" w:rsidR="00C9719D" w:rsidRPr="00566CD6" w:rsidRDefault="00C9719D" w:rsidP="000E2F06">
      <w:pPr>
        <w:pStyle w:val="ListParagraph"/>
        <w:widowControl w:val="0"/>
        <w:numPr>
          <w:ilvl w:val="0"/>
          <w:numId w:val="17"/>
        </w:numPr>
        <w:spacing w:before="0" w:after="0"/>
        <w:ind w:left="426" w:hanging="426"/>
        <w:contextualSpacing w:val="0"/>
        <w:rPr>
          <w:rFonts w:cs="Times New Roman"/>
          <w:noProof/>
          <w:szCs w:val="24"/>
        </w:rPr>
      </w:pPr>
      <w:r>
        <w:t>Ministru kabineta vadības noteikumi;</w:t>
      </w:r>
    </w:p>
    <w:p w14:paraId="2D072934" w14:textId="77777777" w:rsidR="00C9719D" w:rsidRPr="00566CD6" w:rsidRDefault="00C9719D" w:rsidP="000E2F06">
      <w:pPr>
        <w:pStyle w:val="ListParagraph"/>
        <w:widowControl w:val="0"/>
        <w:numPr>
          <w:ilvl w:val="0"/>
          <w:numId w:val="17"/>
        </w:numPr>
        <w:spacing w:before="0" w:after="0"/>
        <w:ind w:left="426" w:hanging="426"/>
        <w:contextualSpacing w:val="0"/>
        <w:rPr>
          <w:rFonts w:cs="Times New Roman"/>
          <w:noProof/>
        </w:rPr>
      </w:pPr>
      <w:r>
        <w:t>Revīzijas iestādes funkciju nodrošināšanas kārtība Eiropas Ekonomikas zonas finanšu instrumenta un Norvēģijas finanšu instrumenta vadībā 2014.–2021. gada periodā.</w:t>
      </w:r>
    </w:p>
    <w:p w14:paraId="6A6B0CA3" w14:textId="77777777" w:rsidR="000E2F06" w:rsidRDefault="000E2F06" w:rsidP="00566CD6">
      <w:pPr>
        <w:widowControl w:val="0"/>
        <w:spacing w:before="0" w:after="0"/>
        <w:rPr>
          <w:rFonts w:cs="Times New Roman"/>
          <w:noProof/>
        </w:rPr>
      </w:pPr>
    </w:p>
    <w:p w14:paraId="06C46E3C" w14:textId="361DFEB5" w:rsidR="00C9719D" w:rsidRDefault="00C9719D" w:rsidP="00566CD6">
      <w:pPr>
        <w:widowControl w:val="0"/>
        <w:spacing w:before="0" w:after="0"/>
        <w:rPr>
          <w:rFonts w:cs="Times New Roman"/>
          <w:noProof/>
        </w:rPr>
      </w:pPr>
      <w:r>
        <w:t>Ministru kabineta vadības noteikumos nosaka un apraksta kārtību turpmāk minētajam:</w:t>
      </w:r>
    </w:p>
    <w:p w14:paraId="37C14510" w14:textId="77777777" w:rsidR="000E2F06" w:rsidRPr="00566CD6" w:rsidRDefault="000E2F06" w:rsidP="00566CD6">
      <w:pPr>
        <w:widowControl w:val="0"/>
        <w:spacing w:before="0" w:after="0"/>
        <w:rPr>
          <w:rFonts w:cs="Times New Roman"/>
          <w:noProof/>
        </w:rPr>
      </w:pPr>
    </w:p>
    <w:p w14:paraId="38C5AC12" w14:textId="301E6921" w:rsidR="00C9719D" w:rsidRPr="000E2F06" w:rsidRDefault="00C9719D" w:rsidP="000E2F06">
      <w:pPr>
        <w:pStyle w:val="ListParagraph"/>
        <w:widowControl w:val="0"/>
        <w:numPr>
          <w:ilvl w:val="0"/>
          <w:numId w:val="39"/>
        </w:numPr>
        <w:spacing w:before="0" w:after="0"/>
        <w:ind w:left="426" w:hanging="426"/>
        <w:rPr>
          <w:rFonts w:cs="Times New Roman"/>
          <w:noProof/>
        </w:rPr>
      </w:pPr>
      <w:r>
        <w:t>kārtību, kādā saskaņo un slēdz programmas līgumu;</w:t>
      </w:r>
    </w:p>
    <w:p w14:paraId="1DBD0EAB" w14:textId="5719C4ED" w:rsidR="00DF3491" w:rsidRPr="000E2F06" w:rsidRDefault="00C9719D" w:rsidP="000E2F06">
      <w:pPr>
        <w:pStyle w:val="ListParagraph"/>
        <w:widowControl w:val="0"/>
        <w:numPr>
          <w:ilvl w:val="0"/>
          <w:numId w:val="39"/>
        </w:numPr>
        <w:spacing w:before="0" w:after="0"/>
        <w:ind w:left="426" w:hanging="426"/>
        <w:rPr>
          <w:rFonts w:cs="Times New Roman"/>
          <w:noProof/>
        </w:rPr>
      </w:pPr>
      <w:r>
        <w:t>projektu iesniegumu atlases un iepriekš noteikto projektu izvērtēšanas kārtību, atklātā konkursa projektu iesniegumu atlases nolikuma saturu, iepriekš noteikto projektu izvērtēšanas nolikuma saturu, projekta līguma saturu, tā slēgšanas un grozījumu izdarīšanas kārtību, projekta īstenotāju un projekta partnera savstarpējās partnerības līguma saturu un saskaņošanas kārtību;</w:t>
      </w:r>
    </w:p>
    <w:p w14:paraId="125809D7" w14:textId="33A824C6" w:rsidR="00C9719D" w:rsidRPr="000E2F06" w:rsidRDefault="00C9719D" w:rsidP="000E2F06">
      <w:pPr>
        <w:pStyle w:val="ListParagraph"/>
        <w:widowControl w:val="0"/>
        <w:numPr>
          <w:ilvl w:val="0"/>
          <w:numId w:val="39"/>
        </w:numPr>
        <w:spacing w:before="0" w:after="0"/>
        <w:ind w:left="426" w:hanging="426"/>
        <w:rPr>
          <w:rFonts w:cs="Times New Roman"/>
          <w:noProof/>
        </w:rPr>
      </w:pPr>
      <w:r>
        <w:t>kārtību, kādā publisko informāciju par programmām, projektiem un iepriekš noteiktajiem projektiem, un kārtību, kādā nodrošina vizuālās identitātes prasību ievērošanu;</w:t>
      </w:r>
    </w:p>
    <w:p w14:paraId="567E3CF1" w14:textId="55BEC057" w:rsidR="00C9719D" w:rsidRPr="000E2F06" w:rsidRDefault="00C9719D" w:rsidP="000E2F06">
      <w:pPr>
        <w:pStyle w:val="ListParagraph"/>
        <w:widowControl w:val="0"/>
        <w:numPr>
          <w:ilvl w:val="0"/>
          <w:numId w:val="39"/>
        </w:numPr>
        <w:spacing w:before="0" w:after="0"/>
        <w:ind w:left="426" w:hanging="426"/>
        <w:rPr>
          <w:rFonts w:cs="Times New Roman"/>
          <w:noProof/>
        </w:rPr>
      </w:pPr>
      <w:r>
        <w:t>tehniskās palīdzības īstenošanas kārtību un divpusējās sadarbības fonda ieviešanas kārtību;</w:t>
      </w:r>
    </w:p>
    <w:p w14:paraId="43F4E076" w14:textId="1F4C23A8" w:rsidR="00C9719D" w:rsidRPr="000E2F06" w:rsidRDefault="00C9719D" w:rsidP="000E2F06">
      <w:pPr>
        <w:pStyle w:val="ListParagraph"/>
        <w:widowControl w:val="0"/>
        <w:numPr>
          <w:ilvl w:val="0"/>
          <w:numId w:val="39"/>
        </w:numPr>
        <w:spacing w:before="0" w:after="0"/>
        <w:ind w:left="426" w:hanging="426"/>
        <w:rPr>
          <w:rFonts w:cs="Times New Roman"/>
          <w:noProof/>
        </w:rPr>
      </w:pPr>
      <w:r>
        <w:t>kārtību, kādā valsts budžetā plāno līdzekļus, lai priekšfinansētu programmu, projektu un iepriekš noteikto projektu īstenošanu, veic maksājumus un sagatavo pārskatus;</w:t>
      </w:r>
    </w:p>
    <w:p w14:paraId="2453F2D3" w14:textId="14243353" w:rsidR="00C9719D" w:rsidRPr="000E2F06" w:rsidRDefault="00C9719D" w:rsidP="000E2F06">
      <w:pPr>
        <w:pStyle w:val="ListParagraph"/>
        <w:widowControl w:val="0"/>
        <w:numPr>
          <w:ilvl w:val="0"/>
          <w:numId w:val="39"/>
        </w:numPr>
        <w:spacing w:before="0" w:after="0"/>
        <w:ind w:left="426" w:hanging="426"/>
        <w:rPr>
          <w:rFonts w:cs="Times New Roman"/>
          <w:noProof/>
        </w:rPr>
      </w:pPr>
      <w:r>
        <w:lastRenderedPageBreak/>
        <w:t>kārtību maksājumu pagaidu pārtraukšanai programmās, projektos un iepriekš noteiktajos projektos;</w:t>
      </w:r>
    </w:p>
    <w:p w14:paraId="439747F8" w14:textId="3641A375" w:rsidR="00C9719D" w:rsidRPr="000E2F06" w:rsidRDefault="00C9719D" w:rsidP="000E2F06">
      <w:pPr>
        <w:pStyle w:val="ListParagraph"/>
        <w:widowControl w:val="0"/>
        <w:numPr>
          <w:ilvl w:val="0"/>
          <w:numId w:val="39"/>
        </w:numPr>
        <w:spacing w:before="0" w:after="0"/>
        <w:ind w:left="426" w:hanging="426"/>
        <w:rPr>
          <w:rFonts w:cs="Times New Roman"/>
          <w:noProof/>
        </w:rPr>
      </w:pPr>
      <w:r>
        <w:t>kārtību, kādā nodrošina EEZ/NFI uzraudzību un kontroli;</w:t>
      </w:r>
    </w:p>
    <w:p w14:paraId="1DB0BB3B" w14:textId="0292011F" w:rsidR="00C9719D" w:rsidRPr="000E2F06" w:rsidRDefault="00C9719D" w:rsidP="000E2F06">
      <w:pPr>
        <w:pStyle w:val="ListParagraph"/>
        <w:widowControl w:val="0"/>
        <w:numPr>
          <w:ilvl w:val="0"/>
          <w:numId w:val="39"/>
        </w:numPr>
        <w:spacing w:before="0" w:after="0"/>
        <w:ind w:left="426" w:hanging="426"/>
        <w:rPr>
          <w:rFonts w:cs="Times New Roman"/>
          <w:noProof/>
        </w:rPr>
      </w:pPr>
      <w:r>
        <w:t>kārtību, kādā ziņo, ietur vai atgūst neatbilstošos izdevumus (neatbilstības), kā arī kārtību, kādā piemēro finanšu korekciju;</w:t>
      </w:r>
    </w:p>
    <w:p w14:paraId="200B7A83" w14:textId="049FD3EE" w:rsidR="00C9719D" w:rsidRPr="000E2F06" w:rsidRDefault="00C9719D" w:rsidP="000E2F06">
      <w:pPr>
        <w:pStyle w:val="ListParagraph"/>
        <w:widowControl w:val="0"/>
        <w:numPr>
          <w:ilvl w:val="0"/>
          <w:numId w:val="39"/>
        </w:numPr>
        <w:spacing w:before="0" w:after="0"/>
        <w:ind w:left="426" w:hanging="426"/>
        <w:rPr>
          <w:rFonts w:cs="Times New Roman"/>
          <w:noProof/>
        </w:rPr>
      </w:pPr>
      <w:r>
        <w:t>kārtību un apjomu, kādā PA, aģentūra vai IUB veic atklātā konkursa projektu un iepriekš noteikto projektu iepirkumu pirmspārbaudi;</w:t>
      </w:r>
    </w:p>
    <w:p w14:paraId="7367B047" w14:textId="5264EB33" w:rsidR="00C9719D" w:rsidRPr="000E2F06" w:rsidRDefault="00C9719D" w:rsidP="000E2F06">
      <w:pPr>
        <w:pStyle w:val="ListParagraph"/>
        <w:widowControl w:val="0"/>
        <w:numPr>
          <w:ilvl w:val="0"/>
          <w:numId w:val="39"/>
        </w:numPr>
        <w:spacing w:before="0" w:after="0"/>
        <w:ind w:left="426" w:hanging="426"/>
        <w:rPr>
          <w:rFonts w:cs="Times New Roman"/>
          <w:noProof/>
        </w:rPr>
      </w:pPr>
      <w:r>
        <w:t>kārtību, kādā pārbauda informāciju par pievienotās vērtības nodokļa piemērošanu, lai noteiktu, vai programmu, projektu un iepriekš noteikto projektu izmaksās iekļauto PVN var atgūt no valsts budžeta. Ja PVN nav atgūstams no valsts budžeta, tiek pieņemts lēmums par tā iekļaušanu attiecināmajās izmaksās.</w:t>
      </w:r>
    </w:p>
    <w:p w14:paraId="5096A839" w14:textId="77777777" w:rsidR="000E2F06" w:rsidRDefault="000E2F06" w:rsidP="00566CD6">
      <w:pPr>
        <w:widowControl w:val="0"/>
        <w:spacing w:before="0" w:after="0"/>
        <w:rPr>
          <w:rFonts w:cs="Times New Roman"/>
          <w:noProof/>
        </w:rPr>
      </w:pPr>
    </w:p>
    <w:p w14:paraId="6BE298F0" w14:textId="393565FF" w:rsidR="00C9719D" w:rsidRPr="00566CD6" w:rsidRDefault="00C9719D" w:rsidP="00566CD6">
      <w:pPr>
        <w:widowControl w:val="0"/>
        <w:spacing w:before="0" w:after="0"/>
        <w:rPr>
          <w:rFonts w:cs="Times New Roman"/>
          <w:noProof/>
        </w:rPr>
      </w:pPr>
      <w:r>
        <w:t>Informāciju saistībā ar Ministru kabineta noteikumiem par revīzijas iestādi “Revīzijas iestādes funkciju nodrošināšanas kārtība Eiropas Ekonomikas zonas finanšu instrumenta un Norvēģijas finanšu instrumenta vadībā 2014.–2021. gada periodā” lūdzam skatīt 2.3.1. sadaļā.</w:t>
      </w:r>
    </w:p>
    <w:p w14:paraId="339A1571" w14:textId="77777777" w:rsidR="000E2F06" w:rsidRDefault="000E2F06" w:rsidP="00566CD6">
      <w:pPr>
        <w:pStyle w:val="ListParagraph"/>
        <w:widowControl w:val="0"/>
        <w:spacing w:before="0" w:after="0"/>
        <w:ind w:left="0"/>
        <w:contextualSpacing w:val="0"/>
        <w:rPr>
          <w:rFonts w:cs="Times New Roman"/>
          <w:noProof/>
          <w:lang w:bidi="en-GB"/>
        </w:rPr>
      </w:pPr>
    </w:p>
    <w:p w14:paraId="0C12EB9D" w14:textId="104EA199" w:rsidR="00DF3491" w:rsidRDefault="00C9719D" w:rsidP="00566CD6">
      <w:pPr>
        <w:pStyle w:val="ListParagraph"/>
        <w:widowControl w:val="0"/>
        <w:spacing w:before="0" w:after="0"/>
        <w:ind w:left="0"/>
        <w:contextualSpacing w:val="0"/>
        <w:rPr>
          <w:rFonts w:cs="Times New Roman"/>
          <w:noProof/>
        </w:rPr>
      </w:pPr>
      <w:r>
        <w:t>Lai nodrošinātu programmu īstenošanas uzsākšanu, programmu apsaimniekotāji</w:t>
      </w:r>
      <w:r w:rsidRPr="00566CD6">
        <w:rPr>
          <w:rFonts w:cs="Times New Roman"/>
          <w:noProof/>
          <w:vertAlign w:val="superscript"/>
          <w:lang w:bidi="en-GB"/>
        </w:rPr>
        <w:footnoteReference w:id="5"/>
      </w:r>
      <w:r>
        <w:t xml:space="preserve"> izstrādā koncepciju un Ministru kabineta noteikumus programmas īstenošanai, kuros nosaka programmas mērķi, pieejamo finansējumu, sasniedzamos rezultātus, programmas apsaimniekotāju un tā pienākumus, aģentūru un tās pienākumus (ja attiecināms), prasības projekta iesniedzējam vai iepriekš noteiktā projekta iesniedzējam, prasības projekta partneriem, ja tādus piesaista, projekta iesnieguma atlases kritērijus, atbalstāmās darbības, izdevumu attiecināmību, nosacījumus projekta līguma vienpusējam uzteikumam, procedūras divpusējās sadarbības fonda aktivitāšu īstenošanai, kā arī nosacījumus valsts atbalsta kontrolei (ja attiecināms).</w:t>
      </w:r>
    </w:p>
    <w:p w14:paraId="24FEE53D" w14:textId="77777777" w:rsidR="000E2F06" w:rsidRDefault="000E2F06" w:rsidP="000E2F06">
      <w:pPr>
        <w:pStyle w:val="Heading1"/>
        <w:keepNext w:val="0"/>
        <w:keepLines w:val="0"/>
        <w:widowControl w:val="0"/>
        <w:numPr>
          <w:ilvl w:val="0"/>
          <w:numId w:val="0"/>
        </w:numPr>
        <w:spacing w:before="0" w:after="0"/>
        <w:rPr>
          <w:rFonts w:cs="Times New Roman"/>
          <w:noProof/>
        </w:rPr>
      </w:pPr>
      <w:bookmarkStart w:id="11" w:name="_Toc49502421"/>
    </w:p>
    <w:p w14:paraId="26692FD2" w14:textId="5C7088E4" w:rsidR="00C9719D" w:rsidRPr="00566CD6" w:rsidRDefault="000E2F06" w:rsidP="000E2F06">
      <w:pPr>
        <w:pStyle w:val="Heading1"/>
        <w:keepNext w:val="0"/>
        <w:keepLines w:val="0"/>
        <w:widowControl w:val="0"/>
        <w:numPr>
          <w:ilvl w:val="0"/>
          <w:numId w:val="0"/>
        </w:numPr>
        <w:spacing w:before="0" w:after="0"/>
        <w:rPr>
          <w:rFonts w:cs="Times New Roman"/>
          <w:noProof/>
        </w:rPr>
      </w:pPr>
      <w:bookmarkStart w:id="12" w:name="_Toc77332729"/>
      <w:r>
        <w:t>2. Atbalsta funkciju vadībā, kontrolē un izpildē iesaistīto iestāžu funkcijas un to definīcija</w:t>
      </w:r>
      <w:bookmarkEnd w:id="11"/>
      <w:bookmarkEnd w:id="12"/>
    </w:p>
    <w:p w14:paraId="6DC4B450" w14:textId="77777777" w:rsidR="000E2F06" w:rsidRDefault="000E2F06" w:rsidP="000E2F06">
      <w:pPr>
        <w:pStyle w:val="Heading2"/>
        <w:keepNext w:val="0"/>
        <w:keepLines w:val="0"/>
        <w:widowControl w:val="0"/>
        <w:numPr>
          <w:ilvl w:val="0"/>
          <w:numId w:val="0"/>
        </w:numPr>
        <w:spacing w:before="0" w:after="0"/>
        <w:jc w:val="both"/>
        <w:rPr>
          <w:rFonts w:cs="Times New Roman"/>
          <w:noProof/>
        </w:rPr>
      </w:pPr>
      <w:bookmarkStart w:id="13" w:name="_Toc49502422"/>
    </w:p>
    <w:p w14:paraId="2C5C4ECD" w14:textId="503EF7ED" w:rsidR="00C9719D" w:rsidRPr="00566CD6" w:rsidRDefault="000E2F06" w:rsidP="000E2F06">
      <w:pPr>
        <w:pStyle w:val="Heading2"/>
        <w:keepNext w:val="0"/>
        <w:keepLines w:val="0"/>
        <w:widowControl w:val="0"/>
        <w:numPr>
          <w:ilvl w:val="0"/>
          <w:numId w:val="0"/>
        </w:numPr>
        <w:spacing w:before="0" w:after="0"/>
        <w:jc w:val="both"/>
        <w:rPr>
          <w:rFonts w:cs="Times New Roman"/>
          <w:noProof/>
        </w:rPr>
      </w:pPr>
      <w:bookmarkStart w:id="14" w:name="_Toc77332730"/>
      <w:r>
        <w:t>2.1. Vadošā iestāde</w:t>
      </w:r>
      <w:bookmarkEnd w:id="13"/>
      <w:bookmarkEnd w:id="14"/>
    </w:p>
    <w:p w14:paraId="520B231B" w14:textId="77777777" w:rsidR="000E2F06" w:rsidRDefault="000E2F06" w:rsidP="00566CD6">
      <w:pPr>
        <w:widowControl w:val="0"/>
        <w:spacing w:before="0" w:after="0"/>
        <w:rPr>
          <w:rFonts w:cs="Times New Roman"/>
          <w:noProof/>
          <w:szCs w:val="24"/>
          <w:lang w:bidi="en-GB"/>
        </w:rPr>
      </w:pPr>
    </w:p>
    <w:p w14:paraId="6C47DB32" w14:textId="0F2884E5" w:rsidR="00C9719D" w:rsidRDefault="00C9719D" w:rsidP="00566CD6">
      <w:pPr>
        <w:widowControl w:val="0"/>
        <w:spacing w:before="0" w:after="0"/>
        <w:rPr>
          <w:rFonts w:cs="Times New Roman"/>
          <w:noProof/>
          <w:szCs w:val="24"/>
        </w:rPr>
      </w:pPr>
      <w:r>
        <w:t>Saskaņā ar saprašanās memorandiem vadošā iestāde (VI) ir Finanšu ministrija, kura ir pilnvarota pārstāvēt saņēmējvalsti.</w:t>
      </w:r>
      <w:r w:rsidRPr="00566CD6">
        <w:rPr>
          <w:rStyle w:val="FootnoteReference"/>
          <w:rFonts w:cs="Times New Roman"/>
          <w:noProof/>
          <w:szCs w:val="24"/>
          <w:lang w:bidi="en-GB"/>
        </w:rPr>
        <w:footnoteReference w:id="6"/>
      </w:r>
    </w:p>
    <w:p w14:paraId="207EF0F4" w14:textId="77777777" w:rsidR="000E2F06" w:rsidRPr="00566CD6" w:rsidRDefault="000E2F06" w:rsidP="00566CD6">
      <w:pPr>
        <w:widowControl w:val="0"/>
        <w:spacing w:before="0" w:after="0"/>
        <w:rPr>
          <w:rFonts w:cs="Times New Roman"/>
          <w:noProof/>
          <w:szCs w:val="24"/>
        </w:rPr>
      </w:pPr>
    </w:p>
    <w:p w14:paraId="1BB10D5E" w14:textId="3848C581" w:rsidR="00C9719D" w:rsidRPr="00566CD6" w:rsidRDefault="000E2F06" w:rsidP="000E2F06">
      <w:pPr>
        <w:pStyle w:val="Heading3"/>
        <w:keepNext w:val="0"/>
        <w:keepLines w:val="0"/>
        <w:widowControl w:val="0"/>
        <w:numPr>
          <w:ilvl w:val="0"/>
          <w:numId w:val="0"/>
        </w:numPr>
        <w:spacing w:before="0" w:after="0"/>
        <w:rPr>
          <w:rFonts w:cs="Times New Roman"/>
          <w:noProof/>
        </w:rPr>
      </w:pPr>
      <w:bookmarkStart w:id="15" w:name="_Toc49502423"/>
      <w:bookmarkStart w:id="16" w:name="_Toc77332731"/>
      <w:r>
        <w:t>2.1.1.</w:t>
      </w:r>
      <w:r>
        <w:rPr>
          <w:b w:val="0"/>
          <w:i w:val="0"/>
        </w:rPr>
        <w:t xml:space="preserve"> </w:t>
      </w:r>
      <w:r>
        <w:t>Vadošās iestādes tieši pildāmo funkciju un uzdevumu apraksts</w:t>
      </w:r>
      <w:bookmarkEnd w:id="15"/>
      <w:bookmarkEnd w:id="16"/>
    </w:p>
    <w:p w14:paraId="06FF2E7E" w14:textId="77777777" w:rsidR="000E2F06" w:rsidRDefault="000E2F06" w:rsidP="00566CD6">
      <w:pPr>
        <w:widowControl w:val="0"/>
        <w:spacing w:before="0" w:after="0"/>
        <w:rPr>
          <w:rFonts w:cs="Times New Roman"/>
          <w:noProof/>
          <w:szCs w:val="24"/>
          <w:lang w:bidi="en-GB"/>
        </w:rPr>
      </w:pPr>
    </w:p>
    <w:p w14:paraId="725AA0E4" w14:textId="6576509B" w:rsidR="00C9719D" w:rsidRPr="00566CD6" w:rsidRDefault="00C9719D" w:rsidP="00566CD6">
      <w:pPr>
        <w:widowControl w:val="0"/>
        <w:spacing w:before="0" w:after="0"/>
        <w:rPr>
          <w:rFonts w:cs="Times New Roman"/>
          <w:noProof/>
          <w:szCs w:val="24"/>
        </w:rPr>
      </w:pPr>
      <w:r>
        <w:t>VI ir šādas funkcijas:</w:t>
      </w:r>
    </w:p>
    <w:p w14:paraId="19DB518D" w14:textId="110A0546" w:rsidR="00C9719D" w:rsidRPr="00566CD6" w:rsidRDefault="00C9719D" w:rsidP="00566CD6">
      <w:pPr>
        <w:widowControl w:val="0"/>
        <w:spacing w:before="0" w:after="0"/>
        <w:rPr>
          <w:rFonts w:cs="Times New Roman"/>
          <w:noProof/>
          <w:szCs w:val="24"/>
        </w:rPr>
      </w:pPr>
      <w:r>
        <w:t>1) nodrošināt saprašanās memorandu un to grozījumu sagatavošanu;</w:t>
      </w:r>
    </w:p>
    <w:p w14:paraId="0DD4587B" w14:textId="684D504B" w:rsidR="00C9719D" w:rsidRPr="00566CD6" w:rsidRDefault="00C9719D" w:rsidP="00566CD6">
      <w:pPr>
        <w:widowControl w:val="0"/>
        <w:spacing w:before="0" w:after="0"/>
        <w:rPr>
          <w:rFonts w:cs="Times New Roman"/>
          <w:noProof/>
          <w:szCs w:val="24"/>
        </w:rPr>
      </w:pPr>
      <w:r>
        <w:t>2) nodrošināt EEZ/NFI mērķu sasniegšanu un EEZ/NFI vadību;</w:t>
      </w:r>
    </w:p>
    <w:p w14:paraId="26531A63" w14:textId="30237B79" w:rsidR="00C9719D" w:rsidRPr="00566CD6" w:rsidRDefault="00C9719D" w:rsidP="00566CD6">
      <w:pPr>
        <w:widowControl w:val="0"/>
        <w:spacing w:before="0" w:after="0"/>
        <w:rPr>
          <w:rFonts w:cs="Times New Roman"/>
          <w:noProof/>
          <w:szCs w:val="24"/>
        </w:rPr>
      </w:pPr>
      <w:r>
        <w:t>3) uzraudzīt EEZ/NFI ieviešanu;</w:t>
      </w:r>
    </w:p>
    <w:p w14:paraId="5D28082D" w14:textId="518723B6" w:rsidR="00C9719D" w:rsidRPr="00566CD6" w:rsidRDefault="00C9719D" w:rsidP="00566CD6">
      <w:pPr>
        <w:widowControl w:val="0"/>
        <w:spacing w:before="0" w:after="0"/>
        <w:rPr>
          <w:rFonts w:cs="Times New Roman"/>
          <w:noProof/>
          <w:szCs w:val="24"/>
        </w:rPr>
      </w:pPr>
      <w:r>
        <w:t>4) uzraudzīt TP īstenošanu;</w:t>
      </w:r>
    </w:p>
    <w:p w14:paraId="355AA178" w14:textId="4871E14C" w:rsidR="00DF3491" w:rsidRDefault="00C9719D" w:rsidP="00566CD6">
      <w:pPr>
        <w:widowControl w:val="0"/>
        <w:tabs>
          <w:tab w:val="left" w:pos="1418"/>
        </w:tabs>
        <w:spacing w:before="0" w:after="0"/>
        <w:rPr>
          <w:rFonts w:cs="Times New Roman"/>
          <w:noProof/>
          <w:szCs w:val="24"/>
        </w:rPr>
      </w:pPr>
      <w:r>
        <w:t>5) uzraudzīt divpusējās sadarbības fonda</w:t>
      </w:r>
      <w:r w:rsidRPr="00566CD6">
        <w:rPr>
          <w:rFonts w:cs="Times New Roman"/>
          <w:noProof/>
          <w:szCs w:val="24"/>
          <w:vertAlign w:val="superscript"/>
          <w:lang w:bidi="en-GB"/>
        </w:rPr>
        <w:footnoteReference w:id="7"/>
      </w:r>
      <w:r>
        <w:t xml:space="preserve"> īstenošanu (turpmāk aprakstītā divpusējās sadarbības fonda īstenošanas procedūra ir precizēta Ministru kabineta vadības noteikumos (pieņemti </w:t>
      </w:r>
      <w:r>
        <w:lastRenderedPageBreak/>
        <w:t>2018. gada 13. novembrī) un izvērstāk aprakstīta Finanšu ministrijas iekšējā procedūrā Nr. 1</w:t>
      </w:r>
      <w:r w:rsidRPr="00566CD6">
        <w:rPr>
          <w:noProof/>
          <w:vertAlign w:val="superscript"/>
        </w:rPr>
        <w:footnoteReference w:id="8"/>
      </w:r>
      <w:r>
        <w:t>);</w:t>
      </w:r>
    </w:p>
    <w:p w14:paraId="487838F5" w14:textId="1BDD87B5" w:rsidR="00DF3491" w:rsidRDefault="00C9719D" w:rsidP="00566CD6">
      <w:pPr>
        <w:widowControl w:val="0"/>
        <w:spacing w:before="0" w:after="0"/>
        <w:rPr>
          <w:rFonts w:cs="Times New Roman"/>
          <w:noProof/>
          <w:szCs w:val="24"/>
        </w:rPr>
      </w:pPr>
      <w:r>
        <w:t>6) izveidot DSFK</w:t>
      </w:r>
      <w:r w:rsidRPr="00566CD6">
        <w:rPr>
          <w:rFonts w:cs="Times New Roman"/>
          <w:noProof/>
          <w:szCs w:val="24"/>
          <w:vertAlign w:val="superscript"/>
          <w:lang w:bidi="en-GB"/>
        </w:rPr>
        <w:footnoteReference w:id="9"/>
      </w:r>
      <w:r>
        <w:t xml:space="preserve"> un vadīt DSFK sanāksmes;</w:t>
      </w:r>
    </w:p>
    <w:p w14:paraId="1F35AF48" w14:textId="5EA94926" w:rsidR="00C9719D" w:rsidRPr="00566CD6" w:rsidRDefault="00C9719D" w:rsidP="00566CD6">
      <w:pPr>
        <w:widowControl w:val="0"/>
        <w:spacing w:before="0" w:after="0"/>
        <w:rPr>
          <w:rFonts w:cs="Times New Roman"/>
          <w:noProof/>
          <w:szCs w:val="24"/>
        </w:rPr>
      </w:pPr>
      <w:r>
        <w:t>7) izstrādāt valsts normatīvos aktus par EEZ/NFI vadību un ieviešanu;</w:t>
      </w:r>
    </w:p>
    <w:p w14:paraId="699211AE" w14:textId="769578A3" w:rsidR="00C9719D" w:rsidRPr="00566CD6" w:rsidRDefault="00C9719D" w:rsidP="00566CD6">
      <w:pPr>
        <w:widowControl w:val="0"/>
        <w:spacing w:before="0" w:after="0"/>
        <w:rPr>
          <w:rFonts w:cs="Times New Roman"/>
          <w:noProof/>
          <w:szCs w:val="24"/>
        </w:rPr>
      </w:pPr>
      <w:r>
        <w:t>8) nodrošināt EEZ/NFI vadības un kontroles sistēmas izveidi;</w:t>
      </w:r>
    </w:p>
    <w:p w14:paraId="23BD26B7" w14:textId="0010AB7E" w:rsidR="00C9719D" w:rsidRPr="00566CD6" w:rsidRDefault="00C9719D" w:rsidP="00566CD6">
      <w:pPr>
        <w:widowControl w:val="0"/>
        <w:spacing w:before="0" w:after="0"/>
        <w:rPr>
          <w:rFonts w:cs="Times New Roman"/>
          <w:noProof/>
          <w:szCs w:val="24"/>
        </w:rPr>
      </w:pPr>
      <w:r>
        <w:t>9) iesniegt koncepciju projektus donorvalstīm un saskaņot programmas līgumu projektus ar PA;</w:t>
      </w:r>
    </w:p>
    <w:p w14:paraId="11D6E531" w14:textId="79B9A4BA" w:rsidR="00DF3491" w:rsidRDefault="00C9719D" w:rsidP="00566CD6">
      <w:pPr>
        <w:widowControl w:val="0"/>
        <w:tabs>
          <w:tab w:val="left" w:pos="851"/>
          <w:tab w:val="left" w:pos="1276"/>
        </w:tabs>
        <w:spacing w:before="0" w:after="0"/>
        <w:rPr>
          <w:rFonts w:cs="Times New Roman"/>
          <w:noProof/>
          <w:szCs w:val="24"/>
        </w:rPr>
      </w:pPr>
      <w:r>
        <w:t xml:space="preserve">10) saskaņot PA </w:t>
      </w:r>
      <w:r w:rsidR="00BB6641" w:rsidRPr="00BB6641">
        <w:t>izstrādāto projektu iesniegumu atklāta konkursa dokumentāciju;</w:t>
      </w:r>
    </w:p>
    <w:p w14:paraId="7EB88199" w14:textId="59242050" w:rsidR="00C9719D" w:rsidRPr="00566CD6" w:rsidRDefault="00C9719D" w:rsidP="00566CD6">
      <w:pPr>
        <w:widowControl w:val="0"/>
        <w:spacing w:before="0" w:after="0"/>
        <w:rPr>
          <w:rFonts w:cs="Times New Roman"/>
          <w:noProof/>
          <w:szCs w:val="24"/>
        </w:rPr>
      </w:pPr>
      <w:r>
        <w:t>11) programmas līmenī izskatīt</w:t>
      </w:r>
      <w:r w:rsidRPr="00566CD6">
        <w:rPr>
          <w:rFonts w:cs="Times New Roman"/>
          <w:noProof/>
          <w:szCs w:val="24"/>
          <w:vertAlign w:val="superscript"/>
          <w:lang w:bidi="en-GB"/>
        </w:rPr>
        <w:footnoteReference w:id="10"/>
      </w:r>
      <w:r>
        <w:t xml:space="preserve"> un apstiprināt VKS aprakstu, nodrošinot, ka Finanšu instrumenta biroja pasūtītajās sistēmas revīzijās EEZ/NFI 2009.–2014. gada periodā konstatētās nepilnības tiek atbilstoši novērstas iekšējās procedūrās, ja attiecīgā gadījumā nepieciešams;</w:t>
      </w:r>
    </w:p>
    <w:p w14:paraId="0750D820" w14:textId="2F20E91F" w:rsidR="00C9719D" w:rsidRPr="00566CD6" w:rsidRDefault="00C9719D" w:rsidP="00566CD6">
      <w:pPr>
        <w:widowControl w:val="0"/>
        <w:spacing w:before="0" w:after="0"/>
        <w:rPr>
          <w:rFonts w:cs="Times New Roman"/>
          <w:noProof/>
          <w:szCs w:val="24"/>
        </w:rPr>
      </w:pPr>
      <w:r>
        <w:t>12) izskatīt un komentēt programmu ikgadējos un noslēguma pārskatus;</w:t>
      </w:r>
    </w:p>
    <w:p w14:paraId="437FFBBF" w14:textId="13428C9C" w:rsidR="00C9719D" w:rsidRPr="00566CD6" w:rsidRDefault="00C9719D" w:rsidP="00566CD6">
      <w:pPr>
        <w:widowControl w:val="0"/>
        <w:spacing w:before="0" w:after="0"/>
        <w:rPr>
          <w:rFonts w:cs="Times New Roman"/>
          <w:noProof/>
          <w:szCs w:val="24"/>
        </w:rPr>
      </w:pPr>
      <w:r>
        <w:t>13) veikt neatbilstību iestādes pienākumus;</w:t>
      </w:r>
    </w:p>
    <w:p w14:paraId="1FE9AA1A" w14:textId="2B615F4B" w:rsidR="00C9719D" w:rsidRPr="00566CD6" w:rsidRDefault="00C9719D" w:rsidP="00566CD6">
      <w:pPr>
        <w:widowControl w:val="0"/>
        <w:spacing w:before="0" w:after="0"/>
        <w:rPr>
          <w:rFonts w:cs="Times New Roman"/>
          <w:noProof/>
          <w:szCs w:val="24"/>
        </w:rPr>
      </w:pPr>
      <w:r>
        <w:t>14) izveidot un nodrošināt sūdzību iesniegšanas mehānismu;</w:t>
      </w:r>
    </w:p>
    <w:p w14:paraId="622F6782" w14:textId="7B190990" w:rsidR="00C9719D" w:rsidRPr="00566CD6" w:rsidRDefault="00C9719D" w:rsidP="00566CD6">
      <w:pPr>
        <w:widowControl w:val="0"/>
        <w:spacing w:before="0" w:after="0"/>
        <w:rPr>
          <w:rFonts w:cs="Times New Roman"/>
          <w:noProof/>
          <w:szCs w:val="24"/>
        </w:rPr>
      </w:pPr>
      <w:r>
        <w:t>15) sagatavot ikgadējos un noslēguma stratēģiskos pārskatus un iesniegt tos donorvalstīm;</w:t>
      </w:r>
    </w:p>
    <w:p w14:paraId="4FA2CBAE" w14:textId="585B607A" w:rsidR="00C9719D" w:rsidRPr="00566CD6" w:rsidRDefault="00C9719D" w:rsidP="00566CD6">
      <w:pPr>
        <w:widowControl w:val="0"/>
        <w:spacing w:before="0" w:after="0"/>
        <w:rPr>
          <w:rFonts w:cs="Times New Roman"/>
          <w:noProof/>
          <w:szCs w:val="24"/>
        </w:rPr>
      </w:pPr>
      <w:r>
        <w:t>16) nodrošināt programmu nobeiguma izvērtēšanas pasākumus;</w:t>
      </w:r>
      <w:r w:rsidRPr="00566CD6">
        <w:rPr>
          <w:rStyle w:val="FootnoteReference"/>
          <w:rFonts w:cs="Times New Roman"/>
          <w:noProof/>
          <w:szCs w:val="24"/>
          <w:lang w:bidi="en-GB"/>
        </w:rPr>
        <w:footnoteReference w:id="11"/>
      </w:r>
    </w:p>
    <w:p w14:paraId="336CA9CE" w14:textId="72DEFC2C" w:rsidR="00C9719D" w:rsidRPr="00566CD6" w:rsidRDefault="00C9719D" w:rsidP="00566CD6">
      <w:pPr>
        <w:widowControl w:val="0"/>
        <w:spacing w:before="0" w:after="0"/>
        <w:rPr>
          <w:rFonts w:cs="Times New Roman"/>
          <w:noProof/>
          <w:szCs w:val="24"/>
        </w:rPr>
      </w:pPr>
      <w:r>
        <w:t>17) nodrošināt EEZ/NFI publicitāti Latvijā;</w:t>
      </w:r>
    </w:p>
    <w:p w14:paraId="701F7234" w14:textId="09C7B3AC" w:rsidR="00DF3491" w:rsidRDefault="00C9719D" w:rsidP="00566CD6">
      <w:pPr>
        <w:widowControl w:val="0"/>
        <w:spacing w:before="0" w:after="0"/>
        <w:rPr>
          <w:rFonts w:cs="Times New Roman"/>
          <w:noProof/>
          <w:szCs w:val="24"/>
        </w:rPr>
      </w:pPr>
      <w:r>
        <w:t>18) piedalīties programmas Sadarbības komiteju sanāksmēs;</w:t>
      </w:r>
    </w:p>
    <w:p w14:paraId="239FD35D" w14:textId="06A745A2" w:rsidR="00C9719D" w:rsidRDefault="00C9719D" w:rsidP="00566CD6">
      <w:pPr>
        <w:widowControl w:val="0"/>
        <w:spacing w:before="0" w:after="0"/>
        <w:rPr>
          <w:rFonts w:cs="Times New Roman"/>
          <w:noProof/>
          <w:szCs w:val="24"/>
        </w:rPr>
      </w:pPr>
      <w:r>
        <w:t>19) nodrošināt saziņu ar programmu apsaimniekotājiem un atbalstu tiem attiecībā uz horizontālajiem precizējumiem, vadlīnijām un īpašām programmas mēroga problēmām, kā arī attiecībā uz donorvalstu sniegtajām apmācībām.</w:t>
      </w:r>
    </w:p>
    <w:p w14:paraId="5A27119F" w14:textId="77777777" w:rsidR="000E2F06" w:rsidRPr="00566CD6" w:rsidRDefault="000E2F06" w:rsidP="00566CD6">
      <w:pPr>
        <w:widowControl w:val="0"/>
        <w:spacing w:before="0" w:after="0"/>
        <w:rPr>
          <w:rFonts w:cs="Times New Roman"/>
          <w:noProof/>
          <w:szCs w:val="24"/>
          <w:lang w:bidi="en-GB"/>
        </w:rPr>
      </w:pPr>
    </w:p>
    <w:p w14:paraId="457C59C5" w14:textId="300CA0F5" w:rsidR="00C9719D" w:rsidRPr="00566CD6" w:rsidRDefault="000E2F06" w:rsidP="000E2F06">
      <w:pPr>
        <w:pStyle w:val="Heading3"/>
        <w:keepNext w:val="0"/>
        <w:keepLines w:val="0"/>
        <w:widowControl w:val="0"/>
        <w:numPr>
          <w:ilvl w:val="0"/>
          <w:numId w:val="0"/>
        </w:numPr>
        <w:spacing w:before="0" w:after="0"/>
        <w:rPr>
          <w:rFonts w:cs="Times New Roman"/>
          <w:noProof/>
        </w:rPr>
      </w:pPr>
      <w:bookmarkStart w:id="17" w:name="_Toc49502424"/>
      <w:bookmarkStart w:id="18" w:name="_Toc77332732"/>
      <w:r>
        <w:t>2.1.2.</w:t>
      </w:r>
      <w:r>
        <w:rPr>
          <w:b w:val="0"/>
          <w:i w:val="0"/>
        </w:rPr>
        <w:t xml:space="preserve"> </w:t>
      </w:r>
      <w:r>
        <w:t>Vadošās iestādes struktūra un funkciju nodalīšanas principa ievērošana</w:t>
      </w:r>
      <w:bookmarkEnd w:id="17"/>
      <w:bookmarkEnd w:id="18"/>
    </w:p>
    <w:p w14:paraId="3C7128E8" w14:textId="77777777" w:rsidR="000E2F06" w:rsidRDefault="000E2F06" w:rsidP="00566CD6">
      <w:pPr>
        <w:pStyle w:val="ListParagraph"/>
        <w:widowControl w:val="0"/>
        <w:spacing w:before="0" w:after="0"/>
        <w:ind w:left="0"/>
        <w:contextualSpacing w:val="0"/>
        <w:rPr>
          <w:rFonts w:cs="Times New Roman"/>
          <w:noProof/>
          <w:szCs w:val="24"/>
          <w:lang w:bidi="en-GB"/>
        </w:rPr>
      </w:pPr>
    </w:p>
    <w:p w14:paraId="51A6D8FD" w14:textId="0DEE1647" w:rsidR="00DF3491" w:rsidRDefault="00C9719D" w:rsidP="00566CD6">
      <w:pPr>
        <w:pStyle w:val="ListParagraph"/>
        <w:widowControl w:val="0"/>
        <w:spacing w:before="0" w:after="0"/>
        <w:ind w:left="0"/>
        <w:contextualSpacing w:val="0"/>
        <w:rPr>
          <w:rFonts w:cs="Times New Roman"/>
          <w:noProof/>
          <w:szCs w:val="24"/>
        </w:rPr>
      </w:pPr>
      <w:r>
        <w:t>Finanšu ministrijā vadošās iestādes (VI) funkcijas tiek nodalītas no citām Finanšu ministrijas funkcijām. VI funkcijas pilda SD, IPD un SVD.</w:t>
      </w:r>
    </w:p>
    <w:p w14:paraId="60DC8B57" w14:textId="77777777" w:rsidR="000E2F06" w:rsidRDefault="000E2F06" w:rsidP="00566CD6">
      <w:pPr>
        <w:pStyle w:val="ListParagraph"/>
        <w:widowControl w:val="0"/>
        <w:spacing w:before="0" w:after="0"/>
        <w:ind w:left="0"/>
        <w:contextualSpacing w:val="0"/>
        <w:rPr>
          <w:rFonts w:cs="Times New Roman"/>
          <w:noProof/>
          <w:szCs w:val="24"/>
          <w:lang w:bidi="en-GB"/>
        </w:rPr>
      </w:pPr>
    </w:p>
    <w:p w14:paraId="76EA330C" w14:textId="07DA84B1" w:rsidR="00DF3491" w:rsidRDefault="00C9719D" w:rsidP="00566CD6">
      <w:pPr>
        <w:pStyle w:val="ListParagraph"/>
        <w:widowControl w:val="0"/>
        <w:spacing w:before="0" w:after="0"/>
        <w:ind w:left="0"/>
        <w:contextualSpacing w:val="0"/>
        <w:rPr>
          <w:rFonts w:cs="Times New Roman"/>
          <w:noProof/>
          <w:szCs w:val="24"/>
        </w:rPr>
      </w:pPr>
      <w:r>
        <w:t>Pārējos FM departamentus, piemēram, FDND, BD, JD, KAKD, IAD, KD u. c., piesaista atsevišķu uzdevumu izpildei.</w:t>
      </w:r>
    </w:p>
    <w:p w14:paraId="652125FB" w14:textId="77777777" w:rsidR="000E2F06" w:rsidRDefault="000E2F06" w:rsidP="00566CD6">
      <w:pPr>
        <w:pStyle w:val="ListParagraph"/>
        <w:widowControl w:val="0"/>
        <w:spacing w:before="0" w:after="0"/>
        <w:ind w:left="0"/>
        <w:contextualSpacing w:val="0"/>
        <w:rPr>
          <w:rFonts w:cs="Times New Roman"/>
          <w:noProof/>
          <w:szCs w:val="24"/>
          <w:lang w:bidi="en-GB"/>
        </w:rPr>
      </w:pPr>
    </w:p>
    <w:p w14:paraId="4F8CE0E1" w14:textId="03DDB1BA" w:rsidR="00C9719D" w:rsidRDefault="000E2F06" w:rsidP="000E2F06">
      <w:pPr>
        <w:pStyle w:val="ListParagraph"/>
        <w:widowControl w:val="0"/>
        <w:spacing w:before="0" w:after="0"/>
        <w:ind w:left="0"/>
        <w:contextualSpacing w:val="0"/>
        <w:rPr>
          <w:rFonts w:cs="Times New Roman"/>
          <w:noProof/>
          <w:szCs w:val="24"/>
        </w:rPr>
      </w:pPr>
      <w:r>
        <w:t xml:space="preserve">1) SD nodrošināja saprašanās memorandu noslēgšanu, kā arī veic programmu </w:t>
      </w:r>
      <w:r>
        <w:rPr>
          <w:i/>
          <w:iCs/>
        </w:rPr>
        <w:t>ex-post</w:t>
      </w:r>
      <w:r>
        <w:t xml:space="preserve"> izvērtējumu (sagatavo tehnisko specifikāciju un saskaņo to ar EEZ/NFI vadībā iesaistītajām iestādēm; koordinē izvērtējuma ziņojuma projektu ar EEZ/NFI vadībā iesaistītajām iestādēm, iesniedz izvērtējuma ziņojumu FIB un koordinē izvērtējuma ziņojumā sniegto ieteikumu uzraudzību).</w:t>
      </w:r>
    </w:p>
    <w:p w14:paraId="4183E932" w14:textId="77777777" w:rsidR="000E2F06" w:rsidRPr="00566CD6" w:rsidRDefault="000E2F06" w:rsidP="000E2F06">
      <w:pPr>
        <w:pStyle w:val="ListParagraph"/>
        <w:widowControl w:val="0"/>
        <w:spacing w:before="0" w:after="0"/>
        <w:ind w:left="0"/>
        <w:contextualSpacing w:val="0"/>
        <w:rPr>
          <w:rFonts w:cs="Times New Roman"/>
          <w:noProof/>
          <w:szCs w:val="24"/>
          <w:lang w:bidi="en-GB"/>
        </w:rPr>
      </w:pPr>
    </w:p>
    <w:p w14:paraId="6A9C09C7" w14:textId="362D07DF" w:rsidR="00C9719D" w:rsidRPr="00566CD6" w:rsidRDefault="000E2F06" w:rsidP="000E2F06">
      <w:pPr>
        <w:pStyle w:val="ListParagraph"/>
        <w:widowControl w:val="0"/>
        <w:spacing w:before="0" w:after="0"/>
        <w:ind w:left="0"/>
        <w:contextualSpacing w:val="0"/>
        <w:rPr>
          <w:rFonts w:cs="Times New Roman"/>
          <w:noProof/>
          <w:szCs w:val="24"/>
        </w:rPr>
      </w:pPr>
      <w:r>
        <w:t>2) IPD nodrošina:</w:t>
      </w:r>
    </w:p>
    <w:p w14:paraId="72DDDDDE" w14:textId="312EE7DB" w:rsidR="00DF3491" w:rsidRDefault="00C9719D" w:rsidP="000E2F06">
      <w:pPr>
        <w:pStyle w:val="ListParagraph"/>
        <w:widowControl w:val="0"/>
        <w:numPr>
          <w:ilvl w:val="0"/>
          <w:numId w:val="40"/>
        </w:numPr>
        <w:spacing w:before="0" w:after="0"/>
        <w:ind w:left="426" w:hanging="426"/>
        <w:contextualSpacing w:val="0"/>
        <w:rPr>
          <w:rFonts w:cs="Times New Roman"/>
          <w:noProof/>
          <w:szCs w:val="24"/>
        </w:rPr>
      </w:pPr>
      <w:r>
        <w:t>saprašanās memorandu grozījumu procesu (analizē to grozījumu pamatojumu un nepieciešamību, kurus iesniedzis programmas apsaimniekotājs vai cita iestāde, kas iesaistīta EEZ/NFI vadībā; ja VI atbalsta grozījumus, VI iesniedz grozījumu priekšlikumu donorvalstīm);</w:t>
      </w:r>
    </w:p>
    <w:p w14:paraId="6FE318C2" w14:textId="6F818277" w:rsidR="00C9719D" w:rsidRPr="00566CD6" w:rsidRDefault="00C9719D" w:rsidP="000E2F06">
      <w:pPr>
        <w:pStyle w:val="ListParagraph"/>
        <w:widowControl w:val="0"/>
        <w:numPr>
          <w:ilvl w:val="0"/>
          <w:numId w:val="40"/>
        </w:numPr>
        <w:spacing w:before="0" w:after="0"/>
        <w:ind w:left="426" w:hanging="426"/>
        <w:contextualSpacing w:val="0"/>
        <w:rPr>
          <w:rFonts w:cs="Times New Roman"/>
          <w:noProof/>
        </w:rPr>
      </w:pPr>
      <w:r>
        <w:t xml:space="preserve">pilda EEZ/NFI uzraudzības funkcijas (koncepcijas koordinēšana un virzība – sniedz programmu apsaimniekotājiem metodoloģisku atbalstu koncepcijas izstrādei, piedalās </w:t>
      </w:r>
      <w:r>
        <w:lastRenderedPageBreak/>
        <w:t>programmu apsaimniekotāju un FIB organizētajās sanāksmēs, sniedz atzinumu par koncepcijas projektiem (saskaņā ar pārbaudes lapu pārbauda, vai koncepcija atbilst noteikumiem; veic saskaņošanu ar attiecīgajiem FM departamentiem), iesniedz koncepciju FIB; nodrošina programmas līgumu noslēgšanu un grozīšanu; pārskata un sniedz atzinumu par programmu Ministru kabineta noteikumu projektiem (saskaņā ar pārbaudes lapu pārbauda, vai tie atbilst noteikumiem, vadlīnijām, apstiprinātajai koncepcijai, valsts tiesību aktiem), pārskata un sniedz atzinumu par atklātā konkursa noteikumiem projektu iesniegumu atlasei);</w:t>
      </w:r>
    </w:p>
    <w:p w14:paraId="7639C4FB" w14:textId="2ACDDED9" w:rsidR="00C9719D" w:rsidRPr="00566CD6" w:rsidRDefault="00C9719D" w:rsidP="000E2F06">
      <w:pPr>
        <w:pStyle w:val="ListParagraph"/>
        <w:widowControl w:val="0"/>
        <w:numPr>
          <w:ilvl w:val="0"/>
          <w:numId w:val="40"/>
        </w:numPr>
        <w:spacing w:before="0" w:after="0"/>
        <w:ind w:left="426" w:hanging="426"/>
        <w:contextualSpacing w:val="0"/>
        <w:rPr>
          <w:noProof/>
        </w:rPr>
      </w:pPr>
      <w:r>
        <w:t>nodrošina programmu un programmās sasniegto rezultātu uzraudzību (pārskata un saskaņo paredzamās programmu apsaimniekotāju iesniegto EEZ/NFI līdzekļu pieprasījumu prognozes un pārliecinās, vai SI apkopotās EEZ/NFI līdzekļu pieprasījumu prognozes atbilst programmu apsaimniekotāju iepriekš sniegtajām prognozēm; pārskata un saskaņo ikgadējos programmu pārskatus un programmu noslēguma pārskatu progresa daļu (pārbauda visas attiecīgās informācijas iekļaušanu, informācijas kvalitāti); sagatavo stratēģisko pārskatu (tostarp informāciju par katras programmas norisi, tostarp izmaiņu aprakstu VKS ietvaros; risku vadību, veiktās revīzijas, galvenos konstatējumus un secinājumus un, ja nepieciešams, iekļauj citu informāciju, kas saņemta no EEZ/NFI vadībā iesaistītajām iestādēm); sniedz ikdienas konsultācijas programmu apsaimniekotājiem);</w:t>
      </w:r>
    </w:p>
    <w:p w14:paraId="2146D0CA" w14:textId="5676FB20" w:rsidR="00C9719D" w:rsidRPr="00566CD6" w:rsidRDefault="00C9719D" w:rsidP="000E2F06">
      <w:pPr>
        <w:pStyle w:val="ListParagraph"/>
        <w:widowControl w:val="0"/>
        <w:numPr>
          <w:ilvl w:val="0"/>
          <w:numId w:val="40"/>
        </w:numPr>
        <w:spacing w:before="0" w:after="0"/>
        <w:ind w:left="426" w:hanging="426"/>
        <w:contextualSpacing w:val="0"/>
        <w:rPr>
          <w:noProof/>
        </w:rPr>
      </w:pPr>
      <w:r>
        <w:t>sagatavo VKS aprakstu valsts līmenī, pārskata un koordinē VKS un sistēmas revīzijas, nodrošina risku vadības procesu, izstrādā procedūras, metodiku un vadlīnijas par EEZ/NFI vadību un ieviešanu valsts līmenī;</w:t>
      </w:r>
      <w:r w:rsidRPr="00566CD6">
        <w:rPr>
          <w:rStyle w:val="FootnoteReference"/>
          <w:noProof/>
          <w:lang w:bidi="en-GB"/>
        </w:rPr>
        <w:footnoteReference w:id="12"/>
      </w:r>
    </w:p>
    <w:p w14:paraId="34C495BF" w14:textId="36EAEFB1" w:rsidR="00C9719D" w:rsidRPr="00566CD6" w:rsidRDefault="00C9719D" w:rsidP="000E2F06">
      <w:pPr>
        <w:pStyle w:val="ListParagraph"/>
        <w:widowControl w:val="0"/>
        <w:numPr>
          <w:ilvl w:val="0"/>
          <w:numId w:val="40"/>
        </w:numPr>
        <w:spacing w:before="0" w:after="0"/>
        <w:ind w:left="426" w:hanging="426"/>
        <w:contextualSpacing w:val="0"/>
        <w:rPr>
          <w:rFonts w:cs="Times New Roman"/>
          <w:noProof/>
          <w:szCs w:val="24"/>
        </w:rPr>
      </w:pPr>
      <w:r>
        <w:t xml:space="preserve">sadarbojas iepirkuma </w:t>
      </w:r>
      <w:r>
        <w:rPr>
          <w:i/>
          <w:iCs/>
        </w:rPr>
        <w:t>ex-ante</w:t>
      </w:r>
      <w:r>
        <w:t xml:space="preserve"> pārbaudēs (pārskata un saskaņo IUB metodiku </w:t>
      </w:r>
      <w:r>
        <w:rPr>
          <w:i/>
          <w:iCs/>
        </w:rPr>
        <w:t>ex-ante</w:t>
      </w:r>
      <w:r>
        <w:t xml:space="preserve"> pārbaudēm; pārskata ziņojumus par </w:t>
      </w:r>
      <w:r>
        <w:rPr>
          <w:i/>
          <w:iCs/>
        </w:rPr>
        <w:t>ex-ante</w:t>
      </w:r>
      <w:r>
        <w:t xml:space="preserve"> pārbaudēm, ko veikuši programmu apsaimniekotāji un IUB);</w:t>
      </w:r>
    </w:p>
    <w:p w14:paraId="74B19B59" w14:textId="6DFA305D" w:rsidR="00C9719D" w:rsidRPr="00566CD6" w:rsidRDefault="00C9719D" w:rsidP="000E2F06">
      <w:pPr>
        <w:pStyle w:val="ListParagraph"/>
        <w:widowControl w:val="0"/>
        <w:numPr>
          <w:ilvl w:val="0"/>
          <w:numId w:val="40"/>
        </w:numPr>
        <w:spacing w:before="0" w:after="0"/>
        <w:ind w:left="426" w:hanging="426"/>
        <w:contextualSpacing w:val="0"/>
        <w:rPr>
          <w:rFonts w:cs="Times New Roman"/>
          <w:noProof/>
          <w:szCs w:val="24"/>
        </w:rPr>
      </w:pPr>
      <w:r>
        <w:t>rīko ikgadējas sanāksmes;</w:t>
      </w:r>
    </w:p>
    <w:p w14:paraId="5CA192CD" w14:textId="321E6289" w:rsidR="00C9719D" w:rsidRPr="00566CD6" w:rsidRDefault="00C9719D" w:rsidP="000E2F06">
      <w:pPr>
        <w:pStyle w:val="ListParagraph"/>
        <w:widowControl w:val="0"/>
        <w:numPr>
          <w:ilvl w:val="0"/>
          <w:numId w:val="40"/>
        </w:numPr>
        <w:spacing w:before="0" w:after="0"/>
        <w:ind w:left="426" w:hanging="426"/>
        <w:contextualSpacing w:val="0"/>
        <w:rPr>
          <w:rFonts w:cs="Times New Roman"/>
          <w:noProof/>
          <w:szCs w:val="24"/>
        </w:rPr>
      </w:pPr>
      <w:r>
        <w:t>izskata iesniegtās sūdzības (“Sūdzību iesniegšana”) (iesniegto sūdzību reģistra uzturēšana) – plašāku informāciju skatīt 7.3. sadaļā;</w:t>
      </w:r>
    </w:p>
    <w:p w14:paraId="3D89AAD9" w14:textId="52B6FA42" w:rsidR="00C9719D" w:rsidRPr="00566CD6" w:rsidRDefault="00C9719D" w:rsidP="000E2F06">
      <w:pPr>
        <w:pStyle w:val="ListParagraph"/>
        <w:widowControl w:val="0"/>
        <w:numPr>
          <w:ilvl w:val="0"/>
          <w:numId w:val="40"/>
        </w:numPr>
        <w:spacing w:before="0" w:after="0"/>
        <w:ind w:left="426" w:hanging="426"/>
        <w:contextualSpacing w:val="0"/>
        <w:rPr>
          <w:rFonts w:cs="Times New Roman"/>
          <w:noProof/>
          <w:szCs w:val="24"/>
        </w:rPr>
      </w:pPr>
      <w:r>
        <w:t>pilda neatbilstību iestādes pienākumus (tostarp izstrādā un ievieš ziņošanas sistēmu attiecībā uz neatbilstībām, uztur neatbilstību reģistru);</w:t>
      </w:r>
    </w:p>
    <w:p w14:paraId="656C21A5" w14:textId="2D8CEA0B" w:rsidR="00C9719D" w:rsidRPr="00566CD6" w:rsidRDefault="00C9719D" w:rsidP="000E2F06">
      <w:pPr>
        <w:pStyle w:val="ListParagraph"/>
        <w:widowControl w:val="0"/>
        <w:numPr>
          <w:ilvl w:val="0"/>
          <w:numId w:val="40"/>
        </w:numPr>
        <w:spacing w:before="0" w:after="0"/>
        <w:ind w:left="426" w:hanging="426"/>
        <w:contextualSpacing w:val="0"/>
        <w:rPr>
          <w:rFonts w:cs="Times New Roman"/>
          <w:noProof/>
          <w:szCs w:val="24"/>
        </w:rPr>
      </w:pPr>
      <w:r>
        <w:t>pilda DSFK sekretariāta funkcijas;</w:t>
      </w:r>
    </w:p>
    <w:p w14:paraId="39360CF2" w14:textId="11FB85A9" w:rsidR="00DF3491" w:rsidRDefault="00C9719D" w:rsidP="000E2F06">
      <w:pPr>
        <w:pStyle w:val="ListParagraph"/>
        <w:widowControl w:val="0"/>
        <w:numPr>
          <w:ilvl w:val="0"/>
          <w:numId w:val="40"/>
        </w:numPr>
        <w:spacing w:before="0" w:after="0"/>
        <w:ind w:left="426" w:hanging="426"/>
        <w:contextualSpacing w:val="0"/>
        <w:rPr>
          <w:rFonts w:cs="Times New Roman"/>
          <w:noProof/>
          <w:szCs w:val="24"/>
        </w:rPr>
      </w:pPr>
      <w:r>
        <w:t>IPD pārstāv VI attiecībās ar donorvalstīm, iesaistot, ja nepieciešams, citus VI departamentus atbilstoši to kompetencei.</w:t>
      </w:r>
    </w:p>
    <w:p w14:paraId="76BDC64C" w14:textId="77777777" w:rsidR="000E2F06" w:rsidRDefault="000E2F06" w:rsidP="000E2F06">
      <w:pPr>
        <w:pStyle w:val="ListParagraph"/>
        <w:widowControl w:val="0"/>
        <w:spacing w:before="0" w:after="0"/>
        <w:ind w:left="0"/>
        <w:contextualSpacing w:val="0"/>
        <w:rPr>
          <w:rFonts w:cs="Times New Roman"/>
          <w:noProof/>
          <w:szCs w:val="24"/>
          <w:lang w:bidi="en-GB"/>
        </w:rPr>
      </w:pPr>
    </w:p>
    <w:p w14:paraId="21C09080" w14:textId="0188C36C" w:rsidR="00C9719D" w:rsidRPr="00566CD6" w:rsidRDefault="000E2F06" w:rsidP="000E2F06">
      <w:pPr>
        <w:pStyle w:val="ListParagraph"/>
        <w:widowControl w:val="0"/>
        <w:spacing w:before="0" w:after="0"/>
        <w:ind w:left="0"/>
        <w:contextualSpacing w:val="0"/>
        <w:rPr>
          <w:rFonts w:cs="Times New Roman"/>
          <w:noProof/>
          <w:szCs w:val="24"/>
        </w:rPr>
      </w:pPr>
      <w:r>
        <w:t>3) SVD izstrādā valsts normatīvos aktus par EEZ/NFI vadību un ieviešanu.</w:t>
      </w:r>
    </w:p>
    <w:p w14:paraId="1DE643F2" w14:textId="77777777" w:rsidR="000E2F06" w:rsidRDefault="000E2F06" w:rsidP="000E2F06">
      <w:pPr>
        <w:pStyle w:val="ListParagraph"/>
        <w:widowControl w:val="0"/>
        <w:spacing w:before="0" w:after="0"/>
        <w:ind w:left="0"/>
        <w:contextualSpacing w:val="0"/>
        <w:rPr>
          <w:rFonts w:cs="Times New Roman"/>
          <w:noProof/>
          <w:szCs w:val="24"/>
          <w:lang w:bidi="en-GB"/>
        </w:rPr>
      </w:pPr>
    </w:p>
    <w:p w14:paraId="73745198" w14:textId="696D3710" w:rsidR="00C9719D" w:rsidRPr="00566CD6" w:rsidRDefault="000E2F06" w:rsidP="000E2F06">
      <w:pPr>
        <w:pStyle w:val="ListParagraph"/>
        <w:widowControl w:val="0"/>
        <w:spacing w:before="0" w:after="0"/>
        <w:ind w:left="0"/>
        <w:contextualSpacing w:val="0"/>
        <w:rPr>
          <w:rFonts w:cs="Times New Roman"/>
          <w:noProof/>
          <w:szCs w:val="24"/>
        </w:rPr>
      </w:pPr>
      <w:r>
        <w:t>4) KD ir atbildīgs par to informācijas un komunikācijas prasību ievērošanas uzraudzību, kas noteiktas attiecībā uz programmu apsaimniekotājiem.</w:t>
      </w:r>
    </w:p>
    <w:p w14:paraId="0A2AEEDA" w14:textId="77777777" w:rsidR="00DF3491" w:rsidRDefault="00C9719D" w:rsidP="00566CD6">
      <w:pPr>
        <w:widowControl w:val="0"/>
        <w:spacing w:before="0" w:after="0"/>
        <w:rPr>
          <w:noProof/>
          <w:szCs w:val="24"/>
        </w:rPr>
      </w:pPr>
      <w:r>
        <w:t>Lai nodrošinātu EEZ/NFI efektīvu ieviešanu un uzraudzību atbilstīgi saprašanās memorandiem un Noteikumu 4.2., 4.6., 8.8. un 8.11. pantam, VI ir atbildīga par tehniskās palīdzības un divpusējās sadarbības fonda ieviešanu.</w:t>
      </w:r>
    </w:p>
    <w:p w14:paraId="389A2F70" w14:textId="77777777" w:rsidR="000E2F06" w:rsidRDefault="000E2F06" w:rsidP="000E2F06">
      <w:pPr>
        <w:pStyle w:val="ListParagraph"/>
        <w:widowControl w:val="0"/>
        <w:spacing w:before="0" w:after="0"/>
        <w:ind w:left="0"/>
        <w:contextualSpacing w:val="0"/>
        <w:rPr>
          <w:rFonts w:cs="Times New Roman"/>
          <w:noProof/>
          <w:szCs w:val="24"/>
          <w:lang w:bidi="en-GB"/>
        </w:rPr>
      </w:pPr>
    </w:p>
    <w:p w14:paraId="77B8685E" w14:textId="25C95A4E" w:rsidR="00DF3491" w:rsidRDefault="000E2F06" w:rsidP="000E2F06">
      <w:pPr>
        <w:pStyle w:val="ListParagraph"/>
        <w:widowControl w:val="0"/>
        <w:spacing w:before="0" w:after="0"/>
        <w:ind w:left="0"/>
        <w:contextualSpacing w:val="0"/>
        <w:rPr>
          <w:rFonts w:cs="Times New Roman"/>
          <w:noProof/>
          <w:szCs w:val="24"/>
        </w:rPr>
      </w:pPr>
      <w:r>
        <w:t>5) FDND pilda administratīvās funkcijas un nodrošina Finanšu ministrijas aktivitātes TP un divpusējās sadarbības fonda ietvaros (plašāku informāciju par FDND lomu skatīt 12. pielikumā “VI veiktās pārbaudes”, 13. pielikumā “Maksājumu plūsma un ziņošanas kārtība TP ietvaros”, 14. pielikumā “Maksājumu plūsma un ziņošanas kārtība divpusējās sadarbības fonda ietvaros”).</w:t>
      </w:r>
    </w:p>
    <w:p w14:paraId="312BB3CB" w14:textId="77777777" w:rsidR="000E2F06" w:rsidRDefault="000E2F06" w:rsidP="000E2F06">
      <w:pPr>
        <w:widowControl w:val="0"/>
        <w:tabs>
          <w:tab w:val="left" w:pos="1418"/>
        </w:tabs>
        <w:spacing w:before="0" w:after="0"/>
        <w:rPr>
          <w:rFonts w:cs="Times New Roman"/>
          <w:noProof/>
          <w:szCs w:val="24"/>
          <w:lang w:bidi="en-GB"/>
        </w:rPr>
      </w:pPr>
    </w:p>
    <w:p w14:paraId="27E40946" w14:textId="0E1AB202" w:rsidR="000E2F06" w:rsidRDefault="000E2F06" w:rsidP="000E2F06">
      <w:pPr>
        <w:widowControl w:val="0"/>
        <w:tabs>
          <w:tab w:val="left" w:pos="1418"/>
        </w:tabs>
        <w:spacing w:before="0" w:after="0"/>
        <w:rPr>
          <w:rFonts w:cs="Times New Roman"/>
          <w:noProof/>
          <w:szCs w:val="24"/>
        </w:rPr>
      </w:pPr>
      <w:r>
        <w:lastRenderedPageBreak/>
        <w:t>6) IPD sadarbībā ar FDND izstrādā TP budžetu, kā arī iesniedz to donorvalstīm saskaņošanai.</w:t>
      </w:r>
    </w:p>
    <w:p w14:paraId="51C685B5" w14:textId="77777777" w:rsidR="000E2F06" w:rsidRDefault="000E2F06" w:rsidP="000E2F06">
      <w:pPr>
        <w:pStyle w:val="ListParagraph"/>
        <w:widowControl w:val="0"/>
        <w:spacing w:before="0" w:after="0"/>
        <w:ind w:left="0"/>
        <w:contextualSpacing w:val="0"/>
        <w:rPr>
          <w:rFonts w:cs="Times New Roman"/>
          <w:noProof/>
          <w:szCs w:val="24"/>
          <w:lang w:bidi="en-GB"/>
        </w:rPr>
      </w:pPr>
    </w:p>
    <w:p w14:paraId="0409D895" w14:textId="749D4E02" w:rsidR="00DF3491" w:rsidRDefault="000E2F06" w:rsidP="000E2F06">
      <w:pPr>
        <w:pStyle w:val="ListParagraph"/>
        <w:widowControl w:val="0"/>
        <w:spacing w:before="0" w:after="0"/>
        <w:ind w:left="0"/>
        <w:contextualSpacing w:val="0"/>
        <w:rPr>
          <w:rFonts w:cs="Times New Roman"/>
          <w:noProof/>
          <w:szCs w:val="24"/>
        </w:rPr>
      </w:pPr>
      <w:r>
        <w:t>7) IPD nodrošina tehniskās palīdzības līguma (turpmāk – TP līgums) un divpusējās sadarbības fonda līguma saskaņošanu ar FIB atbilstoši Noteikumu 4. un 7. pielikumam.</w:t>
      </w:r>
    </w:p>
    <w:p w14:paraId="2694E259" w14:textId="77777777" w:rsidR="000E2F06" w:rsidRDefault="000E2F06" w:rsidP="000E2F06">
      <w:pPr>
        <w:pStyle w:val="ListParagraph"/>
        <w:widowControl w:val="0"/>
        <w:spacing w:before="0" w:after="0"/>
        <w:ind w:left="0"/>
        <w:contextualSpacing w:val="0"/>
        <w:rPr>
          <w:rFonts w:cs="Times New Roman"/>
          <w:noProof/>
          <w:szCs w:val="24"/>
          <w:lang w:bidi="en-GB"/>
        </w:rPr>
      </w:pPr>
    </w:p>
    <w:p w14:paraId="57C1A2E4" w14:textId="0E067EB1" w:rsidR="00C9719D" w:rsidRDefault="00C9719D" w:rsidP="00566CD6">
      <w:pPr>
        <w:widowControl w:val="0"/>
        <w:spacing w:before="0" w:after="0"/>
        <w:rPr>
          <w:rFonts w:cs="Times New Roman"/>
          <w:noProof/>
          <w:szCs w:val="24"/>
        </w:rPr>
      </w:pPr>
      <w:r>
        <w:t>Donorvalstis un VI vadītājs TP līgumu parakstīja 2018. gada 25. septembrī, savukārt divpusējās sadarbības fonda līgumu – 2018. gada 12. decembrī. Maksājumu plūsmas un ziņošanas kārtības darbības shēmu tehniskās palīdzības ietvaros skatīt 13. pielikumā, savukārt VI veikto pārbaužu shēmu skatīt 12. pielikumā.</w:t>
      </w:r>
    </w:p>
    <w:p w14:paraId="2A370E04" w14:textId="77777777" w:rsidR="000E2F06" w:rsidRPr="00566CD6" w:rsidRDefault="000E2F06" w:rsidP="00566CD6">
      <w:pPr>
        <w:widowControl w:val="0"/>
        <w:spacing w:before="0" w:after="0"/>
        <w:rPr>
          <w:rFonts w:cs="Times New Roman"/>
          <w:noProof/>
          <w:szCs w:val="24"/>
          <w:lang w:bidi="en-GB"/>
        </w:rPr>
      </w:pPr>
    </w:p>
    <w:p w14:paraId="3A92D8C0" w14:textId="37D0AFA8" w:rsidR="00C9719D" w:rsidRDefault="00C9719D" w:rsidP="00566CD6">
      <w:pPr>
        <w:widowControl w:val="0"/>
        <w:spacing w:before="0" w:after="0"/>
        <w:rPr>
          <w:rFonts w:cs="Times New Roman"/>
          <w:noProof/>
          <w:szCs w:val="24"/>
        </w:rPr>
      </w:pPr>
      <w:r>
        <w:t>Lai īstenotu mērķi, ko donorvalstis izvirzījušas Noteikumu 1.2. pantā, – divpusējās sadarbības stiprināšana starp donorvalstīm un saņēmējvalsti – IPD saskaņā ar Noteikumu 4.2. pantu izveido DSFK un izstrādā divpusējās sadarbības fonda darba plānu (turpmāk – darba plāns). DSFK darbojas saskaņā ar dokumentu “Divpusējās sadarbības fonda 2014.–2021. gada periodam Latvijā apvienotās komitejas sastāvs, loma un darbība”, kas pievienots 2018. gada 12. decembrī parakstītajam divpusējās sadarbības fonda līgumam.</w:t>
      </w:r>
    </w:p>
    <w:p w14:paraId="5BEF7FCB" w14:textId="77777777" w:rsidR="000E2F06" w:rsidRPr="00566CD6" w:rsidRDefault="000E2F06" w:rsidP="00566CD6">
      <w:pPr>
        <w:widowControl w:val="0"/>
        <w:spacing w:before="0" w:after="0"/>
        <w:rPr>
          <w:rFonts w:cs="Times New Roman"/>
          <w:noProof/>
          <w:szCs w:val="24"/>
        </w:rPr>
      </w:pPr>
    </w:p>
    <w:p w14:paraId="2E920203" w14:textId="77777777" w:rsidR="00C9719D" w:rsidRPr="00566CD6" w:rsidRDefault="00C9719D" w:rsidP="00566CD6">
      <w:pPr>
        <w:pStyle w:val="ListParagraph"/>
        <w:widowControl w:val="0"/>
        <w:tabs>
          <w:tab w:val="left" w:pos="1560"/>
        </w:tabs>
        <w:spacing w:before="0" w:after="0"/>
        <w:ind w:left="0"/>
        <w:contextualSpacing w:val="0"/>
        <w:rPr>
          <w:rFonts w:cs="Times New Roman"/>
          <w:noProof/>
          <w:szCs w:val="24"/>
        </w:rPr>
      </w:pPr>
      <w:r>
        <w:t>IPD darbojas kā DSFK sekretariāts un nodrošina, ka DSFK sanāksmes notiek vismaz reizi gadā. DSFK ietver pārstāvjus gan no donorvalstīm, gan saņēmējvalstīm (tostarp Ārlietu ministriju). DSFK ir šādas funkcijas:</w:t>
      </w:r>
    </w:p>
    <w:p w14:paraId="3263F2C6" w14:textId="4DF0E610" w:rsidR="00C9719D" w:rsidRPr="00566CD6" w:rsidRDefault="00C9719D" w:rsidP="000908B4">
      <w:pPr>
        <w:pStyle w:val="ListParagraph"/>
        <w:widowControl w:val="0"/>
        <w:tabs>
          <w:tab w:val="left" w:pos="1560"/>
          <w:tab w:val="left" w:pos="1843"/>
        </w:tabs>
        <w:spacing w:before="0" w:after="0"/>
        <w:ind w:left="426"/>
        <w:contextualSpacing w:val="0"/>
        <w:rPr>
          <w:rFonts w:cs="Times New Roman"/>
          <w:noProof/>
          <w:szCs w:val="24"/>
        </w:rPr>
      </w:pPr>
      <w:r>
        <w:t>a) identificēt divpusējās sadarbības stratēģiskās jomas;</w:t>
      </w:r>
    </w:p>
    <w:p w14:paraId="3F9C0BB1" w14:textId="5AD97BDF" w:rsidR="00DF3491" w:rsidRDefault="00C9719D" w:rsidP="000908B4">
      <w:pPr>
        <w:pStyle w:val="ListParagraph"/>
        <w:widowControl w:val="0"/>
        <w:tabs>
          <w:tab w:val="left" w:pos="1560"/>
          <w:tab w:val="left" w:pos="1843"/>
        </w:tabs>
        <w:spacing w:before="0" w:after="0"/>
        <w:ind w:left="426"/>
        <w:contextualSpacing w:val="0"/>
        <w:rPr>
          <w:rFonts w:cs="Times New Roman"/>
          <w:noProof/>
          <w:szCs w:val="24"/>
        </w:rPr>
      </w:pPr>
      <w:r>
        <w:t>b) piešķirt divpusējos līdzekļus stratēģiskām un programmas iniciatīvām;</w:t>
      </w:r>
    </w:p>
    <w:p w14:paraId="31106F27" w14:textId="038AB986" w:rsidR="00C9719D" w:rsidRPr="00566CD6" w:rsidRDefault="00C9719D" w:rsidP="000908B4">
      <w:pPr>
        <w:pStyle w:val="ListParagraph"/>
        <w:widowControl w:val="0"/>
        <w:tabs>
          <w:tab w:val="left" w:pos="1560"/>
          <w:tab w:val="left" w:pos="1843"/>
        </w:tabs>
        <w:spacing w:before="0" w:after="0"/>
        <w:ind w:left="426"/>
        <w:contextualSpacing w:val="0"/>
        <w:rPr>
          <w:rFonts w:cs="Times New Roman"/>
          <w:noProof/>
          <w:szCs w:val="24"/>
        </w:rPr>
      </w:pPr>
      <w:r>
        <w:t>c) izskatīt vispārējo virzību uz mērķi stiprināt divpusējo sadarbību;</w:t>
      </w:r>
    </w:p>
    <w:p w14:paraId="5E8507B4" w14:textId="0F705F15" w:rsidR="00C9719D" w:rsidRPr="00566CD6" w:rsidRDefault="00C9719D" w:rsidP="000908B4">
      <w:pPr>
        <w:pStyle w:val="ListParagraph"/>
        <w:widowControl w:val="0"/>
        <w:tabs>
          <w:tab w:val="left" w:pos="1560"/>
          <w:tab w:val="left" w:pos="1843"/>
        </w:tabs>
        <w:spacing w:before="0" w:after="0"/>
        <w:ind w:left="426"/>
        <w:contextualSpacing w:val="0"/>
        <w:rPr>
          <w:rFonts w:cs="Times New Roman"/>
          <w:noProof/>
          <w:szCs w:val="24"/>
        </w:rPr>
      </w:pPr>
      <w:r>
        <w:t>d) pieņemt darba plānu (tostarp grozījumus);</w:t>
      </w:r>
    </w:p>
    <w:p w14:paraId="30856ABE" w14:textId="420FB657" w:rsidR="00C9719D" w:rsidRPr="00566CD6" w:rsidRDefault="00C9719D" w:rsidP="000908B4">
      <w:pPr>
        <w:pStyle w:val="ListParagraph"/>
        <w:widowControl w:val="0"/>
        <w:tabs>
          <w:tab w:val="left" w:pos="1843"/>
        </w:tabs>
        <w:spacing w:before="0" w:after="0"/>
        <w:ind w:left="426"/>
        <w:contextualSpacing w:val="0"/>
        <w:rPr>
          <w:rFonts w:cs="Times New Roman"/>
          <w:noProof/>
          <w:szCs w:val="24"/>
        </w:rPr>
      </w:pPr>
      <w:r>
        <w:t>e) izskatīt VI izstrādātā stratēģiskā pārskata sadaļu par divpusējās sadarbības fondu.</w:t>
      </w:r>
    </w:p>
    <w:p w14:paraId="6763BE40" w14:textId="77777777" w:rsidR="000E2F06" w:rsidRDefault="000E2F06" w:rsidP="00566CD6">
      <w:pPr>
        <w:widowControl w:val="0"/>
        <w:spacing w:before="0" w:after="0"/>
        <w:rPr>
          <w:rFonts w:cs="Times New Roman"/>
          <w:noProof/>
          <w:szCs w:val="24"/>
          <w:lang w:bidi="en-GB"/>
        </w:rPr>
      </w:pPr>
    </w:p>
    <w:p w14:paraId="095CD983" w14:textId="0E198A60" w:rsidR="00C9719D" w:rsidRDefault="00C9719D" w:rsidP="00566CD6">
      <w:pPr>
        <w:widowControl w:val="0"/>
        <w:spacing w:before="0" w:after="0"/>
        <w:rPr>
          <w:rFonts w:cs="Times New Roman"/>
          <w:noProof/>
          <w:szCs w:val="24"/>
        </w:rPr>
      </w:pPr>
      <w:r>
        <w:t>Ārlietu ministrija nosaka divpusējās sadarbības fonda stratēģisko iniciatīvu Latvijas stratēģiskās jomas un iesniedz saskaņošanai DSFK.</w:t>
      </w:r>
    </w:p>
    <w:p w14:paraId="04DE37C1" w14:textId="77777777" w:rsidR="000908B4" w:rsidRPr="00566CD6" w:rsidRDefault="000908B4" w:rsidP="00566CD6">
      <w:pPr>
        <w:widowControl w:val="0"/>
        <w:spacing w:before="0" w:after="0"/>
        <w:rPr>
          <w:rFonts w:cs="Times New Roman"/>
          <w:noProof/>
          <w:szCs w:val="24"/>
          <w:lang w:bidi="en-GB"/>
        </w:rPr>
      </w:pPr>
    </w:p>
    <w:p w14:paraId="2A52449D" w14:textId="0F6CC05F" w:rsidR="00DF3491" w:rsidRDefault="00C9719D" w:rsidP="00566CD6">
      <w:pPr>
        <w:widowControl w:val="0"/>
        <w:spacing w:before="0" w:after="0"/>
        <w:rPr>
          <w:rFonts w:cs="Times New Roman"/>
          <w:noProof/>
          <w:szCs w:val="24"/>
        </w:rPr>
      </w:pPr>
      <w:r>
        <w:t xml:space="preserve">Atbilstīgi divpusējās sadarbības fonda projektu īstenotāji ir: 1) programmu apsaimniekotāji, aģentūra, </w:t>
      </w:r>
      <w:r w:rsidR="008F4C6A">
        <w:t>nacionālie</w:t>
      </w:r>
      <w:r>
        <w:t xml:space="preserve"> programmas partneri un 2) Latvijas un donorvalstu iestādes un struktūras.</w:t>
      </w:r>
    </w:p>
    <w:p w14:paraId="12DBEE6A" w14:textId="77777777" w:rsidR="000908B4" w:rsidRDefault="000908B4" w:rsidP="00566CD6">
      <w:pPr>
        <w:widowControl w:val="0"/>
        <w:spacing w:before="0" w:after="0"/>
        <w:rPr>
          <w:rFonts w:cs="Times New Roman"/>
          <w:noProof/>
          <w:szCs w:val="24"/>
          <w:lang w:bidi="en-GB"/>
        </w:rPr>
      </w:pPr>
    </w:p>
    <w:p w14:paraId="75A5CB38" w14:textId="487EDE74" w:rsidR="000908B4" w:rsidRDefault="00C9719D" w:rsidP="00566CD6">
      <w:pPr>
        <w:widowControl w:val="0"/>
        <w:spacing w:before="0" w:after="0"/>
        <w:rPr>
          <w:rFonts w:cs="Times New Roman"/>
          <w:noProof/>
          <w:szCs w:val="24"/>
        </w:rPr>
      </w:pPr>
      <w:r>
        <w:t>Divpusējās sadarbības fondam ir divas daļas:</w:t>
      </w:r>
    </w:p>
    <w:p w14:paraId="4628E085" w14:textId="77777777" w:rsidR="000908B4" w:rsidRPr="00566CD6" w:rsidRDefault="000908B4" w:rsidP="00566CD6">
      <w:pPr>
        <w:widowControl w:val="0"/>
        <w:spacing w:before="0" w:after="0"/>
        <w:rPr>
          <w:rFonts w:cs="Times New Roman"/>
          <w:noProof/>
          <w:szCs w:val="24"/>
          <w:lang w:bidi="en-GB"/>
        </w:rPr>
      </w:pPr>
    </w:p>
    <w:p w14:paraId="0956D902" w14:textId="4A7F056F" w:rsidR="000908B4" w:rsidRPr="00566CD6" w:rsidRDefault="00C9719D" w:rsidP="000908B4">
      <w:pPr>
        <w:widowControl w:val="0"/>
        <w:tabs>
          <w:tab w:val="left" w:pos="1560"/>
          <w:tab w:val="left" w:pos="1843"/>
        </w:tabs>
        <w:spacing w:before="0" w:after="0"/>
        <w:ind w:left="426"/>
        <w:rPr>
          <w:noProof/>
        </w:rPr>
      </w:pPr>
      <w:r>
        <w:t>1) programmas iniciatīvas – divpusējie līdzekļi jau ir piešķirti programmām, izmantojot saprašanās memorandus. Paužot ieinteresētību, programmu apsaimniekotāji var pieprasīt papildu līdzekļus no DSFK (Divpusējās sadarbības vadlīniju 4. pielikums). Sadarbības komitejā programmas apsaimniekotājs sadarbībā ar Donorvalsts programmas partneri – vai, ja atbilstīgi, ar partneriem – pieņems lēmumu par divpusējo sadarbības fondu pārvaldību un izmantošanu programmas līmenī. Vadošajai iestādei, kurai Sadarbības komitejā ir novērotājas statuss, ir iespēja uzraudzīt un veicināt līdzekļu (atklātais konkurss vai iepriekš noteiktas iniciatīvas) izmantošanu divpusējai sadarbībai programmas līmenī. Programmas noteikumos, kas jāapstiprina Ministru kabinetam, tiks iekļauti nosacījumi programmas iniciatīvu īstenošanai (</w:t>
      </w:r>
      <w:r>
        <w:rPr>
          <w:i/>
          <w:iCs/>
        </w:rPr>
        <w:t>inter alia</w:t>
      </w:r>
      <w:r>
        <w:t xml:space="preserve"> tiks norādītie atbilstīgie projektu īstenotāji, izdevumi, piemērojamie valsts atbalsta noteikumi (ja tādi ir));</w:t>
      </w:r>
    </w:p>
    <w:p w14:paraId="1081E646" w14:textId="0F73EF1E" w:rsidR="00DF3491" w:rsidRDefault="00C9719D" w:rsidP="000908B4">
      <w:pPr>
        <w:pStyle w:val="ListParagraph"/>
        <w:widowControl w:val="0"/>
        <w:tabs>
          <w:tab w:val="left" w:pos="1418"/>
        </w:tabs>
        <w:spacing w:before="0" w:after="0"/>
        <w:ind w:left="426"/>
        <w:contextualSpacing w:val="0"/>
        <w:rPr>
          <w:noProof/>
          <w:szCs w:val="24"/>
        </w:rPr>
      </w:pPr>
      <w:r>
        <w:t xml:space="preserve">2) stratēģiskās iniciatīvas – DSFK nolēma piešķirt līdzekļus, izmantojot iepriekš noteiktas iniciatīvas, un neorganizēt atklāto konkursu, ja vien DSFK nelems citādi. DSFK lemj par stratēģiskajām iniciatīvām, kuru pamatā ir DSFK locekļu iesniegtie stratēģisko iniciatīvu </w:t>
      </w:r>
      <w:r>
        <w:lastRenderedPageBreak/>
        <w:t>priekšlikumi.</w:t>
      </w:r>
      <w:r w:rsidRPr="00566CD6">
        <w:rPr>
          <w:noProof/>
          <w:szCs w:val="24"/>
          <w:vertAlign w:val="superscript"/>
        </w:rPr>
        <w:footnoteReference w:id="13"/>
      </w:r>
      <w:r>
        <w:t xml:space="preserve"> Ministru kabineta vadības noteikumos ir iekļauti noteikumi par stratēģisko iniciatīvu īstenošanu (</w:t>
      </w:r>
      <w:r>
        <w:rPr>
          <w:i/>
          <w:iCs/>
        </w:rPr>
        <w:t>inter alia</w:t>
      </w:r>
      <w:r>
        <w:t xml:space="preserve"> norādīti atbilstīgie projektu īstenotāji, izdevumi un tas, ka DSF ietvaros var atbalstīt tikai stratēģiskās iniciatīvas, kurām nesniedz valsts atbalstu).</w:t>
      </w:r>
    </w:p>
    <w:p w14:paraId="35AAC925" w14:textId="77777777" w:rsidR="000908B4" w:rsidRDefault="000908B4" w:rsidP="00566CD6">
      <w:pPr>
        <w:widowControl w:val="0"/>
        <w:spacing w:before="0" w:after="0"/>
        <w:rPr>
          <w:noProof/>
          <w:szCs w:val="24"/>
          <w:lang w:bidi="en-GB"/>
        </w:rPr>
      </w:pPr>
    </w:p>
    <w:p w14:paraId="089985CE" w14:textId="73F36C9A" w:rsidR="00C9719D" w:rsidRDefault="00C9719D" w:rsidP="00566CD6">
      <w:pPr>
        <w:widowControl w:val="0"/>
        <w:spacing w:before="0" w:after="0"/>
        <w:rPr>
          <w:noProof/>
          <w:szCs w:val="24"/>
          <w:shd w:val="clear" w:color="auto" w:fill="FFFFFF" w:themeFill="background1"/>
        </w:rPr>
      </w:pPr>
      <w:r>
        <w:t xml:space="preserve">Ievērojot labas pārvaldības principus, iniciatīvu izskatīšanu nacionālā līmenī, izņemot jau saprašanās memorandos iepriekš definētās, nodrošinās Divpusējās sadarbības fonda Konsultatīvā darba grupa (turpmāk – Konsultatīvā darba grupa), ko saskaņā ar Ministru kabineta vadības noteikumiem izveidos VI, </w:t>
      </w:r>
      <w:r>
        <w:rPr>
          <w:color w:val="000000"/>
          <w:shd w:val="clear" w:color="auto" w:fill="FFFFFF"/>
        </w:rPr>
        <w:t xml:space="preserve">lai </w:t>
      </w:r>
      <w:r>
        <w:t xml:space="preserve">nacionālā līmenī </w:t>
      </w:r>
      <w:r>
        <w:rPr>
          <w:color w:val="000000"/>
          <w:shd w:val="clear" w:color="auto" w:fill="FFFFFF"/>
        </w:rPr>
        <w:t xml:space="preserve">apspriestu un sniegtu atzinumu par iniciatīvām, kas DSFK sekretariātā </w:t>
      </w:r>
      <w:r>
        <w:t xml:space="preserve">iesniegtas pirms iniciatīvu izskatīšanas DSFK, kā arī lai sniegtu valsts priekšlikumus </w:t>
      </w:r>
      <w:r>
        <w:rPr>
          <w:shd w:val="clear" w:color="auto" w:fill="FFFFFF" w:themeFill="background1"/>
        </w:rPr>
        <w:t>iniciatīvai.</w:t>
      </w:r>
    </w:p>
    <w:p w14:paraId="5C9A39D1" w14:textId="77777777" w:rsidR="000908B4" w:rsidRPr="00566CD6" w:rsidRDefault="000908B4" w:rsidP="00566CD6">
      <w:pPr>
        <w:widowControl w:val="0"/>
        <w:spacing w:before="0" w:after="0"/>
        <w:rPr>
          <w:noProof/>
          <w:szCs w:val="24"/>
          <w:shd w:val="clear" w:color="auto" w:fill="FFFFFF" w:themeFill="background1"/>
          <w:lang w:bidi="en-GB"/>
        </w:rPr>
      </w:pPr>
    </w:p>
    <w:p w14:paraId="04AEEB68" w14:textId="229189D0" w:rsidR="00C9719D" w:rsidRDefault="00C9719D" w:rsidP="00566CD6">
      <w:pPr>
        <w:widowControl w:val="0"/>
        <w:tabs>
          <w:tab w:val="left" w:pos="1560"/>
          <w:tab w:val="left" w:pos="1843"/>
        </w:tabs>
        <w:spacing w:before="0" w:after="0"/>
        <w:rPr>
          <w:noProof/>
        </w:rPr>
      </w:pPr>
      <w:r>
        <w:t>Konsultatīvās darba grupas sastāvā ir iekļauti pārstāvji no VI, visām nozaru ministrijām (tostarp no PA), Valsts kancelejas, sociālajiem partneriem (lielākās jumta NVO darba ņēmējiem, darba devējiem, tirdzniecībai un pašvaldībām, lielajām pilsētām), kā arī Padome sadarbības memoranda īstenošanai starp NVO un Ministru kabinetu. Vadošā iestāde ir izstrādājusi Konsultatīvās darba grupas nolikumu, kā arī nodrošina Konsultatīvās darba grupas darbu, organizējot klātienes sanāksmes vai īstenojot rakstisko procedūru.</w:t>
      </w:r>
    </w:p>
    <w:p w14:paraId="4460A3F7" w14:textId="77777777" w:rsidR="000908B4" w:rsidRPr="00566CD6" w:rsidRDefault="000908B4" w:rsidP="00566CD6">
      <w:pPr>
        <w:widowControl w:val="0"/>
        <w:tabs>
          <w:tab w:val="left" w:pos="1560"/>
          <w:tab w:val="left" w:pos="1843"/>
        </w:tabs>
        <w:spacing w:before="0" w:after="0"/>
        <w:rPr>
          <w:noProof/>
        </w:rPr>
      </w:pPr>
    </w:p>
    <w:p w14:paraId="764FB4EC" w14:textId="53CD4089" w:rsidR="000908B4" w:rsidRPr="00566CD6" w:rsidRDefault="000908B4" w:rsidP="000908B4">
      <w:pPr>
        <w:pStyle w:val="CommentText"/>
        <w:widowControl w:val="0"/>
        <w:spacing w:before="0" w:after="0"/>
        <w:rPr>
          <w:rFonts w:ascii="Times New Roman" w:eastAsia="Times New Roman" w:hAnsi="Times New Roman"/>
          <w:noProof/>
          <w:sz w:val="24"/>
          <w:szCs w:val="24"/>
        </w:rPr>
      </w:pPr>
      <w:r>
        <w:rPr>
          <w:rFonts w:ascii="Times New Roman" w:hAnsi="Times New Roman"/>
          <w:sz w:val="24"/>
        </w:rPr>
        <w:t>8) </w:t>
      </w:r>
      <w:r w:rsidR="00B25C28" w:rsidRPr="00B25C28">
        <w:rPr>
          <w:rFonts w:ascii="Times New Roman" w:hAnsi="Times New Roman"/>
          <w:sz w:val="24"/>
        </w:rPr>
        <w:t>Stratēģisko un programmas divpusējo iniciatīvu, kuras iesniegtas divpusējās sadarbības fonda finansējuma saņemšanai, iesniegšanas un apstiprināšanas process:</w:t>
      </w:r>
    </w:p>
    <w:p w14:paraId="4F5BC2E1" w14:textId="7D73AD78" w:rsidR="00C9719D" w:rsidRPr="00566CD6"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a) PA, DSFK locekļi un Konsultatīvās darba grupas pārstāvji var iesniegt iniciatīvas priekšlikumu VI (IPD) jebkurā laikā, kad tā ir pilnībā izstrādāta un ir izveidota partnerība;</w:t>
      </w:r>
    </w:p>
    <w:p w14:paraId="0E500211" w14:textId="38A565DC" w:rsidR="00C9719D" w:rsidRPr="00566CD6"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b) IPD nodrošina iniciatīvas priekšlikuma administratīvo pārbaudi pēc pārbaudes lapas.</w:t>
      </w:r>
      <w:r w:rsidR="00C9719D" w:rsidRPr="00566CD6">
        <w:rPr>
          <w:rStyle w:val="FootnoteReference"/>
          <w:rFonts w:ascii="Times New Roman" w:eastAsia="Times New Roman" w:hAnsi="Times New Roman"/>
          <w:noProof/>
          <w:sz w:val="24"/>
          <w:szCs w:val="24"/>
          <w:lang w:eastAsia="lv-LV"/>
        </w:rPr>
        <w:footnoteReference w:id="14"/>
      </w:r>
      <w:r>
        <w:rPr>
          <w:rFonts w:ascii="Times New Roman" w:hAnsi="Times New Roman"/>
          <w:sz w:val="24"/>
        </w:rPr>
        <w:t xml:space="preserve"> Ja nepieciešams, PA vai stratēģiskās iniciatīvas īstenotājs pilnveido iniciatīvas priekšlikumu;</w:t>
      </w:r>
    </w:p>
    <w:p w14:paraId="2E6BEEDD" w14:textId="40D3C25C" w:rsidR="00C9719D" w:rsidRPr="00566CD6"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c) IPD</w:t>
      </w:r>
      <w:r>
        <w:rPr>
          <w:rFonts w:ascii="Times New Roman" w:hAnsi="Times New Roman"/>
          <w:i/>
          <w:iCs/>
          <w:sz w:val="24"/>
        </w:rPr>
        <w:t xml:space="preserve"> </w:t>
      </w:r>
      <w:r>
        <w:rPr>
          <w:rFonts w:ascii="Times New Roman" w:hAnsi="Times New Roman"/>
          <w:sz w:val="24"/>
        </w:rPr>
        <w:t>iesniedz iniciatīvas priekšlikumu Konsultatīvajā darba grupā izskatīšanai un atzinuma sniegšanai. Attiecībā uz donoru iniciatīvu iniciatīvas priekšlikumu nosūtīs izskatīšanai arī DSFK;</w:t>
      </w:r>
    </w:p>
    <w:p w14:paraId="7DB75FF6" w14:textId="12D47068" w:rsidR="00C9719D" w:rsidRPr="00566CD6"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d) IPD</w:t>
      </w:r>
      <w:r>
        <w:rPr>
          <w:rFonts w:ascii="Times New Roman" w:hAnsi="Times New Roman"/>
          <w:i/>
          <w:iCs/>
          <w:sz w:val="24"/>
        </w:rPr>
        <w:t xml:space="preserve"> </w:t>
      </w:r>
      <w:r>
        <w:rPr>
          <w:rFonts w:ascii="Times New Roman" w:hAnsi="Times New Roman"/>
          <w:sz w:val="24"/>
        </w:rPr>
        <w:t>nodrošina, ka iniciatīvas pēc Konsultatīvās darba grupas tiek iesniegtas Ministru kabinetā lēmuma pieņemšanai, lai apstiprinātu nacionālā līmeņa iniciatīvas vai sniegtu atzinumu par donorvalstu iniciatīvām. IPD var Ministru kabinetam ziņot par iniciatīvām katrā gadījumā atsevišķi, ņemot vērā plānoto iniciatīvas sākumu;</w:t>
      </w:r>
    </w:p>
    <w:p w14:paraId="7EE94BBC" w14:textId="1A43AB30" w:rsidR="00C9719D" w:rsidRPr="00566CD6"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e) IPD nodrošina, ka lēmuma pieņemšanas nolūkos iniciatīvas priekšlikums tiek iesniegts DSFK, ņemot vērā plānoto iniciatīvas sākuma datumu. Steidzamības gadījumā IPD var lēmuma pieņemšanas nolūkos priekšlikumu iesniegt DSFK pirms Ministru kabineta oficiālā apstiprinājuma saņemšanas;</w:t>
      </w:r>
    </w:p>
    <w:p w14:paraId="570B76BD" w14:textId="4843019B" w:rsidR="00C9719D" w:rsidRPr="00566CD6"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f) DSFK pieņem lēmumu par iniciatīvu. Ja to pieņem pirms Ministru kabineta lēmuma pieņemšanas, DSFK pieņem lēmumu ar nosacījumu, ka to vēlāk apstiprina Ministru kabinets;</w:t>
      </w:r>
    </w:p>
    <w:p w14:paraId="6DD70BD8" w14:textId="53215B36" w:rsidR="00C9719D" w:rsidRPr="00566CD6"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g) IPD informē PA vai stratēģiskās iniciatīvas īstenotāju par DSFK lēmumu;</w:t>
      </w:r>
    </w:p>
    <w:p w14:paraId="5C818531" w14:textId="49031EB4" w:rsidR="00DF3491" w:rsidRDefault="006D4DF4" w:rsidP="006D4DF4">
      <w:pPr>
        <w:pStyle w:val="CommentText"/>
        <w:widowControl w:val="0"/>
        <w:spacing w:before="0" w:after="0"/>
        <w:ind w:left="426"/>
        <w:rPr>
          <w:rFonts w:ascii="Times New Roman" w:eastAsia="Times New Roman" w:hAnsi="Times New Roman"/>
          <w:noProof/>
          <w:sz w:val="24"/>
          <w:szCs w:val="24"/>
        </w:rPr>
      </w:pPr>
      <w:r>
        <w:rPr>
          <w:rFonts w:ascii="Times New Roman" w:hAnsi="Times New Roman"/>
          <w:sz w:val="24"/>
        </w:rPr>
        <w:t>h) kad DSFK ir sniegusi apstiprinājumu, FDND nolūkā īstenot darba plānā vai tā grozījumos iekļautās stratēģiskās iniciatīvas, kā arī balstoties uz IPD sniegto informāciju slēdz vienošanos par iniciatīvas īstenošanas noslēgšanu</w:t>
      </w:r>
      <w:r w:rsidR="00C9719D" w:rsidRPr="00566CD6">
        <w:rPr>
          <w:rFonts w:ascii="Times New Roman" w:eastAsia="Times New Roman" w:hAnsi="Times New Roman"/>
          <w:noProof/>
          <w:sz w:val="24"/>
          <w:szCs w:val="24"/>
          <w:vertAlign w:val="superscript"/>
          <w:lang w:eastAsia="lv-LV"/>
        </w:rPr>
        <w:footnoteReference w:id="15"/>
      </w:r>
      <w:r>
        <w:rPr>
          <w:rFonts w:ascii="Times New Roman" w:hAnsi="Times New Roman"/>
          <w:sz w:val="24"/>
        </w:rPr>
        <w:t xml:space="preserve"> ar stratēģiskās iniciatīvas </w:t>
      </w:r>
      <w:r>
        <w:rPr>
          <w:rFonts w:ascii="Times New Roman" w:hAnsi="Times New Roman"/>
          <w:sz w:val="24"/>
        </w:rPr>
        <w:lastRenderedPageBreak/>
        <w:t>īstenotāju, kurā norāda piešķiršanas nosacījumus, maksājumus, pārskatus (tostarp ārējā</w:t>
      </w:r>
      <w:r w:rsidR="00C9719D" w:rsidRPr="00566CD6">
        <w:rPr>
          <w:rFonts w:ascii="Times New Roman" w:eastAsia="Times New Roman" w:hAnsi="Times New Roman"/>
          <w:noProof/>
          <w:sz w:val="24"/>
          <w:szCs w:val="24"/>
          <w:vertAlign w:val="superscript"/>
          <w:lang w:eastAsia="lv-LV"/>
        </w:rPr>
        <w:footnoteReference w:id="16"/>
      </w:r>
      <w:r>
        <w:rPr>
          <w:rFonts w:ascii="Times New Roman" w:hAnsi="Times New Roman"/>
          <w:sz w:val="24"/>
        </w:rPr>
        <w:t xml:space="preserve"> vai iekšējā revidenta</w:t>
      </w:r>
      <w:r w:rsidR="00C9719D" w:rsidRPr="00566CD6">
        <w:rPr>
          <w:rFonts w:ascii="Times New Roman" w:eastAsia="Times New Roman" w:hAnsi="Times New Roman"/>
          <w:noProof/>
          <w:sz w:val="24"/>
          <w:szCs w:val="24"/>
          <w:vertAlign w:val="superscript"/>
          <w:lang w:eastAsia="lv-LV"/>
        </w:rPr>
        <w:footnoteReference w:id="17"/>
      </w:r>
      <w:r>
        <w:rPr>
          <w:rFonts w:ascii="Times New Roman" w:hAnsi="Times New Roman"/>
          <w:sz w:val="24"/>
        </w:rPr>
        <w:t xml:space="preserve"> sagatavotos pārskatus) un līgumslēdzēju pušu pienākumus. Vienošanās dokumentam par iniciatīvas īstenošanu pievieno sīki izstrādātu budžetu iniciatīvas ieviešanai. Ministru kabineta vadības noteikumos ir definēti PA pienākumi attiecībā uz programmas līmeņa iniciatīvu ieviešanu un ziņošanu VI.</w:t>
      </w:r>
    </w:p>
    <w:p w14:paraId="62CA841A" w14:textId="77777777" w:rsidR="00641175" w:rsidRDefault="00641175" w:rsidP="00566CD6">
      <w:pPr>
        <w:widowControl w:val="0"/>
        <w:spacing w:before="0" w:after="0"/>
        <w:rPr>
          <w:rFonts w:cs="Times New Roman"/>
          <w:noProof/>
          <w:szCs w:val="24"/>
          <w:lang w:bidi="en-GB"/>
        </w:rPr>
      </w:pPr>
    </w:p>
    <w:p w14:paraId="6CDFBD67" w14:textId="0E3AB5FC" w:rsidR="00C9719D" w:rsidRDefault="00C9719D" w:rsidP="00566CD6">
      <w:pPr>
        <w:widowControl w:val="0"/>
        <w:spacing w:before="0" w:after="0"/>
        <w:rPr>
          <w:rFonts w:cs="Times New Roman"/>
          <w:noProof/>
          <w:szCs w:val="24"/>
        </w:rPr>
      </w:pPr>
      <w:r>
        <w:t>Iniciatīvu iesniegšanas un apstiprināšanas kārtību skatīt 15. pielikumā attiecībā uz donorvalstu iniciatīvām un 16. pielikumā attiecībā uz nacionālā līmeņa iniciatīvām.</w:t>
      </w:r>
    </w:p>
    <w:p w14:paraId="7D644488" w14:textId="77777777" w:rsidR="00641175" w:rsidRPr="00566CD6" w:rsidRDefault="00641175" w:rsidP="00566CD6">
      <w:pPr>
        <w:widowControl w:val="0"/>
        <w:spacing w:before="0" w:after="0"/>
        <w:rPr>
          <w:rFonts w:cs="Times New Roman"/>
          <w:noProof/>
          <w:szCs w:val="24"/>
          <w:lang w:bidi="en-GB"/>
        </w:rPr>
      </w:pPr>
    </w:p>
    <w:p w14:paraId="5E7213D3" w14:textId="3174018E" w:rsidR="00C9719D" w:rsidRDefault="00641175" w:rsidP="00641175">
      <w:pPr>
        <w:pStyle w:val="ListParagraph"/>
        <w:widowControl w:val="0"/>
        <w:tabs>
          <w:tab w:val="left" w:pos="1418"/>
        </w:tabs>
        <w:spacing w:before="0" w:after="0"/>
        <w:ind w:left="0"/>
        <w:contextualSpacing w:val="0"/>
        <w:rPr>
          <w:rFonts w:cs="Times New Roman"/>
          <w:noProof/>
          <w:szCs w:val="24"/>
        </w:rPr>
      </w:pPr>
      <w:r>
        <w:t>9) EEZ finanšu instrumenta saprašanās memoranda B pielikumā norādītais divpusējās sadarbības fonda finansējuma saņēmējs (400 000 </w:t>
      </w:r>
      <w:r>
        <w:rPr>
          <w:i/>
          <w:iCs/>
        </w:rPr>
        <w:t>euro</w:t>
      </w:r>
      <w:r>
        <w:t>) ir biedrība “Baltijas Mediju izcilības centrs” (turpmāk – BMIC). BMIC sagatavo priekšlikumu iepriekš noteiktās iniciatīvas ieviešanai par plašsaziņas līdzekļu stratēģiskās saziņas stiprināšanu un iesniedz to apstiprināšanai DSFK. Kad DSFK šo iniciatīvu ir apstiprinājusi, FDND, balstoties uz IPD sniegto informāciju, organizē vienošanās par iniciatīvas īstenošanu noslēgšanu ar BMIC, tajā nosakot kārtību, kādā piešķir finansējumu, veic maksājumus un sniedz pārskatus (tostarp ārējā revidenta sagatavotos pārskatus), kā arī norāda katras puses tiesības un pienākumus. Vienošanās dokumentam par iniciatīvas īstenošanu pievieno sīki izstrādātu budžetu iniciatīvas ieviešanai.</w:t>
      </w:r>
    </w:p>
    <w:p w14:paraId="4A6C63C0" w14:textId="77777777" w:rsidR="00641175" w:rsidRPr="00566CD6" w:rsidRDefault="00641175" w:rsidP="00641175">
      <w:pPr>
        <w:pStyle w:val="ListParagraph"/>
        <w:widowControl w:val="0"/>
        <w:tabs>
          <w:tab w:val="left" w:pos="1418"/>
        </w:tabs>
        <w:spacing w:before="0" w:after="0"/>
        <w:ind w:left="0"/>
        <w:contextualSpacing w:val="0"/>
        <w:rPr>
          <w:rFonts w:cs="Times New Roman"/>
          <w:noProof/>
          <w:szCs w:val="24"/>
          <w:lang w:bidi="en-GB"/>
        </w:rPr>
      </w:pPr>
    </w:p>
    <w:p w14:paraId="596F65C9" w14:textId="3B3B9B4F" w:rsidR="00C9719D" w:rsidRDefault="00C9719D" w:rsidP="00566CD6">
      <w:pPr>
        <w:widowControl w:val="0"/>
        <w:tabs>
          <w:tab w:val="left" w:pos="1418"/>
          <w:tab w:val="left" w:pos="1560"/>
        </w:tabs>
        <w:spacing w:before="0" w:after="0"/>
        <w:rPr>
          <w:rFonts w:cs="Times New Roman"/>
          <w:noProof/>
          <w:szCs w:val="24"/>
        </w:rPr>
      </w:pPr>
      <w:r>
        <w:t>10) Divpusējās sadarbības fondā radušos izdevumu atbilstīguma pārbaudi veic dažādas struktūras atkarībā no iniciatīvas īstenotāja. Darbības shēmu VI veiktajām pārbaudēm attiecībā uz TP un divpusējās sadarbības fondu skatīt 12. pielikumā, savukārt shēmu attiecībā uz maksājumu plūsmu un pārskatu sniegšanas kārtību divpusējās sadarbības fonda ietvaros – 14. pielikumā.</w:t>
      </w:r>
    </w:p>
    <w:p w14:paraId="78C20860" w14:textId="77777777" w:rsidR="00641175" w:rsidRPr="00566CD6" w:rsidRDefault="00641175" w:rsidP="00566CD6">
      <w:pPr>
        <w:widowControl w:val="0"/>
        <w:tabs>
          <w:tab w:val="left" w:pos="1418"/>
          <w:tab w:val="left" w:pos="1560"/>
        </w:tabs>
        <w:spacing w:before="0" w:after="0"/>
        <w:rPr>
          <w:rFonts w:cs="Times New Roman"/>
          <w:noProof/>
          <w:szCs w:val="24"/>
          <w:lang w:bidi="en-GB"/>
        </w:rPr>
      </w:pPr>
    </w:p>
    <w:tbl>
      <w:tblPr>
        <w:tblStyle w:val="TableGrid3"/>
        <w:tblW w:w="0" w:type="auto"/>
        <w:tblCellMar>
          <w:top w:w="28" w:type="dxa"/>
          <w:left w:w="28" w:type="dxa"/>
          <w:bottom w:w="28" w:type="dxa"/>
          <w:right w:w="28" w:type="dxa"/>
        </w:tblCellMar>
        <w:tblLook w:val="04A0" w:firstRow="1" w:lastRow="0" w:firstColumn="1" w:lastColumn="0" w:noHBand="0" w:noVBand="1"/>
      </w:tblPr>
      <w:tblGrid>
        <w:gridCol w:w="687"/>
        <w:gridCol w:w="1863"/>
        <w:gridCol w:w="3666"/>
        <w:gridCol w:w="2845"/>
      </w:tblGrid>
      <w:tr w:rsidR="00C9719D" w:rsidRPr="00283C66" w14:paraId="1AC9D8CC" w14:textId="77777777" w:rsidTr="00B300EF">
        <w:tc>
          <w:tcPr>
            <w:tcW w:w="379" w:type="pct"/>
            <w:tcBorders>
              <w:top w:val="single" w:sz="4" w:space="0" w:color="auto"/>
              <w:left w:val="single" w:sz="4" w:space="0" w:color="auto"/>
              <w:bottom w:val="single" w:sz="4" w:space="0" w:color="auto"/>
              <w:right w:val="single" w:sz="4" w:space="0" w:color="auto"/>
            </w:tcBorders>
          </w:tcPr>
          <w:p w14:paraId="21A0AB96" w14:textId="77777777" w:rsidR="00C9719D" w:rsidRPr="00283C66" w:rsidRDefault="00C9719D" w:rsidP="00566CD6">
            <w:pPr>
              <w:widowControl w:val="0"/>
              <w:spacing w:before="0" w:after="0"/>
              <w:rPr>
                <w:rFonts w:cs="Times New Roman"/>
                <w:b/>
                <w:strike/>
                <w:noProof/>
                <w:sz w:val="22"/>
                <w:szCs w:val="18"/>
              </w:rPr>
            </w:pPr>
          </w:p>
        </w:tc>
        <w:tc>
          <w:tcPr>
            <w:tcW w:w="1028" w:type="pct"/>
            <w:tcBorders>
              <w:top w:val="single" w:sz="4" w:space="0" w:color="auto"/>
              <w:left w:val="single" w:sz="4" w:space="0" w:color="auto"/>
              <w:bottom w:val="single" w:sz="4" w:space="0" w:color="auto"/>
              <w:right w:val="single" w:sz="4" w:space="0" w:color="auto"/>
            </w:tcBorders>
            <w:vAlign w:val="center"/>
            <w:hideMark/>
          </w:tcPr>
          <w:p w14:paraId="2BE34B9F" w14:textId="77777777" w:rsidR="00C9719D" w:rsidRPr="00283C66" w:rsidRDefault="00C9719D" w:rsidP="00B300EF">
            <w:pPr>
              <w:widowControl w:val="0"/>
              <w:spacing w:before="0" w:after="0"/>
              <w:jc w:val="center"/>
              <w:rPr>
                <w:rFonts w:cs="Times New Roman"/>
                <w:b/>
                <w:noProof/>
                <w:sz w:val="22"/>
                <w:szCs w:val="18"/>
              </w:rPr>
            </w:pPr>
            <w:r w:rsidRPr="00283C66">
              <w:rPr>
                <w:b/>
                <w:sz w:val="22"/>
                <w:szCs w:val="18"/>
              </w:rPr>
              <w:t>Iniciatīvas īstenotājs</w:t>
            </w:r>
          </w:p>
        </w:tc>
        <w:tc>
          <w:tcPr>
            <w:tcW w:w="2023" w:type="pct"/>
            <w:tcBorders>
              <w:top w:val="single" w:sz="4" w:space="0" w:color="auto"/>
              <w:left w:val="single" w:sz="4" w:space="0" w:color="auto"/>
              <w:bottom w:val="single" w:sz="4" w:space="0" w:color="auto"/>
              <w:right w:val="single" w:sz="4" w:space="0" w:color="auto"/>
            </w:tcBorders>
            <w:vAlign w:val="center"/>
            <w:hideMark/>
          </w:tcPr>
          <w:p w14:paraId="49D8DA18" w14:textId="77777777" w:rsidR="00C9719D" w:rsidRPr="00283C66" w:rsidRDefault="00C9719D" w:rsidP="00B300EF">
            <w:pPr>
              <w:widowControl w:val="0"/>
              <w:spacing w:before="0" w:after="0"/>
              <w:jc w:val="center"/>
              <w:rPr>
                <w:rFonts w:cs="Times New Roman"/>
                <w:b/>
                <w:noProof/>
                <w:sz w:val="22"/>
                <w:szCs w:val="18"/>
              </w:rPr>
            </w:pPr>
            <w:r w:rsidRPr="00283C66">
              <w:rPr>
                <w:b/>
                <w:sz w:val="22"/>
                <w:szCs w:val="18"/>
              </w:rPr>
              <w:t>Izdevumu pamatojums</w:t>
            </w:r>
          </w:p>
        </w:tc>
        <w:tc>
          <w:tcPr>
            <w:tcW w:w="1571" w:type="pct"/>
            <w:tcBorders>
              <w:top w:val="single" w:sz="4" w:space="0" w:color="auto"/>
              <w:left w:val="single" w:sz="4" w:space="0" w:color="auto"/>
              <w:bottom w:val="single" w:sz="4" w:space="0" w:color="auto"/>
              <w:right w:val="single" w:sz="4" w:space="0" w:color="auto"/>
            </w:tcBorders>
            <w:vAlign w:val="center"/>
          </w:tcPr>
          <w:p w14:paraId="1F33A190" w14:textId="77777777" w:rsidR="00C9719D" w:rsidRPr="00283C66" w:rsidRDefault="00C9719D" w:rsidP="00B300EF">
            <w:pPr>
              <w:widowControl w:val="0"/>
              <w:spacing w:before="0" w:after="0"/>
              <w:jc w:val="center"/>
              <w:rPr>
                <w:rFonts w:cs="Times New Roman"/>
                <w:b/>
                <w:noProof/>
                <w:sz w:val="22"/>
                <w:szCs w:val="18"/>
              </w:rPr>
            </w:pPr>
            <w:r w:rsidRPr="00283C66">
              <w:rPr>
                <w:b/>
                <w:sz w:val="22"/>
                <w:szCs w:val="18"/>
              </w:rPr>
              <w:t>Attiecināmo izdevumu pārbaudes veicējs</w:t>
            </w:r>
          </w:p>
        </w:tc>
      </w:tr>
      <w:tr w:rsidR="00C9719D" w:rsidRPr="00283C66" w14:paraId="7FAE9453" w14:textId="77777777" w:rsidTr="00B300EF">
        <w:tc>
          <w:tcPr>
            <w:tcW w:w="379" w:type="pct"/>
            <w:vMerge w:val="restart"/>
            <w:tcBorders>
              <w:top w:val="single" w:sz="4" w:space="0" w:color="auto"/>
              <w:left w:val="single" w:sz="4" w:space="0" w:color="auto"/>
              <w:right w:val="single" w:sz="4" w:space="0" w:color="auto"/>
            </w:tcBorders>
            <w:textDirection w:val="btLr"/>
          </w:tcPr>
          <w:p w14:paraId="4C8EC886" w14:textId="77777777" w:rsidR="00C9719D" w:rsidRPr="00283C66" w:rsidRDefault="00C9719D" w:rsidP="00B300EF">
            <w:pPr>
              <w:widowControl w:val="0"/>
              <w:spacing w:before="0" w:after="0"/>
              <w:jc w:val="center"/>
              <w:rPr>
                <w:rFonts w:cs="Times New Roman"/>
                <w:noProof/>
                <w:sz w:val="22"/>
                <w:szCs w:val="18"/>
              </w:rPr>
            </w:pPr>
            <w:r w:rsidRPr="00283C66">
              <w:rPr>
                <w:sz w:val="22"/>
                <w:szCs w:val="18"/>
              </w:rPr>
              <w:t>Programmas iniciatīvas</w:t>
            </w:r>
          </w:p>
        </w:tc>
        <w:tc>
          <w:tcPr>
            <w:tcW w:w="1028" w:type="pct"/>
            <w:tcBorders>
              <w:top w:val="single" w:sz="4" w:space="0" w:color="auto"/>
              <w:left w:val="single" w:sz="4" w:space="0" w:color="auto"/>
              <w:bottom w:val="single" w:sz="4" w:space="0" w:color="auto"/>
              <w:right w:val="single" w:sz="4" w:space="0" w:color="auto"/>
            </w:tcBorders>
            <w:hideMark/>
          </w:tcPr>
          <w:p w14:paraId="1CAFA249" w14:textId="77777777" w:rsidR="00C9719D" w:rsidRPr="00283C66" w:rsidRDefault="00C9719D" w:rsidP="00566CD6">
            <w:pPr>
              <w:widowControl w:val="0"/>
              <w:spacing w:before="0" w:after="0"/>
              <w:rPr>
                <w:rFonts w:cs="Times New Roman"/>
                <w:noProof/>
                <w:sz w:val="22"/>
                <w:szCs w:val="18"/>
              </w:rPr>
            </w:pPr>
            <w:r w:rsidRPr="00283C66">
              <w:rPr>
                <w:sz w:val="22"/>
                <w:szCs w:val="18"/>
              </w:rPr>
              <w:t>Programmas iniciatīvas īstenotājs, ja tas nav PA vai aģentūra</w:t>
            </w:r>
          </w:p>
        </w:tc>
        <w:tc>
          <w:tcPr>
            <w:tcW w:w="2023" w:type="pct"/>
            <w:tcBorders>
              <w:top w:val="single" w:sz="4" w:space="0" w:color="auto"/>
              <w:left w:val="single" w:sz="4" w:space="0" w:color="auto"/>
              <w:bottom w:val="single" w:sz="4" w:space="0" w:color="auto"/>
              <w:right w:val="single" w:sz="4" w:space="0" w:color="auto"/>
            </w:tcBorders>
            <w:hideMark/>
          </w:tcPr>
          <w:p w14:paraId="6D1C59D1" w14:textId="77777777" w:rsidR="00DF3491" w:rsidRPr="00283C66" w:rsidRDefault="00C9719D" w:rsidP="00566CD6">
            <w:pPr>
              <w:widowControl w:val="0"/>
              <w:spacing w:before="0" w:after="0"/>
              <w:rPr>
                <w:rFonts w:cs="Times New Roman"/>
                <w:noProof/>
                <w:sz w:val="22"/>
                <w:szCs w:val="18"/>
              </w:rPr>
            </w:pPr>
            <w:r w:rsidRPr="00283C66">
              <w:rPr>
                <w:sz w:val="22"/>
                <w:szCs w:val="18"/>
              </w:rPr>
              <w:t>Variants A – rēķini vai grāmatvedības dokumenti, vai dokumenti ar līdzīgu pierādījuma vērtību</w:t>
            </w:r>
          </w:p>
          <w:p w14:paraId="0B4C1166" w14:textId="77777777" w:rsidR="00DF3491" w:rsidRPr="00283C66" w:rsidRDefault="00C9719D" w:rsidP="00566CD6">
            <w:pPr>
              <w:widowControl w:val="0"/>
              <w:spacing w:before="0" w:after="0"/>
              <w:rPr>
                <w:rFonts w:cs="Times New Roman"/>
                <w:noProof/>
                <w:sz w:val="22"/>
                <w:szCs w:val="18"/>
              </w:rPr>
            </w:pPr>
            <w:r w:rsidRPr="00283C66">
              <w:rPr>
                <w:sz w:val="22"/>
                <w:szCs w:val="18"/>
              </w:rPr>
              <w:t>Variants B – programmas iniciatīvas īstenotāja izraudzīta ārējā revidenta pārskats/sertifikāts vai iekšējā revidenta pārskats/sertifikāts</w:t>
            </w:r>
          </w:p>
          <w:p w14:paraId="649F4408" w14:textId="73AE930B" w:rsidR="00C9719D" w:rsidRPr="00283C66" w:rsidRDefault="00C9719D" w:rsidP="00566CD6">
            <w:pPr>
              <w:widowControl w:val="0"/>
              <w:spacing w:before="0" w:after="0"/>
              <w:rPr>
                <w:rFonts w:cs="Times New Roman"/>
                <w:noProof/>
                <w:sz w:val="22"/>
                <w:szCs w:val="18"/>
              </w:rPr>
            </w:pPr>
            <w:r w:rsidRPr="00283C66">
              <w:rPr>
                <w:sz w:val="22"/>
                <w:szCs w:val="18"/>
              </w:rPr>
              <w:t>(saskaņā ar Noteikumu 8.12. panta 4. punktu)</w:t>
            </w:r>
          </w:p>
        </w:tc>
        <w:tc>
          <w:tcPr>
            <w:tcW w:w="1571" w:type="pct"/>
            <w:tcBorders>
              <w:top w:val="single" w:sz="4" w:space="0" w:color="auto"/>
              <w:left w:val="single" w:sz="4" w:space="0" w:color="auto"/>
              <w:bottom w:val="single" w:sz="4" w:space="0" w:color="auto"/>
              <w:right w:val="single" w:sz="4" w:space="0" w:color="auto"/>
            </w:tcBorders>
          </w:tcPr>
          <w:p w14:paraId="51C09AAA" w14:textId="77777777" w:rsidR="00DF3491" w:rsidRPr="00283C66" w:rsidRDefault="00C9719D" w:rsidP="00566CD6">
            <w:pPr>
              <w:widowControl w:val="0"/>
              <w:spacing w:before="0" w:after="0"/>
              <w:rPr>
                <w:rFonts w:cs="Times New Roman"/>
                <w:noProof/>
                <w:sz w:val="22"/>
                <w:szCs w:val="18"/>
              </w:rPr>
            </w:pPr>
            <w:r w:rsidRPr="00283C66">
              <w:rPr>
                <w:sz w:val="22"/>
                <w:szCs w:val="18"/>
              </w:rPr>
              <w:t>PA vai aģentūra, balstoties uz: (saskaņā ar Divpusējās sadarbības vadlīniju 6.6.2. punktu)</w:t>
            </w:r>
          </w:p>
          <w:p w14:paraId="58910272" w14:textId="00442809" w:rsidR="00C9719D" w:rsidRPr="00283C66" w:rsidRDefault="00C9719D" w:rsidP="00B300EF">
            <w:pPr>
              <w:pStyle w:val="ListParagraph"/>
              <w:widowControl w:val="0"/>
              <w:numPr>
                <w:ilvl w:val="0"/>
                <w:numId w:val="17"/>
              </w:numPr>
              <w:spacing w:before="0" w:after="0"/>
              <w:ind w:left="409" w:hanging="409"/>
              <w:contextualSpacing w:val="0"/>
              <w:rPr>
                <w:rFonts w:cs="Times New Roman"/>
                <w:noProof/>
                <w:sz w:val="22"/>
                <w:szCs w:val="18"/>
              </w:rPr>
            </w:pPr>
            <w:r w:rsidRPr="00283C66">
              <w:rPr>
                <w:sz w:val="22"/>
                <w:szCs w:val="18"/>
              </w:rPr>
              <w:t>pārskatu par iniciatīvas īstenošanu</w:t>
            </w:r>
          </w:p>
          <w:p w14:paraId="71161596" w14:textId="77777777" w:rsidR="00DF3491" w:rsidRPr="00283C66" w:rsidRDefault="00C9719D" w:rsidP="00B300EF">
            <w:pPr>
              <w:pStyle w:val="ListParagraph"/>
              <w:widowControl w:val="0"/>
              <w:numPr>
                <w:ilvl w:val="0"/>
                <w:numId w:val="17"/>
              </w:numPr>
              <w:spacing w:before="0" w:after="0"/>
              <w:ind w:left="409" w:hanging="409"/>
              <w:contextualSpacing w:val="0"/>
              <w:rPr>
                <w:rFonts w:cs="Times New Roman"/>
                <w:noProof/>
                <w:sz w:val="22"/>
                <w:szCs w:val="18"/>
              </w:rPr>
            </w:pPr>
            <w:r w:rsidRPr="00283C66">
              <w:rPr>
                <w:sz w:val="22"/>
                <w:szCs w:val="18"/>
              </w:rPr>
              <w:t>pievienoto izdevumu pamatojumu</w:t>
            </w:r>
          </w:p>
          <w:p w14:paraId="7BE79E3D" w14:textId="64FA4AD7" w:rsidR="00C9719D" w:rsidRPr="00283C66" w:rsidRDefault="00C9719D" w:rsidP="00566CD6">
            <w:pPr>
              <w:widowControl w:val="0"/>
              <w:spacing w:before="0" w:after="0"/>
              <w:rPr>
                <w:rFonts w:cs="Times New Roman"/>
                <w:noProof/>
                <w:sz w:val="22"/>
                <w:szCs w:val="18"/>
              </w:rPr>
            </w:pPr>
          </w:p>
        </w:tc>
      </w:tr>
      <w:tr w:rsidR="00C9719D" w:rsidRPr="00283C66" w14:paraId="5D5F4961" w14:textId="77777777" w:rsidTr="00B300EF">
        <w:tc>
          <w:tcPr>
            <w:tcW w:w="379" w:type="pct"/>
            <w:vMerge/>
            <w:tcBorders>
              <w:left w:val="single" w:sz="4" w:space="0" w:color="auto"/>
              <w:bottom w:val="single" w:sz="4" w:space="0" w:color="auto"/>
              <w:right w:val="single" w:sz="4" w:space="0" w:color="auto"/>
            </w:tcBorders>
          </w:tcPr>
          <w:p w14:paraId="677D3241" w14:textId="77777777" w:rsidR="00C9719D" w:rsidRPr="00283C66" w:rsidRDefault="00C9719D" w:rsidP="00566CD6">
            <w:pPr>
              <w:widowControl w:val="0"/>
              <w:spacing w:before="0" w:after="0"/>
              <w:rPr>
                <w:rFonts w:cs="Times New Roman"/>
                <w:noProof/>
                <w:sz w:val="22"/>
                <w:szCs w:val="18"/>
              </w:rPr>
            </w:pPr>
          </w:p>
        </w:tc>
        <w:tc>
          <w:tcPr>
            <w:tcW w:w="1028" w:type="pct"/>
            <w:tcBorders>
              <w:top w:val="single" w:sz="4" w:space="0" w:color="auto"/>
              <w:left w:val="single" w:sz="4" w:space="0" w:color="auto"/>
              <w:bottom w:val="single" w:sz="4" w:space="0" w:color="auto"/>
              <w:right w:val="single" w:sz="4" w:space="0" w:color="auto"/>
            </w:tcBorders>
            <w:hideMark/>
          </w:tcPr>
          <w:p w14:paraId="48FDDC6D" w14:textId="77777777" w:rsidR="00C9719D" w:rsidRPr="00283C66" w:rsidRDefault="00C9719D" w:rsidP="00566CD6">
            <w:pPr>
              <w:widowControl w:val="0"/>
              <w:spacing w:before="0" w:after="0"/>
              <w:rPr>
                <w:rFonts w:cs="Times New Roman"/>
                <w:noProof/>
                <w:sz w:val="22"/>
                <w:szCs w:val="18"/>
              </w:rPr>
            </w:pPr>
            <w:r w:rsidRPr="00283C66">
              <w:rPr>
                <w:sz w:val="22"/>
                <w:szCs w:val="18"/>
              </w:rPr>
              <w:t>PA vai aģentūra</w:t>
            </w:r>
          </w:p>
          <w:p w14:paraId="4DFE2241" w14:textId="069EFBE3" w:rsidR="00C9719D" w:rsidRPr="00283C66" w:rsidRDefault="00C9719D" w:rsidP="00566CD6">
            <w:pPr>
              <w:widowControl w:val="0"/>
              <w:spacing w:before="0" w:after="0"/>
              <w:rPr>
                <w:rFonts w:cs="Times New Roman"/>
                <w:noProof/>
                <w:sz w:val="22"/>
                <w:szCs w:val="18"/>
              </w:rPr>
            </w:pPr>
            <w:r w:rsidRPr="00283C66">
              <w:rPr>
                <w:sz w:val="22"/>
                <w:szCs w:val="18"/>
              </w:rPr>
              <w:t xml:space="preserve">(saskaņā ar Ministru kabineta vadības noteikumiem programmas apsaimniekotājs </w:t>
            </w:r>
            <w:r w:rsidRPr="00283C66">
              <w:rPr>
                <w:sz w:val="22"/>
                <w:szCs w:val="18"/>
              </w:rPr>
              <w:lastRenderedPageBreak/>
              <w:t>reizi gadā sniedz pārskatu VI/FDND)</w:t>
            </w:r>
          </w:p>
        </w:tc>
        <w:tc>
          <w:tcPr>
            <w:tcW w:w="2023" w:type="pct"/>
            <w:tcBorders>
              <w:top w:val="single" w:sz="4" w:space="0" w:color="auto"/>
              <w:left w:val="single" w:sz="4" w:space="0" w:color="auto"/>
              <w:bottom w:val="single" w:sz="4" w:space="0" w:color="auto"/>
              <w:right w:val="single" w:sz="4" w:space="0" w:color="auto"/>
            </w:tcBorders>
            <w:hideMark/>
          </w:tcPr>
          <w:p w14:paraId="7A3878DC" w14:textId="77777777" w:rsidR="00DF3491" w:rsidRPr="00283C66" w:rsidRDefault="00C9719D" w:rsidP="00566CD6">
            <w:pPr>
              <w:widowControl w:val="0"/>
              <w:spacing w:before="0" w:after="0"/>
              <w:rPr>
                <w:rFonts w:cs="Times New Roman"/>
                <w:noProof/>
                <w:sz w:val="22"/>
                <w:szCs w:val="18"/>
              </w:rPr>
            </w:pPr>
            <w:r w:rsidRPr="00283C66">
              <w:rPr>
                <w:sz w:val="22"/>
                <w:szCs w:val="18"/>
              </w:rPr>
              <w:lastRenderedPageBreak/>
              <w:t>Programmas apsaimniekotāja vai aģentūras izraudzīta ārējā revidenta pārskats/sertifikāts vai iekšējā revidenta pārskats/sertifikāts</w:t>
            </w:r>
          </w:p>
          <w:p w14:paraId="08316BDE" w14:textId="77470284" w:rsidR="00C9719D" w:rsidRPr="00283C66" w:rsidRDefault="00C9719D" w:rsidP="00566CD6">
            <w:pPr>
              <w:widowControl w:val="0"/>
              <w:spacing w:before="0" w:after="0"/>
              <w:rPr>
                <w:rFonts w:cs="Times New Roman"/>
                <w:noProof/>
                <w:sz w:val="22"/>
                <w:szCs w:val="18"/>
              </w:rPr>
            </w:pPr>
            <w:r w:rsidRPr="00283C66">
              <w:rPr>
                <w:sz w:val="22"/>
                <w:szCs w:val="18"/>
              </w:rPr>
              <w:t>(saskaņā ar Noteikumu 8.12. panta 4. punktu)</w:t>
            </w:r>
          </w:p>
        </w:tc>
        <w:tc>
          <w:tcPr>
            <w:tcW w:w="1571" w:type="pct"/>
            <w:tcBorders>
              <w:top w:val="single" w:sz="4" w:space="0" w:color="auto"/>
              <w:left w:val="single" w:sz="4" w:space="0" w:color="auto"/>
              <w:bottom w:val="single" w:sz="4" w:space="0" w:color="auto"/>
              <w:right w:val="single" w:sz="4" w:space="0" w:color="auto"/>
            </w:tcBorders>
          </w:tcPr>
          <w:p w14:paraId="6B03C73D" w14:textId="77777777" w:rsidR="00C9719D" w:rsidRPr="00283C66" w:rsidRDefault="00C9719D" w:rsidP="00566CD6">
            <w:pPr>
              <w:widowControl w:val="0"/>
              <w:spacing w:before="0" w:after="0"/>
              <w:rPr>
                <w:rFonts w:cs="Times New Roman"/>
                <w:noProof/>
                <w:sz w:val="22"/>
                <w:szCs w:val="18"/>
              </w:rPr>
            </w:pPr>
            <w:r w:rsidRPr="00283C66">
              <w:rPr>
                <w:sz w:val="22"/>
                <w:szCs w:val="18"/>
              </w:rPr>
              <w:t>FDND, balstoties uz:</w:t>
            </w:r>
          </w:p>
          <w:p w14:paraId="7E09DBC8" w14:textId="5288F526" w:rsidR="00DF3491" w:rsidRPr="00283C66" w:rsidRDefault="00C9719D" w:rsidP="00B300EF">
            <w:pPr>
              <w:pStyle w:val="ListParagraph"/>
              <w:widowControl w:val="0"/>
              <w:numPr>
                <w:ilvl w:val="0"/>
                <w:numId w:val="41"/>
              </w:numPr>
              <w:spacing w:before="0" w:after="0"/>
              <w:ind w:left="409"/>
              <w:rPr>
                <w:rFonts w:cs="Times New Roman"/>
                <w:noProof/>
                <w:sz w:val="22"/>
                <w:szCs w:val="18"/>
              </w:rPr>
            </w:pPr>
            <w:r w:rsidRPr="00283C66">
              <w:rPr>
                <w:sz w:val="22"/>
                <w:szCs w:val="18"/>
              </w:rPr>
              <w:t>pārskatu par iniciatīvas īstenošanu</w:t>
            </w:r>
          </w:p>
          <w:p w14:paraId="003B6455" w14:textId="793FF4E6" w:rsidR="00C9719D" w:rsidRPr="00283C66" w:rsidRDefault="00C9719D" w:rsidP="00B300EF">
            <w:pPr>
              <w:pStyle w:val="ListParagraph"/>
              <w:widowControl w:val="0"/>
              <w:numPr>
                <w:ilvl w:val="0"/>
                <w:numId w:val="41"/>
              </w:numPr>
              <w:spacing w:before="0" w:after="0"/>
              <w:ind w:left="409"/>
              <w:rPr>
                <w:rFonts w:cs="Times New Roman"/>
                <w:noProof/>
                <w:sz w:val="22"/>
                <w:szCs w:val="18"/>
              </w:rPr>
            </w:pPr>
            <w:r w:rsidRPr="00283C66">
              <w:rPr>
                <w:sz w:val="22"/>
                <w:szCs w:val="18"/>
              </w:rPr>
              <w:t xml:space="preserve">pievienoto ārējā vai iekšējā revidenta pārskatu/sertifikātu (skatīt </w:t>
            </w:r>
            <w:r w:rsidRPr="00283C66">
              <w:rPr>
                <w:sz w:val="22"/>
                <w:szCs w:val="18"/>
              </w:rPr>
              <w:lastRenderedPageBreak/>
              <w:t>aprakstu 25.–26. lpp.)</w:t>
            </w:r>
          </w:p>
          <w:p w14:paraId="0184C3FC" w14:textId="77777777" w:rsidR="00C9719D" w:rsidRPr="00283C66" w:rsidRDefault="00C9719D" w:rsidP="00566CD6">
            <w:pPr>
              <w:widowControl w:val="0"/>
              <w:spacing w:before="0" w:after="0"/>
              <w:rPr>
                <w:rFonts w:cs="Times New Roman"/>
                <w:noProof/>
                <w:sz w:val="22"/>
                <w:szCs w:val="18"/>
              </w:rPr>
            </w:pPr>
            <w:r w:rsidRPr="00283C66">
              <w:rPr>
                <w:sz w:val="22"/>
                <w:szCs w:val="18"/>
              </w:rPr>
              <w:t>IPD – pārbauda pārskatā par iniciatīvas īstenošanu iekļauto informāciju par progresu</w:t>
            </w:r>
          </w:p>
        </w:tc>
      </w:tr>
      <w:tr w:rsidR="00C9719D" w:rsidRPr="00283C66" w14:paraId="37D19B1E" w14:textId="77777777" w:rsidTr="00B300EF">
        <w:tc>
          <w:tcPr>
            <w:tcW w:w="379" w:type="pct"/>
            <w:vMerge w:val="restart"/>
            <w:tcBorders>
              <w:top w:val="single" w:sz="4" w:space="0" w:color="auto"/>
              <w:left w:val="single" w:sz="4" w:space="0" w:color="auto"/>
              <w:right w:val="single" w:sz="4" w:space="0" w:color="auto"/>
            </w:tcBorders>
            <w:textDirection w:val="btLr"/>
          </w:tcPr>
          <w:p w14:paraId="2B8EE43F" w14:textId="77777777" w:rsidR="00C9719D" w:rsidRPr="00283C66" w:rsidRDefault="00C9719D" w:rsidP="00B300EF">
            <w:pPr>
              <w:widowControl w:val="0"/>
              <w:spacing w:before="0" w:after="0"/>
              <w:jc w:val="center"/>
              <w:rPr>
                <w:rFonts w:cs="Times New Roman"/>
                <w:noProof/>
                <w:sz w:val="22"/>
                <w:szCs w:val="18"/>
              </w:rPr>
            </w:pPr>
            <w:r w:rsidRPr="00283C66">
              <w:rPr>
                <w:sz w:val="22"/>
                <w:szCs w:val="18"/>
              </w:rPr>
              <w:lastRenderedPageBreak/>
              <w:t>Stratēģiskās iniciatīvas</w:t>
            </w:r>
          </w:p>
        </w:tc>
        <w:tc>
          <w:tcPr>
            <w:tcW w:w="1028" w:type="pct"/>
            <w:tcBorders>
              <w:top w:val="single" w:sz="4" w:space="0" w:color="auto"/>
              <w:left w:val="single" w:sz="4" w:space="0" w:color="auto"/>
              <w:bottom w:val="single" w:sz="4" w:space="0" w:color="auto"/>
              <w:right w:val="single" w:sz="4" w:space="0" w:color="auto"/>
            </w:tcBorders>
            <w:hideMark/>
          </w:tcPr>
          <w:p w14:paraId="23D7010E" w14:textId="77777777" w:rsidR="00C9719D" w:rsidRPr="00283C66" w:rsidRDefault="00C9719D" w:rsidP="00566CD6">
            <w:pPr>
              <w:widowControl w:val="0"/>
              <w:spacing w:before="0" w:after="0"/>
              <w:rPr>
                <w:rFonts w:cs="Times New Roman"/>
                <w:noProof/>
                <w:sz w:val="22"/>
                <w:szCs w:val="18"/>
              </w:rPr>
            </w:pPr>
            <w:r w:rsidRPr="00283C66">
              <w:rPr>
                <w:sz w:val="22"/>
                <w:szCs w:val="18"/>
              </w:rPr>
              <w:t>Stratēģisko iniciatīvu īstenotājs, tostarp BMIC</w:t>
            </w:r>
          </w:p>
        </w:tc>
        <w:tc>
          <w:tcPr>
            <w:tcW w:w="2023" w:type="pct"/>
            <w:tcBorders>
              <w:top w:val="single" w:sz="4" w:space="0" w:color="auto"/>
              <w:left w:val="single" w:sz="4" w:space="0" w:color="auto"/>
              <w:bottom w:val="single" w:sz="4" w:space="0" w:color="auto"/>
              <w:right w:val="single" w:sz="4" w:space="0" w:color="auto"/>
            </w:tcBorders>
            <w:hideMark/>
          </w:tcPr>
          <w:p w14:paraId="797F11D7" w14:textId="77777777" w:rsidR="00DF3491" w:rsidRPr="00283C66" w:rsidRDefault="00C9719D" w:rsidP="00566CD6">
            <w:pPr>
              <w:widowControl w:val="0"/>
              <w:spacing w:before="0" w:after="0"/>
              <w:rPr>
                <w:rFonts w:cs="Times New Roman"/>
                <w:noProof/>
                <w:sz w:val="22"/>
                <w:szCs w:val="18"/>
              </w:rPr>
            </w:pPr>
            <w:r w:rsidRPr="00283C66">
              <w:rPr>
                <w:sz w:val="22"/>
                <w:szCs w:val="18"/>
              </w:rPr>
              <w:t>Stratēģiskās iniciatīvas īstenotāja izraudzīta ārējā revidenta pārskats/sertifikāts vai iekšējā revidenta pārskats/sertifikāts</w:t>
            </w:r>
          </w:p>
          <w:p w14:paraId="45453236" w14:textId="5B417700" w:rsidR="00C9719D" w:rsidRPr="00283C66" w:rsidRDefault="00C9719D" w:rsidP="00566CD6">
            <w:pPr>
              <w:widowControl w:val="0"/>
              <w:spacing w:before="0" w:after="0"/>
              <w:rPr>
                <w:rFonts w:cs="Times New Roman"/>
                <w:noProof/>
                <w:sz w:val="22"/>
                <w:szCs w:val="18"/>
              </w:rPr>
            </w:pPr>
            <w:r w:rsidRPr="00283C66">
              <w:rPr>
                <w:sz w:val="22"/>
                <w:szCs w:val="18"/>
              </w:rPr>
              <w:t>(saskaņā ar Noteikumu 8.12. panta 4. punktu)</w:t>
            </w:r>
          </w:p>
        </w:tc>
        <w:tc>
          <w:tcPr>
            <w:tcW w:w="1571" w:type="pct"/>
            <w:tcBorders>
              <w:top w:val="single" w:sz="4" w:space="0" w:color="auto"/>
              <w:left w:val="single" w:sz="4" w:space="0" w:color="auto"/>
              <w:bottom w:val="single" w:sz="4" w:space="0" w:color="auto"/>
              <w:right w:val="single" w:sz="4" w:space="0" w:color="auto"/>
            </w:tcBorders>
          </w:tcPr>
          <w:p w14:paraId="0AA414F1" w14:textId="77777777" w:rsidR="00C9719D" w:rsidRPr="00283C66" w:rsidRDefault="00C9719D" w:rsidP="00566CD6">
            <w:pPr>
              <w:widowControl w:val="0"/>
              <w:spacing w:before="0" w:after="0"/>
              <w:rPr>
                <w:rFonts w:cs="Times New Roman"/>
                <w:noProof/>
                <w:sz w:val="22"/>
                <w:szCs w:val="18"/>
              </w:rPr>
            </w:pPr>
            <w:r w:rsidRPr="00283C66">
              <w:rPr>
                <w:sz w:val="22"/>
                <w:szCs w:val="18"/>
              </w:rPr>
              <w:t>FDND, balstoties uz:</w:t>
            </w:r>
          </w:p>
          <w:p w14:paraId="11671935" w14:textId="00CE9951" w:rsidR="00DF3491" w:rsidRPr="00283C66" w:rsidRDefault="00C9719D" w:rsidP="00B300EF">
            <w:pPr>
              <w:pStyle w:val="ListParagraph"/>
              <w:widowControl w:val="0"/>
              <w:numPr>
                <w:ilvl w:val="0"/>
                <w:numId w:val="42"/>
              </w:numPr>
              <w:spacing w:before="0" w:after="0"/>
              <w:ind w:left="409"/>
              <w:rPr>
                <w:rFonts w:cs="Times New Roman"/>
                <w:noProof/>
                <w:sz w:val="22"/>
                <w:szCs w:val="18"/>
              </w:rPr>
            </w:pPr>
            <w:r w:rsidRPr="00283C66">
              <w:rPr>
                <w:sz w:val="22"/>
                <w:szCs w:val="18"/>
              </w:rPr>
              <w:t>pārskatu par iniciatīvas īstenošanu</w:t>
            </w:r>
          </w:p>
          <w:p w14:paraId="7442003E" w14:textId="15F5DAB0" w:rsidR="00DF3491" w:rsidRPr="00283C66" w:rsidRDefault="00C9719D" w:rsidP="00B300EF">
            <w:pPr>
              <w:pStyle w:val="ListParagraph"/>
              <w:widowControl w:val="0"/>
              <w:numPr>
                <w:ilvl w:val="0"/>
                <w:numId w:val="42"/>
              </w:numPr>
              <w:spacing w:before="0" w:after="0"/>
              <w:ind w:left="409"/>
              <w:rPr>
                <w:rFonts w:cs="Times New Roman"/>
                <w:noProof/>
                <w:sz w:val="22"/>
                <w:szCs w:val="18"/>
              </w:rPr>
            </w:pPr>
            <w:r w:rsidRPr="00283C66">
              <w:rPr>
                <w:sz w:val="22"/>
                <w:szCs w:val="18"/>
              </w:rPr>
              <w:t>pievienoto ārējā vai iekšējā revidenta pārskatu/sertifikātu</w:t>
            </w:r>
          </w:p>
          <w:p w14:paraId="3F54EB3F" w14:textId="3B3ED36E" w:rsidR="00C9719D" w:rsidRPr="00283C66" w:rsidRDefault="00C9719D" w:rsidP="00566CD6">
            <w:pPr>
              <w:widowControl w:val="0"/>
              <w:spacing w:before="0" w:after="0"/>
              <w:rPr>
                <w:rFonts w:cs="Times New Roman"/>
                <w:noProof/>
                <w:sz w:val="22"/>
                <w:szCs w:val="18"/>
              </w:rPr>
            </w:pPr>
            <w:r w:rsidRPr="00283C66">
              <w:rPr>
                <w:sz w:val="22"/>
                <w:szCs w:val="18"/>
              </w:rPr>
              <w:t>IPD – pārbauda pārskatā par iniciatīvas īstenošanu iekļauto informāciju par progresu</w:t>
            </w:r>
          </w:p>
        </w:tc>
      </w:tr>
      <w:tr w:rsidR="00C9719D" w:rsidRPr="00283C66" w14:paraId="79CEEDA2" w14:textId="77777777" w:rsidTr="00B300EF">
        <w:tc>
          <w:tcPr>
            <w:tcW w:w="379" w:type="pct"/>
            <w:vMerge/>
            <w:tcBorders>
              <w:left w:val="single" w:sz="4" w:space="0" w:color="auto"/>
              <w:right w:val="single" w:sz="4" w:space="0" w:color="auto"/>
            </w:tcBorders>
          </w:tcPr>
          <w:p w14:paraId="7F388F75" w14:textId="77777777" w:rsidR="00C9719D" w:rsidRPr="00283C66" w:rsidRDefault="00C9719D" w:rsidP="00566CD6">
            <w:pPr>
              <w:widowControl w:val="0"/>
              <w:spacing w:before="0" w:after="0"/>
              <w:rPr>
                <w:rFonts w:cs="Times New Roman"/>
                <w:noProof/>
                <w:sz w:val="22"/>
                <w:szCs w:val="18"/>
              </w:rPr>
            </w:pPr>
          </w:p>
        </w:tc>
        <w:tc>
          <w:tcPr>
            <w:tcW w:w="1028" w:type="pct"/>
            <w:tcBorders>
              <w:top w:val="single" w:sz="4" w:space="0" w:color="auto"/>
              <w:left w:val="single" w:sz="4" w:space="0" w:color="auto"/>
              <w:bottom w:val="single" w:sz="4" w:space="0" w:color="auto"/>
              <w:right w:val="single" w:sz="4" w:space="0" w:color="auto"/>
            </w:tcBorders>
            <w:hideMark/>
          </w:tcPr>
          <w:p w14:paraId="37E4793C" w14:textId="77777777" w:rsidR="00C9719D" w:rsidRPr="00283C66" w:rsidRDefault="00C9719D" w:rsidP="00566CD6">
            <w:pPr>
              <w:widowControl w:val="0"/>
              <w:spacing w:before="0" w:after="0"/>
              <w:rPr>
                <w:rFonts w:cs="Times New Roman"/>
                <w:noProof/>
                <w:sz w:val="22"/>
                <w:szCs w:val="18"/>
              </w:rPr>
            </w:pPr>
            <w:r w:rsidRPr="00283C66">
              <w:rPr>
                <w:sz w:val="22"/>
                <w:szCs w:val="18"/>
              </w:rPr>
              <w:t xml:space="preserve">Finanšu ministrija </w:t>
            </w:r>
          </w:p>
        </w:tc>
        <w:tc>
          <w:tcPr>
            <w:tcW w:w="2023" w:type="pct"/>
            <w:tcBorders>
              <w:top w:val="single" w:sz="4" w:space="0" w:color="auto"/>
              <w:left w:val="single" w:sz="4" w:space="0" w:color="auto"/>
              <w:bottom w:val="single" w:sz="4" w:space="0" w:color="auto"/>
              <w:right w:val="single" w:sz="4" w:space="0" w:color="auto"/>
            </w:tcBorders>
            <w:hideMark/>
          </w:tcPr>
          <w:p w14:paraId="43E169CD" w14:textId="77777777" w:rsidR="00DF3491" w:rsidRPr="00283C66" w:rsidRDefault="00C9719D" w:rsidP="00566CD6">
            <w:pPr>
              <w:widowControl w:val="0"/>
              <w:spacing w:before="0" w:after="0"/>
              <w:rPr>
                <w:rFonts w:cs="Times New Roman"/>
                <w:noProof/>
                <w:sz w:val="22"/>
                <w:szCs w:val="18"/>
              </w:rPr>
            </w:pPr>
            <w:r w:rsidRPr="00283C66">
              <w:rPr>
                <w:sz w:val="22"/>
                <w:szCs w:val="18"/>
              </w:rPr>
              <w:t>IAD pārskats, kas sagatavots saskaņā ar starptautiskajiem iekšējā audita profesionālās prakses standartiem</w:t>
            </w:r>
          </w:p>
          <w:p w14:paraId="058B6857" w14:textId="23105033" w:rsidR="00C9719D" w:rsidRPr="00283C66" w:rsidRDefault="00C9719D" w:rsidP="00566CD6">
            <w:pPr>
              <w:widowControl w:val="0"/>
              <w:spacing w:before="0" w:after="0"/>
              <w:rPr>
                <w:rFonts w:cs="Times New Roman"/>
                <w:noProof/>
                <w:sz w:val="22"/>
                <w:szCs w:val="18"/>
              </w:rPr>
            </w:pPr>
            <w:r w:rsidRPr="00283C66">
              <w:rPr>
                <w:sz w:val="22"/>
                <w:szCs w:val="18"/>
              </w:rPr>
              <w:t>(noteikts EEZ/NFI 2014.–2021. gada projekta “Divpusējās sadarbības fonds” īstenošanas iekšējā procedūrā (apstiprināta 27.05.2019.))</w:t>
            </w:r>
          </w:p>
        </w:tc>
        <w:tc>
          <w:tcPr>
            <w:tcW w:w="1571" w:type="pct"/>
            <w:tcBorders>
              <w:top w:val="single" w:sz="4" w:space="0" w:color="auto"/>
              <w:left w:val="single" w:sz="4" w:space="0" w:color="auto"/>
              <w:bottom w:val="single" w:sz="4" w:space="0" w:color="auto"/>
              <w:right w:val="single" w:sz="4" w:space="0" w:color="auto"/>
            </w:tcBorders>
          </w:tcPr>
          <w:p w14:paraId="502E8B3A" w14:textId="77777777" w:rsidR="00C9719D" w:rsidRPr="00283C66" w:rsidRDefault="00C9719D" w:rsidP="00566CD6">
            <w:pPr>
              <w:widowControl w:val="0"/>
              <w:spacing w:before="0" w:after="0"/>
              <w:rPr>
                <w:rFonts w:cs="Times New Roman"/>
                <w:noProof/>
                <w:sz w:val="22"/>
                <w:szCs w:val="18"/>
              </w:rPr>
            </w:pPr>
            <w:r w:rsidRPr="00283C66">
              <w:rPr>
                <w:sz w:val="22"/>
                <w:szCs w:val="18"/>
              </w:rPr>
              <w:t>FDND, balstoties uz:</w:t>
            </w:r>
          </w:p>
          <w:p w14:paraId="7FF0E008" w14:textId="038A9EE8" w:rsidR="00DF3491" w:rsidRPr="00283C66" w:rsidRDefault="00C9719D" w:rsidP="00B300EF">
            <w:pPr>
              <w:pStyle w:val="ListParagraph"/>
              <w:widowControl w:val="0"/>
              <w:numPr>
                <w:ilvl w:val="0"/>
                <w:numId w:val="43"/>
              </w:numPr>
              <w:spacing w:before="0" w:after="0"/>
              <w:ind w:left="409"/>
              <w:rPr>
                <w:rFonts w:cs="Times New Roman"/>
                <w:noProof/>
                <w:sz w:val="22"/>
                <w:szCs w:val="18"/>
              </w:rPr>
            </w:pPr>
            <w:r w:rsidRPr="00283C66">
              <w:rPr>
                <w:sz w:val="22"/>
                <w:szCs w:val="18"/>
              </w:rPr>
              <w:t>ārējā vai iekšējā revidenta pārskatu</w:t>
            </w:r>
          </w:p>
          <w:p w14:paraId="28D47666" w14:textId="39A4BCEF" w:rsidR="00C9719D" w:rsidRPr="00283C66" w:rsidDel="00D80C60" w:rsidRDefault="00C9719D" w:rsidP="00566CD6">
            <w:pPr>
              <w:widowControl w:val="0"/>
              <w:spacing w:before="0" w:after="0"/>
              <w:rPr>
                <w:rFonts w:cs="Times New Roman"/>
                <w:noProof/>
                <w:sz w:val="22"/>
                <w:szCs w:val="18"/>
              </w:rPr>
            </w:pPr>
            <w:r w:rsidRPr="00283C66">
              <w:rPr>
                <w:sz w:val="22"/>
                <w:szCs w:val="18"/>
              </w:rPr>
              <w:t xml:space="preserve">IPD – pārbauda informāciju par progresu </w:t>
            </w:r>
          </w:p>
        </w:tc>
      </w:tr>
      <w:tr w:rsidR="00C9719D" w:rsidRPr="00283C66" w14:paraId="465B94DC" w14:textId="77777777" w:rsidTr="00B300EF">
        <w:tc>
          <w:tcPr>
            <w:tcW w:w="379" w:type="pct"/>
            <w:vMerge/>
            <w:tcBorders>
              <w:left w:val="single" w:sz="4" w:space="0" w:color="auto"/>
              <w:bottom w:val="single" w:sz="4" w:space="0" w:color="auto"/>
              <w:right w:val="single" w:sz="4" w:space="0" w:color="auto"/>
            </w:tcBorders>
          </w:tcPr>
          <w:p w14:paraId="127F641A" w14:textId="77777777" w:rsidR="00C9719D" w:rsidRPr="00283C66" w:rsidRDefault="00C9719D" w:rsidP="00566CD6">
            <w:pPr>
              <w:widowControl w:val="0"/>
              <w:spacing w:before="0" w:after="0"/>
              <w:rPr>
                <w:rFonts w:cs="Times New Roman"/>
                <w:noProof/>
                <w:sz w:val="22"/>
                <w:szCs w:val="18"/>
              </w:rPr>
            </w:pPr>
          </w:p>
        </w:tc>
        <w:tc>
          <w:tcPr>
            <w:tcW w:w="1028" w:type="pct"/>
            <w:tcBorders>
              <w:top w:val="single" w:sz="4" w:space="0" w:color="auto"/>
              <w:left w:val="single" w:sz="4" w:space="0" w:color="auto"/>
              <w:bottom w:val="single" w:sz="4" w:space="0" w:color="auto"/>
              <w:right w:val="single" w:sz="4" w:space="0" w:color="auto"/>
            </w:tcBorders>
            <w:hideMark/>
          </w:tcPr>
          <w:p w14:paraId="3C3003DA" w14:textId="77777777" w:rsidR="00C9719D" w:rsidRPr="00283C66" w:rsidRDefault="00C9719D" w:rsidP="00566CD6">
            <w:pPr>
              <w:widowControl w:val="0"/>
              <w:spacing w:before="0" w:after="0"/>
              <w:rPr>
                <w:rFonts w:cs="Times New Roman"/>
                <w:noProof/>
                <w:sz w:val="22"/>
                <w:szCs w:val="18"/>
              </w:rPr>
            </w:pPr>
            <w:r w:rsidRPr="00283C66">
              <w:rPr>
                <w:sz w:val="22"/>
                <w:szCs w:val="18"/>
              </w:rPr>
              <w:t xml:space="preserve">VI </w:t>
            </w:r>
          </w:p>
        </w:tc>
        <w:tc>
          <w:tcPr>
            <w:tcW w:w="2023" w:type="pct"/>
            <w:tcBorders>
              <w:top w:val="single" w:sz="4" w:space="0" w:color="auto"/>
              <w:left w:val="single" w:sz="4" w:space="0" w:color="auto"/>
              <w:bottom w:val="single" w:sz="4" w:space="0" w:color="auto"/>
              <w:right w:val="single" w:sz="4" w:space="0" w:color="auto"/>
            </w:tcBorders>
          </w:tcPr>
          <w:p w14:paraId="191083D6" w14:textId="77777777" w:rsidR="00C9719D" w:rsidRPr="00283C66" w:rsidRDefault="00C9719D" w:rsidP="00566CD6">
            <w:pPr>
              <w:widowControl w:val="0"/>
              <w:spacing w:before="0" w:after="0"/>
              <w:rPr>
                <w:rFonts w:cs="Times New Roman"/>
                <w:noProof/>
                <w:sz w:val="22"/>
                <w:szCs w:val="18"/>
              </w:rPr>
            </w:pPr>
            <w:r w:rsidRPr="00283C66">
              <w:rPr>
                <w:sz w:val="22"/>
                <w:szCs w:val="18"/>
              </w:rPr>
              <w:t>FDND ziņo sertifikācijas iestādei par izdevumiem</w:t>
            </w:r>
          </w:p>
          <w:p w14:paraId="299E60B7" w14:textId="77777777" w:rsidR="00C9719D" w:rsidRPr="00283C66" w:rsidRDefault="00C9719D" w:rsidP="00566CD6">
            <w:pPr>
              <w:widowControl w:val="0"/>
              <w:spacing w:before="0" w:after="0"/>
              <w:rPr>
                <w:rFonts w:cs="Times New Roman"/>
                <w:noProof/>
                <w:sz w:val="22"/>
                <w:szCs w:val="18"/>
              </w:rPr>
            </w:pPr>
            <w:r w:rsidRPr="00283C66">
              <w:rPr>
                <w:sz w:val="22"/>
                <w:szCs w:val="18"/>
              </w:rPr>
              <w:t>(noteikts EEZ/NFI 2014.–2021. gada projekta “Divpusējās sadarbības fonds” īstenošanas iekšējā procedūrā (apstiprināta 27.05.2019.))</w:t>
            </w:r>
          </w:p>
        </w:tc>
        <w:tc>
          <w:tcPr>
            <w:tcW w:w="1571" w:type="pct"/>
            <w:tcBorders>
              <w:top w:val="single" w:sz="4" w:space="0" w:color="auto"/>
              <w:left w:val="single" w:sz="4" w:space="0" w:color="auto"/>
              <w:bottom w:val="single" w:sz="4" w:space="0" w:color="auto"/>
              <w:right w:val="single" w:sz="4" w:space="0" w:color="auto"/>
            </w:tcBorders>
          </w:tcPr>
          <w:p w14:paraId="73E6CF5E" w14:textId="77777777" w:rsidR="00DF3491" w:rsidRPr="00283C66" w:rsidRDefault="00C9719D" w:rsidP="00566CD6">
            <w:pPr>
              <w:widowControl w:val="0"/>
              <w:spacing w:before="0" w:after="0"/>
              <w:rPr>
                <w:rFonts w:cs="Times New Roman"/>
                <w:noProof/>
                <w:sz w:val="22"/>
                <w:szCs w:val="18"/>
              </w:rPr>
            </w:pPr>
            <w:r w:rsidRPr="00283C66">
              <w:rPr>
                <w:sz w:val="22"/>
                <w:szCs w:val="18"/>
              </w:rPr>
              <w:t>Sertifikācijas iestāde</w:t>
            </w:r>
          </w:p>
          <w:p w14:paraId="2B891E49" w14:textId="56CF907C" w:rsidR="00C9719D" w:rsidRPr="00283C66" w:rsidDel="00981FD3" w:rsidRDefault="00C9719D" w:rsidP="00566CD6">
            <w:pPr>
              <w:widowControl w:val="0"/>
              <w:spacing w:before="0" w:after="0"/>
              <w:rPr>
                <w:rFonts w:cs="Times New Roman"/>
                <w:noProof/>
                <w:sz w:val="22"/>
                <w:szCs w:val="18"/>
              </w:rPr>
            </w:pPr>
            <w:r w:rsidRPr="00283C66">
              <w:rPr>
                <w:sz w:val="22"/>
                <w:szCs w:val="18"/>
              </w:rPr>
              <w:t>(saskaņā ar Divpusējās sadarbības vadlīniju 6.6.2. punktu)</w:t>
            </w:r>
          </w:p>
        </w:tc>
      </w:tr>
    </w:tbl>
    <w:p w14:paraId="450A1F7C" w14:textId="77777777" w:rsidR="00B300EF" w:rsidRDefault="00B300EF" w:rsidP="00566CD6">
      <w:pPr>
        <w:widowControl w:val="0"/>
        <w:spacing w:before="0" w:after="0"/>
        <w:rPr>
          <w:noProof/>
        </w:rPr>
      </w:pPr>
    </w:p>
    <w:p w14:paraId="4FCE0433" w14:textId="1FF224FD" w:rsidR="00DF3491" w:rsidRDefault="00C9719D" w:rsidP="00566CD6">
      <w:pPr>
        <w:widowControl w:val="0"/>
        <w:spacing w:before="0" w:after="0"/>
        <w:rPr>
          <w:noProof/>
        </w:rPr>
      </w:pPr>
      <w:r>
        <w:t>Vismaz reizi gadā ārējais vai iekšējais revidents programmas apsaimniekotājam/aģentūrai kā programmas iniciatīvas īstenotājam un stratēģiskās iniciatīvas īstenotājam sagatavo pārskatu, kurā apliecina, ka norādītās izmaksas ir radušās saskaņā ar noteikumiem, valsts tiesību aktiem un attiecīgo valsts grāmatvedības praksi.</w:t>
      </w:r>
    </w:p>
    <w:p w14:paraId="2781C937" w14:textId="77777777" w:rsidR="00B300EF" w:rsidRDefault="00B300EF" w:rsidP="00566CD6">
      <w:pPr>
        <w:widowControl w:val="0"/>
        <w:spacing w:before="0" w:after="0"/>
        <w:rPr>
          <w:noProof/>
        </w:rPr>
      </w:pPr>
    </w:p>
    <w:p w14:paraId="0EB8233D" w14:textId="39110B83" w:rsidR="00C9719D" w:rsidRDefault="00C9719D" w:rsidP="00566CD6">
      <w:pPr>
        <w:widowControl w:val="0"/>
        <w:spacing w:before="0" w:after="0"/>
        <w:rPr>
          <w:rFonts w:cs="Times New Roman"/>
          <w:noProof/>
          <w:szCs w:val="24"/>
        </w:rPr>
      </w:pPr>
      <w:r>
        <w:t>Ārējais revidents veic izdevumu pārbaudi un sniedz pārskatu atbilstīgi normatīvo aktu prasībām un standartiem, ar ko reglamentē zvērinātu revidentu profesionālo darbību. Ārējais revidents izdevumu pārbaudi veic saskaņā ar starptautisko radniecīgo pakalpojumu standartu (</w:t>
      </w:r>
      <w:r>
        <w:rPr>
          <w:i/>
          <w:iCs/>
        </w:rPr>
        <w:t>ISRS</w:t>
      </w:r>
      <w:r>
        <w:t>) 4400 “Vienošanās veikt iepriekš saskaņotas procedūras attiecībā uz finanšu informāciju” [</w:t>
      </w:r>
      <w:r>
        <w:rPr>
          <w:i/>
          <w:iCs/>
        </w:rPr>
        <w:t>Engagements to perform Agreed-upon Procedures regarding Financial Information</w:t>
      </w:r>
      <w:r>
        <w:t>], ko izdevusi Starptautiskā Grāmatvežu federācija un precizējusi Latvijas Zvērinātu revidentu asociācija. Lai gan iekšējais revidents veic izdevumu pārbaudi un sniedz pārskatu atbilstīgi prasībām, kas noteiktas starptautiskajos iekšējā audita profesionālās prakses standartos, iestādes iekšējā audita nodaļa apraksta uzdevumus, atbildību, īpašu funkciju deleģēšanu un metodoloģiju izdevumu pārbaudei iekšējās procedūras ietvaros.</w:t>
      </w:r>
      <w:r w:rsidRPr="00566CD6">
        <w:rPr>
          <w:rStyle w:val="FootnoteReference"/>
          <w:rFonts w:cs="Times New Roman"/>
          <w:noProof/>
          <w:szCs w:val="24"/>
          <w:lang w:bidi="en-GB"/>
        </w:rPr>
        <w:footnoteReference w:id="18"/>
      </w:r>
      <w:r>
        <w:t xml:space="preserve"> Lai programmas apsaimniekotājam/aģentūrai un stratēģisko iniciatīvu īstenotājam atvieglotu revidenta atlasi, kā arī nodrošinātu, ka revidenti veic uzdevumus saskaņā ar donorvalstu vadlīnijām, IPD (VI) sadarbībā ar revīzijas iestādi un citām kompetentajām iestādēm</w:t>
      </w:r>
      <w:r w:rsidRPr="00566CD6">
        <w:rPr>
          <w:rFonts w:cs="Times New Roman"/>
          <w:noProof/>
          <w:szCs w:val="24"/>
          <w:vertAlign w:val="superscript"/>
          <w:lang w:bidi="en-GB"/>
        </w:rPr>
        <w:footnoteReference w:id="19"/>
      </w:r>
      <w:r>
        <w:t xml:space="preserve"> izstrādāja ieteikumus ar mērķi nodrošināt zvērināta revidenta pareizu atlases procesu un noteikt darba apjomu, mērķi, </w:t>
      </w:r>
      <w:r>
        <w:lastRenderedPageBreak/>
        <w:t>procedūras un rezultātus, kas jāsasniedz zvērinātam revidentam vai iekšējam revidentam (apstiprināti 2019. gada 19. jūnijā, atjaunināti 2019. gada 16. septembrī).</w:t>
      </w:r>
    </w:p>
    <w:p w14:paraId="5DF373D5" w14:textId="77777777" w:rsidR="00B300EF" w:rsidRPr="00566CD6" w:rsidRDefault="00B300EF" w:rsidP="00566CD6">
      <w:pPr>
        <w:widowControl w:val="0"/>
        <w:spacing w:before="0" w:after="0"/>
        <w:rPr>
          <w:rFonts w:cs="Times New Roman"/>
          <w:noProof/>
          <w:szCs w:val="24"/>
          <w:lang w:bidi="en-GB"/>
        </w:rPr>
      </w:pPr>
    </w:p>
    <w:p w14:paraId="487B2A6F" w14:textId="5FAFAB03" w:rsidR="00DF3491" w:rsidRDefault="00C9719D" w:rsidP="00566CD6">
      <w:pPr>
        <w:widowControl w:val="0"/>
        <w:shd w:val="clear" w:color="auto" w:fill="FFFFFF"/>
        <w:spacing w:before="0" w:after="0"/>
        <w:rPr>
          <w:rFonts w:cs="Times New Roman"/>
          <w:noProof/>
          <w:szCs w:val="24"/>
        </w:rPr>
      </w:pPr>
      <w:r>
        <w:t>Programmas apsaimniekotāji/aģentūra (ja tā ir programmas iniciatīvas īstenotāja) un stratēģisko iniciatīvu īstenotājs iesniegs VI/FDND ārējo vai iekšējo revidentu pārskatus kopā ar pārskatiem par iniciatīvas īstenošanu</w:t>
      </w:r>
      <w:r w:rsidRPr="00566CD6">
        <w:rPr>
          <w:rFonts w:cs="Times New Roman"/>
          <w:noProof/>
          <w:color w:val="000000"/>
          <w:szCs w:val="24"/>
          <w:vertAlign w:val="superscript"/>
        </w:rPr>
        <w:footnoteReference w:id="20"/>
      </w:r>
      <w:r>
        <w:t xml:space="preserve"> (nav jāiesniedz, ja pārskata periodā nav bijuši izdevumi).</w:t>
      </w:r>
      <w:r>
        <w:rPr>
          <w:color w:val="000000"/>
        </w:rPr>
        <w:t xml:space="preserve"> </w:t>
      </w:r>
      <w:r>
        <w:t>Vadošā iestāde pārbauda pārskatus par to iniciatīvu īstenošanu, kuras īstenojuši programmu apsaimniekotāji/aģentūra un stratēģisko iniciatīvu īstenotāji.</w:t>
      </w:r>
    </w:p>
    <w:p w14:paraId="71407CDC" w14:textId="77777777" w:rsidR="00B300EF" w:rsidRDefault="00B300EF" w:rsidP="00566CD6">
      <w:pPr>
        <w:widowControl w:val="0"/>
        <w:shd w:val="clear" w:color="auto" w:fill="FFFFFF"/>
        <w:spacing w:before="0" w:after="0"/>
        <w:rPr>
          <w:rFonts w:cs="Times New Roman"/>
          <w:noProof/>
          <w:szCs w:val="24"/>
          <w:lang w:bidi="en-GB"/>
        </w:rPr>
      </w:pPr>
    </w:p>
    <w:p w14:paraId="7F9CBD4F" w14:textId="2CAE4BC2" w:rsidR="00DF3491" w:rsidRDefault="00B300EF" w:rsidP="00B300EF">
      <w:pPr>
        <w:pStyle w:val="ListParagraph"/>
        <w:widowControl w:val="0"/>
        <w:shd w:val="clear" w:color="auto" w:fill="FFFFFF" w:themeFill="background1"/>
        <w:spacing w:before="0" w:after="0"/>
        <w:ind w:left="0"/>
        <w:contextualSpacing w:val="0"/>
        <w:rPr>
          <w:rFonts w:cs="Times New Roman"/>
          <w:noProof/>
          <w:szCs w:val="24"/>
        </w:rPr>
      </w:pPr>
      <w:r>
        <w:t>1) Pārskatā par iniciatīvas īstenošanu FDND pārbauda tā finanšu daļu:</w:t>
      </w:r>
    </w:p>
    <w:p w14:paraId="359D2DA4" w14:textId="77777777" w:rsidR="00B300EF" w:rsidRDefault="00B300EF" w:rsidP="00B300EF">
      <w:pPr>
        <w:pStyle w:val="ListParagraph"/>
        <w:widowControl w:val="0"/>
        <w:shd w:val="clear" w:color="auto" w:fill="FFFFFF" w:themeFill="background1"/>
        <w:spacing w:before="0" w:after="0"/>
        <w:ind w:left="0"/>
        <w:contextualSpacing w:val="0"/>
        <w:rPr>
          <w:rFonts w:cs="Times New Roman"/>
          <w:noProof/>
          <w:szCs w:val="24"/>
          <w:lang w:bidi="en-GB"/>
        </w:rPr>
      </w:pPr>
    </w:p>
    <w:p w14:paraId="0B8897ED" w14:textId="68DFE3B5" w:rsidR="00DF3491" w:rsidRDefault="00B300EF" w:rsidP="00B300EF">
      <w:pPr>
        <w:pStyle w:val="ListParagraph"/>
        <w:widowControl w:val="0"/>
        <w:shd w:val="clear" w:color="auto" w:fill="FFFFFF" w:themeFill="background1"/>
        <w:spacing w:before="0" w:after="0"/>
        <w:ind w:left="426"/>
        <w:contextualSpacing w:val="0"/>
        <w:rPr>
          <w:rFonts w:cs="Times New Roman"/>
          <w:noProof/>
          <w:szCs w:val="24"/>
        </w:rPr>
      </w:pPr>
      <w:r>
        <w:t>a) pamatojoties uz ārējā vai iekšējā revidenta pārskatiem, ko iesnieguši stratēģisko iniciatīvu īstenotāji vai programmu apsaimniekotāji/aģentūra (ja tā ir programmas iniciatīvas īstenotājs):</w:t>
      </w:r>
    </w:p>
    <w:p w14:paraId="071E888C" w14:textId="762BDB4A" w:rsidR="00C9719D" w:rsidRPr="00566CD6" w:rsidRDefault="00C9719D" w:rsidP="00B300EF">
      <w:pPr>
        <w:pStyle w:val="ListParagraph"/>
        <w:widowControl w:val="0"/>
        <w:numPr>
          <w:ilvl w:val="0"/>
          <w:numId w:val="4"/>
        </w:numPr>
        <w:shd w:val="clear" w:color="auto" w:fill="FFFFFF" w:themeFill="background1"/>
        <w:spacing w:before="0" w:after="0"/>
        <w:ind w:left="709" w:hanging="283"/>
        <w:contextualSpacing w:val="0"/>
        <w:rPr>
          <w:rFonts w:cs="Times New Roman"/>
          <w:noProof/>
          <w:szCs w:val="24"/>
        </w:rPr>
      </w:pPr>
      <w:r>
        <w:t>ja pārskatu sniedz ārējais revidents, FDND nepārbaudīs pamatojošos dokumentus, bet gūs pārliecību, pamatojoties uz ārējā revidenta pārskata uzticamības pārbaudi, ka revidenta revīzijā veiktā darba apjoms, mērķis, procedūras un rezultāti ir saskaņā ar vadlīnijām, kas izklāstītas starptautiskajā radniecīgo pakalpojumu standartā (</w:t>
      </w:r>
      <w:r>
        <w:rPr>
          <w:i/>
          <w:iCs/>
        </w:rPr>
        <w:t>ISRS</w:t>
      </w:r>
      <w:r>
        <w:t>) 4400 “Vienošanās veikt iepriekš saskaņotas procedūras attiecībā uz finanšu informāciju”. Ja nepieciešams, FDND pieprasīs paskaidrot un precizēt iesniegtos pārskatus;</w:t>
      </w:r>
    </w:p>
    <w:p w14:paraId="3530C48E" w14:textId="77777777" w:rsidR="00DF3491" w:rsidRDefault="00C9719D" w:rsidP="00B300EF">
      <w:pPr>
        <w:pStyle w:val="ListParagraph"/>
        <w:widowControl w:val="0"/>
        <w:numPr>
          <w:ilvl w:val="0"/>
          <w:numId w:val="4"/>
        </w:numPr>
        <w:shd w:val="clear" w:color="auto" w:fill="FFFFFF" w:themeFill="background1"/>
        <w:spacing w:before="0" w:after="0"/>
        <w:ind w:left="709" w:hanging="283"/>
        <w:contextualSpacing w:val="0"/>
        <w:rPr>
          <w:rFonts w:cs="Times New Roman"/>
          <w:noProof/>
          <w:szCs w:val="24"/>
        </w:rPr>
      </w:pPr>
      <w:r>
        <w:t xml:space="preserve">ja pārskatu sniedz iekšējais revidents, FDND veiks tādu pašu iekšējā revidenta pārskata uzticamības pārbaudi. Iekšējiem revidentiem stingri ieteicams izmantot </w:t>
      </w:r>
      <w:r>
        <w:rPr>
          <w:i/>
          <w:iCs/>
        </w:rPr>
        <w:t>ISRS </w:t>
      </w:r>
      <w:r>
        <w:t>4400 (indikatīvo standartformu lūdzam skatīt turpmāk tekstā), lai aprakstītu vienošanās mērķi, procedūras un rezultātus to pārskatos;</w:t>
      </w:r>
    </w:p>
    <w:p w14:paraId="05506054" w14:textId="047D077D" w:rsidR="00DF3491" w:rsidRDefault="00B300EF" w:rsidP="00B300EF">
      <w:pPr>
        <w:pStyle w:val="ListParagraph"/>
        <w:widowControl w:val="0"/>
        <w:shd w:val="clear" w:color="auto" w:fill="FFFFFF" w:themeFill="background1"/>
        <w:spacing w:before="0" w:after="0"/>
        <w:ind w:left="426"/>
        <w:contextualSpacing w:val="0"/>
        <w:rPr>
          <w:noProof/>
        </w:rPr>
      </w:pPr>
      <w:r>
        <w:t>b) FDND neveic programmas apsaimniekotāja/aģentūras veikto programmu īstenotāju izdevumu papildu pārbaudi tāpēc, ka pārskatā par iniciatīvas īstenošanu iekļauj tikai pārbaudītus attiecināmos izdevumus. Variants A – programmas apsaimniekotājs/aģentūra ir pārbaudījusi savu izdevumu atbilstību noteikumiem, valsts tiesību aktiem un attiecīgajai valsts grāmatvedības praksei, pārbaudot pamatojošos dokumentus. Variants B – programmas apsaimniekotājs/aģentūra ir izvēlējusies aizstāt pamatojošo dokumentu pārbaudi ar ārējā vai iekšējā revidenta pārskatu, un tādā gadījumā programmas apsaimniekotājam/aģentūrai lūgs kopā ar pārskatu par iniciatīvas īstenošanu iesniegt FDND apliecinājumu par to, ka programmas apsaimniekotājs/aģentūra ir veikusi revīzijas ziņojuma uzticamības pārbaudi (līdzīgi kā FDND rīkojas a) apakšpunktā minētajā gadījumā).</w:t>
      </w:r>
    </w:p>
    <w:p w14:paraId="61F28A66" w14:textId="77777777" w:rsidR="00B300EF" w:rsidRDefault="00B300EF" w:rsidP="00B300EF">
      <w:pPr>
        <w:pStyle w:val="ListParagraph"/>
        <w:widowControl w:val="0"/>
        <w:shd w:val="clear" w:color="auto" w:fill="FFFFFF" w:themeFill="background1"/>
        <w:spacing w:before="0" w:after="0"/>
        <w:ind w:left="0"/>
        <w:contextualSpacing w:val="0"/>
        <w:rPr>
          <w:rFonts w:cs="Times New Roman"/>
          <w:noProof/>
          <w:szCs w:val="24"/>
          <w:lang w:bidi="en-GB"/>
        </w:rPr>
      </w:pPr>
    </w:p>
    <w:p w14:paraId="6673EF1F" w14:textId="53D65563" w:rsidR="00C9719D" w:rsidRPr="00566CD6" w:rsidRDefault="00B300EF" w:rsidP="00B300EF">
      <w:pPr>
        <w:pStyle w:val="ListParagraph"/>
        <w:widowControl w:val="0"/>
        <w:shd w:val="clear" w:color="auto" w:fill="FFFFFF" w:themeFill="background1"/>
        <w:spacing w:before="0" w:after="0"/>
        <w:ind w:left="0"/>
        <w:contextualSpacing w:val="0"/>
        <w:rPr>
          <w:rFonts w:cs="Times New Roman"/>
          <w:noProof/>
          <w:szCs w:val="24"/>
        </w:rPr>
      </w:pPr>
      <w:r>
        <w:t>2) IPD pārbauda pārskatu par iniciatīvas īstenošanu saturu, ņemot vērā iniciatīvas, kas apstiprinātas programmas Sadarbības komitejās vai DSFK.</w:t>
      </w:r>
    </w:p>
    <w:p w14:paraId="6CCDA968" w14:textId="77777777" w:rsidR="00B300EF" w:rsidRDefault="00B300EF" w:rsidP="00566CD6">
      <w:pPr>
        <w:widowControl w:val="0"/>
        <w:shd w:val="clear" w:color="auto" w:fill="FFFFFF" w:themeFill="background1"/>
        <w:spacing w:before="0" w:after="0"/>
        <w:rPr>
          <w:rFonts w:cs="Times New Roman"/>
          <w:noProof/>
          <w:szCs w:val="24"/>
          <w:lang w:bidi="en-GB"/>
        </w:rPr>
      </w:pPr>
    </w:p>
    <w:p w14:paraId="08A95B52" w14:textId="2B8D74FC" w:rsidR="00C9719D" w:rsidRPr="00566CD6" w:rsidRDefault="00C9719D" w:rsidP="00566CD6">
      <w:pPr>
        <w:widowControl w:val="0"/>
        <w:shd w:val="clear" w:color="auto" w:fill="FFFFFF" w:themeFill="background1"/>
        <w:spacing w:before="0" w:after="0"/>
        <w:rPr>
          <w:rFonts w:cs="Times New Roman"/>
          <w:noProof/>
          <w:szCs w:val="24"/>
        </w:rPr>
      </w:pPr>
      <w:r>
        <w:t xml:space="preserve">IPD ciešā sadarbībā ar Finanšu ministrijas Grāmatvedības un revīzijas politikas departamentu un Iekšējā audita departamentu, IUB, revīzijas iestādi, Latvijas Zvērinātu revidentu asociāciju un sertifikācijas iestādi sagatavoja ārējā revidenta pārskata indikatīvu standartformu saskaņā ar </w:t>
      </w:r>
      <w:r>
        <w:rPr>
          <w:i/>
          <w:iCs/>
        </w:rPr>
        <w:t>ISRS</w:t>
      </w:r>
      <w:r>
        <w:t> 4400, kurā vienošanās mērķi, procedūras un rezultātus apraksta pietiekami detalizēti, lai ļautu lasītājam izprast veiktā darba būtību un apjomu (apstiprināts 2019. gada 19. jūnijā, atjaunināts 2019. gada 16. septembrī).</w:t>
      </w:r>
    </w:p>
    <w:p w14:paraId="64211135" w14:textId="77777777" w:rsidR="00C9719D" w:rsidRPr="00566CD6" w:rsidRDefault="00C9719D" w:rsidP="00566CD6">
      <w:pPr>
        <w:widowControl w:val="0"/>
        <w:shd w:val="clear" w:color="auto" w:fill="FFFFFF" w:themeFill="background1"/>
        <w:spacing w:before="0" w:after="0"/>
        <w:rPr>
          <w:rFonts w:cs="Times New Roman"/>
          <w:noProof/>
          <w:szCs w:val="24"/>
          <w:lang w:bidi="en-GB"/>
        </w:rPr>
      </w:pPr>
    </w:p>
    <w:p w14:paraId="639E15D6" w14:textId="41504489" w:rsidR="00C9719D" w:rsidRPr="00566CD6" w:rsidRDefault="00C9719D" w:rsidP="00566CD6">
      <w:pPr>
        <w:widowControl w:val="0"/>
        <w:shd w:val="clear" w:color="auto" w:fill="FFFFFF" w:themeFill="background1"/>
        <w:spacing w:before="0" w:after="0"/>
        <w:rPr>
          <w:rFonts w:cs="Times New Roman"/>
          <w:noProof/>
          <w:szCs w:val="24"/>
        </w:rPr>
      </w:pPr>
      <w:r>
        <w:lastRenderedPageBreak/>
        <w:t xml:space="preserve">FDND apkopo starpposma finanšu pārskatus un divpusējās sadarbības fonda noslēguma </w:t>
      </w:r>
      <w:r w:rsidR="00B25C28">
        <w:t>pārskatu</w:t>
      </w:r>
      <w:r>
        <w:t>, pamatojoties uz pārskatiem, kurus iesniedz programmas apsaimniekotājs/aģentūra un stratēģisko iniciatīvu īstenotāji, kā arī ārējā vai iekšējā revidenta sagatavotajiem pārskatiem (ja attiecināms), un iesniedz tos sertifikācijas iestādē.</w:t>
      </w:r>
    </w:p>
    <w:p w14:paraId="42B8AF0C" w14:textId="77777777" w:rsidR="00C9719D" w:rsidRPr="00566CD6" w:rsidRDefault="00C9719D" w:rsidP="00566CD6">
      <w:pPr>
        <w:widowControl w:val="0"/>
        <w:shd w:val="clear" w:color="auto" w:fill="FFFFFF" w:themeFill="background1"/>
        <w:spacing w:before="0" w:after="0"/>
        <w:rPr>
          <w:rFonts w:cs="Times New Roman"/>
          <w:noProof/>
          <w:szCs w:val="24"/>
          <w:lang w:bidi="en-GB"/>
        </w:rPr>
      </w:pPr>
    </w:p>
    <w:p w14:paraId="42204650" w14:textId="77777777" w:rsidR="00C9719D" w:rsidRPr="00566CD6" w:rsidRDefault="00C9719D" w:rsidP="00566CD6">
      <w:pPr>
        <w:widowControl w:val="0"/>
        <w:shd w:val="clear" w:color="auto" w:fill="FFFFFF" w:themeFill="background1"/>
        <w:spacing w:before="0" w:after="0"/>
        <w:rPr>
          <w:rFonts w:cs="Times New Roman"/>
          <w:noProof/>
          <w:szCs w:val="24"/>
        </w:rPr>
      </w:pPr>
      <w:r>
        <w:t>IPD katru gadu sniedz stratēģisko pārskatu par stratēģiskajā pārskatā norādīto divpusējo mērķu sasniegšanas vispārējo progresu. Stratēģiskā pārskata projekta divpusējās sadarbības sadaļa tiks apspriesta ar DSFK pirms stratēģiskā pārskata iesniegšanas FIB.</w:t>
      </w:r>
    </w:p>
    <w:p w14:paraId="6B363491" w14:textId="77777777" w:rsidR="00C9719D" w:rsidRPr="00566CD6" w:rsidRDefault="00C9719D" w:rsidP="00566CD6">
      <w:pPr>
        <w:widowControl w:val="0"/>
        <w:shd w:val="clear" w:color="auto" w:fill="FFFFFF" w:themeFill="background1"/>
        <w:spacing w:before="0" w:after="0"/>
        <w:rPr>
          <w:rFonts w:cs="Times New Roman"/>
          <w:noProof/>
          <w:szCs w:val="24"/>
          <w:lang w:bidi="en-GB"/>
        </w:rPr>
      </w:pPr>
    </w:p>
    <w:p w14:paraId="198B7FC9" w14:textId="28E8EE06" w:rsidR="00C9719D" w:rsidRDefault="00C9719D" w:rsidP="00566CD6">
      <w:pPr>
        <w:widowControl w:val="0"/>
        <w:tabs>
          <w:tab w:val="left" w:pos="1418"/>
          <w:tab w:val="left" w:pos="1560"/>
        </w:tabs>
        <w:spacing w:before="0" w:after="0"/>
        <w:rPr>
          <w:rFonts w:cs="Times New Roman"/>
          <w:noProof/>
          <w:szCs w:val="24"/>
        </w:rPr>
      </w:pPr>
      <w:r>
        <w:t>11) KD pilda VI funkcijas publicitātes un komunikācijas pasākumu nodrošināšanas un informācijas izplatīšanas jomā atbilstoši publicitātes un vizuālās identitātes prasībām.</w:t>
      </w:r>
    </w:p>
    <w:p w14:paraId="0B001DBF" w14:textId="77777777" w:rsidR="00B300EF" w:rsidRPr="00566CD6" w:rsidRDefault="00B300EF" w:rsidP="00566CD6">
      <w:pPr>
        <w:widowControl w:val="0"/>
        <w:tabs>
          <w:tab w:val="left" w:pos="1418"/>
          <w:tab w:val="left" w:pos="1560"/>
        </w:tabs>
        <w:spacing w:before="0" w:after="0"/>
        <w:rPr>
          <w:rFonts w:cs="Times New Roman"/>
          <w:noProof/>
          <w:szCs w:val="24"/>
          <w:lang w:bidi="en-GB"/>
        </w:rPr>
      </w:pPr>
    </w:p>
    <w:p w14:paraId="5705C903" w14:textId="1E81D964" w:rsidR="00DF3491" w:rsidRDefault="00C9719D" w:rsidP="00566CD6">
      <w:pPr>
        <w:widowControl w:val="0"/>
        <w:spacing w:before="0" w:after="0"/>
        <w:rPr>
          <w:rFonts w:cs="Times New Roman"/>
          <w:noProof/>
        </w:rPr>
      </w:pPr>
      <w:r>
        <w:t>12) Saskaņā ar noteikumiem un revīzijas plānu Iekšējā audita departamenta Iekšējā audita nodaļa veic iekšējās revīzijas darba uzdevumus EEZ/NFI vadībā iesaistītajās iestādēs un sniedz atbalstu (VI, SI, IUB), koordinē ieteikumu ieviešanu un nodrošina ieteikumu ieviešanas uzraudzību, saņem revīzijas pārskatus par EEZ/NFI uzraudzībā iesaistīto programmu apsaimniekotāju iekšējā audita departamentiem un novērtē pārskatu kvalitāti, papildina IAD datubāzi ar pārskatos precizētajiem ieteikumiem un periodiski informē VI un SI par ieteikumu ieviešanas gaitu. Ja pastāv risks vai rodas šaubas par programmas apsaimniekotāja iestādē izstrādāto kontroles sistēmu, IAD vadošās iestādes vārdā veiks sistēmas revīziju, lai pārliecinātos par izstrādātās kontroles sistēmas efektīvu darbību (piemēram, vai programmas apsaimniekotājs pienācīgi reģistrē datus neatbilstību reģistrā).</w:t>
      </w:r>
    </w:p>
    <w:p w14:paraId="767DA339" w14:textId="77777777" w:rsidR="00B300EF" w:rsidRDefault="00B300EF" w:rsidP="00566CD6">
      <w:pPr>
        <w:widowControl w:val="0"/>
        <w:spacing w:before="0" w:after="0"/>
        <w:rPr>
          <w:rFonts w:cs="Times New Roman"/>
          <w:noProof/>
          <w:lang w:bidi="en-GB"/>
        </w:rPr>
      </w:pPr>
    </w:p>
    <w:p w14:paraId="2379BFE9" w14:textId="281E20D7" w:rsidR="00C9719D" w:rsidRDefault="00C9719D" w:rsidP="00566CD6">
      <w:pPr>
        <w:widowControl w:val="0"/>
        <w:spacing w:before="0" w:after="0"/>
        <w:rPr>
          <w:rFonts w:cs="Times New Roman"/>
          <w:noProof/>
          <w:szCs w:val="24"/>
        </w:rPr>
      </w:pPr>
      <w:r>
        <w:t>Finanšu ministrijas funkciju nodalīšanas organizatorisko struktūru skatīt 2. pielikumā, SD, IPD un SVD organizatorisko struktūru skatīt 3., 4. un 5. pielikumā, divpusējās sadarbības fonda darbības shēmu skatīt 6. pielikumā, divpusējās sadarbības fonda pārskata par iniciatīvas īstenošanu procesa shēmu skatīt 7. pielikumā, donorvalstu iniciatīvu iesniegšanas un apstiprināšanas darbības shēmu skatīt 15. pielikumā un nacionālā līmeņa iniciatīvu iesniegšanas un apstiprināšanas darbības shēmu skatīt 16. pielikumā.</w:t>
      </w:r>
    </w:p>
    <w:p w14:paraId="08CBD83B" w14:textId="77777777" w:rsidR="00B300EF" w:rsidRPr="00566CD6" w:rsidRDefault="00B300EF" w:rsidP="00566CD6">
      <w:pPr>
        <w:widowControl w:val="0"/>
        <w:spacing w:before="0" w:after="0"/>
        <w:rPr>
          <w:rFonts w:cs="Times New Roman"/>
          <w:noProof/>
          <w:szCs w:val="24"/>
          <w:lang w:bidi="en-GB"/>
        </w:rPr>
      </w:pPr>
    </w:p>
    <w:p w14:paraId="10C419DA" w14:textId="1C32C648" w:rsidR="00C9719D" w:rsidRPr="00566CD6" w:rsidRDefault="00B300EF" w:rsidP="00B300EF">
      <w:pPr>
        <w:pStyle w:val="Heading3"/>
        <w:keepNext w:val="0"/>
        <w:keepLines w:val="0"/>
        <w:widowControl w:val="0"/>
        <w:numPr>
          <w:ilvl w:val="0"/>
          <w:numId w:val="0"/>
        </w:numPr>
        <w:spacing w:before="0" w:after="0"/>
        <w:rPr>
          <w:rFonts w:cs="Times New Roman"/>
          <w:noProof/>
        </w:rPr>
      </w:pPr>
      <w:bookmarkStart w:id="19" w:name="_Toc49502425"/>
      <w:bookmarkStart w:id="20" w:name="_Toc77332733"/>
      <w:r>
        <w:t>2.1.3.</w:t>
      </w:r>
      <w:r>
        <w:rPr>
          <w:b w:val="0"/>
          <w:i w:val="0"/>
        </w:rPr>
        <w:t xml:space="preserve"> </w:t>
      </w:r>
      <w:r>
        <w:t>Rakstveida procedūras, kas izstrādātas vadošās iestādes un citu EEZ/NFI vadībā iesaistīto iestāžu darbiniekiem</w:t>
      </w:r>
      <w:bookmarkEnd w:id="19"/>
      <w:bookmarkEnd w:id="20"/>
    </w:p>
    <w:p w14:paraId="003D7B20" w14:textId="77777777" w:rsidR="00B300EF" w:rsidRDefault="00B300EF" w:rsidP="00566CD6">
      <w:pPr>
        <w:widowControl w:val="0"/>
        <w:spacing w:before="0" w:after="0"/>
        <w:rPr>
          <w:rFonts w:cs="Times New Roman"/>
          <w:noProof/>
          <w:szCs w:val="24"/>
          <w:lang w:bidi="en-GB"/>
        </w:rPr>
      </w:pPr>
    </w:p>
    <w:p w14:paraId="4E206941" w14:textId="51A9324C" w:rsidR="00C9719D" w:rsidRDefault="00C9719D" w:rsidP="00566CD6">
      <w:pPr>
        <w:widowControl w:val="0"/>
        <w:spacing w:before="0" w:after="0"/>
        <w:rPr>
          <w:rFonts w:cs="Times New Roman"/>
          <w:noProof/>
          <w:szCs w:val="24"/>
        </w:rPr>
      </w:pPr>
      <w:r>
        <w:t>Vadošās iestādes sagatavotās iekšējās procedūras ir apkopotas procedūru rokasgrāmatā. Procedūru rokasgrāmatu atjaunina vismaz divas reizes gadā.</w:t>
      </w:r>
    </w:p>
    <w:p w14:paraId="62FB65E0" w14:textId="77777777" w:rsidR="00B300EF" w:rsidRPr="00566CD6" w:rsidRDefault="00B300EF" w:rsidP="00566CD6">
      <w:pPr>
        <w:widowControl w:val="0"/>
        <w:spacing w:before="0" w:after="0"/>
        <w:rPr>
          <w:rFonts w:cs="Times New Roman"/>
          <w:noProof/>
          <w:szCs w:val="24"/>
          <w:lang w:bidi="en-GB"/>
        </w:rPr>
      </w:pPr>
    </w:p>
    <w:p w14:paraId="4C72D122" w14:textId="453DEF98" w:rsidR="00C9719D" w:rsidRDefault="00C9719D" w:rsidP="00566CD6">
      <w:pPr>
        <w:widowControl w:val="0"/>
        <w:spacing w:before="0" w:after="0"/>
        <w:rPr>
          <w:rFonts w:cs="Times New Roman"/>
          <w:noProof/>
          <w:szCs w:val="24"/>
        </w:rPr>
      </w:pPr>
      <w:r>
        <w:t>Procedūras izstrādā un apstiprina kā VI procedūras, metodoloģiju, stratēģijas un vadlīnijas:</w:t>
      </w:r>
    </w:p>
    <w:p w14:paraId="741D84C4" w14:textId="77777777" w:rsidR="00B300EF" w:rsidRPr="00566CD6" w:rsidRDefault="00B300EF" w:rsidP="00566CD6">
      <w:pPr>
        <w:widowControl w:val="0"/>
        <w:spacing w:before="0" w:after="0"/>
        <w:rPr>
          <w:rFonts w:cs="Times New Roman"/>
          <w:noProof/>
          <w:szCs w:val="24"/>
          <w:lang w:bidi="en-GB"/>
        </w:rPr>
      </w:pPr>
    </w:p>
    <w:p w14:paraId="7C533A0E" w14:textId="79D57B00" w:rsidR="00DF3491" w:rsidRDefault="00C9719D" w:rsidP="00B300EF">
      <w:pPr>
        <w:pStyle w:val="ListParagraph"/>
        <w:widowControl w:val="0"/>
        <w:numPr>
          <w:ilvl w:val="0"/>
          <w:numId w:val="5"/>
        </w:numPr>
        <w:spacing w:before="0" w:after="0"/>
        <w:ind w:left="426" w:hanging="426"/>
        <w:contextualSpacing w:val="0"/>
        <w:rPr>
          <w:noProof/>
        </w:rPr>
      </w:pPr>
      <w:r>
        <w:t xml:space="preserve">2018. gada 25. maija procedūra Nr. 1 </w:t>
      </w:r>
      <w:r w:rsidR="007B0B38" w:rsidRPr="007B0B38">
        <w:t>“Kārtība, kādā vadošā iestāde nodrošina Eiropas Ekonomikas zonas un Norvēģijas finanšu instrumentu 2014.–2021. gada perioda ieviešanu, uzraudzību un izvērtēšanu”</w:t>
      </w:r>
      <w:r>
        <w:t xml:space="preserve"> (atjaunināta 2020. gada 22. maijā);</w:t>
      </w:r>
    </w:p>
    <w:p w14:paraId="538251C6" w14:textId="13FD6D35" w:rsidR="00C9719D" w:rsidRPr="00566CD6" w:rsidRDefault="00C9719D" w:rsidP="00B300EF">
      <w:pPr>
        <w:widowControl w:val="0"/>
        <w:numPr>
          <w:ilvl w:val="0"/>
          <w:numId w:val="5"/>
        </w:numPr>
        <w:spacing w:before="0" w:after="0"/>
        <w:ind w:left="426" w:hanging="426"/>
        <w:rPr>
          <w:rFonts w:cs="Times New Roman"/>
          <w:noProof/>
          <w:szCs w:val="24"/>
        </w:rPr>
      </w:pPr>
      <w:r>
        <w:t>2018. gada 22. marta procedūra Nr. 3.26. “Kārtība, kādā vadošā iestāde veic Eiropas Savienības fondu, Latvijas un Šveices sadarbības programmas, Eiropas Ekonomikas zonas finanšu instrumenta un Norvēģijas finanšu instrumenta līdzfinansēto projektu valsts budžeta līdzekļu plānošanu, pieprasījumu izskatīšanu un līdzekļu izlietojuma analīzi” (atjaunināta 2019. gada 8. oktobrī);</w:t>
      </w:r>
    </w:p>
    <w:p w14:paraId="498801E7" w14:textId="77777777" w:rsidR="00C9719D" w:rsidRPr="00566CD6" w:rsidRDefault="00C9719D" w:rsidP="00B300EF">
      <w:pPr>
        <w:widowControl w:val="0"/>
        <w:numPr>
          <w:ilvl w:val="0"/>
          <w:numId w:val="5"/>
        </w:numPr>
        <w:spacing w:before="0" w:after="0"/>
        <w:ind w:left="426" w:hanging="426"/>
        <w:rPr>
          <w:rFonts w:cs="Times New Roman"/>
          <w:noProof/>
          <w:szCs w:val="24"/>
        </w:rPr>
      </w:pPr>
      <w:r>
        <w:t>2017. gada 4. decembra procedūra Nr. 3.5 “Kārtība, kādā vadošā iestāde sagatavo Finanšu ministrijas informatīvo ziņojumu par ES struktūrfondu un Kohēzijas fonda, Eiropas Ekonomikas zonas finanšu instrumenta un Norvēģijas Finanšu instrumenta, kā arī Latvijas un Šveices sadarbības programmas īstenošanu” (atjaunināta 2019. gada 27. augustā);</w:t>
      </w:r>
    </w:p>
    <w:p w14:paraId="01BDE71E" w14:textId="77777777" w:rsidR="00C9719D" w:rsidRPr="00566CD6" w:rsidRDefault="00C9719D" w:rsidP="00B300EF">
      <w:pPr>
        <w:widowControl w:val="0"/>
        <w:numPr>
          <w:ilvl w:val="0"/>
          <w:numId w:val="5"/>
        </w:numPr>
        <w:spacing w:before="0" w:after="0"/>
        <w:ind w:left="426" w:hanging="426"/>
        <w:rPr>
          <w:rFonts w:cs="Times New Roman"/>
          <w:noProof/>
          <w:szCs w:val="24"/>
        </w:rPr>
      </w:pPr>
      <w:r>
        <w:lastRenderedPageBreak/>
        <w:t>2018. gada 11. janvāra procedūra Nr. 3.6. “Kārtība, kādā tiek veikta risku pārvaldība ES fondu 2014.–2020. gada plānošanas periodā un citu ārvalstu finanšu palīdzības instrumentu vadībā” (atjaunināta 2020. gada 15. maijā);</w:t>
      </w:r>
    </w:p>
    <w:p w14:paraId="6D582876" w14:textId="77777777" w:rsidR="00C9719D" w:rsidRPr="00566CD6" w:rsidRDefault="00C9719D" w:rsidP="00B300EF">
      <w:pPr>
        <w:widowControl w:val="0"/>
        <w:numPr>
          <w:ilvl w:val="0"/>
          <w:numId w:val="5"/>
        </w:numPr>
        <w:spacing w:before="0" w:after="0"/>
        <w:ind w:left="426" w:hanging="426"/>
        <w:rPr>
          <w:rFonts w:cs="Times New Roman"/>
          <w:noProof/>
          <w:szCs w:val="24"/>
        </w:rPr>
      </w:pPr>
      <w:r>
        <w:t>2017. gada 23. februāra Metodika ES fondu un citu ārvalstu finanšu palīdzības instrumentu risku pārvaldībai vadošajā iestādē;</w:t>
      </w:r>
    </w:p>
    <w:p w14:paraId="6A152A68" w14:textId="6CD13758" w:rsidR="00C9719D" w:rsidRPr="00566CD6" w:rsidRDefault="00C9719D" w:rsidP="00B300EF">
      <w:pPr>
        <w:widowControl w:val="0"/>
        <w:numPr>
          <w:ilvl w:val="0"/>
          <w:numId w:val="5"/>
        </w:numPr>
        <w:spacing w:before="0" w:after="0"/>
        <w:ind w:left="426" w:hanging="426"/>
        <w:rPr>
          <w:rFonts w:cs="Times New Roman"/>
          <w:noProof/>
          <w:szCs w:val="24"/>
        </w:rPr>
      </w:pPr>
      <w:r>
        <w:t>2019. gada 5. aprīļa Vadlīnijas pārbaužu veikšanai EEZ/NFI līdzfinansētā projekta īstenošanas vietā un programmu un projektu attiecināmo izmaksu pamatojošiem dokumentiem un to pārbaudēm 2014.–2021. gada periodā;</w:t>
      </w:r>
    </w:p>
    <w:p w14:paraId="4908CC25" w14:textId="77777777" w:rsidR="00C9719D" w:rsidRPr="00566CD6" w:rsidRDefault="00C9719D" w:rsidP="00B300EF">
      <w:pPr>
        <w:widowControl w:val="0"/>
        <w:numPr>
          <w:ilvl w:val="0"/>
          <w:numId w:val="5"/>
        </w:numPr>
        <w:spacing w:before="0" w:after="0"/>
        <w:ind w:left="426" w:hanging="426"/>
        <w:rPr>
          <w:rFonts w:cs="Times New Roman"/>
          <w:noProof/>
          <w:szCs w:val="24"/>
        </w:rPr>
      </w:pPr>
      <w:r>
        <w:t>2019. gada 27. maija Vadlīnijas ziņošanai un informēšanai par neatbilstībām, neatbilstību uzskaitei un finanšu korekciju piemērošanai Eiropas Ekonomikas zonas un Norvēģijas finanšu instrumentu 2014.–2021. gada periodā;</w:t>
      </w:r>
    </w:p>
    <w:p w14:paraId="718C84A6" w14:textId="77777777" w:rsidR="00C9719D" w:rsidRPr="00566CD6" w:rsidRDefault="00C9719D" w:rsidP="00B300EF">
      <w:pPr>
        <w:widowControl w:val="0"/>
        <w:numPr>
          <w:ilvl w:val="0"/>
          <w:numId w:val="5"/>
        </w:numPr>
        <w:spacing w:before="0" w:after="0"/>
        <w:ind w:left="426" w:hanging="426"/>
        <w:rPr>
          <w:rFonts w:cs="Times New Roman"/>
          <w:noProof/>
          <w:szCs w:val="24"/>
        </w:rPr>
      </w:pPr>
      <w:r>
        <w:t>2019. gada 12. jūnija Kārtība, kādā vadošā iestāde Norvēģijas finanšu instrumentā identificē un novērtē iespējamās neatbilstības un informāciju par neatbilstībām, kas konstatētas EEZ/NFI 2014.–2021. gada periodā (atjaunināta 28.05.2020.);</w:t>
      </w:r>
    </w:p>
    <w:p w14:paraId="36C9D302" w14:textId="77777777" w:rsidR="00C9719D" w:rsidRPr="00566CD6" w:rsidRDefault="00C9719D" w:rsidP="00B300EF">
      <w:pPr>
        <w:widowControl w:val="0"/>
        <w:numPr>
          <w:ilvl w:val="0"/>
          <w:numId w:val="5"/>
        </w:numPr>
        <w:spacing w:before="0" w:after="0"/>
        <w:ind w:left="426" w:hanging="426"/>
        <w:rPr>
          <w:rFonts w:cs="Times New Roman"/>
          <w:noProof/>
          <w:szCs w:val="24"/>
        </w:rPr>
      </w:pPr>
      <w:r>
        <w:t>2019. gada 30. maija EEZ/NFI komunikāciju vadības grupas noteikumi;</w:t>
      </w:r>
    </w:p>
    <w:p w14:paraId="01CDCF22" w14:textId="77777777" w:rsidR="00DF3491" w:rsidRDefault="00C9719D" w:rsidP="00B300EF">
      <w:pPr>
        <w:widowControl w:val="0"/>
        <w:numPr>
          <w:ilvl w:val="0"/>
          <w:numId w:val="5"/>
        </w:numPr>
        <w:spacing w:before="0" w:after="0"/>
        <w:ind w:left="426" w:hanging="426"/>
        <w:rPr>
          <w:rFonts w:cs="Times New Roman"/>
          <w:noProof/>
          <w:szCs w:val="24"/>
        </w:rPr>
      </w:pPr>
      <w:r>
        <w:t>2019. gada 14. augusta Komunikācijas stratēģija Eiropas Ekonomikas zonas un Norvēģijas piešķīrumiem 2014.–2021. gada periodam Latvijā.</w:t>
      </w:r>
    </w:p>
    <w:p w14:paraId="55B0FB00" w14:textId="1FE726F2" w:rsidR="00C9719D" w:rsidRPr="00566CD6" w:rsidRDefault="00C9719D" w:rsidP="00566CD6">
      <w:pPr>
        <w:widowControl w:val="0"/>
        <w:spacing w:before="0" w:after="0"/>
        <w:rPr>
          <w:rFonts w:cs="Times New Roman"/>
          <w:noProof/>
          <w:szCs w:val="24"/>
        </w:rPr>
      </w:pPr>
    </w:p>
    <w:p w14:paraId="019A1821" w14:textId="3BB012AD" w:rsidR="00C9719D" w:rsidRDefault="00C9719D" w:rsidP="00566CD6">
      <w:pPr>
        <w:widowControl w:val="0"/>
        <w:spacing w:before="0" w:after="0"/>
        <w:rPr>
          <w:rFonts w:cs="Times New Roman"/>
          <w:noProof/>
          <w:szCs w:val="24"/>
        </w:rPr>
      </w:pPr>
      <w:r>
        <w:t>Lai nodrošinātu, ka EEZ/NFI izdevumus nodala no citiem izdevumiem, Finanšu ministrija uztur savus grāmatvedības dokumentus atbilstoši 2017. gada 17. decembra Finanšu ministrijas iekšējiem noteikumiem Nr. 12-29/42 “Finanšu ministrijas un tās padotības iestāžu grāmatvedības dokumentu noteikumi”.</w:t>
      </w:r>
    </w:p>
    <w:p w14:paraId="6CC94EF6" w14:textId="77777777" w:rsidR="00B300EF" w:rsidRPr="00566CD6" w:rsidRDefault="00B300EF" w:rsidP="00566CD6">
      <w:pPr>
        <w:widowControl w:val="0"/>
        <w:spacing w:before="0" w:after="0"/>
        <w:rPr>
          <w:rFonts w:cs="Times New Roman"/>
          <w:noProof/>
          <w:szCs w:val="24"/>
          <w:lang w:bidi="en-GB"/>
        </w:rPr>
      </w:pPr>
    </w:p>
    <w:p w14:paraId="647D222D" w14:textId="01E72497" w:rsidR="00DF3491" w:rsidRDefault="00C9719D" w:rsidP="00566CD6">
      <w:pPr>
        <w:widowControl w:val="0"/>
        <w:spacing w:before="0" w:after="0"/>
        <w:rPr>
          <w:rFonts w:cs="Times New Roman"/>
          <w:noProof/>
          <w:szCs w:val="24"/>
        </w:rPr>
      </w:pPr>
      <w:r>
        <w:t>FDND izstrādātās un apstiprinātās iekšējās procedūras:</w:t>
      </w:r>
    </w:p>
    <w:p w14:paraId="1B7353A7" w14:textId="77777777" w:rsidR="00B300EF" w:rsidRDefault="00B300EF" w:rsidP="00566CD6">
      <w:pPr>
        <w:widowControl w:val="0"/>
        <w:spacing w:before="0" w:after="0"/>
        <w:rPr>
          <w:rFonts w:cs="Times New Roman"/>
          <w:noProof/>
          <w:szCs w:val="24"/>
          <w:lang w:bidi="en-GB"/>
        </w:rPr>
      </w:pPr>
    </w:p>
    <w:p w14:paraId="7BD19A60" w14:textId="4F900E30" w:rsidR="00C9719D" w:rsidRPr="00566CD6" w:rsidRDefault="00C9719D" w:rsidP="00B300EF">
      <w:pPr>
        <w:pStyle w:val="ListParagraph"/>
        <w:widowControl w:val="0"/>
        <w:numPr>
          <w:ilvl w:val="0"/>
          <w:numId w:val="31"/>
        </w:numPr>
        <w:spacing w:before="0" w:after="0"/>
        <w:ind w:left="426" w:hanging="426"/>
        <w:contextualSpacing w:val="0"/>
        <w:rPr>
          <w:rFonts w:cs="Times New Roman"/>
          <w:noProof/>
          <w:szCs w:val="24"/>
        </w:rPr>
      </w:pPr>
      <w:r>
        <w:t>2019. gada 15. februāra procedūra Nr. 12-5/4 “Kārtība, kādā Finanšu ministrija nodrošina Eiropas Ekonomikas zonas finanšu instrumenta un Norvēģijas finanšu instrumenta 2014.–2021. gadam projekta “Tehniskās palīdzības fonds 2018.–2025. gadam” īstenošanu”;</w:t>
      </w:r>
    </w:p>
    <w:p w14:paraId="331C54AB" w14:textId="77777777" w:rsidR="00C9719D" w:rsidRPr="00566CD6" w:rsidRDefault="00C9719D" w:rsidP="00B300EF">
      <w:pPr>
        <w:pStyle w:val="ListParagraph"/>
        <w:widowControl w:val="0"/>
        <w:numPr>
          <w:ilvl w:val="0"/>
          <w:numId w:val="6"/>
        </w:numPr>
        <w:spacing w:before="0" w:after="0"/>
        <w:ind w:left="426" w:hanging="426"/>
        <w:contextualSpacing w:val="0"/>
        <w:rPr>
          <w:noProof/>
        </w:rPr>
      </w:pPr>
      <w:r>
        <w:t>2019. gada 22. februāra procedūra Nr. 12-5/5 “Kārtība, kādā Finanšu ministrija nodrošina Eiropas Ekonomikas zonas finanšu instrumenta un Norvēģijas finanšu instrumenta 2014.–2021. gadam projekta “Tehniskās palīdzības fonds 2018.–2025. gadam” īstenošanu sadarbībā ar sertifikācijas iestādi un Iepirkumu uzraudzības biroju”;</w:t>
      </w:r>
    </w:p>
    <w:p w14:paraId="60E8E2AF" w14:textId="77777777" w:rsidR="00C9719D" w:rsidRPr="00566CD6" w:rsidRDefault="00C9719D" w:rsidP="00B300EF">
      <w:pPr>
        <w:pStyle w:val="ListParagraph"/>
        <w:widowControl w:val="0"/>
        <w:numPr>
          <w:ilvl w:val="0"/>
          <w:numId w:val="6"/>
        </w:numPr>
        <w:spacing w:before="0" w:after="0"/>
        <w:ind w:left="426" w:hanging="426"/>
        <w:contextualSpacing w:val="0"/>
        <w:rPr>
          <w:rFonts w:cs="Times New Roman"/>
          <w:noProof/>
          <w:szCs w:val="24"/>
        </w:rPr>
      </w:pPr>
      <w:r>
        <w:t>2019. gada 27. maija procedūra Nr. 12-5/11 “Kārtība Eiropas Ekonomikas zonas finanšu instrumenta un Norvēģijas finanšu instrumenta 2014.–2021. gadam projekta “Divpusējās sadarbības fonds” īstenošanai”;</w:t>
      </w:r>
    </w:p>
    <w:p w14:paraId="614D471D" w14:textId="77777777" w:rsidR="00C9719D" w:rsidRPr="00566CD6" w:rsidRDefault="00C9719D" w:rsidP="00566CD6">
      <w:pPr>
        <w:pStyle w:val="ListParagraph"/>
        <w:widowControl w:val="0"/>
        <w:spacing w:before="0" w:after="0"/>
        <w:ind w:left="0"/>
        <w:contextualSpacing w:val="0"/>
        <w:rPr>
          <w:rFonts w:cs="Times New Roman"/>
          <w:noProof/>
          <w:szCs w:val="24"/>
        </w:rPr>
      </w:pPr>
    </w:p>
    <w:p w14:paraId="035D879C" w14:textId="6BEA893B" w:rsidR="00DF3491" w:rsidRDefault="00C9719D" w:rsidP="00566CD6">
      <w:pPr>
        <w:pStyle w:val="ListParagraph"/>
        <w:widowControl w:val="0"/>
        <w:spacing w:before="0" w:after="0"/>
        <w:ind w:left="0"/>
        <w:contextualSpacing w:val="0"/>
        <w:rPr>
          <w:rFonts w:cs="Times New Roman"/>
          <w:noProof/>
          <w:szCs w:val="24"/>
        </w:rPr>
      </w:pPr>
      <w:r>
        <w:t>IAD izstrādātie iekšējie noteikumi:</w:t>
      </w:r>
    </w:p>
    <w:p w14:paraId="1F9F7FF1" w14:textId="77777777" w:rsidR="00B300EF" w:rsidRDefault="00B300EF" w:rsidP="00566CD6">
      <w:pPr>
        <w:pStyle w:val="ListParagraph"/>
        <w:widowControl w:val="0"/>
        <w:spacing w:before="0" w:after="0"/>
        <w:ind w:left="0"/>
        <w:contextualSpacing w:val="0"/>
        <w:rPr>
          <w:rFonts w:cs="Times New Roman"/>
          <w:noProof/>
          <w:szCs w:val="24"/>
          <w:lang w:bidi="en-GB"/>
        </w:rPr>
      </w:pPr>
    </w:p>
    <w:p w14:paraId="3B4E5157" w14:textId="77777777" w:rsidR="00DF3491" w:rsidRDefault="00C9719D" w:rsidP="00B300EF">
      <w:pPr>
        <w:pStyle w:val="ListParagraph"/>
        <w:widowControl w:val="0"/>
        <w:numPr>
          <w:ilvl w:val="0"/>
          <w:numId w:val="32"/>
        </w:numPr>
        <w:spacing w:before="0" w:after="0"/>
        <w:ind w:left="426" w:hanging="426"/>
        <w:contextualSpacing w:val="0"/>
        <w:rPr>
          <w:rFonts w:cs="Times New Roman"/>
          <w:noProof/>
          <w:szCs w:val="24"/>
        </w:rPr>
      </w:pPr>
      <w:r>
        <w:t>2014. gada 4. aprīļa Nr. 12-29/17 “Iekšējā audita funkciju īstenošanas pamatprincipi un sadarbība ar Finanšu ministrijas departamentiem, padotības iestādēm un kapitālsabiedrībām”;</w:t>
      </w:r>
    </w:p>
    <w:p w14:paraId="59C76438" w14:textId="44FBFC6B" w:rsidR="00C9719D" w:rsidRDefault="00C9719D" w:rsidP="00B300EF">
      <w:pPr>
        <w:pStyle w:val="ListParagraph"/>
        <w:widowControl w:val="0"/>
        <w:numPr>
          <w:ilvl w:val="0"/>
          <w:numId w:val="32"/>
        </w:numPr>
        <w:spacing w:before="0" w:after="0"/>
        <w:ind w:left="426" w:hanging="426"/>
        <w:contextualSpacing w:val="0"/>
        <w:rPr>
          <w:rFonts w:cs="Times New Roman"/>
          <w:noProof/>
          <w:szCs w:val="24"/>
        </w:rPr>
      </w:pPr>
      <w:r>
        <w:t>ja iniciatīvas īstenotājs ir Finanšu ministrija, IAD būs iniciatīvas attiecināmo izdevumu pārbaudes veicējs (skatīt 23. lpp.) un iesniegs FDND iekšējā revidenta pārskatu. Šim nolūkam 2019. gada 18. decembrī IAD papildināja pašreizējo iekšējo procedūru Nr. 9.5-7/15-2/2904 “Iekšējie noteikumi iekšējā audita un konsultāciju nodrošināšanai” (apstiprināts 22.10.2018.) ar attiecināmo izdevumu pārbaudes noteikumu aprakstu.</w:t>
      </w:r>
    </w:p>
    <w:p w14:paraId="120F73BC" w14:textId="77777777" w:rsidR="00B300EF" w:rsidRPr="00566CD6" w:rsidRDefault="00B300EF" w:rsidP="00B300EF">
      <w:pPr>
        <w:pStyle w:val="ListParagraph"/>
        <w:widowControl w:val="0"/>
        <w:spacing w:before="0" w:after="0"/>
        <w:ind w:left="0"/>
        <w:contextualSpacing w:val="0"/>
        <w:rPr>
          <w:rFonts w:cs="Times New Roman"/>
          <w:noProof/>
          <w:szCs w:val="24"/>
          <w:lang w:bidi="en-GB"/>
        </w:rPr>
      </w:pPr>
    </w:p>
    <w:p w14:paraId="515C97CD" w14:textId="03ABEE2B" w:rsidR="00C9719D" w:rsidRPr="00566CD6" w:rsidRDefault="00B300EF" w:rsidP="00395FF9">
      <w:pPr>
        <w:pStyle w:val="Heading2"/>
        <w:keepLines w:val="0"/>
        <w:widowControl w:val="0"/>
        <w:numPr>
          <w:ilvl w:val="0"/>
          <w:numId w:val="0"/>
        </w:numPr>
        <w:spacing w:before="0" w:after="0"/>
        <w:jc w:val="both"/>
        <w:rPr>
          <w:rFonts w:cs="Times New Roman"/>
          <w:noProof/>
          <w:szCs w:val="24"/>
        </w:rPr>
      </w:pPr>
      <w:bookmarkStart w:id="21" w:name="_Toc49502426"/>
      <w:bookmarkStart w:id="22" w:name="_Toc77332734"/>
      <w:r>
        <w:lastRenderedPageBreak/>
        <w:t>2.2. Sertifikācijas iestāde</w:t>
      </w:r>
      <w:bookmarkEnd w:id="21"/>
      <w:bookmarkEnd w:id="22"/>
    </w:p>
    <w:p w14:paraId="2502ABF7" w14:textId="77777777" w:rsidR="00B300EF" w:rsidRDefault="00B300EF" w:rsidP="00395FF9">
      <w:pPr>
        <w:keepNext/>
        <w:widowControl w:val="0"/>
        <w:spacing w:before="0" w:after="0"/>
        <w:rPr>
          <w:rFonts w:cs="Times New Roman"/>
          <w:noProof/>
          <w:szCs w:val="24"/>
          <w:lang w:bidi="en-GB"/>
        </w:rPr>
      </w:pPr>
    </w:p>
    <w:p w14:paraId="68387D0B" w14:textId="728BF5F9" w:rsidR="00C9719D" w:rsidRDefault="00C9719D" w:rsidP="00395FF9">
      <w:pPr>
        <w:keepNext/>
        <w:widowControl w:val="0"/>
        <w:spacing w:before="0" w:after="0"/>
        <w:rPr>
          <w:rFonts w:cs="Times New Roman"/>
          <w:noProof/>
          <w:szCs w:val="24"/>
        </w:rPr>
      </w:pPr>
      <w:r>
        <w:t>Saskaņā ar saprašanās memorandiem sertifikācijas iestādes (SI) funkcijas pilda Valsts kase.</w:t>
      </w:r>
    </w:p>
    <w:p w14:paraId="7E684A17" w14:textId="77777777" w:rsidR="00B300EF" w:rsidRPr="00566CD6" w:rsidRDefault="00B300EF" w:rsidP="00566CD6">
      <w:pPr>
        <w:widowControl w:val="0"/>
        <w:spacing w:before="0" w:after="0"/>
        <w:rPr>
          <w:rFonts w:cs="Times New Roman"/>
          <w:noProof/>
          <w:szCs w:val="24"/>
          <w:lang w:bidi="en-GB"/>
        </w:rPr>
      </w:pPr>
    </w:p>
    <w:p w14:paraId="5A220C93" w14:textId="3ECE68C2" w:rsidR="00C9719D" w:rsidRPr="00566CD6" w:rsidRDefault="00B300EF" w:rsidP="00B300EF">
      <w:pPr>
        <w:pStyle w:val="Heading3"/>
        <w:keepNext w:val="0"/>
        <w:keepLines w:val="0"/>
        <w:widowControl w:val="0"/>
        <w:numPr>
          <w:ilvl w:val="0"/>
          <w:numId w:val="0"/>
        </w:numPr>
        <w:spacing w:before="0" w:after="0"/>
        <w:rPr>
          <w:rFonts w:cs="Times New Roman"/>
          <w:noProof/>
        </w:rPr>
      </w:pPr>
      <w:bookmarkStart w:id="23" w:name="_Toc49502427"/>
      <w:bookmarkStart w:id="24" w:name="_Toc77332735"/>
      <w:r>
        <w:t>2.2.1.</w:t>
      </w:r>
      <w:r>
        <w:rPr>
          <w:b w:val="0"/>
          <w:i w:val="0"/>
        </w:rPr>
        <w:t xml:space="preserve"> </w:t>
      </w:r>
      <w:r>
        <w:t>Sertifikācijas iestādes tieši pildāmo funkciju un uzdevumu apraksts</w:t>
      </w:r>
      <w:bookmarkEnd w:id="23"/>
      <w:bookmarkEnd w:id="24"/>
    </w:p>
    <w:p w14:paraId="46AF53F6" w14:textId="77777777" w:rsidR="00B300EF" w:rsidRDefault="00B300EF" w:rsidP="00566CD6">
      <w:pPr>
        <w:widowControl w:val="0"/>
        <w:spacing w:before="0" w:after="0"/>
        <w:rPr>
          <w:rFonts w:cs="Times New Roman"/>
          <w:noProof/>
          <w:lang w:bidi="en-GB"/>
        </w:rPr>
      </w:pPr>
    </w:p>
    <w:p w14:paraId="1C933650" w14:textId="78FAC047" w:rsidR="00DF3491" w:rsidRDefault="00C9719D" w:rsidP="00566CD6">
      <w:pPr>
        <w:widowControl w:val="0"/>
        <w:spacing w:before="0" w:after="0"/>
        <w:rPr>
          <w:rFonts w:cs="Times New Roman"/>
          <w:noProof/>
        </w:rPr>
      </w:pPr>
      <w:r>
        <w:t>Sertifikācijas iestādes funkcijas (lai nodrošinātu Noteikumu 5.4. panta 1. punkta izpildi) ir:</w:t>
      </w:r>
    </w:p>
    <w:p w14:paraId="07A6BF0C" w14:textId="7B04E914" w:rsidR="00DF3491" w:rsidRDefault="00B300EF" w:rsidP="00B300EF">
      <w:pPr>
        <w:pStyle w:val="ListParagraph"/>
        <w:widowControl w:val="0"/>
        <w:spacing w:before="0" w:after="0"/>
        <w:ind w:left="0"/>
        <w:contextualSpacing w:val="0"/>
        <w:rPr>
          <w:rFonts w:cs="Times New Roman"/>
          <w:noProof/>
          <w:szCs w:val="24"/>
        </w:rPr>
      </w:pPr>
      <w:r>
        <w:t>1) apstiprināt izdevumus, kas radušies programmā (tostarp VI īstenotajās divpusējās sadarbības iniciatīvās);</w:t>
      </w:r>
    </w:p>
    <w:p w14:paraId="2C516880" w14:textId="19D47DCC" w:rsidR="00C9719D" w:rsidRPr="00566CD6" w:rsidRDefault="00B300EF" w:rsidP="00B300EF">
      <w:pPr>
        <w:pStyle w:val="ListParagraph"/>
        <w:widowControl w:val="0"/>
        <w:spacing w:before="0" w:after="0"/>
        <w:ind w:left="0"/>
        <w:contextualSpacing w:val="0"/>
        <w:rPr>
          <w:rFonts w:cs="Times New Roman"/>
          <w:noProof/>
          <w:szCs w:val="24"/>
        </w:rPr>
      </w:pPr>
      <w:r>
        <w:t>2) iesniegt donorvalstīm programmas starpposma finanšu pārskatus un programmas noslēguma pārskatu;</w:t>
      </w:r>
    </w:p>
    <w:p w14:paraId="4A22CA6C" w14:textId="12D0F4E2" w:rsidR="00C9719D" w:rsidRPr="00566CD6" w:rsidRDefault="00B300EF" w:rsidP="00B300EF">
      <w:pPr>
        <w:pStyle w:val="ListParagraph"/>
        <w:widowControl w:val="0"/>
        <w:spacing w:before="0" w:after="0"/>
        <w:ind w:left="0"/>
        <w:contextualSpacing w:val="0"/>
        <w:rPr>
          <w:rFonts w:cs="Times New Roman"/>
          <w:noProof/>
          <w:szCs w:val="24"/>
        </w:rPr>
      </w:pPr>
      <w:r>
        <w:t>3) iesniegt donorvalstīm EEZ/NFI maksājumu prognozes;</w:t>
      </w:r>
    </w:p>
    <w:p w14:paraId="33BC6C80" w14:textId="603C8E6E" w:rsidR="00C9719D" w:rsidRPr="00566CD6" w:rsidRDefault="00B300EF" w:rsidP="00B300EF">
      <w:pPr>
        <w:pStyle w:val="ListParagraph"/>
        <w:widowControl w:val="0"/>
        <w:spacing w:before="0" w:after="0"/>
        <w:ind w:left="0"/>
        <w:contextualSpacing w:val="0"/>
        <w:rPr>
          <w:rFonts w:cs="Times New Roman"/>
          <w:noProof/>
          <w:szCs w:val="24"/>
        </w:rPr>
      </w:pPr>
      <w:r>
        <w:t>4) uzskaitīt saņemto finansējumu;</w:t>
      </w:r>
    </w:p>
    <w:p w14:paraId="5E9B271E" w14:textId="16DF6826" w:rsidR="00C9719D" w:rsidRPr="00566CD6" w:rsidRDefault="00B300EF" w:rsidP="00B300EF">
      <w:pPr>
        <w:pStyle w:val="ListParagraph"/>
        <w:widowControl w:val="0"/>
        <w:spacing w:before="0" w:after="0"/>
        <w:ind w:left="0"/>
        <w:contextualSpacing w:val="0"/>
        <w:rPr>
          <w:rFonts w:cs="Times New Roman"/>
          <w:noProof/>
          <w:szCs w:val="24"/>
        </w:rPr>
      </w:pPr>
      <w:r>
        <w:t>5) nodrošināt donorvalstīm sertificēto izdevumu uzskaites uzturēšanu elektroniskā veidā;</w:t>
      </w:r>
    </w:p>
    <w:p w14:paraId="013881B8" w14:textId="26D6653C" w:rsidR="00C9719D" w:rsidRPr="00566CD6" w:rsidRDefault="00B300EF" w:rsidP="00B300EF">
      <w:pPr>
        <w:pStyle w:val="ListParagraph"/>
        <w:widowControl w:val="0"/>
        <w:spacing w:before="0" w:after="0"/>
        <w:ind w:left="0"/>
        <w:contextualSpacing w:val="0"/>
        <w:rPr>
          <w:rFonts w:cs="Times New Roman"/>
          <w:noProof/>
          <w:szCs w:val="24"/>
        </w:rPr>
      </w:pPr>
      <w:r>
        <w:t>6) ziņot PA un VI (attiecībā uz TP/divpusējās sadarbības fondu) par nelikumībām vai iespējamām neatbilstībām, ko SI konstatējusi EEZ/NFI ieviešanā;</w:t>
      </w:r>
    </w:p>
    <w:p w14:paraId="6FD51ED2" w14:textId="07FDA014" w:rsidR="00C9719D" w:rsidRPr="00566CD6" w:rsidRDefault="00B300EF" w:rsidP="00B300EF">
      <w:pPr>
        <w:pStyle w:val="ListParagraph"/>
        <w:widowControl w:val="0"/>
        <w:spacing w:before="0" w:after="0"/>
        <w:ind w:left="0"/>
        <w:contextualSpacing w:val="0"/>
        <w:rPr>
          <w:rFonts w:cs="Times New Roman"/>
          <w:noProof/>
          <w:szCs w:val="24"/>
        </w:rPr>
      </w:pPr>
      <w:r>
        <w:t>7) elektroniskā veidā veikt SI konstatēto neatbilstību uzskaiti.</w:t>
      </w:r>
    </w:p>
    <w:p w14:paraId="6787119E" w14:textId="77777777" w:rsidR="00B300EF" w:rsidRDefault="00B300EF" w:rsidP="00B300EF">
      <w:pPr>
        <w:pStyle w:val="Heading3"/>
        <w:keepNext w:val="0"/>
        <w:keepLines w:val="0"/>
        <w:widowControl w:val="0"/>
        <w:numPr>
          <w:ilvl w:val="0"/>
          <w:numId w:val="0"/>
        </w:numPr>
        <w:spacing w:before="0" w:after="0"/>
        <w:rPr>
          <w:rFonts w:cs="Times New Roman"/>
          <w:noProof/>
        </w:rPr>
      </w:pPr>
      <w:bookmarkStart w:id="25" w:name="_Toc49502428"/>
    </w:p>
    <w:p w14:paraId="5E0C5A38" w14:textId="37CEE985" w:rsidR="00C9719D" w:rsidRPr="00566CD6" w:rsidRDefault="00B300EF" w:rsidP="00B300EF">
      <w:pPr>
        <w:pStyle w:val="Heading3"/>
        <w:keepNext w:val="0"/>
        <w:keepLines w:val="0"/>
        <w:widowControl w:val="0"/>
        <w:numPr>
          <w:ilvl w:val="0"/>
          <w:numId w:val="0"/>
        </w:numPr>
        <w:spacing w:before="0" w:after="0"/>
        <w:rPr>
          <w:rFonts w:cs="Times New Roman"/>
          <w:noProof/>
        </w:rPr>
      </w:pPr>
      <w:bookmarkStart w:id="26" w:name="_Toc77332736"/>
      <w:r>
        <w:t>2.2.2.</w:t>
      </w:r>
      <w:r>
        <w:rPr>
          <w:b w:val="0"/>
          <w:i w:val="0"/>
        </w:rPr>
        <w:t xml:space="preserve"> </w:t>
      </w:r>
      <w:r>
        <w:t>Sertifikācijas iestādes organizatoriskā struktūra un funkciju nošķiršanas principa ievērošana</w:t>
      </w:r>
      <w:bookmarkEnd w:id="25"/>
      <w:bookmarkEnd w:id="26"/>
    </w:p>
    <w:p w14:paraId="426D88FB" w14:textId="77777777" w:rsidR="00B300EF" w:rsidRDefault="00B300EF" w:rsidP="00566CD6">
      <w:pPr>
        <w:widowControl w:val="0"/>
        <w:spacing w:before="0" w:after="0"/>
        <w:rPr>
          <w:rFonts w:cs="Times New Roman"/>
          <w:noProof/>
          <w:lang w:bidi="en-GB"/>
        </w:rPr>
      </w:pPr>
    </w:p>
    <w:p w14:paraId="1AEE0C5C" w14:textId="4E057530" w:rsidR="00C9719D" w:rsidRPr="00566CD6" w:rsidRDefault="00C9719D" w:rsidP="00566CD6">
      <w:pPr>
        <w:widowControl w:val="0"/>
        <w:spacing w:before="0" w:after="0"/>
        <w:rPr>
          <w:rFonts w:cs="Times New Roman"/>
          <w:noProof/>
        </w:rPr>
      </w:pPr>
      <w:r>
        <w:t>Valsts kase ir pakļauta Finanšu ministrijai. Sertifikācijas iestādes funkcijas Valsts kasē pilda Eiropas lietu departaments un Norēķinu departamenta Grāmatvedības un uzraudzības nodaļa (skatīt sertifikācijas iestādes organizatorisko shēmu 8. un 9. pielikumā).</w:t>
      </w:r>
    </w:p>
    <w:p w14:paraId="7646E86E" w14:textId="77777777" w:rsidR="00B300EF" w:rsidRDefault="00B300EF" w:rsidP="00566CD6">
      <w:pPr>
        <w:widowControl w:val="0"/>
        <w:spacing w:before="0" w:after="0"/>
        <w:rPr>
          <w:rFonts w:cs="Times New Roman"/>
          <w:noProof/>
          <w:lang w:bidi="en-GB"/>
        </w:rPr>
      </w:pPr>
    </w:p>
    <w:p w14:paraId="395CDC1F" w14:textId="7F2CD727" w:rsidR="00C9719D" w:rsidRPr="00566CD6" w:rsidRDefault="00C9719D" w:rsidP="00566CD6">
      <w:pPr>
        <w:widowControl w:val="0"/>
        <w:spacing w:before="0" w:after="0"/>
        <w:rPr>
          <w:rFonts w:cs="Times New Roman"/>
          <w:noProof/>
        </w:rPr>
      </w:pPr>
      <w:r>
        <w:t>2.2.2.1. Eiropas lietu departaments pilda šādas funkcijas:</w:t>
      </w:r>
    </w:p>
    <w:p w14:paraId="3A755BAB" w14:textId="2BC2C09D" w:rsidR="00C9719D" w:rsidRPr="00566CD6" w:rsidRDefault="00B300EF" w:rsidP="00B300EF">
      <w:pPr>
        <w:widowControl w:val="0"/>
        <w:spacing w:before="0" w:after="0"/>
        <w:ind w:left="426"/>
        <w:rPr>
          <w:rFonts w:cs="Times New Roman"/>
          <w:noProof/>
        </w:rPr>
      </w:pPr>
      <w:r>
        <w:t>a) koordinē EEZ/NFI sertifikācijas iestādes funkciju izpildi;</w:t>
      </w:r>
    </w:p>
    <w:p w14:paraId="34B2B7FC" w14:textId="04DA4BE6" w:rsidR="00DF3491" w:rsidRDefault="00B300EF" w:rsidP="00B300EF">
      <w:pPr>
        <w:widowControl w:val="0"/>
        <w:spacing w:before="0" w:after="0"/>
        <w:ind w:left="426"/>
        <w:rPr>
          <w:rFonts w:cs="Times New Roman"/>
          <w:noProof/>
        </w:rPr>
      </w:pPr>
      <w:r>
        <w:t xml:space="preserve">b) izmantojot </w:t>
      </w:r>
      <w:r>
        <w:rPr>
          <w:i/>
          <w:iCs/>
        </w:rPr>
        <w:t>GRACE</w:t>
      </w:r>
      <w:r>
        <w:t xml:space="preserve"> sistēmu, iesniedz FIB apstiprinātus starpposma finanšu pārskatus un programmas noslēguma pārskatus (Noteikumu 5.4. panta a) apakšpunkts). Programmu apsaimniekotāji iesniedz starpposma finanšu pārskatus sertifikācijas iestādei divas reizes gadā – 31. jūlijā/līdz tam un 31. janvārī/līdz tam. Pārbaudes, ko sertifikācijas iestāde veic sertifikācijas nolūkā, lūdzam skatīt shēmā “Sertifikācijas iestādes veiktās pārbaudes” 17. pielikumā;</w:t>
      </w:r>
    </w:p>
    <w:p w14:paraId="19D4A0D0" w14:textId="3280B1AC" w:rsidR="00C9719D" w:rsidRPr="00566CD6" w:rsidRDefault="00B300EF" w:rsidP="00B300EF">
      <w:pPr>
        <w:pStyle w:val="ListParagraph"/>
        <w:widowControl w:val="0"/>
        <w:spacing w:before="0" w:after="0"/>
        <w:ind w:left="426"/>
        <w:contextualSpacing w:val="0"/>
        <w:rPr>
          <w:rFonts w:cs="Times New Roman"/>
          <w:noProof/>
        </w:rPr>
      </w:pPr>
      <w:r>
        <w:t xml:space="preserve">c) iesniedz FIB EEZ/NFI līdzekļu pieprasījumu prognozi (Noteikumu 5.4. panta 1. punkta b) apakšpunkts). Saskaņā ar Ministru kabineta vadības noteikumiem līdz katra gada 10. februārim, 10. aprīlim, 10. septembrim un 10. novembrim programmu apsaimniekotāji Noteikumu 8. pielikumā paredzētajā formātā iesniedz sertifikācijas iestādei EEZ/NFI līdzekļu pieprasījumu prognozes attiecīgajā finanšu gadā un turpmākajos finanšu gados. Pirms tam prognozes saskaņo ar VI. Sertifikācijas iestāde apkopo saņemtos datus un Noteikumu 9.5. pantā norādītajā laikā (katru gadu līdz 20. februārim, 20. aprīlim, 20. septembrim un 20. novembrim) iesniedz prognozes FIB, izmantojot </w:t>
      </w:r>
      <w:r>
        <w:rPr>
          <w:i/>
          <w:iCs/>
        </w:rPr>
        <w:t>GRACE</w:t>
      </w:r>
      <w:r>
        <w:t xml:space="preserve"> sistēmu;</w:t>
      </w:r>
    </w:p>
    <w:p w14:paraId="0D2A1957" w14:textId="3FD40A9B" w:rsidR="00C9719D" w:rsidRPr="00566CD6" w:rsidRDefault="00B300EF" w:rsidP="00B300EF">
      <w:pPr>
        <w:pStyle w:val="ListParagraph"/>
        <w:widowControl w:val="0"/>
        <w:spacing w:before="0" w:after="0"/>
        <w:ind w:left="426"/>
        <w:contextualSpacing w:val="0"/>
        <w:rPr>
          <w:rFonts w:cs="Times New Roman"/>
          <w:noProof/>
        </w:rPr>
      </w:pPr>
      <w:r>
        <w:t>d) deklarē nopelnītos procentus (Noteikumu 5.4. panta 1. punkta c) apakšpunkts).</w:t>
      </w:r>
    </w:p>
    <w:p w14:paraId="231AE6EA" w14:textId="77777777" w:rsidR="00C9719D" w:rsidRPr="00566CD6" w:rsidRDefault="00C9719D" w:rsidP="00B300EF">
      <w:pPr>
        <w:pStyle w:val="ListParagraph"/>
        <w:widowControl w:val="0"/>
        <w:spacing w:before="0" w:after="0"/>
        <w:ind w:left="426"/>
        <w:contextualSpacing w:val="0"/>
        <w:rPr>
          <w:rFonts w:cs="Times New Roman"/>
          <w:noProof/>
        </w:rPr>
      </w:pPr>
      <w:r>
        <w:t>Latvijā visas programmas priekšfinansē no valsts budžeta; no Norvēģijas Ārlietu ministrijas/FIK saņemtos līdzekļus ieskaita valsts budžeta ieņēmumos un procentus bankas kontā nepelna, tāpēc tiks deklarēti “nulles” nopelnītie procenti;</w:t>
      </w:r>
    </w:p>
    <w:p w14:paraId="5A195D59" w14:textId="6C6AB2F4" w:rsidR="00C9719D" w:rsidRPr="00566CD6" w:rsidRDefault="00B300EF" w:rsidP="00B300EF">
      <w:pPr>
        <w:widowControl w:val="0"/>
        <w:spacing w:before="0" w:after="0"/>
        <w:ind w:left="426"/>
        <w:rPr>
          <w:rFonts w:cs="Times New Roman"/>
          <w:noProof/>
        </w:rPr>
      </w:pPr>
      <w:r>
        <w:t xml:space="preserve">e) apstiprināšanas nolūkos ņem vērā visu to revīziju rezultātus, ko veikusi revīzijas iestāde vai kas veiktas šīs iestādes pārraudzībā (Noteikumu 5.4. panta 1. punkta d) apakšpunkts). </w:t>
      </w:r>
      <w:r>
        <w:lastRenderedPageBreak/>
        <w:t>Saskaņā ar tiesību aktiem</w:t>
      </w:r>
      <w:r w:rsidR="00C9719D" w:rsidRPr="00566CD6">
        <w:rPr>
          <w:rFonts w:eastAsia="Trebuchet MS,Courier New" w:cs="Trebuchet MS,Courier New"/>
          <w:noProof/>
          <w:vertAlign w:val="superscript"/>
        </w:rPr>
        <w:footnoteReference w:id="21"/>
      </w:r>
      <w:r>
        <w:t>, tiklīdz revīzijas pārskatu paraksta, revīzijas iestāde to iesniedz sertifikācijas iestādei. Sertifikācijas iestāde izvērtē šāda pārskata rezultātus un konstatējumus ar finansiālu ietekmi reģistrē sertifikācijas iestādes iekšējā reģistrā. Turklāt pārbaudes lapā ir atsevišķs punkts par finanšu pārskatu pārbaudi, saskaņā ar ko atbildīgā persona pārbauda, vai iekšējā reģistrā ir atklāti konstatējumi, un izvērtē to ietekmi uz apstiprināmajiem izdevumiem. Ja minēto ietekmi konstatē, sertifikācijas iestāde lūdz PA/VI sniegt papildu informāciju un, ja nepieciešams, atgriež finanšu pārskatu korektīvu pasākumu īstenošanai;</w:t>
      </w:r>
    </w:p>
    <w:p w14:paraId="1A1EFDF8" w14:textId="73ED9444" w:rsidR="00C9719D" w:rsidRPr="00566CD6" w:rsidRDefault="00B300EF" w:rsidP="00B300EF">
      <w:pPr>
        <w:pStyle w:val="ListParagraph"/>
        <w:widowControl w:val="0"/>
        <w:spacing w:before="0" w:after="0"/>
        <w:ind w:left="426"/>
        <w:contextualSpacing w:val="0"/>
        <w:rPr>
          <w:rFonts w:cs="Times New Roman"/>
          <w:noProof/>
        </w:rPr>
      </w:pPr>
      <w:r>
        <w:t xml:space="preserve">f) elektroniskā veidā saglabā visus grāmatvedības dokumentus par Norvēģijas Ārlietu ministrijai/FIK deklarētajiem izdevumiem (Noteikumu 5.4. panta 1. punkta e) apakšpunkts). Papildus uzskaitei, kas veikta, kā aprakstīts turpmāk 2.2.2.2. punkta a) apakšpunktā, </w:t>
      </w:r>
      <w:bookmarkStart w:id="27" w:name="_Hlk17128019"/>
      <w:r>
        <w:t xml:space="preserve">sertifikācijas iestāde veic deklarēto izdevumu uzskaiti </w:t>
      </w:r>
      <w:r>
        <w:rPr>
          <w:i/>
          <w:iCs/>
        </w:rPr>
        <w:t>Excel</w:t>
      </w:r>
      <w:r>
        <w:t xml:space="preserve"> tabulā, apkopojot informāciju par deklarēto un pieprasīto summu (atbilstoši programmai, katram finanšu pārskatam, finansējuma avotam)</w:t>
      </w:r>
      <w:bookmarkEnd w:id="27"/>
      <w:r>
        <w:t>;</w:t>
      </w:r>
    </w:p>
    <w:p w14:paraId="3201D661" w14:textId="4C5BB895" w:rsidR="00C9719D" w:rsidRPr="00566CD6" w:rsidRDefault="00B300EF" w:rsidP="00B300EF">
      <w:pPr>
        <w:widowControl w:val="0"/>
        <w:spacing w:before="0" w:after="0"/>
        <w:ind w:left="426"/>
        <w:rPr>
          <w:noProof/>
        </w:rPr>
      </w:pPr>
      <w:r>
        <w:t>g) nodrošina, lai NĀM/FIK tiktu atmaksātas visas summas, kas atgūtas un atsauktas pēc tam, kad ir pilnībā vai daļēji atcelta finanšu palīdzība kādai programmai vai projektam pirms slēgšanas (Noteikumu 5.4. panta 1. punkta g) apakšpunkts). Programmas apsaimniekotājs/FDND kopā ar programmas finanšu pārskatu iesniedz ziņojumu par pārskata periodā konstatētajām neatbilstībām vai no projektu īstenotājiem atgūtajām/no finanšu pārskata atsauktajām neatbilstībām. Sertifikācijas iestāde novērtē šo informāciju un pārliecinās, ka šīs neatbilstības neietekmē pašreizējā finanšu pārskatā deklarētos izdevumus. Iesniedzot noslēguma pārskatu, SI pārbauda arī to, vai PA/FDND ir atskaitījis visus neattiecināmos izdevumus, kas vēl nav atgūti no projekta īstenotāja (skatīt kārtību, kādā ziņo par jaunām neatbilstībām un to novēršanas pasākumiem 18. pielikumā).</w:t>
      </w:r>
    </w:p>
    <w:p w14:paraId="5737024C" w14:textId="77777777" w:rsidR="00DF3491" w:rsidRDefault="00C9719D" w:rsidP="00B300EF">
      <w:pPr>
        <w:widowControl w:val="0"/>
        <w:spacing w:before="0" w:after="0"/>
        <w:ind w:left="426"/>
        <w:rPr>
          <w:rFonts w:cs="Times New Roman"/>
          <w:noProof/>
        </w:rPr>
      </w:pPr>
      <w:r>
        <w:t>Ņemot vērā iepriekš minēto, kā arī to, ka programmu izdevumus priekšfinansē no valsts budžeta, līdzekļu atmaksa FIB ir iespējama tikai tad, ja ir neattiecināmie izdevumi, kurus to summas dēļ nevar atskaitīt no noslēguma pārskata, vai arī neattiecināmos izdevumus konstatē pēc programmas slēgšanas. Tādā gadījumā saskaņā ar VKS apraksta 6.2. sadaļā minēto šāda atmaksa tiks plānota valsts budžetā un līdzekļu atmaksu donorvalstīm veiks Valsts kase, pamatojoties uz PA/FDND maksājuma uzdevumu;</w:t>
      </w:r>
    </w:p>
    <w:p w14:paraId="4DCA8670" w14:textId="21770771" w:rsidR="00C9719D" w:rsidRPr="00566CD6" w:rsidRDefault="00B300EF" w:rsidP="00B300EF">
      <w:pPr>
        <w:widowControl w:val="0"/>
        <w:spacing w:before="0" w:after="0"/>
        <w:ind w:left="426"/>
        <w:rPr>
          <w:rFonts w:cs="Times New Roman"/>
          <w:noProof/>
        </w:rPr>
      </w:pPr>
      <w:r>
        <w:t>h) piedalās ar EEZ/NFI vadību saistīto normatīvo aktu izstrādē.</w:t>
      </w:r>
    </w:p>
    <w:p w14:paraId="6D94473C" w14:textId="77777777" w:rsidR="00C9719D" w:rsidRPr="00566CD6" w:rsidRDefault="00C9719D" w:rsidP="00566CD6">
      <w:pPr>
        <w:widowControl w:val="0"/>
        <w:spacing w:before="0" w:after="0"/>
        <w:rPr>
          <w:rFonts w:cs="Times New Roman"/>
          <w:noProof/>
        </w:rPr>
      </w:pPr>
    </w:p>
    <w:p w14:paraId="6C7DACC0" w14:textId="77777777" w:rsidR="00C9719D" w:rsidRPr="00566CD6" w:rsidRDefault="00C9719D" w:rsidP="00566CD6">
      <w:pPr>
        <w:widowControl w:val="0"/>
        <w:spacing w:before="0" w:after="0"/>
        <w:rPr>
          <w:rFonts w:cs="Times New Roman"/>
          <w:noProof/>
        </w:rPr>
      </w:pPr>
      <w:r>
        <w:t>2.2.2.2. Norēķinu departamenta Grāmatvedības un uzraudzības nodaļa pilda šādas funkcijas:</w:t>
      </w:r>
    </w:p>
    <w:p w14:paraId="0F02D922" w14:textId="0A77B4C0" w:rsidR="00DF3491" w:rsidRDefault="00B300EF" w:rsidP="00B300EF">
      <w:pPr>
        <w:pStyle w:val="ListParagraph"/>
        <w:widowControl w:val="0"/>
        <w:spacing w:before="0" w:after="0"/>
        <w:ind w:left="426"/>
        <w:contextualSpacing w:val="0"/>
        <w:rPr>
          <w:rFonts w:cs="Times New Roman"/>
          <w:noProof/>
        </w:rPr>
      </w:pPr>
      <w:bookmarkStart w:id="28" w:name="_Hlk17127957"/>
      <w:r>
        <w:t xml:space="preserve">a) katrai programmai/projektam atsevišķi nodrošina saņemto un izlietoto EEZ/NFI līdzekļu uzskaiti grāmatvedības sistēmā </w:t>
      </w:r>
      <w:r>
        <w:rPr>
          <w:i/>
          <w:iCs/>
        </w:rPr>
        <w:t>SAP ERP</w:t>
      </w:r>
      <w:r>
        <w:t xml:space="preserve"> (finanšu līdzekļu pārvaldības sistēma)</w:t>
      </w:r>
      <w:bookmarkEnd w:id="28"/>
      <w:r>
        <w:t xml:space="preserve"> (Noteikumu 5.4. panta 1. punkta e) apakšpunkts);</w:t>
      </w:r>
    </w:p>
    <w:p w14:paraId="73502CE8" w14:textId="3C93C140" w:rsidR="00C9719D" w:rsidRPr="00566CD6" w:rsidRDefault="00B300EF" w:rsidP="00B300EF">
      <w:pPr>
        <w:pStyle w:val="ListParagraph"/>
        <w:widowControl w:val="0"/>
        <w:spacing w:before="0" w:after="0"/>
        <w:ind w:left="426"/>
        <w:contextualSpacing w:val="0"/>
        <w:rPr>
          <w:rFonts w:cs="Times New Roman"/>
          <w:noProof/>
        </w:rPr>
      </w:pPr>
      <w:r>
        <w:t>b) nodrošina no donorvalstīm saņemto līdzekļu ieskaitīšanu valsts budžeta ieņēmumos. Tā kā atbilstoši valsts normatīvajiem aktiem programmas apsaimniekotāju izmaksas priekšfinansē no valsts budžeta, no donorvalstīm saņemtos līdzekļus nepārskaita programmas apsaimniekotājam. Turklāt VKS 3. sadaļā ir norādīta izdevumu sertifikācija un maksājumu plūsma. (Noteikumu 5.4. panta 1. punkta f) apakšpunkts);</w:t>
      </w:r>
    </w:p>
    <w:p w14:paraId="65D7BFCF" w14:textId="0F5C9A35" w:rsidR="00C9719D" w:rsidRPr="00566CD6" w:rsidRDefault="00B300EF" w:rsidP="00B300EF">
      <w:pPr>
        <w:pStyle w:val="ListParagraph"/>
        <w:widowControl w:val="0"/>
        <w:spacing w:before="0" w:after="0"/>
        <w:ind w:left="426"/>
        <w:contextualSpacing w:val="0"/>
        <w:rPr>
          <w:rFonts w:cs="Times New Roman"/>
          <w:noProof/>
        </w:rPr>
      </w:pPr>
      <w:r>
        <w:t>c) visu projekta finansējumu priekšfinansē no valsts budžeta, tāpēc no FIB saņemtie EEZ/NFI līdzekļi tiek pārskaitīti uz valsts budžeta ieņēmumu kontu, kurā par noguldījumu netiek maksāti procenti. Tā kā EEZ/NFI līdzekļi tiek saņemti kā atmaksa (nav avansa maksājuma), nav nepieciešams izveidot kontu, kurā par noguldījumu tiek maksāti procenti (Noteikumu 5.4. panta 2. punkts);</w:t>
      </w:r>
    </w:p>
    <w:p w14:paraId="20E64809" w14:textId="6FAE4129" w:rsidR="00C9719D" w:rsidRPr="00566CD6" w:rsidRDefault="00B300EF" w:rsidP="00B300EF">
      <w:pPr>
        <w:pStyle w:val="ListParagraph"/>
        <w:widowControl w:val="0"/>
        <w:spacing w:before="0" w:after="0"/>
        <w:ind w:left="426"/>
        <w:contextualSpacing w:val="0"/>
        <w:rPr>
          <w:noProof/>
        </w:rPr>
      </w:pPr>
      <w:r>
        <w:t xml:space="preserve">d) uzskaita programmas apsaimniekotāja atgūstamos/atgūtos līdzekļus, ko nevar ieturēt no </w:t>
      </w:r>
      <w:r>
        <w:lastRenderedPageBreak/>
        <w:t>pārskatiem vai kas atgūti pēc programmas slēgšanas;</w:t>
      </w:r>
    </w:p>
    <w:p w14:paraId="3D6640F6" w14:textId="5671864D" w:rsidR="00C9719D" w:rsidRPr="00566CD6" w:rsidRDefault="00B300EF" w:rsidP="00B300EF">
      <w:pPr>
        <w:pStyle w:val="ListParagraph"/>
        <w:widowControl w:val="0"/>
        <w:tabs>
          <w:tab w:val="left" w:pos="1418"/>
        </w:tabs>
        <w:spacing w:before="0" w:after="0"/>
        <w:ind w:left="426"/>
        <w:contextualSpacing w:val="0"/>
        <w:rPr>
          <w:rFonts w:cs="Times New Roman"/>
          <w:noProof/>
        </w:rPr>
      </w:pPr>
      <w:r>
        <w:t>e) iegrāmato atmaksas veikšanu donorvalstīm, ja donorvalstis pieprasa atmaksāt neatbilstoši veiktos izdevumus un PA/VI nodrošina līdzekļu atmaksas veikšanu.</w:t>
      </w:r>
    </w:p>
    <w:p w14:paraId="07001B9A" w14:textId="77777777" w:rsidR="00B300EF" w:rsidRDefault="00B300EF" w:rsidP="00566CD6">
      <w:pPr>
        <w:widowControl w:val="0"/>
        <w:spacing w:before="0" w:after="0"/>
        <w:rPr>
          <w:rFonts w:cs="Times New Roman"/>
          <w:noProof/>
          <w:lang w:bidi="en-GB"/>
        </w:rPr>
      </w:pPr>
    </w:p>
    <w:p w14:paraId="16D6DFFB" w14:textId="1E5D93E9" w:rsidR="00C9719D" w:rsidRPr="00566CD6" w:rsidRDefault="00C9719D" w:rsidP="00566CD6">
      <w:pPr>
        <w:widowControl w:val="0"/>
        <w:spacing w:before="0" w:after="0"/>
        <w:rPr>
          <w:rFonts w:cs="Times New Roman"/>
          <w:noProof/>
        </w:rPr>
      </w:pPr>
      <w:r>
        <w:t>Valsts kases kā sertifikācijas iestādes organizatorisko struktūru skatīt 8. pielikumā. Eiropas lietu departamenta un Norēķinu departamenta organizatorisko struktūru skatīt 9. pielikumā.</w:t>
      </w:r>
    </w:p>
    <w:p w14:paraId="00458C6B" w14:textId="77777777" w:rsidR="00B300EF" w:rsidRDefault="00B300EF" w:rsidP="00566CD6">
      <w:pPr>
        <w:widowControl w:val="0"/>
        <w:spacing w:before="0" w:after="0"/>
        <w:rPr>
          <w:rFonts w:cs="Times New Roman"/>
          <w:noProof/>
          <w:szCs w:val="24"/>
          <w:lang w:bidi="en-GB"/>
        </w:rPr>
      </w:pPr>
    </w:p>
    <w:p w14:paraId="4C5B6604" w14:textId="07288A0A" w:rsidR="00C9719D" w:rsidRDefault="00C9719D" w:rsidP="00566CD6">
      <w:pPr>
        <w:widowControl w:val="0"/>
        <w:spacing w:before="0" w:after="0"/>
        <w:rPr>
          <w:rFonts w:cs="Times New Roman"/>
          <w:noProof/>
          <w:szCs w:val="24"/>
        </w:rPr>
      </w:pPr>
      <w:r>
        <w:t>Iekšējā audita departaments saskaņā ar tā noteikumiem veic sistēmas iekšējās revīzijas, pamatojoties uz riska novērtējumu, un nodrošina ieteikumu ieviešanas uzraudzību.</w:t>
      </w:r>
    </w:p>
    <w:p w14:paraId="394458B5" w14:textId="77777777" w:rsidR="00B300EF" w:rsidRPr="00566CD6" w:rsidRDefault="00B300EF" w:rsidP="00566CD6">
      <w:pPr>
        <w:widowControl w:val="0"/>
        <w:spacing w:before="0" w:after="0"/>
        <w:rPr>
          <w:rFonts w:cs="Times New Roman"/>
          <w:noProof/>
          <w:szCs w:val="24"/>
          <w:lang w:bidi="en-GB"/>
        </w:rPr>
      </w:pPr>
    </w:p>
    <w:p w14:paraId="69658C61" w14:textId="5D652560" w:rsidR="00C9719D" w:rsidRPr="00566CD6" w:rsidRDefault="00B300EF" w:rsidP="00B300EF">
      <w:pPr>
        <w:pStyle w:val="Heading3"/>
        <w:keepNext w:val="0"/>
        <w:keepLines w:val="0"/>
        <w:widowControl w:val="0"/>
        <w:numPr>
          <w:ilvl w:val="0"/>
          <w:numId w:val="0"/>
        </w:numPr>
        <w:spacing w:before="0" w:after="0"/>
        <w:rPr>
          <w:rFonts w:cs="Times New Roman"/>
          <w:noProof/>
        </w:rPr>
      </w:pPr>
      <w:bookmarkStart w:id="29" w:name="_Toc49502429"/>
      <w:bookmarkStart w:id="30" w:name="_Toc77332737"/>
      <w:r>
        <w:t>2.2.3.</w:t>
      </w:r>
      <w:r>
        <w:rPr>
          <w:b w:val="0"/>
          <w:i w:val="0"/>
        </w:rPr>
        <w:t xml:space="preserve"> </w:t>
      </w:r>
      <w:r>
        <w:t>Rakstveida procedūras, kas izstrādātas sertifikācijas iestādes un citu EEZ/NFI vadībā iesaistīto iestāžu darbiniekiem</w:t>
      </w:r>
      <w:bookmarkEnd w:id="29"/>
      <w:bookmarkEnd w:id="30"/>
    </w:p>
    <w:p w14:paraId="2B209415" w14:textId="77777777" w:rsidR="00B300EF" w:rsidRDefault="00B300EF" w:rsidP="00566CD6">
      <w:pPr>
        <w:widowControl w:val="0"/>
        <w:spacing w:before="0" w:after="0"/>
        <w:rPr>
          <w:rFonts w:cs="Times New Roman"/>
          <w:noProof/>
          <w:lang w:bidi="en-GB"/>
        </w:rPr>
      </w:pPr>
    </w:p>
    <w:p w14:paraId="752C31BA" w14:textId="1BDDBB3A" w:rsidR="00DF3491" w:rsidRDefault="00C9719D" w:rsidP="00566CD6">
      <w:pPr>
        <w:widowControl w:val="0"/>
        <w:spacing w:before="0" w:after="0"/>
        <w:rPr>
          <w:rFonts w:cs="Times New Roman"/>
          <w:noProof/>
        </w:rPr>
      </w:pPr>
      <w:r>
        <w:t>Lai ieviestu EEZ/NFI, SI ir izstrādājusi un apstiprinājusi:</w:t>
      </w:r>
    </w:p>
    <w:p w14:paraId="2464727E" w14:textId="77777777" w:rsidR="00B300EF" w:rsidRDefault="00B300EF" w:rsidP="00566CD6">
      <w:pPr>
        <w:widowControl w:val="0"/>
        <w:spacing w:before="0" w:after="0"/>
        <w:rPr>
          <w:rFonts w:cs="Times New Roman"/>
          <w:noProof/>
          <w:lang w:bidi="en-GB"/>
        </w:rPr>
      </w:pPr>
    </w:p>
    <w:p w14:paraId="35A5A794" w14:textId="514F95A1" w:rsidR="00C9719D" w:rsidRPr="00566CD6" w:rsidRDefault="00C9719D" w:rsidP="00B300EF">
      <w:pPr>
        <w:widowControl w:val="0"/>
        <w:numPr>
          <w:ilvl w:val="0"/>
          <w:numId w:val="15"/>
        </w:numPr>
        <w:spacing w:before="0" w:after="0"/>
        <w:ind w:left="426" w:hanging="426"/>
        <w:rPr>
          <w:rFonts w:cs="Times New Roman"/>
          <w:noProof/>
        </w:rPr>
      </w:pPr>
      <w:r>
        <w:t>darījumu aprakstu “Eiropas Ekonomikas zonas un Norvēģijas finanšu instrumenta 2014.–2021. gada perioda maksājumu un atmaksu veikšana” (apstiprināts 15.01.2019.);</w:t>
      </w:r>
    </w:p>
    <w:p w14:paraId="2F1AB827" w14:textId="77777777" w:rsidR="00C9719D" w:rsidRPr="00566CD6" w:rsidRDefault="00C9719D" w:rsidP="00B300EF">
      <w:pPr>
        <w:widowControl w:val="0"/>
        <w:numPr>
          <w:ilvl w:val="0"/>
          <w:numId w:val="15"/>
        </w:numPr>
        <w:spacing w:before="0" w:after="0"/>
        <w:ind w:left="426" w:hanging="426"/>
        <w:rPr>
          <w:rFonts w:cs="Times New Roman"/>
          <w:noProof/>
        </w:rPr>
      </w:pPr>
      <w:r>
        <w:t>aprakstu Eiropas lietu departamenta procedūrai “Kārtība, kādā tiek nodrošināta Eiropas Ekonomikas zonas finanšu instrumenta un Norvēģijas finanšu instrumenta 2014.–2021. gada ietvaros veikto izdevumu sertificēšana” (apstiprināts 11.01.2019.);</w:t>
      </w:r>
    </w:p>
    <w:p w14:paraId="2F176C69" w14:textId="2BE9A114" w:rsidR="00C9719D" w:rsidRDefault="00C9719D" w:rsidP="00B300EF">
      <w:pPr>
        <w:widowControl w:val="0"/>
        <w:numPr>
          <w:ilvl w:val="0"/>
          <w:numId w:val="15"/>
        </w:numPr>
        <w:spacing w:before="0" w:after="0"/>
        <w:ind w:left="426" w:hanging="426"/>
        <w:rPr>
          <w:rFonts w:cs="Times New Roman"/>
          <w:noProof/>
        </w:rPr>
      </w:pPr>
      <w:r>
        <w:t>aprakstu Norēķinu departamenta procedūrai “Norvēģijas finanšu instrumenta un Eiropas Ekonomikas zonas finanšu instrumenta 2014.–2021. gada perioda finanšu līdzekļu plūsmas nodrošināšana” (apstiprināts 11.01.2019.).</w:t>
      </w:r>
    </w:p>
    <w:p w14:paraId="3CD54B77" w14:textId="77777777" w:rsidR="00B300EF" w:rsidRPr="00566CD6" w:rsidRDefault="00B300EF" w:rsidP="00B300EF">
      <w:pPr>
        <w:widowControl w:val="0"/>
        <w:spacing w:before="0" w:after="0"/>
        <w:rPr>
          <w:rFonts w:cs="Times New Roman"/>
          <w:noProof/>
          <w:lang w:bidi="en-GB"/>
        </w:rPr>
      </w:pPr>
    </w:p>
    <w:p w14:paraId="30A6D37C" w14:textId="70700283" w:rsidR="00C9719D" w:rsidRPr="00566CD6" w:rsidRDefault="00B300EF" w:rsidP="00B300EF">
      <w:pPr>
        <w:pStyle w:val="Heading2"/>
        <w:keepNext w:val="0"/>
        <w:keepLines w:val="0"/>
        <w:widowControl w:val="0"/>
        <w:numPr>
          <w:ilvl w:val="0"/>
          <w:numId w:val="0"/>
        </w:numPr>
        <w:spacing w:before="0" w:after="0"/>
        <w:jc w:val="both"/>
        <w:rPr>
          <w:rFonts w:cs="Times New Roman"/>
          <w:noProof/>
        </w:rPr>
      </w:pPr>
      <w:bookmarkStart w:id="31" w:name="_Toc49502430"/>
      <w:bookmarkStart w:id="32" w:name="_Toc77332738"/>
      <w:r>
        <w:t>2.3. Revīzijas iestāde</w:t>
      </w:r>
      <w:bookmarkEnd w:id="31"/>
      <w:bookmarkEnd w:id="32"/>
    </w:p>
    <w:p w14:paraId="3FA2535C" w14:textId="77777777" w:rsidR="00B300EF" w:rsidRDefault="00B300EF" w:rsidP="00566CD6">
      <w:pPr>
        <w:widowControl w:val="0"/>
        <w:spacing w:before="0" w:after="0"/>
        <w:rPr>
          <w:rFonts w:cs="Times New Roman"/>
          <w:noProof/>
          <w:lang w:bidi="en-GB"/>
        </w:rPr>
      </w:pPr>
    </w:p>
    <w:p w14:paraId="0B0BFFA3" w14:textId="3B1817C9" w:rsidR="00C9719D" w:rsidRPr="00566CD6" w:rsidRDefault="00C9719D" w:rsidP="00566CD6">
      <w:pPr>
        <w:widowControl w:val="0"/>
        <w:spacing w:before="0" w:after="0"/>
        <w:rPr>
          <w:rFonts w:cs="Times New Roman"/>
          <w:noProof/>
        </w:rPr>
      </w:pPr>
      <w:r>
        <w:t xml:space="preserve">Saskaņā ar saprašanās memorandiem EEZ/NFI revīzijas iestādes funkcijas pilda </w:t>
      </w:r>
      <w:r w:rsidR="00F831EB">
        <w:t>ES</w:t>
      </w:r>
      <w:r>
        <w:t>FRD.</w:t>
      </w:r>
    </w:p>
    <w:p w14:paraId="22B8DDA0" w14:textId="77777777" w:rsidR="00B300EF" w:rsidRDefault="00B300EF" w:rsidP="00B300EF">
      <w:pPr>
        <w:pStyle w:val="Heading3"/>
        <w:keepNext w:val="0"/>
        <w:keepLines w:val="0"/>
        <w:widowControl w:val="0"/>
        <w:numPr>
          <w:ilvl w:val="0"/>
          <w:numId w:val="0"/>
        </w:numPr>
        <w:spacing w:before="0" w:after="0"/>
        <w:rPr>
          <w:rFonts w:cs="Times New Roman"/>
          <w:noProof/>
        </w:rPr>
      </w:pPr>
      <w:bookmarkStart w:id="33" w:name="_Toc49502431"/>
    </w:p>
    <w:p w14:paraId="665ABD8B" w14:textId="60783207" w:rsidR="00C9719D" w:rsidRPr="00566CD6" w:rsidRDefault="00B300EF" w:rsidP="00B300EF">
      <w:pPr>
        <w:pStyle w:val="Heading3"/>
        <w:keepNext w:val="0"/>
        <w:keepLines w:val="0"/>
        <w:widowControl w:val="0"/>
        <w:numPr>
          <w:ilvl w:val="0"/>
          <w:numId w:val="0"/>
        </w:numPr>
        <w:spacing w:before="0" w:after="0"/>
        <w:rPr>
          <w:rFonts w:cs="Times New Roman"/>
          <w:noProof/>
        </w:rPr>
      </w:pPr>
      <w:bookmarkStart w:id="34" w:name="_Toc77332739"/>
      <w:r>
        <w:t>2.3.1.</w:t>
      </w:r>
      <w:r>
        <w:rPr>
          <w:b w:val="0"/>
          <w:i w:val="0"/>
        </w:rPr>
        <w:t xml:space="preserve"> </w:t>
      </w:r>
      <w:r>
        <w:t>Revīzijas iestādes tieši pildāmo funkciju apraksts</w:t>
      </w:r>
      <w:bookmarkEnd w:id="33"/>
      <w:bookmarkEnd w:id="34"/>
    </w:p>
    <w:p w14:paraId="5F61FB40" w14:textId="77777777" w:rsidR="00B300EF" w:rsidRDefault="00B300EF" w:rsidP="00566CD6">
      <w:pPr>
        <w:widowControl w:val="0"/>
        <w:spacing w:before="0" w:after="0"/>
        <w:rPr>
          <w:rFonts w:cs="Times New Roman"/>
          <w:noProof/>
          <w:szCs w:val="24"/>
          <w:lang w:bidi="en-GB"/>
        </w:rPr>
      </w:pPr>
    </w:p>
    <w:p w14:paraId="42267994" w14:textId="0D505F3A" w:rsidR="00C9719D" w:rsidRPr="00566CD6" w:rsidRDefault="00C9719D" w:rsidP="00566CD6">
      <w:pPr>
        <w:widowControl w:val="0"/>
        <w:spacing w:before="0" w:after="0"/>
        <w:rPr>
          <w:rFonts w:cs="Times New Roman"/>
          <w:noProof/>
          <w:szCs w:val="24"/>
        </w:rPr>
      </w:pPr>
      <w:r>
        <w:t>Revīzijas iestāde pilda turpmāk minētās funkcijas.</w:t>
      </w:r>
    </w:p>
    <w:p w14:paraId="29A379C2" w14:textId="77777777" w:rsidR="00B300EF" w:rsidRDefault="00B300EF" w:rsidP="00B300EF">
      <w:pPr>
        <w:pStyle w:val="ListParagraph"/>
        <w:widowControl w:val="0"/>
        <w:spacing w:before="0" w:after="0"/>
        <w:ind w:left="0"/>
        <w:contextualSpacing w:val="0"/>
        <w:rPr>
          <w:noProof/>
          <w:szCs w:val="24"/>
        </w:rPr>
      </w:pPr>
    </w:p>
    <w:p w14:paraId="398CB336" w14:textId="49ADBFCA" w:rsidR="00DF3491" w:rsidRDefault="00B300EF" w:rsidP="00B300EF">
      <w:pPr>
        <w:pStyle w:val="ListParagraph"/>
        <w:widowControl w:val="0"/>
        <w:spacing w:before="0" w:after="0"/>
        <w:ind w:left="0"/>
        <w:contextualSpacing w:val="0"/>
        <w:rPr>
          <w:noProof/>
          <w:szCs w:val="24"/>
        </w:rPr>
      </w:pPr>
      <w:r>
        <w:t>1. Sagatavot pārskatu un atzinumu par VI izstrādāto VKS aprakstu un iesniegt to VI (5.7. panta 3. punkts).</w:t>
      </w:r>
    </w:p>
    <w:p w14:paraId="56CC22FB" w14:textId="77777777" w:rsidR="00B300EF" w:rsidRDefault="00B300EF" w:rsidP="00566CD6">
      <w:pPr>
        <w:widowControl w:val="0"/>
        <w:spacing w:before="0" w:after="0"/>
        <w:rPr>
          <w:rFonts w:cs="Times New Roman"/>
          <w:noProof/>
          <w:szCs w:val="24"/>
        </w:rPr>
      </w:pPr>
    </w:p>
    <w:p w14:paraId="4746A56E" w14:textId="7F82C4FD" w:rsidR="00C9719D" w:rsidRPr="00566CD6" w:rsidRDefault="00C9719D" w:rsidP="00566CD6">
      <w:pPr>
        <w:widowControl w:val="0"/>
        <w:spacing w:before="0" w:after="0"/>
        <w:rPr>
          <w:rFonts w:cs="Times New Roman"/>
          <w:noProof/>
          <w:szCs w:val="24"/>
        </w:rPr>
      </w:pPr>
      <w:r>
        <w:t>Saskaņā ar Noteikumu 5.7. panta 3. punktu revīzijas iestāde sagatavo revīzijas pārskatu un atzinumu par VI izstrādāto VKS aprakstu un iesniedz to VI.</w:t>
      </w:r>
    </w:p>
    <w:p w14:paraId="36D77D8A" w14:textId="77777777" w:rsidR="00B300EF" w:rsidRDefault="00B300EF" w:rsidP="00566CD6">
      <w:pPr>
        <w:widowControl w:val="0"/>
        <w:spacing w:before="0" w:after="0"/>
        <w:rPr>
          <w:rFonts w:cs="Times New Roman"/>
          <w:noProof/>
          <w:szCs w:val="24"/>
        </w:rPr>
      </w:pPr>
    </w:p>
    <w:p w14:paraId="7C454CF1" w14:textId="03F7D780" w:rsidR="00C9719D" w:rsidRDefault="00C9719D" w:rsidP="00566CD6">
      <w:pPr>
        <w:widowControl w:val="0"/>
        <w:spacing w:before="0" w:after="0"/>
        <w:rPr>
          <w:rFonts w:cs="Times New Roman"/>
          <w:noProof/>
          <w:szCs w:val="24"/>
        </w:rPr>
      </w:pPr>
      <w:r>
        <w:t>Saskaņā ar Ministru kabineta noteikumiem “Revīzijas iestādes funkciju nodrošināšanas kārtība Eiropas Ekonomikas zonas finanšu instrumenta un Norvēģijas finanšu instrumenta vadībā 2014.–2021. gada periodā” revīzijas iestāde sniedz EEZ/NFI vadībā iesaistīto iestāžu izstrādātā VKS apraksta novērtējumu. Revīzijas iestāde sniedz atzinumu par VKS atbilstību noteikumiem par EEZ/NFI un vispārpieņemtiem grāmatvedības principiem, kā arī par VKS atbilstību proporcionalitātes principam. Atzinumu sniedz 3 mēnešu laikā no brīža, kad revīzijas iestāde ir saņēmusi VKS apraksta apstiprināto versiju. Revīzijas iestāde 2018. gada 4. jūnijā sniedza revīzijas pārskatu un atzinumu (ar iebildēm). Pēc tam, kad revīzijas iestādes ieteikumi tika ieviesti, revīzijas iestāde 2019. gada 15. februārī sniedza atzinumu bez iebildēm.</w:t>
      </w:r>
    </w:p>
    <w:p w14:paraId="5612FE19" w14:textId="77777777" w:rsidR="00B300EF" w:rsidRPr="00566CD6" w:rsidRDefault="00B300EF" w:rsidP="00566CD6">
      <w:pPr>
        <w:widowControl w:val="0"/>
        <w:spacing w:before="0" w:after="0"/>
        <w:rPr>
          <w:rFonts w:cs="Times New Roman"/>
          <w:noProof/>
          <w:szCs w:val="24"/>
        </w:rPr>
      </w:pPr>
    </w:p>
    <w:p w14:paraId="28F75F7F" w14:textId="45B62F86" w:rsidR="00DF3491" w:rsidRDefault="00B300EF" w:rsidP="00B300EF">
      <w:pPr>
        <w:pStyle w:val="ListParagraph"/>
        <w:widowControl w:val="0"/>
        <w:spacing w:before="0" w:after="0"/>
        <w:ind w:left="0"/>
        <w:contextualSpacing w:val="0"/>
        <w:rPr>
          <w:rFonts w:cs="Times New Roman"/>
          <w:noProof/>
          <w:szCs w:val="24"/>
        </w:rPr>
      </w:pPr>
      <w:r>
        <w:t>2. Sagatavot pārskatu un atzinumu par PA VI izstrādāto VKS aprakstu (5.7. panta 3. punkts).</w:t>
      </w:r>
    </w:p>
    <w:p w14:paraId="2338653B" w14:textId="77777777" w:rsidR="00B300EF" w:rsidRDefault="00B300EF" w:rsidP="00566CD6">
      <w:pPr>
        <w:widowControl w:val="0"/>
        <w:spacing w:before="0" w:after="0"/>
        <w:rPr>
          <w:rFonts w:cs="Times New Roman"/>
          <w:noProof/>
          <w:szCs w:val="24"/>
          <w:lang w:bidi="en-GB"/>
        </w:rPr>
      </w:pPr>
    </w:p>
    <w:p w14:paraId="33FF67DE" w14:textId="459044FA" w:rsidR="00C9719D" w:rsidRDefault="00C9719D" w:rsidP="00566CD6">
      <w:pPr>
        <w:widowControl w:val="0"/>
        <w:spacing w:before="0" w:after="0"/>
        <w:rPr>
          <w:rFonts w:cs="Times New Roman"/>
          <w:noProof/>
          <w:szCs w:val="24"/>
        </w:rPr>
      </w:pPr>
      <w:r>
        <w:lastRenderedPageBreak/>
        <w:t>Saskaņā ar Ministru kabineta noteikumiem “Revīzijas iestādes funkciju nodrošināšanas kārtība Eiropas Ekonomikas zonas finanšu instrumenta un Norvēģijas finanšu instrumenta vadībā 2014.–2021. gada periodā” revīzijas iestāde sniedz EEZ/NFI vadībā iesaistīto iestāžu izstrādātā VKS apraksta novērtējumu. Revīzijas iestāde sniedz atzinumu par VKS atbilstību noteikumiem par EEZ/NFI un vispārpieņemtiem grāmatvedības principiem, kā arī par VKS atbilstību proporcionalitātes principam. Atzinumu sniedz 3 mēnešu laikā no brīža, kad revīzijas iestāde ir saņēmusi programmas apsaimniekotāja apstiprināto VKS apraksta versiju. Revīzijas iestāde sagatavoja revīzijas pārskatus un sniedza atzinumus 5 programmu ietvaros. Viena programma (“Uzņēmējdarbības attīstība, inovācijas un mazie un vidējie uzņēmēji”) vēl nav revidēta. Revīziju plānots sākt 2020. gada 2. oktobrī.</w:t>
      </w:r>
    </w:p>
    <w:p w14:paraId="4AB2FBAB" w14:textId="77777777" w:rsidR="00B300EF" w:rsidRPr="00566CD6" w:rsidRDefault="00B300EF" w:rsidP="00566CD6">
      <w:pPr>
        <w:widowControl w:val="0"/>
        <w:spacing w:before="0" w:after="0"/>
        <w:rPr>
          <w:rFonts w:cs="Times New Roman"/>
          <w:noProof/>
          <w:szCs w:val="24"/>
          <w:lang w:bidi="en-GB"/>
        </w:rPr>
      </w:pPr>
    </w:p>
    <w:p w14:paraId="6840763B" w14:textId="5ED5C291" w:rsidR="00C9719D" w:rsidRPr="00566CD6" w:rsidRDefault="00B300EF" w:rsidP="00B300EF">
      <w:pPr>
        <w:pStyle w:val="ListParagraph"/>
        <w:widowControl w:val="0"/>
        <w:spacing w:before="0" w:after="0"/>
        <w:ind w:left="0"/>
        <w:contextualSpacing w:val="0"/>
        <w:rPr>
          <w:noProof/>
          <w:szCs w:val="24"/>
        </w:rPr>
      </w:pPr>
      <w:r>
        <w:t>3. Veikt revīzijas, lai pārliecinātos par vadības un kontroles sistēmas darbības efektivitāti saņēmējvalsts līmenī (5.5. panta 1. punkta a) apakšpunkts).</w:t>
      </w:r>
    </w:p>
    <w:p w14:paraId="6FBA862C" w14:textId="77777777" w:rsidR="00B300EF" w:rsidRDefault="00B300EF" w:rsidP="00566CD6">
      <w:pPr>
        <w:widowControl w:val="0"/>
        <w:spacing w:before="0" w:after="0"/>
        <w:rPr>
          <w:rFonts w:cs="Times New Roman"/>
          <w:noProof/>
          <w:szCs w:val="24"/>
        </w:rPr>
      </w:pPr>
    </w:p>
    <w:p w14:paraId="5DD73900" w14:textId="61BA3B52" w:rsidR="00DF3491" w:rsidRDefault="00C9719D" w:rsidP="00566CD6">
      <w:pPr>
        <w:widowControl w:val="0"/>
        <w:spacing w:before="0" w:after="0"/>
        <w:rPr>
          <w:rFonts w:cs="Times New Roman"/>
          <w:noProof/>
          <w:szCs w:val="24"/>
        </w:rPr>
      </w:pPr>
      <w:r>
        <w:t>Saskaņā ar Noteikumu 5.5. panta 1. punkta a) apakšpunktu revīzijas iestāde nodrošina, ka tiek veiktas revīzijas, lai pārliecinātos par vadības un kontroles sistēmas darbības efektivitāti saņēmējvalsts līmenī.</w:t>
      </w:r>
    </w:p>
    <w:p w14:paraId="4082A403" w14:textId="77777777" w:rsidR="00B300EF" w:rsidRDefault="00B300EF" w:rsidP="00566CD6">
      <w:pPr>
        <w:widowControl w:val="0"/>
        <w:spacing w:before="0" w:after="0"/>
        <w:rPr>
          <w:rFonts w:cs="Times New Roman"/>
          <w:noProof/>
          <w:szCs w:val="24"/>
        </w:rPr>
      </w:pPr>
    </w:p>
    <w:p w14:paraId="5D8980EB" w14:textId="2EF26677" w:rsidR="00B300EF" w:rsidRDefault="00C9719D" w:rsidP="00566CD6">
      <w:pPr>
        <w:widowControl w:val="0"/>
        <w:spacing w:before="0" w:after="0"/>
        <w:rPr>
          <w:noProof/>
        </w:rPr>
      </w:pPr>
      <w:r>
        <w:t>VKS revīzijas laikā tiek vērtētas VKS pamatprasības un kritēriji. Pamatprasības un kritēriji ir izstrādāti īpaši EEZ/NFI. Pamatprasības un kritērijus vērtē atbilstoši 4 vērtēšanas kategorijām:</w:t>
      </w:r>
    </w:p>
    <w:p w14:paraId="70E11712" w14:textId="77777777" w:rsidR="00DF3491" w:rsidRDefault="00C9719D" w:rsidP="00B300EF">
      <w:pPr>
        <w:widowControl w:val="0"/>
        <w:numPr>
          <w:ilvl w:val="0"/>
          <w:numId w:val="22"/>
        </w:numPr>
        <w:spacing w:before="0" w:after="0"/>
        <w:ind w:left="426" w:hanging="426"/>
        <w:rPr>
          <w:rFonts w:cs="Times New Roman"/>
          <w:noProof/>
          <w:szCs w:val="24"/>
        </w:rPr>
      </w:pPr>
      <w:r>
        <w:t>1. kategorija – darbojas labi;</w:t>
      </w:r>
    </w:p>
    <w:p w14:paraId="32FDA2EB" w14:textId="21450BC4" w:rsidR="00C9719D" w:rsidRPr="00566CD6" w:rsidRDefault="00C9719D" w:rsidP="00B300EF">
      <w:pPr>
        <w:widowControl w:val="0"/>
        <w:numPr>
          <w:ilvl w:val="0"/>
          <w:numId w:val="22"/>
        </w:numPr>
        <w:spacing w:before="0" w:after="0"/>
        <w:ind w:left="426" w:hanging="426"/>
        <w:rPr>
          <w:rFonts w:cs="Times New Roman"/>
          <w:noProof/>
          <w:szCs w:val="24"/>
        </w:rPr>
      </w:pPr>
      <w:r>
        <w:t>2. kategorija – darbojas, tomēr ir nepieciešami daži uzlabojumi;</w:t>
      </w:r>
    </w:p>
    <w:p w14:paraId="475FDEC6" w14:textId="77777777" w:rsidR="00C9719D" w:rsidRPr="00566CD6" w:rsidRDefault="00C9719D" w:rsidP="00B300EF">
      <w:pPr>
        <w:widowControl w:val="0"/>
        <w:numPr>
          <w:ilvl w:val="0"/>
          <w:numId w:val="22"/>
        </w:numPr>
        <w:spacing w:before="0" w:after="0"/>
        <w:ind w:left="426" w:hanging="426"/>
        <w:rPr>
          <w:rFonts w:cs="Times New Roman"/>
          <w:noProof/>
          <w:szCs w:val="24"/>
        </w:rPr>
      </w:pPr>
      <w:r>
        <w:t>3. kategorija – darbojas daļēji;</w:t>
      </w:r>
    </w:p>
    <w:p w14:paraId="43F21DC2" w14:textId="77777777" w:rsidR="00C9719D" w:rsidRPr="00566CD6" w:rsidRDefault="00C9719D" w:rsidP="00B300EF">
      <w:pPr>
        <w:widowControl w:val="0"/>
        <w:numPr>
          <w:ilvl w:val="0"/>
          <w:numId w:val="22"/>
        </w:numPr>
        <w:spacing w:before="0" w:after="0"/>
        <w:ind w:left="426" w:hanging="426"/>
        <w:rPr>
          <w:rFonts w:cs="Times New Roman"/>
          <w:noProof/>
          <w:szCs w:val="24"/>
        </w:rPr>
      </w:pPr>
      <w:r>
        <w:t>4. kategorija – nedarbojas.</w:t>
      </w:r>
    </w:p>
    <w:p w14:paraId="1252D89F" w14:textId="77777777" w:rsidR="00B300EF" w:rsidRDefault="00B300EF" w:rsidP="00566CD6">
      <w:pPr>
        <w:widowControl w:val="0"/>
        <w:autoSpaceDE w:val="0"/>
        <w:autoSpaceDN w:val="0"/>
        <w:adjustRightInd w:val="0"/>
        <w:spacing w:before="0" w:after="0"/>
        <w:rPr>
          <w:rFonts w:cs="Times New Roman"/>
          <w:noProof/>
          <w:szCs w:val="24"/>
        </w:rPr>
      </w:pPr>
    </w:p>
    <w:p w14:paraId="3A6C6E6C" w14:textId="62FDFAC4" w:rsidR="00C9719D" w:rsidRDefault="00C9719D" w:rsidP="00566CD6">
      <w:pPr>
        <w:widowControl w:val="0"/>
        <w:autoSpaceDE w:val="0"/>
        <w:autoSpaceDN w:val="0"/>
        <w:adjustRightInd w:val="0"/>
        <w:spacing w:before="0" w:after="0"/>
        <w:rPr>
          <w:rFonts w:eastAsia="Trebuchet MS,Courier New" w:cs="Trebuchet MS,Courier New"/>
          <w:noProof/>
        </w:rPr>
      </w:pPr>
      <w:r>
        <w:t xml:space="preserve">Noslēdzošo revīzijas pārskatu sagatavo latviešu valodā, un to paraksta revīzijas iestādes vadītājs vai revīzijas iestādes vadītāja vietnieks. </w:t>
      </w:r>
      <w:bookmarkStart w:id="35" w:name="_Hlk17124467"/>
      <w:r>
        <w:t>Sīkāka informācija, tostarp revīzijas metodika, tiks sniegta revīzijas stratēģijā.</w:t>
      </w:r>
      <w:bookmarkEnd w:id="35"/>
    </w:p>
    <w:p w14:paraId="448A2F88" w14:textId="77777777" w:rsidR="00672822" w:rsidRPr="00566CD6" w:rsidRDefault="00672822" w:rsidP="00566CD6">
      <w:pPr>
        <w:widowControl w:val="0"/>
        <w:autoSpaceDE w:val="0"/>
        <w:autoSpaceDN w:val="0"/>
        <w:adjustRightInd w:val="0"/>
        <w:spacing w:before="0" w:after="0"/>
        <w:rPr>
          <w:rFonts w:eastAsia="Trebuchet MS,Courier New" w:cs="Trebuchet MS,Courier New"/>
          <w:noProof/>
        </w:rPr>
      </w:pPr>
    </w:p>
    <w:p w14:paraId="3B38ACC5" w14:textId="214C9D38" w:rsidR="00DF3491" w:rsidRDefault="00672822" w:rsidP="00672822">
      <w:pPr>
        <w:pStyle w:val="ListParagraph"/>
        <w:widowControl w:val="0"/>
        <w:spacing w:before="0" w:after="0"/>
        <w:ind w:left="0"/>
        <w:contextualSpacing w:val="0"/>
        <w:rPr>
          <w:rFonts w:cs="Times New Roman"/>
          <w:noProof/>
          <w:szCs w:val="24"/>
        </w:rPr>
      </w:pPr>
      <w:r>
        <w:t>4. Veikt vismaz vienu revīziju katrai programmai, lai pārliecinātos par tās VKS efektīvu darbību (5.5. panta 1. punkta b) apakšpunkts).</w:t>
      </w:r>
    </w:p>
    <w:p w14:paraId="1338301C" w14:textId="77777777" w:rsidR="00672822" w:rsidRDefault="00672822" w:rsidP="00672822">
      <w:pPr>
        <w:pStyle w:val="ListParagraph"/>
        <w:widowControl w:val="0"/>
        <w:spacing w:before="0" w:after="0"/>
        <w:ind w:left="0"/>
        <w:contextualSpacing w:val="0"/>
        <w:rPr>
          <w:rFonts w:cs="Times New Roman"/>
          <w:noProof/>
          <w:szCs w:val="24"/>
          <w:lang w:bidi="en-GB"/>
        </w:rPr>
      </w:pPr>
    </w:p>
    <w:p w14:paraId="6CBA2619" w14:textId="77777777" w:rsidR="00DF3491" w:rsidRDefault="00C9719D" w:rsidP="00566CD6">
      <w:pPr>
        <w:widowControl w:val="0"/>
        <w:spacing w:before="0" w:after="0"/>
        <w:rPr>
          <w:rFonts w:cs="Times New Roman"/>
          <w:noProof/>
          <w:szCs w:val="24"/>
        </w:rPr>
      </w:pPr>
      <w:r>
        <w:t>Saskaņā ar Noteikumu 5.5. panta 1. punkta b) apakšpunktu revīzijas iestāde nodrošina, ka veic vismaz vienu revīziju katrai programmai, lai pārliecinātos par tās VKS efektīvu darbību. Iepriekš minēto prasību izpilda, veicot:</w:t>
      </w:r>
    </w:p>
    <w:p w14:paraId="0448FB9B" w14:textId="0848D258" w:rsidR="00C9719D" w:rsidRPr="00566CD6" w:rsidRDefault="00C9719D" w:rsidP="00672822">
      <w:pPr>
        <w:widowControl w:val="0"/>
        <w:numPr>
          <w:ilvl w:val="0"/>
          <w:numId w:val="23"/>
        </w:numPr>
        <w:spacing w:before="0" w:after="0"/>
        <w:ind w:left="426" w:hanging="426"/>
        <w:rPr>
          <w:rFonts w:cs="Times New Roman"/>
          <w:noProof/>
          <w:szCs w:val="24"/>
        </w:rPr>
      </w:pPr>
      <w:r>
        <w:t>programmas VKS revīziju (tostarp horizontālās pārbaudes, ko var veikt noteiktās horizontālās jomās);</w:t>
      </w:r>
    </w:p>
    <w:p w14:paraId="7EE926BF" w14:textId="77777777" w:rsidR="00C9719D" w:rsidRPr="00566CD6" w:rsidRDefault="00C9719D" w:rsidP="00672822">
      <w:pPr>
        <w:widowControl w:val="0"/>
        <w:numPr>
          <w:ilvl w:val="0"/>
          <w:numId w:val="23"/>
        </w:numPr>
        <w:spacing w:before="0" w:after="0"/>
        <w:ind w:left="426" w:hanging="426"/>
        <w:rPr>
          <w:rFonts w:cs="Times New Roman"/>
          <w:noProof/>
          <w:szCs w:val="24"/>
        </w:rPr>
      </w:pPr>
      <w:r>
        <w:t>revīzijas pēcpārbaudi.</w:t>
      </w:r>
    </w:p>
    <w:p w14:paraId="53EBBD73" w14:textId="77777777" w:rsidR="00672822" w:rsidRDefault="00672822" w:rsidP="00566CD6">
      <w:pPr>
        <w:widowControl w:val="0"/>
        <w:spacing w:before="0" w:after="0"/>
        <w:rPr>
          <w:rFonts w:cs="Times New Roman"/>
          <w:noProof/>
          <w:szCs w:val="24"/>
        </w:rPr>
      </w:pPr>
    </w:p>
    <w:p w14:paraId="12A8DC1A" w14:textId="18F6F81F" w:rsidR="00DF3491" w:rsidRDefault="00C9719D" w:rsidP="00566CD6">
      <w:pPr>
        <w:widowControl w:val="0"/>
        <w:spacing w:before="0" w:after="0"/>
        <w:rPr>
          <w:rFonts w:cs="Times New Roman"/>
          <w:noProof/>
          <w:szCs w:val="24"/>
        </w:rPr>
      </w:pPr>
      <w:r>
        <w:t>Noslēdzošo revīzijas pārskatu sagatavo latviešu valodā, un to paraksta revīzijas iestādes vadītājs vai revīzijas iestādes vadītāja vietnieks.</w:t>
      </w:r>
    </w:p>
    <w:p w14:paraId="559987D0" w14:textId="77777777" w:rsidR="00672822" w:rsidRDefault="00672822" w:rsidP="00566CD6">
      <w:pPr>
        <w:widowControl w:val="0"/>
        <w:spacing w:before="0" w:after="0"/>
        <w:rPr>
          <w:rFonts w:cs="Times New Roman"/>
          <w:noProof/>
          <w:szCs w:val="24"/>
        </w:rPr>
      </w:pPr>
    </w:p>
    <w:p w14:paraId="46A88F39" w14:textId="7DFC2C7F" w:rsidR="00C9719D" w:rsidRDefault="00C9719D" w:rsidP="00566CD6">
      <w:pPr>
        <w:widowControl w:val="0"/>
        <w:spacing w:before="0" w:after="0"/>
        <w:rPr>
          <w:rFonts w:cs="Times New Roman"/>
          <w:noProof/>
          <w:szCs w:val="24"/>
        </w:rPr>
      </w:pPr>
      <w:r>
        <w:t>VKS revīzijas laikā tiek vērtētas VKS pamatprasības un kritēriji. Pamatprasības un kritēriji ir izstrādāti īpaši EEZ/NFI.</w:t>
      </w:r>
    </w:p>
    <w:p w14:paraId="4E440098" w14:textId="77777777" w:rsidR="00672822" w:rsidRPr="00566CD6" w:rsidRDefault="00672822" w:rsidP="00566CD6">
      <w:pPr>
        <w:widowControl w:val="0"/>
        <w:spacing w:before="0" w:after="0"/>
        <w:rPr>
          <w:rFonts w:cs="Times New Roman"/>
          <w:noProof/>
          <w:szCs w:val="24"/>
        </w:rPr>
      </w:pPr>
    </w:p>
    <w:p w14:paraId="4B8B5E5D" w14:textId="21D795D2" w:rsidR="00C9719D" w:rsidRDefault="00C9719D" w:rsidP="00566CD6">
      <w:pPr>
        <w:widowControl w:val="0"/>
        <w:spacing w:before="0" w:after="0"/>
        <w:rPr>
          <w:rFonts w:cs="Times New Roman"/>
          <w:noProof/>
          <w:szCs w:val="24"/>
        </w:rPr>
      </w:pPr>
      <w:r>
        <w:t>Sīkāka informācija, tostarp revīzijas metodika, tiks sniegta revīzijas stratēģijā.</w:t>
      </w:r>
    </w:p>
    <w:p w14:paraId="669B6185" w14:textId="77777777" w:rsidR="00672822" w:rsidRPr="00566CD6" w:rsidRDefault="00672822" w:rsidP="00566CD6">
      <w:pPr>
        <w:widowControl w:val="0"/>
        <w:spacing w:before="0" w:after="0"/>
        <w:rPr>
          <w:rFonts w:cs="Times New Roman"/>
          <w:noProof/>
          <w:szCs w:val="24"/>
        </w:rPr>
      </w:pPr>
    </w:p>
    <w:p w14:paraId="3CAFFBC3" w14:textId="77BBBF83" w:rsidR="00C9719D" w:rsidRDefault="00672822" w:rsidP="00672822">
      <w:pPr>
        <w:pStyle w:val="ListParagraph"/>
        <w:widowControl w:val="0"/>
        <w:spacing w:before="0" w:after="0"/>
        <w:ind w:left="0"/>
        <w:contextualSpacing w:val="0"/>
        <w:rPr>
          <w:noProof/>
        </w:rPr>
      </w:pPr>
      <w:r>
        <w:t>5. Pamatojoties uz atbilstošu izlasi, veikt revīziju projektiem, lai pārbaudītu deklarētos izdevumus (5.5. panta 1. punkta c) apakšpunkts).</w:t>
      </w:r>
    </w:p>
    <w:p w14:paraId="78AEFA56" w14:textId="77777777" w:rsidR="00672822" w:rsidRPr="00566CD6" w:rsidRDefault="00672822" w:rsidP="00672822">
      <w:pPr>
        <w:pStyle w:val="ListParagraph"/>
        <w:widowControl w:val="0"/>
        <w:spacing w:before="0" w:after="0"/>
        <w:ind w:left="0"/>
        <w:contextualSpacing w:val="0"/>
        <w:rPr>
          <w:noProof/>
        </w:rPr>
      </w:pPr>
    </w:p>
    <w:p w14:paraId="465A49D9" w14:textId="77777777" w:rsidR="00C9719D" w:rsidRPr="00566CD6" w:rsidRDefault="00C9719D" w:rsidP="00566CD6">
      <w:pPr>
        <w:widowControl w:val="0"/>
        <w:spacing w:before="0" w:after="0"/>
        <w:rPr>
          <w:rFonts w:cs="Times New Roman"/>
          <w:noProof/>
          <w:szCs w:val="24"/>
        </w:rPr>
      </w:pPr>
      <w:r>
        <w:lastRenderedPageBreak/>
        <w:t>Revīzijas iestāde veic revīziju projektiem:</w:t>
      </w:r>
    </w:p>
    <w:p w14:paraId="5A49D49B" w14:textId="40E0EB86" w:rsidR="00DF3491" w:rsidRDefault="00C9719D" w:rsidP="00566CD6">
      <w:pPr>
        <w:widowControl w:val="0"/>
        <w:tabs>
          <w:tab w:val="left" w:pos="993"/>
        </w:tabs>
        <w:spacing w:before="0" w:after="0"/>
        <w:rPr>
          <w:rFonts w:cs="Times New Roman"/>
          <w:noProof/>
          <w:szCs w:val="24"/>
        </w:rPr>
      </w:pPr>
      <w:r>
        <w:t>1) pie programmas apsaimniekotāja;</w:t>
      </w:r>
    </w:p>
    <w:p w14:paraId="6539691C" w14:textId="2C4EFB51" w:rsidR="00DF3491" w:rsidRDefault="00C9719D" w:rsidP="00566CD6">
      <w:pPr>
        <w:widowControl w:val="0"/>
        <w:tabs>
          <w:tab w:val="left" w:pos="993"/>
        </w:tabs>
        <w:spacing w:before="0" w:after="0"/>
        <w:rPr>
          <w:rFonts w:cs="Times New Roman"/>
          <w:noProof/>
          <w:szCs w:val="24"/>
        </w:rPr>
      </w:pPr>
      <w:r>
        <w:t>2) aģentūrā;</w:t>
      </w:r>
    </w:p>
    <w:p w14:paraId="6B289A19" w14:textId="0698038D" w:rsidR="00C9719D" w:rsidRPr="00566CD6" w:rsidRDefault="00C9719D" w:rsidP="00566CD6">
      <w:pPr>
        <w:widowControl w:val="0"/>
        <w:tabs>
          <w:tab w:val="left" w:pos="993"/>
        </w:tabs>
        <w:spacing w:before="0" w:after="0"/>
        <w:rPr>
          <w:rFonts w:cs="Times New Roman"/>
          <w:noProof/>
          <w:szCs w:val="24"/>
        </w:rPr>
      </w:pPr>
      <w:r>
        <w:t>3) programmas partnera iestādē;</w:t>
      </w:r>
    </w:p>
    <w:p w14:paraId="0FACA2FA" w14:textId="22247090" w:rsidR="00C9719D" w:rsidRPr="00566CD6" w:rsidRDefault="00C9719D" w:rsidP="00566CD6">
      <w:pPr>
        <w:widowControl w:val="0"/>
        <w:tabs>
          <w:tab w:val="left" w:pos="993"/>
        </w:tabs>
        <w:spacing w:before="0" w:after="0"/>
        <w:rPr>
          <w:rFonts w:cs="Times New Roman"/>
          <w:noProof/>
          <w:szCs w:val="24"/>
        </w:rPr>
      </w:pPr>
      <w:r>
        <w:t>4) projekta īstenotāja un projekta partnera iestādē.</w:t>
      </w:r>
    </w:p>
    <w:p w14:paraId="52F90C1B" w14:textId="77777777" w:rsidR="00672822" w:rsidRDefault="00672822" w:rsidP="00566CD6">
      <w:pPr>
        <w:widowControl w:val="0"/>
        <w:tabs>
          <w:tab w:val="left" w:pos="993"/>
        </w:tabs>
        <w:spacing w:before="0" w:after="0"/>
        <w:rPr>
          <w:rFonts w:cs="Times New Roman"/>
          <w:noProof/>
          <w:szCs w:val="24"/>
        </w:rPr>
      </w:pPr>
    </w:p>
    <w:p w14:paraId="6CF507E4" w14:textId="6AFEFB3C" w:rsidR="00C9719D" w:rsidRPr="00566CD6" w:rsidRDefault="00C9719D" w:rsidP="00566CD6">
      <w:pPr>
        <w:widowControl w:val="0"/>
        <w:tabs>
          <w:tab w:val="left" w:pos="993"/>
        </w:tabs>
        <w:spacing w:before="0" w:after="0"/>
        <w:rPr>
          <w:rFonts w:cs="Times New Roman"/>
          <w:noProof/>
          <w:szCs w:val="24"/>
        </w:rPr>
      </w:pPr>
      <w:r>
        <w:t>Projekta revīzija aptver:</w:t>
      </w:r>
    </w:p>
    <w:p w14:paraId="0F3CA314" w14:textId="69F24BDF" w:rsidR="00C9719D" w:rsidRPr="00566CD6" w:rsidRDefault="00C9719D" w:rsidP="00566CD6">
      <w:pPr>
        <w:widowControl w:val="0"/>
        <w:tabs>
          <w:tab w:val="left" w:pos="993"/>
        </w:tabs>
        <w:spacing w:before="0" w:after="0"/>
        <w:rPr>
          <w:rFonts w:cs="Times New Roman"/>
          <w:noProof/>
          <w:szCs w:val="24"/>
        </w:rPr>
      </w:pPr>
      <w:r>
        <w:t>1) iepriekš noteiktos projektus;</w:t>
      </w:r>
    </w:p>
    <w:p w14:paraId="2448E373" w14:textId="610BB8B5" w:rsidR="00C9719D" w:rsidRPr="00566CD6" w:rsidRDefault="00C9719D" w:rsidP="00566CD6">
      <w:pPr>
        <w:widowControl w:val="0"/>
        <w:tabs>
          <w:tab w:val="left" w:pos="993"/>
        </w:tabs>
        <w:spacing w:before="0" w:after="0"/>
        <w:rPr>
          <w:rFonts w:cs="Times New Roman"/>
          <w:noProof/>
          <w:szCs w:val="24"/>
        </w:rPr>
      </w:pPr>
      <w:r>
        <w:t>2) citus projektus;</w:t>
      </w:r>
    </w:p>
    <w:p w14:paraId="1B4A7A90" w14:textId="51E594E8" w:rsidR="00C9719D" w:rsidRPr="00566CD6" w:rsidRDefault="00C9719D" w:rsidP="00566CD6">
      <w:pPr>
        <w:widowControl w:val="0"/>
        <w:tabs>
          <w:tab w:val="left" w:pos="993"/>
        </w:tabs>
        <w:spacing w:before="0" w:after="0"/>
        <w:rPr>
          <w:rFonts w:cs="Times New Roman"/>
          <w:noProof/>
          <w:szCs w:val="24"/>
        </w:rPr>
      </w:pPr>
      <w:r>
        <w:t>3) TP, divpusējās sadarbības fond</w:t>
      </w:r>
      <w:r w:rsidR="008B57D0">
        <w:t>a</w:t>
      </w:r>
      <w:r>
        <w:t xml:space="preserve"> un PA programmas administrēšanas izdevumus.</w:t>
      </w:r>
    </w:p>
    <w:p w14:paraId="386A002E" w14:textId="77777777" w:rsidR="00672822" w:rsidRDefault="00672822" w:rsidP="00566CD6">
      <w:pPr>
        <w:widowControl w:val="0"/>
        <w:spacing w:before="0" w:after="0"/>
        <w:rPr>
          <w:rFonts w:cs="Times New Roman"/>
          <w:noProof/>
          <w:szCs w:val="24"/>
        </w:rPr>
      </w:pPr>
    </w:p>
    <w:p w14:paraId="2FD7E123" w14:textId="5595A8F8" w:rsidR="00DF3491" w:rsidRDefault="00C9719D" w:rsidP="00566CD6">
      <w:pPr>
        <w:widowControl w:val="0"/>
        <w:spacing w:before="0" w:after="0"/>
        <w:rPr>
          <w:rFonts w:cs="Times New Roman"/>
          <w:noProof/>
          <w:szCs w:val="24"/>
        </w:rPr>
      </w:pPr>
      <w:r>
        <w:t>Pārskata periods ir no iepriekšējā gada 1. jūlija līdz kārtējā gada 30. jūnijam. Projekta revīziju veic attiecībā uz projektiem, kuru faktiskie izdevumi ir iekļauti finanšu pārskatos, kas pārskata periodā ir iesniegti donorvalstīm. Finanšu pārskatus sagatavo PA/Finanšu ministrija, un tajos var ietvert programmu administrēšanas izdevumus, divpusējās sadarbības fonda izdevumus, tehnisko palīdzību, projekta īstenotāja izdevumus, kā arī projekta partneru izdevumus vai maksājumus programmas partneriem un projektu īstenotājiem. Projekta revīziju priekšmets būs faktiski radušies izdevumi, kas iekļauti starpposma finanšu pārskatos. Informācija par attiecīgajā periodā veiktajām revīzijām ir iekļauta ikgadējā revīzijas pārskatā, kurš jāiesniedz donorvalstīm līdz nākamā gada 15. februārim.</w:t>
      </w:r>
    </w:p>
    <w:p w14:paraId="69801E23" w14:textId="77777777" w:rsidR="00672822" w:rsidRDefault="00672822" w:rsidP="00566CD6">
      <w:pPr>
        <w:widowControl w:val="0"/>
        <w:spacing w:before="0" w:after="0"/>
        <w:rPr>
          <w:rFonts w:cs="Times New Roman"/>
          <w:noProof/>
          <w:szCs w:val="24"/>
        </w:rPr>
      </w:pPr>
    </w:p>
    <w:p w14:paraId="7CC5EB46" w14:textId="4379A10B" w:rsidR="00C9719D" w:rsidRPr="00566CD6" w:rsidRDefault="00C9719D" w:rsidP="00566CD6">
      <w:pPr>
        <w:widowControl w:val="0"/>
        <w:spacing w:before="0" w:after="0"/>
        <w:rPr>
          <w:noProof/>
          <w:szCs w:val="24"/>
        </w:rPr>
      </w:pPr>
      <w:r>
        <w:t>Projektu revīzijas veic, pamatojoties uz atbilstošu izlasi, kas izraudzīta saskaņā ar 2017. gada 20. janvāra EK norādījumiem revīzijas iestādēm par izlases metodēm, tostarp pamatojoties uz visiem atjauninājumiem, ko EK publicēs. Izlases metodi, izlases vienību un izlases lieluma aprēķināšanas parametrus nosaka revīzijas iestāde, pamatojoties uz profesionālu spriedumu un ņemot vērā normatīvās prasības. Revīzijas iestāde var izvēlēties turpmāk minēto.</w:t>
      </w:r>
    </w:p>
    <w:p w14:paraId="62D8861D" w14:textId="77777777" w:rsidR="00672822" w:rsidRDefault="00672822" w:rsidP="00672822">
      <w:pPr>
        <w:widowControl w:val="0"/>
        <w:spacing w:before="0" w:after="0"/>
        <w:rPr>
          <w:noProof/>
          <w:szCs w:val="24"/>
        </w:rPr>
      </w:pPr>
    </w:p>
    <w:p w14:paraId="4FDFE9D2" w14:textId="6459C49C" w:rsidR="00C9719D" w:rsidRPr="00566CD6" w:rsidRDefault="00672822" w:rsidP="00672822">
      <w:pPr>
        <w:widowControl w:val="0"/>
        <w:spacing w:before="0" w:after="0"/>
        <w:rPr>
          <w:noProof/>
          <w:szCs w:val="24"/>
        </w:rPr>
      </w:pPr>
      <w:r>
        <w:t>1. Ar statistiku nesaistītu izlasi (ņemot vērā Noteikumu 5.5. panta 4. punktā noteiktās prasības).</w:t>
      </w:r>
    </w:p>
    <w:p w14:paraId="5C19EDD6" w14:textId="7E48C840" w:rsidR="00C9719D" w:rsidRPr="00566CD6" w:rsidRDefault="00672822" w:rsidP="00672822">
      <w:pPr>
        <w:widowControl w:val="0"/>
        <w:spacing w:before="0" w:after="0"/>
        <w:rPr>
          <w:noProof/>
          <w:szCs w:val="24"/>
        </w:rPr>
      </w:pPr>
      <w:r>
        <w:t>2. Ar statistisku saistītu izlasi. Ar statistiku saistītas izlases gadījumā izlases vienība var būt:</w:t>
      </w:r>
    </w:p>
    <w:p w14:paraId="69C60EB2" w14:textId="69E1D848" w:rsidR="00C9719D" w:rsidRPr="00566CD6" w:rsidRDefault="00672822" w:rsidP="00672822">
      <w:pPr>
        <w:widowControl w:val="0"/>
        <w:spacing w:before="0" w:after="0"/>
        <w:ind w:left="426"/>
        <w:rPr>
          <w:noProof/>
          <w:szCs w:val="24"/>
        </w:rPr>
      </w:pPr>
      <w:r>
        <w:t>a) projekts;</w:t>
      </w:r>
    </w:p>
    <w:p w14:paraId="6E2EA857" w14:textId="37124333" w:rsidR="00C9719D" w:rsidRPr="00566CD6" w:rsidRDefault="00672822" w:rsidP="00672822">
      <w:pPr>
        <w:widowControl w:val="0"/>
        <w:spacing w:before="0" w:after="0"/>
        <w:ind w:left="426"/>
        <w:rPr>
          <w:noProof/>
          <w:szCs w:val="24"/>
        </w:rPr>
      </w:pPr>
      <w:r>
        <w:t>b) maksājums;</w:t>
      </w:r>
    </w:p>
    <w:p w14:paraId="0EFCFE1B" w14:textId="03F5109E" w:rsidR="00C9719D" w:rsidRPr="00566CD6" w:rsidRDefault="00672822" w:rsidP="00672822">
      <w:pPr>
        <w:widowControl w:val="0"/>
        <w:spacing w:before="0" w:after="0"/>
        <w:ind w:left="426"/>
        <w:rPr>
          <w:noProof/>
          <w:szCs w:val="24"/>
        </w:rPr>
      </w:pPr>
      <w:r>
        <w:t>c) darījums (piemēram, rēķins);</w:t>
      </w:r>
    </w:p>
    <w:p w14:paraId="1AAD05E3" w14:textId="5B79CA84" w:rsidR="00C9719D" w:rsidRPr="00566CD6" w:rsidRDefault="00672822" w:rsidP="00672822">
      <w:pPr>
        <w:widowControl w:val="0"/>
        <w:spacing w:before="0" w:after="0"/>
        <w:ind w:left="426"/>
        <w:rPr>
          <w:noProof/>
          <w:szCs w:val="24"/>
        </w:rPr>
      </w:pPr>
      <w:r>
        <w:t>d) cita vienība (ar pienācīgu pamatojumu).</w:t>
      </w:r>
    </w:p>
    <w:p w14:paraId="0249BBC2" w14:textId="77777777" w:rsidR="00672822" w:rsidRDefault="00672822" w:rsidP="00566CD6">
      <w:pPr>
        <w:widowControl w:val="0"/>
        <w:spacing w:before="0" w:after="0"/>
        <w:rPr>
          <w:noProof/>
          <w:szCs w:val="24"/>
        </w:rPr>
      </w:pPr>
    </w:p>
    <w:p w14:paraId="7AC79227" w14:textId="279DEBFD" w:rsidR="00C9719D" w:rsidRDefault="00C9719D" w:rsidP="00566CD6">
      <w:pPr>
        <w:widowControl w:val="0"/>
        <w:spacing w:before="0" w:after="0"/>
        <w:rPr>
          <w:noProof/>
          <w:szCs w:val="24"/>
        </w:rPr>
      </w:pPr>
      <w:r>
        <w:t>Revīzijas iestāde regulāri atkārtoti novērtē izvēlēto izlases metodi un izlases vienību (pirms katras izlases vai atjauninot revīzijas stratēģiju), ņemot vērā izmaiņas VKS un pamatojot revīzijas iestādes izvēli.</w:t>
      </w:r>
    </w:p>
    <w:p w14:paraId="70732080" w14:textId="77777777" w:rsidR="00672822" w:rsidRPr="00566CD6" w:rsidRDefault="00672822" w:rsidP="00566CD6">
      <w:pPr>
        <w:widowControl w:val="0"/>
        <w:spacing w:before="0" w:after="0"/>
        <w:rPr>
          <w:noProof/>
          <w:szCs w:val="24"/>
        </w:rPr>
      </w:pPr>
    </w:p>
    <w:p w14:paraId="553EE751" w14:textId="0BB2B54E" w:rsidR="00C9719D" w:rsidRDefault="00C9719D" w:rsidP="00566CD6">
      <w:pPr>
        <w:widowControl w:val="0"/>
        <w:spacing w:before="0" w:after="0"/>
        <w:rPr>
          <w:noProof/>
          <w:szCs w:val="24"/>
        </w:rPr>
      </w:pPr>
      <w:r>
        <w:t>Lai nodrošinātu revīzijai izvēlētās izlases reprezentativitāti, var veikt papildu izlasi. Noslēdzošo revīzijas pārskatu sagatavo latviešu valodā, un to paraksta revīzijas iestādes vadītājs vai revīzijas iestādes vadītāja vietnieks. Sīkāka informācija, tostarp revīzijas metodika, tiks sniegta revīzijas stratēģijā.</w:t>
      </w:r>
    </w:p>
    <w:p w14:paraId="61E22CE7" w14:textId="77777777" w:rsidR="00672822" w:rsidRPr="00566CD6" w:rsidRDefault="00672822" w:rsidP="00566CD6">
      <w:pPr>
        <w:widowControl w:val="0"/>
        <w:spacing w:before="0" w:after="0"/>
        <w:rPr>
          <w:noProof/>
          <w:szCs w:val="24"/>
        </w:rPr>
      </w:pPr>
    </w:p>
    <w:p w14:paraId="693CDFB9" w14:textId="3CE18345" w:rsidR="00C9719D" w:rsidRDefault="00C9719D" w:rsidP="00566CD6">
      <w:pPr>
        <w:pStyle w:val="ListParagraph"/>
        <w:widowControl w:val="0"/>
        <w:spacing w:before="0" w:after="0"/>
        <w:ind w:left="0"/>
        <w:contextualSpacing w:val="0"/>
        <w:rPr>
          <w:noProof/>
        </w:rPr>
      </w:pPr>
      <w:r>
        <w:t>6. Izstrādāt revīzijas stratēģiju deviņu mēnešu laikā pēc pēdējās programmas apstiprināšanas (Noteikumu 5.5. panta 1. punkta d) apakšpunkts).</w:t>
      </w:r>
    </w:p>
    <w:p w14:paraId="3275B061" w14:textId="77777777" w:rsidR="00672822" w:rsidRPr="00566CD6" w:rsidRDefault="00672822" w:rsidP="00566CD6">
      <w:pPr>
        <w:pStyle w:val="ListParagraph"/>
        <w:widowControl w:val="0"/>
        <w:spacing w:before="0" w:after="0"/>
        <w:ind w:left="0"/>
        <w:contextualSpacing w:val="0"/>
        <w:rPr>
          <w:noProof/>
        </w:rPr>
      </w:pPr>
    </w:p>
    <w:p w14:paraId="5F5F991E" w14:textId="67FC498F" w:rsidR="00C9719D" w:rsidRDefault="00C9719D" w:rsidP="00566CD6">
      <w:pPr>
        <w:widowControl w:val="0"/>
        <w:spacing w:before="0" w:after="0"/>
        <w:rPr>
          <w:noProof/>
        </w:rPr>
      </w:pPr>
      <w:r>
        <w:t xml:space="preserve">Revīzijas iestāde deviņu mēnešu laikā pēc pēdējās programmas apstiprināšanas sagatavo vienoto revīzijas stratēģiju, kas aptver 2019.–2025. gada periodu. Revīzijas stratēģijā izklāsta revīzijas metodiku, izlases metodi projektu revīzijas nolūkiem un indikatīvu revīziju plānošanu, lai nodrošinātu vienmērīgu revīziju sadalījumu plānošanas periodā. Vienotajā revīzijas </w:t>
      </w:r>
      <w:r>
        <w:lastRenderedPageBreak/>
        <w:t>stratēģijā iekļauj visus Finanšu metodisko norādījumu 3.8. sadaļā “Revīzijas stratēģija” minētos elementus un informāciju.</w:t>
      </w:r>
    </w:p>
    <w:p w14:paraId="549EE85C" w14:textId="77777777" w:rsidR="00672822" w:rsidRPr="00566CD6" w:rsidRDefault="00672822" w:rsidP="00566CD6">
      <w:pPr>
        <w:widowControl w:val="0"/>
        <w:spacing w:before="0" w:after="0"/>
        <w:rPr>
          <w:noProof/>
        </w:rPr>
      </w:pPr>
    </w:p>
    <w:p w14:paraId="7181F6BA" w14:textId="6F450376" w:rsidR="00C9719D" w:rsidRDefault="00C9719D" w:rsidP="00566CD6">
      <w:pPr>
        <w:widowControl w:val="0"/>
        <w:spacing w:before="0" w:after="0"/>
        <w:rPr>
          <w:rFonts w:cs="Times New Roman"/>
          <w:noProof/>
          <w:szCs w:val="24"/>
        </w:rPr>
      </w:pPr>
      <w:r>
        <w:t>Ja atbilstīgi, revīzijas stratēģiju atjaunina ik gadu. Stratēģiju apstiprina revīzijas iestādes vadītājs, un revīzijas iestāde revīzijas stratēģiju angļu valodā iesniedz FIK/NĀM viena mēneša laikā no pieprasījuma dienas.</w:t>
      </w:r>
    </w:p>
    <w:p w14:paraId="45A2B13D" w14:textId="77777777" w:rsidR="00672822" w:rsidRPr="00566CD6" w:rsidRDefault="00672822" w:rsidP="00566CD6">
      <w:pPr>
        <w:widowControl w:val="0"/>
        <w:spacing w:before="0" w:after="0"/>
        <w:rPr>
          <w:rFonts w:cs="Times New Roman"/>
          <w:noProof/>
          <w:szCs w:val="24"/>
        </w:rPr>
      </w:pPr>
    </w:p>
    <w:p w14:paraId="21E32DD1" w14:textId="0D76563E" w:rsidR="00C9719D" w:rsidRDefault="00C9719D" w:rsidP="00566CD6">
      <w:pPr>
        <w:widowControl w:val="0"/>
        <w:spacing w:before="0" w:after="0"/>
        <w:rPr>
          <w:rFonts w:cs="Times New Roman"/>
          <w:noProof/>
          <w:szCs w:val="24"/>
        </w:rPr>
      </w:pPr>
      <w:r>
        <w:t>7. Izstrādāt valsts līmeņa regulējumu revīzijas iestādes funkciju izpildei; revīzijas iestāde ir izstrādājusi Ministru kabineta noteikumus “Revīzijas iestādes funkciju nodrošināšanas kārtība Eiropas Ekonomikas zonas finanšu instrumenta un Norvēģijas finanšu instrumenta vadībā 2014.–2021. gada periodā”.</w:t>
      </w:r>
    </w:p>
    <w:p w14:paraId="0FD73D47" w14:textId="77777777" w:rsidR="00672822" w:rsidRPr="00566CD6" w:rsidRDefault="00672822" w:rsidP="00566CD6">
      <w:pPr>
        <w:widowControl w:val="0"/>
        <w:spacing w:before="0" w:after="0"/>
        <w:rPr>
          <w:rFonts w:cs="Times New Roman"/>
          <w:noProof/>
          <w:szCs w:val="24"/>
        </w:rPr>
      </w:pPr>
    </w:p>
    <w:p w14:paraId="2361624D" w14:textId="4F567B79" w:rsidR="00C9719D" w:rsidRDefault="00C9719D" w:rsidP="00566CD6">
      <w:pPr>
        <w:pStyle w:val="ListParagraph"/>
        <w:widowControl w:val="0"/>
        <w:spacing w:before="0" w:after="0"/>
        <w:ind w:left="0"/>
        <w:contextualSpacing w:val="0"/>
        <w:rPr>
          <w:noProof/>
        </w:rPr>
      </w:pPr>
      <w:r>
        <w:t>8. Iesniegt ikgadēju revīzijas pārskatu, tostarp tajā iekļautu atzinumu (Noteikumu 5.5. panta 1. punkta e) apakšpunkts).</w:t>
      </w:r>
    </w:p>
    <w:p w14:paraId="43CBB104" w14:textId="77777777" w:rsidR="00672822" w:rsidRPr="00566CD6" w:rsidRDefault="00672822" w:rsidP="00566CD6">
      <w:pPr>
        <w:pStyle w:val="ListParagraph"/>
        <w:widowControl w:val="0"/>
        <w:spacing w:before="0" w:after="0"/>
        <w:ind w:left="0"/>
        <w:contextualSpacing w:val="0"/>
        <w:rPr>
          <w:noProof/>
        </w:rPr>
      </w:pPr>
    </w:p>
    <w:p w14:paraId="6A04E05D" w14:textId="7852BB0B" w:rsidR="00C9719D" w:rsidRDefault="00C9719D" w:rsidP="00566CD6">
      <w:pPr>
        <w:widowControl w:val="0"/>
        <w:spacing w:before="0" w:after="0"/>
        <w:rPr>
          <w:noProof/>
        </w:rPr>
      </w:pPr>
      <w:r>
        <w:t>Saskaņā ar Noteikumu 5.5. panta 1. punkta e) apakšpunktu revīzijas iestāde laikā no 2019. gada līdz 2025. gadam sagatavo un līdz 15. februārim Finanšu instrumenta birojam iesniedz ikgadējo revīzijas pārskatu, kurā izklāstīti konstatējumi, kas gūti revīzijās, kuras veiktas iepriekšējo 12 mēnešu laikā līdz attiecīgā gada 31. decembrim saskaņā ar revīzijas stratēģiju, un ziņo par visām sistēmās konstatētajām nepilnībām. Ikgadējā revīzijas pārskatā iekļauj visus Finanšu metodisko norādījumu 3.9. sadaļā “Ikgadējie revīzijas pārskati un revīzijas atzinums” minētos elementus un informāciju.</w:t>
      </w:r>
    </w:p>
    <w:p w14:paraId="18DE97F9" w14:textId="77777777" w:rsidR="00672822" w:rsidRPr="00566CD6" w:rsidRDefault="00672822" w:rsidP="00566CD6">
      <w:pPr>
        <w:widowControl w:val="0"/>
        <w:spacing w:before="0" w:after="0"/>
        <w:rPr>
          <w:noProof/>
        </w:rPr>
      </w:pPr>
    </w:p>
    <w:p w14:paraId="5820390F" w14:textId="2E78F26A" w:rsidR="00C9719D" w:rsidRDefault="00C9719D" w:rsidP="00566CD6">
      <w:pPr>
        <w:widowControl w:val="0"/>
        <w:spacing w:before="0" w:after="0"/>
        <w:rPr>
          <w:rFonts w:cs="Times New Roman"/>
          <w:noProof/>
          <w:szCs w:val="24"/>
        </w:rPr>
      </w:pPr>
      <w:r>
        <w:t>Ikgadējo revīzijas pārskatu un atzinumu sagatavo angļu valodā, to paraksta revīzijas iestādes vadītājs, un to elektroniski iesniedz FIB.</w:t>
      </w:r>
    </w:p>
    <w:p w14:paraId="70F8A6DE" w14:textId="77777777" w:rsidR="00672822" w:rsidRPr="00566CD6" w:rsidRDefault="00672822" w:rsidP="00566CD6">
      <w:pPr>
        <w:widowControl w:val="0"/>
        <w:spacing w:before="0" w:after="0"/>
        <w:rPr>
          <w:rFonts w:cs="Times New Roman"/>
          <w:noProof/>
          <w:szCs w:val="24"/>
        </w:rPr>
      </w:pPr>
    </w:p>
    <w:p w14:paraId="6E9154E5" w14:textId="77777777" w:rsidR="00DF3491" w:rsidRDefault="00C9719D" w:rsidP="00566CD6">
      <w:pPr>
        <w:widowControl w:val="0"/>
        <w:spacing w:before="0" w:after="0"/>
        <w:rPr>
          <w:rFonts w:cs="Times New Roman"/>
          <w:noProof/>
          <w:szCs w:val="24"/>
        </w:rPr>
      </w:pPr>
      <w:r>
        <w:t>Saskaņā ar Noteikumiem ikgadējo revīzijas pārskatu sagatavo, ņemot vērā šādu revīziju rezultātus:</w:t>
      </w:r>
    </w:p>
    <w:p w14:paraId="30D990FA" w14:textId="07E4C61F" w:rsidR="00C9719D" w:rsidRPr="00566CD6" w:rsidRDefault="00C9719D" w:rsidP="00672822">
      <w:pPr>
        <w:widowControl w:val="0"/>
        <w:numPr>
          <w:ilvl w:val="3"/>
          <w:numId w:val="26"/>
        </w:numPr>
        <w:spacing w:before="0" w:after="0"/>
        <w:ind w:left="426" w:hanging="426"/>
        <w:rPr>
          <w:rFonts w:cs="Times New Roman"/>
          <w:noProof/>
          <w:szCs w:val="24"/>
        </w:rPr>
      </w:pPr>
      <w:r>
        <w:t>vadības un kontroles sistēmu revīzijas, tostarp horizontālās sistēmu revīzijas, kas veiktas 12 mēnešu periodā, kurš beidzas iepriekšējā gada 31. decembrī;</w:t>
      </w:r>
    </w:p>
    <w:p w14:paraId="259B957F" w14:textId="77777777" w:rsidR="00C9719D" w:rsidRPr="00566CD6" w:rsidRDefault="00C9719D" w:rsidP="00672822">
      <w:pPr>
        <w:widowControl w:val="0"/>
        <w:numPr>
          <w:ilvl w:val="0"/>
          <w:numId w:val="26"/>
        </w:numPr>
        <w:spacing w:before="0" w:after="0"/>
        <w:ind w:left="426" w:hanging="426"/>
        <w:rPr>
          <w:rFonts w:cs="Times New Roman"/>
          <w:noProof/>
          <w:szCs w:val="24"/>
        </w:rPr>
      </w:pPr>
      <w:r>
        <w:t>projekta revīzijas, kas veiktas saistībā ar izdevumiem, kuri iekļauti starpposma finanšu pārskatos un kurus sertifikācijas iestāde ir apstiprinājusi pārskata periodā (var ietvert arī projekta partneru izdevumus).</w:t>
      </w:r>
    </w:p>
    <w:p w14:paraId="7932C30F" w14:textId="77777777" w:rsidR="00672822" w:rsidRDefault="00672822" w:rsidP="00672822">
      <w:pPr>
        <w:pStyle w:val="ListParagraph"/>
        <w:widowControl w:val="0"/>
        <w:spacing w:before="0" w:after="0"/>
        <w:ind w:left="0"/>
        <w:contextualSpacing w:val="0"/>
        <w:rPr>
          <w:rFonts w:eastAsia="Trebuchet MS,Courier New"/>
          <w:noProof/>
          <w:szCs w:val="24"/>
        </w:rPr>
      </w:pPr>
    </w:p>
    <w:p w14:paraId="5CC2F856" w14:textId="3F0714C7" w:rsidR="00C9719D" w:rsidRDefault="00672822" w:rsidP="00672822">
      <w:pPr>
        <w:pStyle w:val="ListParagraph"/>
        <w:widowControl w:val="0"/>
        <w:spacing w:before="0" w:after="0"/>
        <w:ind w:left="0"/>
        <w:contextualSpacing w:val="0"/>
        <w:rPr>
          <w:noProof/>
          <w:szCs w:val="24"/>
        </w:rPr>
      </w:pPr>
      <w:r>
        <w:t>9. Iesniegt tādu programmas noslēguma deklarāciju, kurā novērtēts, vai programmas noslēguma pārskatā iekļautais noslēguma maksājuma pieprasījums ir derīgs (Noteikumu 5.5. panta 1. punkta f) apakšpunkts).</w:t>
      </w:r>
    </w:p>
    <w:p w14:paraId="0DB4F634" w14:textId="77777777" w:rsidR="00672822" w:rsidRPr="00566CD6" w:rsidRDefault="00672822" w:rsidP="00672822">
      <w:pPr>
        <w:pStyle w:val="ListParagraph"/>
        <w:widowControl w:val="0"/>
        <w:spacing w:before="0" w:after="0"/>
        <w:ind w:left="0"/>
        <w:contextualSpacing w:val="0"/>
        <w:rPr>
          <w:noProof/>
          <w:szCs w:val="24"/>
        </w:rPr>
      </w:pPr>
    </w:p>
    <w:p w14:paraId="3EBDD4DB" w14:textId="7255EF8C" w:rsidR="00C9719D" w:rsidRDefault="00C9719D" w:rsidP="00566CD6">
      <w:pPr>
        <w:widowControl w:val="0"/>
        <w:spacing w:before="0" w:after="0"/>
        <w:rPr>
          <w:rFonts w:cs="Times New Roman"/>
          <w:noProof/>
          <w:szCs w:val="24"/>
        </w:rPr>
      </w:pPr>
      <w:r>
        <w:t xml:space="preserve">Saskaņā ar Noteikumu 5.5. panta 1. punkta f) apakšpunktu revīzijas iestāde ir atbildīga par noslēguma deklarācijas sagatavošanu un iesniegšanu FIB. Noslēguma deklarācijas mērķis ir novērtēt noslēguma maksājuma pieprasījuma pamatotību un programmas noslēguma pārskatā norādīto darījumu likumību un pareizību (finanšu pielikums). Noslēguma deklarāciju pievieno noslēdzošajam revīzijas pārskatam. Noslēdzošo revīzijas pārskatu sagatavo tādā pašā formā, kādā sagatavo ikgadējo revīzijas pārskatu. Kā ieteikts Finanšu metodisko norādījumu 4.2. sadaļā “Noslēguma deklarācija”, revīzijas iestāde atsaucas uz EK norādījumiem par noslēguma kontroles ziņojuma un noslēguma deklarācijas sagatavošanu, tostarp visiem ES publicētajiem norādījumu atjauninājumiem. Noslēdzošo revīzijas pārskatu paraksta personas, kas to ir sagatavojušas, un to apstiprina revīzijas iestādes vadītājs. Noslēguma deklarāciju paraksta revīzijas iestādes vadītājs. Noslēguma deklarāciju un noslēdzošo revīzijas pārskatu līdz 2025. gada 31. decembrim iesniedz Finanšu instrumenta birojam. Desmit darbadienu laikā </w:t>
      </w:r>
      <w:r>
        <w:lastRenderedPageBreak/>
        <w:t>pēc iesniegšanas Finanšu instrumenta birojam noslēguma deklarāciju un noslēdzošo revīzijas pārskatu publicē VI EEZ/NFI tīmekļa vietnēs www.eeagrants.lv un www.norwaygrants.lv sadaļā “Tiesiskais regulējums” – “Revīzijas dokumenti”.</w:t>
      </w:r>
    </w:p>
    <w:p w14:paraId="65D3B2B6" w14:textId="77777777" w:rsidR="00672822" w:rsidRPr="00566CD6" w:rsidRDefault="00672822" w:rsidP="00566CD6">
      <w:pPr>
        <w:widowControl w:val="0"/>
        <w:spacing w:before="0" w:after="0"/>
        <w:rPr>
          <w:rFonts w:cs="Times New Roman"/>
          <w:noProof/>
          <w:szCs w:val="24"/>
        </w:rPr>
      </w:pPr>
    </w:p>
    <w:p w14:paraId="378B2967" w14:textId="057BDCD8" w:rsidR="00DF3491" w:rsidRDefault="00C9719D" w:rsidP="00566CD6">
      <w:pPr>
        <w:widowControl w:val="0"/>
        <w:spacing w:before="0" w:after="0"/>
        <w:rPr>
          <w:rFonts w:cs="Times New Roman"/>
          <w:noProof/>
          <w:szCs w:val="24"/>
        </w:rPr>
      </w:pPr>
      <w:r>
        <w:t>10. Uzraudzīt EEZ/NFI revīzijās sniegto revīzijas ieteikumu ieviešanu. Revīzijas iestāde uzrauga izteikto ieteikumu ieviešanu atbilstoši Ministru kabineta noteikumiem “Revīzijas iestādes funkciju nodrošināšanas kārtība Eiropas Ekonomikas zonas finanšu instrumenta un Norvēģijas finanšu instrumenta vadībā 2014.–2021. gada periodā”.</w:t>
      </w:r>
    </w:p>
    <w:p w14:paraId="7BD3ED15" w14:textId="77777777" w:rsidR="00672822" w:rsidRDefault="00672822" w:rsidP="00566CD6">
      <w:pPr>
        <w:widowControl w:val="0"/>
        <w:spacing w:before="0" w:after="0"/>
        <w:rPr>
          <w:rFonts w:cs="Times New Roman"/>
          <w:noProof/>
          <w:szCs w:val="24"/>
        </w:rPr>
      </w:pPr>
    </w:p>
    <w:p w14:paraId="58091DB0" w14:textId="0C3B3BB0" w:rsidR="00C9719D" w:rsidRDefault="00C9719D" w:rsidP="00566CD6">
      <w:pPr>
        <w:widowControl w:val="0"/>
        <w:spacing w:before="0" w:after="0"/>
        <w:rPr>
          <w:rFonts w:cs="Times New Roman"/>
          <w:noProof/>
          <w:szCs w:val="24"/>
        </w:rPr>
      </w:pPr>
      <w:r>
        <w:t>Informācija par revīzijas iestādes veiktajās revīzijās paustajiem ieteikumiem tiek ievadīta revīzijas datubāzē, tostarp norādot ieteikumu ieviešanas nosacījumus, kā arī informāciju par ieteikumu ieviešanu. Revīzijas iestāde regulāri seko līdzi revīzijas pārskatos pausto ieteikumu ieviešanai.</w:t>
      </w:r>
    </w:p>
    <w:p w14:paraId="576D888E" w14:textId="77777777" w:rsidR="00672822" w:rsidRPr="00566CD6" w:rsidRDefault="00672822" w:rsidP="00566CD6">
      <w:pPr>
        <w:widowControl w:val="0"/>
        <w:spacing w:before="0" w:after="0"/>
        <w:rPr>
          <w:rFonts w:cs="Times New Roman"/>
          <w:noProof/>
          <w:szCs w:val="24"/>
        </w:rPr>
      </w:pPr>
    </w:p>
    <w:p w14:paraId="70C4DC66" w14:textId="201CA394" w:rsidR="00C9719D" w:rsidRDefault="00C9719D" w:rsidP="00566CD6">
      <w:pPr>
        <w:widowControl w:val="0"/>
        <w:spacing w:before="0" w:after="0"/>
        <w:rPr>
          <w:rFonts w:cs="Times New Roman"/>
          <w:noProof/>
          <w:szCs w:val="24"/>
        </w:rPr>
      </w:pPr>
      <w:r>
        <w:t>Atbilstoši Ministru kabineta noteikumos “Revīzijas iestādes funkciju nodrošināšanas kārtība Eiropas Ekonomikas zonas finanšu instrumenta un Norvēģijas finanšu instrumenta vadībā 2014.–2021. gada periodā” izvirzītajām prasībām revidējamās struktūras pienākums ir informēt revīzijas iestādi par ieteikuma ieviešanu 10 darbadienu laikā pēc tā ieviešanas.</w:t>
      </w:r>
    </w:p>
    <w:p w14:paraId="05BC1F23" w14:textId="77777777" w:rsidR="00672822" w:rsidRPr="00566CD6" w:rsidRDefault="00672822" w:rsidP="00566CD6">
      <w:pPr>
        <w:widowControl w:val="0"/>
        <w:spacing w:before="0" w:after="0"/>
        <w:rPr>
          <w:rFonts w:cs="Times New Roman"/>
          <w:noProof/>
          <w:szCs w:val="24"/>
        </w:rPr>
      </w:pPr>
    </w:p>
    <w:p w14:paraId="4B4831BC" w14:textId="1D03484D" w:rsidR="00C9719D" w:rsidRDefault="00C9719D" w:rsidP="00566CD6">
      <w:pPr>
        <w:widowControl w:val="0"/>
        <w:spacing w:before="0" w:after="0"/>
        <w:rPr>
          <w:rFonts w:cs="Times New Roman"/>
          <w:noProof/>
          <w:szCs w:val="24"/>
        </w:rPr>
      </w:pPr>
      <w:r>
        <w:t>Ja revidējamā struktūra nav sniegusi informāciju par revīzijas iestādes sniegto revīzijas ieteikumu ieviešanu, atbildīgais revidents var lūgt revidējamajai struktūrai sniegt šādu informāciju.</w:t>
      </w:r>
    </w:p>
    <w:p w14:paraId="21F9697F" w14:textId="77777777" w:rsidR="00672822" w:rsidRPr="00566CD6" w:rsidRDefault="00672822" w:rsidP="00566CD6">
      <w:pPr>
        <w:widowControl w:val="0"/>
        <w:spacing w:before="0" w:after="0"/>
        <w:rPr>
          <w:rFonts w:cs="Times New Roman"/>
          <w:noProof/>
          <w:szCs w:val="24"/>
        </w:rPr>
      </w:pPr>
    </w:p>
    <w:p w14:paraId="2BA8DCBA" w14:textId="77777777" w:rsidR="00C9719D" w:rsidRPr="00566CD6" w:rsidRDefault="00C9719D" w:rsidP="00566CD6">
      <w:pPr>
        <w:widowControl w:val="0"/>
        <w:spacing w:before="0" w:after="0"/>
        <w:rPr>
          <w:rFonts w:cs="Times New Roman"/>
          <w:noProof/>
          <w:szCs w:val="24"/>
        </w:rPr>
      </w:pPr>
      <w:r>
        <w:t>Kad revīzijas iestāde ir saņēmusi informāciju par ieteikumu ieviešanu, revīzijas iestāde tai piekļūst un var izlemt:</w:t>
      </w:r>
    </w:p>
    <w:p w14:paraId="0828A6D6" w14:textId="77777777" w:rsidR="00C9719D" w:rsidRPr="00566CD6" w:rsidRDefault="00C9719D" w:rsidP="00672822">
      <w:pPr>
        <w:widowControl w:val="0"/>
        <w:spacing w:before="0" w:after="0"/>
        <w:ind w:left="426" w:hanging="426"/>
        <w:rPr>
          <w:rFonts w:cs="Times New Roman"/>
          <w:noProof/>
          <w:szCs w:val="24"/>
        </w:rPr>
      </w:pPr>
      <w:r>
        <w:t>•</w:t>
      </w:r>
      <w:r>
        <w:tab/>
        <w:t>uzskatīt, ka ieteikums ir ieviests;</w:t>
      </w:r>
    </w:p>
    <w:p w14:paraId="1A951C5D" w14:textId="77777777" w:rsidR="00C9719D" w:rsidRPr="00566CD6" w:rsidRDefault="00C9719D" w:rsidP="00672822">
      <w:pPr>
        <w:widowControl w:val="0"/>
        <w:spacing w:before="0" w:after="0"/>
        <w:ind w:left="426" w:hanging="426"/>
        <w:rPr>
          <w:rFonts w:cs="Times New Roman"/>
          <w:noProof/>
          <w:szCs w:val="24"/>
        </w:rPr>
      </w:pPr>
      <w:r>
        <w:t>•</w:t>
      </w:r>
      <w:r>
        <w:tab/>
        <w:t>pieprasīt plašāku informāciju/pamatojumu par ieteikumu ieviešanu;</w:t>
      </w:r>
    </w:p>
    <w:p w14:paraId="656DCD3C" w14:textId="77777777" w:rsidR="00C9719D" w:rsidRPr="00566CD6" w:rsidRDefault="00C9719D" w:rsidP="00672822">
      <w:pPr>
        <w:widowControl w:val="0"/>
        <w:spacing w:before="0" w:after="0"/>
        <w:ind w:left="426" w:hanging="426"/>
        <w:rPr>
          <w:rFonts w:cs="Times New Roman"/>
          <w:noProof/>
          <w:szCs w:val="24"/>
        </w:rPr>
      </w:pPr>
      <w:r>
        <w:t>•</w:t>
      </w:r>
      <w:r>
        <w:tab/>
        <w:t>plānot revīzijas pēcpārbaudi, lai pārbaudītu, vai ieteikumi tiek ieviesti.</w:t>
      </w:r>
    </w:p>
    <w:p w14:paraId="577655D0" w14:textId="77777777" w:rsidR="00672822" w:rsidRDefault="00672822" w:rsidP="00566CD6">
      <w:pPr>
        <w:pStyle w:val="Heading3"/>
        <w:keepNext w:val="0"/>
        <w:keepLines w:val="0"/>
        <w:widowControl w:val="0"/>
        <w:numPr>
          <w:ilvl w:val="0"/>
          <w:numId w:val="0"/>
        </w:numPr>
        <w:spacing w:before="0" w:after="0"/>
        <w:rPr>
          <w:noProof/>
        </w:rPr>
      </w:pPr>
      <w:bookmarkStart w:id="36" w:name="_Toc49502432"/>
    </w:p>
    <w:p w14:paraId="40677281" w14:textId="1A234E0F" w:rsidR="00C9719D" w:rsidRPr="00566CD6" w:rsidRDefault="00C9719D" w:rsidP="00566CD6">
      <w:pPr>
        <w:pStyle w:val="Heading3"/>
        <w:keepNext w:val="0"/>
        <w:keepLines w:val="0"/>
        <w:widowControl w:val="0"/>
        <w:numPr>
          <w:ilvl w:val="0"/>
          <w:numId w:val="0"/>
        </w:numPr>
        <w:spacing w:before="0" w:after="0"/>
        <w:rPr>
          <w:noProof/>
        </w:rPr>
      </w:pPr>
      <w:bookmarkStart w:id="37" w:name="_Toc77332740"/>
      <w:r>
        <w:t>2.3.2. Revīzijas iestādes tieši pildāmo uzdevumu apraksts</w:t>
      </w:r>
      <w:bookmarkEnd w:id="36"/>
      <w:bookmarkEnd w:id="37"/>
    </w:p>
    <w:p w14:paraId="76ACED26" w14:textId="77777777" w:rsidR="00672822" w:rsidRDefault="00672822" w:rsidP="00566CD6">
      <w:pPr>
        <w:widowControl w:val="0"/>
        <w:autoSpaceDE w:val="0"/>
        <w:autoSpaceDN w:val="0"/>
        <w:adjustRightInd w:val="0"/>
        <w:spacing w:before="0" w:after="0"/>
        <w:rPr>
          <w:rFonts w:cs="Times New Roman"/>
          <w:noProof/>
          <w:szCs w:val="24"/>
          <w:lang w:bidi="en-GB"/>
        </w:rPr>
      </w:pPr>
    </w:p>
    <w:p w14:paraId="72AD080C" w14:textId="4594C00B" w:rsidR="00672822" w:rsidRPr="00566CD6" w:rsidRDefault="00C9719D" w:rsidP="00566CD6">
      <w:pPr>
        <w:widowControl w:val="0"/>
        <w:autoSpaceDE w:val="0"/>
        <w:autoSpaceDN w:val="0"/>
        <w:adjustRightInd w:val="0"/>
        <w:spacing w:before="0" w:after="0"/>
        <w:rPr>
          <w:rFonts w:cs="Times New Roman"/>
          <w:noProof/>
          <w:szCs w:val="24"/>
        </w:rPr>
      </w:pPr>
      <w:r>
        <w:t>Lai nodrošinātu revīzijas iestādes funkciju izpildi, tiek veikti šādi uzdevumi:</w:t>
      </w:r>
    </w:p>
    <w:p w14:paraId="3A6B2A6F" w14:textId="4097EC46" w:rsidR="00C9719D" w:rsidRPr="00566CD6" w:rsidRDefault="00672822" w:rsidP="00672822">
      <w:pPr>
        <w:pStyle w:val="ListParagraph"/>
        <w:widowControl w:val="0"/>
        <w:spacing w:before="0" w:after="0"/>
        <w:ind w:left="0"/>
        <w:contextualSpacing w:val="0"/>
        <w:rPr>
          <w:rFonts w:cs="Times New Roman"/>
          <w:noProof/>
        </w:rPr>
      </w:pPr>
      <w:r>
        <w:t>1) izstrādā normatīvos aktus revīzijas iestādes funkciju nodrošināšanai;</w:t>
      </w:r>
    </w:p>
    <w:p w14:paraId="3C47C26F" w14:textId="5614D4C1" w:rsidR="00C9719D" w:rsidRPr="00566CD6" w:rsidRDefault="00672822" w:rsidP="00672822">
      <w:pPr>
        <w:pStyle w:val="ListParagraph"/>
        <w:widowControl w:val="0"/>
        <w:spacing w:before="0" w:after="0"/>
        <w:ind w:left="0"/>
        <w:contextualSpacing w:val="0"/>
        <w:rPr>
          <w:rFonts w:cs="Times New Roman"/>
          <w:noProof/>
        </w:rPr>
      </w:pPr>
      <w:r>
        <w:t>2) sniedz atzinumus par EEZ/NFI vadībā iesaistīto iestāžu izstrādātajiem normatīvajiem aktiem revīzijas iestādes kompetences ietvaros;</w:t>
      </w:r>
    </w:p>
    <w:p w14:paraId="198A84A2" w14:textId="2CD81102" w:rsidR="00DF3491" w:rsidRDefault="00672822" w:rsidP="00672822">
      <w:pPr>
        <w:pStyle w:val="ListParagraph"/>
        <w:widowControl w:val="0"/>
        <w:spacing w:before="0" w:after="0"/>
        <w:ind w:left="0"/>
        <w:contextualSpacing w:val="0"/>
        <w:rPr>
          <w:rFonts w:cs="Times New Roman"/>
          <w:noProof/>
        </w:rPr>
      </w:pPr>
      <w:r>
        <w:t>3) revīzijas iestādes kompetences ietvaros sagatavo informāciju par VKS aprakstu; reizi gadā līdz 31. augustam revīzijas iestāde savas kompetences ietvaros sniedz VI informāciju par izmaiņām VKS;</w:t>
      </w:r>
    </w:p>
    <w:p w14:paraId="6291719E" w14:textId="24C52CEC" w:rsidR="00C9719D" w:rsidRPr="00566CD6" w:rsidRDefault="00672822" w:rsidP="00672822">
      <w:pPr>
        <w:pStyle w:val="ListParagraph"/>
        <w:widowControl w:val="0"/>
        <w:spacing w:before="0" w:after="0"/>
        <w:ind w:left="0"/>
        <w:contextualSpacing w:val="0"/>
        <w:rPr>
          <w:rFonts w:cs="Times New Roman"/>
          <w:noProof/>
          <w:szCs w:val="24"/>
        </w:rPr>
      </w:pPr>
      <w:r>
        <w:t>4) novērtē EEZ/NFI vadībā iesaistīto iestāžu izstrādāto VKS;</w:t>
      </w:r>
    </w:p>
    <w:p w14:paraId="00C09DFB" w14:textId="6C50BA7B" w:rsidR="00C9719D" w:rsidRPr="00566CD6" w:rsidRDefault="00672822" w:rsidP="00672822">
      <w:pPr>
        <w:pStyle w:val="ListParagraph"/>
        <w:widowControl w:val="0"/>
        <w:spacing w:before="0" w:after="0"/>
        <w:ind w:left="0"/>
        <w:contextualSpacing w:val="0"/>
        <w:rPr>
          <w:rFonts w:cs="Times New Roman"/>
          <w:noProof/>
        </w:rPr>
      </w:pPr>
      <w:r>
        <w:t>5) izstrādā VKS revīzijas metodiku atbilstoši starptautiskajiem revīzijas standartiem un iekšējā audita profesionālās prakses starptautiskajiem standartiem, ko izdevusi Starptautiskā Grāmatvežu federācija;</w:t>
      </w:r>
    </w:p>
    <w:p w14:paraId="78796904" w14:textId="5573842C" w:rsidR="00C9719D" w:rsidRPr="00566CD6" w:rsidRDefault="00672822" w:rsidP="00672822">
      <w:pPr>
        <w:pStyle w:val="ListParagraph"/>
        <w:widowControl w:val="0"/>
        <w:spacing w:before="0" w:after="0"/>
        <w:ind w:left="0"/>
        <w:contextualSpacing w:val="0"/>
        <w:rPr>
          <w:rFonts w:cs="Times New Roman"/>
          <w:noProof/>
        </w:rPr>
      </w:pPr>
      <w:r>
        <w:t>6) izstrādā projekta revīzijas metodiku atbilstoši starptautiskajiem revīzijas standartiem, ko izdevusi Starptautiskā Grāmatvežu federācija;</w:t>
      </w:r>
    </w:p>
    <w:p w14:paraId="64BEBF8E" w14:textId="1EEDC1FE" w:rsidR="00C9719D" w:rsidRPr="00566CD6" w:rsidRDefault="00672822" w:rsidP="00672822">
      <w:pPr>
        <w:pStyle w:val="ListParagraph"/>
        <w:widowControl w:val="0"/>
        <w:spacing w:before="0" w:after="0"/>
        <w:ind w:left="0"/>
        <w:contextualSpacing w:val="0"/>
        <w:rPr>
          <w:rFonts w:cs="Times New Roman"/>
          <w:noProof/>
        </w:rPr>
      </w:pPr>
      <w:r>
        <w:t>7) sagatavo vienoto revīzijas stratēģiju un iesniedz donorvalstīm (pēc pieprasījuma); ievērojot Ministru kabineta noteikumus, revīzijas iestāde sagatavo vienoto revīzijas stratēģiju 2019.–2025. gada periodam. Vienotā revīzijas stratēģija tiks sagatavota deviņu mēnešu laikā pēc pēdējās programmas apstiprināšanas. Vienotā revīzijas stratēģija tiks publicēta VI EEZ/NFI tīmekļa vietņu eeagrants.lv un norwaygrants.lv sadaļā “Revīzijas dokumenti”;</w:t>
      </w:r>
    </w:p>
    <w:p w14:paraId="04C78EC5" w14:textId="5935E9C1" w:rsidR="00C9719D" w:rsidRPr="00566CD6" w:rsidRDefault="00672822" w:rsidP="00672822">
      <w:pPr>
        <w:pStyle w:val="ListParagraph"/>
        <w:widowControl w:val="0"/>
        <w:spacing w:before="0" w:after="0"/>
        <w:ind w:left="0"/>
        <w:contextualSpacing w:val="0"/>
        <w:rPr>
          <w:rFonts w:cs="Times New Roman"/>
          <w:noProof/>
        </w:rPr>
      </w:pPr>
      <w:r>
        <w:t xml:space="preserve">8) veic VKS revīziju un projektu revīziju saskaņā ar vienoto revīzijas stratēģiju; revīzijas </w:t>
      </w:r>
      <w:r>
        <w:lastRenderedPageBreak/>
        <w:t>iestāde veic revīziju saskaņā ar vienoto revīzijas stratēģiju un ikgadējo revīzijas plānu. Revīzijas iestādes vadītājs katru gadu līdz 31. janvārim apstiprina ikgadējo revīzijas plānu, kurā paredzētas projektu revīzijas un sistēmu revīzijas, kas plānotas kārtējam kalendārajam gadam; revīzijas iestāde 10 darbadienu laikā pēc ikgadējā revīzijas plāna apstiprināšanas publicē to VI EEZ/NFI tīmekļa vietņu www.eeagrants.lv un www.norwaygrants.lv sadaļā “Tiesiskais regulējums” – “Revīzijas dokumenti”;</w:t>
      </w:r>
    </w:p>
    <w:p w14:paraId="76BCC96B" w14:textId="0C72BF90" w:rsidR="00C9719D" w:rsidRPr="00566CD6" w:rsidRDefault="00672822" w:rsidP="00672822">
      <w:pPr>
        <w:pStyle w:val="ListParagraph"/>
        <w:widowControl w:val="0"/>
        <w:tabs>
          <w:tab w:val="left" w:pos="1134"/>
        </w:tabs>
        <w:spacing w:before="0" w:after="0"/>
        <w:ind w:left="0"/>
        <w:contextualSpacing w:val="0"/>
        <w:rPr>
          <w:rFonts w:cs="Times New Roman"/>
          <w:noProof/>
        </w:rPr>
      </w:pPr>
      <w:r>
        <w:t>9) uzrauga VKS revīzijās un projektu revīzijās sniegto ieteikumu ieviešanu;</w:t>
      </w:r>
    </w:p>
    <w:p w14:paraId="4388145E" w14:textId="7B47493F" w:rsidR="00C9719D" w:rsidRPr="00566CD6" w:rsidRDefault="00672822" w:rsidP="00672822">
      <w:pPr>
        <w:pStyle w:val="ListParagraph"/>
        <w:widowControl w:val="0"/>
        <w:tabs>
          <w:tab w:val="left" w:pos="1134"/>
        </w:tabs>
        <w:spacing w:before="0" w:after="0"/>
        <w:ind w:left="0"/>
        <w:contextualSpacing w:val="0"/>
        <w:rPr>
          <w:rFonts w:cs="Times New Roman"/>
          <w:noProof/>
        </w:rPr>
      </w:pPr>
      <w:r>
        <w:t>10) līdz 31. decembrim sagatavo ikgadējo revīzijas pārskatu par revīzijām, kas veiktas iepriekšējo 12 mēnešu laikā, un sniedz atzinumu par VKS efektivitāti, kā arī iesniedz to donorvalstīm; līdz katra gada 15. februārim laikā no 2019. gada līdz 2025. gadam revīzijas iestāde:</w:t>
      </w:r>
    </w:p>
    <w:p w14:paraId="42A03544" w14:textId="77777777" w:rsidR="00DF3491" w:rsidRDefault="00C9719D" w:rsidP="00672822">
      <w:pPr>
        <w:pStyle w:val="ListParagraph"/>
        <w:widowControl w:val="0"/>
        <w:numPr>
          <w:ilvl w:val="0"/>
          <w:numId w:val="33"/>
        </w:numPr>
        <w:tabs>
          <w:tab w:val="left" w:pos="1134"/>
          <w:tab w:val="left" w:pos="1843"/>
        </w:tabs>
        <w:spacing w:before="0" w:after="0"/>
        <w:ind w:left="426" w:hanging="426"/>
        <w:contextualSpacing w:val="0"/>
        <w:rPr>
          <w:rFonts w:cs="Times New Roman"/>
          <w:noProof/>
        </w:rPr>
      </w:pPr>
      <w:r>
        <w:t>saskaņā ar programmas revīzijas stratēģiju līdz attiecīgā gada 31. decembrim iesniedz FIK/NĀM ikgadējo revīzijas pārskatu, kurā norādīti to revīziju atzinumi, kas veiktas iepriekšējos 12 mēnešos, un kurā ziņots par visiem vadības un kontroles sistēmās konstatētajiem trūkumiem. Pirmais pārskats, kas jāiesniedz līdz 2019. gada 15. februārim, aptver periodu līdz 2018. gada 31. decembrim;</w:t>
      </w:r>
    </w:p>
    <w:p w14:paraId="5C563F7A" w14:textId="720EF37F" w:rsidR="00C9719D" w:rsidRPr="00566CD6" w:rsidRDefault="00C9719D" w:rsidP="00672822">
      <w:pPr>
        <w:pStyle w:val="ListParagraph"/>
        <w:widowControl w:val="0"/>
        <w:numPr>
          <w:ilvl w:val="0"/>
          <w:numId w:val="33"/>
        </w:numPr>
        <w:tabs>
          <w:tab w:val="left" w:pos="1134"/>
          <w:tab w:val="left" w:pos="1843"/>
        </w:tabs>
        <w:spacing w:before="0" w:after="0"/>
        <w:ind w:left="426" w:hanging="426"/>
        <w:contextualSpacing w:val="0"/>
        <w:rPr>
          <w:rFonts w:cs="Times New Roman"/>
          <w:noProof/>
        </w:rPr>
      </w:pPr>
      <w:r>
        <w:t>iesniedz FIK/NĀM atzinumu, kas, pamatojoties uz to pārziņā veiktajām kontrolēm un revīzijām, sagatavots par to, vai vadības un kontroles sistēma darbojas efektīvi, lai sniegtu pietiekamu garantiju tam, ka FIK/NĀM iesniegtie pārskati par faktiskajiem izdevumiem ir pareizi, un tātad pietiekamu garantiju tam, ka attiecīgie darījumi ir bijuši likumīgi un pareizi;</w:t>
      </w:r>
    </w:p>
    <w:p w14:paraId="73CE14E4" w14:textId="1A0D2C22" w:rsidR="00C9719D" w:rsidRPr="00566CD6" w:rsidRDefault="00672822" w:rsidP="00672822">
      <w:pPr>
        <w:pStyle w:val="ListParagraph"/>
        <w:widowControl w:val="0"/>
        <w:spacing w:before="0" w:after="0"/>
        <w:ind w:left="0"/>
        <w:contextualSpacing w:val="0"/>
        <w:rPr>
          <w:rFonts w:cs="Times New Roman"/>
          <w:noProof/>
        </w:rPr>
      </w:pPr>
      <w:r>
        <w:t>11) sagatavo noslēguma deklarāciju un iesniedz to donorvalstīm; informāciju par revīzijām, kas veiktas pēc 2025. gada 1. janvāra, iekļauj noslēdzošās revīzijas pārskatā, pamatojot noslēguma deklarāciju. Revīzijas iestāde vēlākais līdz 2025. gada 31. decembrim iesniedz FIK/NĀM programmas noslēguma deklarāciju kopā ar noslēdzošo revīzijas pārskatu. Programmas noslēguma deklarācijā pamato noslēdzošo revīzijas pārskatu, un tajā tiks novērtēts, vai programmas noslēguma pārskatā iekļautais noslēguma maksājuma pieprasījums ir derīgs;</w:t>
      </w:r>
    </w:p>
    <w:p w14:paraId="44046C68" w14:textId="13D28EAD" w:rsidR="00C9719D" w:rsidRDefault="00672822" w:rsidP="00672822">
      <w:pPr>
        <w:pStyle w:val="ListParagraph"/>
        <w:widowControl w:val="0"/>
        <w:spacing w:before="0" w:after="0"/>
        <w:ind w:left="0"/>
        <w:contextualSpacing w:val="0"/>
        <w:rPr>
          <w:rFonts w:cs="Times New Roman"/>
          <w:noProof/>
          <w:szCs w:val="24"/>
        </w:rPr>
      </w:pPr>
      <w:r>
        <w:t xml:space="preserve">12) ziņo VI par atklātajām nepilnībām vai aizdomām par nepilnībām EEZ/NFI ieviešanā. Saskaņā ar Ministru kabineta vadības noteikumiem revīzijas iestāde informē līgumslēdzēju pusi (programmas apsaimniekotāju, aģentūru vai </w:t>
      </w:r>
      <w:r w:rsidR="00142367">
        <w:t>nacionālie</w:t>
      </w:r>
      <w:r>
        <w:t xml:space="preserve"> programmas partneri) par katru iespējamo neatbilstību. Revīzijas iestāde informē līgumslēdzēju pusi, iekļaujot revīzijas pārskatā nepieciešamo informāciju par iespējamo neatbilstību. Revīzijas pārskata kopiju nosūta arī VI (kas darbojas kā neatbilstību iestāde) un sertifikācijas iestādei.</w:t>
      </w:r>
    </w:p>
    <w:p w14:paraId="0535998E" w14:textId="77777777" w:rsidR="00672822" w:rsidRPr="00566CD6" w:rsidRDefault="00672822" w:rsidP="00672822">
      <w:pPr>
        <w:pStyle w:val="ListParagraph"/>
        <w:widowControl w:val="0"/>
        <w:spacing w:before="0" w:after="0"/>
        <w:ind w:left="0"/>
        <w:contextualSpacing w:val="0"/>
        <w:rPr>
          <w:rFonts w:cs="Times New Roman"/>
          <w:noProof/>
          <w:szCs w:val="24"/>
          <w:lang w:bidi="en-GB"/>
        </w:rPr>
      </w:pPr>
    </w:p>
    <w:p w14:paraId="78BFBC1A" w14:textId="77777777" w:rsidR="00C9719D" w:rsidRPr="00566CD6" w:rsidRDefault="00C9719D" w:rsidP="00566CD6">
      <w:pPr>
        <w:pStyle w:val="Heading3"/>
        <w:keepNext w:val="0"/>
        <w:keepLines w:val="0"/>
        <w:widowControl w:val="0"/>
        <w:numPr>
          <w:ilvl w:val="0"/>
          <w:numId w:val="0"/>
        </w:numPr>
        <w:spacing w:before="0" w:after="0"/>
        <w:rPr>
          <w:noProof/>
        </w:rPr>
      </w:pPr>
      <w:bookmarkStart w:id="38" w:name="_Toc49502433"/>
      <w:bookmarkStart w:id="39" w:name="_Toc77332741"/>
      <w:r>
        <w:t>2.3.3. Revīzijas iestādes organizatoriskā struktūra un funkciju nošķiršanas principa ievērošana</w:t>
      </w:r>
      <w:bookmarkEnd w:id="38"/>
      <w:bookmarkEnd w:id="39"/>
    </w:p>
    <w:p w14:paraId="6BFBD29F" w14:textId="77777777" w:rsidR="00672822" w:rsidRDefault="00672822" w:rsidP="00566CD6">
      <w:pPr>
        <w:widowControl w:val="0"/>
        <w:spacing w:before="0" w:after="0"/>
        <w:rPr>
          <w:rFonts w:cs="Times New Roman"/>
          <w:noProof/>
          <w:lang w:bidi="en-GB"/>
        </w:rPr>
      </w:pPr>
    </w:p>
    <w:p w14:paraId="7D7A0119" w14:textId="52EF45A6" w:rsidR="00DF3491" w:rsidRDefault="00C9719D" w:rsidP="00566CD6">
      <w:pPr>
        <w:widowControl w:val="0"/>
        <w:spacing w:before="0" w:after="0"/>
        <w:rPr>
          <w:rFonts w:cs="Times New Roman"/>
          <w:noProof/>
        </w:rPr>
      </w:pPr>
      <w:r>
        <w:t xml:space="preserve">Revīzijas iestādes vadītājs ir tieši pakļauts finanšu ministram, kā paredz Finanšu ministrijas reglaments, kur noteikts, ka: “Ministram ir pakļauts ES fondu revīzijas departamenta direktors kā ES fondu un ārvalstu finanšu palīdzības revīzijas iestādes (turpmāk – revīzijas iestāde) vadītājs. ES fondu revīzijas departamenta ierēdņi un darbinieki ir funkcionāli pakļauti departamenta direktoram.” </w:t>
      </w:r>
      <w:r w:rsidR="005E3CAE">
        <w:t>ES</w:t>
      </w:r>
      <w:r>
        <w:t xml:space="preserve">FRD direktors pārvalda RI un paraksta dokumentus </w:t>
      </w:r>
      <w:r w:rsidR="005E3CAE">
        <w:t>ES</w:t>
      </w:r>
      <w:r>
        <w:t xml:space="preserve">FRD kompetences ietvaros (dokumentu parakstīšanu var deleģēt </w:t>
      </w:r>
      <w:r w:rsidR="005E3CAE">
        <w:t>ES</w:t>
      </w:r>
      <w:r>
        <w:t>FRD direktora vietniekam).</w:t>
      </w:r>
    </w:p>
    <w:p w14:paraId="2AEF5435" w14:textId="77777777" w:rsidR="0057107E" w:rsidRDefault="0057107E" w:rsidP="00566CD6">
      <w:pPr>
        <w:widowControl w:val="0"/>
        <w:spacing w:before="0" w:after="0"/>
        <w:rPr>
          <w:rFonts w:cs="Times New Roman"/>
          <w:noProof/>
          <w:lang w:bidi="en-GB"/>
        </w:rPr>
      </w:pPr>
    </w:p>
    <w:p w14:paraId="4428A198" w14:textId="04C9E73F" w:rsidR="00DF3491" w:rsidRDefault="00C9719D" w:rsidP="00566CD6">
      <w:pPr>
        <w:widowControl w:val="0"/>
        <w:spacing w:before="0" w:after="0"/>
        <w:rPr>
          <w:rFonts w:cs="Times New Roman"/>
          <w:noProof/>
        </w:rPr>
      </w:pPr>
      <w:r>
        <w:t xml:space="preserve">Plānojot savu darbību, veicot revīzijas un sagatavojot pārskatus, </w:t>
      </w:r>
      <w:r w:rsidR="00FB5F27">
        <w:t>ES</w:t>
      </w:r>
      <w:r>
        <w:t xml:space="preserve">FRD ir neatkarīgs no pārējiem ministrijas departamentiem, kā arī no EEZ/NFI ieviešanas un maksājumu procesiem, VI, SI, PA un </w:t>
      </w:r>
      <w:r w:rsidR="00FB5F27">
        <w:t>nacionālajām</w:t>
      </w:r>
      <w:r>
        <w:t xml:space="preserve"> programmu partneriestādēm un aģentūrām.</w:t>
      </w:r>
    </w:p>
    <w:p w14:paraId="1917CFA1" w14:textId="77777777" w:rsidR="0057107E" w:rsidRDefault="0057107E" w:rsidP="00566CD6">
      <w:pPr>
        <w:widowControl w:val="0"/>
        <w:spacing w:before="0" w:after="0"/>
        <w:rPr>
          <w:rFonts w:cs="Times New Roman"/>
          <w:noProof/>
          <w:lang w:bidi="en-GB"/>
        </w:rPr>
      </w:pPr>
    </w:p>
    <w:p w14:paraId="2DA77A22" w14:textId="73FB98A3" w:rsidR="00C9719D" w:rsidRDefault="00F87917" w:rsidP="00566CD6">
      <w:pPr>
        <w:widowControl w:val="0"/>
        <w:spacing w:before="0" w:after="0"/>
        <w:rPr>
          <w:rFonts w:cs="Times New Roman"/>
          <w:noProof/>
        </w:rPr>
      </w:pPr>
      <w:r>
        <w:t>ES</w:t>
      </w:r>
      <w:r w:rsidR="00C9719D">
        <w:t>FRD strukturālo shēmu skatīt 10. pielikumā.</w:t>
      </w:r>
    </w:p>
    <w:p w14:paraId="282F5A7B" w14:textId="77777777" w:rsidR="0057107E" w:rsidRPr="00566CD6" w:rsidRDefault="0057107E" w:rsidP="00566CD6">
      <w:pPr>
        <w:widowControl w:val="0"/>
        <w:spacing w:before="0" w:after="0"/>
        <w:rPr>
          <w:rFonts w:cs="Times New Roman"/>
          <w:noProof/>
          <w:lang w:bidi="en-GB"/>
        </w:rPr>
      </w:pPr>
    </w:p>
    <w:p w14:paraId="0D052D57" w14:textId="77777777" w:rsidR="00C9719D" w:rsidRPr="00566CD6" w:rsidRDefault="00C9719D" w:rsidP="00566CD6">
      <w:pPr>
        <w:pStyle w:val="Heading3"/>
        <w:keepNext w:val="0"/>
        <w:keepLines w:val="0"/>
        <w:widowControl w:val="0"/>
        <w:numPr>
          <w:ilvl w:val="0"/>
          <w:numId w:val="0"/>
        </w:numPr>
        <w:spacing w:before="0" w:after="0"/>
        <w:rPr>
          <w:rFonts w:cs="Times New Roman"/>
          <w:noProof/>
        </w:rPr>
      </w:pPr>
      <w:bookmarkStart w:id="40" w:name="_Toc49502434"/>
      <w:bookmarkStart w:id="41" w:name="_Toc77332742"/>
      <w:r>
        <w:lastRenderedPageBreak/>
        <w:t>2.3.4. Rakstveida procedūras, kas izstrādātas revīzijas iestādes un citu EEZ/NFI vadībā iesaistīto iestāžu darbiniekiem</w:t>
      </w:r>
      <w:bookmarkEnd w:id="40"/>
      <w:bookmarkEnd w:id="41"/>
    </w:p>
    <w:p w14:paraId="405DF46A" w14:textId="77777777" w:rsidR="0057107E" w:rsidRDefault="0057107E" w:rsidP="00566CD6">
      <w:pPr>
        <w:pStyle w:val="ListParagraph"/>
        <w:widowControl w:val="0"/>
        <w:spacing w:before="0" w:after="0"/>
        <w:ind w:left="0"/>
        <w:contextualSpacing w:val="0"/>
        <w:rPr>
          <w:rFonts w:cs="Times New Roman"/>
          <w:noProof/>
          <w:szCs w:val="24"/>
          <w:lang w:bidi="en-GB"/>
        </w:rPr>
      </w:pPr>
    </w:p>
    <w:p w14:paraId="1AA924EB" w14:textId="3BAEEA44" w:rsidR="00C9719D" w:rsidRPr="00566CD6" w:rsidRDefault="00C9719D" w:rsidP="00566CD6">
      <w:pPr>
        <w:pStyle w:val="ListParagraph"/>
        <w:widowControl w:val="0"/>
        <w:spacing w:before="0" w:after="0"/>
        <w:ind w:left="0"/>
        <w:contextualSpacing w:val="0"/>
        <w:rPr>
          <w:rFonts w:cs="Times New Roman"/>
          <w:noProof/>
          <w:szCs w:val="24"/>
        </w:rPr>
      </w:pPr>
      <w:r>
        <w:t>Lai ieviestu EEZ/NFI, revīzijas iestāde ir izstrādājusi šādas iekšējās procedūras:</w:t>
      </w:r>
    </w:p>
    <w:p w14:paraId="609BEEC9" w14:textId="4F1E1E33" w:rsidR="00DF3491" w:rsidRDefault="00C9719D" w:rsidP="0057107E">
      <w:pPr>
        <w:pStyle w:val="ListParagraph"/>
        <w:widowControl w:val="0"/>
        <w:numPr>
          <w:ilvl w:val="0"/>
          <w:numId w:val="15"/>
        </w:numPr>
        <w:spacing w:before="0" w:after="0"/>
        <w:ind w:left="426" w:hanging="426"/>
        <w:contextualSpacing w:val="0"/>
        <w:rPr>
          <w:rFonts w:cs="Times New Roman"/>
          <w:noProof/>
          <w:szCs w:val="24"/>
        </w:rPr>
      </w:pPr>
      <w:r>
        <w:t xml:space="preserve">Kārtība, kādā revīzijas iestāde veic Eiropas Ekonomikas zonas finanšu instrumenta un Norvēģijas finanšu instrumenta atbilstības novērtējuma </w:t>
      </w:r>
      <w:r w:rsidR="00AC77FC">
        <w:t>auditus</w:t>
      </w:r>
      <w:r>
        <w:t xml:space="preserve"> (apstiprināta 27.12.2018.);</w:t>
      </w:r>
    </w:p>
    <w:p w14:paraId="697534C9" w14:textId="3DAB2F93" w:rsidR="00DF3491" w:rsidRDefault="00C9719D" w:rsidP="0057107E">
      <w:pPr>
        <w:pStyle w:val="ListParagraph"/>
        <w:widowControl w:val="0"/>
        <w:numPr>
          <w:ilvl w:val="0"/>
          <w:numId w:val="15"/>
        </w:numPr>
        <w:spacing w:before="0" w:after="0"/>
        <w:ind w:left="426" w:hanging="426"/>
        <w:contextualSpacing w:val="0"/>
        <w:rPr>
          <w:rFonts w:cs="Times New Roman"/>
          <w:noProof/>
          <w:szCs w:val="24"/>
        </w:rPr>
      </w:pPr>
      <w:r>
        <w:t xml:space="preserve">Kārtība, </w:t>
      </w:r>
      <w:r w:rsidR="006F6A7C" w:rsidRPr="006F6A7C">
        <w:t xml:space="preserve">kādā tiek sagatavota Eiropas Ekonomikas zonas un Norvēģijas finanšu instrumenta vienotā revīzijas stratēģija 2019.–2025. gada periodā </w:t>
      </w:r>
      <w:r>
        <w:t>(apstiprināta 27.12.2018.);</w:t>
      </w:r>
    </w:p>
    <w:p w14:paraId="7D7EF902" w14:textId="361C904C" w:rsidR="00DF3491" w:rsidRDefault="00FA2E93" w:rsidP="0057107E">
      <w:pPr>
        <w:pStyle w:val="ListParagraph"/>
        <w:widowControl w:val="0"/>
        <w:numPr>
          <w:ilvl w:val="0"/>
          <w:numId w:val="15"/>
        </w:numPr>
        <w:spacing w:before="0" w:after="0"/>
        <w:ind w:left="426" w:hanging="426"/>
        <w:contextualSpacing w:val="0"/>
        <w:rPr>
          <w:rFonts w:cs="Times New Roman"/>
          <w:noProof/>
          <w:szCs w:val="24"/>
        </w:rPr>
      </w:pPr>
      <w:r w:rsidRPr="00FA2E93">
        <w:t xml:space="preserve">Kārtība, kādā tiek sagatavots Eiropas Ekonomikas zonas finanšu instrumenta un Norvēģijas finanšu instrumenta 2014.–2021. gada perioda Gada revīzijas ziņojums un atzinums, kā arī Noslēguma revīzijas ziņojums un noslēguma deklarācija </w:t>
      </w:r>
      <w:r w:rsidR="00C9719D">
        <w:t>(apstiprināts 21.01.2019.);</w:t>
      </w:r>
    </w:p>
    <w:p w14:paraId="51C85BE7" w14:textId="643DC8FE" w:rsidR="00C9719D" w:rsidRPr="00566CD6" w:rsidRDefault="00C9719D" w:rsidP="0057107E">
      <w:pPr>
        <w:pStyle w:val="ListParagraph"/>
        <w:widowControl w:val="0"/>
        <w:numPr>
          <w:ilvl w:val="0"/>
          <w:numId w:val="15"/>
        </w:numPr>
        <w:spacing w:before="0" w:after="0"/>
        <w:ind w:left="426" w:hanging="426"/>
        <w:contextualSpacing w:val="0"/>
        <w:rPr>
          <w:rFonts w:cs="Times New Roman"/>
          <w:noProof/>
          <w:szCs w:val="24"/>
        </w:rPr>
      </w:pPr>
      <w:r>
        <w:t xml:space="preserve">Kārtība, kādā revīzijas iestāde veic Eiropas Ekonomikas zonas finanšu instrumenta un Norvēģijas finanšu instrumenta 2014.–2021. gada </w:t>
      </w:r>
      <w:r w:rsidR="00F555DF" w:rsidRPr="00F555DF">
        <w:t xml:space="preserve">perioda sistēmu revīzijas </w:t>
      </w:r>
      <w:r>
        <w:t>(apstiprināta 31.05.2019.);</w:t>
      </w:r>
    </w:p>
    <w:p w14:paraId="7740A8DB" w14:textId="5E2CC8B1" w:rsidR="00DF3491" w:rsidRDefault="00C9719D" w:rsidP="0057107E">
      <w:pPr>
        <w:pStyle w:val="ListParagraph"/>
        <w:widowControl w:val="0"/>
        <w:numPr>
          <w:ilvl w:val="0"/>
          <w:numId w:val="15"/>
        </w:numPr>
        <w:spacing w:before="0" w:after="0"/>
        <w:ind w:left="426" w:hanging="426"/>
        <w:contextualSpacing w:val="0"/>
        <w:rPr>
          <w:rFonts w:cs="Times New Roman"/>
          <w:noProof/>
          <w:szCs w:val="24"/>
        </w:rPr>
      </w:pPr>
      <w:r>
        <w:t xml:space="preserve">Kārtība, kādā revīzijas iestāde veic Eiropas Ekonomikas zonas finanšu instrumenta un Norvēģijas finanšu instrumenta 2014.–2021. gada </w:t>
      </w:r>
      <w:r w:rsidR="00CF1B82" w:rsidRPr="00CF1B82">
        <w:t xml:space="preserve">perioda projektu revīzijas </w:t>
      </w:r>
      <w:r>
        <w:t>(apstiprināta 05.02.2019.).</w:t>
      </w:r>
    </w:p>
    <w:p w14:paraId="2D12D438" w14:textId="77777777" w:rsidR="0057107E" w:rsidRDefault="0057107E" w:rsidP="0057107E">
      <w:pPr>
        <w:pStyle w:val="ListParagraph"/>
        <w:widowControl w:val="0"/>
        <w:spacing w:before="0" w:after="0"/>
        <w:ind w:left="0"/>
        <w:contextualSpacing w:val="0"/>
        <w:rPr>
          <w:rFonts w:cs="Times New Roman"/>
          <w:noProof/>
          <w:szCs w:val="24"/>
          <w:lang w:bidi="en-GB"/>
        </w:rPr>
      </w:pPr>
    </w:p>
    <w:p w14:paraId="0F3CDEE2" w14:textId="39B8F535" w:rsidR="00C9719D" w:rsidRPr="00566CD6" w:rsidRDefault="0057107E" w:rsidP="0057107E">
      <w:pPr>
        <w:pStyle w:val="Heading2"/>
        <w:keepNext w:val="0"/>
        <w:keepLines w:val="0"/>
        <w:widowControl w:val="0"/>
        <w:numPr>
          <w:ilvl w:val="0"/>
          <w:numId w:val="0"/>
        </w:numPr>
        <w:spacing w:before="0" w:after="0"/>
        <w:jc w:val="both"/>
        <w:rPr>
          <w:rFonts w:cs="Times New Roman"/>
          <w:noProof/>
        </w:rPr>
      </w:pPr>
      <w:bookmarkStart w:id="42" w:name="_Toc49502435"/>
      <w:bookmarkStart w:id="43" w:name="_Toc77332743"/>
      <w:r>
        <w:t>2.4. Iepirkumu uzraudzības birojs</w:t>
      </w:r>
      <w:bookmarkEnd w:id="42"/>
      <w:bookmarkEnd w:id="43"/>
    </w:p>
    <w:p w14:paraId="012109EB" w14:textId="77777777" w:rsidR="0057107E" w:rsidRDefault="0057107E" w:rsidP="00566CD6">
      <w:pPr>
        <w:widowControl w:val="0"/>
        <w:spacing w:before="0" w:after="0"/>
        <w:rPr>
          <w:rFonts w:cs="Times New Roman"/>
          <w:noProof/>
          <w:lang w:bidi="en-GB"/>
        </w:rPr>
      </w:pPr>
    </w:p>
    <w:p w14:paraId="2D3F36E8" w14:textId="6B86225B" w:rsidR="00C9719D" w:rsidRDefault="00C9719D" w:rsidP="00566CD6">
      <w:pPr>
        <w:widowControl w:val="0"/>
        <w:spacing w:before="0" w:after="0"/>
        <w:rPr>
          <w:rFonts w:cs="Times New Roman"/>
          <w:noProof/>
        </w:rPr>
      </w:pPr>
      <w:r>
        <w:t>Iepirkumu uzraudzības birojs ir Finanšu ministrijas padotībā esoša tiešās valsts pārvaldes iestāde, kuras kompetence ir noteikta Publisko iepirkumu likumā, Sabiedrisko pakalpojumu sniedzēju iepirkumu likumā, Publiskās un privātās partnerības likumā, Iepirkumu uzraudzības biroja nolikumā un citos normatīvajos aktos.</w:t>
      </w:r>
    </w:p>
    <w:p w14:paraId="13E100C9" w14:textId="77777777" w:rsidR="0057107E" w:rsidRPr="00566CD6" w:rsidRDefault="0057107E" w:rsidP="00566CD6">
      <w:pPr>
        <w:widowControl w:val="0"/>
        <w:spacing w:before="0" w:after="0"/>
        <w:rPr>
          <w:rFonts w:cs="Times New Roman"/>
          <w:noProof/>
          <w:lang w:bidi="en-GB"/>
        </w:rPr>
      </w:pPr>
    </w:p>
    <w:p w14:paraId="14F91B50" w14:textId="5305F29A" w:rsidR="00DF3491" w:rsidRDefault="00C9719D" w:rsidP="00566CD6">
      <w:pPr>
        <w:widowControl w:val="0"/>
        <w:spacing w:before="0" w:after="0"/>
        <w:rPr>
          <w:noProof/>
        </w:rPr>
      </w:pPr>
      <w:r>
        <w:t>Saskaņā ar likumu IUB ir valstiski izvēlēta iestāde, kas izlases kārtībā nodrošinās EEZ/NFI projektu un iepriekš noteikto projektu publiskā iepirkuma dokumentācijas un iepirkuma procedūras pirmspārbaudes (pirms iepirkuma līguma noslēgšanas) (turpmāk – iepirkumu pirmspārbaudes).</w:t>
      </w:r>
    </w:p>
    <w:p w14:paraId="2638D0F8" w14:textId="77777777" w:rsidR="0057107E" w:rsidRDefault="0057107E" w:rsidP="00566CD6">
      <w:pPr>
        <w:widowControl w:val="0"/>
        <w:spacing w:before="0" w:after="0"/>
        <w:rPr>
          <w:noProof/>
          <w:lang w:bidi="en-GB"/>
        </w:rPr>
      </w:pPr>
    </w:p>
    <w:p w14:paraId="0371BB11" w14:textId="7B601EA0" w:rsidR="00C9719D" w:rsidRPr="00566CD6" w:rsidRDefault="0057107E" w:rsidP="0057107E">
      <w:pPr>
        <w:pStyle w:val="Heading3"/>
        <w:keepNext w:val="0"/>
        <w:keepLines w:val="0"/>
        <w:widowControl w:val="0"/>
        <w:numPr>
          <w:ilvl w:val="0"/>
          <w:numId w:val="0"/>
        </w:numPr>
        <w:spacing w:before="0" w:after="0"/>
        <w:rPr>
          <w:rFonts w:cs="Times New Roman"/>
          <w:noProof/>
        </w:rPr>
      </w:pPr>
      <w:bookmarkStart w:id="44" w:name="_Toc49502436"/>
      <w:bookmarkStart w:id="45" w:name="_Toc77332744"/>
      <w:r>
        <w:t>2.4.1. Iepirkumu uzraudzības biroja pildāmo funkciju un uzdevumu apraksts</w:t>
      </w:r>
      <w:bookmarkEnd w:id="44"/>
      <w:bookmarkEnd w:id="45"/>
    </w:p>
    <w:p w14:paraId="180B7632" w14:textId="77777777" w:rsidR="0057107E" w:rsidRDefault="0057107E" w:rsidP="00566CD6">
      <w:pPr>
        <w:widowControl w:val="0"/>
        <w:spacing w:before="0" w:after="0"/>
        <w:rPr>
          <w:rFonts w:cs="Times New Roman"/>
          <w:noProof/>
          <w:lang w:bidi="en-GB"/>
        </w:rPr>
      </w:pPr>
    </w:p>
    <w:p w14:paraId="3D221FAB" w14:textId="0C86522E" w:rsidR="00C9719D" w:rsidRPr="00566CD6" w:rsidRDefault="00C9719D" w:rsidP="00566CD6">
      <w:pPr>
        <w:widowControl w:val="0"/>
        <w:spacing w:before="0" w:after="0"/>
        <w:rPr>
          <w:rFonts w:cs="Times New Roman"/>
          <w:noProof/>
        </w:rPr>
      </w:pPr>
      <w:r>
        <w:t>Iepirkumu uzraudzības birojam ir šādas funkcijas:</w:t>
      </w:r>
    </w:p>
    <w:p w14:paraId="6125A834" w14:textId="51434CAD" w:rsidR="00C9719D" w:rsidRPr="00566CD6" w:rsidRDefault="0057107E" w:rsidP="0057107E">
      <w:pPr>
        <w:pStyle w:val="ListParagraph"/>
        <w:widowControl w:val="0"/>
        <w:spacing w:before="0" w:after="0"/>
        <w:ind w:left="0"/>
        <w:contextualSpacing w:val="0"/>
        <w:rPr>
          <w:noProof/>
        </w:rPr>
      </w:pPr>
      <w:r>
        <w:t>1) veikt iepirkumu pirmspārbaudes saskaņā ar procedūru un darbības jomu, kas noteikta Ministru kabineta vadības noteikumos;</w:t>
      </w:r>
    </w:p>
    <w:p w14:paraId="7CB2BEDC" w14:textId="2048090D" w:rsidR="00C9719D" w:rsidRPr="00566CD6" w:rsidRDefault="0057107E" w:rsidP="0057107E">
      <w:pPr>
        <w:pStyle w:val="ListParagraph"/>
        <w:widowControl w:val="0"/>
        <w:spacing w:before="0" w:after="0"/>
        <w:ind w:left="0"/>
        <w:contextualSpacing w:val="0"/>
        <w:rPr>
          <w:rFonts w:cs="Times New Roman"/>
          <w:noProof/>
        </w:rPr>
      </w:pPr>
      <w:r>
        <w:t>2) konsultēt un paust viedokli/sniegt atzinumu EEZ/NFI vadībā iesaistītajām iestādēm par iepirkumiem EEZ/NFI programmās un projektos;</w:t>
      </w:r>
    </w:p>
    <w:p w14:paraId="7050F44E" w14:textId="6CC1339B" w:rsidR="00C9719D" w:rsidRPr="00566CD6" w:rsidRDefault="0057107E" w:rsidP="0057107E">
      <w:pPr>
        <w:pStyle w:val="ListParagraph"/>
        <w:widowControl w:val="0"/>
        <w:spacing w:before="0" w:after="0"/>
        <w:ind w:left="0"/>
        <w:contextualSpacing w:val="0"/>
        <w:rPr>
          <w:rFonts w:cs="Times New Roman"/>
          <w:noProof/>
        </w:rPr>
      </w:pPr>
      <w:r>
        <w:t xml:space="preserve">3) izstrādāt metodiku iepirkumu pirmspārbaudēm un saskaņot tās ar VI, visiem PA, aģentūru un </w:t>
      </w:r>
      <w:r w:rsidR="00A42C24" w:rsidRPr="00A42C24">
        <w:t>nacionālajiem</w:t>
      </w:r>
      <w:r w:rsidR="00A42C24">
        <w:t xml:space="preserve"> </w:t>
      </w:r>
      <w:r>
        <w:t>programmu partneriem, kā arī pārliecināties, ka iepriekš minētā metodika tiek pareizi piemērota, veicot iepriekš veikto pārbaužu izlases veida pārbaudes.</w:t>
      </w:r>
    </w:p>
    <w:p w14:paraId="1F3C344F" w14:textId="77777777" w:rsidR="0057107E" w:rsidRDefault="0057107E" w:rsidP="0057107E">
      <w:pPr>
        <w:pStyle w:val="Heading3"/>
        <w:keepNext w:val="0"/>
        <w:keepLines w:val="0"/>
        <w:widowControl w:val="0"/>
        <w:numPr>
          <w:ilvl w:val="0"/>
          <w:numId w:val="0"/>
        </w:numPr>
        <w:spacing w:before="0" w:after="0"/>
        <w:rPr>
          <w:rFonts w:cs="Times New Roman"/>
          <w:noProof/>
        </w:rPr>
      </w:pPr>
      <w:bookmarkStart w:id="46" w:name="_Toc49502437"/>
    </w:p>
    <w:p w14:paraId="6CB9543C" w14:textId="3CCE5514" w:rsidR="00C9719D" w:rsidRPr="00566CD6" w:rsidRDefault="0057107E" w:rsidP="0057107E">
      <w:pPr>
        <w:pStyle w:val="Heading3"/>
        <w:keepNext w:val="0"/>
        <w:keepLines w:val="0"/>
        <w:widowControl w:val="0"/>
        <w:numPr>
          <w:ilvl w:val="0"/>
          <w:numId w:val="0"/>
        </w:numPr>
        <w:spacing w:before="0" w:after="0"/>
        <w:rPr>
          <w:rFonts w:cs="Times New Roman"/>
          <w:noProof/>
        </w:rPr>
      </w:pPr>
      <w:bookmarkStart w:id="47" w:name="_Toc77332745"/>
      <w:r>
        <w:t>2.4.2. Iepirkumu uzraudzības biroja organizatoriskā struktūra un funkciju nodalīšanas principa ievērošana</w:t>
      </w:r>
      <w:bookmarkEnd w:id="46"/>
      <w:bookmarkEnd w:id="47"/>
    </w:p>
    <w:p w14:paraId="1962C1F3" w14:textId="77777777" w:rsidR="0057107E" w:rsidRDefault="0057107E" w:rsidP="00566CD6">
      <w:pPr>
        <w:widowControl w:val="0"/>
        <w:spacing w:before="0" w:after="0"/>
        <w:rPr>
          <w:rFonts w:cs="Times New Roman"/>
          <w:noProof/>
          <w:szCs w:val="24"/>
          <w:lang w:bidi="en-GB"/>
        </w:rPr>
      </w:pPr>
    </w:p>
    <w:p w14:paraId="1CE18466" w14:textId="7CB73AC0" w:rsidR="00C9719D" w:rsidRDefault="00C9719D" w:rsidP="00566CD6">
      <w:pPr>
        <w:widowControl w:val="0"/>
        <w:spacing w:before="0" w:after="0"/>
        <w:rPr>
          <w:rFonts w:cs="Times New Roman"/>
          <w:noProof/>
          <w:szCs w:val="24"/>
        </w:rPr>
      </w:pPr>
      <w:r>
        <w:t>Selektīvas iepirkumu pirmspārbaudes EEZ/NFI projektos un iepriekš noteiktos projektos nodrošinās IUB Kontroles departaments.</w:t>
      </w:r>
    </w:p>
    <w:p w14:paraId="1C55CFCA" w14:textId="77777777" w:rsidR="0057107E" w:rsidRPr="00566CD6" w:rsidRDefault="0057107E" w:rsidP="00566CD6">
      <w:pPr>
        <w:widowControl w:val="0"/>
        <w:spacing w:before="0" w:after="0"/>
        <w:rPr>
          <w:rFonts w:cs="Times New Roman"/>
          <w:noProof/>
          <w:szCs w:val="24"/>
          <w:lang w:bidi="en-GB"/>
        </w:rPr>
      </w:pPr>
    </w:p>
    <w:p w14:paraId="12A1079D" w14:textId="57BBC10B" w:rsidR="00C9719D" w:rsidRDefault="00C9719D" w:rsidP="00566CD6">
      <w:pPr>
        <w:widowControl w:val="0"/>
        <w:spacing w:before="0" w:after="0"/>
        <w:rPr>
          <w:rFonts w:cs="Times New Roman"/>
          <w:noProof/>
        </w:rPr>
      </w:pPr>
      <w:r>
        <w:t>Iepirkuma uzraudzības biroja organizatorisko struktūru skatīt 11. pielikumā.</w:t>
      </w:r>
    </w:p>
    <w:p w14:paraId="58E9B616" w14:textId="77777777" w:rsidR="0057107E" w:rsidRPr="00566CD6" w:rsidRDefault="0057107E" w:rsidP="00566CD6">
      <w:pPr>
        <w:widowControl w:val="0"/>
        <w:spacing w:before="0" w:after="0"/>
        <w:rPr>
          <w:rFonts w:cs="Times New Roman"/>
          <w:noProof/>
          <w:lang w:bidi="en-GB"/>
        </w:rPr>
      </w:pPr>
    </w:p>
    <w:p w14:paraId="46ADBB3F" w14:textId="406F0853" w:rsidR="00C9719D" w:rsidRPr="00566CD6" w:rsidRDefault="0057107E" w:rsidP="0057107E">
      <w:pPr>
        <w:pStyle w:val="Heading3"/>
        <w:keepNext w:val="0"/>
        <w:keepLines w:val="0"/>
        <w:widowControl w:val="0"/>
        <w:numPr>
          <w:ilvl w:val="0"/>
          <w:numId w:val="0"/>
        </w:numPr>
        <w:spacing w:before="0" w:after="0"/>
        <w:rPr>
          <w:rFonts w:cs="Times New Roman"/>
          <w:noProof/>
        </w:rPr>
      </w:pPr>
      <w:bookmarkStart w:id="48" w:name="_Toc49502438"/>
      <w:bookmarkStart w:id="49" w:name="_Toc77332746"/>
      <w:r>
        <w:t>2.4.3. Rakstveida procedūras, kas izstrādātas Iepirkumu uzraudzības biroja un citu EEZ/NFI vadībā iesaistīto iestāžu darbiniekiem</w:t>
      </w:r>
      <w:bookmarkEnd w:id="48"/>
      <w:bookmarkEnd w:id="49"/>
    </w:p>
    <w:p w14:paraId="5777A74B" w14:textId="77777777" w:rsidR="0057107E" w:rsidRDefault="0057107E" w:rsidP="00566CD6">
      <w:pPr>
        <w:widowControl w:val="0"/>
        <w:spacing w:before="0" w:after="0"/>
        <w:rPr>
          <w:noProof/>
          <w:lang w:bidi="en-GB"/>
        </w:rPr>
      </w:pPr>
    </w:p>
    <w:p w14:paraId="11F535FC" w14:textId="2459C3A9" w:rsidR="00C9719D" w:rsidRDefault="00C9719D" w:rsidP="00566CD6">
      <w:pPr>
        <w:widowControl w:val="0"/>
        <w:spacing w:before="0" w:after="0"/>
        <w:rPr>
          <w:noProof/>
        </w:rPr>
      </w:pPr>
      <w:r>
        <w:t>Lai izlases veidā veiktu iepirkumu pirmspārbaudes, IUB izstrādāja iekšējo procedūru Nr. 1-11/22 (apstiprināta 21.12.2018.), kurā aprakstīts, kā IUB izlases veidā nodrošina iepirkumu pirmspārbaudes projektos un iepriekš noteiktos projektos un izlases veidā pārbauda iepirkumu pirmspārbaudes, ko veikuši programmu apsaimniekotāji un aģentūras (nodrošina uzraudzības funkciju). Tāpat IUB izstrādāja metodiku iepirkumu pirmspārbaužu veikšanai programmu apsaimniekotājiem un aģentūrām (apstiprināta 21.12.2018.).</w:t>
      </w:r>
    </w:p>
    <w:p w14:paraId="22B3F4F3" w14:textId="77777777" w:rsidR="0057107E" w:rsidRPr="00566CD6" w:rsidRDefault="0057107E" w:rsidP="00566CD6">
      <w:pPr>
        <w:widowControl w:val="0"/>
        <w:spacing w:before="0" w:after="0"/>
        <w:rPr>
          <w:noProof/>
          <w:lang w:bidi="en-GB"/>
        </w:rPr>
      </w:pPr>
    </w:p>
    <w:p w14:paraId="0724ACB6" w14:textId="0AB3E967" w:rsidR="00C9719D" w:rsidRPr="00566CD6" w:rsidRDefault="0057107E" w:rsidP="0057107E">
      <w:pPr>
        <w:pStyle w:val="Heading1"/>
        <w:keepNext w:val="0"/>
        <w:keepLines w:val="0"/>
        <w:widowControl w:val="0"/>
        <w:numPr>
          <w:ilvl w:val="0"/>
          <w:numId w:val="0"/>
        </w:numPr>
        <w:spacing w:before="0" w:after="0"/>
        <w:rPr>
          <w:rFonts w:cs="Times New Roman"/>
          <w:noProof/>
        </w:rPr>
      </w:pPr>
      <w:bookmarkStart w:id="50" w:name="_Toc49502439"/>
      <w:bookmarkStart w:id="51" w:name="_Toc77332747"/>
      <w:r>
        <w:t>3. Procedūras, kas reglamentē programmu starpposma finanšu pārskatos un noslēdzošajos pārskatos iekļauto izdevumu sertifikāciju, likumību un pareizību</w:t>
      </w:r>
      <w:bookmarkEnd w:id="50"/>
      <w:bookmarkEnd w:id="51"/>
    </w:p>
    <w:p w14:paraId="582A2BF9" w14:textId="77777777" w:rsidR="0057107E" w:rsidRDefault="0057107E" w:rsidP="00566CD6">
      <w:pPr>
        <w:widowControl w:val="0"/>
        <w:spacing w:before="0" w:after="0"/>
        <w:rPr>
          <w:rFonts w:cs="Times New Roman"/>
          <w:noProof/>
          <w:szCs w:val="24"/>
          <w:lang w:bidi="en-GB"/>
        </w:rPr>
      </w:pPr>
    </w:p>
    <w:p w14:paraId="281B9885" w14:textId="64E5E58B" w:rsidR="00DF3491" w:rsidRDefault="00C9719D" w:rsidP="00566CD6">
      <w:pPr>
        <w:widowControl w:val="0"/>
        <w:spacing w:before="0" w:after="0"/>
        <w:rPr>
          <w:rFonts w:cs="Times New Roman"/>
          <w:noProof/>
          <w:szCs w:val="24"/>
        </w:rPr>
      </w:pPr>
      <w:r>
        <w:t>Visas programmas, tostarp maksājumus projekta īstenotājiem, priekšfinansē no valsts budžeta.</w:t>
      </w:r>
    </w:p>
    <w:p w14:paraId="62A3E986" w14:textId="77777777" w:rsidR="0057107E" w:rsidRDefault="0057107E" w:rsidP="00566CD6">
      <w:pPr>
        <w:widowControl w:val="0"/>
        <w:spacing w:before="0" w:after="0"/>
        <w:rPr>
          <w:rFonts w:cs="Times New Roman"/>
          <w:noProof/>
          <w:szCs w:val="24"/>
          <w:lang w:bidi="en-GB"/>
        </w:rPr>
      </w:pPr>
    </w:p>
    <w:p w14:paraId="6C770218" w14:textId="4F6222B8" w:rsidR="00C9719D" w:rsidRDefault="00C9719D" w:rsidP="00566CD6">
      <w:pPr>
        <w:widowControl w:val="0"/>
        <w:spacing w:before="0" w:after="0"/>
        <w:rPr>
          <w:rFonts w:cs="Times New Roman"/>
          <w:noProof/>
          <w:szCs w:val="24"/>
        </w:rPr>
      </w:pPr>
      <w:r>
        <w:t>Saskaņā ar Noteikumu 5.6. panta 1. punkta e) apakšpunktu programmas apsaimniekotājs vai aģentūra izskata un apstiprina Eiropas Ekonomikas zonas finanšu instrumenta/Norvēģijas finanšu instrumenta projektu īstenotāju projektu pārskatus, tostarp izdevumus. Ja attiecināms, programmas apsaimniekotājs veic maksājumu projekta īstenotājam. Programmas apsaimniekotājs sadarbībā ar aģentūru sagatavo starpposma finanšu pārskatu vai noslēdzošo programmas pārskatu un iesniedz to sertifikācijas iestādei. Sertifikācijas iestāde pārbauda iepriekš minēto pārskatu, apliecina izdevumus un iesniedz to Finanšu instrumenta birojam. Pēc tam, kad donorvalstis atmaksā EEZ/NFI līdzekļus, sertifikācijas iestāde nodrošina līdzekļu atmaksas veikšanu valsts budžetā. Maksājumu plūsmu skatīt shēmā turpmāk.</w:t>
      </w:r>
    </w:p>
    <w:p w14:paraId="02DABB73" w14:textId="77777777" w:rsidR="0057107E" w:rsidRPr="00566CD6" w:rsidRDefault="0057107E" w:rsidP="00566CD6">
      <w:pPr>
        <w:widowControl w:val="0"/>
        <w:spacing w:before="0" w:after="0"/>
        <w:rPr>
          <w:rFonts w:cs="Times New Roman"/>
          <w:noProof/>
          <w:szCs w:val="24"/>
          <w:lang w:bidi="en-GB"/>
        </w:rPr>
      </w:pPr>
    </w:p>
    <w:p w14:paraId="2C98351A" w14:textId="14926610" w:rsidR="00C9719D" w:rsidRPr="00566CD6" w:rsidRDefault="00C9719D" w:rsidP="006343B3">
      <w:pPr>
        <w:keepNext/>
        <w:widowControl w:val="0"/>
        <w:spacing w:before="0" w:after="0"/>
        <w:jc w:val="center"/>
        <w:rPr>
          <w:rFonts w:cs="Times New Roman"/>
          <w:b/>
          <w:i/>
          <w:noProof/>
          <w:szCs w:val="24"/>
        </w:rPr>
      </w:pPr>
      <w:r>
        <w:rPr>
          <w:b/>
          <w:i/>
        </w:rPr>
        <w:lastRenderedPageBreak/>
        <w:t>Maksājumu plūsmas shēma</w:t>
      </w:r>
    </w:p>
    <w:p w14:paraId="6639ECF3" w14:textId="1C55CCA6" w:rsidR="00C9719D" w:rsidRDefault="00C9719D" w:rsidP="006343B3">
      <w:pPr>
        <w:keepNext/>
        <w:widowControl w:val="0"/>
        <w:spacing w:before="0" w:after="0"/>
        <w:rPr>
          <w:rFonts w:cs="Times New Roman"/>
          <w:noProof/>
          <w:szCs w:val="24"/>
        </w:rPr>
      </w:pPr>
    </w:p>
    <w:p w14:paraId="2298B3AE" w14:textId="717D2386" w:rsidR="0057107E" w:rsidRDefault="00A613EC" w:rsidP="006343B3">
      <w:pPr>
        <w:keepNext/>
        <w:widowControl w:val="0"/>
        <w:spacing w:before="0" w:after="0"/>
        <w:jc w:val="center"/>
        <w:rPr>
          <w:rFonts w:cs="Times New Roman"/>
          <w:noProof/>
          <w:szCs w:val="24"/>
        </w:rPr>
      </w:pPr>
      <w:r>
        <w:rPr>
          <w:rFonts w:cs="Times New Roman"/>
          <w:noProof/>
          <w:szCs w:val="24"/>
        </w:rPr>
        <w:drawing>
          <wp:inline distT="0" distB="0" distL="0" distR="0" wp14:anchorId="68C8C1EA" wp14:editId="2702173A">
            <wp:extent cx="5579534" cy="6927399"/>
            <wp:effectExtent l="0" t="0" r="2540" b="6985"/>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588980" cy="6939127"/>
                    </a:xfrm>
                    <a:prstGeom prst="rect">
                      <a:avLst/>
                    </a:prstGeom>
                  </pic:spPr>
                </pic:pic>
              </a:graphicData>
            </a:graphic>
          </wp:inline>
        </w:drawing>
      </w:r>
    </w:p>
    <w:p w14:paraId="31753385" w14:textId="7846317B" w:rsidR="0057107E" w:rsidRDefault="0057107E" w:rsidP="006343B3">
      <w:pPr>
        <w:keepNext/>
        <w:widowControl w:val="0"/>
        <w:spacing w:before="0" w:after="0"/>
        <w:rPr>
          <w:rFonts w:cs="Times New Roman"/>
          <w:noProof/>
          <w:szCs w:val="24"/>
        </w:rPr>
      </w:pPr>
    </w:p>
    <w:p w14:paraId="16910719" w14:textId="0073B5D1" w:rsidR="00DF3491" w:rsidRPr="005262C6" w:rsidRDefault="00C9719D" w:rsidP="00566CD6">
      <w:pPr>
        <w:widowControl w:val="0"/>
        <w:spacing w:before="0" w:after="0"/>
        <w:rPr>
          <w:rFonts w:cs="Times New Roman"/>
          <w:i/>
          <w:noProof/>
          <w:sz w:val="20"/>
          <w:szCs w:val="14"/>
        </w:rPr>
      </w:pPr>
      <w:r>
        <w:rPr>
          <w:i/>
          <w:sz w:val="20"/>
        </w:rPr>
        <w:t>* Ja PI ir valsts pārvaldes iestāde vai plānošanas reģions, PA pārbauda projektu pārskatus un apstiprina projektu attiecināmos izdevumus un neveic starpposma/noslēguma maksājumu PI. Latvijā ir 5 plānošanas reģioni – Rīgas, Zemgales, Latgales, Kurzemes un Vidzemes plānošanas reģions. Katrs plānošanas reģions ir valsts iestāde, kas izveidota saskaņā ar Reģionālās attīstības likumu, un tā darbību finansē no valsts budžeta.</w:t>
      </w:r>
    </w:p>
    <w:p w14:paraId="7ACA70B5" w14:textId="45B6F2E5" w:rsidR="00C9719D" w:rsidRPr="005262C6" w:rsidRDefault="00C9719D" w:rsidP="00566CD6">
      <w:pPr>
        <w:widowControl w:val="0"/>
        <w:spacing w:before="0" w:after="0"/>
        <w:rPr>
          <w:rFonts w:cs="Times New Roman"/>
          <w:i/>
          <w:noProof/>
          <w:sz w:val="20"/>
          <w:szCs w:val="14"/>
        </w:rPr>
      </w:pPr>
      <w:r>
        <w:rPr>
          <w:i/>
          <w:sz w:val="20"/>
        </w:rPr>
        <w:t>** Ja PI nav valsts pārvaldes iestāde vai plānošanas reģions, PA izmaksā PI avansa maksājumu (ja to paredz projekta līgums) un, pamatojoties uz apstiprināto projekta pārskatu, atlīdzina PI apstiprinātos projekta attiecināmos izdevumus (ņemot arī vērā izmantoto avansa maksājuma summu).</w:t>
      </w:r>
    </w:p>
    <w:p w14:paraId="4352DC3F" w14:textId="77777777" w:rsidR="00C9719D" w:rsidRPr="005262C6" w:rsidRDefault="00C9719D" w:rsidP="00566CD6">
      <w:pPr>
        <w:widowControl w:val="0"/>
        <w:spacing w:before="0" w:after="0"/>
        <w:rPr>
          <w:i/>
          <w:noProof/>
          <w:sz w:val="20"/>
          <w:szCs w:val="14"/>
        </w:rPr>
      </w:pPr>
      <w:r>
        <w:rPr>
          <w:i/>
          <w:sz w:val="20"/>
        </w:rPr>
        <w:t>*** Maksājumu termiņu var pagarināt par 15 darbadienām, ja ir konstatētas kļūdas vai trūkst dokumentu.</w:t>
      </w:r>
    </w:p>
    <w:p w14:paraId="5CD8268A" w14:textId="77777777" w:rsidR="00C9719D" w:rsidRPr="00566CD6" w:rsidRDefault="00C9719D" w:rsidP="00566CD6">
      <w:pPr>
        <w:widowControl w:val="0"/>
        <w:spacing w:before="0" w:after="0"/>
        <w:rPr>
          <w:rFonts w:cs="Times New Roman"/>
          <w:i/>
          <w:noProof/>
          <w:szCs w:val="18"/>
        </w:rPr>
      </w:pPr>
    </w:p>
    <w:p w14:paraId="6B4B6B2D" w14:textId="1B54115E" w:rsidR="00C9719D" w:rsidRPr="00566CD6" w:rsidRDefault="005262C6" w:rsidP="00A613EC">
      <w:pPr>
        <w:pStyle w:val="Heading1"/>
        <w:keepLines w:val="0"/>
        <w:widowControl w:val="0"/>
        <w:numPr>
          <w:ilvl w:val="0"/>
          <w:numId w:val="0"/>
        </w:numPr>
        <w:spacing w:before="0" w:after="0"/>
        <w:rPr>
          <w:rFonts w:cs="Times New Roman"/>
          <w:noProof/>
        </w:rPr>
      </w:pPr>
      <w:bookmarkStart w:id="52" w:name="_Toc49502440"/>
      <w:bookmarkStart w:id="53" w:name="_Toc77332748"/>
      <w:r>
        <w:lastRenderedPageBreak/>
        <w:t>4. Elektroniskā dokumentēšanas, ziņošanas un informācijas sistēma</w:t>
      </w:r>
      <w:bookmarkEnd w:id="52"/>
      <w:bookmarkEnd w:id="53"/>
    </w:p>
    <w:p w14:paraId="4F1C70A6" w14:textId="77777777" w:rsidR="005262C6" w:rsidRDefault="005262C6" w:rsidP="00A613EC">
      <w:pPr>
        <w:keepNext/>
        <w:widowControl w:val="0"/>
        <w:spacing w:before="0" w:after="0"/>
        <w:rPr>
          <w:noProof/>
          <w:lang w:bidi="en-GB"/>
        </w:rPr>
      </w:pPr>
    </w:p>
    <w:p w14:paraId="475B7E88" w14:textId="111A72C3" w:rsidR="00C9719D" w:rsidRDefault="00C9719D" w:rsidP="00A613EC">
      <w:pPr>
        <w:keepNext/>
        <w:widowControl w:val="0"/>
        <w:spacing w:before="0" w:after="0"/>
        <w:rPr>
          <w:noProof/>
        </w:rPr>
      </w:pPr>
      <w:r>
        <w:t xml:space="preserve">Katrai programmai/projektam atsevišķi SI nodrošina saņemto un izlietoto EEZ/NFI līdzekļu uzskaiti grāmatvedības sistēmā </w:t>
      </w:r>
      <w:r>
        <w:rPr>
          <w:i/>
          <w:iCs/>
        </w:rPr>
        <w:t>SAP ERP</w:t>
      </w:r>
      <w:r>
        <w:t xml:space="preserve"> (finanšu līdzekļu pārvaldības sistēma). Finanšu instrumentu vadībā iesaistītajām iestādēm jānodrošina informācijas uzglabāšana elektroniskā veidā</w:t>
      </w:r>
      <w:r w:rsidRPr="00566CD6">
        <w:rPr>
          <w:noProof/>
          <w:vertAlign w:val="superscript"/>
          <w:lang w:bidi="en-GB"/>
        </w:rPr>
        <w:footnoteReference w:id="22"/>
      </w:r>
      <w:r>
        <w:t xml:space="preserve"> atbilstīgi noteikumiem Nr. 683, kuros noteikta kārtība pārskatu iesniegšanai VI, SI un RI (RI secinājums Nr. 13, ieteikums ieviests 2018. gada novembrī).</w:t>
      </w:r>
    </w:p>
    <w:p w14:paraId="3EB1703E" w14:textId="77777777" w:rsidR="005262C6" w:rsidRPr="00566CD6" w:rsidRDefault="005262C6" w:rsidP="00566CD6">
      <w:pPr>
        <w:widowControl w:val="0"/>
        <w:spacing w:before="0" w:after="0"/>
        <w:rPr>
          <w:noProof/>
          <w:lang w:bidi="en-GB"/>
        </w:rPr>
      </w:pPr>
    </w:p>
    <w:p w14:paraId="1C11F183" w14:textId="00FA9958" w:rsidR="00C9719D" w:rsidRDefault="00C9719D" w:rsidP="00566CD6">
      <w:pPr>
        <w:widowControl w:val="0"/>
        <w:spacing w:before="0" w:after="0"/>
        <w:rPr>
          <w:noProof/>
        </w:rPr>
      </w:pPr>
      <w:r>
        <w:t xml:space="preserve">Finanšu ministrijas (VI, RI, NI) grāmatvedības dokumenti, tostarp TP un divpusējās sadarbības fonds, nodrošina, izmantojot licencētu centralizētu resursu pārvaldības sistēmu </w:t>
      </w:r>
      <w:r>
        <w:rPr>
          <w:i/>
          <w:iCs/>
        </w:rPr>
        <w:t>Horizon</w:t>
      </w:r>
      <w:r>
        <w:t xml:space="preserve"> (</w:t>
      </w:r>
      <w:r>
        <w:rPr>
          <w:i/>
          <w:iCs/>
        </w:rPr>
        <w:t>CRVS – Horizon</w:t>
      </w:r>
      <w:r>
        <w:t>). Datu dublēšanu nodrošina iekšējās procedūrās.</w:t>
      </w:r>
    </w:p>
    <w:p w14:paraId="28D97381" w14:textId="77777777" w:rsidR="005262C6" w:rsidRPr="00566CD6" w:rsidRDefault="005262C6" w:rsidP="00566CD6">
      <w:pPr>
        <w:widowControl w:val="0"/>
        <w:spacing w:before="0" w:after="0"/>
        <w:rPr>
          <w:noProof/>
          <w:lang w:bidi="en-GB"/>
        </w:rPr>
      </w:pPr>
    </w:p>
    <w:p w14:paraId="776AFAB7" w14:textId="3930DE9F" w:rsidR="00C9719D" w:rsidRDefault="00C9719D" w:rsidP="00566CD6">
      <w:pPr>
        <w:widowControl w:val="0"/>
        <w:spacing w:before="0" w:after="0"/>
        <w:rPr>
          <w:noProof/>
        </w:rPr>
      </w:pPr>
      <w:r>
        <w:t xml:space="preserve">Valsts kases (sertifikācijas iestāde) grāmatvedības dokumentus par līdzekļiem, kas saņemti no donorvalstīm un izmaksāti programmas apsaimniekotājam, kā arī par atgūtajiem/atgūstamajiem līdzekļiem organizē sistēmā </w:t>
      </w:r>
      <w:r>
        <w:rPr>
          <w:i/>
          <w:iCs/>
        </w:rPr>
        <w:t>SAP ERP</w:t>
      </w:r>
      <w:r>
        <w:t xml:space="preserve">, kuru uztur, pamatojoties uz Valsts informācijas sistēmu likumā noteiktajām prasībām. Turklāt, lai īstenotu sertifikācijas iestādes funkcijas, Valsts kases </w:t>
      </w:r>
      <w:r>
        <w:rPr>
          <w:i/>
          <w:iCs/>
        </w:rPr>
        <w:t>EAD</w:t>
      </w:r>
      <w:r>
        <w:t xml:space="preserve"> elektroniskā veidā uztur donorvalstīm sertificēto izdevumu uzskaiti. Iekšējās procedūras nodrošina datu dublēšanu, turklāt iestādes informācijas pārvaldības sistēma ir sertificēta saskaņā ar starptautisko IT drošības pārvaldības standartu ISO 27001:2013.</w:t>
      </w:r>
    </w:p>
    <w:p w14:paraId="22D93A64" w14:textId="77777777" w:rsidR="005262C6" w:rsidRPr="00566CD6" w:rsidRDefault="005262C6" w:rsidP="00566CD6">
      <w:pPr>
        <w:widowControl w:val="0"/>
        <w:spacing w:before="0" w:after="0"/>
        <w:rPr>
          <w:noProof/>
          <w:lang w:bidi="en-GB"/>
        </w:rPr>
      </w:pPr>
    </w:p>
    <w:p w14:paraId="5E212D4C" w14:textId="02A1C82D" w:rsidR="00C9719D" w:rsidRDefault="00C9719D" w:rsidP="00566CD6">
      <w:pPr>
        <w:widowControl w:val="0"/>
        <w:spacing w:before="0" w:after="0"/>
        <w:rPr>
          <w:noProof/>
        </w:rPr>
      </w:pPr>
      <w:r>
        <w:t xml:space="preserve">Vadošā iestāde nodrošina datu elektronisku glabāšanu (Neatbilstību reģistrs, Risku reģistrs, Sūdzību reģistrs, Revīzijās sniegto ieteikumu reģistrs), kā arī izmanto IT sistēmā </w:t>
      </w:r>
      <w:r>
        <w:rPr>
          <w:i/>
          <w:iCs/>
        </w:rPr>
        <w:t>GRACE</w:t>
      </w:r>
      <w:r>
        <w:t xml:space="preserve"> pieejamos datus un informāciju.</w:t>
      </w:r>
    </w:p>
    <w:p w14:paraId="13892285" w14:textId="77777777" w:rsidR="005262C6" w:rsidRPr="00566CD6" w:rsidRDefault="005262C6" w:rsidP="00566CD6">
      <w:pPr>
        <w:widowControl w:val="0"/>
        <w:spacing w:before="0" w:after="0"/>
        <w:rPr>
          <w:noProof/>
          <w:lang w:bidi="en-GB"/>
        </w:rPr>
      </w:pPr>
    </w:p>
    <w:p w14:paraId="6414087D" w14:textId="77777777" w:rsidR="00DF3491" w:rsidRDefault="00C9719D" w:rsidP="00566CD6">
      <w:pPr>
        <w:widowControl w:val="0"/>
        <w:spacing w:before="0" w:after="0"/>
        <w:rPr>
          <w:noProof/>
        </w:rPr>
      </w:pPr>
      <w:r>
        <w:t>Turklāt Ministru kabineta noteikumi Nr. 473 (pieņemti 28.06.2005.) nosaka elektronisko dokumentu izstrādāšanas, noformēšanas, glabāšanas un aprites kārtību starp valsts un pašvaldību iestādēm vai starp šīm iestādēm un fiziskajām un juridiskajām personām. Saskaņā ar minētajiem noteikumiem katra iestāde nodrošina dokumentu elektronisku uzglabāšanu atbilstoši iestādes apstiprinātajai iekšējai procedūrai. Piemēram, Finanšu ministrijā ir ieviesta iekšējā procedūra “Datņu klasifikācija” (atjaunināta 19.12.2018.), kas nosaka kārtību, kādā visus saņemtos dokumentus un saraksti reģistrē un glabā Finanšu ministrijas elektroniskajā lietvedības sistēmā.</w:t>
      </w:r>
    </w:p>
    <w:p w14:paraId="709A0729" w14:textId="77777777" w:rsidR="00C9719D" w:rsidRPr="00566CD6" w:rsidRDefault="00C9719D" w:rsidP="00566CD6">
      <w:pPr>
        <w:widowControl w:val="0"/>
        <w:spacing w:before="0" w:after="0"/>
        <w:rPr>
          <w:rFonts w:cs="Times New Roman"/>
          <w:noProof/>
        </w:rPr>
      </w:pPr>
    </w:p>
    <w:p w14:paraId="6011B617" w14:textId="02F7648B" w:rsidR="00C9719D" w:rsidRPr="00566CD6" w:rsidRDefault="005262C6" w:rsidP="005262C6">
      <w:pPr>
        <w:pStyle w:val="Heading1"/>
        <w:keepNext w:val="0"/>
        <w:keepLines w:val="0"/>
        <w:widowControl w:val="0"/>
        <w:numPr>
          <w:ilvl w:val="0"/>
          <w:numId w:val="0"/>
        </w:numPr>
        <w:spacing w:before="0" w:after="0"/>
        <w:rPr>
          <w:rFonts w:cs="Times New Roman"/>
          <w:noProof/>
        </w:rPr>
      </w:pPr>
      <w:bookmarkStart w:id="54" w:name="_Toc49502441"/>
      <w:bookmarkStart w:id="55" w:name="_Toc77332749"/>
      <w:r>
        <w:t>5. Revīzijas izsekojamība</w:t>
      </w:r>
      <w:bookmarkEnd w:id="54"/>
      <w:bookmarkEnd w:id="55"/>
    </w:p>
    <w:p w14:paraId="0B11B8EA" w14:textId="77777777" w:rsidR="005262C6" w:rsidRDefault="005262C6" w:rsidP="005262C6">
      <w:pPr>
        <w:pStyle w:val="Heading2"/>
        <w:keepNext w:val="0"/>
        <w:keepLines w:val="0"/>
        <w:widowControl w:val="0"/>
        <w:numPr>
          <w:ilvl w:val="0"/>
          <w:numId w:val="0"/>
        </w:numPr>
        <w:spacing w:before="0" w:after="0"/>
        <w:jc w:val="both"/>
        <w:rPr>
          <w:rFonts w:cs="Times New Roman"/>
          <w:noProof/>
        </w:rPr>
      </w:pPr>
      <w:bookmarkStart w:id="56" w:name="_Toc49502442"/>
    </w:p>
    <w:p w14:paraId="2283767C" w14:textId="45D8208D" w:rsidR="00C9719D" w:rsidRPr="00566CD6" w:rsidRDefault="005262C6" w:rsidP="005262C6">
      <w:pPr>
        <w:pStyle w:val="Heading2"/>
        <w:keepNext w:val="0"/>
        <w:keepLines w:val="0"/>
        <w:widowControl w:val="0"/>
        <w:numPr>
          <w:ilvl w:val="0"/>
          <w:numId w:val="0"/>
        </w:numPr>
        <w:spacing w:before="0" w:after="0"/>
        <w:jc w:val="both"/>
        <w:rPr>
          <w:rFonts w:cs="Times New Roman"/>
          <w:noProof/>
        </w:rPr>
      </w:pPr>
      <w:bookmarkStart w:id="57" w:name="_Toc77332750"/>
      <w:r>
        <w:t>5.1. Apraksts par to, kā tiks īstenotas Noteikumu 5.1. panta 2. punkta g) apakšpunktā noteiktās prasības (revīzijas izsekojamība)</w:t>
      </w:r>
      <w:bookmarkEnd w:id="56"/>
      <w:bookmarkEnd w:id="57"/>
    </w:p>
    <w:p w14:paraId="3A37D313" w14:textId="77777777" w:rsidR="005262C6" w:rsidRDefault="005262C6" w:rsidP="00566CD6">
      <w:pPr>
        <w:widowControl w:val="0"/>
        <w:spacing w:before="0" w:after="0"/>
        <w:rPr>
          <w:rFonts w:cs="Times New Roman"/>
          <w:noProof/>
          <w:lang w:bidi="en-GB"/>
        </w:rPr>
      </w:pPr>
    </w:p>
    <w:p w14:paraId="0060379A" w14:textId="0AA95A58" w:rsidR="00DF3491" w:rsidRDefault="00C9719D" w:rsidP="00566CD6">
      <w:pPr>
        <w:widowControl w:val="0"/>
        <w:spacing w:before="0" w:after="0"/>
        <w:rPr>
          <w:rFonts w:cs="Times New Roman"/>
          <w:noProof/>
        </w:rPr>
      </w:pPr>
      <w:r>
        <w:t>Kopumā vadošā iestāde ir atbildīga par pietiekamu un atbilstošu revīzijas izsekojamību. Valsts normatīvajos aktos un iekšējās procedūrās ir iekļauti nosacījumi pienācīgas revīzijas izsekojamības nodrošināšanai.</w:t>
      </w:r>
    </w:p>
    <w:p w14:paraId="1DFBAA21" w14:textId="77777777" w:rsidR="005262C6" w:rsidRDefault="005262C6" w:rsidP="00566CD6">
      <w:pPr>
        <w:widowControl w:val="0"/>
        <w:spacing w:before="0" w:after="0"/>
        <w:rPr>
          <w:rFonts w:cs="Times New Roman"/>
          <w:noProof/>
          <w:lang w:bidi="en-GB"/>
        </w:rPr>
      </w:pPr>
    </w:p>
    <w:p w14:paraId="4ED3AE33" w14:textId="6F969F0A" w:rsidR="00C9719D" w:rsidRPr="00566CD6" w:rsidRDefault="00C9719D" w:rsidP="00566CD6">
      <w:pPr>
        <w:widowControl w:val="0"/>
        <w:spacing w:before="0" w:after="0"/>
        <w:rPr>
          <w:rFonts w:cs="Times New Roman"/>
          <w:noProof/>
        </w:rPr>
      </w:pPr>
      <w:r>
        <w:t>Galvenās ar revīzijas izsekojamību saistītās prasības ir šādas:</w:t>
      </w:r>
    </w:p>
    <w:p w14:paraId="29CEBFD5" w14:textId="77777777" w:rsidR="00C9719D" w:rsidRPr="00566CD6" w:rsidRDefault="00C9719D" w:rsidP="005262C6">
      <w:pPr>
        <w:widowControl w:val="0"/>
        <w:spacing w:before="0" w:after="0"/>
        <w:ind w:left="426" w:hanging="426"/>
        <w:rPr>
          <w:rFonts w:cs="Times New Roman"/>
          <w:noProof/>
        </w:rPr>
      </w:pPr>
      <w:r>
        <w:t>-</w:t>
      </w:r>
      <w:r>
        <w:tab/>
        <w:t>visus uzskaites ierakstus un citu dokumentāciju par programmām, tostarp dokumentus, kas attiecas uz projektu iesniegumu atlases kritērijiem, finansējuma piešķiršanu, publiskā iepirkuma procedūrām, kā arī revīzijas un pārbaužu pārskatiem, uzglabā saskaņā ar EEZ/NFI un valstu normatīvo aktu prasībām;</w:t>
      </w:r>
    </w:p>
    <w:p w14:paraId="7BA21808" w14:textId="77777777" w:rsidR="00C9719D" w:rsidRPr="00566CD6" w:rsidRDefault="00C9719D" w:rsidP="005262C6">
      <w:pPr>
        <w:widowControl w:val="0"/>
        <w:spacing w:before="0" w:after="0"/>
        <w:ind w:left="426" w:hanging="426"/>
        <w:rPr>
          <w:rFonts w:cs="Times New Roman"/>
          <w:noProof/>
        </w:rPr>
      </w:pPr>
      <w:r>
        <w:lastRenderedPageBreak/>
        <w:t>-</w:t>
      </w:r>
      <w:r>
        <w:tab/>
        <w:t>nodrošināt maksājumu saskaņotību starp programmām un projektiem, nodrošinot sīki izstrādātus grāmatvedības dokumentus un pamatojošos dokumentus, kurus glabā iestādēs un kuri attiecas uz darbībām, ko finansē no EEZ/NFI;</w:t>
      </w:r>
    </w:p>
    <w:p w14:paraId="1480D9F4" w14:textId="77777777" w:rsidR="00C9719D" w:rsidRPr="00566CD6" w:rsidRDefault="00C9719D" w:rsidP="005262C6">
      <w:pPr>
        <w:widowControl w:val="0"/>
        <w:spacing w:before="0" w:after="0"/>
        <w:ind w:left="426" w:hanging="426"/>
        <w:rPr>
          <w:noProof/>
        </w:rPr>
      </w:pPr>
      <w:r>
        <w:t>-</w:t>
      </w:r>
      <w:r>
        <w:tab/>
        <w:t>veicot projekta pārbaudes uz vietas, atbildīgā iestāde pārbauda, vai projekta īstenotājs nodrošina pienācīgu revīzijas izsekojamību. Turklāt ar revīzijas izsekojamību saistītās procedūras pārbauda sistēmas revīzijās, ko veic iekšējās revīzijas departamenti.</w:t>
      </w:r>
    </w:p>
    <w:p w14:paraId="1082609D" w14:textId="77777777" w:rsidR="005262C6" w:rsidRDefault="005262C6" w:rsidP="005262C6">
      <w:pPr>
        <w:pStyle w:val="Heading2"/>
        <w:keepNext w:val="0"/>
        <w:keepLines w:val="0"/>
        <w:widowControl w:val="0"/>
        <w:numPr>
          <w:ilvl w:val="0"/>
          <w:numId w:val="0"/>
        </w:numPr>
        <w:spacing w:before="0" w:after="0"/>
        <w:jc w:val="both"/>
        <w:rPr>
          <w:rFonts w:cs="Times New Roman"/>
          <w:noProof/>
        </w:rPr>
      </w:pPr>
      <w:bookmarkStart w:id="58" w:name="_Toc49502443"/>
    </w:p>
    <w:p w14:paraId="2E36209C" w14:textId="2D56DA72" w:rsidR="00C9719D" w:rsidRPr="00566CD6" w:rsidRDefault="005262C6" w:rsidP="005262C6">
      <w:pPr>
        <w:pStyle w:val="Heading2"/>
        <w:keepNext w:val="0"/>
        <w:keepLines w:val="0"/>
        <w:widowControl w:val="0"/>
        <w:numPr>
          <w:ilvl w:val="0"/>
          <w:numId w:val="0"/>
        </w:numPr>
        <w:spacing w:before="0" w:after="0"/>
        <w:jc w:val="both"/>
        <w:rPr>
          <w:rFonts w:cs="Times New Roman"/>
          <w:noProof/>
        </w:rPr>
      </w:pPr>
      <w:bookmarkStart w:id="59" w:name="_Toc77332751"/>
      <w:r>
        <w:t>5.2. Norādījumi saņēmējiem par pievienoto dokumentu glabāšanu</w:t>
      </w:r>
      <w:bookmarkEnd w:id="58"/>
      <w:bookmarkEnd w:id="59"/>
    </w:p>
    <w:p w14:paraId="6CFC71B3" w14:textId="77777777" w:rsidR="005262C6" w:rsidRDefault="005262C6" w:rsidP="00566CD6">
      <w:pPr>
        <w:widowControl w:val="0"/>
        <w:spacing w:before="0" w:after="0"/>
        <w:rPr>
          <w:rFonts w:cs="Times New Roman"/>
          <w:noProof/>
          <w:lang w:bidi="en-GB"/>
        </w:rPr>
      </w:pPr>
    </w:p>
    <w:p w14:paraId="6D8DD8A3" w14:textId="2BA2D9CA" w:rsidR="00C9719D" w:rsidRDefault="00C9719D" w:rsidP="00566CD6">
      <w:pPr>
        <w:widowControl w:val="0"/>
        <w:spacing w:before="0" w:after="0"/>
        <w:rPr>
          <w:rFonts w:cs="Times New Roman"/>
          <w:noProof/>
        </w:rPr>
      </w:pPr>
      <w:r>
        <w:t>Atbilstīgi noteikumiem un saskaņā ar programmas līgumos izvirzītajiem nosacījumiem EEZ/NFI vadībā iesaistītās iestādes un personas</w:t>
      </w:r>
      <w:r>
        <w:rPr>
          <w:b/>
          <w:bCs/>
        </w:rPr>
        <w:t xml:space="preserve"> piecus gadus</w:t>
      </w:r>
      <w:r>
        <w:t xml:space="preserve"> pēc programmas noslēguma pārskata apstiprināšanas glabā visu ar EEZ/NFI, programmām un projektiem saistīto dokumentu oriģinālus. Saskaņā ar Eiropas Komisijas Regulu Nr. 1407/2013 dokumentāciju par</w:t>
      </w:r>
      <w:r>
        <w:rPr>
          <w:i/>
          <w:iCs/>
        </w:rPr>
        <w:t xml:space="preserve"> de minimis</w:t>
      </w:r>
      <w:r>
        <w:t xml:space="preserve"> atbalsta saņemšanu glabā 10 gadus pēc atbalsta saņemšanas.</w:t>
      </w:r>
    </w:p>
    <w:p w14:paraId="2189D44E" w14:textId="77777777" w:rsidR="005262C6" w:rsidRPr="00566CD6" w:rsidRDefault="005262C6" w:rsidP="00566CD6">
      <w:pPr>
        <w:widowControl w:val="0"/>
        <w:spacing w:before="0" w:after="0"/>
        <w:rPr>
          <w:rFonts w:cs="Times New Roman"/>
          <w:noProof/>
        </w:rPr>
      </w:pPr>
    </w:p>
    <w:p w14:paraId="75BCC87E" w14:textId="77777777" w:rsidR="00C9719D" w:rsidRPr="00566CD6" w:rsidRDefault="00C9719D" w:rsidP="00566CD6">
      <w:pPr>
        <w:widowControl w:val="0"/>
        <w:spacing w:before="0" w:after="0"/>
        <w:rPr>
          <w:noProof/>
        </w:rPr>
      </w:pPr>
      <w:r>
        <w:t>Finanšu ministrijā ar EEZ/NFI programmām saistītos dokumentus glabās līdz 31.12.2028., savukārt ar divpusējās sadarbības fondu saistītos dokumentus – līdz 31.12.2030. (Finanšu ministrijas iekšējā procedūra “Datņu klasifikācija” (atjaunināta 18.12.2019.)).</w:t>
      </w:r>
    </w:p>
    <w:p w14:paraId="3830E309" w14:textId="77777777" w:rsidR="00C9719D" w:rsidRPr="00566CD6" w:rsidRDefault="00C9719D" w:rsidP="00566CD6">
      <w:pPr>
        <w:widowControl w:val="0"/>
        <w:spacing w:before="0" w:after="0"/>
        <w:rPr>
          <w:rFonts w:cs="Times New Roman"/>
          <w:noProof/>
        </w:rPr>
      </w:pPr>
    </w:p>
    <w:p w14:paraId="212BD92C" w14:textId="36FF93A2" w:rsidR="00DF3491" w:rsidRDefault="005262C6" w:rsidP="005262C6">
      <w:pPr>
        <w:pStyle w:val="Heading1"/>
        <w:keepNext w:val="0"/>
        <w:keepLines w:val="0"/>
        <w:widowControl w:val="0"/>
        <w:numPr>
          <w:ilvl w:val="0"/>
          <w:numId w:val="0"/>
        </w:numPr>
        <w:spacing w:before="0" w:after="0"/>
        <w:rPr>
          <w:rFonts w:cs="Times New Roman"/>
          <w:noProof/>
        </w:rPr>
      </w:pPr>
      <w:bookmarkStart w:id="60" w:name="_Toc49502444"/>
      <w:bookmarkStart w:id="61" w:name="_Toc77332752"/>
      <w:r>
        <w:t>6. Ziņošana par neatbilstībām un neatbilstoši veikto izdevumu atgūšana</w:t>
      </w:r>
      <w:bookmarkEnd w:id="60"/>
      <w:bookmarkEnd w:id="61"/>
    </w:p>
    <w:p w14:paraId="284E66B0" w14:textId="77777777" w:rsidR="005262C6" w:rsidRDefault="005262C6" w:rsidP="00566CD6">
      <w:pPr>
        <w:widowControl w:val="0"/>
        <w:spacing w:before="0" w:after="0"/>
        <w:rPr>
          <w:rFonts w:cs="Times New Roman"/>
          <w:noProof/>
          <w:lang w:bidi="en-GB"/>
        </w:rPr>
      </w:pPr>
    </w:p>
    <w:p w14:paraId="1DC7A5B8" w14:textId="0493AFEC" w:rsidR="00C9719D" w:rsidRDefault="00C9719D" w:rsidP="00566CD6">
      <w:pPr>
        <w:widowControl w:val="0"/>
        <w:spacing w:before="0" w:after="0"/>
        <w:rPr>
          <w:rFonts w:cs="Times New Roman"/>
          <w:noProof/>
        </w:rPr>
      </w:pPr>
      <w:r>
        <w:t xml:space="preserve">Vadošā iestāde, RI, SI un PA (tostarp aģentūra, kurai deleģētas funkcijas, un </w:t>
      </w:r>
      <w:r w:rsidR="00683A4D">
        <w:t>nacionālais</w:t>
      </w:r>
      <w:r>
        <w:t xml:space="preserve"> programmas partneris) veic visus nepieciešamos pasākumus, lai novērstu un atklātu neatbilstību.</w:t>
      </w:r>
    </w:p>
    <w:p w14:paraId="67B75D43" w14:textId="77777777" w:rsidR="005262C6" w:rsidRPr="00566CD6" w:rsidRDefault="005262C6" w:rsidP="00566CD6">
      <w:pPr>
        <w:widowControl w:val="0"/>
        <w:spacing w:before="0" w:after="0"/>
        <w:rPr>
          <w:rFonts w:cs="Times New Roman"/>
          <w:noProof/>
          <w:lang w:bidi="en-GB"/>
        </w:rPr>
      </w:pPr>
    </w:p>
    <w:p w14:paraId="0F2D32C1" w14:textId="57B816E0" w:rsidR="00C9719D" w:rsidRPr="00566CD6" w:rsidRDefault="005262C6" w:rsidP="005262C6">
      <w:pPr>
        <w:pStyle w:val="Heading2"/>
        <w:keepNext w:val="0"/>
        <w:keepLines w:val="0"/>
        <w:widowControl w:val="0"/>
        <w:numPr>
          <w:ilvl w:val="0"/>
          <w:numId w:val="0"/>
        </w:numPr>
        <w:spacing w:before="0" w:after="0"/>
        <w:jc w:val="both"/>
        <w:rPr>
          <w:noProof/>
        </w:rPr>
      </w:pPr>
      <w:bookmarkStart w:id="62" w:name="_Toc49502445"/>
      <w:bookmarkStart w:id="63" w:name="_Toc77332753"/>
      <w:r>
        <w:t>6.1. Normatīvie akti, ar kuriem nosaka kārtību ziņošanai par neatbilstībām un neatbilstoši veikto izdevumu atgūšanai</w:t>
      </w:r>
      <w:bookmarkEnd w:id="62"/>
      <w:bookmarkEnd w:id="63"/>
    </w:p>
    <w:p w14:paraId="3A0589F5" w14:textId="77777777" w:rsidR="005262C6" w:rsidRDefault="005262C6" w:rsidP="00566CD6">
      <w:pPr>
        <w:widowControl w:val="0"/>
        <w:spacing w:before="0" w:after="0"/>
        <w:rPr>
          <w:rFonts w:cs="Times New Roman"/>
          <w:noProof/>
          <w:lang w:bidi="en-GB"/>
        </w:rPr>
      </w:pPr>
    </w:p>
    <w:p w14:paraId="5400BE59" w14:textId="018A53AD" w:rsidR="00C9719D" w:rsidRDefault="00C9719D" w:rsidP="00566CD6">
      <w:pPr>
        <w:widowControl w:val="0"/>
        <w:spacing w:before="0" w:after="0"/>
        <w:rPr>
          <w:rFonts w:cs="Times New Roman"/>
          <w:noProof/>
        </w:rPr>
      </w:pPr>
      <w:r>
        <w:t>Ministru kabineta vadības noteikumos (pieņemti 2018. gada 13. novembrī) ir noteiktas procedūras ziņošanai par EEZ/NFI konstatētajām neatbilstībām, kā arī procedūras neatbilstoši veikto izdevumu norakstīšanai, ieturēšanai vai atgūšanai un proporcionālās finanšu korekcijas piemērošanai.</w:t>
      </w:r>
    </w:p>
    <w:p w14:paraId="32B8B4E4" w14:textId="77777777" w:rsidR="005262C6" w:rsidRPr="00566CD6" w:rsidRDefault="005262C6" w:rsidP="00566CD6">
      <w:pPr>
        <w:widowControl w:val="0"/>
        <w:spacing w:before="0" w:after="0"/>
        <w:rPr>
          <w:rFonts w:cs="Times New Roman"/>
          <w:noProof/>
          <w:lang w:bidi="en-GB"/>
        </w:rPr>
      </w:pPr>
    </w:p>
    <w:p w14:paraId="3B934AED" w14:textId="529F6A44" w:rsidR="00C9719D" w:rsidRPr="00566CD6" w:rsidRDefault="005262C6" w:rsidP="005262C6">
      <w:pPr>
        <w:pStyle w:val="Heading2"/>
        <w:keepNext w:val="0"/>
        <w:keepLines w:val="0"/>
        <w:widowControl w:val="0"/>
        <w:numPr>
          <w:ilvl w:val="0"/>
          <w:numId w:val="0"/>
        </w:numPr>
        <w:spacing w:before="0" w:after="0"/>
        <w:jc w:val="both"/>
        <w:rPr>
          <w:rFonts w:cs="Times New Roman"/>
          <w:noProof/>
        </w:rPr>
      </w:pPr>
      <w:bookmarkStart w:id="64" w:name="_Toc49502446"/>
      <w:bookmarkStart w:id="65" w:name="_Toc77332754"/>
      <w:r>
        <w:t>6.2. Rakstveida procedūras, ar kurām nosaka ziņošanu par neatbilstībām un neatbilstoši veikto izdevumu atgūšanu</w:t>
      </w:r>
      <w:bookmarkEnd w:id="64"/>
      <w:bookmarkEnd w:id="65"/>
    </w:p>
    <w:p w14:paraId="0D294304" w14:textId="77777777" w:rsidR="005262C6" w:rsidRDefault="005262C6" w:rsidP="00566CD6">
      <w:pPr>
        <w:widowControl w:val="0"/>
        <w:spacing w:before="0" w:after="0"/>
        <w:rPr>
          <w:noProof/>
          <w:lang w:bidi="en-GB"/>
        </w:rPr>
      </w:pPr>
    </w:p>
    <w:p w14:paraId="1CAE43D6" w14:textId="7DAA6673" w:rsidR="00C9719D" w:rsidRPr="00566CD6" w:rsidRDefault="00C9719D" w:rsidP="00566CD6">
      <w:pPr>
        <w:widowControl w:val="0"/>
        <w:spacing w:before="0" w:after="0"/>
        <w:rPr>
          <w:noProof/>
        </w:rPr>
      </w:pPr>
      <w:r>
        <w:t>Vadošā iestāde ir izstrādājusi šādas procedūras un vadlīnijas:</w:t>
      </w:r>
    </w:p>
    <w:p w14:paraId="646D2522" w14:textId="0869CE09" w:rsidR="00C9719D" w:rsidRPr="00566CD6" w:rsidRDefault="00C9719D" w:rsidP="005262C6">
      <w:pPr>
        <w:pStyle w:val="ListParagraph"/>
        <w:widowControl w:val="0"/>
        <w:numPr>
          <w:ilvl w:val="0"/>
          <w:numId w:val="5"/>
        </w:numPr>
        <w:spacing w:before="0" w:after="0"/>
        <w:ind w:left="426" w:hanging="426"/>
        <w:contextualSpacing w:val="0"/>
        <w:rPr>
          <w:rFonts w:cs="Times New Roman"/>
          <w:noProof/>
          <w:szCs w:val="24"/>
        </w:rPr>
      </w:pPr>
      <w:r>
        <w:t>Kārtība, kādā vadošā iestāde Norvēģijas finanšu instrumentā identificē un novērtē iespējamās neatbilstības un informāciju par neatbilstībām, kas konstatētas EEZ/NFI 2014.–2021. gada periodā (apstiprināta 12.06.2019.; atjaunināta 28.05.2020.);</w:t>
      </w:r>
    </w:p>
    <w:p w14:paraId="4A3672A0" w14:textId="77777777" w:rsidR="00C9719D" w:rsidRPr="00566CD6" w:rsidRDefault="00C9719D" w:rsidP="005262C6">
      <w:pPr>
        <w:widowControl w:val="0"/>
        <w:numPr>
          <w:ilvl w:val="0"/>
          <w:numId w:val="5"/>
        </w:numPr>
        <w:spacing w:before="0" w:after="0"/>
        <w:ind w:left="426" w:hanging="426"/>
        <w:rPr>
          <w:rFonts w:cs="Times New Roman"/>
          <w:noProof/>
          <w:szCs w:val="24"/>
        </w:rPr>
      </w:pPr>
      <w:r>
        <w:t>Vadlīnijas ziņošanai un informēšanai VI par neatbilstībām, neatbilstību reģistrēšanai un finanšu korekciju piemērošanai projektos, ko finansē no EEZ/NFI (apstiprinātas 27.05.2019.).</w:t>
      </w:r>
    </w:p>
    <w:p w14:paraId="25D845D5" w14:textId="77777777" w:rsidR="00C9719D" w:rsidRPr="00566CD6" w:rsidRDefault="00C9719D" w:rsidP="00566CD6">
      <w:pPr>
        <w:widowControl w:val="0"/>
        <w:spacing w:before="0" w:after="0"/>
        <w:rPr>
          <w:rFonts w:cs="Times New Roman"/>
          <w:noProof/>
          <w:szCs w:val="24"/>
        </w:rPr>
      </w:pPr>
    </w:p>
    <w:p w14:paraId="22C47574" w14:textId="119BA2EA" w:rsidR="00DF3491" w:rsidRDefault="00C9719D" w:rsidP="00566CD6">
      <w:pPr>
        <w:widowControl w:val="0"/>
        <w:spacing w:before="0" w:after="0"/>
        <w:rPr>
          <w:rFonts w:cs="Times New Roman"/>
          <w:noProof/>
        </w:rPr>
      </w:pPr>
      <w:r>
        <w:t>Neatkarīgi no iesaistītajām summām programmas apsaimniekotājs ziņo VI par iespējamām un faktiskām neatbilstībām.</w:t>
      </w:r>
    </w:p>
    <w:p w14:paraId="1AC5AF45" w14:textId="77777777" w:rsidR="005262C6" w:rsidRDefault="005262C6" w:rsidP="00566CD6">
      <w:pPr>
        <w:widowControl w:val="0"/>
        <w:spacing w:before="0" w:after="0"/>
        <w:rPr>
          <w:rFonts w:cs="Times New Roman"/>
          <w:noProof/>
          <w:lang w:bidi="en-GB"/>
        </w:rPr>
      </w:pPr>
    </w:p>
    <w:p w14:paraId="7B86FD53" w14:textId="2A3733A1" w:rsidR="00C9719D" w:rsidRPr="00566CD6" w:rsidRDefault="00C9719D" w:rsidP="00566CD6">
      <w:pPr>
        <w:widowControl w:val="0"/>
        <w:spacing w:before="0" w:after="0"/>
        <w:rPr>
          <w:rFonts w:cs="Times New Roman"/>
          <w:noProof/>
        </w:rPr>
      </w:pPr>
      <w:r>
        <w:t>6.2.1. Programmas apsaimniekotāja iesniegto neatbilstību pārskatu veidi:</w:t>
      </w:r>
    </w:p>
    <w:p w14:paraId="10AC8C29" w14:textId="69202FBD" w:rsidR="00DF3491" w:rsidRDefault="00C9719D" w:rsidP="00566CD6">
      <w:pPr>
        <w:widowControl w:val="0"/>
        <w:spacing w:before="0" w:after="0"/>
        <w:rPr>
          <w:rFonts w:cs="Times New Roman"/>
          <w:noProof/>
        </w:rPr>
      </w:pPr>
      <w:r>
        <w:t xml:space="preserve">1) par katru ceturksni līdz nākamā ceturkšņa pirmā mēneša 15. datumam VI iesniedz ceturkšņa pārskatu (tostarp paveiktā darba pārbaudes ziņojumu) par neatbilstībām attiecībā uz katru </w:t>
      </w:r>
      <w:r>
        <w:lastRenderedPageBreak/>
        <w:t>iespējamo un faktisko neatbilstību projektos un programmā, ko finanšu instrumenta vadībā iesaistītā iestāde konstatējusi kārtējā ceturksnī;</w:t>
      </w:r>
    </w:p>
    <w:p w14:paraId="212B5BEA" w14:textId="78AB0896" w:rsidR="00C9719D" w:rsidRPr="00566CD6" w:rsidRDefault="00C9719D" w:rsidP="00566CD6">
      <w:pPr>
        <w:widowControl w:val="0"/>
        <w:spacing w:before="0" w:after="0"/>
        <w:rPr>
          <w:rFonts w:cs="Times New Roman"/>
          <w:noProof/>
        </w:rPr>
      </w:pPr>
      <w:r>
        <w:t>2) vadošajai iestādei nekavējoties sniedz informāciju par iespējamu vai faktisku neatbilstību, kas konstatēta saskaņā ar Noteikumu 12.5. panta 1. punkta noteikumiem.</w:t>
      </w:r>
    </w:p>
    <w:p w14:paraId="1771DB81" w14:textId="77777777" w:rsidR="00C9719D" w:rsidRPr="00566CD6" w:rsidRDefault="00C9719D" w:rsidP="00566CD6">
      <w:pPr>
        <w:widowControl w:val="0"/>
        <w:spacing w:before="0" w:after="0"/>
        <w:rPr>
          <w:rFonts w:cs="Times New Roman"/>
          <w:noProof/>
          <w:lang w:bidi="en-GB"/>
        </w:rPr>
      </w:pPr>
    </w:p>
    <w:p w14:paraId="05FE9FE2" w14:textId="547548D8" w:rsidR="00C9719D" w:rsidRDefault="00C9719D" w:rsidP="00566CD6">
      <w:pPr>
        <w:widowControl w:val="0"/>
        <w:spacing w:before="0" w:after="0"/>
        <w:rPr>
          <w:rFonts w:cs="Times New Roman"/>
          <w:noProof/>
        </w:rPr>
      </w:pPr>
      <w:r>
        <w:t>Sīki izstrādāta kārtība ziņošanai par iespējamām un faktiskām neatbilstībām un ar tām saistīto virzību ir aprakstīta Ministru kabineta vadības noteikumos. Plašāku informāciju skatīt shēmā “Procedūras ziņošanai par jaunām neatbilstībām un to novēršanas pasākumiem”, kas pievienota 18. pielikumā.</w:t>
      </w:r>
    </w:p>
    <w:p w14:paraId="3278651B" w14:textId="77777777" w:rsidR="005262C6" w:rsidRPr="00566CD6" w:rsidRDefault="005262C6" w:rsidP="00566CD6">
      <w:pPr>
        <w:widowControl w:val="0"/>
        <w:spacing w:before="0" w:after="0"/>
        <w:rPr>
          <w:rFonts w:cs="Times New Roman"/>
          <w:noProof/>
        </w:rPr>
      </w:pPr>
    </w:p>
    <w:p w14:paraId="1448678A" w14:textId="77777777" w:rsidR="00C9719D" w:rsidRPr="00566CD6" w:rsidRDefault="00C9719D" w:rsidP="00566CD6">
      <w:pPr>
        <w:widowControl w:val="0"/>
        <w:spacing w:before="0" w:after="0"/>
        <w:rPr>
          <w:rFonts w:cs="Times New Roman"/>
          <w:noProof/>
        </w:rPr>
      </w:pPr>
      <w:r>
        <w:t>Atbilstoši Noteikumu 12. nodaļas noteikumiem IPD:</w:t>
      </w:r>
    </w:p>
    <w:p w14:paraId="38B8C2B8" w14:textId="77777777" w:rsidR="00C9719D" w:rsidRPr="00566CD6" w:rsidRDefault="00C9719D" w:rsidP="005262C6">
      <w:pPr>
        <w:pStyle w:val="ListParagraph"/>
        <w:widowControl w:val="0"/>
        <w:numPr>
          <w:ilvl w:val="0"/>
          <w:numId w:val="16"/>
        </w:numPr>
        <w:spacing w:before="0" w:after="0"/>
        <w:ind w:left="426" w:hanging="426"/>
        <w:contextualSpacing w:val="0"/>
        <w:rPr>
          <w:rFonts w:cs="Times New Roman"/>
          <w:noProof/>
        </w:rPr>
      </w:pPr>
      <w:r>
        <w:t>pilda neatbilstību iestādes funkcijas (tostarp pārbauda informāciju, kas sniegta iepriekš 6.2.1. punktā minētajā programmas apsaimniekotāja neatbilstību pārskatā);</w:t>
      </w:r>
    </w:p>
    <w:p w14:paraId="2312DF6B" w14:textId="77777777" w:rsidR="00C9719D" w:rsidRPr="00566CD6" w:rsidRDefault="00C9719D" w:rsidP="005262C6">
      <w:pPr>
        <w:pStyle w:val="ListParagraph"/>
        <w:widowControl w:val="0"/>
        <w:numPr>
          <w:ilvl w:val="0"/>
          <w:numId w:val="16"/>
        </w:numPr>
        <w:spacing w:before="0" w:after="0"/>
        <w:ind w:left="426" w:hanging="426"/>
        <w:contextualSpacing w:val="0"/>
        <w:rPr>
          <w:noProof/>
        </w:rPr>
      </w:pPr>
      <w:r>
        <w:t>izveido un elektroniskā veidā uztur neatbilstību reģistru, tostarp reģistrē informāciju par katru iespējamo un faktisko neatbilstību programmās un projektos, kā arī reģistrē informāciju par pasākumiem, kas veikti konstatētās neatbilstības novēršanai;</w:t>
      </w:r>
    </w:p>
    <w:p w14:paraId="2611C5CB" w14:textId="77777777" w:rsidR="00C9719D" w:rsidRPr="00566CD6" w:rsidRDefault="00C9719D" w:rsidP="005262C6">
      <w:pPr>
        <w:pStyle w:val="ListParagraph"/>
        <w:widowControl w:val="0"/>
        <w:numPr>
          <w:ilvl w:val="0"/>
          <w:numId w:val="16"/>
        </w:numPr>
        <w:spacing w:before="0" w:after="0"/>
        <w:ind w:left="426" w:hanging="426"/>
        <w:contextualSpacing w:val="0"/>
        <w:rPr>
          <w:rFonts w:cs="Times New Roman"/>
          <w:noProof/>
        </w:rPr>
      </w:pPr>
      <w:r>
        <w:t>nodrošina neatbilstību pārskatu iesniegšanu donorvalstīm Noteikumu 12.5. un 12.6. pantā noteiktajā kārtībā.</w:t>
      </w:r>
    </w:p>
    <w:p w14:paraId="4CFDF6E7" w14:textId="77777777" w:rsidR="005262C6" w:rsidRDefault="005262C6" w:rsidP="00566CD6">
      <w:pPr>
        <w:widowControl w:val="0"/>
        <w:spacing w:before="0" w:after="0"/>
        <w:rPr>
          <w:rFonts w:cs="Times New Roman"/>
          <w:noProof/>
          <w:lang w:bidi="en-GB"/>
        </w:rPr>
      </w:pPr>
    </w:p>
    <w:p w14:paraId="12DDBFE3" w14:textId="1D93AED9" w:rsidR="00C9719D" w:rsidRDefault="00C9719D" w:rsidP="00566CD6">
      <w:pPr>
        <w:widowControl w:val="0"/>
        <w:spacing w:before="0" w:after="0"/>
        <w:rPr>
          <w:rFonts w:cs="Times New Roman"/>
          <w:noProof/>
        </w:rPr>
      </w:pPr>
      <w:r>
        <w:t>Neatbilstību reģistrs ir izveidots un darbojas kopš 2019. gada marta, un paralēli tam VI sagatavoja Neatbilstību reģistra instrukciju/rokasgrāmatu programmu apsaimniekotājiem un aģentūrām, kurā sīki aprakstīts katrs solis datu ievadei Neatbilstību reģistrā. Neatbilstību reģistrs kā tiešsaistes sistēma ir pieejams Finanšu ministrijas tīmekļa vietnē. Programmu apsaimniekotājiem un aģentūrai ir atļauja ievadīt vai rediģēt datus Neatbilstību reģistrā. Vadošā iestāde ir atbildīga par Neatbilstību reģistra/Neatbilstību reģistra īpašnieka vispārēju uzraudzību (pārbauda, pārskata un atzīst datus, ja nepieciešams, rediģēšanas nolūkā iesniedz tos programmas apsaimniekotājam/aģentūrai). Arī SI un RI ir pastāvīga piekļuve Neatbilstību reģistram. Pārējās iestādes, kuras veic revīzijas, Neatbilstību reģistram varēs piekļūt pēc pieprasījuma. Kad dati būtu ievadāmi vai atjaunināmi, Neatbilstību reģistrs ģenerē programmu apsaimniekotājiem un aģentūrai adresētus atgādinājumus</w:t>
      </w:r>
      <w:r w:rsidRPr="00566CD6">
        <w:rPr>
          <w:rFonts w:cs="Times New Roman"/>
          <w:noProof/>
          <w:vertAlign w:val="superscript"/>
          <w:lang w:bidi="en-GB"/>
        </w:rPr>
        <w:footnoteReference w:id="23"/>
      </w:r>
      <w:r>
        <w:t>.</w:t>
      </w:r>
    </w:p>
    <w:p w14:paraId="45A77B6C" w14:textId="77777777" w:rsidR="005262C6" w:rsidRPr="00566CD6" w:rsidRDefault="005262C6" w:rsidP="00566CD6">
      <w:pPr>
        <w:widowControl w:val="0"/>
        <w:spacing w:before="0" w:after="0"/>
        <w:rPr>
          <w:rFonts w:cs="Times New Roman"/>
          <w:noProof/>
          <w:lang w:bidi="en-GB"/>
        </w:rPr>
      </w:pPr>
    </w:p>
    <w:p w14:paraId="60171159" w14:textId="4536A7BD" w:rsidR="00C9719D" w:rsidRDefault="00C9719D" w:rsidP="00566CD6">
      <w:pPr>
        <w:widowControl w:val="0"/>
        <w:spacing w:before="0" w:after="0"/>
        <w:rPr>
          <w:rFonts w:cs="Times New Roman"/>
          <w:noProof/>
          <w:szCs w:val="24"/>
        </w:rPr>
      </w:pPr>
      <w:r>
        <w:t>Saskaņā ar Ministru kabineta vadības noteikumiem VI regulāri novērtē datus un informāciju par katru neatbilstību (1–1,5 mēnesi pēc katra ceturkšņa vai nekavējoties apkopo datus, ko programmas apsaimniekotājs/aģentūra ievada Neatbilstību reģistrā, pārbauda neatbilstību pārskatus, var tos atgriezt atpakaļ un pieprasīt labot datus, informāciju). Plašāka informācija par jaunu neatbilstību ziņošanas procesu (reizi ceturksnī/nekavējoties) un to, kā neatbilstības tiek kontrolētas, skatīt 18. pielikumā iekļautajā shēmā “Procedūras ziņošanai par jaunām neatbilstībām un to novēršanas pasākumiem”.</w:t>
      </w:r>
    </w:p>
    <w:p w14:paraId="5CCDDEC4" w14:textId="77777777" w:rsidR="005262C6" w:rsidRPr="00566CD6" w:rsidRDefault="005262C6" w:rsidP="00566CD6">
      <w:pPr>
        <w:widowControl w:val="0"/>
        <w:spacing w:before="0" w:after="0"/>
        <w:rPr>
          <w:rFonts w:cs="Times New Roman"/>
          <w:noProof/>
          <w:lang w:bidi="en-GB"/>
        </w:rPr>
      </w:pPr>
    </w:p>
    <w:p w14:paraId="700171C6" w14:textId="77777777" w:rsidR="00C9719D" w:rsidRPr="00566CD6" w:rsidRDefault="00C9719D" w:rsidP="00566CD6">
      <w:pPr>
        <w:widowControl w:val="0"/>
        <w:spacing w:before="0" w:after="0"/>
        <w:rPr>
          <w:rFonts w:cs="Times New Roman"/>
          <w:noProof/>
        </w:rPr>
      </w:pPr>
      <w:r>
        <w:t>6.2.2. Neatbilstoši veikto izdevumu atgūšana:</w:t>
      </w:r>
    </w:p>
    <w:p w14:paraId="0276AF18" w14:textId="690758FD" w:rsidR="00C9719D" w:rsidRPr="00566CD6" w:rsidRDefault="00C9719D" w:rsidP="00566CD6">
      <w:pPr>
        <w:widowControl w:val="0"/>
        <w:spacing w:before="0" w:after="0"/>
        <w:rPr>
          <w:rFonts w:cs="Times New Roman"/>
          <w:noProof/>
        </w:rPr>
      </w:pPr>
      <w:r>
        <w:t>1) ieturēšana no nākamās vai kārtējās veikto izdevumu atmaksas;</w:t>
      </w:r>
    </w:p>
    <w:p w14:paraId="1E27F06E" w14:textId="1361E2BB" w:rsidR="00C9719D" w:rsidRPr="00566CD6" w:rsidRDefault="00C9719D" w:rsidP="00566CD6">
      <w:pPr>
        <w:widowControl w:val="0"/>
        <w:spacing w:before="0" w:after="0"/>
        <w:rPr>
          <w:rFonts w:cs="Times New Roman"/>
          <w:noProof/>
        </w:rPr>
      </w:pPr>
      <w:r>
        <w:t>2) labprātīga atmaksa;</w:t>
      </w:r>
    </w:p>
    <w:p w14:paraId="7D3F7517" w14:textId="20065E51" w:rsidR="00C9719D" w:rsidRPr="00566CD6" w:rsidRDefault="00C9719D" w:rsidP="00566CD6">
      <w:pPr>
        <w:widowControl w:val="0"/>
        <w:spacing w:before="0" w:after="0"/>
        <w:rPr>
          <w:rFonts w:cs="Times New Roman"/>
          <w:noProof/>
        </w:rPr>
      </w:pPr>
      <w:r>
        <w:t>3) piedziņa civiltiesiskā kārtībā.</w:t>
      </w:r>
    </w:p>
    <w:p w14:paraId="3CBA5FC5" w14:textId="77777777" w:rsidR="005262C6" w:rsidRDefault="005262C6" w:rsidP="00566CD6">
      <w:pPr>
        <w:widowControl w:val="0"/>
        <w:spacing w:before="0" w:after="0"/>
        <w:rPr>
          <w:rFonts w:cs="Times New Roman"/>
          <w:noProof/>
          <w:lang w:bidi="en-GB"/>
        </w:rPr>
      </w:pPr>
    </w:p>
    <w:p w14:paraId="067BEEFE" w14:textId="60E7EEA0" w:rsidR="00C9719D" w:rsidRPr="00566CD6" w:rsidRDefault="00C9719D" w:rsidP="00566CD6">
      <w:pPr>
        <w:widowControl w:val="0"/>
        <w:spacing w:before="0" w:after="0"/>
        <w:rPr>
          <w:rFonts w:cs="Times New Roman"/>
          <w:noProof/>
        </w:rPr>
      </w:pPr>
      <w:r>
        <w:t>6.2.3. Neatbilstību slēgšana. Neatbilstību slēdz, ja:</w:t>
      </w:r>
    </w:p>
    <w:p w14:paraId="5B8C2EA9" w14:textId="1F13E7EF" w:rsidR="00C9719D" w:rsidRPr="00566CD6" w:rsidRDefault="00C9719D" w:rsidP="00566CD6">
      <w:pPr>
        <w:widowControl w:val="0"/>
        <w:spacing w:before="0" w:after="0"/>
        <w:rPr>
          <w:rFonts w:cs="Times New Roman"/>
          <w:noProof/>
        </w:rPr>
      </w:pPr>
      <w:r>
        <w:t>1) pieņem lēmumu, ka konstatētais gadījums nav uzskatāms par neatbilstību;</w:t>
      </w:r>
    </w:p>
    <w:p w14:paraId="2BE6DF90" w14:textId="244742EF" w:rsidR="00C9719D" w:rsidRPr="00566CD6" w:rsidRDefault="00C9719D" w:rsidP="00566CD6">
      <w:pPr>
        <w:widowControl w:val="0"/>
        <w:spacing w:before="0" w:after="0"/>
        <w:rPr>
          <w:rFonts w:cs="Times New Roman"/>
          <w:noProof/>
        </w:rPr>
      </w:pPr>
      <w:r>
        <w:t>2) visi neatbilstoši veiktie izdevumi ir atgūti un/vai ieturēti no programmas finanšu pārskata.</w:t>
      </w:r>
    </w:p>
    <w:p w14:paraId="08E574A5" w14:textId="77777777" w:rsidR="005262C6" w:rsidRDefault="005262C6" w:rsidP="00566CD6">
      <w:pPr>
        <w:widowControl w:val="0"/>
        <w:spacing w:before="0" w:after="0"/>
        <w:rPr>
          <w:rFonts w:cs="Times New Roman"/>
          <w:noProof/>
          <w:lang w:bidi="en-GB"/>
        </w:rPr>
      </w:pPr>
    </w:p>
    <w:p w14:paraId="531B6CCE" w14:textId="65B88248" w:rsidR="00C9719D" w:rsidRDefault="00C9719D" w:rsidP="00566CD6">
      <w:pPr>
        <w:widowControl w:val="0"/>
        <w:spacing w:before="0" w:after="0"/>
        <w:rPr>
          <w:rFonts w:cs="Times New Roman"/>
          <w:noProof/>
        </w:rPr>
      </w:pPr>
      <w:r>
        <w:lastRenderedPageBreak/>
        <w:t>Ja maksājumus nevar atgūt objektīvu iemeslu dēļ, piemēram, projekta īstenotājam ir neatbilstoši veiktie izdevumi, tomēr ārkārtas un neparedzētu apstākļu dēļ (piemēram, plūdi, vētra, ugunsgrēks u. c.) tos nav iespējams atgūt.</w:t>
      </w:r>
    </w:p>
    <w:p w14:paraId="726AE1AA" w14:textId="77777777" w:rsidR="005262C6" w:rsidRPr="00566CD6" w:rsidRDefault="005262C6" w:rsidP="00566CD6">
      <w:pPr>
        <w:widowControl w:val="0"/>
        <w:spacing w:before="0" w:after="0"/>
        <w:rPr>
          <w:rFonts w:cs="Times New Roman"/>
          <w:noProof/>
          <w:lang w:bidi="en-GB"/>
        </w:rPr>
      </w:pPr>
    </w:p>
    <w:p w14:paraId="5E29FE57" w14:textId="77777777" w:rsidR="00C9719D" w:rsidRPr="00566CD6" w:rsidRDefault="00C9719D" w:rsidP="00566CD6">
      <w:pPr>
        <w:widowControl w:val="0"/>
        <w:spacing w:before="0" w:after="0"/>
        <w:rPr>
          <w:rFonts w:cs="Times New Roman"/>
          <w:noProof/>
        </w:rPr>
      </w:pPr>
      <w:r>
        <w:t>Ja donorvalstis pieprasa atmaksāt neatbilstoši veiktos izdevumus, šādu atmaksu plāno valsts budžetā (saskaņā ar Ministru kabineta lēmumu) un veic līdzekļu atmaksu donorvalstīm (atmaksu veic Valsts kase, pamatojoties uz PA/VI maksājuma rīkojumu).</w:t>
      </w:r>
    </w:p>
    <w:p w14:paraId="0C0F31D7" w14:textId="77777777" w:rsidR="00C9719D" w:rsidRPr="00566CD6" w:rsidRDefault="00C9719D" w:rsidP="00566CD6">
      <w:pPr>
        <w:widowControl w:val="0"/>
        <w:spacing w:before="0" w:after="0"/>
        <w:rPr>
          <w:rFonts w:cs="Times New Roman"/>
          <w:noProof/>
        </w:rPr>
      </w:pPr>
    </w:p>
    <w:p w14:paraId="3DF7BD9A" w14:textId="1E7E0364" w:rsidR="00C9719D" w:rsidRPr="00566CD6" w:rsidRDefault="005262C6" w:rsidP="005262C6">
      <w:pPr>
        <w:pStyle w:val="Heading1"/>
        <w:keepNext w:val="0"/>
        <w:keepLines w:val="0"/>
        <w:widowControl w:val="0"/>
        <w:numPr>
          <w:ilvl w:val="0"/>
          <w:numId w:val="0"/>
        </w:numPr>
        <w:spacing w:before="0" w:after="0"/>
        <w:rPr>
          <w:rFonts w:cs="Times New Roman"/>
          <w:noProof/>
        </w:rPr>
      </w:pPr>
      <w:bookmarkStart w:id="66" w:name="_Toc49502447"/>
      <w:bookmarkStart w:id="67" w:name="_Toc77332755"/>
      <w:r>
        <w:t>7. Risku vadības procedūras</w:t>
      </w:r>
      <w:bookmarkEnd w:id="66"/>
      <w:bookmarkEnd w:id="67"/>
    </w:p>
    <w:p w14:paraId="0A30DCBB" w14:textId="77777777" w:rsidR="005262C6" w:rsidRDefault="005262C6" w:rsidP="005262C6">
      <w:pPr>
        <w:pStyle w:val="Heading2"/>
        <w:keepNext w:val="0"/>
        <w:keepLines w:val="0"/>
        <w:widowControl w:val="0"/>
        <w:numPr>
          <w:ilvl w:val="0"/>
          <w:numId w:val="0"/>
        </w:numPr>
        <w:spacing w:before="0" w:after="0"/>
        <w:jc w:val="both"/>
        <w:rPr>
          <w:rFonts w:cs="Times New Roman"/>
          <w:noProof/>
        </w:rPr>
      </w:pPr>
      <w:bookmarkStart w:id="68" w:name="_Toc49502448"/>
    </w:p>
    <w:p w14:paraId="2CB6C83A" w14:textId="775CF527" w:rsidR="00DF3491" w:rsidRDefault="005262C6" w:rsidP="005262C6">
      <w:pPr>
        <w:pStyle w:val="Heading2"/>
        <w:keepNext w:val="0"/>
        <w:keepLines w:val="0"/>
        <w:widowControl w:val="0"/>
        <w:numPr>
          <w:ilvl w:val="0"/>
          <w:numId w:val="0"/>
        </w:numPr>
        <w:spacing w:before="0" w:after="0"/>
        <w:jc w:val="both"/>
        <w:rPr>
          <w:rFonts w:cs="Times New Roman"/>
          <w:noProof/>
        </w:rPr>
      </w:pPr>
      <w:bookmarkStart w:id="69" w:name="_Toc77332756"/>
      <w:r>
        <w:t>7.1. Normatīvie akti, ar ko reglamentē risku vadības procedūru, tās izveidi, uzraudzību un uzlabošanu</w:t>
      </w:r>
      <w:bookmarkEnd w:id="68"/>
      <w:bookmarkEnd w:id="69"/>
    </w:p>
    <w:p w14:paraId="43EFB5C8" w14:textId="77777777" w:rsidR="005262C6" w:rsidRDefault="005262C6" w:rsidP="005262C6">
      <w:pPr>
        <w:widowControl w:val="0"/>
        <w:spacing w:before="0" w:after="0"/>
        <w:rPr>
          <w:rFonts w:cs="Times New Roman"/>
          <w:noProof/>
          <w:lang w:bidi="en-GB"/>
        </w:rPr>
      </w:pPr>
    </w:p>
    <w:p w14:paraId="5D333189" w14:textId="7460E2F5" w:rsidR="00C9719D" w:rsidRPr="00566CD6" w:rsidRDefault="00C9719D" w:rsidP="005262C6">
      <w:pPr>
        <w:widowControl w:val="0"/>
        <w:numPr>
          <w:ilvl w:val="1"/>
          <w:numId w:val="4"/>
        </w:numPr>
        <w:spacing w:before="0" w:after="0"/>
        <w:ind w:left="426" w:hanging="426"/>
        <w:rPr>
          <w:rFonts w:cs="Times New Roman"/>
          <w:noProof/>
        </w:rPr>
      </w:pPr>
      <w:r>
        <w:t>08.05.2012. Ministru kabineta noteikumi Nr. 326 “Noteikumi par iekšējās kontroles sistēmu tiešās pārvaldes iestādēs”.</w:t>
      </w:r>
    </w:p>
    <w:p w14:paraId="31766C60" w14:textId="77777777" w:rsidR="005262C6" w:rsidRDefault="005262C6" w:rsidP="005262C6">
      <w:pPr>
        <w:pStyle w:val="Heading2"/>
        <w:keepNext w:val="0"/>
        <w:keepLines w:val="0"/>
        <w:widowControl w:val="0"/>
        <w:numPr>
          <w:ilvl w:val="0"/>
          <w:numId w:val="0"/>
        </w:numPr>
        <w:spacing w:before="0" w:after="0"/>
        <w:jc w:val="both"/>
        <w:rPr>
          <w:rFonts w:cs="Times New Roman"/>
          <w:noProof/>
        </w:rPr>
      </w:pPr>
      <w:bookmarkStart w:id="70" w:name="_Toc49502449"/>
    </w:p>
    <w:p w14:paraId="10003C19" w14:textId="6E8C3FAF" w:rsidR="00C9719D" w:rsidRPr="00566CD6" w:rsidRDefault="005262C6" w:rsidP="005262C6">
      <w:pPr>
        <w:pStyle w:val="Heading2"/>
        <w:keepNext w:val="0"/>
        <w:keepLines w:val="0"/>
        <w:widowControl w:val="0"/>
        <w:numPr>
          <w:ilvl w:val="0"/>
          <w:numId w:val="0"/>
        </w:numPr>
        <w:spacing w:before="0" w:after="0"/>
        <w:jc w:val="both"/>
        <w:rPr>
          <w:rFonts w:cs="Times New Roman"/>
          <w:noProof/>
        </w:rPr>
      </w:pPr>
      <w:bookmarkStart w:id="71" w:name="_Toc77332757"/>
      <w:r>
        <w:t>7.2. Vadlīnijas un rakstveida procedūras, kas nosaka risku vadības procedūru un ir izstrādātas vadošās iestādes un citu EEZ/NFI vadībā iesaistīto iestāžu darbiniekiem</w:t>
      </w:r>
      <w:bookmarkEnd w:id="70"/>
      <w:bookmarkEnd w:id="71"/>
    </w:p>
    <w:p w14:paraId="1E1F9028" w14:textId="77777777" w:rsidR="005262C6" w:rsidRDefault="005262C6" w:rsidP="005262C6">
      <w:pPr>
        <w:widowControl w:val="0"/>
        <w:spacing w:before="0" w:after="0"/>
        <w:rPr>
          <w:rFonts w:cs="Times New Roman"/>
          <w:noProof/>
          <w:lang w:bidi="en-GB"/>
        </w:rPr>
      </w:pPr>
    </w:p>
    <w:p w14:paraId="740E5110" w14:textId="6B790E1E" w:rsidR="00C9719D" w:rsidRPr="00566CD6" w:rsidRDefault="00C9719D" w:rsidP="005262C6">
      <w:pPr>
        <w:widowControl w:val="0"/>
        <w:numPr>
          <w:ilvl w:val="1"/>
          <w:numId w:val="4"/>
        </w:numPr>
        <w:spacing w:before="0" w:after="0"/>
        <w:ind w:left="426" w:hanging="426"/>
        <w:rPr>
          <w:rFonts w:cs="Times New Roman"/>
          <w:noProof/>
        </w:rPr>
      </w:pPr>
      <w:r>
        <w:t>EEZ/NFI 2014.–2021. gada periodam risku vadības stratēģija, ko donorvalstis apstiprinājušas 27.02.2016. (turpmāk tekstā – Donorvalstu risku vadības stratēģija);</w:t>
      </w:r>
    </w:p>
    <w:p w14:paraId="6448C5AD" w14:textId="77777777" w:rsidR="00C9719D" w:rsidRPr="00566CD6" w:rsidRDefault="00C9719D" w:rsidP="005262C6">
      <w:pPr>
        <w:widowControl w:val="0"/>
        <w:numPr>
          <w:ilvl w:val="1"/>
          <w:numId w:val="4"/>
        </w:numPr>
        <w:spacing w:before="0" w:after="0"/>
        <w:ind w:left="426" w:hanging="426"/>
        <w:rPr>
          <w:rFonts w:cs="Times New Roman"/>
          <w:noProof/>
        </w:rPr>
      </w:pPr>
      <w:r>
        <w:t>Vadlīnijas rezultātu izvērtēšanai, ko donorvalstis apstiprinājušas 02.09.2017. (turpmāk tekstā – Rezultātu izvērtēšanas vadlīnijas);</w:t>
      </w:r>
    </w:p>
    <w:p w14:paraId="56D46938" w14:textId="77777777" w:rsidR="00C9719D" w:rsidRPr="00566CD6" w:rsidRDefault="00C9719D" w:rsidP="005262C6">
      <w:pPr>
        <w:widowControl w:val="0"/>
        <w:numPr>
          <w:ilvl w:val="1"/>
          <w:numId w:val="4"/>
        </w:numPr>
        <w:spacing w:before="0" w:after="0"/>
        <w:ind w:left="426" w:hanging="426"/>
        <w:rPr>
          <w:rFonts w:cs="Times New Roman"/>
          <w:noProof/>
        </w:rPr>
      </w:pPr>
      <w:r>
        <w:t>Donorvalstu 2017. gada 9. decembra rezultātu vadlīniju 4. pielikums, Obligātā riska novērtējuma un ietekmes mazināšanas analīzes veidne;</w:t>
      </w:r>
    </w:p>
    <w:p w14:paraId="2DD56E59" w14:textId="77777777" w:rsidR="00C9719D" w:rsidRPr="00566CD6" w:rsidRDefault="00C9719D" w:rsidP="005262C6">
      <w:pPr>
        <w:widowControl w:val="0"/>
        <w:numPr>
          <w:ilvl w:val="1"/>
          <w:numId w:val="4"/>
        </w:numPr>
        <w:spacing w:before="0" w:after="0"/>
        <w:ind w:left="426" w:hanging="426"/>
        <w:rPr>
          <w:rFonts w:cs="Times New Roman"/>
          <w:noProof/>
        </w:rPr>
      </w:pPr>
      <w:r>
        <w:t>2018. gada 11. janvāra procedūra Nr. 3.6. “Kārtība, kādā tiek veikta risku pārvaldība ES fondu 2014.–2020. gada plānošanas periodā un citu ārvalstu finanšu palīdzības instrumentu vadībā” (turpmāk tekstā – VI procedūra risku vadībai) (atjaunināta 2020. gada 15. maijā);</w:t>
      </w:r>
    </w:p>
    <w:p w14:paraId="6FF72079" w14:textId="77777777" w:rsidR="00C9719D" w:rsidRPr="00566CD6" w:rsidRDefault="00C9719D" w:rsidP="005262C6">
      <w:pPr>
        <w:widowControl w:val="0"/>
        <w:numPr>
          <w:ilvl w:val="1"/>
          <w:numId w:val="4"/>
        </w:numPr>
        <w:spacing w:before="0" w:after="0"/>
        <w:ind w:left="426" w:hanging="426"/>
        <w:rPr>
          <w:rFonts w:cs="Times New Roman"/>
          <w:noProof/>
          <w:szCs w:val="24"/>
        </w:rPr>
      </w:pPr>
      <w:r>
        <w:t>2017. gada 23. februāra Metodika ES fondu un citu ārvalstu finanšu palīdzības instrumentu risku pārvaldībai vadošajā iestādē.</w:t>
      </w:r>
    </w:p>
    <w:p w14:paraId="1FF66361" w14:textId="77777777" w:rsidR="005262C6" w:rsidRDefault="005262C6" w:rsidP="00566CD6">
      <w:pPr>
        <w:widowControl w:val="0"/>
        <w:spacing w:before="0" w:after="0"/>
        <w:rPr>
          <w:rFonts w:cs="Times New Roman"/>
          <w:noProof/>
          <w:lang w:bidi="en-GB"/>
        </w:rPr>
      </w:pPr>
    </w:p>
    <w:p w14:paraId="76A5C17B" w14:textId="4B2DCEBE" w:rsidR="00C9719D" w:rsidRDefault="00C9719D" w:rsidP="00566CD6">
      <w:pPr>
        <w:widowControl w:val="0"/>
        <w:spacing w:before="0" w:after="0"/>
        <w:rPr>
          <w:rFonts w:cs="Times New Roman"/>
          <w:noProof/>
        </w:rPr>
      </w:pPr>
      <w:r>
        <w:t>Ievērojot valsts tiesību aktus, kā arī donorvalstu prasības un norādījumus</w:t>
      </w:r>
      <w:r w:rsidRPr="00566CD6">
        <w:rPr>
          <w:rStyle w:val="FootnoteReference"/>
          <w:rFonts w:cs="Times New Roman"/>
          <w:noProof/>
          <w:lang w:bidi="en-GB"/>
        </w:rPr>
        <w:footnoteReference w:id="24"/>
      </w:r>
      <w:r>
        <w:t>, EEZ/NFI vadībā iesaistītajām iestādēm būtu regulāri un vismaz reizi gadā jāveic aktīva un regulāra risku vadība (tostarp risku apzināšana, novērtēšana/atkārtota novērtēšana, riska mazināšanas pasākumu īstenošana, uzraudzība, ziņošana), lai nodrošinātu plānoto EEZ/NFI mērķu, kā arī programmu un divpusējās sadarbības fonda rezultātu sasniegšanu.</w:t>
      </w:r>
    </w:p>
    <w:p w14:paraId="3761312E" w14:textId="77777777" w:rsidR="005262C6" w:rsidRPr="00566CD6" w:rsidRDefault="005262C6" w:rsidP="00566CD6">
      <w:pPr>
        <w:widowControl w:val="0"/>
        <w:spacing w:before="0" w:after="0"/>
        <w:rPr>
          <w:rFonts w:cs="Times New Roman"/>
          <w:noProof/>
        </w:rPr>
      </w:pPr>
    </w:p>
    <w:p w14:paraId="4FFC91E1" w14:textId="3FD0B500" w:rsidR="00C9719D" w:rsidRPr="00566CD6" w:rsidRDefault="005262C6" w:rsidP="005262C6">
      <w:pPr>
        <w:pStyle w:val="Heading3"/>
        <w:keepNext w:val="0"/>
        <w:keepLines w:val="0"/>
        <w:widowControl w:val="0"/>
        <w:numPr>
          <w:ilvl w:val="0"/>
          <w:numId w:val="0"/>
        </w:numPr>
        <w:spacing w:before="0" w:after="0"/>
        <w:rPr>
          <w:rFonts w:cs="Times New Roman"/>
          <w:noProof/>
        </w:rPr>
      </w:pPr>
      <w:bookmarkStart w:id="72" w:name="_Toc49502450"/>
      <w:bookmarkStart w:id="73" w:name="_Toc77332758"/>
      <w:r>
        <w:t>7.2.1. Risku vadība vadošajā iestādē</w:t>
      </w:r>
      <w:bookmarkEnd w:id="72"/>
      <w:bookmarkEnd w:id="73"/>
    </w:p>
    <w:p w14:paraId="3B8F4CE9" w14:textId="77777777" w:rsidR="005262C6" w:rsidRDefault="005262C6" w:rsidP="00566CD6">
      <w:pPr>
        <w:widowControl w:val="0"/>
        <w:spacing w:before="0" w:after="0"/>
        <w:rPr>
          <w:rFonts w:cs="Times New Roman"/>
          <w:noProof/>
          <w:lang w:bidi="en-GB"/>
        </w:rPr>
      </w:pPr>
    </w:p>
    <w:p w14:paraId="27754ADE" w14:textId="12D2C9AA" w:rsidR="00C9719D" w:rsidRPr="00566CD6" w:rsidRDefault="00C9719D" w:rsidP="00566CD6">
      <w:pPr>
        <w:widowControl w:val="0"/>
        <w:spacing w:before="0" w:after="0"/>
        <w:rPr>
          <w:rFonts w:cs="Times New Roman"/>
          <w:noProof/>
        </w:rPr>
      </w:pPr>
      <w:r>
        <w:t>Ar Finanšu ministrijas 2017. gada 29. decembra rīkojumu Nr. 607 (atjaunināts ar 2020. gada 28. janvāra rīkojumu Nr. 20) ir izveidota ES struktūrfondu, Kohēzijas fonda, EEZ/NFI, Latvijas un Šveices sadarbības programmas risku pārvaldības darba grupa (turpmāk tekstā – Risku pārvaldības darba grupa), un tajā ietilpst arī pārstāvji no EEZ/NFI VI, SI, IUB un IAD. Darba grupas galvenie uzdevumi ir:</w:t>
      </w:r>
    </w:p>
    <w:p w14:paraId="59C5F03A" w14:textId="38CE913F" w:rsidR="00C9719D" w:rsidRPr="00566CD6" w:rsidRDefault="005262C6" w:rsidP="005262C6">
      <w:pPr>
        <w:pStyle w:val="ListParagraph"/>
        <w:widowControl w:val="0"/>
        <w:spacing w:before="0" w:after="0"/>
        <w:ind w:left="0"/>
        <w:contextualSpacing w:val="0"/>
        <w:rPr>
          <w:rFonts w:cs="Times New Roman"/>
          <w:noProof/>
          <w:szCs w:val="24"/>
        </w:rPr>
      </w:pPr>
      <w:r>
        <w:t>1) identificēt riskus;</w:t>
      </w:r>
    </w:p>
    <w:p w14:paraId="199DC926" w14:textId="51B8DA67" w:rsidR="00C9719D" w:rsidRPr="00566CD6" w:rsidRDefault="005262C6" w:rsidP="005262C6">
      <w:pPr>
        <w:pStyle w:val="ListParagraph"/>
        <w:widowControl w:val="0"/>
        <w:spacing w:before="0" w:after="0"/>
        <w:ind w:left="0"/>
        <w:contextualSpacing w:val="0"/>
        <w:rPr>
          <w:rFonts w:cs="Times New Roman"/>
          <w:noProof/>
          <w:szCs w:val="24"/>
        </w:rPr>
      </w:pPr>
      <w:r>
        <w:t xml:space="preserve">2) izvērtēt un saskaņot informāciju, kas iekļauta ES fondu 2007.–2013. gada periodam riska </w:t>
      </w:r>
      <w:r>
        <w:lastRenderedPageBreak/>
        <w:t>reģistros, ES fondu 2014.–2020. gada periodam riska reģistros, kā arī citos ārvalstu finanšu palīdzības instrumentos;</w:t>
      </w:r>
    </w:p>
    <w:p w14:paraId="553A75BE" w14:textId="1B2346B6" w:rsidR="00C9719D" w:rsidRPr="00566CD6" w:rsidRDefault="005262C6" w:rsidP="005262C6">
      <w:pPr>
        <w:pStyle w:val="ListParagraph"/>
        <w:widowControl w:val="0"/>
        <w:spacing w:before="0" w:after="0"/>
        <w:ind w:left="0"/>
        <w:contextualSpacing w:val="0"/>
        <w:rPr>
          <w:rFonts w:cs="Times New Roman"/>
          <w:noProof/>
          <w:szCs w:val="24"/>
        </w:rPr>
      </w:pPr>
      <w:r>
        <w:t>3) risināt jautājumus, kas saistīti ar risku vadību, nodrošināt risku vadības efektivitāti un sniegt priekšlikumus risku vadības procesa pilnveidei;</w:t>
      </w:r>
    </w:p>
    <w:p w14:paraId="3EC3EA0B" w14:textId="1A745989" w:rsidR="00C9719D" w:rsidRPr="00566CD6" w:rsidRDefault="005262C6" w:rsidP="005262C6">
      <w:pPr>
        <w:pStyle w:val="ListParagraph"/>
        <w:widowControl w:val="0"/>
        <w:spacing w:before="0" w:after="0"/>
        <w:ind w:left="0"/>
        <w:contextualSpacing w:val="0"/>
        <w:rPr>
          <w:rFonts w:cs="Times New Roman"/>
          <w:noProof/>
          <w:szCs w:val="24"/>
        </w:rPr>
      </w:pPr>
      <w:r>
        <w:t>4) sniegt priekšlikumus par nepieciešamo cilvēkresursu spēju palielināšanu risku vadības jomā, tostarp krāpšanas un korupcijas apkarošanas pasākumu jomā;</w:t>
      </w:r>
    </w:p>
    <w:p w14:paraId="7CF670AC" w14:textId="01A60181" w:rsidR="00C9719D" w:rsidRPr="00566CD6" w:rsidRDefault="005262C6" w:rsidP="005262C6">
      <w:pPr>
        <w:pStyle w:val="ListParagraph"/>
        <w:widowControl w:val="0"/>
        <w:spacing w:before="0" w:after="0"/>
        <w:ind w:left="0"/>
        <w:contextualSpacing w:val="0"/>
        <w:rPr>
          <w:rFonts w:cs="Times New Roman"/>
          <w:noProof/>
          <w:szCs w:val="24"/>
        </w:rPr>
      </w:pPr>
      <w:r>
        <w:t>5) noteikt un apstiprināt galveno riska grupu vēlmi uzņemties risku un risku tolerances līmeni.</w:t>
      </w:r>
    </w:p>
    <w:p w14:paraId="52088B0F" w14:textId="77777777" w:rsidR="005262C6" w:rsidRDefault="005262C6" w:rsidP="00566CD6">
      <w:pPr>
        <w:widowControl w:val="0"/>
        <w:spacing w:before="0" w:after="0"/>
        <w:rPr>
          <w:rFonts w:cs="Times New Roman"/>
          <w:noProof/>
          <w:szCs w:val="24"/>
          <w:lang w:bidi="en-GB"/>
        </w:rPr>
      </w:pPr>
    </w:p>
    <w:p w14:paraId="154D7E08" w14:textId="03864B6F" w:rsidR="00C9719D" w:rsidRPr="00566CD6" w:rsidRDefault="00C9719D" w:rsidP="00566CD6">
      <w:pPr>
        <w:widowControl w:val="0"/>
        <w:spacing w:before="0" w:after="0"/>
        <w:rPr>
          <w:rFonts w:cs="Times New Roman"/>
          <w:noProof/>
          <w:szCs w:val="24"/>
        </w:rPr>
      </w:pPr>
      <w:r>
        <w:t>EEZ/NFI administrēšanas sistēmas risku vadība ietver šādus posmus:</w:t>
      </w:r>
    </w:p>
    <w:p w14:paraId="58E8C302" w14:textId="07938FCE" w:rsidR="00C9719D" w:rsidRPr="00566CD6" w:rsidRDefault="005262C6" w:rsidP="005262C6">
      <w:pPr>
        <w:pStyle w:val="ListParagraph"/>
        <w:widowControl w:val="0"/>
        <w:spacing w:before="0" w:after="0"/>
        <w:ind w:left="0"/>
        <w:contextualSpacing w:val="0"/>
        <w:rPr>
          <w:rFonts w:cs="Times New Roman"/>
          <w:noProof/>
          <w:szCs w:val="24"/>
        </w:rPr>
      </w:pPr>
      <w:r>
        <w:t>1) analizēt saistītos procesus un identificēt riskus, izmantojot VI risku vadības procedūrā noteiktās metodes;</w:t>
      </w:r>
    </w:p>
    <w:p w14:paraId="68091911" w14:textId="7E74C82D" w:rsidR="00DF3491" w:rsidRDefault="005262C6" w:rsidP="005262C6">
      <w:pPr>
        <w:pStyle w:val="ListParagraph"/>
        <w:widowControl w:val="0"/>
        <w:spacing w:before="0" w:after="0"/>
        <w:ind w:left="0"/>
        <w:contextualSpacing w:val="0"/>
        <w:rPr>
          <w:rFonts w:cs="Times New Roman"/>
          <w:noProof/>
          <w:szCs w:val="24"/>
        </w:rPr>
      </w:pPr>
      <w:r>
        <w:t>2) novērtēt riskus, klasificēt un pārvaldīt tos, tostarp izvēlēties risku vadības stratēģiju, definēt plānotās kontroles un to īstenošanas termiņus, noteikt atbildīgo riska īpašnieku un turētāju saskaņā ar metodiskajiem norādījumiem, riska varbūtības un ietekmes novērtējuma skalu, kas iekļauta VI risku vadības procedūrā, un definēto EEZ/NFI risku klasifikāciju;</w:t>
      </w:r>
    </w:p>
    <w:p w14:paraId="09F72ACE" w14:textId="12B1A331" w:rsidR="00C9719D" w:rsidRPr="00566CD6" w:rsidRDefault="005262C6" w:rsidP="005262C6">
      <w:pPr>
        <w:pStyle w:val="ListParagraph"/>
        <w:widowControl w:val="0"/>
        <w:spacing w:before="0" w:after="0"/>
        <w:ind w:left="0"/>
        <w:contextualSpacing w:val="0"/>
        <w:rPr>
          <w:rFonts w:cs="Times New Roman"/>
          <w:noProof/>
          <w:szCs w:val="24"/>
        </w:rPr>
      </w:pPr>
      <w:r>
        <w:t>3) noteikt risku novēršanas vai mazināšanas pasākumus, īstenot to izpildi un izvērtēt uzraudzības kontroles, ieviest jaunas/papildu kontroles, kā arī regulāri pārskatīt risku vadības pasākumus.</w:t>
      </w:r>
    </w:p>
    <w:p w14:paraId="51202EA8" w14:textId="77777777" w:rsidR="005262C6" w:rsidRDefault="005262C6" w:rsidP="00566CD6">
      <w:pPr>
        <w:widowControl w:val="0"/>
        <w:spacing w:before="0" w:after="0"/>
        <w:rPr>
          <w:rFonts w:cs="Times New Roman"/>
          <w:noProof/>
          <w:lang w:bidi="en-GB"/>
        </w:rPr>
      </w:pPr>
    </w:p>
    <w:p w14:paraId="6A31C6D3" w14:textId="5AAACC28" w:rsidR="00C9719D" w:rsidRDefault="00C9719D" w:rsidP="00566CD6">
      <w:pPr>
        <w:widowControl w:val="0"/>
        <w:spacing w:before="0" w:after="0"/>
        <w:rPr>
          <w:rFonts w:cs="Times New Roman"/>
          <w:noProof/>
        </w:rPr>
      </w:pPr>
      <w:r>
        <w:t>Lai gūtu sistēmisku, integratīvu un vērtējošu priekšstatu par risku vadības sistēmu, tiek izstrādāts ES struktūrfondu un Kohēzijas fonda 2014.–2020. gadam, kā arī citu ārvalstu finanšu palīdzības instrumentu risku reģistrs, kurā iekļauj informāciju par riskiem, kontroli, uzraudzību un atbildīgajām personām un kuru VI aizpilda un atjaunina vismaz reizi gadā.</w:t>
      </w:r>
    </w:p>
    <w:p w14:paraId="6566EE4D" w14:textId="77777777" w:rsidR="005262C6" w:rsidRPr="00566CD6" w:rsidRDefault="005262C6" w:rsidP="00566CD6">
      <w:pPr>
        <w:widowControl w:val="0"/>
        <w:spacing w:before="0" w:after="0"/>
        <w:rPr>
          <w:rFonts w:cs="Times New Roman"/>
          <w:noProof/>
          <w:lang w:bidi="en-GB"/>
        </w:rPr>
      </w:pPr>
    </w:p>
    <w:p w14:paraId="12A56A04" w14:textId="38D0DCA9" w:rsidR="00C9719D" w:rsidRDefault="00C9719D" w:rsidP="00566CD6">
      <w:pPr>
        <w:widowControl w:val="0"/>
        <w:spacing w:before="0" w:after="0"/>
        <w:rPr>
          <w:rFonts w:cs="Times New Roman"/>
          <w:noProof/>
        </w:rPr>
      </w:pPr>
      <w:r>
        <w:t>Attiecībā uz EEZ/NFI risku reģistrā riskus dokumentē atbilstoši donorvalstu definētajām risku kategorijām 2014.–2021. gada plānošanas periodam</w:t>
      </w:r>
      <w:r w:rsidRPr="00566CD6">
        <w:rPr>
          <w:rStyle w:val="FootnoteReference"/>
          <w:rFonts w:cs="Times New Roman"/>
          <w:noProof/>
          <w:lang w:bidi="en-GB"/>
        </w:rPr>
        <w:footnoteReference w:id="25"/>
      </w:r>
      <w:r>
        <w:t>, ko pielāgo klasifikācijai, kura noteikta VI risku vadības procedūrā: stratēģiskie un operacionālie riski.</w:t>
      </w:r>
    </w:p>
    <w:p w14:paraId="3FAE0D52" w14:textId="77777777" w:rsidR="005262C6" w:rsidRPr="00566CD6" w:rsidRDefault="005262C6" w:rsidP="00566CD6">
      <w:pPr>
        <w:widowControl w:val="0"/>
        <w:spacing w:before="0" w:after="0"/>
        <w:rPr>
          <w:rFonts w:cs="Times New Roman"/>
          <w:noProof/>
        </w:rPr>
      </w:pPr>
    </w:p>
    <w:p w14:paraId="6EE0DB5D" w14:textId="1341D909" w:rsidR="00C9719D" w:rsidRDefault="00C9719D" w:rsidP="00566CD6">
      <w:pPr>
        <w:widowControl w:val="0"/>
        <w:spacing w:before="0" w:after="0"/>
        <w:rPr>
          <w:rFonts w:cs="Times New Roman"/>
          <w:noProof/>
          <w:szCs w:val="24"/>
        </w:rPr>
      </w:pPr>
      <w:r>
        <w:t>Saskaņā ar VI risku vadības procedūras 3. pielikuma 8. tabulas noteikumiem risku vadība ietver šādas risku vadības stratēģijas – riska mazināšana, riska nodošana, riska pieņemšana un riska novēršana.</w:t>
      </w:r>
    </w:p>
    <w:p w14:paraId="602FE45E" w14:textId="77777777" w:rsidR="005262C6" w:rsidRPr="00566CD6" w:rsidRDefault="005262C6" w:rsidP="00566CD6">
      <w:pPr>
        <w:widowControl w:val="0"/>
        <w:spacing w:before="0" w:after="0"/>
        <w:rPr>
          <w:rFonts w:cs="Times New Roman"/>
          <w:noProof/>
          <w:szCs w:val="24"/>
          <w:lang w:bidi="en-GB"/>
        </w:rPr>
      </w:pPr>
    </w:p>
    <w:p w14:paraId="434C7CAA" w14:textId="71384902" w:rsidR="00C9719D" w:rsidRDefault="00C9719D" w:rsidP="00566CD6">
      <w:pPr>
        <w:widowControl w:val="0"/>
        <w:spacing w:before="0" w:after="0"/>
        <w:rPr>
          <w:rFonts w:cs="Times New Roman"/>
          <w:noProof/>
        </w:rPr>
      </w:pPr>
      <w:r>
        <w:t>Vadošā iestāde (SVD</w:t>
      </w:r>
      <w:r w:rsidRPr="00566CD6">
        <w:rPr>
          <w:rStyle w:val="FootnoteReference"/>
          <w:rFonts w:cs="Times New Roman"/>
          <w:noProof/>
          <w:lang w:bidi="en-GB"/>
        </w:rPr>
        <w:footnoteReference w:id="26"/>
      </w:r>
      <w:r>
        <w:t>) pārvalda riskus, ko identificējušas donorvalstis, un riskus, kas valsts līmenī noteikti EEZ/NFI vadībā (regulatīvo dokumentu līmenis, VKS darbība, tostarp sūdzību reģistrs) un EEZ/NFI uzraudzībā (programmu vispārēja uzraudzība, divpusējās sadarbības fonds un tajos gūtie rezultāti). Attiecībā uz programmas līmeņa riskiem VI (IPD) apkopo un analizē informāciju, kas saņemta no programmu apsaimniekotājiem un aģentūrām, un reizi gadā veic programmas riska novērtējumu, sagatavojot ikgadējo EEZ/NFI stratēģisko pārskatu, un gada sanāksmēs par to ziņo donorvalstīm. Pamatojoties uz programmas līmeņa riska novērtējumu, ikgadējā SVD</w:t>
      </w:r>
      <w:r>
        <w:rPr>
          <w:i/>
          <w:iCs/>
        </w:rPr>
        <w:t xml:space="preserve"> </w:t>
      </w:r>
      <w:r>
        <w:t>rīkotā risku identifikācijas un novērtēšanas sanāksmē</w:t>
      </w:r>
      <w:r w:rsidRPr="00566CD6">
        <w:rPr>
          <w:rFonts w:cs="Times New Roman"/>
          <w:noProof/>
          <w:vertAlign w:val="superscript"/>
          <w:lang w:bidi="en-GB"/>
        </w:rPr>
        <w:footnoteReference w:id="27"/>
      </w:r>
      <w:r>
        <w:t xml:space="preserve"> – vai, ja nepieciešams, biežāk – IPD informē SVD, pirms risku pārvaldības darba grupa apspriež EEZ/NFI riskus. Šajā sanāksmē IPD un SVD identificē, izvērtē un atkārtoti izvērtē gan valsts līmeņa riskus, gan programmas līmeņa galvenos riskus, kas iekļaujami valsts līmeņa risku </w:t>
      </w:r>
      <w:r>
        <w:lastRenderedPageBreak/>
        <w:t>reģistrā</w:t>
      </w:r>
      <w:r w:rsidRPr="00566CD6">
        <w:rPr>
          <w:rStyle w:val="FootnoteReference"/>
          <w:rFonts w:cs="Times New Roman"/>
          <w:noProof/>
          <w:lang w:bidi="en-GB"/>
        </w:rPr>
        <w:footnoteReference w:id="28"/>
      </w:r>
      <w:r>
        <w:t>, un apspriež arī citus ar EEZ/NFI riskiem saistītus jautājumus.</w:t>
      </w:r>
    </w:p>
    <w:p w14:paraId="1755D36E" w14:textId="77777777" w:rsidR="005262C6" w:rsidRPr="00566CD6" w:rsidRDefault="005262C6" w:rsidP="00566CD6">
      <w:pPr>
        <w:widowControl w:val="0"/>
        <w:spacing w:before="0" w:after="0"/>
        <w:rPr>
          <w:rFonts w:cs="Times New Roman"/>
          <w:noProof/>
        </w:rPr>
      </w:pPr>
    </w:p>
    <w:p w14:paraId="68576597" w14:textId="2D111A8C" w:rsidR="00C9719D" w:rsidRPr="00566CD6" w:rsidRDefault="005262C6" w:rsidP="005262C6">
      <w:pPr>
        <w:pStyle w:val="Heading3"/>
        <w:keepNext w:val="0"/>
        <w:keepLines w:val="0"/>
        <w:widowControl w:val="0"/>
        <w:numPr>
          <w:ilvl w:val="0"/>
          <w:numId w:val="0"/>
        </w:numPr>
        <w:spacing w:before="0" w:after="0"/>
        <w:rPr>
          <w:rFonts w:cs="Times New Roman"/>
          <w:noProof/>
        </w:rPr>
      </w:pPr>
      <w:bookmarkStart w:id="74" w:name="_Toc49502451"/>
      <w:bookmarkStart w:id="75" w:name="_Toc77332759"/>
      <w:r>
        <w:t>7.2.2. Risku vadība sertifikācijas iestādē</w:t>
      </w:r>
      <w:bookmarkEnd w:id="74"/>
      <w:bookmarkEnd w:id="75"/>
    </w:p>
    <w:p w14:paraId="3401A9E1" w14:textId="77777777" w:rsidR="005262C6" w:rsidRDefault="005262C6" w:rsidP="00566CD6">
      <w:pPr>
        <w:widowControl w:val="0"/>
        <w:spacing w:before="0" w:after="0"/>
        <w:rPr>
          <w:rFonts w:cs="Times New Roman"/>
          <w:noProof/>
          <w:lang w:bidi="en-GB"/>
        </w:rPr>
      </w:pPr>
    </w:p>
    <w:p w14:paraId="7BE137E8" w14:textId="3EDEE844" w:rsidR="00C9719D" w:rsidRDefault="00C9719D" w:rsidP="00566CD6">
      <w:pPr>
        <w:widowControl w:val="0"/>
        <w:spacing w:before="0" w:after="0"/>
        <w:rPr>
          <w:rFonts w:cs="Times New Roman"/>
          <w:noProof/>
        </w:rPr>
      </w:pPr>
      <w:r>
        <w:t>Risku vadību veic saskaņā ar Valsts kases risku vadības politiku, kuras jaunākā versija apstiprināta 2017. gada 20. janvārī. Risku vadības politika nosaka vienotus un saskaņotus risku vadības principus Valsts kasē. Risku vadības politikas prasības aptver visus esošos uzņēmējdarbības procesus, projektus, informācijas drošības vadības sistēmu un Valsts kases darba vidi. Risku vadības politikā noteiktās prasības ir saistošas visiem Valsts kases darbiniekiem.</w:t>
      </w:r>
    </w:p>
    <w:p w14:paraId="08815624" w14:textId="77777777" w:rsidR="005262C6" w:rsidRPr="00566CD6" w:rsidRDefault="005262C6" w:rsidP="00566CD6">
      <w:pPr>
        <w:widowControl w:val="0"/>
        <w:spacing w:before="0" w:after="0"/>
        <w:rPr>
          <w:rFonts w:cs="Times New Roman"/>
          <w:noProof/>
          <w:lang w:bidi="en-GB"/>
        </w:rPr>
      </w:pPr>
    </w:p>
    <w:p w14:paraId="0A2AA842" w14:textId="34107A0C" w:rsidR="00C9719D" w:rsidRDefault="00C9719D" w:rsidP="00566CD6">
      <w:pPr>
        <w:widowControl w:val="0"/>
        <w:spacing w:before="0" w:after="0"/>
        <w:rPr>
          <w:rFonts w:cs="Times New Roman"/>
          <w:noProof/>
        </w:rPr>
      </w:pPr>
      <w:r>
        <w:t>Valsts kases risku vadības politika nosaka pilnvaras, atbildību, pienākumus saistībā ar risku vadību, ko īsteno Valsts kases pārvaldnieks, Kvalitātes un risku vadības komiteja, Kvalitātes un risku vadības departaments, procesu vadītāji, nodaļu vadītāji, projektu vadītāji, informācijas resursu īpašnieki un visi Valsts kases darbinieki.</w:t>
      </w:r>
    </w:p>
    <w:p w14:paraId="772700E3" w14:textId="77777777" w:rsidR="005262C6" w:rsidRPr="00566CD6" w:rsidRDefault="005262C6" w:rsidP="00566CD6">
      <w:pPr>
        <w:widowControl w:val="0"/>
        <w:spacing w:before="0" w:after="0"/>
        <w:rPr>
          <w:rFonts w:cs="Times New Roman"/>
          <w:noProof/>
          <w:lang w:bidi="en-GB"/>
        </w:rPr>
      </w:pPr>
    </w:p>
    <w:p w14:paraId="2185B1E3" w14:textId="2E59FF33" w:rsidR="00C9719D" w:rsidRDefault="00C9719D" w:rsidP="00566CD6">
      <w:pPr>
        <w:widowControl w:val="0"/>
        <w:spacing w:before="0" w:after="0"/>
        <w:rPr>
          <w:rFonts w:cs="Times New Roman"/>
          <w:noProof/>
        </w:rPr>
      </w:pPr>
      <w:r>
        <w:t>Valsts kases procesu mērījumus veic regulāri, reizi ceturksnī, ieskaitot procesu “ES fondu un ārvalstu finanšu palīdzības maksājumu un sertifikācijas iestādes funkciju īstenošana”, procesa riskus novērtē ne retāk kā divas reizes gadā, nosaka riska mazināšanas pasākumus, to izpildes termiņus un par īstenošanu atbildīgās personas. Atkārtotu riska novērtēšanu veic pēc riska mazināšanas pasākumu pabeigšanas.</w:t>
      </w:r>
    </w:p>
    <w:p w14:paraId="4DA00F62" w14:textId="77777777" w:rsidR="005262C6" w:rsidRPr="00566CD6" w:rsidRDefault="005262C6" w:rsidP="00566CD6">
      <w:pPr>
        <w:widowControl w:val="0"/>
        <w:spacing w:before="0" w:after="0"/>
        <w:rPr>
          <w:rFonts w:cs="Times New Roman"/>
          <w:noProof/>
          <w:lang w:bidi="en-GB"/>
        </w:rPr>
      </w:pPr>
    </w:p>
    <w:p w14:paraId="21061700" w14:textId="107B03DD" w:rsidR="00C9719D" w:rsidRDefault="00C9719D" w:rsidP="00566CD6">
      <w:pPr>
        <w:widowControl w:val="0"/>
        <w:spacing w:before="0" w:after="0"/>
        <w:rPr>
          <w:rFonts w:cs="Times New Roman"/>
          <w:noProof/>
        </w:rPr>
      </w:pPr>
      <w:r>
        <w:t>Viens Valsts kases darbinieks regulāri piedalās ES struktūrfondu, Kohēzijas fonda, EEZ/NFI, Latvijas un Šveices sadarbības programmas risku vadības grupas darbā.</w:t>
      </w:r>
    </w:p>
    <w:p w14:paraId="5A4FDFEB" w14:textId="77777777" w:rsidR="005262C6" w:rsidRPr="00566CD6" w:rsidRDefault="005262C6" w:rsidP="00566CD6">
      <w:pPr>
        <w:widowControl w:val="0"/>
        <w:spacing w:before="0" w:after="0"/>
        <w:rPr>
          <w:rFonts w:cs="Times New Roman"/>
          <w:noProof/>
          <w:lang w:bidi="en-GB"/>
        </w:rPr>
      </w:pPr>
    </w:p>
    <w:p w14:paraId="01AD240F" w14:textId="5CDF275E" w:rsidR="00C9719D" w:rsidRPr="00566CD6" w:rsidRDefault="005262C6" w:rsidP="005262C6">
      <w:pPr>
        <w:pStyle w:val="Heading3"/>
        <w:keepNext w:val="0"/>
        <w:keepLines w:val="0"/>
        <w:widowControl w:val="0"/>
        <w:numPr>
          <w:ilvl w:val="0"/>
          <w:numId w:val="0"/>
        </w:numPr>
        <w:spacing w:before="0" w:after="0"/>
        <w:rPr>
          <w:rFonts w:cs="Times New Roman"/>
          <w:noProof/>
        </w:rPr>
      </w:pPr>
      <w:bookmarkStart w:id="76" w:name="_Toc49502452"/>
      <w:bookmarkStart w:id="77" w:name="_Toc77332760"/>
      <w:r>
        <w:t>7.2.3. Risku vadība Iepirkumu uzraudzības birojā</w:t>
      </w:r>
      <w:bookmarkEnd w:id="76"/>
      <w:bookmarkEnd w:id="77"/>
    </w:p>
    <w:p w14:paraId="4AC8142F" w14:textId="77777777" w:rsidR="005262C6" w:rsidRDefault="005262C6" w:rsidP="00566CD6">
      <w:pPr>
        <w:widowControl w:val="0"/>
        <w:spacing w:before="0" w:after="0"/>
        <w:rPr>
          <w:rFonts w:cs="Times New Roman"/>
          <w:noProof/>
          <w:lang w:bidi="en-GB"/>
        </w:rPr>
      </w:pPr>
    </w:p>
    <w:p w14:paraId="49A4B49F" w14:textId="78BB1D72" w:rsidR="00DF3491" w:rsidRDefault="00C9719D" w:rsidP="00566CD6">
      <w:pPr>
        <w:widowControl w:val="0"/>
        <w:spacing w:before="0" w:after="0"/>
        <w:rPr>
          <w:rFonts w:cs="Times New Roman"/>
          <w:noProof/>
        </w:rPr>
      </w:pPr>
      <w:r>
        <w:t>Eiropas Ekonomikas zonas finanšu instrumenta/Norvēģijas finanšu instrumenta risku vadību IUB veic saskaņā ar 2020. gada 25. marta IUB risku vadības rokasgrāmatu. Riskus identificē un izskata vismaz reizi gadā (atbildīgā struktūrvienība – Risku vadības komiteja).</w:t>
      </w:r>
    </w:p>
    <w:p w14:paraId="3D659E78" w14:textId="77777777" w:rsidR="005262C6" w:rsidRDefault="005262C6" w:rsidP="00566CD6">
      <w:pPr>
        <w:widowControl w:val="0"/>
        <w:spacing w:before="0" w:after="0"/>
        <w:rPr>
          <w:rFonts w:cs="Times New Roman"/>
          <w:noProof/>
          <w:lang w:bidi="en-GB"/>
        </w:rPr>
      </w:pPr>
    </w:p>
    <w:p w14:paraId="1F689D7C" w14:textId="78FC8E2B" w:rsidR="00DF3491" w:rsidRDefault="00C9719D" w:rsidP="00566CD6">
      <w:pPr>
        <w:widowControl w:val="0"/>
        <w:spacing w:before="0" w:after="0"/>
        <w:rPr>
          <w:rFonts w:cs="Times New Roman"/>
          <w:noProof/>
        </w:rPr>
      </w:pPr>
      <w:r>
        <w:t>Iepirkumu uzraudzības biroja Risku vadības rokasgrāmata attiecas uz visiem aktuālajiem IUB darbības procesiem (atbildīgā struktūrvienība – Kontroles departaments). Risku vadības rokasgrāmatā ir iekļauti procesi, kas saistīti ar EEZ/NFI iepirkumu pirmspārbaužu veikšanas funkciju (tostarp atzinumu sniegšana un iepirkumu pirmspārbaužu veikšana).</w:t>
      </w:r>
    </w:p>
    <w:p w14:paraId="0BE70129" w14:textId="77777777" w:rsidR="005262C6" w:rsidRDefault="005262C6" w:rsidP="00566CD6">
      <w:pPr>
        <w:widowControl w:val="0"/>
        <w:spacing w:before="0" w:after="0"/>
        <w:rPr>
          <w:rFonts w:cs="Times New Roman"/>
          <w:noProof/>
          <w:lang w:bidi="en-GB"/>
        </w:rPr>
      </w:pPr>
    </w:p>
    <w:p w14:paraId="6E462561" w14:textId="521B9369" w:rsidR="00C9719D" w:rsidRPr="00566CD6" w:rsidRDefault="005262C6" w:rsidP="005262C6">
      <w:pPr>
        <w:pStyle w:val="Heading2"/>
        <w:keepNext w:val="0"/>
        <w:keepLines w:val="0"/>
        <w:widowControl w:val="0"/>
        <w:numPr>
          <w:ilvl w:val="0"/>
          <w:numId w:val="0"/>
        </w:numPr>
        <w:spacing w:before="0" w:after="0"/>
        <w:jc w:val="both"/>
        <w:rPr>
          <w:rFonts w:cs="Times New Roman"/>
          <w:noProof/>
        </w:rPr>
      </w:pPr>
      <w:bookmarkStart w:id="78" w:name="_Toc49502453"/>
      <w:bookmarkStart w:id="79" w:name="_Toc77332761"/>
      <w:r>
        <w:t>7.3. Sūdzību iesniegšana</w:t>
      </w:r>
      <w:bookmarkEnd w:id="78"/>
      <w:bookmarkEnd w:id="79"/>
    </w:p>
    <w:p w14:paraId="4972ABC4" w14:textId="77777777" w:rsidR="00901106" w:rsidRDefault="00901106" w:rsidP="00901106">
      <w:pPr>
        <w:pStyle w:val="Heading3"/>
        <w:keepNext w:val="0"/>
        <w:keepLines w:val="0"/>
        <w:widowControl w:val="0"/>
        <w:numPr>
          <w:ilvl w:val="0"/>
          <w:numId w:val="0"/>
        </w:numPr>
        <w:spacing w:before="0" w:after="0"/>
        <w:rPr>
          <w:rFonts w:cs="Times New Roman"/>
          <w:noProof/>
        </w:rPr>
      </w:pPr>
      <w:bookmarkStart w:id="80" w:name="_Toc49502454"/>
    </w:p>
    <w:p w14:paraId="1414F8DF" w14:textId="4C83469C" w:rsidR="00C9719D" w:rsidRPr="00566CD6" w:rsidRDefault="00901106" w:rsidP="00901106">
      <w:pPr>
        <w:pStyle w:val="Heading3"/>
        <w:keepNext w:val="0"/>
        <w:keepLines w:val="0"/>
        <w:widowControl w:val="0"/>
        <w:numPr>
          <w:ilvl w:val="0"/>
          <w:numId w:val="0"/>
        </w:numPr>
        <w:spacing w:before="0" w:after="0"/>
        <w:rPr>
          <w:rFonts w:cs="Times New Roman"/>
          <w:noProof/>
        </w:rPr>
      </w:pPr>
      <w:bookmarkStart w:id="81" w:name="_Toc77332762"/>
      <w:r>
        <w:t>7.3.1. Normatīvie akti, ar kuriem nosaka sūdzību procedūras:</w:t>
      </w:r>
      <w:bookmarkEnd w:id="80"/>
      <w:bookmarkEnd w:id="81"/>
    </w:p>
    <w:p w14:paraId="46533A14" w14:textId="77777777" w:rsidR="00901106" w:rsidRDefault="00901106" w:rsidP="00901106">
      <w:pPr>
        <w:pStyle w:val="ListParagraph"/>
        <w:widowControl w:val="0"/>
        <w:tabs>
          <w:tab w:val="left" w:pos="1276"/>
        </w:tabs>
        <w:spacing w:before="0" w:after="0"/>
        <w:ind w:left="0"/>
        <w:contextualSpacing w:val="0"/>
        <w:rPr>
          <w:rFonts w:cs="Times New Roman"/>
          <w:noProof/>
          <w:lang w:bidi="en-GB"/>
        </w:rPr>
      </w:pPr>
    </w:p>
    <w:p w14:paraId="563D92D6" w14:textId="52B6B539" w:rsidR="00DF3491" w:rsidRDefault="00C9719D" w:rsidP="00332DF7">
      <w:pPr>
        <w:pStyle w:val="ListParagraph"/>
        <w:widowControl w:val="0"/>
        <w:numPr>
          <w:ilvl w:val="0"/>
          <w:numId w:val="21"/>
        </w:numPr>
        <w:tabs>
          <w:tab w:val="left" w:pos="1276"/>
        </w:tabs>
        <w:spacing w:before="0" w:after="0"/>
        <w:ind w:left="426" w:hanging="426"/>
        <w:contextualSpacing w:val="0"/>
        <w:rPr>
          <w:rFonts w:cs="Times New Roman"/>
          <w:noProof/>
        </w:rPr>
      </w:pPr>
      <w:r>
        <w:t>Noteikumu 12.7. pants;</w:t>
      </w:r>
    </w:p>
    <w:p w14:paraId="1AC0ACA3" w14:textId="4FDFC2B6" w:rsidR="00C9719D" w:rsidRPr="00566CD6" w:rsidRDefault="00C9719D" w:rsidP="00332DF7">
      <w:pPr>
        <w:widowControl w:val="0"/>
        <w:numPr>
          <w:ilvl w:val="1"/>
          <w:numId w:val="4"/>
        </w:numPr>
        <w:spacing w:before="0" w:after="0"/>
        <w:ind w:left="426" w:hanging="426"/>
        <w:rPr>
          <w:rFonts w:cs="Times New Roman"/>
          <w:noProof/>
        </w:rPr>
      </w:pPr>
      <w:r>
        <w:t>Likuma 22. pants, 23. panta ceturtais punkts un V nodaļa;</w:t>
      </w:r>
    </w:p>
    <w:p w14:paraId="24D619AD" w14:textId="77777777" w:rsidR="00332DF7" w:rsidRDefault="00332DF7" w:rsidP="00566CD6">
      <w:pPr>
        <w:widowControl w:val="0"/>
        <w:spacing w:before="0" w:after="0"/>
        <w:rPr>
          <w:rFonts w:cs="Times New Roman"/>
          <w:noProof/>
          <w:lang w:bidi="en-GB"/>
        </w:rPr>
      </w:pPr>
    </w:p>
    <w:p w14:paraId="6CABA754" w14:textId="2A7615FA" w:rsidR="00C9719D" w:rsidRDefault="00C9719D" w:rsidP="00566CD6">
      <w:pPr>
        <w:widowControl w:val="0"/>
        <w:spacing w:before="0" w:after="0"/>
        <w:rPr>
          <w:rFonts w:cs="Times New Roman"/>
          <w:noProof/>
        </w:rPr>
      </w:pPr>
      <w:r>
        <w:t>2008. gada 1. janvāra Iesniegumu likums</w:t>
      </w:r>
      <w:r w:rsidRPr="00566CD6">
        <w:rPr>
          <w:rFonts w:cs="Times New Roman"/>
          <w:noProof/>
          <w:vertAlign w:val="superscript"/>
          <w:lang w:bidi="en-GB"/>
        </w:rPr>
        <w:footnoteReference w:id="29"/>
      </w:r>
      <w:r>
        <w:t>, ņemot vērā donorvalstu norādes, viens no būtiskākajiem korupcijas risku mazinošajiem pasākumiem EEZ/NFI vadībā ir saprotams un pieejams sūdzību iesniegšanas mehānisms, kā arī informācija par iespējām iesniegt sūdzību.</w:t>
      </w:r>
    </w:p>
    <w:p w14:paraId="0F35D531" w14:textId="77777777" w:rsidR="00332DF7" w:rsidRPr="00566CD6" w:rsidRDefault="00332DF7" w:rsidP="00566CD6">
      <w:pPr>
        <w:widowControl w:val="0"/>
        <w:spacing w:before="0" w:after="0"/>
        <w:rPr>
          <w:rFonts w:cs="Times New Roman"/>
          <w:noProof/>
          <w:lang w:bidi="en-GB"/>
        </w:rPr>
      </w:pPr>
    </w:p>
    <w:p w14:paraId="418603A0" w14:textId="1F406336" w:rsidR="00DF3491" w:rsidRDefault="00C9719D" w:rsidP="00566CD6">
      <w:pPr>
        <w:widowControl w:val="0"/>
        <w:spacing w:before="0" w:after="0"/>
        <w:rPr>
          <w:rFonts w:cs="Times New Roman"/>
          <w:noProof/>
        </w:rPr>
      </w:pPr>
      <w:r>
        <w:t xml:space="preserve">Atbilstoši labas pārvaldības principiem (atklātība, pārredzamība, izsekojamība) EEZ/NFI ieviešanā VI EEZ/NFI tīmekļa vietnēs (www.eeagrants.lv un www.norwaygrants.lv) ir izveidota sadaļa “Sūdzību iesniegšana”, kurā noteikta </w:t>
      </w:r>
      <w:r>
        <w:rPr>
          <w:b/>
          <w:bCs/>
        </w:rPr>
        <w:t>procedūra un termiņi</w:t>
      </w:r>
      <w:r>
        <w:t xml:space="preserve"> sūdzību iesniegšanai par aizdomām saistībā ar nepareizu pārvaldību vai korupciju EEZ/NFI ieviešanā.</w:t>
      </w:r>
    </w:p>
    <w:p w14:paraId="042AE11E" w14:textId="77777777" w:rsidR="00332DF7" w:rsidRDefault="00332DF7" w:rsidP="00566CD6">
      <w:pPr>
        <w:widowControl w:val="0"/>
        <w:spacing w:before="0" w:after="0"/>
        <w:rPr>
          <w:rFonts w:cs="Times New Roman"/>
          <w:noProof/>
          <w:lang w:bidi="en-GB"/>
        </w:rPr>
      </w:pPr>
    </w:p>
    <w:p w14:paraId="635EFD52" w14:textId="315215EA" w:rsidR="00C9719D" w:rsidRPr="00566CD6" w:rsidRDefault="00332DF7" w:rsidP="00332DF7">
      <w:pPr>
        <w:pStyle w:val="Heading3"/>
        <w:keepNext w:val="0"/>
        <w:keepLines w:val="0"/>
        <w:widowControl w:val="0"/>
        <w:numPr>
          <w:ilvl w:val="0"/>
          <w:numId w:val="0"/>
        </w:numPr>
        <w:spacing w:before="0" w:after="0"/>
        <w:rPr>
          <w:noProof/>
        </w:rPr>
      </w:pPr>
      <w:bookmarkStart w:id="83" w:name="_Toc49502455"/>
      <w:bookmarkStart w:id="84" w:name="_Toc77332763"/>
      <w:r>
        <w:t>7.3.2. Informācijas (sūdzības) iesniegšanas procedūra un termiņi</w:t>
      </w:r>
      <w:bookmarkEnd w:id="83"/>
      <w:bookmarkEnd w:id="84"/>
    </w:p>
    <w:p w14:paraId="452E4CAA" w14:textId="77777777" w:rsidR="00332DF7" w:rsidRDefault="00332DF7" w:rsidP="00566CD6">
      <w:pPr>
        <w:widowControl w:val="0"/>
        <w:tabs>
          <w:tab w:val="left" w:pos="0"/>
        </w:tabs>
        <w:spacing w:before="0" w:after="0"/>
        <w:rPr>
          <w:rFonts w:cs="Times New Roman"/>
          <w:noProof/>
          <w:szCs w:val="24"/>
        </w:rPr>
      </w:pPr>
    </w:p>
    <w:p w14:paraId="4E290FD9" w14:textId="6A1BBCFE" w:rsidR="00C9719D" w:rsidRPr="00566CD6" w:rsidRDefault="00C9719D" w:rsidP="00566CD6">
      <w:pPr>
        <w:widowControl w:val="0"/>
        <w:tabs>
          <w:tab w:val="left" w:pos="0"/>
        </w:tabs>
        <w:spacing w:before="0" w:after="0"/>
        <w:rPr>
          <w:rFonts w:cs="Times New Roman"/>
          <w:noProof/>
          <w:szCs w:val="24"/>
        </w:rPr>
      </w:pPr>
      <w:r>
        <w:t xml:space="preserve">7.3.2.1. Ja rodas aizdomas par </w:t>
      </w:r>
      <w:r>
        <w:rPr>
          <w:shd w:val="clear" w:color="auto" w:fill="FFFFFF"/>
        </w:rPr>
        <w:t xml:space="preserve">līdzekļu iespējamu nepareizu pārvaldību, interešu konfliktu vai korupciju, informācijas sniedzējs </w:t>
      </w:r>
      <w:r>
        <w:t>rīkojas tā, kā aprakstīts EEZ/NFI tīmekļa vietnēs (www.eeagrants.lv un www.norwaygrants.lv</w:t>
      </w:r>
      <w:r>
        <w:rPr>
          <w:rStyle w:val="Hyperlink"/>
          <w:color w:val="auto"/>
          <w:u w:val="none"/>
        </w:rPr>
        <w:t xml:space="preserve">), kur nodrošina vieglu piekļuvi informācijai un vadlīnijām par sūdzību sagatavošanu un iesniegšanu. Sūdzības iesniedzējs </w:t>
      </w:r>
      <w:r>
        <w:rPr>
          <w:color w:val="000000"/>
          <w:shd w:val="clear" w:color="auto" w:fill="FFFFFF"/>
        </w:rPr>
        <w:t>veic</w:t>
      </w:r>
      <w:r>
        <w:t xml:space="preserve"> </w:t>
      </w:r>
      <w:r>
        <w:rPr>
          <w:shd w:val="clear" w:color="auto" w:fill="FFFFFF"/>
        </w:rPr>
        <w:t>šādas darbības:</w:t>
      </w:r>
    </w:p>
    <w:p w14:paraId="1851E89A" w14:textId="20FC3F34" w:rsidR="00C9719D" w:rsidRPr="00566CD6" w:rsidRDefault="00332DF7" w:rsidP="00332DF7">
      <w:pPr>
        <w:pStyle w:val="ListParagraph"/>
        <w:widowControl w:val="0"/>
        <w:spacing w:before="0" w:after="0"/>
        <w:ind w:left="426"/>
        <w:contextualSpacing w:val="0"/>
        <w:rPr>
          <w:rFonts w:cs="Times New Roman"/>
          <w:noProof/>
        </w:rPr>
      </w:pPr>
      <w:r>
        <w:t xml:space="preserve">a) sazinās ar </w:t>
      </w:r>
      <w:r>
        <w:rPr>
          <w:i/>
          <w:iCs/>
        </w:rPr>
        <w:t>Transparency International</w:t>
      </w:r>
      <w:r w:rsidR="00C9719D" w:rsidRPr="00566CD6">
        <w:rPr>
          <w:noProof/>
          <w:vertAlign w:val="superscript"/>
          <w:lang w:bidi="en-GB"/>
        </w:rPr>
        <w:footnoteReference w:id="30"/>
      </w:r>
      <w:r>
        <w:t xml:space="preserve"> Latvijas filiāli, ja pirms sūdzības iesniegšanas nepieciešama konsultācija – </w:t>
      </w:r>
      <w:r>
        <w:rPr>
          <w:b/>
        </w:rPr>
        <w:t>biedrība “Sabiedrība par atklātību – Delna”;</w:t>
      </w:r>
    </w:p>
    <w:p w14:paraId="19551D96" w14:textId="08814899" w:rsidR="00C9719D" w:rsidRPr="00566CD6" w:rsidRDefault="00332DF7" w:rsidP="00332DF7">
      <w:pPr>
        <w:pStyle w:val="ListParagraph"/>
        <w:widowControl w:val="0"/>
        <w:spacing w:before="0" w:after="0"/>
        <w:ind w:left="426"/>
        <w:contextualSpacing w:val="0"/>
        <w:rPr>
          <w:rFonts w:cs="Times New Roman"/>
          <w:noProof/>
        </w:rPr>
      </w:pPr>
      <w:r>
        <w:rPr>
          <w:color w:val="000000"/>
          <w:shd w:val="clear" w:color="auto" w:fill="FFFFFF"/>
        </w:rPr>
        <w:t>b) personīgi, rakstiski pa pastu vai e-pastu iesniedz informāciju</w:t>
      </w:r>
      <w:r w:rsidR="00C9719D" w:rsidRPr="00566CD6">
        <w:rPr>
          <w:rFonts w:cs="Times New Roman"/>
          <w:noProof/>
          <w:color w:val="000000"/>
          <w:szCs w:val="24"/>
          <w:shd w:val="clear" w:color="auto" w:fill="FFFFFF"/>
          <w:vertAlign w:val="superscript"/>
        </w:rPr>
        <w:footnoteReference w:id="31"/>
      </w:r>
      <w:r>
        <w:rPr>
          <w:color w:val="000000"/>
          <w:shd w:val="clear" w:color="auto" w:fill="FFFFFF"/>
        </w:rPr>
        <w:t xml:space="preserve"> kādā no šīm iestādēm: VI, </w:t>
      </w:r>
      <w:r>
        <w:t>RI, Tiesībsargam, Korupcijas novēršanas un apkarošanas birojam</w:t>
      </w:r>
      <w:r w:rsidR="00C9719D" w:rsidRPr="00566CD6">
        <w:rPr>
          <w:rFonts w:cs="Times New Roman"/>
          <w:noProof/>
          <w:vertAlign w:val="superscript"/>
          <w:lang w:bidi="en-GB"/>
        </w:rPr>
        <w:footnoteReference w:id="32"/>
      </w:r>
      <w:r>
        <w:t>, FIB;</w:t>
      </w:r>
    </w:p>
    <w:p w14:paraId="715CBB76" w14:textId="48B37901" w:rsidR="00C9719D" w:rsidRPr="00566CD6" w:rsidRDefault="00332DF7" w:rsidP="00332DF7">
      <w:pPr>
        <w:pStyle w:val="ListParagraph"/>
        <w:widowControl w:val="0"/>
        <w:spacing w:before="0" w:after="0"/>
        <w:ind w:left="426"/>
        <w:contextualSpacing w:val="0"/>
        <w:rPr>
          <w:rFonts w:cs="Times New Roman"/>
          <w:noProof/>
        </w:rPr>
      </w:pPr>
      <w:r>
        <w:t>c) veic tālruņa zvanu, izmantojot Korupcijas novēršanas un apkarošanas biroja bezmaksas karstās līnijas numuru.</w:t>
      </w:r>
      <w:r w:rsidR="00C9719D" w:rsidRPr="00566CD6">
        <w:rPr>
          <w:rFonts w:cs="Times New Roman"/>
          <w:noProof/>
          <w:vertAlign w:val="superscript"/>
          <w:lang w:bidi="en-GB"/>
        </w:rPr>
        <w:footnoteReference w:id="33"/>
      </w:r>
    </w:p>
    <w:p w14:paraId="0D909202" w14:textId="77777777" w:rsidR="00C9719D" w:rsidRPr="00566CD6" w:rsidRDefault="00C9719D" w:rsidP="00566CD6">
      <w:pPr>
        <w:pStyle w:val="ListParagraph"/>
        <w:widowControl w:val="0"/>
        <w:spacing w:before="0" w:after="0"/>
        <w:ind w:left="0"/>
        <w:contextualSpacing w:val="0"/>
        <w:rPr>
          <w:rFonts w:cs="Times New Roman"/>
          <w:noProof/>
        </w:rPr>
      </w:pPr>
    </w:p>
    <w:p w14:paraId="7E3E1F2E" w14:textId="77777777" w:rsidR="00C9719D" w:rsidRPr="00566CD6" w:rsidRDefault="00C9719D" w:rsidP="00566CD6">
      <w:pPr>
        <w:pStyle w:val="ListParagraph"/>
        <w:widowControl w:val="0"/>
        <w:spacing w:before="0" w:after="0"/>
        <w:ind w:left="0"/>
        <w:contextualSpacing w:val="0"/>
        <w:rPr>
          <w:noProof/>
        </w:rPr>
      </w:pPr>
      <w:r>
        <w:t>7.3.2.2. Saskaņā ar Iesniegumu likumu Latvijas iestādes uz iesniegumu (sūdzību) atbild mēneša laikā</w:t>
      </w:r>
      <w:r w:rsidRPr="00566CD6">
        <w:rPr>
          <w:noProof/>
          <w:vertAlign w:val="superscript"/>
          <w:lang w:bidi="en-GB"/>
        </w:rPr>
        <w:footnoteReference w:id="34"/>
      </w:r>
      <w:r>
        <w:t xml:space="preserve"> (ne vēlāk), ja vien konkrētās iestādes nolikumā nav noteikts citādi.</w:t>
      </w:r>
    </w:p>
    <w:p w14:paraId="303F1A5A" w14:textId="77777777" w:rsidR="00C9719D" w:rsidRPr="00566CD6" w:rsidRDefault="00C9719D" w:rsidP="00566CD6">
      <w:pPr>
        <w:pStyle w:val="ListParagraph"/>
        <w:widowControl w:val="0"/>
        <w:spacing w:before="0" w:after="0"/>
        <w:ind w:left="0"/>
        <w:contextualSpacing w:val="0"/>
        <w:rPr>
          <w:noProof/>
          <w:lang w:bidi="en-GB"/>
        </w:rPr>
      </w:pPr>
    </w:p>
    <w:p w14:paraId="7FE2C53C" w14:textId="77777777" w:rsidR="00C9719D" w:rsidRPr="00566CD6" w:rsidRDefault="00C9719D" w:rsidP="00566CD6">
      <w:pPr>
        <w:pStyle w:val="ListParagraph"/>
        <w:widowControl w:val="0"/>
        <w:spacing w:before="0" w:after="0"/>
        <w:ind w:left="0"/>
        <w:contextualSpacing w:val="0"/>
        <w:rPr>
          <w:noProof/>
        </w:rPr>
      </w:pPr>
      <w:r>
        <w:t>7.3.2.3. Ja sūdzība nav attiecīgās iestādes kompetencē, to nosūta attiecīgajai iestādei, un sūdzības iesniedzējs jāinformē 7 darbadienu laikā.</w:t>
      </w:r>
    </w:p>
    <w:p w14:paraId="39B58722" w14:textId="77777777" w:rsidR="00C9719D" w:rsidRPr="00566CD6" w:rsidRDefault="00C9719D" w:rsidP="00566CD6">
      <w:pPr>
        <w:pStyle w:val="ListParagraph"/>
        <w:widowControl w:val="0"/>
        <w:spacing w:before="0" w:after="0"/>
        <w:ind w:left="0"/>
        <w:contextualSpacing w:val="0"/>
        <w:rPr>
          <w:noProof/>
          <w:lang w:bidi="en-GB"/>
        </w:rPr>
      </w:pPr>
    </w:p>
    <w:p w14:paraId="040DF268" w14:textId="5BA7D2DC" w:rsidR="00C9719D" w:rsidRDefault="00C9719D" w:rsidP="00566CD6">
      <w:pPr>
        <w:pStyle w:val="ListParagraph"/>
        <w:widowControl w:val="0"/>
        <w:spacing w:before="0" w:after="0"/>
        <w:ind w:left="0"/>
        <w:contextualSpacing w:val="0"/>
        <w:rPr>
          <w:noProof/>
        </w:rPr>
      </w:pPr>
      <w:r>
        <w:t>7.3.2.4. Administratīvā procesa likumā noteiktajā kārtībā sūdzības iesniedzējs var iesniegt apelācijas sūdzību par valsts iestādes pieņemto lēmumu.</w:t>
      </w:r>
    </w:p>
    <w:p w14:paraId="505120EE" w14:textId="77777777" w:rsidR="00332DF7" w:rsidRPr="00566CD6" w:rsidRDefault="00332DF7" w:rsidP="00566CD6">
      <w:pPr>
        <w:pStyle w:val="ListParagraph"/>
        <w:widowControl w:val="0"/>
        <w:spacing w:before="0" w:after="0"/>
        <w:ind w:left="0"/>
        <w:contextualSpacing w:val="0"/>
        <w:rPr>
          <w:noProof/>
          <w:lang w:bidi="en-GB"/>
        </w:rPr>
      </w:pPr>
    </w:p>
    <w:p w14:paraId="26192519" w14:textId="0CD828F4" w:rsidR="00C9719D" w:rsidRPr="00C26FD9" w:rsidRDefault="00C9719D" w:rsidP="00566CD6">
      <w:pPr>
        <w:pStyle w:val="Heading3"/>
        <w:keepNext w:val="0"/>
        <w:keepLines w:val="0"/>
        <w:widowControl w:val="0"/>
        <w:numPr>
          <w:ilvl w:val="0"/>
          <w:numId w:val="0"/>
        </w:numPr>
        <w:spacing w:before="0" w:after="0"/>
        <w:rPr>
          <w:bCs w:val="0"/>
          <w:iCs/>
          <w:noProof/>
        </w:rPr>
      </w:pPr>
      <w:bookmarkStart w:id="85" w:name="_Toc49502456"/>
      <w:bookmarkStart w:id="86" w:name="_Toc77332764"/>
      <w:r w:rsidRPr="00C26FD9">
        <w:rPr>
          <w:bCs w:val="0"/>
          <w:iCs/>
        </w:rPr>
        <w:t>7.3.3. VI/neatbilstību iestādes loma sūdzību jautājumā</w:t>
      </w:r>
      <w:bookmarkEnd w:id="85"/>
      <w:bookmarkEnd w:id="86"/>
    </w:p>
    <w:p w14:paraId="0579DA70" w14:textId="77777777" w:rsidR="00332DF7" w:rsidRDefault="00332DF7" w:rsidP="00566CD6">
      <w:pPr>
        <w:widowControl w:val="0"/>
        <w:spacing w:before="0" w:after="0"/>
        <w:rPr>
          <w:noProof/>
        </w:rPr>
      </w:pPr>
    </w:p>
    <w:p w14:paraId="2DB0F518" w14:textId="53693096" w:rsidR="00C9719D" w:rsidRPr="00566CD6" w:rsidRDefault="00C9719D" w:rsidP="00566CD6">
      <w:pPr>
        <w:widowControl w:val="0"/>
        <w:spacing w:before="0" w:after="0"/>
        <w:rPr>
          <w:noProof/>
        </w:rPr>
      </w:pPr>
      <w:r>
        <w:t>VI, būdama atbildīga par VI iesniegtajām sūdzībām, izskata jebkuru informāciju (sūdzību) par līdzekļu iespējamu nepareizu pārvaldību, interešu konfliktu, korupciju vai iespējamu neatbilstību, kas:</w:t>
      </w:r>
    </w:p>
    <w:p w14:paraId="78B7585B" w14:textId="1C1985DE" w:rsidR="00C9719D" w:rsidRPr="00566CD6" w:rsidRDefault="00C9719D" w:rsidP="00332DF7">
      <w:pPr>
        <w:pStyle w:val="ListParagraph"/>
        <w:widowControl w:val="0"/>
        <w:numPr>
          <w:ilvl w:val="0"/>
          <w:numId w:val="44"/>
        </w:numPr>
        <w:spacing w:before="0" w:after="0"/>
        <w:ind w:left="426" w:hanging="426"/>
        <w:rPr>
          <w:noProof/>
        </w:rPr>
      </w:pPr>
      <w:r>
        <w:t>saņemta saskaņā ar Iesniegumu likumu;</w:t>
      </w:r>
    </w:p>
    <w:p w14:paraId="2CC59591" w14:textId="43D8058B" w:rsidR="00C9719D" w:rsidRPr="00566CD6" w:rsidRDefault="00C9719D" w:rsidP="00332DF7">
      <w:pPr>
        <w:pStyle w:val="ListParagraph"/>
        <w:widowControl w:val="0"/>
        <w:numPr>
          <w:ilvl w:val="0"/>
          <w:numId w:val="44"/>
        </w:numPr>
        <w:spacing w:before="0" w:after="0"/>
        <w:ind w:left="426" w:hanging="426"/>
        <w:rPr>
          <w:noProof/>
        </w:rPr>
      </w:pPr>
      <w:r>
        <w:t>saņemta no piešķīrumu pārvaldībā iesaistītajām struktūrvienībām vai citām struktūrvienībām;</w:t>
      </w:r>
    </w:p>
    <w:p w14:paraId="3307B4EB" w14:textId="7BDB5361" w:rsidR="00C9719D" w:rsidRPr="00566CD6" w:rsidRDefault="00C9719D" w:rsidP="00332DF7">
      <w:pPr>
        <w:pStyle w:val="ListParagraph"/>
        <w:widowControl w:val="0"/>
        <w:numPr>
          <w:ilvl w:val="0"/>
          <w:numId w:val="44"/>
        </w:numPr>
        <w:spacing w:before="0" w:after="0"/>
        <w:ind w:left="426" w:hanging="426"/>
        <w:rPr>
          <w:noProof/>
        </w:rPr>
      </w:pPr>
      <w:r>
        <w:t>iegūta no plašsaziņas līdzekļiem, sanāksmēs utt.</w:t>
      </w:r>
    </w:p>
    <w:p w14:paraId="648C754D" w14:textId="77777777" w:rsidR="00332DF7" w:rsidRDefault="00332DF7" w:rsidP="00566CD6">
      <w:pPr>
        <w:widowControl w:val="0"/>
        <w:spacing w:before="0" w:after="0"/>
        <w:rPr>
          <w:noProof/>
        </w:rPr>
      </w:pPr>
    </w:p>
    <w:p w14:paraId="49B45BA9" w14:textId="7B7CFA17" w:rsidR="00C9719D" w:rsidRDefault="00C9719D" w:rsidP="00566CD6">
      <w:pPr>
        <w:widowControl w:val="0"/>
        <w:spacing w:before="0" w:after="0"/>
        <w:rPr>
          <w:noProof/>
        </w:rPr>
      </w:pPr>
      <w:r>
        <w:t xml:space="preserve">VI, būdama par VI saņemtajām sūdzībām atbildīgā struktūrvienība, izveido un uztur elektronisku sūdzību reģistru, kurā ievada dažādas ziņas par sūdzībām (dati par sūdzības saņemšanu, sūdzības iesniedzējs, iestāde, kas iesniedz sūdzību, sūdzības pamatojums, sūdzības </w:t>
      </w:r>
      <w:r>
        <w:lastRenderedPageBreak/>
        <w:t>būtība, par turpmākajiem pasākumiem atbildīgā nodaļa utt.). Reizi ceturksnī VI izskata Sūdzību reģistrā norādīto sūdzību statusu un, ja nepieciešams, pieprasa informāciju no iesaistītajām pusēm (piemēram, PA).</w:t>
      </w:r>
    </w:p>
    <w:p w14:paraId="04932C82" w14:textId="77777777" w:rsidR="00332DF7" w:rsidRPr="00566CD6" w:rsidRDefault="00332DF7" w:rsidP="00566CD6">
      <w:pPr>
        <w:widowControl w:val="0"/>
        <w:spacing w:before="0" w:after="0"/>
        <w:rPr>
          <w:noProof/>
        </w:rPr>
      </w:pPr>
    </w:p>
    <w:p w14:paraId="272D3664" w14:textId="77777777" w:rsidR="00C9719D" w:rsidRPr="00566CD6" w:rsidRDefault="00C9719D" w:rsidP="00566CD6">
      <w:pPr>
        <w:widowControl w:val="0"/>
        <w:spacing w:before="0" w:after="0"/>
        <w:rPr>
          <w:noProof/>
        </w:rPr>
        <w:sectPr w:rsidR="00C9719D" w:rsidRPr="00566CD6" w:rsidSect="00566CD6">
          <w:headerReference w:type="default"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pPr>
      <w:r>
        <w:t>Ja VI/neatbilstību iestāde saņem informāciju (sūdzību), kas saistīta ar konkrētu programmu, vadošā iestāde sūdzību nosūta attiecīgajam PA ar lūgumu to izvērtēt, sniegt atzinumu un atbildēt sūdzības iesniedzējam. Ja nepieciešams, PA veic pārbaudi uz vietas un informē kompetento iestādi (piemēram, policiju). Ja ir konstatēta neatbilstība, PA iesniedz neatbilstību pārskatu VI/neatbilstību iestādei, kā arī ievada datus Neatbilstību reģistrā. Sīkāka informācija par neatbilstībām ir aprakstīta 6. sadaļā “Ziņošana par neatbilstībām un neatbilstoši veikto izdevumu atgūšana” un 18. pielikumā “Procedūras ziņošanai par jaunām neatbilstībām un to novēršanas pasākumiem”.</w:t>
      </w:r>
    </w:p>
    <w:p w14:paraId="4083D12D" w14:textId="77777777" w:rsidR="00197E1D" w:rsidRDefault="00197E1D" w:rsidP="00332DF7">
      <w:pPr>
        <w:widowControl w:val="0"/>
        <w:tabs>
          <w:tab w:val="center" w:pos="4153"/>
          <w:tab w:val="right" w:pos="8306"/>
        </w:tabs>
        <w:spacing w:before="0" w:after="0"/>
        <w:jc w:val="right"/>
      </w:pPr>
    </w:p>
    <w:p w14:paraId="0120E084" w14:textId="3CA27C35" w:rsidR="00C9719D" w:rsidRPr="00566CD6" w:rsidRDefault="00C9719D" w:rsidP="00332DF7">
      <w:pPr>
        <w:widowControl w:val="0"/>
        <w:tabs>
          <w:tab w:val="center" w:pos="4153"/>
          <w:tab w:val="right" w:pos="8306"/>
        </w:tabs>
        <w:spacing w:before="0" w:after="0"/>
        <w:jc w:val="right"/>
        <w:rPr>
          <w:rFonts w:eastAsia="Calibri"/>
          <w:noProof/>
          <w:szCs w:val="24"/>
        </w:rPr>
      </w:pPr>
      <w:r>
        <w:t>1. pielikums</w:t>
      </w:r>
    </w:p>
    <w:p w14:paraId="6551D8F4" w14:textId="1CCCC0B1" w:rsidR="00C9719D" w:rsidRPr="00566CD6" w:rsidRDefault="00C9719D" w:rsidP="00332DF7">
      <w:pPr>
        <w:pStyle w:val="Heading1"/>
        <w:keepNext w:val="0"/>
        <w:keepLines w:val="0"/>
        <w:widowControl w:val="0"/>
        <w:numPr>
          <w:ilvl w:val="0"/>
          <w:numId w:val="0"/>
        </w:numPr>
        <w:spacing w:before="0" w:after="0"/>
        <w:jc w:val="center"/>
        <w:rPr>
          <w:rFonts w:cs="Times New Roman"/>
          <w:noProof/>
        </w:rPr>
      </w:pPr>
      <w:bookmarkStart w:id="106" w:name="pielikums1"/>
      <w:bookmarkStart w:id="107" w:name="_Toc77332765"/>
      <w:r>
        <w:t>EEZ/NFI 2014.–2021. gada periodam ieviešanas strukturālā shēma</w:t>
      </w:r>
      <w:bookmarkEnd w:id="106"/>
      <w:bookmarkEnd w:id="107"/>
    </w:p>
    <w:p w14:paraId="0FFD00E8" w14:textId="53B05E74" w:rsidR="00C9719D" w:rsidRPr="00566CD6" w:rsidRDefault="00C9719D" w:rsidP="00566CD6">
      <w:pPr>
        <w:widowControl w:val="0"/>
        <w:spacing w:before="0" w:after="0"/>
        <w:rPr>
          <w:rFonts w:eastAsia="Calibri"/>
          <w:noProof/>
        </w:rPr>
      </w:pPr>
    </w:p>
    <w:p w14:paraId="1459665F" w14:textId="18FC38B7" w:rsidR="00332DF7" w:rsidRDefault="00197E1D" w:rsidP="00332DF7">
      <w:pPr>
        <w:widowControl w:val="0"/>
        <w:spacing w:before="0" w:after="0"/>
        <w:jc w:val="center"/>
        <w:rPr>
          <w:rFonts w:eastAsia="Calibri"/>
          <w:noProof/>
        </w:rPr>
      </w:pPr>
      <w:r w:rsidRPr="00197E1D">
        <w:rPr>
          <w:noProof/>
        </w:rPr>
        <w:drawing>
          <wp:inline distT="0" distB="0" distL="0" distR="0" wp14:anchorId="0DE82D24" wp14:editId="702B2A53">
            <wp:extent cx="7170766" cy="46758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227313" cy="4712747"/>
                    </a:xfrm>
                    <a:prstGeom prst="rect">
                      <a:avLst/>
                    </a:prstGeom>
                  </pic:spPr>
                </pic:pic>
              </a:graphicData>
            </a:graphic>
          </wp:inline>
        </w:drawing>
      </w:r>
      <w:r w:rsidRPr="00197E1D">
        <w:rPr>
          <w:noProof/>
        </w:rPr>
        <w:t xml:space="preserve"> </w:t>
      </w:r>
    </w:p>
    <w:p w14:paraId="03DF0168" w14:textId="6FDE1123" w:rsidR="00C9719D" w:rsidRPr="00566CD6" w:rsidRDefault="00C9719D" w:rsidP="00566CD6">
      <w:pPr>
        <w:widowControl w:val="0"/>
        <w:spacing w:before="0" w:after="0"/>
        <w:rPr>
          <w:rFonts w:eastAsia="Calibri"/>
          <w:noProof/>
        </w:rPr>
      </w:pPr>
    </w:p>
    <w:p w14:paraId="1D45A416" w14:textId="77777777" w:rsidR="00C9719D" w:rsidRPr="00566CD6" w:rsidRDefault="00C9719D" w:rsidP="00566CD6">
      <w:pPr>
        <w:pStyle w:val="Header"/>
        <w:widowControl w:val="0"/>
        <w:spacing w:before="0" w:after="0"/>
        <w:rPr>
          <w:noProof/>
        </w:rPr>
        <w:sectPr w:rsidR="00C9719D" w:rsidRPr="00566CD6" w:rsidSect="00566CD6">
          <w:headerReference w:type="default" r:id="rId19"/>
          <w:footerReference w:type="default" r:id="rId20"/>
          <w:headerReference w:type="first" r:id="rId21"/>
          <w:footerReference w:type="first" r:id="rId22"/>
          <w:pgSz w:w="16838" w:h="11906" w:orient="landscape" w:code="9"/>
          <w:pgMar w:top="1134" w:right="1134" w:bottom="1134" w:left="1701" w:header="567" w:footer="567" w:gutter="0"/>
          <w:cols w:space="708"/>
          <w:titlePg/>
          <w:docGrid w:linePitch="360"/>
        </w:sectPr>
      </w:pPr>
    </w:p>
    <w:p w14:paraId="2E004ABC" w14:textId="77777777" w:rsidR="00360CD3" w:rsidRDefault="00360CD3" w:rsidP="00360CD3">
      <w:pPr>
        <w:pStyle w:val="Header"/>
        <w:widowControl w:val="0"/>
        <w:spacing w:before="0" w:after="0"/>
        <w:jc w:val="right"/>
        <w:rPr>
          <w:noProof/>
          <w:lang w:bidi="en-GB"/>
        </w:rPr>
      </w:pPr>
    </w:p>
    <w:p w14:paraId="13B4A767" w14:textId="1AD9BBA4" w:rsidR="00C9719D" w:rsidRPr="00566CD6" w:rsidRDefault="00C9719D" w:rsidP="00360CD3">
      <w:pPr>
        <w:pStyle w:val="Header"/>
        <w:widowControl w:val="0"/>
        <w:spacing w:before="0" w:after="0"/>
        <w:jc w:val="right"/>
        <w:rPr>
          <w:noProof/>
        </w:rPr>
      </w:pPr>
      <w:r>
        <w:t>2. pielikums</w:t>
      </w:r>
      <w:bookmarkStart w:id="108" w:name="pielikums2"/>
    </w:p>
    <w:p w14:paraId="1486D1DE" w14:textId="7BE64555" w:rsidR="00C9719D" w:rsidRDefault="00C9719D" w:rsidP="00360CD3">
      <w:pPr>
        <w:pStyle w:val="Header"/>
        <w:widowControl w:val="0"/>
        <w:spacing w:before="0" w:after="0"/>
        <w:jc w:val="center"/>
        <w:rPr>
          <w:b/>
          <w:noProof/>
          <w:szCs w:val="24"/>
        </w:rPr>
      </w:pPr>
      <w:r>
        <w:rPr>
          <w:b/>
        </w:rPr>
        <w:t>Finanšu ministrijas funkciju nodalīšanas organizatoriskā struktūra</w:t>
      </w:r>
      <w:bookmarkEnd w:id="108"/>
    </w:p>
    <w:p w14:paraId="4BFED9EB" w14:textId="6DB10A21" w:rsidR="00360CD3" w:rsidRDefault="00360CD3" w:rsidP="00566CD6">
      <w:pPr>
        <w:pStyle w:val="Header"/>
        <w:widowControl w:val="0"/>
        <w:spacing w:before="0" w:after="0"/>
        <w:rPr>
          <w:bCs/>
          <w:noProof/>
          <w:szCs w:val="24"/>
          <w:lang w:bidi="en-GB"/>
        </w:rPr>
      </w:pPr>
    </w:p>
    <w:p w14:paraId="52F544E1" w14:textId="06F3C38B" w:rsidR="00360CD3" w:rsidRDefault="003A257E" w:rsidP="003A257E">
      <w:pPr>
        <w:pStyle w:val="Header"/>
        <w:widowControl w:val="0"/>
        <w:spacing w:before="0" w:after="0"/>
        <w:jc w:val="center"/>
        <w:rPr>
          <w:bCs/>
          <w:noProof/>
          <w:szCs w:val="24"/>
        </w:rPr>
      </w:pPr>
      <w:r>
        <w:rPr>
          <w:bCs/>
          <w:noProof/>
          <w:szCs w:val="24"/>
        </w:rPr>
        <w:drawing>
          <wp:inline distT="0" distB="0" distL="0" distR="0" wp14:anchorId="3308AF3C" wp14:editId="68D9CC09">
            <wp:extent cx="6747933" cy="4740722"/>
            <wp:effectExtent l="0" t="0" r="0" b="3175"/>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rotWithShape="1">
                    <a:blip r:embed="rId23">
                      <a:extLst>
                        <a:ext uri="{28A0092B-C50C-407E-A947-70E740481C1C}">
                          <a14:useLocalDpi xmlns:a14="http://schemas.microsoft.com/office/drawing/2010/main" val="0"/>
                        </a:ext>
                      </a:extLst>
                    </a:blip>
                    <a:srcRect r="51344" b="27617"/>
                    <a:stretch/>
                  </pic:blipFill>
                  <pic:spPr bwMode="auto">
                    <a:xfrm>
                      <a:off x="0" y="0"/>
                      <a:ext cx="6810973" cy="4785010"/>
                    </a:xfrm>
                    <a:prstGeom prst="rect">
                      <a:avLst/>
                    </a:prstGeom>
                    <a:ln>
                      <a:noFill/>
                    </a:ln>
                    <a:extLst>
                      <a:ext uri="{53640926-AAD7-44D8-BBD7-CCE9431645EC}">
                        <a14:shadowObscured xmlns:a14="http://schemas.microsoft.com/office/drawing/2010/main"/>
                      </a:ext>
                    </a:extLst>
                  </pic:spPr>
                </pic:pic>
              </a:graphicData>
            </a:graphic>
          </wp:inline>
        </w:drawing>
      </w:r>
    </w:p>
    <w:p w14:paraId="132DF503" w14:textId="77777777" w:rsidR="00C9719D" w:rsidRPr="00566CD6" w:rsidRDefault="00C9719D" w:rsidP="00566CD6">
      <w:pPr>
        <w:widowControl w:val="0"/>
        <w:tabs>
          <w:tab w:val="left" w:pos="2400"/>
        </w:tabs>
        <w:spacing w:before="0" w:after="0"/>
        <w:rPr>
          <w:noProof/>
        </w:rPr>
      </w:pPr>
    </w:p>
    <w:p w14:paraId="651D32E1" w14:textId="77777777" w:rsidR="00C9719D" w:rsidRPr="00566CD6" w:rsidRDefault="00C9719D" w:rsidP="00566CD6">
      <w:pPr>
        <w:widowControl w:val="0"/>
        <w:tabs>
          <w:tab w:val="left" w:pos="2400"/>
        </w:tabs>
        <w:spacing w:before="0" w:after="0"/>
        <w:rPr>
          <w:noProof/>
        </w:rPr>
        <w:sectPr w:rsidR="00C9719D" w:rsidRPr="00566CD6" w:rsidSect="00566CD6">
          <w:headerReference w:type="first" r:id="rId24"/>
          <w:pgSz w:w="16838" w:h="11906" w:orient="landscape" w:code="9"/>
          <w:pgMar w:top="1134" w:right="1134" w:bottom="1134" w:left="1701" w:header="567" w:footer="567" w:gutter="0"/>
          <w:cols w:space="708"/>
          <w:titlePg/>
          <w:docGrid w:linePitch="360"/>
        </w:sectPr>
      </w:pPr>
    </w:p>
    <w:p w14:paraId="0633B048" w14:textId="77777777" w:rsidR="00AD26A1" w:rsidRDefault="00AD26A1" w:rsidP="00AD26A1">
      <w:pPr>
        <w:widowControl w:val="0"/>
        <w:tabs>
          <w:tab w:val="left" w:pos="6296"/>
        </w:tabs>
        <w:spacing w:before="0" w:after="0"/>
        <w:jc w:val="right"/>
        <w:rPr>
          <w:noProof/>
          <w:lang w:bidi="en-GB"/>
        </w:rPr>
      </w:pPr>
    </w:p>
    <w:p w14:paraId="2C35C3D2" w14:textId="157D6260" w:rsidR="00C9719D" w:rsidRPr="00566CD6" w:rsidRDefault="00C9719D" w:rsidP="00AD26A1">
      <w:pPr>
        <w:widowControl w:val="0"/>
        <w:tabs>
          <w:tab w:val="left" w:pos="6296"/>
        </w:tabs>
        <w:spacing w:before="0" w:after="0"/>
        <w:jc w:val="right"/>
        <w:rPr>
          <w:noProof/>
        </w:rPr>
      </w:pPr>
      <w:r>
        <w:t>3. pielikums</w:t>
      </w:r>
    </w:p>
    <w:p w14:paraId="25A62037" w14:textId="77777777" w:rsidR="00C9719D" w:rsidRPr="00566CD6" w:rsidRDefault="00C9719D" w:rsidP="00AD26A1">
      <w:pPr>
        <w:pStyle w:val="Heading1"/>
        <w:keepNext w:val="0"/>
        <w:keepLines w:val="0"/>
        <w:widowControl w:val="0"/>
        <w:numPr>
          <w:ilvl w:val="0"/>
          <w:numId w:val="0"/>
        </w:numPr>
        <w:spacing w:before="0" w:after="0"/>
        <w:jc w:val="center"/>
        <w:rPr>
          <w:rFonts w:eastAsia="Times New Roman" w:cs="Times New Roman"/>
          <w:noProof/>
        </w:rPr>
      </w:pPr>
      <w:bookmarkStart w:id="109" w:name="_Toc77332766"/>
      <w:bookmarkStart w:id="110" w:name="pielikums3"/>
      <w:r>
        <w:t>Finanšu ministrijas ES fondu stratēģijas departamenta organizatoriskā struktūra</w:t>
      </w:r>
      <w:bookmarkEnd w:id="109"/>
    </w:p>
    <w:bookmarkEnd w:id="110"/>
    <w:p w14:paraId="712E980C" w14:textId="7F7413CB" w:rsidR="00C9719D" w:rsidRPr="00566CD6" w:rsidRDefault="00C9719D" w:rsidP="00566CD6">
      <w:pPr>
        <w:widowControl w:val="0"/>
        <w:spacing w:before="0" w:after="0"/>
        <w:rPr>
          <w:noProof/>
        </w:rPr>
      </w:pPr>
    </w:p>
    <w:p w14:paraId="238BFBCC" w14:textId="0E0563FD" w:rsidR="00C9719D" w:rsidRPr="00566CD6" w:rsidRDefault="00C32790" w:rsidP="00AD26A1">
      <w:pPr>
        <w:widowControl w:val="0"/>
        <w:spacing w:before="0" w:after="0"/>
        <w:jc w:val="center"/>
        <w:rPr>
          <w:noProof/>
        </w:rPr>
      </w:pPr>
      <w:r>
        <w:rPr>
          <w:noProof/>
        </w:rPr>
        <w:drawing>
          <wp:inline distT="0" distB="0" distL="0" distR="0" wp14:anchorId="1DB4FCE7" wp14:editId="45172C16">
            <wp:extent cx="9054288" cy="31146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66160" cy="3118759"/>
                    </a:xfrm>
                    <a:prstGeom prst="rect">
                      <a:avLst/>
                    </a:prstGeom>
                    <a:noFill/>
                    <a:ln>
                      <a:noFill/>
                    </a:ln>
                  </pic:spPr>
                </pic:pic>
              </a:graphicData>
            </a:graphic>
          </wp:inline>
        </w:drawing>
      </w:r>
    </w:p>
    <w:p w14:paraId="4C478944" w14:textId="77777777" w:rsidR="00C9719D" w:rsidRPr="00566CD6" w:rsidRDefault="00C9719D" w:rsidP="00566CD6">
      <w:pPr>
        <w:widowControl w:val="0"/>
        <w:spacing w:before="0" w:after="0"/>
        <w:rPr>
          <w:noProof/>
        </w:rPr>
      </w:pPr>
    </w:p>
    <w:p w14:paraId="1B89BDDE" w14:textId="7B617881" w:rsidR="00AD26A1" w:rsidRPr="00E42F89" w:rsidRDefault="00E42F89" w:rsidP="00566CD6">
      <w:pPr>
        <w:widowControl w:val="0"/>
        <w:spacing w:before="0" w:after="0"/>
        <w:rPr>
          <w:i/>
          <w:iCs/>
          <w:noProof/>
        </w:rPr>
      </w:pPr>
      <w:r>
        <w:rPr>
          <w:vertAlign w:val="superscript"/>
        </w:rPr>
        <w:t>*</w:t>
      </w:r>
      <w:r>
        <w:t xml:space="preserve"> </w:t>
      </w:r>
      <w:r>
        <w:rPr>
          <w:i/>
        </w:rPr>
        <w:t>Darbinieki, kuri iesaistīti EEZ/NFI funkciju izpildē.</w:t>
      </w:r>
    </w:p>
    <w:p w14:paraId="6D4E4DDB" w14:textId="77777777" w:rsidR="00C9719D" w:rsidRPr="00566CD6" w:rsidRDefault="00C9719D" w:rsidP="00566CD6">
      <w:pPr>
        <w:widowControl w:val="0"/>
        <w:spacing w:before="0" w:after="0"/>
        <w:rPr>
          <w:noProof/>
        </w:rPr>
      </w:pPr>
    </w:p>
    <w:p w14:paraId="700DA9F1" w14:textId="243BF45F" w:rsidR="00C9719D" w:rsidRPr="00566CD6" w:rsidRDefault="00C9719D" w:rsidP="00566CD6">
      <w:pPr>
        <w:widowControl w:val="0"/>
        <w:spacing w:before="0" w:after="0"/>
        <w:rPr>
          <w:i/>
          <w:noProof/>
        </w:rPr>
      </w:pPr>
      <w:r>
        <w:br w:type="page"/>
      </w:r>
    </w:p>
    <w:p w14:paraId="1FF2F245" w14:textId="77777777" w:rsidR="00E42F89" w:rsidRDefault="00E42F89" w:rsidP="00E42F89">
      <w:pPr>
        <w:pStyle w:val="Header"/>
        <w:widowControl w:val="0"/>
        <w:spacing w:before="0" w:after="0"/>
        <w:jc w:val="right"/>
        <w:rPr>
          <w:noProof/>
          <w:lang w:bidi="en-GB"/>
        </w:rPr>
      </w:pPr>
    </w:p>
    <w:p w14:paraId="573D653B" w14:textId="6558EFC3" w:rsidR="00C9719D" w:rsidRPr="00566CD6" w:rsidRDefault="00C9719D" w:rsidP="00E42F89">
      <w:pPr>
        <w:pStyle w:val="Header"/>
        <w:widowControl w:val="0"/>
        <w:spacing w:before="0" w:after="0"/>
        <w:jc w:val="right"/>
        <w:rPr>
          <w:noProof/>
        </w:rPr>
      </w:pPr>
      <w:r>
        <w:t>4. pielikums</w:t>
      </w:r>
    </w:p>
    <w:p w14:paraId="69616AD0" w14:textId="024A123D" w:rsidR="00C9719D" w:rsidRPr="00566CD6" w:rsidRDefault="00C9719D" w:rsidP="00E42F89">
      <w:pPr>
        <w:pStyle w:val="Heading1"/>
        <w:keepNext w:val="0"/>
        <w:keepLines w:val="0"/>
        <w:widowControl w:val="0"/>
        <w:numPr>
          <w:ilvl w:val="0"/>
          <w:numId w:val="0"/>
        </w:numPr>
        <w:spacing w:before="0" w:after="0"/>
        <w:jc w:val="center"/>
        <w:rPr>
          <w:rFonts w:cs="Times New Roman"/>
          <w:b w:val="0"/>
          <w:noProof/>
        </w:rPr>
      </w:pPr>
      <w:bookmarkStart w:id="111" w:name="pielikums4"/>
      <w:bookmarkStart w:id="112" w:name="_Toc77332767"/>
      <w:r>
        <w:t>Finanšu ministrijas ES fondu investīciju pārvaldības departamenta</w:t>
      </w:r>
      <w:r>
        <w:rPr>
          <w:rStyle w:val="FootnoteReference"/>
          <w:rFonts w:eastAsia="Times New Roman" w:cs="Times New Roman"/>
          <w:noProof/>
          <w:lang w:bidi="en-GB"/>
        </w:rPr>
        <w:footnoteReference w:customMarkFollows="1" w:id="35"/>
        <w:t>1</w:t>
      </w:r>
      <w:bookmarkEnd w:id="111"/>
      <w:r>
        <w:t xml:space="preserve"> organizatoriskā struktūra</w:t>
      </w:r>
      <w:bookmarkEnd w:id="112"/>
    </w:p>
    <w:p w14:paraId="594B9A5B" w14:textId="77777777" w:rsidR="00C9719D" w:rsidRPr="00566CD6" w:rsidRDefault="00C9719D" w:rsidP="00566CD6">
      <w:pPr>
        <w:widowControl w:val="0"/>
        <w:spacing w:before="0" w:after="0"/>
        <w:rPr>
          <w:noProof/>
        </w:rPr>
      </w:pPr>
    </w:p>
    <w:p w14:paraId="446D8B5F" w14:textId="5F5BAC14" w:rsidR="00C9719D" w:rsidRPr="00566CD6" w:rsidRDefault="00770795" w:rsidP="00E42F89">
      <w:pPr>
        <w:widowControl w:val="0"/>
        <w:spacing w:before="0" w:after="0"/>
        <w:jc w:val="center"/>
        <w:rPr>
          <w:noProof/>
        </w:rPr>
      </w:pPr>
      <w:r w:rsidRPr="00770795">
        <w:rPr>
          <w:noProof/>
        </w:rPr>
        <w:drawing>
          <wp:inline distT="0" distB="0" distL="0" distR="0" wp14:anchorId="0D467BC6" wp14:editId="01DB9123">
            <wp:extent cx="8891905" cy="339534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891905" cy="3395345"/>
                    </a:xfrm>
                    <a:prstGeom prst="rect">
                      <a:avLst/>
                    </a:prstGeom>
                  </pic:spPr>
                </pic:pic>
              </a:graphicData>
            </a:graphic>
          </wp:inline>
        </w:drawing>
      </w:r>
    </w:p>
    <w:p w14:paraId="46BF9BE9" w14:textId="77777777" w:rsidR="00C9719D" w:rsidRPr="00566CD6" w:rsidRDefault="00C9719D" w:rsidP="00566CD6">
      <w:pPr>
        <w:widowControl w:val="0"/>
        <w:spacing w:before="0" w:after="0"/>
        <w:rPr>
          <w:noProof/>
        </w:rPr>
      </w:pPr>
    </w:p>
    <w:p w14:paraId="3FCD2325" w14:textId="77777777" w:rsidR="00C9719D" w:rsidRPr="00566CD6" w:rsidRDefault="00C9719D" w:rsidP="00566CD6">
      <w:pPr>
        <w:widowControl w:val="0"/>
        <w:tabs>
          <w:tab w:val="left" w:pos="14460"/>
        </w:tabs>
        <w:spacing w:before="0" w:after="0"/>
        <w:rPr>
          <w:i/>
          <w:noProof/>
        </w:rPr>
      </w:pPr>
      <w:r>
        <w:rPr>
          <w:vertAlign w:val="superscript"/>
        </w:rPr>
        <w:t>*</w:t>
      </w:r>
      <w:r>
        <w:t xml:space="preserve"> </w:t>
      </w:r>
      <w:r>
        <w:rPr>
          <w:i/>
        </w:rPr>
        <w:t>Darbinieki, kuri iesaistīti EEZ/NFI funkciju izpildē.</w:t>
      </w:r>
    </w:p>
    <w:p w14:paraId="10A0F9FD" w14:textId="77777777" w:rsidR="00E42F89" w:rsidRDefault="00E42F89" w:rsidP="00566CD6">
      <w:pPr>
        <w:widowControl w:val="0"/>
        <w:spacing w:before="0" w:after="0"/>
        <w:rPr>
          <w:i/>
          <w:noProof/>
        </w:rPr>
      </w:pPr>
    </w:p>
    <w:p w14:paraId="3BCA12B1" w14:textId="071D7869" w:rsidR="00E42F89" w:rsidRPr="00566CD6" w:rsidRDefault="00E42F89" w:rsidP="00566CD6">
      <w:pPr>
        <w:widowControl w:val="0"/>
        <w:spacing w:before="0" w:after="0"/>
        <w:rPr>
          <w:i/>
          <w:noProof/>
        </w:rPr>
        <w:sectPr w:rsidR="00E42F89" w:rsidRPr="00566CD6" w:rsidSect="00566CD6">
          <w:headerReference w:type="default" r:id="rId27"/>
          <w:footerReference w:type="default" r:id="rId28"/>
          <w:pgSz w:w="16838" w:h="11906" w:orient="landscape" w:code="9"/>
          <w:pgMar w:top="1134" w:right="1134" w:bottom="1134" w:left="1701" w:header="567" w:footer="567" w:gutter="0"/>
          <w:cols w:space="708"/>
          <w:titlePg/>
          <w:docGrid w:linePitch="360"/>
        </w:sectPr>
      </w:pPr>
    </w:p>
    <w:p w14:paraId="4B6CE216" w14:textId="77777777" w:rsidR="00E42F89" w:rsidRDefault="00E42F89" w:rsidP="00566CD6">
      <w:pPr>
        <w:pStyle w:val="Header"/>
        <w:widowControl w:val="0"/>
        <w:spacing w:before="0" w:after="0"/>
        <w:rPr>
          <w:noProof/>
        </w:rPr>
      </w:pPr>
      <w:bookmarkStart w:id="113" w:name="pielikums5"/>
    </w:p>
    <w:p w14:paraId="523BD862" w14:textId="299B71E3" w:rsidR="00C9719D" w:rsidRPr="00566CD6" w:rsidRDefault="00C9719D" w:rsidP="00E42F89">
      <w:pPr>
        <w:pStyle w:val="Header"/>
        <w:widowControl w:val="0"/>
        <w:spacing w:before="0" w:after="0"/>
        <w:jc w:val="right"/>
        <w:rPr>
          <w:noProof/>
        </w:rPr>
      </w:pPr>
      <w:r>
        <w:t>5. pielikums</w:t>
      </w:r>
    </w:p>
    <w:p w14:paraId="5CE8F766" w14:textId="7E04D6E2" w:rsidR="00C9719D" w:rsidRPr="00566CD6" w:rsidRDefault="00C9719D" w:rsidP="00E42F89">
      <w:pPr>
        <w:pStyle w:val="Heading1"/>
        <w:keepNext w:val="0"/>
        <w:keepLines w:val="0"/>
        <w:widowControl w:val="0"/>
        <w:numPr>
          <w:ilvl w:val="0"/>
          <w:numId w:val="0"/>
        </w:numPr>
        <w:spacing w:before="0" w:after="0"/>
        <w:jc w:val="center"/>
        <w:rPr>
          <w:rFonts w:eastAsia="Times New Roman" w:cs="Times New Roman"/>
          <w:noProof/>
        </w:rPr>
      </w:pPr>
      <w:bookmarkStart w:id="114" w:name="_Toc77332768"/>
      <w:r>
        <w:t>Finanšu ministrijas ES fondu sistēmas vadības departamenta organizatoriskā struktūra</w:t>
      </w:r>
      <w:bookmarkEnd w:id="114"/>
    </w:p>
    <w:bookmarkEnd w:id="113"/>
    <w:p w14:paraId="7067EF0D" w14:textId="32D53471" w:rsidR="00C9719D" w:rsidRPr="00566CD6" w:rsidRDefault="00C9719D" w:rsidP="00566CD6">
      <w:pPr>
        <w:widowControl w:val="0"/>
        <w:spacing w:before="0" w:after="0"/>
        <w:rPr>
          <w:noProof/>
        </w:rPr>
      </w:pPr>
    </w:p>
    <w:p w14:paraId="116F0291" w14:textId="1A288EF5" w:rsidR="00E42F89" w:rsidRDefault="006E52D2" w:rsidP="00E42F89">
      <w:pPr>
        <w:widowControl w:val="0"/>
        <w:spacing w:before="0" w:after="0"/>
        <w:jc w:val="center"/>
        <w:rPr>
          <w:noProof/>
        </w:rPr>
      </w:pPr>
      <w:r>
        <w:rPr>
          <w:noProof/>
        </w:rPr>
        <w:drawing>
          <wp:inline distT="0" distB="0" distL="0" distR="0" wp14:anchorId="61E8674F" wp14:editId="442E9FF0">
            <wp:extent cx="8972834" cy="3471334"/>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93430" cy="3479302"/>
                    </a:xfrm>
                    <a:prstGeom prst="rect">
                      <a:avLst/>
                    </a:prstGeom>
                    <a:noFill/>
                    <a:ln>
                      <a:noFill/>
                    </a:ln>
                  </pic:spPr>
                </pic:pic>
              </a:graphicData>
            </a:graphic>
          </wp:inline>
        </w:drawing>
      </w:r>
    </w:p>
    <w:p w14:paraId="0E2CCD00" w14:textId="77777777" w:rsidR="00C9719D" w:rsidRPr="00566CD6" w:rsidRDefault="00C9719D" w:rsidP="00566CD6">
      <w:pPr>
        <w:widowControl w:val="0"/>
        <w:spacing w:before="0" w:after="0"/>
        <w:rPr>
          <w:noProof/>
        </w:rPr>
      </w:pPr>
    </w:p>
    <w:p w14:paraId="31F7B5E6" w14:textId="77777777" w:rsidR="00DF3491" w:rsidRDefault="00C9719D" w:rsidP="00566CD6">
      <w:pPr>
        <w:widowControl w:val="0"/>
        <w:tabs>
          <w:tab w:val="left" w:pos="14460"/>
        </w:tabs>
        <w:spacing w:before="0" w:after="0"/>
        <w:rPr>
          <w:i/>
          <w:noProof/>
        </w:rPr>
      </w:pPr>
      <w:r>
        <w:rPr>
          <w:vertAlign w:val="superscript"/>
        </w:rPr>
        <w:t>*</w:t>
      </w:r>
      <w:r>
        <w:t xml:space="preserve"> </w:t>
      </w:r>
      <w:r>
        <w:rPr>
          <w:i/>
        </w:rPr>
        <w:t>Darbinieki, kuri iesaistīti EEZ/NFI funkciju izpildē.</w:t>
      </w:r>
    </w:p>
    <w:p w14:paraId="29AC128A" w14:textId="77777777" w:rsidR="00C9719D" w:rsidRPr="00566CD6" w:rsidRDefault="00C9719D" w:rsidP="00566CD6">
      <w:pPr>
        <w:widowControl w:val="0"/>
        <w:spacing w:before="0" w:after="0"/>
        <w:rPr>
          <w:i/>
          <w:noProof/>
        </w:rPr>
      </w:pPr>
    </w:p>
    <w:p w14:paraId="494FFD5E" w14:textId="77777777" w:rsidR="00C9719D" w:rsidRPr="00566CD6" w:rsidRDefault="00C9719D" w:rsidP="00566CD6">
      <w:pPr>
        <w:pStyle w:val="Header"/>
        <w:widowControl w:val="0"/>
        <w:spacing w:before="0" w:after="0"/>
        <w:rPr>
          <w:noProof/>
        </w:rPr>
        <w:sectPr w:rsidR="00C9719D" w:rsidRPr="00566CD6" w:rsidSect="00566CD6">
          <w:pgSz w:w="16838" w:h="11906" w:orient="landscape" w:code="9"/>
          <w:pgMar w:top="1134" w:right="1134" w:bottom="1134" w:left="1701" w:header="567" w:footer="567" w:gutter="0"/>
          <w:cols w:space="708"/>
          <w:titlePg/>
          <w:docGrid w:linePitch="360"/>
        </w:sectPr>
      </w:pPr>
    </w:p>
    <w:p w14:paraId="6779B144" w14:textId="77777777" w:rsidR="00E42F89" w:rsidRDefault="00E42F89" w:rsidP="00E42F89">
      <w:pPr>
        <w:pStyle w:val="Header"/>
        <w:widowControl w:val="0"/>
        <w:spacing w:before="0" w:after="0"/>
        <w:jc w:val="right"/>
        <w:rPr>
          <w:noProof/>
          <w:lang w:bidi="en-GB"/>
        </w:rPr>
      </w:pPr>
    </w:p>
    <w:p w14:paraId="1CB7D2B2" w14:textId="13816E85" w:rsidR="00C9719D" w:rsidRPr="00566CD6" w:rsidRDefault="00C9719D" w:rsidP="00E42F89">
      <w:pPr>
        <w:pStyle w:val="Header"/>
        <w:widowControl w:val="0"/>
        <w:spacing w:before="0" w:after="0"/>
        <w:jc w:val="right"/>
        <w:rPr>
          <w:noProof/>
        </w:rPr>
      </w:pPr>
      <w:r>
        <w:t>6. pielikums</w:t>
      </w:r>
    </w:p>
    <w:p w14:paraId="531ABE72" w14:textId="77777777" w:rsidR="00C9719D" w:rsidRPr="00566CD6" w:rsidRDefault="00C9719D" w:rsidP="00566CD6">
      <w:pPr>
        <w:pStyle w:val="Header"/>
        <w:widowControl w:val="0"/>
        <w:spacing w:before="0" w:after="0"/>
        <w:rPr>
          <w:noProof/>
        </w:rPr>
      </w:pPr>
    </w:p>
    <w:p w14:paraId="4408F5B4" w14:textId="77777777" w:rsidR="00C9719D" w:rsidRPr="00566CD6" w:rsidRDefault="00C9719D" w:rsidP="00E42F89">
      <w:pPr>
        <w:widowControl w:val="0"/>
        <w:spacing w:before="0" w:after="0"/>
        <w:jc w:val="center"/>
        <w:rPr>
          <w:b/>
          <w:noProof/>
          <w:szCs w:val="28"/>
        </w:rPr>
      </w:pPr>
      <w:r>
        <w:rPr>
          <w:b/>
        </w:rPr>
        <w:t>Divpusējās sadarbības fonda darbības shēma*</w:t>
      </w:r>
    </w:p>
    <w:p w14:paraId="26C6CF83" w14:textId="42926C73" w:rsidR="00C9719D" w:rsidRPr="00566CD6" w:rsidRDefault="00C9719D" w:rsidP="00566CD6">
      <w:pPr>
        <w:widowControl w:val="0"/>
        <w:spacing w:before="0" w:after="0"/>
        <w:rPr>
          <w:noProof/>
          <w:szCs w:val="24"/>
        </w:rPr>
      </w:pPr>
    </w:p>
    <w:p w14:paraId="34139541" w14:textId="12647909" w:rsidR="00C9719D" w:rsidRPr="00566CD6" w:rsidRDefault="00F967E7" w:rsidP="00D42DF4">
      <w:pPr>
        <w:widowControl w:val="0"/>
        <w:spacing w:before="0" w:after="0"/>
        <w:jc w:val="center"/>
        <w:rPr>
          <w:noProof/>
          <w:szCs w:val="24"/>
        </w:rPr>
      </w:pPr>
      <w:r>
        <w:rPr>
          <w:noProof/>
          <w:szCs w:val="24"/>
        </w:rPr>
        <w:drawing>
          <wp:inline distT="0" distB="0" distL="0" distR="0" wp14:anchorId="1D5385FA" wp14:editId="2D493DC0">
            <wp:extent cx="6741833" cy="4029075"/>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54429" cy="4036603"/>
                    </a:xfrm>
                    <a:prstGeom prst="rect">
                      <a:avLst/>
                    </a:prstGeom>
                    <a:noFill/>
                    <a:ln>
                      <a:noFill/>
                    </a:ln>
                  </pic:spPr>
                </pic:pic>
              </a:graphicData>
            </a:graphic>
          </wp:inline>
        </w:drawing>
      </w:r>
    </w:p>
    <w:p w14:paraId="0E578CFA" w14:textId="4FC8191A" w:rsidR="00D42DF4" w:rsidRDefault="00D42DF4" w:rsidP="00566CD6">
      <w:pPr>
        <w:widowControl w:val="0"/>
        <w:spacing w:before="0" w:after="0"/>
        <w:rPr>
          <w:noProof/>
          <w:szCs w:val="24"/>
        </w:rPr>
      </w:pPr>
    </w:p>
    <w:tbl>
      <w:tblPr>
        <w:tblStyle w:val="TableGrid"/>
        <w:tblW w:w="0" w:type="auto"/>
        <w:tblLook w:val="04A0" w:firstRow="1" w:lastRow="0" w:firstColumn="1" w:lastColumn="0" w:noHBand="0" w:noVBand="1"/>
      </w:tblPr>
      <w:tblGrid>
        <w:gridCol w:w="13993"/>
      </w:tblGrid>
      <w:tr w:rsidR="00D42DF4" w14:paraId="7F97D5A6" w14:textId="77777777" w:rsidTr="00D42DF4">
        <w:tc>
          <w:tcPr>
            <w:tcW w:w="13993" w:type="dxa"/>
          </w:tcPr>
          <w:p w14:paraId="709AD986" w14:textId="69468AE7" w:rsidR="00D42DF4" w:rsidRDefault="00D42DF4" w:rsidP="00566CD6">
            <w:pPr>
              <w:widowControl w:val="0"/>
              <w:spacing w:before="0" w:after="0"/>
              <w:rPr>
                <w:noProof/>
                <w:szCs w:val="24"/>
              </w:rPr>
            </w:pPr>
            <w:r>
              <w:t>* Divpusējās sadarbības fonda darbības shēma saskaņā ar Ministru kabineta vadības noteikumiem (pieņemti 2018. gada 13. novembrī). Komiteja sāka darbu pēc tam, kad tika pieņemti Ministru kabineta vadības noteikumi.</w:t>
            </w:r>
          </w:p>
        </w:tc>
      </w:tr>
    </w:tbl>
    <w:p w14:paraId="26775DFB" w14:textId="3B5804D7" w:rsidR="001E246A" w:rsidRDefault="001E246A">
      <w:pPr>
        <w:spacing w:before="0" w:after="0"/>
        <w:jc w:val="left"/>
        <w:rPr>
          <w:noProof/>
          <w:szCs w:val="24"/>
        </w:rPr>
      </w:pPr>
      <w:r>
        <w:br w:type="page"/>
      </w:r>
    </w:p>
    <w:p w14:paraId="53564FB1" w14:textId="77777777" w:rsidR="00C9719D" w:rsidRPr="00566CD6" w:rsidRDefault="00C9719D" w:rsidP="00566CD6">
      <w:pPr>
        <w:widowControl w:val="0"/>
        <w:tabs>
          <w:tab w:val="center" w:pos="4320"/>
          <w:tab w:val="right" w:pos="8640"/>
        </w:tabs>
        <w:spacing w:before="0" w:after="0"/>
        <w:rPr>
          <w:noProof/>
        </w:rPr>
      </w:pPr>
    </w:p>
    <w:p w14:paraId="6A0BF8AC" w14:textId="77777777" w:rsidR="00C9719D" w:rsidRPr="00566CD6" w:rsidRDefault="00C9719D" w:rsidP="001E246A">
      <w:pPr>
        <w:widowControl w:val="0"/>
        <w:spacing w:before="0" w:after="0"/>
        <w:jc w:val="right"/>
        <w:rPr>
          <w:rFonts w:eastAsiaTheme="minorHAnsi"/>
          <w:noProof/>
          <w:szCs w:val="24"/>
        </w:rPr>
      </w:pPr>
      <w:r>
        <w:t>7. pielikums</w:t>
      </w:r>
    </w:p>
    <w:p w14:paraId="684FC18A" w14:textId="77777777" w:rsidR="00C9719D" w:rsidRPr="00566CD6" w:rsidRDefault="00C9719D" w:rsidP="00566CD6">
      <w:pPr>
        <w:widowControl w:val="0"/>
        <w:spacing w:before="0" w:after="0"/>
        <w:rPr>
          <w:rFonts w:eastAsiaTheme="minorHAnsi"/>
          <w:b/>
          <w:noProof/>
          <w:szCs w:val="24"/>
        </w:rPr>
      </w:pPr>
    </w:p>
    <w:p w14:paraId="56C0A9EB" w14:textId="77777777" w:rsidR="00C9719D" w:rsidRPr="00566CD6" w:rsidRDefault="00C9719D" w:rsidP="001E246A">
      <w:pPr>
        <w:widowControl w:val="0"/>
        <w:spacing w:before="0" w:after="0"/>
        <w:jc w:val="center"/>
        <w:rPr>
          <w:rFonts w:eastAsiaTheme="minorHAnsi"/>
          <w:b/>
          <w:noProof/>
          <w:szCs w:val="24"/>
        </w:rPr>
      </w:pPr>
      <w:r>
        <w:rPr>
          <w:b/>
        </w:rPr>
        <w:t>Divpusējās sadarbības fonda pārskata par iniciatīvas īstenošanu procesa shēma*</w:t>
      </w:r>
    </w:p>
    <w:p w14:paraId="38436D98" w14:textId="3825BD9B" w:rsidR="00C9719D" w:rsidRDefault="00C9719D" w:rsidP="00566CD6">
      <w:pPr>
        <w:widowControl w:val="0"/>
        <w:spacing w:before="0" w:after="0"/>
        <w:rPr>
          <w:rFonts w:eastAsiaTheme="minorHAnsi" w:cstheme="minorBidi"/>
          <w:noProof/>
        </w:rPr>
      </w:pPr>
    </w:p>
    <w:p w14:paraId="1AE7C159" w14:textId="2B5153D3" w:rsidR="001E246A" w:rsidRDefault="009D7A9F" w:rsidP="001E246A">
      <w:pPr>
        <w:widowControl w:val="0"/>
        <w:spacing w:before="0" w:after="0"/>
        <w:jc w:val="center"/>
        <w:rPr>
          <w:rFonts w:eastAsiaTheme="minorHAnsi" w:cstheme="minorBidi"/>
          <w:noProof/>
        </w:rPr>
      </w:pPr>
      <w:r w:rsidRPr="009D7A9F">
        <w:rPr>
          <w:noProof/>
        </w:rPr>
        <w:drawing>
          <wp:inline distT="0" distB="0" distL="0" distR="0" wp14:anchorId="6FE4A60B" wp14:editId="0B20ED55">
            <wp:extent cx="7595546" cy="417340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649564" cy="4203080"/>
                    </a:xfrm>
                    <a:prstGeom prst="rect">
                      <a:avLst/>
                    </a:prstGeom>
                  </pic:spPr>
                </pic:pic>
              </a:graphicData>
            </a:graphic>
          </wp:inline>
        </w:drawing>
      </w:r>
    </w:p>
    <w:p w14:paraId="0F6B699C" w14:textId="26BF3F38" w:rsidR="001E246A" w:rsidRDefault="001E246A" w:rsidP="00566CD6">
      <w:pPr>
        <w:widowControl w:val="0"/>
        <w:spacing w:before="0" w:after="0"/>
        <w:rPr>
          <w:rFonts w:eastAsiaTheme="minorHAnsi" w:cstheme="minorBidi"/>
          <w:noProof/>
        </w:rPr>
      </w:pPr>
    </w:p>
    <w:tbl>
      <w:tblPr>
        <w:tblStyle w:val="TableGrid"/>
        <w:tblW w:w="0" w:type="auto"/>
        <w:tblLook w:val="04A0" w:firstRow="1" w:lastRow="0" w:firstColumn="1" w:lastColumn="0" w:noHBand="0" w:noVBand="1"/>
      </w:tblPr>
      <w:tblGrid>
        <w:gridCol w:w="13993"/>
      </w:tblGrid>
      <w:tr w:rsidR="004C596B" w14:paraId="7C82C667" w14:textId="77777777" w:rsidTr="004C596B">
        <w:tc>
          <w:tcPr>
            <w:tcW w:w="13993" w:type="dxa"/>
          </w:tcPr>
          <w:p w14:paraId="3013A3E1" w14:textId="54C38C8E" w:rsidR="004C596B" w:rsidRPr="004C596B" w:rsidRDefault="004C596B" w:rsidP="00566CD6">
            <w:pPr>
              <w:widowControl w:val="0"/>
              <w:spacing w:before="0" w:after="0"/>
              <w:rPr>
                <w:rFonts w:eastAsiaTheme="minorHAnsi" w:cstheme="minorBidi"/>
                <w:noProof/>
              </w:rPr>
            </w:pPr>
            <w:r>
              <w:t xml:space="preserve">* Divpusējās sadarbības fonda </w:t>
            </w:r>
            <w:r>
              <w:rPr>
                <w:b/>
                <w:bCs/>
              </w:rPr>
              <w:t>pārskata par iniciatīvas īstenošanu procesa shēma</w:t>
            </w:r>
            <w:r>
              <w:t xml:space="preserve"> saskaņā ar Ministru kabineta vadības noteikumiem (pieņemti 2018. gada 13. novembrī).</w:t>
            </w:r>
          </w:p>
        </w:tc>
      </w:tr>
    </w:tbl>
    <w:p w14:paraId="45BC8DE0" w14:textId="6D9B9347" w:rsidR="001E246A" w:rsidRDefault="001E246A" w:rsidP="00566CD6">
      <w:pPr>
        <w:widowControl w:val="0"/>
        <w:spacing w:before="0" w:after="0"/>
        <w:rPr>
          <w:rFonts w:eastAsiaTheme="minorHAnsi" w:cstheme="minorBidi"/>
          <w:noProof/>
        </w:rPr>
      </w:pPr>
    </w:p>
    <w:p w14:paraId="69A4238A" w14:textId="0B249BC5" w:rsidR="00C9719D" w:rsidRPr="00566CD6" w:rsidRDefault="00C9719D" w:rsidP="00566CD6">
      <w:pPr>
        <w:widowControl w:val="0"/>
        <w:tabs>
          <w:tab w:val="center" w:pos="4320"/>
          <w:tab w:val="right" w:pos="8640"/>
        </w:tabs>
        <w:spacing w:before="0" w:after="0"/>
        <w:rPr>
          <w:noProof/>
        </w:rPr>
        <w:sectPr w:rsidR="00C9719D" w:rsidRPr="00566CD6" w:rsidSect="00566CD6">
          <w:headerReference w:type="default" r:id="rId32"/>
          <w:footerReference w:type="default" r:id="rId33"/>
          <w:pgSz w:w="16838" w:h="11906" w:orient="landscape" w:code="9"/>
          <w:pgMar w:top="1134" w:right="1134" w:bottom="1134" w:left="1701" w:header="567" w:footer="567" w:gutter="0"/>
          <w:cols w:space="708"/>
          <w:titlePg/>
          <w:docGrid w:linePitch="360"/>
        </w:sectPr>
      </w:pPr>
    </w:p>
    <w:p w14:paraId="455B6C96" w14:textId="77777777" w:rsidR="004C596B" w:rsidRDefault="004C596B" w:rsidP="00566CD6">
      <w:pPr>
        <w:pStyle w:val="Header"/>
        <w:widowControl w:val="0"/>
        <w:spacing w:before="0" w:after="0"/>
        <w:rPr>
          <w:noProof/>
          <w:lang w:bidi="en-GB"/>
        </w:rPr>
      </w:pPr>
    </w:p>
    <w:p w14:paraId="58F449E9" w14:textId="49BF2781" w:rsidR="00C9719D" w:rsidRPr="00566CD6" w:rsidRDefault="00C9719D" w:rsidP="004C596B">
      <w:pPr>
        <w:pStyle w:val="Header"/>
        <w:widowControl w:val="0"/>
        <w:spacing w:before="0" w:after="0"/>
        <w:jc w:val="right"/>
        <w:rPr>
          <w:noProof/>
        </w:rPr>
      </w:pPr>
      <w:r>
        <w:t>8. pielikums</w:t>
      </w:r>
    </w:p>
    <w:p w14:paraId="1B81EE8C" w14:textId="77777777" w:rsidR="004C596B" w:rsidRPr="004C596B" w:rsidRDefault="00C9719D" w:rsidP="004C596B">
      <w:pPr>
        <w:pStyle w:val="Header"/>
        <w:widowControl w:val="0"/>
        <w:spacing w:before="0" w:after="0"/>
        <w:jc w:val="center"/>
        <w:rPr>
          <w:rFonts w:eastAsia="Calibri" w:cs="Times New Roman"/>
          <w:b/>
          <w:noProof/>
          <w:szCs w:val="24"/>
        </w:rPr>
      </w:pPr>
      <w:r>
        <w:rPr>
          <w:b/>
        </w:rPr>
        <w:t>Valsts kases kā sertifikācijas iestādes struktūra</w:t>
      </w:r>
    </w:p>
    <w:p w14:paraId="106D6BB1" w14:textId="77777777" w:rsidR="004C596B" w:rsidRDefault="004C596B" w:rsidP="00566CD6">
      <w:pPr>
        <w:pStyle w:val="Header"/>
        <w:widowControl w:val="0"/>
        <w:spacing w:before="0" w:after="0"/>
        <w:rPr>
          <w:rFonts w:eastAsia="Calibri" w:cs="Times New Roman"/>
          <w:bCs/>
          <w:noProof/>
          <w:szCs w:val="24"/>
          <w:lang w:bidi="en-GB"/>
        </w:rPr>
      </w:pPr>
    </w:p>
    <w:p w14:paraId="0777BD43" w14:textId="3539242D" w:rsidR="004C596B" w:rsidRDefault="00046455" w:rsidP="003C57F1">
      <w:pPr>
        <w:pStyle w:val="Header"/>
        <w:widowControl w:val="0"/>
        <w:spacing w:before="0" w:after="0"/>
        <w:jc w:val="center"/>
        <w:rPr>
          <w:rFonts w:eastAsia="Calibri" w:cs="Times New Roman"/>
          <w:bCs/>
          <w:noProof/>
          <w:szCs w:val="24"/>
        </w:rPr>
      </w:pPr>
      <w:r>
        <w:rPr>
          <w:rFonts w:eastAsia="Calibri" w:cs="Times New Roman"/>
          <w:bCs/>
          <w:noProof/>
          <w:szCs w:val="24"/>
          <w:lang w:bidi="en-GB"/>
        </w:rPr>
        <w:drawing>
          <wp:inline distT="0" distB="0" distL="0" distR="0" wp14:anchorId="49BB757B" wp14:editId="3796D8A9">
            <wp:extent cx="5753100" cy="7096125"/>
            <wp:effectExtent l="0" t="0" r="0"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100" cy="7096125"/>
                    </a:xfrm>
                    <a:prstGeom prst="rect">
                      <a:avLst/>
                    </a:prstGeom>
                    <a:noFill/>
                    <a:ln>
                      <a:noFill/>
                    </a:ln>
                  </pic:spPr>
                </pic:pic>
              </a:graphicData>
            </a:graphic>
          </wp:inline>
        </w:drawing>
      </w:r>
    </w:p>
    <w:p w14:paraId="55096624" w14:textId="64A05874" w:rsidR="004C596B" w:rsidRDefault="004C596B" w:rsidP="00566CD6">
      <w:pPr>
        <w:pStyle w:val="Header"/>
        <w:widowControl w:val="0"/>
        <w:spacing w:before="0" w:after="0"/>
        <w:rPr>
          <w:rFonts w:eastAsia="Calibri" w:cs="Times New Roman"/>
          <w:bCs/>
          <w:noProof/>
          <w:szCs w:val="24"/>
          <w:lang w:bidi="en-GB"/>
        </w:rPr>
      </w:pPr>
    </w:p>
    <w:p w14:paraId="766E5120" w14:textId="2416DFE1" w:rsidR="004C596B" w:rsidRPr="00B23881" w:rsidRDefault="00B23881" w:rsidP="00566CD6">
      <w:pPr>
        <w:pStyle w:val="Header"/>
        <w:widowControl w:val="0"/>
        <w:spacing w:before="0" w:after="0"/>
        <w:rPr>
          <w:rFonts w:eastAsia="Calibri" w:cs="Times New Roman"/>
          <w:bCs/>
          <w:i/>
          <w:iCs/>
          <w:noProof/>
          <w:szCs w:val="24"/>
        </w:rPr>
      </w:pPr>
      <w:r>
        <w:t xml:space="preserve">* </w:t>
      </w:r>
      <w:r>
        <w:rPr>
          <w:i/>
        </w:rPr>
        <w:t>Sertifikācijas iestādes funkcijas pilda Eiropas lietu departaments un Norēķinu departamenta Eiropas Savienības maksājumu daļa.</w:t>
      </w:r>
    </w:p>
    <w:p w14:paraId="7114E5C2" w14:textId="77777777" w:rsidR="004C596B" w:rsidRDefault="004C596B" w:rsidP="00566CD6">
      <w:pPr>
        <w:pStyle w:val="Header"/>
        <w:widowControl w:val="0"/>
        <w:spacing w:before="0" w:after="0"/>
        <w:rPr>
          <w:noProof/>
        </w:rPr>
      </w:pPr>
    </w:p>
    <w:p w14:paraId="58E5BC11" w14:textId="17A4567C" w:rsidR="004C596B" w:rsidRPr="00566CD6" w:rsidRDefault="004C596B" w:rsidP="00566CD6">
      <w:pPr>
        <w:pStyle w:val="Header"/>
        <w:widowControl w:val="0"/>
        <w:spacing w:before="0" w:after="0"/>
        <w:rPr>
          <w:noProof/>
        </w:rPr>
        <w:sectPr w:rsidR="004C596B" w:rsidRPr="00566CD6" w:rsidSect="00566CD6">
          <w:footerReference w:type="first" r:id="rId35"/>
          <w:pgSz w:w="11906" w:h="16838" w:code="9"/>
          <w:pgMar w:top="1134" w:right="1134" w:bottom="1134" w:left="1701" w:header="567" w:footer="567" w:gutter="0"/>
          <w:cols w:space="708"/>
          <w:titlePg/>
          <w:docGrid w:linePitch="360"/>
        </w:sectPr>
      </w:pPr>
    </w:p>
    <w:p w14:paraId="7B1B06BD" w14:textId="77777777" w:rsidR="00B23881" w:rsidRDefault="00B23881" w:rsidP="00566CD6">
      <w:pPr>
        <w:pStyle w:val="Header"/>
        <w:widowControl w:val="0"/>
        <w:spacing w:before="0" w:after="0"/>
        <w:rPr>
          <w:noProof/>
          <w:lang w:bidi="en-GB"/>
        </w:rPr>
      </w:pPr>
    </w:p>
    <w:p w14:paraId="006CBADC" w14:textId="1C978020" w:rsidR="00C9719D" w:rsidRPr="00566CD6" w:rsidRDefault="00C9719D" w:rsidP="00B23881">
      <w:pPr>
        <w:pStyle w:val="Header"/>
        <w:widowControl w:val="0"/>
        <w:spacing w:before="0" w:after="0"/>
        <w:jc w:val="right"/>
        <w:rPr>
          <w:noProof/>
        </w:rPr>
      </w:pPr>
      <w:r>
        <w:t>9. pielikums</w:t>
      </w:r>
    </w:p>
    <w:p w14:paraId="664945DD" w14:textId="77777777" w:rsidR="00C9719D" w:rsidRPr="00566CD6" w:rsidRDefault="00C9719D" w:rsidP="00566CD6">
      <w:pPr>
        <w:widowControl w:val="0"/>
        <w:spacing w:before="0" w:after="0"/>
        <w:rPr>
          <w:b/>
          <w:noProof/>
          <w:szCs w:val="24"/>
        </w:rPr>
      </w:pPr>
      <w:bookmarkStart w:id="115" w:name="pielikums7"/>
    </w:p>
    <w:p w14:paraId="240A151E" w14:textId="56DE8CED" w:rsidR="00C9719D" w:rsidRDefault="00C9719D" w:rsidP="00B23881">
      <w:pPr>
        <w:pStyle w:val="Heading1"/>
        <w:keepNext w:val="0"/>
        <w:keepLines w:val="0"/>
        <w:widowControl w:val="0"/>
        <w:numPr>
          <w:ilvl w:val="0"/>
          <w:numId w:val="0"/>
        </w:numPr>
        <w:spacing w:before="0" w:after="0"/>
        <w:jc w:val="center"/>
        <w:rPr>
          <w:rFonts w:eastAsia="Times New Roman" w:cs="Times New Roman"/>
          <w:noProof/>
        </w:rPr>
      </w:pPr>
      <w:bookmarkStart w:id="116" w:name="_Toc77332769"/>
      <w:bookmarkEnd w:id="115"/>
      <w:r>
        <w:t>Norēķinu departamenta struktūra</w:t>
      </w:r>
      <w:bookmarkEnd w:id="116"/>
    </w:p>
    <w:p w14:paraId="32D13B23" w14:textId="77777777" w:rsidR="00B23881" w:rsidRPr="00B23881" w:rsidRDefault="00B23881" w:rsidP="00B23881">
      <w:pPr>
        <w:rPr>
          <w:lang w:bidi="en-GB"/>
        </w:rPr>
      </w:pPr>
    </w:p>
    <w:p w14:paraId="31D8D912" w14:textId="18CD96B7" w:rsidR="00C9719D" w:rsidRDefault="004A1ABC" w:rsidP="00B23881">
      <w:pPr>
        <w:pStyle w:val="Header"/>
        <w:widowControl w:val="0"/>
        <w:spacing w:before="0" w:after="0"/>
        <w:jc w:val="center"/>
        <w:rPr>
          <w:noProof/>
        </w:rPr>
      </w:pPr>
      <w:r>
        <w:rPr>
          <w:noProof/>
          <w:lang w:bidi="en-GB"/>
        </w:rPr>
        <w:drawing>
          <wp:inline distT="0" distB="0" distL="0" distR="0" wp14:anchorId="221BB82F" wp14:editId="1C75A46A">
            <wp:extent cx="8886825" cy="265747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86825" cy="2657475"/>
                    </a:xfrm>
                    <a:prstGeom prst="rect">
                      <a:avLst/>
                    </a:prstGeom>
                    <a:noFill/>
                    <a:ln>
                      <a:noFill/>
                    </a:ln>
                  </pic:spPr>
                </pic:pic>
              </a:graphicData>
            </a:graphic>
          </wp:inline>
        </w:drawing>
      </w:r>
    </w:p>
    <w:p w14:paraId="671F1DB2" w14:textId="5A5907E9" w:rsidR="00B23881" w:rsidRDefault="00B23881" w:rsidP="00566CD6">
      <w:pPr>
        <w:pStyle w:val="Header"/>
        <w:widowControl w:val="0"/>
        <w:spacing w:before="0" w:after="0"/>
        <w:rPr>
          <w:noProof/>
        </w:rPr>
      </w:pPr>
    </w:p>
    <w:p w14:paraId="5EA7D2F0" w14:textId="77777777" w:rsidR="00C9719D" w:rsidRPr="00566CD6" w:rsidRDefault="00C9719D" w:rsidP="00B23881">
      <w:pPr>
        <w:widowControl w:val="0"/>
        <w:spacing w:before="0" w:after="0"/>
        <w:jc w:val="center"/>
        <w:rPr>
          <w:b/>
          <w:noProof/>
          <w:szCs w:val="24"/>
        </w:rPr>
      </w:pPr>
      <w:r>
        <w:rPr>
          <w:b/>
        </w:rPr>
        <w:t>Eiropas lietu departamenta struktūra</w:t>
      </w:r>
    </w:p>
    <w:p w14:paraId="67542BE2" w14:textId="4DE97D07" w:rsidR="00C9719D" w:rsidRDefault="00C9719D" w:rsidP="00566CD6">
      <w:pPr>
        <w:pStyle w:val="Header"/>
        <w:widowControl w:val="0"/>
        <w:spacing w:before="0" w:after="0"/>
        <w:rPr>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3993"/>
      </w:tblGrid>
      <w:tr w:rsidR="00B23881" w14:paraId="79F48B64" w14:textId="77777777" w:rsidTr="00B23881">
        <w:tc>
          <w:tcPr>
            <w:tcW w:w="13993" w:type="dxa"/>
          </w:tcPr>
          <w:p w14:paraId="6ED05FAE" w14:textId="77777777" w:rsidR="00B23881" w:rsidRDefault="00B23881" w:rsidP="00566CD6">
            <w:pPr>
              <w:pStyle w:val="Header"/>
              <w:widowControl w:val="0"/>
              <w:spacing w:before="0" w:after="0"/>
              <w:rPr>
                <w:b/>
                <w:bCs/>
                <w:noProof/>
              </w:rPr>
            </w:pPr>
            <w:r>
              <w:rPr>
                <w:b/>
              </w:rPr>
              <w:t>Eiropas lietu departaments</w:t>
            </w:r>
          </w:p>
          <w:p w14:paraId="418DDD82" w14:textId="77777777" w:rsidR="00B23881" w:rsidRDefault="00B23881" w:rsidP="00566CD6">
            <w:pPr>
              <w:pStyle w:val="Header"/>
              <w:widowControl w:val="0"/>
              <w:spacing w:before="0" w:after="0"/>
              <w:rPr>
                <w:noProof/>
              </w:rPr>
            </w:pPr>
          </w:p>
          <w:p w14:paraId="00BF9877" w14:textId="77777777" w:rsidR="00B23881" w:rsidRDefault="00B23881" w:rsidP="00566CD6">
            <w:pPr>
              <w:pStyle w:val="Header"/>
              <w:widowControl w:val="0"/>
              <w:spacing w:before="0" w:after="0"/>
              <w:rPr>
                <w:noProof/>
              </w:rPr>
            </w:pPr>
            <w:r>
              <w:t>Departamenta direktors – 1</w:t>
            </w:r>
            <w:r>
              <w:rPr>
                <w:vertAlign w:val="superscript"/>
              </w:rPr>
              <w:t>*</w:t>
            </w:r>
          </w:p>
          <w:p w14:paraId="64329A6A" w14:textId="77777777" w:rsidR="00B23881" w:rsidRDefault="00B23881" w:rsidP="00566CD6">
            <w:pPr>
              <w:pStyle w:val="Header"/>
              <w:widowControl w:val="0"/>
              <w:spacing w:before="0" w:after="0"/>
              <w:rPr>
                <w:noProof/>
              </w:rPr>
            </w:pPr>
            <w:r>
              <w:t>Departamenta direktora vietnieks – 2</w:t>
            </w:r>
            <w:r>
              <w:rPr>
                <w:vertAlign w:val="superscript"/>
              </w:rPr>
              <w:t>*</w:t>
            </w:r>
          </w:p>
          <w:p w14:paraId="67992A31" w14:textId="021402DA" w:rsidR="00B23881" w:rsidRPr="00B23881" w:rsidRDefault="00B23881" w:rsidP="00566CD6">
            <w:pPr>
              <w:pStyle w:val="Header"/>
              <w:widowControl w:val="0"/>
              <w:spacing w:before="0" w:after="0"/>
              <w:rPr>
                <w:noProof/>
              </w:rPr>
            </w:pPr>
            <w:r>
              <w:t xml:space="preserve">Vecākais referents – </w:t>
            </w:r>
            <w:r w:rsidR="003E7609">
              <w:t>5</w:t>
            </w:r>
            <w:r>
              <w:t>/2</w:t>
            </w:r>
            <w:r>
              <w:rPr>
                <w:vertAlign w:val="superscript"/>
              </w:rPr>
              <w:t>*</w:t>
            </w:r>
          </w:p>
        </w:tc>
      </w:tr>
    </w:tbl>
    <w:p w14:paraId="7887D09C" w14:textId="77777777" w:rsidR="00B23881" w:rsidRPr="00566CD6" w:rsidRDefault="00B23881" w:rsidP="00566CD6">
      <w:pPr>
        <w:pStyle w:val="Header"/>
        <w:widowControl w:val="0"/>
        <w:spacing w:before="0" w:after="0"/>
        <w:rPr>
          <w:noProof/>
        </w:rPr>
      </w:pPr>
    </w:p>
    <w:p w14:paraId="2324701E" w14:textId="77777777" w:rsidR="00C9719D" w:rsidRPr="00566CD6" w:rsidRDefault="00C9719D" w:rsidP="00566CD6">
      <w:pPr>
        <w:widowControl w:val="0"/>
        <w:spacing w:before="0" w:after="0"/>
        <w:rPr>
          <w:i/>
          <w:noProof/>
        </w:rPr>
      </w:pPr>
      <w:r>
        <w:rPr>
          <w:i/>
        </w:rPr>
        <w:t>* Darbinieki, kuri iesaistīti Eiropas Ekonomikas zonas/Norvēģijas piešķīrumu pārvaldībā.</w:t>
      </w:r>
    </w:p>
    <w:p w14:paraId="47EE01C5" w14:textId="77777777" w:rsidR="00C9719D" w:rsidRPr="00566CD6" w:rsidRDefault="00C9719D" w:rsidP="00566CD6">
      <w:pPr>
        <w:widowControl w:val="0"/>
        <w:spacing w:before="0" w:after="0"/>
        <w:rPr>
          <w:noProof/>
        </w:rPr>
        <w:sectPr w:rsidR="00C9719D" w:rsidRPr="00566CD6" w:rsidSect="00566CD6">
          <w:footerReference w:type="first" r:id="rId37"/>
          <w:pgSz w:w="16838" w:h="11906" w:orient="landscape" w:code="9"/>
          <w:pgMar w:top="1134" w:right="1134" w:bottom="1134" w:left="1701" w:header="567" w:footer="567" w:gutter="0"/>
          <w:cols w:space="708"/>
          <w:titlePg/>
          <w:docGrid w:linePitch="360"/>
        </w:sectPr>
      </w:pPr>
    </w:p>
    <w:p w14:paraId="2DB78703" w14:textId="77777777" w:rsidR="00B23881" w:rsidRDefault="00B23881" w:rsidP="00566CD6">
      <w:pPr>
        <w:widowControl w:val="0"/>
        <w:spacing w:before="0" w:after="0"/>
        <w:rPr>
          <w:noProof/>
          <w:lang w:bidi="en-GB"/>
        </w:rPr>
      </w:pPr>
    </w:p>
    <w:p w14:paraId="10C6B85D" w14:textId="32637CCD" w:rsidR="00C9719D" w:rsidRPr="00566CD6" w:rsidRDefault="00C9719D" w:rsidP="00B23881">
      <w:pPr>
        <w:widowControl w:val="0"/>
        <w:spacing w:before="0" w:after="0"/>
        <w:jc w:val="right"/>
        <w:rPr>
          <w:noProof/>
        </w:rPr>
      </w:pPr>
      <w:r>
        <w:t>10. pielikums</w:t>
      </w:r>
    </w:p>
    <w:p w14:paraId="329B7A70" w14:textId="77777777" w:rsidR="00C9719D" w:rsidRPr="00566CD6" w:rsidRDefault="00C9719D" w:rsidP="00566CD6">
      <w:pPr>
        <w:widowControl w:val="0"/>
        <w:spacing w:before="0" w:after="0"/>
        <w:rPr>
          <w:noProof/>
        </w:rPr>
      </w:pPr>
    </w:p>
    <w:p w14:paraId="11B4EC70" w14:textId="77777777" w:rsidR="00C9719D" w:rsidRPr="00566CD6" w:rsidRDefault="00C9719D" w:rsidP="00B23881">
      <w:pPr>
        <w:widowControl w:val="0"/>
        <w:spacing w:before="0" w:after="0"/>
        <w:jc w:val="center"/>
        <w:rPr>
          <w:rFonts w:eastAsiaTheme="majorEastAsia"/>
          <w:b/>
          <w:noProof/>
          <w:szCs w:val="24"/>
        </w:rPr>
      </w:pPr>
      <w:bookmarkStart w:id="117" w:name="pielikums8"/>
      <w:r>
        <w:rPr>
          <w:b/>
        </w:rPr>
        <w:t>ES fondu revīzijas departamenta un Revīzijas iestādes strukturālā shēma</w:t>
      </w:r>
    </w:p>
    <w:bookmarkEnd w:id="117"/>
    <w:p w14:paraId="64DF3EAE" w14:textId="74B222D1" w:rsidR="00C9719D" w:rsidRPr="00566CD6" w:rsidRDefault="00C9719D" w:rsidP="00566CD6">
      <w:pPr>
        <w:widowControl w:val="0"/>
        <w:spacing w:before="0" w:after="0"/>
        <w:rPr>
          <w:b/>
          <w:noProof/>
          <w:szCs w:val="24"/>
        </w:rPr>
      </w:pPr>
    </w:p>
    <w:p w14:paraId="637489AD" w14:textId="7F2A4896" w:rsidR="00C9719D" w:rsidRPr="00566CD6" w:rsidRDefault="00DE0853" w:rsidP="00B23881">
      <w:pPr>
        <w:widowControl w:val="0"/>
        <w:spacing w:before="0" w:after="0"/>
        <w:jc w:val="center"/>
        <w:rPr>
          <w:b/>
          <w:noProof/>
          <w:szCs w:val="24"/>
        </w:rPr>
      </w:pPr>
      <w:r>
        <w:rPr>
          <w:b/>
          <w:noProof/>
          <w:szCs w:val="24"/>
        </w:rPr>
        <w:drawing>
          <wp:inline distT="0" distB="0" distL="0" distR="0" wp14:anchorId="142F9B94" wp14:editId="17AC48B2">
            <wp:extent cx="8707120" cy="3646572"/>
            <wp:effectExtent l="0" t="0" r="0" b="0"/>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8735074" cy="3658279"/>
                    </a:xfrm>
                    <a:prstGeom prst="rect">
                      <a:avLst/>
                    </a:prstGeom>
                  </pic:spPr>
                </pic:pic>
              </a:graphicData>
            </a:graphic>
          </wp:inline>
        </w:drawing>
      </w:r>
    </w:p>
    <w:p w14:paraId="3AF3F9E0" w14:textId="77777777" w:rsidR="00C9719D" w:rsidRPr="00566CD6" w:rsidRDefault="00C9719D" w:rsidP="00566CD6">
      <w:pPr>
        <w:widowControl w:val="0"/>
        <w:spacing w:before="0" w:after="0"/>
        <w:rPr>
          <w:noProof/>
        </w:rPr>
      </w:pPr>
    </w:p>
    <w:p w14:paraId="3CC5D20E" w14:textId="77777777" w:rsidR="00C9719D" w:rsidRPr="00566CD6" w:rsidRDefault="00C9719D" w:rsidP="00566CD6">
      <w:pPr>
        <w:widowControl w:val="0"/>
        <w:spacing w:before="0" w:after="0"/>
        <w:rPr>
          <w:noProof/>
        </w:rPr>
      </w:pPr>
      <w:r>
        <w:rPr>
          <w:i/>
        </w:rPr>
        <w:t>* Darbinieki, kuri iesaistīti EEZ/NFI funkciju izpildē.</w:t>
      </w:r>
    </w:p>
    <w:p w14:paraId="0C182819" w14:textId="62BBEDB0" w:rsidR="000C6F27" w:rsidRDefault="000C6F27">
      <w:pPr>
        <w:spacing w:before="0" w:after="0"/>
        <w:jc w:val="left"/>
        <w:rPr>
          <w:noProof/>
        </w:rPr>
      </w:pPr>
      <w:r>
        <w:br w:type="page"/>
      </w:r>
    </w:p>
    <w:p w14:paraId="42674FF9" w14:textId="77777777" w:rsidR="00CD7ACF" w:rsidRDefault="00CD7ACF" w:rsidP="00566CD6">
      <w:pPr>
        <w:widowControl w:val="0"/>
        <w:tabs>
          <w:tab w:val="left" w:pos="10682"/>
        </w:tabs>
        <w:spacing w:before="0" w:after="0"/>
        <w:rPr>
          <w:noProof/>
        </w:rPr>
      </w:pPr>
    </w:p>
    <w:p w14:paraId="1073E53E" w14:textId="77777777" w:rsidR="00CD7ACF" w:rsidRPr="00566CD6" w:rsidRDefault="00CD7ACF" w:rsidP="00CD7ACF">
      <w:pPr>
        <w:widowControl w:val="0"/>
        <w:spacing w:before="0" w:after="0"/>
        <w:jc w:val="right"/>
        <w:rPr>
          <w:noProof/>
          <w:szCs w:val="24"/>
        </w:rPr>
      </w:pPr>
      <w:r>
        <w:t>11. pielikums</w:t>
      </w:r>
    </w:p>
    <w:p w14:paraId="2862E32E" w14:textId="77C87E01" w:rsidR="00B23881" w:rsidRPr="00566CD6" w:rsidRDefault="008D2449" w:rsidP="00566CD6">
      <w:pPr>
        <w:widowControl w:val="0"/>
        <w:tabs>
          <w:tab w:val="left" w:pos="10682"/>
        </w:tabs>
        <w:spacing w:before="0" w:after="0"/>
        <w:rPr>
          <w:noProof/>
        </w:rPr>
      </w:pPr>
      <w:r w:rsidRPr="008D2449">
        <w:rPr>
          <w:noProof/>
        </w:rPr>
        <w:drawing>
          <wp:inline distT="0" distB="0" distL="0" distR="0" wp14:anchorId="6196F6C1" wp14:editId="63F9EDED">
            <wp:extent cx="9016979" cy="5249333"/>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9042943" cy="5264448"/>
                    </a:xfrm>
                    <a:prstGeom prst="rect">
                      <a:avLst/>
                    </a:prstGeom>
                  </pic:spPr>
                </pic:pic>
              </a:graphicData>
            </a:graphic>
          </wp:inline>
        </w:drawing>
      </w:r>
    </w:p>
    <w:p w14:paraId="693481AD" w14:textId="77777777" w:rsidR="00C9719D" w:rsidRPr="00566CD6" w:rsidRDefault="00C9719D" w:rsidP="00566CD6">
      <w:pPr>
        <w:widowControl w:val="0"/>
        <w:spacing w:before="0" w:after="0"/>
        <w:rPr>
          <w:rFonts w:cs="Times New Roman"/>
          <w:noProof/>
        </w:rPr>
      </w:pPr>
    </w:p>
    <w:p w14:paraId="1E5FC03D" w14:textId="77777777" w:rsidR="00C9719D" w:rsidRPr="00566CD6" w:rsidRDefault="00C9719D" w:rsidP="00566CD6">
      <w:pPr>
        <w:widowControl w:val="0"/>
        <w:spacing w:before="0" w:after="0"/>
        <w:rPr>
          <w:rFonts w:cs="Times New Roman"/>
          <w:noProof/>
        </w:rPr>
        <w:sectPr w:rsidR="00C9719D" w:rsidRPr="00566CD6" w:rsidSect="00566CD6">
          <w:headerReference w:type="default" r:id="rId40"/>
          <w:footerReference w:type="default" r:id="rId41"/>
          <w:pgSz w:w="16838" w:h="11906" w:orient="landscape" w:code="9"/>
          <w:pgMar w:top="1134" w:right="1134" w:bottom="1134" w:left="1701" w:header="567" w:footer="567" w:gutter="0"/>
          <w:cols w:space="708"/>
          <w:titlePg/>
          <w:docGrid w:linePitch="360"/>
        </w:sectPr>
      </w:pPr>
    </w:p>
    <w:p w14:paraId="5A5E9756" w14:textId="77777777" w:rsidR="00C9719D" w:rsidRPr="00566CD6" w:rsidRDefault="00C9719D" w:rsidP="00566CD6">
      <w:pPr>
        <w:widowControl w:val="0"/>
        <w:spacing w:before="0" w:after="0"/>
        <w:rPr>
          <w:rFonts w:cs="Times New Roman"/>
          <w:noProof/>
        </w:rPr>
      </w:pPr>
    </w:p>
    <w:p w14:paraId="79E09A67" w14:textId="77777777" w:rsidR="00C9719D" w:rsidRPr="00566CD6" w:rsidRDefault="00C9719D" w:rsidP="000C6F27">
      <w:pPr>
        <w:widowControl w:val="0"/>
        <w:spacing w:before="0" w:after="0"/>
        <w:jc w:val="right"/>
        <w:rPr>
          <w:rFonts w:cs="Times New Roman"/>
          <w:noProof/>
        </w:rPr>
      </w:pPr>
      <w:r>
        <w:t>12. pielikums</w:t>
      </w:r>
    </w:p>
    <w:p w14:paraId="5253A076" w14:textId="25D2F407" w:rsidR="00C97BED" w:rsidRDefault="00C97BED" w:rsidP="000C6F27">
      <w:pPr>
        <w:widowControl w:val="0"/>
        <w:spacing w:before="0" w:after="0"/>
        <w:rPr>
          <w:rFonts w:cs="Times New Roman"/>
          <w:noProof/>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897"/>
        <w:gridCol w:w="1173"/>
        <w:gridCol w:w="2401"/>
        <w:gridCol w:w="823"/>
        <w:gridCol w:w="2646"/>
        <w:gridCol w:w="1121"/>
      </w:tblGrid>
      <w:tr w:rsidR="00C97BED" w:rsidRPr="00C31121" w14:paraId="30B1BCC2" w14:textId="77777777" w:rsidTr="008B1BF6">
        <w:tc>
          <w:tcPr>
            <w:tcW w:w="9061" w:type="dxa"/>
            <w:gridSpan w:val="6"/>
          </w:tcPr>
          <w:p w14:paraId="6DFA26DC" w14:textId="5B6D788E" w:rsidR="00C97BED" w:rsidRPr="00C31121" w:rsidRDefault="00C97BED" w:rsidP="009C4096">
            <w:pPr>
              <w:widowControl w:val="0"/>
              <w:spacing w:before="0" w:after="0"/>
              <w:jc w:val="center"/>
              <w:rPr>
                <w:rFonts w:cs="Times New Roman"/>
                <w:noProof/>
                <w:sz w:val="18"/>
                <w:szCs w:val="22"/>
              </w:rPr>
            </w:pPr>
            <w:r w:rsidRPr="00C31121">
              <w:rPr>
                <w:b/>
                <w:sz w:val="18"/>
                <w:szCs w:val="22"/>
              </w:rPr>
              <w:t>VI veiktās pārbaudes (FDND, IPD</w:t>
            </w:r>
            <w:r w:rsidRPr="00C31121">
              <w:rPr>
                <w:rStyle w:val="FootnoteReference"/>
                <w:b/>
                <w:noProof/>
                <w:sz w:val="18"/>
                <w:szCs w:val="22"/>
              </w:rPr>
              <w:footnoteReference w:customMarkFollows="1" w:id="36"/>
              <w:t>1</w:t>
            </w:r>
            <w:r w:rsidRPr="00C31121">
              <w:rPr>
                <w:b/>
                <w:sz w:val="18"/>
                <w:szCs w:val="22"/>
              </w:rPr>
              <w:t>)</w:t>
            </w:r>
          </w:p>
        </w:tc>
      </w:tr>
      <w:tr w:rsidR="00C97BED" w:rsidRPr="00C31121" w14:paraId="342B5F1A" w14:textId="77777777" w:rsidTr="009C4096">
        <w:tc>
          <w:tcPr>
            <w:tcW w:w="768" w:type="dxa"/>
            <w:vAlign w:val="center"/>
          </w:tcPr>
          <w:p w14:paraId="2DA33B9D" w14:textId="5E89667C" w:rsidR="00C97BED" w:rsidRPr="00C31121" w:rsidRDefault="00E66CB8" w:rsidP="009C4096">
            <w:pPr>
              <w:widowControl w:val="0"/>
              <w:spacing w:before="0" w:after="0"/>
              <w:jc w:val="center"/>
              <w:rPr>
                <w:rFonts w:cs="Times New Roman"/>
                <w:b/>
                <w:bCs/>
                <w:noProof/>
                <w:sz w:val="18"/>
                <w:szCs w:val="22"/>
              </w:rPr>
            </w:pPr>
            <w:r w:rsidRPr="00C31121">
              <w:rPr>
                <w:b/>
                <w:sz w:val="18"/>
                <w:szCs w:val="22"/>
              </w:rPr>
              <w:t>Fonds</w:t>
            </w:r>
          </w:p>
        </w:tc>
        <w:tc>
          <w:tcPr>
            <w:tcW w:w="1190" w:type="dxa"/>
            <w:vAlign w:val="center"/>
          </w:tcPr>
          <w:p w14:paraId="6A32C768" w14:textId="50E41F5D" w:rsidR="00C97BED" w:rsidRPr="00C31121" w:rsidRDefault="00E66CB8" w:rsidP="009C4096">
            <w:pPr>
              <w:widowControl w:val="0"/>
              <w:spacing w:before="0" w:after="0"/>
              <w:jc w:val="center"/>
              <w:rPr>
                <w:rFonts w:cs="Times New Roman"/>
                <w:b/>
                <w:bCs/>
                <w:noProof/>
                <w:sz w:val="18"/>
                <w:szCs w:val="22"/>
              </w:rPr>
            </w:pPr>
            <w:r w:rsidRPr="00C31121">
              <w:rPr>
                <w:b/>
                <w:sz w:val="18"/>
                <w:szCs w:val="22"/>
              </w:rPr>
              <w:t>Izdevumu veids</w:t>
            </w:r>
          </w:p>
        </w:tc>
        <w:tc>
          <w:tcPr>
            <w:tcW w:w="2441" w:type="dxa"/>
            <w:vAlign w:val="center"/>
          </w:tcPr>
          <w:p w14:paraId="3918C4A9" w14:textId="25911E9F" w:rsidR="00C97BED" w:rsidRPr="00C31121" w:rsidRDefault="00E66CB8" w:rsidP="009C4096">
            <w:pPr>
              <w:widowControl w:val="0"/>
              <w:spacing w:before="0" w:after="0"/>
              <w:jc w:val="center"/>
              <w:rPr>
                <w:rFonts w:cs="Times New Roman"/>
                <w:b/>
                <w:bCs/>
                <w:noProof/>
                <w:sz w:val="18"/>
                <w:szCs w:val="22"/>
              </w:rPr>
            </w:pPr>
            <w:r w:rsidRPr="00C31121">
              <w:rPr>
                <w:b/>
                <w:sz w:val="18"/>
                <w:szCs w:val="22"/>
              </w:rPr>
              <w:t>Pārbaudes veids</w:t>
            </w:r>
          </w:p>
        </w:tc>
        <w:tc>
          <w:tcPr>
            <w:tcW w:w="830" w:type="dxa"/>
            <w:vAlign w:val="center"/>
          </w:tcPr>
          <w:p w14:paraId="063D661C" w14:textId="1C4B553C" w:rsidR="00C97BED" w:rsidRPr="00C31121" w:rsidRDefault="00E66CB8" w:rsidP="009C4096">
            <w:pPr>
              <w:widowControl w:val="0"/>
              <w:spacing w:before="0" w:after="0"/>
              <w:jc w:val="center"/>
              <w:rPr>
                <w:rFonts w:cs="Times New Roman"/>
                <w:b/>
                <w:bCs/>
                <w:noProof/>
                <w:sz w:val="18"/>
                <w:szCs w:val="22"/>
              </w:rPr>
            </w:pPr>
            <w:r w:rsidRPr="00C31121">
              <w:rPr>
                <w:b/>
                <w:sz w:val="18"/>
                <w:szCs w:val="22"/>
              </w:rPr>
              <w:t>Biežums (vismaz)</w:t>
            </w:r>
          </w:p>
        </w:tc>
        <w:tc>
          <w:tcPr>
            <w:tcW w:w="2704" w:type="dxa"/>
            <w:vAlign w:val="center"/>
          </w:tcPr>
          <w:p w14:paraId="7C82E40F" w14:textId="14C36275" w:rsidR="00C97BED" w:rsidRPr="00C31121" w:rsidRDefault="00E66CB8" w:rsidP="009C4096">
            <w:pPr>
              <w:widowControl w:val="0"/>
              <w:spacing w:before="0" w:after="0"/>
              <w:jc w:val="center"/>
              <w:rPr>
                <w:rFonts w:cs="Times New Roman"/>
                <w:b/>
                <w:bCs/>
                <w:noProof/>
                <w:sz w:val="18"/>
                <w:szCs w:val="22"/>
              </w:rPr>
            </w:pPr>
            <w:r w:rsidRPr="00C31121">
              <w:rPr>
                <w:b/>
                <w:sz w:val="18"/>
                <w:szCs w:val="22"/>
              </w:rPr>
              <w:t>Pārbaudītā summa</w:t>
            </w:r>
          </w:p>
        </w:tc>
        <w:tc>
          <w:tcPr>
            <w:tcW w:w="1128" w:type="dxa"/>
            <w:vAlign w:val="center"/>
          </w:tcPr>
          <w:p w14:paraId="447413E0" w14:textId="350C2E95" w:rsidR="00C97BED" w:rsidRPr="00C31121" w:rsidRDefault="00E66CB8" w:rsidP="009C4096">
            <w:pPr>
              <w:widowControl w:val="0"/>
              <w:spacing w:before="0" w:after="0"/>
              <w:jc w:val="center"/>
              <w:rPr>
                <w:rFonts w:cs="Times New Roman"/>
                <w:b/>
                <w:bCs/>
                <w:noProof/>
                <w:sz w:val="18"/>
                <w:szCs w:val="22"/>
              </w:rPr>
            </w:pPr>
            <w:r w:rsidRPr="00C31121">
              <w:rPr>
                <w:b/>
                <w:sz w:val="18"/>
                <w:szCs w:val="22"/>
              </w:rPr>
              <w:t>Veica</w:t>
            </w:r>
          </w:p>
        </w:tc>
      </w:tr>
      <w:tr w:rsidR="00E66CB8" w:rsidRPr="00C31121" w14:paraId="5F85EB0F" w14:textId="77777777" w:rsidTr="009C4096">
        <w:tc>
          <w:tcPr>
            <w:tcW w:w="768" w:type="dxa"/>
            <w:vMerge w:val="restart"/>
            <w:vAlign w:val="center"/>
          </w:tcPr>
          <w:p w14:paraId="7EEC4368" w14:textId="214DF209" w:rsidR="00E66CB8" w:rsidRPr="00C31121" w:rsidRDefault="00E66CB8" w:rsidP="009C4096">
            <w:pPr>
              <w:widowControl w:val="0"/>
              <w:spacing w:before="0" w:after="0"/>
              <w:jc w:val="left"/>
              <w:rPr>
                <w:rFonts w:cs="Times New Roman"/>
                <w:b/>
                <w:bCs/>
                <w:noProof/>
                <w:sz w:val="18"/>
                <w:szCs w:val="22"/>
              </w:rPr>
            </w:pPr>
            <w:r w:rsidRPr="00C31121">
              <w:rPr>
                <w:b/>
                <w:sz w:val="18"/>
                <w:szCs w:val="22"/>
              </w:rPr>
              <w:t>Tehniskā palīdzība</w:t>
            </w:r>
          </w:p>
        </w:tc>
        <w:tc>
          <w:tcPr>
            <w:tcW w:w="1190" w:type="dxa"/>
            <w:vMerge w:val="restart"/>
            <w:vAlign w:val="center"/>
          </w:tcPr>
          <w:p w14:paraId="48E2DA40" w14:textId="1467A5F0" w:rsidR="00E66CB8" w:rsidRPr="00C31121" w:rsidRDefault="00E66CB8" w:rsidP="009C4096">
            <w:pPr>
              <w:widowControl w:val="0"/>
              <w:spacing w:before="0" w:after="0"/>
              <w:jc w:val="left"/>
              <w:rPr>
                <w:noProof/>
                <w:sz w:val="18"/>
                <w:szCs w:val="22"/>
              </w:rPr>
            </w:pPr>
            <w:r w:rsidRPr="00C31121">
              <w:rPr>
                <w:sz w:val="18"/>
                <w:szCs w:val="22"/>
              </w:rPr>
              <w:t>Izdevumi atbilstoši budžeta pozīcijām saskaņā ar Tehniskās palīdzības līguma pielikumu</w:t>
            </w:r>
          </w:p>
        </w:tc>
        <w:tc>
          <w:tcPr>
            <w:tcW w:w="2441" w:type="dxa"/>
          </w:tcPr>
          <w:p w14:paraId="7E62F213" w14:textId="77777777" w:rsidR="00E66CB8" w:rsidRPr="00C31121" w:rsidRDefault="00E66CB8" w:rsidP="009C4096">
            <w:pPr>
              <w:widowControl w:val="0"/>
              <w:spacing w:before="0" w:after="0"/>
              <w:jc w:val="center"/>
              <w:rPr>
                <w:noProof/>
                <w:sz w:val="18"/>
                <w:szCs w:val="22"/>
              </w:rPr>
            </w:pPr>
            <w:r w:rsidRPr="00C31121">
              <w:rPr>
                <w:sz w:val="18"/>
                <w:szCs w:val="22"/>
              </w:rPr>
              <w:t>Dokumentu pārbaudes</w:t>
            </w:r>
          </w:p>
          <w:p w14:paraId="34EDCA00" w14:textId="77777777" w:rsidR="00E66CB8" w:rsidRPr="00C31121" w:rsidRDefault="00E66CB8" w:rsidP="009C4096">
            <w:pPr>
              <w:widowControl w:val="0"/>
              <w:spacing w:before="0" w:after="0"/>
              <w:rPr>
                <w:noProof/>
                <w:sz w:val="18"/>
                <w:szCs w:val="22"/>
              </w:rPr>
            </w:pPr>
          </w:p>
          <w:p w14:paraId="216B28A9" w14:textId="6E43B282" w:rsidR="00E66CB8" w:rsidRPr="00C31121" w:rsidRDefault="00E66CB8" w:rsidP="009C4096">
            <w:pPr>
              <w:widowControl w:val="0"/>
              <w:spacing w:before="0" w:after="0"/>
              <w:rPr>
                <w:noProof/>
                <w:sz w:val="18"/>
                <w:szCs w:val="22"/>
              </w:rPr>
            </w:pPr>
            <w:r w:rsidRPr="00C31121">
              <w:rPr>
                <w:sz w:val="18"/>
                <w:szCs w:val="22"/>
              </w:rPr>
              <w:t>FDND pilda administratīvās funkcijas Finanšu ministrijas uzdevumā, kas ietver VI, RI.</w:t>
            </w:r>
            <w:r w:rsidRPr="00C31121">
              <w:rPr>
                <w:rStyle w:val="FootnoteReference"/>
                <w:noProof/>
                <w:sz w:val="18"/>
                <w:szCs w:val="22"/>
              </w:rPr>
              <w:footnoteReference w:customMarkFollows="1" w:id="37"/>
              <w:t>2</w:t>
            </w:r>
          </w:p>
          <w:p w14:paraId="270399E3" w14:textId="77777777" w:rsidR="00E66CB8" w:rsidRPr="00C31121" w:rsidRDefault="00E66CB8" w:rsidP="009C4096">
            <w:pPr>
              <w:widowControl w:val="0"/>
              <w:spacing w:before="0" w:after="0"/>
              <w:rPr>
                <w:noProof/>
                <w:sz w:val="18"/>
                <w:szCs w:val="22"/>
              </w:rPr>
            </w:pPr>
          </w:p>
          <w:p w14:paraId="41DBB1A0" w14:textId="50335FAC" w:rsidR="00E66CB8" w:rsidRPr="00C31121" w:rsidRDefault="00E66CB8" w:rsidP="009C4096">
            <w:pPr>
              <w:widowControl w:val="0"/>
              <w:spacing w:before="0" w:after="0"/>
              <w:rPr>
                <w:rFonts w:cs="Times New Roman"/>
                <w:noProof/>
                <w:sz w:val="18"/>
                <w:szCs w:val="22"/>
              </w:rPr>
            </w:pPr>
            <w:r w:rsidRPr="00C31121">
              <w:rPr>
                <w:i/>
                <w:sz w:val="18"/>
                <w:szCs w:val="22"/>
              </w:rPr>
              <w:t>FDND galvenās funkcijas ir nodrošināt iepirkuma procesu, parakstīt līgumus un pārbaudīt, vai rēķini, galīgie pieņemšanas akti atbilst līgumu noteikumiem, veikt maksājumus pakalpojumu/preču sniedzējiem, nodrošināt uzskaites organizāciju saskaņā ar valsts tiesību aktiem un attiecīgo valsts grāmatvedības praksi, EEZ/NFI noteikumiem, vadlīnijām un nosacījumiem, kas noteikti Tehniskās palīdzības līgumā. Iepriekš minētās funkcijas FDND pilda visai Finanšu ministrijai, tostarp VI, RI.</w:t>
            </w:r>
          </w:p>
        </w:tc>
        <w:tc>
          <w:tcPr>
            <w:tcW w:w="830" w:type="dxa"/>
            <w:vMerge w:val="restart"/>
            <w:vAlign w:val="center"/>
          </w:tcPr>
          <w:p w14:paraId="243A21F1" w14:textId="14679094" w:rsidR="00E66CB8" w:rsidRPr="00C31121" w:rsidRDefault="00E66CB8" w:rsidP="009C4096">
            <w:pPr>
              <w:widowControl w:val="0"/>
              <w:spacing w:before="0" w:after="0"/>
              <w:jc w:val="center"/>
              <w:rPr>
                <w:rFonts w:cs="Times New Roman"/>
                <w:noProof/>
                <w:sz w:val="18"/>
                <w:szCs w:val="22"/>
              </w:rPr>
            </w:pPr>
            <w:r w:rsidRPr="00C31121">
              <w:rPr>
                <w:sz w:val="18"/>
                <w:szCs w:val="22"/>
              </w:rPr>
              <w:t>Divas reizes gadā</w:t>
            </w:r>
          </w:p>
        </w:tc>
        <w:tc>
          <w:tcPr>
            <w:tcW w:w="2704" w:type="dxa"/>
            <w:vAlign w:val="center"/>
          </w:tcPr>
          <w:p w14:paraId="4A3F45EE" w14:textId="77777777" w:rsidR="00E66CB8" w:rsidRPr="00C31121" w:rsidRDefault="00E66CB8" w:rsidP="009C4096">
            <w:pPr>
              <w:widowControl w:val="0"/>
              <w:spacing w:before="0" w:after="0"/>
              <w:jc w:val="center"/>
              <w:rPr>
                <w:rFonts w:eastAsia="Trebuchet MS,Courier New"/>
                <w:noProof/>
                <w:sz w:val="18"/>
                <w:szCs w:val="22"/>
              </w:rPr>
            </w:pPr>
            <w:r w:rsidRPr="00C31121">
              <w:rPr>
                <w:sz w:val="18"/>
                <w:szCs w:val="22"/>
              </w:rPr>
              <w:t>Netiek piemērota izlases metode.</w:t>
            </w:r>
          </w:p>
          <w:p w14:paraId="786A8663" w14:textId="77777777" w:rsidR="00E66CB8" w:rsidRPr="00C31121" w:rsidRDefault="00E66CB8" w:rsidP="009C4096">
            <w:pPr>
              <w:widowControl w:val="0"/>
              <w:spacing w:before="0" w:after="0"/>
              <w:jc w:val="center"/>
              <w:rPr>
                <w:rFonts w:eastAsia="Trebuchet MS,Courier New"/>
                <w:noProof/>
                <w:sz w:val="18"/>
                <w:szCs w:val="22"/>
              </w:rPr>
            </w:pPr>
          </w:p>
          <w:p w14:paraId="6534D3B8" w14:textId="558B66E8" w:rsidR="00E66CB8" w:rsidRPr="00C31121" w:rsidRDefault="00E66CB8" w:rsidP="009C4096">
            <w:pPr>
              <w:widowControl w:val="0"/>
              <w:spacing w:before="0" w:after="0"/>
              <w:rPr>
                <w:rFonts w:eastAsia="Trebuchet MS,Courier New"/>
                <w:noProof/>
                <w:sz w:val="18"/>
                <w:szCs w:val="22"/>
              </w:rPr>
            </w:pPr>
            <w:r w:rsidRPr="00C31121">
              <w:rPr>
                <w:i/>
                <w:iCs/>
                <w:sz w:val="18"/>
                <w:szCs w:val="22"/>
              </w:rPr>
              <w:t>FDND pārbauda visus (100 %) pamatojošos dokumentus (kas saistīti ar Finanšu ministrijas izdevumiem) pirms iekļaušanas starpposma finanšu pārskatos (ja tie atbilst līgumiem un valsts tiesību aktiem, un attiecīgajai valsts grāmatvedības praksei, EEZ/NFI noteikumiem, vadlīnijām un nosacījumiem, kas noteikti Tehniskās palīdzības līgumā).</w:t>
            </w:r>
          </w:p>
        </w:tc>
        <w:tc>
          <w:tcPr>
            <w:tcW w:w="1128" w:type="dxa"/>
            <w:vMerge w:val="restart"/>
            <w:vAlign w:val="center"/>
          </w:tcPr>
          <w:p w14:paraId="328C0FE7" w14:textId="77777777" w:rsidR="00E66CB8" w:rsidRPr="00C31121" w:rsidRDefault="00E66CB8" w:rsidP="009C4096">
            <w:pPr>
              <w:spacing w:before="0" w:after="0"/>
              <w:jc w:val="center"/>
              <w:rPr>
                <w:sz w:val="18"/>
                <w:szCs w:val="22"/>
              </w:rPr>
            </w:pPr>
            <w:r w:rsidRPr="00C31121">
              <w:rPr>
                <w:sz w:val="18"/>
                <w:szCs w:val="22"/>
              </w:rPr>
              <w:t>FDND</w:t>
            </w:r>
          </w:p>
          <w:p w14:paraId="424AEDAE" w14:textId="77777777" w:rsidR="00E66CB8" w:rsidRPr="00C31121" w:rsidRDefault="00E66CB8" w:rsidP="009C4096">
            <w:pPr>
              <w:spacing w:before="0" w:after="0"/>
              <w:jc w:val="center"/>
              <w:rPr>
                <w:rFonts w:eastAsia="Trebuchet MS,Courier New"/>
                <w:sz w:val="18"/>
                <w:szCs w:val="22"/>
              </w:rPr>
            </w:pPr>
          </w:p>
          <w:p w14:paraId="36AB2A63" w14:textId="22D3C299" w:rsidR="00E66CB8" w:rsidRPr="00C31121" w:rsidRDefault="00E66CB8" w:rsidP="009C4096">
            <w:pPr>
              <w:spacing w:before="0" w:after="0"/>
              <w:jc w:val="center"/>
              <w:rPr>
                <w:rFonts w:eastAsia="Trebuchet MS,Courier New"/>
                <w:sz w:val="18"/>
                <w:szCs w:val="22"/>
              </w:rPr>
            </w:pPr>
            <w:r w:rsidRPr="00C31121">
              <w:rPr>
                <w:sz w:val="18"/>
                <w:szCs w:val="22"/>
              </w:rPr>
              <w:t>Attiecināmos izdevumus un informāciju par norisi FDND iekļauj starpposma finanšu pārskatā (saskaņā ar faktiskajiem izdevumiem, kas radušies Finanšu ministrijai (VI, RI, SI, IUB), un 2 reizes gadā iesniedz to sertifikācijas iestādei.</w:t>
            </w:r>
          </w:p>
        </w:tc>
      </w:tr>
      <w:tr w:rsidR="00E66CB8" w:rsidRPr="00C31121" w14:paraId="0708CA3B" w14:textId="77777777" w:rsidTr="009C4096">
        <w:tc>
          <w:tcPr>
            <w:tcW w:w="768" w:type="dxa"/>
            <w:vMerge/>
          </w:tcPr>
          <w:p w14:paraId="2F978926" w14:textId="77777777" w:rsidR="00E66CB8" w:rsidRPr="00C31121" w:rsidRDefault="00E66CB8" w:rsidP="009C4096">
            <w:pPr>
              <w:widowControl w:val="0"/>
              <w:spacing w:before="0" w:after="0"/>
              <w:rPr>
                <w:rFonts w:cs="Times New Roman"/>
                <w:noProof/>
                <w:sz w:val="18"/>
                <w:szCs w:val="22"/>
              </w:rPr>
            </w:pPr>
          </w:p>
        </w:tc>
        <w:tc>
          <w:tcPr>
            <w:tcW w:w="1190" w:type="dxa"/>
            <w:vMerge/>
          </w:tcPr>
          <w:p w14:paraId="63754374" w14:textId="77777777" w:rsidR="00E66CB8" w:rsidRPr="00C31121" w:rsidRDefault="00E66CB8" w:rsidP="009C4096">
            <w:pPr>
              <w:widowControl w:val="0"/>
              <w:spacing w:before="0" w:after="0"/>
              <w:rPr>
                <w:rFonts w:cs="Times New Roman"/>
                <w:noProof/>
                <w:sz w:val="18"/>
                <w:szCs w:val="22"/>
              </w:rPr>
            </w:pPr>
          </w:p>
        </w:tc>
        <w:tc>
          <w:tcPr>
            <w:tcW w:w="2441" w:type="dxa"/>
            <w:vAlign w:val="center"/>
          </w:tcPr>
          <w:p w14:paraId="6DFF780E" w14:textId="77777777" w:rsidR="00E66CB8" w:rsidRPr="00C31121" w:rsidRDefault="00E66CB8" w:rsidP="009C4096">
            <w:pPr>
              <w:widowControl w:val="0"/>
              <w:spacing w:before="0" w:after="0"/>
              <w:jc w:val="center"/>
              <w:rPr>
                <w:noProof/>
                <w:sz w:val="18"/>
                <w:szCs w:val="22"/>
              </w:rPr>
            </w:pPr>
            <w:r w:rsidRPr="00C31121">
              <w:rPr>
                <w:sz w:val="18"/>
                <w:szCs w:val="22"/>
              </w:rPr>
              <w:t>Dokumentu pārbaudes</w:t>
            </w:r>
          </w:p>
          <w:p w14:paraId="24A9B260" w14:textId="3ACF7BBA" w:rsidR="00E66CB8" w:rsidRPr="00C31121" w:rsidRDefault="00E66CB8" w:rsidP="009C4096">
            <w:pPr>
              <w:widowControl w:val="0"/>
              <w:spacing w:before="0" w:after="0"/>
              <w:jc w:val="center"/>
              <w:rPr>
                <w:noProof/>
                <w:sz w:val="18"/>
                <w:szCs w:val="22"/>
              </w:rPr>
            </w:pPr>
            <w:r w:rsidRPr="00C31121">
              <w:rPr>
                <w:i/>
                <w:sz w:val="18"/>
                <w:szCs w:val="22"/>
              </w:rPr>
              <w:t>SI un IUB izdevumu pārbaude.</w:t>
            </w:r>
            <w:r w:rsidRPr="00C31121">
              <w:rPr>
                <w:sz w:val="18"/>
                <w:szCs w:val="22"/>
                <w:vertAlign w:val="superscript"/>
              </w:rPr>
              <w:t>3</w:t>
            </w:r>
          </w:p>
        </w:tc>
        <w:tc>
          <w:tcPr>
            <w:tcW w:w="830" w:type="dxa"/>
            <w:vMerge/>
          </w:tcPr>
          <w:p w14:paraId="1D2CE2AC" w14:textId="77777777" w:rsidR="00E66CB8" w:rsidRPr="00C31121" w:rsidRDefault="00E66CB8" w:rsidP="009C4096">
            <w:pPr>
              <w:widowControl w:val="0"/>
              <w:spacing w:before="0" w:after="0"/>
              <w:rPr>
                <w:rFonts w:cs="Times New Roman"/>
                <w:noProof/>
                <w:sz w:val="18"/>
                <w:szCs w:val="22"/>
              </w:rPr>
            </w:pPr>
          </w:p>
        </w:tc>
        <w:tc>
          <w:tcPr>
            <w:tcW w:w="2704" w:type="dxa"/>
          </w:tcPr>
          <w:p w14:paraId="20C92D06" w14:textId="77777777" w:rsidR="00E66CB8" w:rsidRPr="00C31121" w:rsidRDefault="00E66CB8" w:rsidP="009C4096">
            <w:pPr>
              <w:widowControl w:val="0"/>
              <w:shd w:val="clear" w:color="auto" w:fill="FFFFFF" w:themeFill="background1"/>
              <w:spacing w:before="0" w:after="0"/>
              <w:jc w:val="center"/>
              <w:rPr>
                <w:rFonts w:eastAsia="Trebuchet MS,Courier New"/>
                <w:noProof/>
                <w:sz w:val="18"/>
                <w:szCs w:val="22"/>
              </w:rPr>
            </w:pPr>
            <w:r w:rsidRPr="00C31121">
              <w:rPr>
                <w:sz w:val="18"/>
                <w:szCs w:val="22"/>
              </w:rPr>
              <w:t>Netiek piemērota izlases metode.</w:t>
            </w:r>
          </w:p>
          <w:p w14:paraId="5E009322" w14:textId="577C45B7" w:rsidR="00E66CB8" w:rsidRPr="00C31121" w:rsidRDefault="00E66CB8" w:rsidP="009C4096">
            <w:pPr>
              <w:widowControl w:val="0"/>
              <w:spacing w:before="0" w:after="0"/>
              <w:jc w:val="center"/>
              <w:rPr>
                <w:rFonts w:cs="Times New Roman"/>
                <w:noProof/>
                <w:sz w:val="18"/>
                <w:szCs w:val="22"/>
              </w:rPr>
            </w:pPr>
            <w:r w:rsidRPr="00C31121">
              <w:rPr>
                <w:i/>
                <w:iCs/>
                <w:sz w:val="18"/>
                <w:szCs w:val="22"/>
              </w:rPr>
              <w:t>FDND</w:t>
            </w:r>
            <w:r w:rsidRPr="00C31121">
              <w:rPr>
                <w:i/>
                <w:sz w:val="18"/>
                <w:szCs w:val="22"/>
              </w:rPr>
              <w:t xml:space="preserve"> pārbauda visus (100 %) izdevumu pamatojošos dokumentus, ko iesniegusi sertifikācijas iestāde un iepirkumu uzraudzības birojs (rēķinus, galīgos pieņemšanas aktus u. c.) pirms to iekļaušanas starpposma finanšu pārskatos. FDND pārbauda, vai visi veiktie maksājumi atbilst līgumu noteikumiem un ir saskaņā ar valsts tiesību aktiem un attiecīgo valsts grāmatvedības praksi, EEZ/NFI noteikumiem, vadlīnijām un nosacījumiem, kas noteikti Tehniskās palīdzības līgumā.</w:t>
            </w:r>
          </w:p>
        </w:tc>
        <w:tc>
          <w:tcPr>
            <w:tcW w:w="1128" w:type="dxa"/>
            <w:vMerge/>
          </w:tcPr>
          <w:p w14:paraId="57197776" w14:textId="77777777" w:rsidR="00E66CB8" w:rsidRPr="00C31121" w:rsidRDefault="00E66CB8" w:rsidP="009C4096">
            <w:pPr>
              <w:widowControl w:val="0"/>
              <w:spacing w:before="0" w:after="0"/>
              <w:rPr>
                <w:rFonts w:cs="Times New Roman"/>
                <w:noProof/>
                <w:sz w:val="18"/>
                <w:szCs w:val="22"/>
              </w:rPr>
            </w:pPr>
          </w:p>
        </w:tc>
      </w:tr>
      <w:tr w:rsidR="00E66CB8" w:rsidRPr="00C31121" w14:paraId="7BE3BA6E" w14:textId="77777777" w:rsidTr="009C4096">
        <w:tc>
          <w:tcPr>
            <w:tcW w:w="768" w:type="dxa"/>
            <w:vMerge w:val="restart"/>
            <w:vAlign w:val="center"/>
          </w:tcPr>
          <w:p w14:paraId="7742DD2C" w14:textId="110BC07C" w:rsidR="00E66CB8" w:rsidRPr="00C31121" w:rsidRDefault="00E66CB8" w:rsidP="009C4096">
            <w:pPr>
              <w:widowControl w:val="0"/>
              <w:spacing w:before="0" w:after="0"/>
              <w:jc w:val="left"/>
              <w:rPr>
                <w:rFonts w:cs="Times New Roman"/>
                <w:b/>
                <w:bCs/>
                <w:noProof/>
                <w:sz w:val="18"/>
                <w:szCs w:val="22"/>
              </w:rPr>
            </w:pPr>
            <w:r w:rsidRPr="00C31121">
              <w:rPr>
                <w:b/>
                <w:sz w:val="18"/>
                <w:szCs w:val="22"/>
              </w:rPr>
              <w:t>Divpusējās sadarbības fondi</w:t>
            </w:r>
          </w:p>
        </w:tc>
        <w:tc>
          <w:tcPr>
            <w:tcW w:w="1190" w:type="dxa"/>
            <w:vMerge w:val="restart"/>
            <w:vAlign w:val="center"/>
          </w:tcPr>
          <w:p w14:paraId="5B2BD379" w14:textId="026A84A7" w:rsidR="00E66CB8" w:rsidRPr="00C31121" w:rsidRDefault="00E66CB8" w:rsidP="009C4096">
            <w:pPr>
              <w:widowControl w:val="0"/>
              <w:spacing w:before="0" w:after="0"/>
              <w:jc w:val="left"/>
              <w:rPr>
                <w:rFonts w:cs="Times New Roman"/>
                <w:noProof/>
                <w:sz w:val="18"/>
                <w:szCs w:val="22"/>
              </w:rPr>
            </w:pPr>
            <w:r w:rsidRPr="00C31121">
              <w:rPr>
                <w:sz w:val="18"/>
                <w:szCs w:val="22"/>
              </w:rPr>
              <w:t>Izdevumi saskaņā ar Noteikumu 8.8. punktu.</w:t>
            </w:r>
          </w:p>
        </w:tc>
        <w:tc>
          <w:tcPr>
            <w:tcW w:w="2441" w:type="dxa"/>
            <w:vAlign w:val="center"/>
          </w:tcPr>
          <w:p w14:paraId="33E8FB9F" w14:textId="77777777" w:rsidR="00E66CB8" w:rsidRPr="00C31121" w:rsidRDefault="00E66CB8" w:rsidP="009C4096">
            <w:pPr>
              <w:widowControl w:val="0"/>
              <w:spacing w:before="0" w:after="0"/>
              <w:jc w:val="center"/>
              <w:rPr>
                <w:noProof/>
                <w:sz w:val="18"/>
                <w:szCs w:val="22"/>
              </w:rPr>
            </w:pPr>
            <w:r w:rsidRPr="00C31121">
              <w:rPr>
                <w:sz w:val="18"/>
                <w:szCs w:val="22"/>
              </w:rPr>
              <w:t>Dokumentu pārbaudes</w:t>
            </w:r>
          </w:p>
          <w:p w14:paraId="0C09CF1E" w14:textId="77777777" w:rsidR="00E66CB8" w:rsidRPr="00C31121" w:rsidRDefault="00E66CB8" w:rsidP="009C4096">
            <w:pPr>
              <w:widowControl w:val="0"/>
              <w:spacing w:before="0" w:after="0"/>
              <w:jc w:val="center"/>
              <w:rPr>
                <w:i/>
                <w:noProof/>
                <w:sz w:val="18"/>
                <w:szCs w:val="22"/>
              </w:rPr>
            </w:pPr>
          </w:p>
          <w:p w14:paraId="6F5B68E5" w14:textId="2202FF9F" w:rsidR="00E66CB8" w:rsidRPr="00C31121" w:rsidRDefault="00E66CB8" w:rsidP="009C4096">
            <w:pPr>
              <w:widowControl w:val="0"/>
              <w:spacing w:before="0" w:after="0"/>
              <w:jc w:val="center"/>
              <w:rPr>
                <w:i/>
                <w:noProof/>
                <w:sz w:val="18"/>
                <w:szCs w:val="22"/>
              </w:rPr>
            </w:pPr>
            <w:r w:rsidRPr="00C31121">
              <w:rPr>
                <w:i/>
                <w:sz w:val="18"/>
                <w:szCs w:val="22"/>
              </w:rPr>
              <w:t xml:space="preserve">FDND pārskata programmu apsaimniekotāju un stratēģisko </w:t>
            </w:r>
            <w:r w:rsidRPr="00C31121">
              <w:rPr>
                <w:i/>
                <w:sz w:val="18"/>
                <w:szCs w:val="22"/>
              </w:rPr>
              <w:lastRenderedPageBreak/>
              <w:t>iniciatīvu īstenotāju</w:t>
            </w:r>
            <w:r w:rsidRPr="00C31121">
              <w:rPr>
                <w:rStyle w:val="FootnoteReference"/>
                <w:i/>
                <w:noProof/>
                <w:sz w:val="18"/>
                <w:szCs w:val="22"/>
              </w:rPr>
              <w:footnoteReference w:customMarkFollows="1" w:id="38"/>
              <w:t>3</w:t>
            </w:r>
            <w:r w:rsidRPr="00C31121">
              <w:rPr>
                <w:i/>
                <w:sz w:val="18"/>
                <w:szCs w:val="22"/>
              </w:rPr>
              <w:t xml:space="preserve"> iesniegto ziņojumu finanšu daļu atbilstīgi Finanšu ministrijas iekšējai procedūrai</w:t>
            </w:r>
            <w:r w:rsidRPr="00C31121">
              <w:rPr>
                <w:rStyle w:val="FootnoteReference"/>
                <w:i/>
                <w:noProof/>
                <w:sz w:val="18"/>
                <w:szCs w:val="22"/>
              </w:rPr>
              <w:footnoteReference w:customMarkFollows="1" w:id="39"/>
              <w:t>4</w:t>
            </w:r>
            <w:r w:rsidRPr="00C31121">
              <w:rPr>
                <w:i/>
                <w:sz w:val="18"/>
                <w:szCs w:val="22"/>
              </w:rPr>
              <w:t>;</w:t>
            </w:r>
          </w:p>
          <w:p w14:paraId="20D3FF79" w14:textId="77777777" w:rsidR="00E66CB8" w:rsidRPr="00C31121" w:rsidRDefault="00E66CB8" w:rsidP="009C4096">
            <w:pPr>
              <w:widowControl w:val="0"/>
              <w:spacing w:before="0" w:after="0"/>
              <w:jc w:val="center"/>
              <w:rPr>
                <w:i/>
                <w:noProof/>
                <w:sz w:val="18"/>
                <w:szCs w:val="22"/>
              </w:rPr>
            </w:pPr>
          </w:p>
          <w:p w14:paraId="3B5CB7C7" w14:textId="44CA73A6" w:rsidR="00E66CB8" w:rsidRPr="00C31121" w:rsidRDefault="00E66CB8" w:rsidP="009C4096">
            <w:pPr>
              <w:widowControl w:val="0"/>
              <w:shd w:val="clear" w:color="auto" w:fill="FFFFFF" w:themeFill="background1"/>
              <w:spacing w:before="0" w:after="0"/>
              <w:jc w:val="center"/>
              <w:rPr>
                <w:i/>
                <w:noProof/>
                <w:sz w:val="18"/>
                <w:szCs w:val="22"/>
              </w:rPr>
            </w:pPr>
            <w:r w:rsidRPr="00C31121">
              <w:rPr>
                <w:i/>
                <w:sz w:val="18"/>
                <w:szCs w:val="22"/>
              </w:rPr>
              <w:t>IPD pārskata programmu apsaimniekotāju un stratēģisko iniciatīvu īstenotāju sniegto pārskatu saturu un informāciju par iniciatīvas norisi, balstoties uz DSFK apstiprināto iniciatīvu un saskaņā ar Finanšu ministrijas procedūru.</w:t>
            </w:r>
            <w:r w:rsidRPr="00C31121">
              <w:rPr>
                <w:rStyle w:val="FootnoteReference"/>
                <w:i/>
                <w:noProof/>
                <w:sz w:val="18"/>
                <w:szCs w:val="22"/>
              </w:rPr>
              <w:footnoteReference w:customMarkFollows="1" w:id="40"/>
              <w:t>5</w:t>
            </w:r>
          </w:p>
        </w:tc>
        <w:tc>
          <w:tcPr>
            <w:tcW w:w="830" w:type="dxa"/>
            <w:vMerge w:val="restart"/>
            <w:vAlign w:val="center"/>
          </w:tcPr>
          <w:p w14:paraId="6F031991" w14:textId="497380CF" w:rsidR="00E66CB8" w:rsidRPr="00C31121" w:rsidRDefault="00E66CB8" w:rsidP="009C4096">
            <w:pPr>
              <w:widowControl w:val="0"/>
              <w:spacing w:before="0" w:after="0"/>
              <w:jc w:val="center"/>
              <w:rPr>
                <w:rFonts w:cs="Times New Roman"/>
                <w:noProof/>
                <w:sz w:val="18"/>
                <w:szCs w:val="22"/>
              </w:rPr>
            </w:pPr>
            <w:r w:rsidRPr="00C31121">
              <w:rPr>
                <w:sz w:val="18"/>
                <w:szCs w:val="22"/>
              </w:rPr>
              <w:lastRenderedPageBreak/>
              <w:t>Divas reizes gadā</w:t>
            </w:r>
          </w:p>
        </w:tc>
        <w:tc>
          <w:tcPr>
            <w:tcW w:w="2704" w:type="dxa"/>
            <w:vAlign w:val="center"/>
          </w:tcPr>
          <w:p w14:paraId="2DC98B9A" w14:textId="38F54C11" w:rsidR="00E66CB8" w:rsidRPr="00C31121" w:rsidRDefault="00E66CB8" w:rsidP="009C4096">
            <w:pPr>
              <w:widowControl w:val="0"/>
              <w:spacing w:before="0" w:after="0"/>
              <w:jc w:val="center"/>
              <w:rPr>
                <w:rFonts w:eastAsia="Trebuchet MS,Courier New"/>
                <w:noProof/>
                <w:sz w:val="18"/>
                <w:szCs w:val="22"/>
              </w:rPr>
            </w:pPr>
            <w:r w:rsidRPr="00C31121">
              <w:rPr>
                <w:sz w:val="18"/>
                <w:szCs w:val="22"/>
              </w:rPr>
              <w:t>Netiek piemērota izlases metode</w:t>
            </w:r>
            <w:r w:rsidRPr="00C31121">
              <w:rPr>
                <w:sz w:val="18"/>
                <w:szCs w:val="22"/>
                <w:vertAlign w:val="superscript"/>
              </w:rPr>
              <w:t>6</w:t>
            </w:r>
          </w:p>
          <w:p w14:paraId="27FD6B4A" w14:textId="77777777" w:rsidR="00E66CB8" w:rsidRPr="00C31121" w:rsidRDefault="00E66CB8" w:rsidP="009C4096">
            <w:pPr>
              <w:widowControl w:val="0"/>
              <w:spacing w:before="0" w:after="0"/>
              <w:jc w:val="center"/>
              <w:rPr>
                <w:noProof/>
                <w:sz w:val="18"/>
                <w:szCs w:val="22"/>
              </w:rPr>
            </w:pPr>
          </w:p>
          <w:p w14:paraId="64F8CC6E" w14:textId="5FF7A706" w:rsidR="00E66CB8" w:rsidRPr="00C31121" w:rsidRDefault="00E66CB8" w:rsidP="009C4096">
            <w:pPr>
              <w:widowControl w:val="0"/>
              <w:spacing w:before="0" w:after="0"/>
              <w:jc w:val="center"/>
              <w:rPr>
                <w:i/>
                <w:noProof/>
                <w:sz w:val="18"/>
                <w:szCs w:val="22"/>
              </w:rPr>
            </w:pPr>
            <w:r w:rsidRPr="00C31121">
              <w:rPr>
                <w:i/>
                <w:sz w:val="18"/>
                <w:szCs w:val="22"/>
              </w:rPr>
              <w:t xml:space="preserve">FDND pārbauda, vai izdevumi, kas iekļauti programmu apsaimniekotāju un stratēģisko iniciatīvu īstenotāju iesniegtajā </w:t>
            </w:r>
            <w:r w:rsidRPr="00C31121">
              <w:rPr>
                <w:i/>
                <w:sz w:val="18"/>
                <w:szCs w:val="22"/>
              </w:rPr>
              <w:lastRenderedPageBreak/>
              <w:t>pārskatā, atbilst informācijai, kas norādīta neatkarīga revidenta/kompetentas, neatkarīgas valsts amatpersona revīzijas pārskatā.</w:t>
            </w:r>
          </w:p>
        </w:tc>
        <w:tc>
          <w:tcPr>
            <w:tcW w:w="1128" w:type="dxa"/>
            <w:vMerge w:val="restart"/>
            <w:vAlign w:val="center"/>
          </w:tcPr>
          <w:p w14:paraId="0BE4227F" w14:textId="77777777" w:rsidR="00E66CB8" w:rsidRPr="00C31121" w:rsidRDefault="00E66CB8" w:rsidP="009C4096">
            <w:pPr>
              <w:spacing w:before="0" w:after="0"/>
              <w:jc w:val="center"/>
              <w:rPr>
                <w:sz w:val="18"/>
                <w:szCs w:val="22"/>
              </w:rPr>
            </w:pPr>
            <w:r w:rsidRPr="00C31121">
              <w:rPr>
                <w:sz w:val="18"/>
                <w:szCs w:val="22"/>
              </w:rPr>
              <w:lastRenderedPageBreak/>
              <w:t>FDND</w:t>
            </w:r>
          </w:p>
          <w:p w14:paraId="4A0C2BF1" w14:textId="77777777" w:rsidR="00E66CB8" w:rsidRPr="00C31121" w:rsidRDefault="00E66CB8" w:rsidP="009C4096">
            <w:pPr>
              <w:spacing w:before="0" w:after="0"/>
              <w:jc w:val="center"/>
              <w:rPr>
                <w:sz w:val="18"/>
                <w:szCs w:val="22"/>
              </w:rPr>
            </w:pPr>
          </w:p>
          <w:p w14:paraId="4FFE932B" w14:textId="77777777" w:rsidR="00E66CB8" w:rsidRPr="00C31121" w:rsidRDefault="00E66CB8" w:rsidP="009C4096">
            <w:pPr>
              <w:spacing w:before="0" w:after="0"/>
              <w:jc w:val="center"/>
              <w:rPr>
                <w:sz w:val="18"/>
                <w:szCs w:val="22"/>
              </w:rPr>
            </w:pPr>
            <w:r w:rsidRPr="00C31121">
              <w:rPr>
                <w:sz w:val="18"/>
                <w:szCs w:val="22"/>
              </w:rPr>
              <w:t xml:space="preserve">Attiecināmos izdevumus un informāciju par norisi </w:t>
            </w:r>
            <w:r w:rsidRPr="00C31121">
              <w:rPr>
                <w:sz w:val="18"/>
                <w:szCs w:val="22"/>
              </w:rPr>
              <w:lastRenderedPageBreak/>
              <w:t>FDND iekļauj starpposma finanšu pārskatā un 2 reizes gadā iesniedz to sertifikācijas iestādei.</w:t>
            </w:r>
          </w:p>
          <w:p w14:paraId="37C7826F" w14:textId="77777777" w:rsidR="00E66CB8" w:rsidRPr="00C31121" w:rsidRDefault="00E66CB8" w:rsidP="009C4096">
            <w:pPr>
              <w:widowControl w:val="0"/>
              <w:spacing w:before="0" w:after="0"/>
              <w:jc w:val="center"/>
              <w:rPr>
                <w:rFonts w:cs="Times New Roman"/>
                <w:noProof/>
                <w:sz w:val="18"/>
                <w:szCs w:val="22"/>
              </w:rPr>
            </w:pPr>
          </w:p>
        </w:tc>
      </w:tr>
      <w:tr w:rsidR="00E66CB8" w:rsidRPr="00C31121" w14:paraId="4C8C600D" w14:textId="77777777" w:rsidTr="009C4096">
        <w:tc>
          <w:tcPr>
            <w:tcW w:w="768" w:type="dxa"/>
            <w:vMerge/>
          </w:tcPr>
          <w:p w14:paraId="6A74138E" w14:textId="77777777" w:rsidR="00E66CB8" w:rsidRPr="00C31121" w:rsidRDefault="00E66CB8" w:rsidP="009C4096">
            <w:pPr>
              <w:widowControl w:val="0"/>
              <w:spacing w:before="0" w:after="0"/>
              <w:rPr>
                <w:rFonts w:cs="Times New Roman"/>
                <w:noProof/>
                <w:sz w:val="18"/>
                <w:szCs w:val="22"/>
              </w:rPr>
            </w:pPr>
          </w:p>
        </w:tc>
        <w:tc>
          <w:tcPr>
            <w:tcW w:w="1190" w:type="dxa"/>
            <w:vMerge/>
          </w:tcPr>
          <w:p w14:paraId="021F29B2" w14:textId="77777777" w:rsidR="00E66CB8" w:rsidRPr="00C31121" w:rsidRDefault="00E66CB8" w:rsidP="009C4096">
            <w:pPr>
              <w:widowControl w:val="0"/>
              <w:spacing w:before="0" w:after="0"/>
              <w:rPr>
                <w:rFonts w:cs="Times New Roman"/>
                <w:noProof/>
                <w:sz w:val="18"/>
                <w:szCs w:val="22"/>
              </w:rPr>
            </w:pPr>
          </w:p>
        </w:tc>
        <w:tc>
          <w:tcPr>
            <w:tcW w:w="2441" w:type="dxa"/>
            <w:vAlign w:val="center"/>
          </w:tcPr>
          <w:p w14:paraId="1FE9EB43" w14:textId="77777777" w:rsidR="00E66CB8" w:rsidRPr="00C31121" w:rsidRDefault="00E66CB8" w:rsidP="009C4096">
            <w:pPr>
              <w:widowControl w:val="0"/>
              <w:spacing w:before="0" w:after="0"/>
              <w:jc w:val="center"/>
              <w:rPr>
                <w:noProof/>
                <w:sz w:val="18"/>
                <w:szCs w:val="22"/>
              </w:rPr>
            </w:pPr>
            <w:r w:rsidRPr="00C31121">
              <w:rPr>
                <w:sz w:val="18"/>
                <w:szCs w:val="22"/>
              </w:rPr>
              <w:t>Dokumentu pārbaudes</w:t>
            </w:r>
          </w:p>
          <w:p w14:paraId="6BF33B16" w14:textId="77777777" w:rsidR="00E66CB8" w:rsidRPr="00C31121" w:rsidRDefault="00E66CB8" w:rsidP="009C4096">
            <w:pPr>
              <w:widowControl w:val="0"/>
              <w:spacing w:before="0" w:after="0"/>
              <w:jc w:val="center"/>
              <w:rPr>
                <w:noProof/>
                <w:sz w:val="18"/>
                <w:szCs w:val="22"/>
              </w:rPr>
            </w:pPr>
          </w:p>
          <w:p w14:paraId="6D2E9B59" w14:textId="3573FCC5" w:rsidR="00E66CB8" w:rsidRPr="00C31121" w:rsidRDefault="00E66CB8" w:rsidP="009C4096">
            <w:pPr>
              <w:widowControl w:val="0"/>
              <w:spacing w:before="0" w:after="0"/>
              <w:jc w:val="center"/>
              <w:rPr>
                <w:i/>
                <w:noProof/>
                <w:sz w:val="18"/>
                <w:szCs w:val="22"/>
              </w:rPr>
            </w:pPr>
            <w:r w:rsidRPr="00C31121">
              <w:rPr>
                <w:i/>
                <w:sz w:val="18"/>
                <w:szCs w:val="22"/>
              </w:rPr>
              <w:t>Ja stratēģiskās iniciatīvas īstenotājs ir Finanšu ministrija (tostarp VI), tad FDND</w:t>
            </w:r>
            <w:r w:rsidRPr="00C31121">
              <w:rPr>
                <w:i/>
                <w:sz w:val="18"/>
                <w:szCs w:val="22"/>
                <w:vertAlign w:val="superscript"/>
              </w:rPr>
              <w:t>7</w:t>
            </w:r>
            <w:r w:rsidRPr="00C31121">
              <w:rPr>
                <w:i/>
                <w:sz w:val="18"/>
                <w:szCs w:val="22"/>
              </w:rPr>
              <w:t xml:space="preserve"> pilda administratīvās funkcijas.</w:t>
            </w:r>
          </w:p>
          <w:p w14:paraId="300A95F3" w14:textId="77777777" w:rsidR="00E66CB8" w:rsidRPr="00C31121" w:rsidRDefault="00E66CB8" w:rsidP="009C4096">
            <w:pPr>
              <w:widowControl w:val="0"/>
              <w:spacing w:before="0" w:after="0"/>
              <w:jc w:val="center"/>
              <w:rPr>
                <w:i/>
                <w:noProof/>
                <w:sz w:val="18"/>
                <w:szCs w:val="22"/>
              </w:rPr>
            </w:pPr>
            <w:r w:rsidRPr="00C31121">
              <w:rPr>
                <w:i/>
                <w:sz w:val="18"/>
                <w:szCs w:val="22"/>
              </w:rPr>
              <w:t>FDND galvenās funkcijas ir nodrošināt iepirkuma procesu, parakstīt līgumus un pārbaudīt, vai rēķini, galīgie pieņemšanas akti atbilst līgumu noteikumiem, veikt maksājumus pakalpojumu/preču sniedzējiem, nodrošināt uzskaites organizāciju saskaņā ar valsts tiesību aktiem un attiecīgo valsts grāmatvedības praksi, EEZ/NFI noteikumiem, vadlīnijām un nosacījumiem, kas noteikti Divpusējās sadarbības fonda līgumā.</w:t>
            </w:r>
          </w:p>
          <w:p w14:paraId="008F55DA" w14:textId="25C3826B" w:rsidR="00E66CB8" w:rsidRPr="00C31121" w:rsidRDefault="00E66CB8" w:rsidP="009C4096">
            <w:pPr>
              <w:widowControl w:val="0"/>
              <w:shd w:val="clear" w:color="auto" w:fill="FFFFFF" w:themeFill="background1"/>
              <w:spacing w:before="0" w:after="0"/>
              <w:jc w:val="center"/>
              <w:rPr>
                <w:i/>
                <w:noProof/>
                <w:sz w:val="18"/>
                <w:szCs w:val="22"/>
              </w:rPr>
            </w:pPr>
            <w:r w:rsidRPr="00C31121">
              <w:rPr>
                <w:i/>
                <w:iCs/>
                <w:sz w:val="18"/>
                <w:szCs w:val="22"/>
              </w:rPr>
              <w:t>IPD</w:t>
            </w:r>
            <w:r w:rsidRPr="00C31121">
              <w:rPr>
                <w:sz w:val="18"/>
                <w:szCs w:val="22"/>
              </w:rPr>
              <w:t xml:space="preserve"> pārskata informāciju par Finanšu ministrijas attiecīgo departamentu/iniciatīvu īstenotāju sniegto pārskatu saturu un informāciju par iniciatīvas norisi, balstoties uz DSFK apstiprināto iniciatīvu un saskaņā ar Finanšu ministrijas procedūru.</w:t>
            </w:r>
            <w:r w:rsidRPr="00C31121">
              <w:rPr>
                <w:sz w:val="18"/>
                <w:szCs w:val="22"/>
                <w:vertAlign w:val="superscript"/>
              </w:rPr>
              <w:t>9</w:t>
            </w:r>
          </w:p>
        </w:tc>
        <w:tc>
          <w:tcPr>
            <w:tcW w:w="830" w:type="dxa"/>
            <w:vMerge/>
          </w:tcPr>
          <w:p w14:paraId="15DD4AEA" w14:textId="77777777" w:rsidR="00E66CB8" w:rsidRPr="00C31121" w:rsidRDefault="00E66CB8" w:rsidP="009C4096">
            <w:pPr>
              <w:widowControl w:val="0"/>
              <w:spacing w:before="0" w:after="0"/>
              <w:rPr>
                <w:rFonts w:cs="Times New Roman"/>
                <w:noProof/>
                <w:sz w:val="18"/>
                <w:szCs w:val="22"/>
              </w:rPr>
            </w:pPr>
          </w:p>
        </w:tc>
        <w:tc>
          <w:tcPr>
            <w:tcW w:w="2704" w:type="dxa"/>
            <w:vAlign w:val="center"/>
          </w:tcPr>
          <w:p w14:paraId="5A8361AE" w14:textId="77777777" w:rsidR="00E66CB8" w:rsidRPr="00C31121" w:rsidRDefault="00E66CB8" w:rsidP="009C4096">
            <w:pPr>
              <w:widowControl w:val="0"/>
              <w:spacing w:before="0" w:after="0"/>
              <w:jc w:val="center"/>
              <w:rPr>
                <w:noProof/>
                <w:sz w:val="18"/>
                <w:szCs w:val="22"/>
              </w:rPr>
            </w:pPr>
            <w:r w:rsidRPr="00C31121">
              <w:rPr>
                <w:sz w:val="18"/>
                <w:szCs w:val="22"/>
              </w:rPr>
              <w:t>Netiek piemērota izlases metode.</w:t>
            </w:r>
          </w:p>
          <w:p w14:paraId="658FBEC1" w14:textId="586F17EA" w:rsidR="00E66CB8" w:rsidRPr="00C31121" w:rsidRDefault="00E66CB8" w:rsidP="009C4096">
            <w:pPr>
              <w:widowControl w:val="0"/>
              <w:spacing w:before="0" w:after="0"/>
              <w:jc w:val="center"/>
              <w:rPr>
                <w:i/>
                <w:noProof/>
                <w:sz w:val="18"/>
                <w:szCs w:val="22"/>
              </w:rPr>
            </w:pPr>
            <w:r w:rsidRPr="00C31121">
              <w:rPr>
                <w:i/>
                <w:sz w:val="18"/>
                <w:szCs w:val="22"/>
              </w:rPr>
              <w:t>FDND pārbauda, vai izdevumi, kas iekļauti Finanšu ministrijas departamenta iesniegtajā pārskatā (iniciatīvas īstenotāji), atbilst iekšējās revīzijas pārskatā norādītajai informācijai (Finanšu ministrijas iniciatīvu izdevumu pārbaudi veic Finanšu ministrijas IAD).</w:t>
            </w:r>
          </w:p>
        </w:tc>
        <w:tc>
          <w:tcPr>
            <w:tcW w:w="1128" w:type="dxa"/>
            <w:vMerge/>
          </w:tcPr>
          <w:p w14:paraId="5695D154" w14:textId="77777777" w:rsidR="00E66CB8" w:rsidRPr="00C31121" w:rsidRDefault="00E66CB8" w:rsidP="009C4096">
            <w:pPr>
              <w:widowControl w:val="0"/>
              <w:spacing w:before="0" w:after="0"/>
              <w:rPr>
                <w:rFonts w:cs="Times New Roman"/>
                <w:noProof/>
                <w:sz w:val="18"/>
                <w:szCs w:val="22"/>
              </w:rPr>
            </w:pPr>
          </w:p>
        </w:tc>
      </w:tr>
    </w:tbl>
    <w:p w14:paraId="28E8897C" w14:textId="7BEF24D2" w:rsidR="00C97BED" w:rsidRDefault="00C97BED" w:rsidP="000C6F27">
      <w:pPr>
        <w:widowControl w:val="0"/>
        <w:spacing w:before="0" w:after="0"/>
        <w:rPr>
          <w:rFonts w:cs="Times New Roman"/>
          <w:noProof/>
        </w:rPr>
      </w:pPr>
    </w:p>
    <w:p w14:paraId="20649722" w14:textId="7F076CCE" w:rsidR="009C4096" w:rsidRDefault="009C4096">
      <w:pPr>
        <w:spacing w:before="0" w:after="0"/>
        <w:jc w:val="left"/>
        <w:rPr>
          <w:rFonts w:cs="Times New Roman"/>
          <w:noProof/>
        </w:rPr>
      </w:pPr>
      <w:r>
        <w:br w:type="page"/>
      </w:r>
    </w:p>
    <w:p w14:paraId="6EFEF8DB" w14:textId="77777777" w:rsidR="00C9719D" w:rsidRPr="00566CD6" w:rsidRDefault="00C9719D" w:rsidP="00566CD6">
      <w:pPr>
        <w:widowControl w:val="0"/>
        <w:tabs>
          <w:tab w:val="left" w:pos="1134"/>
        </w:tabs>
        <w:spacing w:before="0" w:after="0"/>
        <w:rPr>
          <w:noProof/>
        </w:rPr>
      </w:pPr>
    </w:p>
    <w:p w14:paraId="6A3808FC" w14:textId="204EABB4" w:rsidR="00DF3491" w:rsidRDefault="00C9719D" w:rsidP="009C4096">
      <w:pPr>
        <w:pStyle w:val="Header"/>
        <w:widowControl w:val="0"/>
        <w:tabs>
          <w:tab w:val="clear" w:pos="4320"/>
          <w:tab w:val="clear" w:pos="8640"/>
          <w:tab w:val="right" w:pos="9071"/>
        </w:tabs>
        <w:spacing w:before="0" w:after="0"/>
        <w:rPr>
          <w:noProof/>
        </w:rPr>
      </w:pPr>
      <w:r>
        <w:t>Maksājumu plūsma un ziņošanas kārtība tehniskās palīdzības ietvaros</w:t>
      </w:r>
      <w:r>
        <w:tab/>
        <w:t>13. pielikums</w:t>
      </w:r>
    </w:p>
    <w:p w14:paraId="2E46DE55" w14:textId="5E11C178" w:rsidR="00C9719D" w:rsidRPr="00566CD6" w:rsidRDefault="00C9719D" w:rsidP="00566CD6">
      <w:pPr>
        <w:widowControl w:val="0"/>
        <w:tabs>
          <w:tab w:val="left" w:pos="1134"/>
        </w:tabs>
        <w:spacing w:before="0" w:after="0"/>
        <w:rPr>
          <w:noProof/>
        </w:rPr>
      </w:pPr>
    </w:p>
    <w:p w14:paraId="6FCC1F45" w14:textId="5CD1E5F2" w:rsidR="00C9719D" w:rsidRDefault="00FD506B" w:rsidP="002C7D62">
      <w:pPr>
        <w:widowControl w:val="0"/>
        <w:tabs>
          <w:tab w:val="left" w:pos="1134"/>
        </w:tabs>
        <w:spacing w:before="0" w:after="0"/>
        <w:jc w:val="center"/>
        <w:rPr>
          <w:noProof/>
        </w:rPr>
      </w:pPr>
      <w:r>
        <w:rPr>
          <w:noProof/>
        </w:rPr>
        <w:drawing>
          <wp:inline distT="0" distB="0" distL="0" distR="0" wp14:anchorId="2E508BF9" wp14:editId="28BE78EA">
            <wp:extent cx="5678679" cy="6210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98356" cy="6231819"/>
                    </a:xfrm>
                    <a:prstGeom prst="rect">
                      <a:avLst/>
                    </a:prstGeom>
                    <a:noFill/>
                    <a:ln>
                      <a:noFill/>
                    </a:ln>
                  </pic:spPr>
                </pic:pic>
              </a:graphicData>
            </a:graphic>
          </wp:inline>
        </w:drawing>
      </w:r>
    </w:p>
    <w:p w14:paraId="39D04B86" w14:textId="77777777" w:rsidR="005165E7" w:rsidRPr="00566CD6" w:rsidRDefault="005165E7" w:rsidP="00566CD6">
      <w:pPr>
        <w:widowControl w:val="0"/>
        <w:tabs>
          <w:tab w:val="left" w:pos="1134"/>
        </w:tabs>
        <w:spacing w:before="0" w:after="0"/>
        <w:rPr>
          <w:noProof/>
        </w:rPr>
      </w:pPr>
    </w:p>
    <w:p w14:paraId="49FCBC06" w14:textId="32BEA2DC" w:rsidR="00DF3491" w:rsidRDefault="00DF3491" w:rsidP="00566CD6">
      <w:pPr>
        <w:pStyle w:val="Footer"/>
        <w:widowControl w:val="0"/>
        <w:spacing w:before="0" w:after="0"/>
        <w:rPr>
          <w:rFonts w:cs="Times New Roman"/>
          <w:noProof/>
          <w:szCs w:val="16"/>
        </w:rPr>
      </w:pPr>
      <w:r>
        <w:t xml:space="preserve"> </w:t>
      </w:r>
      <w:r>
        <w:rPr>
          <w:vertAlign w:val="superscript"/>
        </w:rPr>
        <w:t>1</w:t>
      </w:r>
      <w:r>
        <w:t xml:space="preserve"> Finanšu ministrijas Finanšu un darbības nodrošinājuma departaments (FDND) nodrošina iepirkuma procesu, līgumu parakstīšanu, pārbauda, vai rēķini, galīgie pieņemšanas akti atbilst līgumu noteikumiem, nodrošina maksājumus pakalpojumu/preču sniedzējiem, nodrošina uzskaites organizāciju saskaņā ar valsts tiesību aktiem un attiecīgo valsts grāmatvedības praksi, EEZ/NFI noteikumiem, vadlīnijām un nosacījumiem, kas noteikti Tehniskās palīdzības līgumā.</w:t>
      </w:r>
    </w:p>
    <w:p w14:paraId="301DEB61" w14:textId="7BC4DA6F" w:rsidR="00C9719D" w:rsidRPr="00566CD6" w:rsidRDefault="00C9719D" w:rsidP="00566CD6">
      <w:pPr>
        <w:widowControl w:val="0"/>
        <w:spacing w:before="0" w:after="0"/>
        <w:rPr>
          <w:noProof/>
        </w:rPr>
        <w:sectPr w:rsidR="00C9719D" w:rsidRPr="00566CD6" w:rsidSect="00C97BED">
          <w:headerReference w:type="first" r:id="rId43"/>
          <w:footerReference w:type="first" r:id="rId44"/>
          <w:pgSz w:w="11906" w:h="16838" w:code="9"/>
          <w:pgMar w:top="1134" w:right="1134" w:bottom="1134" w:left="1701" w:header="567" w:footer="567" w:gutter="0"/>
          <w:cols w:space="708"/>
          <w:titlePg/>
          <w:docGrid w:linePitch="360"/>
        </w:sectPr>
      </w:pPr>
    </w:p>
    <w:p w14:paraId="06DBB2CC" w14:textId="77777777" w:rsidR="00C9719D" w:rsidRPr="00566CD6" w:rsidRDefault="00C9719D" w:rsidP="00566CD6">
      <w:pPr>
        <w:widowControl w:val="0"/>
        <w:spacing w:before="0" w:after="0"/>
        <w:rPr>
          <w:noProof/>
        </w:rPr>
      </w:pPr>
    </w:p>
    <w:p w14:paraId="3566F0D3" w14:textId="0C80E992" w:rsidR="00C9719D" w:rsidRPr="00566CD6" w:rsidRDefault="00C9719D" w:rsidP="00F51EBA">
      <w:pPr>
        <w:widowControl w:val="0"/>
        <w:tabs>
          <w:tab w:val="left" w:pos="12474"/>
        </w:tabs>
        <w:spacing w:before="0" w:after="0"/>
        <w:jc w:val="left"/>
        <w:rPr>
          <w:rFonts w:cs="Times New Roman"/>
          <w:noProof/>
        </w:rPr>
      </w:pPr>
      <w:r>
        <w:t>Maksājumu plūsma un ziņošanas kārtība divpusējās sadarbības fonda ietvaros</w:t>
      </w:r>
      <w:r w:rsidR="00F51EBA">
        <w:tab/>
      </w:r>
      <w:r>
        <w:t>14. pielikums</w:t>
      </w:r>
    </w:p>
    <w:p w14:paraId="49318D08" w14:textId="77777777" w:rsidR="00C9719D" w:rsidRPr="00566CD6" w:rsidRDefault="00C9719D" w:rsidP="00566CD6">
      <w:pPr>
        <w:widowControl w:val="0"/>
        <w:spacing w:before="0" w:after="0"/>
        <w:rPr>
          <w:rFonts w:cs="Times New Roman"/>
          <w:noProof/>
        </w:rPr>
      </w:pPr>
    </w:p>
    <w:p w14:paraId="0CFC3AE2" w14:textId="1B35652C" w:rsidR="00C9719D" w:rsidRDefault="00C02DDC" w:rsidP="002C7D62">
      <w:pPr>
        <w:widowControl w:val="0"/>
        <w:spacing w:before="0" w:after="0"/>
        <w:jc w:val="center"/>
        <w:rPr>
          <w:rFonts w:cs="Times New Roman"/>
          <w:noProof/>
        </w:rPr>
      </w:pPr>
      <w:r w:rsidRPr="00C02DDC">
        <w:rPr>
          <w:rFonts w:cs="Times New Roman"/>
          <w:noProof/>
        </w:rPr>
        <w:drawing>
          <wp:inline distT="0" distB="0" distL="0" distR="0" wp14:anchorId="6A770A65" wp14:editId="66201A7A">
            <wp:extent cx="7038975" cy="47110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7175224" cy="4802271"/>
                    </a:xfrm>
                    <a:prstGeom prst="rect">
                      <a:avLst/>
                    </a:prstGeom>
                  </pic:spPr>
                </pic:pic>
              </a:graphicData>
            </a:graphic>
          </wp:inline>
        </w:drawing>
      </w:r>
    </w:p>
    <w:p w14:paraId="436BB4D0" w14:textId="77777777" w:rsidR="00C9719D" w:rsidRPr="00566CD6" w:rsidRDefault="00C9719D" w:rsidP="00566CD6">
      <w:pPr>
        <w:widowControl w:val="0"/>
        <w:spacing w:before="0" w:after="0"/>
        <w:rPr>
          <w:rFonts w:cs="Times New Roman"/>
          <w:noProof/>
        </w:rPr>
      </w:pPr>
    </w:p>
    <w:p w14:paraId="160458B2" w14:textId="77777777" w:rsidR="00C9719D" w:rsidRPr="00566CD6" w:rsidRDefault="00C9719D" w:rsidP="00566CD6">
      <w:pPr>
        <w:pStyle w:val="Footer"/>
        <w:widowControl w:val="0"/>
        <w:spacing w:before="0" w:after="0"/>
        <w:rPr>
          <w:rFonts w:cs="Times New Roman"/>
          <w:noProof/>
          <w:szCs w:val="16"/>
        </w:rPr>
      </w:pPr>
      <w:r>
        <w:rPr>
          <w:vertAlign w:val="superscript"/>
        </w:rPr>
        <w:t>1</w:t>
      </w:r>
      <w:r>
        <w:t xml:space="preserve"> Finanšu ministrijas Finanšu un darbības nodrošinājuma departaments pilda administratīvās funkcijas un nodrošina Finanšu ministrijas aktivitātes Tehniskās palīdzības projekta ietvaros un divpusējās sadarbības fonda ietvaros.</w:t>
      </w:r>
    </w:p>
    <w:p w14:paraId="3FCB62EE" w14:textId="68E5A906" w:rsidR="00C9719D" w:rsidRPr="00566CD6" w:rsidRDefault="00C9719D" w:rsidP="00566CD6">
      <w:pPr>
        <w:pStyle w:val="Footer"/>
        <w:widowControl w:val="0"/>
        <w:spacing w:before="0" w:after="0"/>
        <w:rPr>
          <w:rFonts w:cs="Times New Roman"/>
          <w:noProof/>
          <w:szCs w:val="16"/>
        </w:rPr>
      </w:pPr>
      <w:r>
        <w:rPr>
          <w:vertAlign w:val="superscript"/>
        </w:rPr>
        <w:lastRenderedPageBreak/>
        <w:t>2</w:t>
      </w:r>
      <w:r>
        <w:t xml:space="preserve"> Pārbauda, vai programmas apsaimniekotājs ar apliecinājumu apstiprina, ka norādītās izmaksas radušās saskaņā ar EEZ/NFI noteikumiem, vadlīnijām un valstu tiesību aktiem, un attiecīgo valsts grāmatvedības praksi.</w:t>
      </w:r>
    </w:p>
    <w:p w14:paraId="789F1C20" w14:textId="77777777" w:rsidR="00C9719D" w:rsidRPr="00566CD6" w:rsidRDefault="00C9719D" w:rsidP="00566CD6">
      <w:pPr>
        <w:pStyle w:val="Footer"/>
        <w:widowControl w:val="0"/>
        <w:tabs>
          <w:tab w:val="left" w:pos="10215"/>
        </w:tabs>
        <w:spacing w:before="0" w:after="0"/>
        <w:rPr>
          <w:rFonts w:cs="Times New Roman"/>
          <w:noProof/>
          <w:szCs w:val="16"/>
        </w:rPr>
      </w:pPr>
      <w:r>
        <w:rPr>
          <w:vertAlign w:val="superscript"/>
        </w:rPr>
        <w:t>3</w:t>
      </w:r>
      <w:r>
        <w:t xml:space="preserve"> ES fondu investīciju pārvaldības departaments (IPD).</w:t>
      </w:r>
    </w:p>
    <w:p w14:paraId="0B06E566" w14:textId="77777777" w:rsidR="00C9719D" w:rsidRPr="00566CD6" w:rsidRDefault="00C9719D" w:rsidP="00566CD6">
      <w:pPr>
        <w:pStyle w:val="Footer"/>
        <w:widowControl w:val="0"/>
        <w:tabs>
          <w:tab w:val="left" w:pos="10215"/>
        </w:tabs>
        <w:spacing w:before="0" w:after="0"/>
        <w:rPr>
          <w:rFonts w:cs="Times New Roman"/>
          <w:noProof/>
          <w:szCs w:val="16"/>
        </w:rPr>
      </w:pPr>
      <w:r>
        <w:rPr>
          <w:vertAlign w:val="superscript"/>
        </w:rPr>
        <w:t>4</w:t>
      </w:r>
      <w:r>
        <w:t xml:space="preserve"> Balstoties uz iniciatīvu, kas apstiprināta Sadarbības komitejā un DSFK (ja attiecināms).</w:t>
      </w:r>
      <w:r>
        <w:tab/>
      </w:r>
    </w:p>
    <w:p w14:paraId="229B3194" w14:textId="77777777" w:rsidR="00C9719D" w:rsidRPr="00566CD6" w:rsidRDefault="00C9719D" w:rsidP="00566CD6">
      <w:pPr>
        <w:pStyle w:val="Footer"/>
        <w:widowControl w:val="0"/>
        <w:spacing w:before="0" w:after="0"/>
        <w:rPr>
          <w:rFonts w:cs="Times New Roman"/>
          <w:noProof/>
          <w:szCs w:val="16"/>
        </w:rPr>
      </w:pPr>
      <w:r>
        <w:rPr>
          <w:vertAlign w:val="superscript"/>
        </w:rPr>
        <w:t>5</w:t>
      </w:r>
      <w:r>
        <w:t xml:space="preserve"> Pārbauda, vai neatkarīga revidenta/kompetentas, neatkarīgas valsts amatpersonas revīzijas ziņojums apstiprina, ka norādītās izmaksas atbilst EEZ/NFI noteikumiem, vadlīnijām, valstu tiesību aktiem un attiecīgajai valstu grāmatvedības praksei, un pārbauda, vai iniciatīvas īstenotājs ar apliecinājumu apstiprina, ka revidents ir kvalificēts veikt šādu revīziju.</w:t>
      </w:r>
    </w:p>
    <w:p w14:paraId="36C9C518" w14:textId="26B48FAB" w:rsidR="00C9719D" w:rsidRPr="00566CD6" w:rsidRDefault="00C9719D" w:rsidP="00566CD6">
      <w:pPr>
        <w:pStyle w:val="Footer"/>
        <w:widowControl w:val="0"/>
        <w:spacing w:before="0" w:after="0"/>
        <w:rPr>
          <w:rFonts w:cs="Times New Roman"/>
          <w:noProof/>
          <w:szCs w:val="16"/>
        </w:rPr>
      </w:pPr>
      <w:r>
        <w:rPr>
          <w:vertAlign w:val="superscript"/>
        </w:rPr>
        <w:t>6</w:t>
      </w:r>
      <w:r>
        <w:t xml:space="preserve"> FDND nodrošina iepirkuma procesu, līgumu parakstīšanu, pārbauda, vai rēķini, galīgie pieņemšanas akti atbilst līguma noteikumiem, nodrošina rēķinu apmaksu, nodrošina uzskaiti saskaņā ar valsts tiesību aktiem un attiecīgo valsts grāmatvedības praksi.</w:t>
      </w:r>
    </w:p>
    <w:p w14:paraId="759B0ABF" w14:textId="77777777" w:rsidR="00C9719D" w:rsidRPr="00566CD6" w:rsidRDefault="00C9719D" w:rsidP="00566CD6">
      <w:pPr>
        <w:pStyle w:val="Footer"/>
        <w:widowControl w:val="0"/>
        <w:spacing w:before="0" w:after="0"/>
        <w:rPr>
          <w:rFonts w:cs="Times New Roman"/>
          <w:noProof/>
          <w:szCs w:val="16"/>
        </w:rPr>
      </w:pPr>
      <w:r>
        <w:rPr>
          <w:vertAlign w:val="superscript"/>
        </w:rPr>
        <w:t>*</w:t>
      </w:r>
      <w:r>
        <w:t xml:space="preserve"> Saskaņā ar Ministru kabineta vadības noteikumiem maksājumus veic saskaņā ar termiņiem, kas noteikti līgumā ar iniciatīvas īstenotāju.</w:t>
      </w:r>
    </w:p>
    <w:p w14:paraId="57F84A34" w14:textId="77777777" w:rsidR="00C9719D" w:rsidRPr="00566CD6" w:rsidRDefault="00C9719D" w:rsidP="00566CD6">
      <w:pPr>
        <w:widowControl w:val="0"/>
        <w:spacing w:before="0" w:after="0"/>
        <w:rPr>
          <w:rFonts w:cs="Times New Roman"/>
          <w:noProof/>
        </w:rPr>
      </w:pPr>
    </w:p>
    <w:p w14:paraId="6B43A0CD" w14:textId="77777777" w:rsidR="00C9719D" w:rsidRPr="00566CD6" w:rsidRDefault="00C9719D" w:rsidP="00566CD6">
      <w:pPr>
        <w:widowControl w:val="0"/>
        <w:spacing w:before="0" w:after="0"/>
        <w:rPr>
          <w:rFonts w:cs="Times New Roman"/>
          <w:noProof/>
        </w:rPr>
        <w:sectPr w:rsidR="00C9719D" w:rsidRPr="00566CD6" w:rsidSect="00566CD6">
          <w:headerReference w:type="default" r:id="rId46"/>
          <w:footerReference w:type="default" r:id="rId47"/>
          <w:headerReference w:type="first" r:id="rId48"/>
          <w:footerReference w:type="first" r:id="rId49"/>
          <w:pgSz w:w="16838" w:h="11906" w:orient="landscape" w:code="9"/>
          <w:pgMar w:top="1134" w:right="1134" w:bottom="1134" w:left="1701" w:header="567" w:footer="567" w:gutter="0"/>
          <w:cols w:space="708"/>
          <w:titlePg/>
          <w:docGrid w:linePitch="360"/>
        </w:sectPr>
      </w:pPr>
    </w:p>
    <w:p w14:paraId="1C7CD89A" w14:textId="77777777" w:rsidR="00C9719D" w:rsidRPr="00566CD6" w:rsidRDefault="00C9719D" w:rsidP="00566CD6">
      <w:pPr>
        <w:widowControl w:val="0"/>
        <w:spacing w:before="0" w:after="0"/>
        <w:rPr>
          <w:rFonts w:cs="Times New Roman"/>
          <w:noProof/>
        </w:rPr>
      </w:pPr>
    </w:p>
    <w:p w14:paraId="7C8E56CC" w14:textId="77777777" w:rsidR="00C9719D" w:rsidRPr="00566CD6" w:rsidRDefault="00C9719D" w:rsidP="00984A92">
      <w:pPr>
        <w:widowControl w:val="0"/>
        <w:tabs>
          <w:tab w:val="left" w:pos="7655"/>
        </w:tabs>
        <w:spacing w:before="0" w:after="0"/>
        <w:rPr>
          <w:rFonts w:cs="Times New Roman"/>
          <w:noProof/>
        </w:rPr>
      </w:pPr>
      <w:r>
        <w:t>Sertifikācijas iestādes veiktās pārbaudes</w:t>
      </w:r>
      <w:r>
        <w:tab/>
        <w:t>17. pielikums</w:t>
      </w:r>
    </w:p>
    <w:p w14:paraId="7BA4BB8E" w14:textId="77777777" w:rsidR="00C9719D" w:rsidRPr="00566CD6" w:rsidRDefault="00C9719D" w:rsidP="00566CD6">
      <w:pPr>
        <w:widowControl w:val="0"/>
        <w:spacing w:before="0" w:after="0"/>
        <w:rPr>
          <w:rFonts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0"/>
        <w:gridCol w:w="1890"/>
        <w:gridCol w:w="1872"/>
        <w:gridCol w:w="1890"/>
        <w:gridCol w:w="2219"/>
      </w:tblGrid>
      <w:tr w:rsidR="00C9719D" w:rsidRPr="000452F7" w14:paraId="4010B8B9" w14:textId="77777777" w:rsidTr="000452F7">
        <w:tc>
          <w:tcPr>
            <w:tcW w:w="758" w:type="pct"/>
            <w:vMerge w:val="restart"/>
          </w:tcPr>
          <w:p w14:paraId="79BC22B4" w14:textId="77777777" w:rsidR="00C9719D" w:rsidRPr="000452F7" w:rsidRDefault="00C9719D" w:rsidP="00566CD6">
            <w:pPr>
              <w:pStyle w:val="Bezriadkovania1"/>
              <w:widowControl w:val="0"/>
              <w:jc w:val="both"/>
              <w:rPr>
                <w:rFonts w:ascii="Times New Roman" w:hAnsi="Times New Roman"/>
                <w:noProof/>
                <w:sz w:val="20"/>
                <w:szCs w:val="20"/>
                <w:lang w:val="en-US"/>
              </w:rPr>
            </w:pPr>
          </w:p>
        </w:tc>
        <w:tc>
          <w:tcPr>
            <w:tcW w:w="4242" w:type="pct"/>
            <w:gridSpan w:val="4"/>
          </w:tcPr>
          <w:p w14:paraId="418C57CA" w14:textId="77777777" w:rsidR="00C9719D" w:rsidRPr="000452F7" w:rsidRDefault="00C9719D" w:rsidP="000452F7">
            <w:pPr>
              <w:pStyle w:val="Bezriadkovania1"/>
              <w:widowControl w:val="0"/>
              <w:jc w:val="center"/>
              <w:rPr>
                <w:rFonts w:ascii="Times New Roman" w:hAnsi="Times New Roman"/>
                <w:b/>
                <w:noProof/>
                <w:sz w:val="20"/>
                <w:szCs w:val="20"/>
              </w:rPr>
            </w:pPr>
            <w:r>
              <w:rPr>
                <w:rFonts w:ascii="Times New Roman" w:hAnsi="Times New Roman"/>
                <w:b/>
                <w:sz w:val="20"/>
              </w:rPr>
              <w:t>Izdevumu veids</w:t>
            </w:r>
          </w:p>
        </w:tc>
      </w:tr>
      <w:tr w:rsidR="00C9719D" w:rsidRPr="000452F7" w14:paraId="5FF872DA" w14:textId="77777777" w:rsidTr="000452F7">
        <w:tc>
          <w:tcPr>
            <w:tcW w:w="758" w:type="pct"/>
            <w:vMerge/>
          </w:tcPr>
          <w:p w14:paraId="5C8B70F7" w14:textId="77777777" w:rsidR="00C9719D" w:rsidRPr="000452F7" w:rsidRDefault="00C9719D" w:rsidP="00566CD6">
            <w:pPr>
              <w:pStyle w:val="Bezriadkovania1"/>
              <w:widowControl w:val="0"/>
              <w:jc w:val="both"/>
              <w:rPr>
                <w:rFonts w:ascii="Times New Roman" w:hAnsi="Times New Roman"/>
                <w:noProof/>
                <w:sz w:val="20"/>
                <w:szCs w:val="20"/>
                <w:lang w:val="en-US"/>
              </w:rPr>
            </w:pPr>
          </w:p>
        </w:tc>
        <w:tc>
          <w:tcPr>
            <w:tcW w:w="2045" w:type="pct"/>
            <w:gridSpan w:val="2"/>
          </w:tcPr>
          <w:p w14:paraId="6C7992D0" w14:textId="77777777" w:rsidR="00C9719D" w:rsidRPr="000452F7" w:rsidRDefault="00C9719D" w:rsidP="000452F7">
            <w:pPr>
              <w:pStyle w:val="Bezriadkovania1"/>
              <w:widowControl w:val="0"/>
              <w:jc w:val="center"/>
              <w:rPr>
                <w:rFonts w:ascii="Times New Roman" w:hAnsi="Times New Roman"/>
                <w:b/>
                <w:noProof/>
                <w:sz w:val="20"/>
                <w:szCs w:val="20"/>
              </w:rPr>
            </w:pPr>
            <w:r>
              <w:rPr>
                <w:rFonts w:ascii="Times New Roman" w:hAnsi="Times New Roman"/>
                <w:b/>
                <w:sz w:val="20"/>
              </w:rPr>
              <w:t>Tieši radušies PA (programmas administratīvie izdevumi)/VI (FDND) TP un DSF ietvaros</w:t>
            </w:r>
          </w:p>
        </w:tc>
        <w:tc>
          <w:tcPr>
            <w:tcW w:w="2197" w:type="pct"/>
            <w:gridSpan w:val="2"/>
          </w:tcPr>
          <w:p w14:paraId="0F0222A9" w14:textId="77777777" w:rsidR="00C9719D" w:rsidRPr="000452F7" w:rsidRDefault="00C9719D" w:rsidP="000452F7">
            <w:pPr>
              <w:pStyle w:val="Bezriadkovania1"/>
              <w:widowControl w:val="0"/>
              <w:jc w:val="center"/>
              <w:rPr>
                <w:rFonts w:ascii="Times New Roman" w:hAnsi="Times New Roman"/>
                <w:b/>
                <w:noProof/>
                <w:sz w:val="20"/>
                <w:szCs w:val="20"/>
              </w:rPr>
            </w:pPr>
            <w:r>
              <w:rPr>
                <w:rFonts w:ascii="Times New Roman" w:hAnsi="Times New Roman"/>
                <w:b/>
                <w:sz w:val="20"/>
              </w:rPr>
              <w:t>Atkārtota piešķīruma piešķiršana + maksājumi no PA un VI/FDND galīgajiem īstenotājiem DSF ietvaros</w:t>
            </w:r>
          </w:p>
        </w:tc>
      </w:tr>
      <w:tr w:rsidR="00C9719D" w:rsidRPr="000452F7" w14:paraId="4518D318" w14:textId="77777777" w:rsidTr="000452F7">
        <w:tc>
          <w:tcPr>
            <w:tcW w:w="758" w:type="pct"/>
            <w:vAlign w:val="center"/>
          </w:tcPr>
          <w:p w14:paraId="595AFDA5" w14:textId="77777777" w:rsidR="00C9719D" w:rsidRPr="000452F7" w:rsidRDefault="00C9719D" w:rsidP="000452F7">
            <w:pPr>
              <w:pStyle w:val="Bezriadkovania1"/>
              <w:widowControl w:val="0"/>
              <w:jc w:val="center"/>
              <w:rPr>
                <w:rFonts w:ascii="Times New Roman" w:hAnsi="Times New Roman"/>
                <w:b/>
                <w:noProof/>
                <w:sz w:val="20"/>
                <w:szCs w:val="20"/>
              </w:rPr>
            </w:pPr>
            <w:r>
              <w:rPr>
                <w:rFonts w:ascii="Times New Roman" w:hAnsi="Times New Roman"/>
                <w:b/>
                <w:sz w:val="20"/>
              </w:rPr>
              <w:t>Sertifikācijas procesa veids</w:t>
            </w:r>
          </w:p>
        </w:tc>
        <w:tc>
          <w:tcPr>
            <w:tcW w:w="833" w:type="pct"/>
            <w:vAlign w:val="center"/>
          </w:tcPr>
          <w:p w14:paraId="12C184BA"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Dokumentu pārbaude*</w:t>
            </w:r>
          </w:p>
        </w:tc>
        <w:tc>
          <w:tcPr>
            <w:tcW w:w="1212" w:type="pct"/>
            <w:vAlign w:val="center"/>
          </w:tcPr>
          <w:p w14:paraId="250D889F"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Pārbaude uz vietas</w:t>
            </w:r>
            <w:r>
              <w:rPr>
                <w:rFonts w:ascii="Times New Roman" w:hAnsi="Times New Roman"/>
                <w:sz w:val="20"/>
                <w:vertAlign w:val="superscript"/>
              </w:rPr>
              <w:t>**</w:t>
            </w:r>
          </w:p>
        </w:tc>
        <w:tc>
          <w:tcPr>
            <w:tcW w:w="833" w:type="pct"/>
            <w:vAlign w:val="center"/>
          </w:tcPr>
          <w:p w14:paraId="133F0652"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Dokumentu pārbaude</w:t>
            </w:r>
            <w:r>
              <w:rPr>
                <w:rFonts w:ascii="Times New Roman" w:hAnsi="Times New Roman"/>
                <w:sz w:val="20"/>
                <w:vertAlign w:val="superscript"/>
              </w:rPr>
              <w:t>*</w:t>
            </w:r>
          </w:p>
        </w:tc>
        <w:tc>
          <w:tcPr>
            <w:tcW w:w="1364" w:type="pct"/>
            <w:vAlign w:val="center"/>
          </w:tcPr>
          <w:p w14:paraId="73E220FF"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Pārbaude uz vietas</w:t>
            </w:r>
            <w:r>
              <w:rPr>
                <w:rFonts w:ascii="Times New Roman" w:hAnsi="Times New Roman"/>
                <w:sz w:val="20"/>
                <w:vertAlign w:val="superscript"/>
              </w:rPr>
              <w:t>**</w:t>
            </w:r>
          </w:p>
        </w:tc>
      </w:tr>
      <w:tr w:rsidR="00C9719D" w:rsidRPr="000452F7" w14:paraId="49DA6E6D" w14:textId="77777777" w:rsidTr="000452F7">
        <w:tc>
          <w:tcPr>
            <w:tcW w:w="758" w:type="pct"/>
            <w:vAlign w:val="center"/>
          </w:tcPr>
          <w:p w14:paraId="64670E51" w14:textId="77777777" w:rsidR="00C9719D" w:rsidRPr="000452F7" w:rsidRDefault="00C9719D" w:rsidP="000452F7">
            <w:pPr>
              <w:pStyle w:val="Bezriadkovania1"/>
              <w:widowControl w:val="0"/>
              <w:jc w:val="center"/>
              <w:rPr>
                <w:rFonts w:ascii="Times New Roman" w:hAnsi="Times New Roman"/>
                <w:b/>
                <w:noProof/>
                <w:sz w:val="20"/>
                <w:szCs w:val="20"/>
              </w:rPr>
            </w:pPr>
            <w:r>
              <w:rPr>
                <w:rFonts w:ascii="Times New Roman" w:hAnsi="Times New Roman"/>
                <w:b/>
                <w:sz w:val="20"/>
              </w:rPr>
              <w:t>Procesa biežums</w:t>
            </w:r>
          </w:p>
        </w:tc>
        <w:tc>
          <w:tcPr>
            <w:tcW w:w="833" w:type="pct"/>
            <w:vAlign w:val="center"/>
          </w:tcPr>
          <w:p w14:paraId="609D2805"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katrs finanšu pārskats pirms iesniegšanas FIB</w:t>
            </w:r>
          </w:p>
        </w:tc>
        <w:tc>
          <w:tcPr>
            <w:tcW w:w="1212" w:type="pct"/>
            <w:vAlign w:val="center"/>
          </w:tcPr>
          <w:p w14:paraId="0815258E"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katrs finanšu pārskats pirms iesniegšanas FIB</w:t>
            </w:r>
          </w:p>
        </w:tc>
        <w:tc>
          <w:tcPr>
            <w:tcW w:w="833" w:type="pct"/>
            <w:vAlign w:val="center"/>
          </w:tcPr>
          <w:p w14:paraId="2E4E74FB"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katrs finanšu pārskats pirms iesniegšanas FIB</w:t>
            </w:r>
          </w:p>
        </w:tc>
        <w:tc>
          <w:tcPr>
            <w:tcW w:w="1364" w:type="pct"/>
            <w:vAlign w:val="center"/>
          </w:tcPr>
          <w:p w14:paraId="12EA8419" w14:textId="77777777" w:rsidR="00C9719D" w:rsidRPr="000452F7" w:rsidRDefault="00C9719D" w:rsidP="00566CD6">
            <w:pPr>
              <w:pStyle w:val="Bezriadkovania1"/>
              <w:widowControl w:val="0"/>
              <w:jc w:val="both"/>
              <w:rPr>
                <w:rFonts w:ascii="Times New Roman" w:hAnsi="Times New Roman"/>
                <w:noProof/>
                <w:sz w:val="20"/>
                <w:szCs w:val="20"/>
              </w:rPr>
            </w:pPr>
            <w:r>
              <w:rPr>
                <w:rFonts w:ascii="Times New Roman" w:hAnsi="Times New Roman"/>
                <w:sz w:val="20"/>
              </w:rPr>
              <w:t>katrs finanšu pārskats pirms iesniegšanas FIB</w:t>
            </w:r>
          </w:p>
        </w:tc>
      </w:tr>
      <w:tr w:rsidR="00C9719D" w:rsidRPr="000452F7" w14:paraId="0F6FACF9" w14:textId="77777777" w:rsidTr="000452F7">
        <w:tc>
          <w:tcPr>
            <w:tcW w:w="758" w:type="pct"/>
          </w:tcPr>
          <w:p w14:paraId="5BCB200A" w14:textId="77777777" w:rsidR="00C9719D" w:rsidRPr="000452F7" w:rsidRDefault="00C9719D" w:rsidP="000452F7">
            <w:pPr>
              <w:pStyle w:val="Bezriadkovania1"/>
              <w:widowControl w:val="0"/>
              <w:jc w:val="center"/>
              <w:rPr>
                <w:rFonts w:ascii="Times New Roman" w:hAnsi="Times New Roman"/>
                <w:b/>
                <w:noProof/>
                <w:sz w:val="20"/>
                <w:szCs w:val="20"/>
              </w:rPr>
            </w:pPr>
            <w:r>
              <w:rPr>
                <w:rFonts w:ascii="Times New Roman" w:hAnsi="Times New Roman"/>
                <w:b/>
                <w:sz w:val="20"/>
              </w:rPr>
              <w:t>Pamatojošie dokumenti ir pārbaudīti</w:t>
            </w:r>
          </w:p>
        </w:tc>
        <w:tc>
          <w:tcPr>
            <w:tcW w:w="833" w:type="pct"/>
          </w:tcPr>
          <w:p w14:paraId="1A9914AC" w14:textId="77777777" w:rsidR="00C9719D" w:rsidRPr="000452F7" w:rsidRDefault="00C9719D" w:rsidP="00566CD6">
            <w:pPr>
              <w:pStyle w:val="Bezriadkovania1"/>
              <w:widowControl w:val="0"/>
              <w:numPr>
                <w:ilvl w:val="0"/>
                <w:numId w:val="38"/>
              </w:numPr>
              <w:tabs>
                <w:tab w:val="left" w:pos="306"/>
              </w:tabs>
              <w:ind w:left="0" w:firstLine="0"/>
              <w:jc w:val="both"/>
              <w:rPr>
                <w:rFonts w:ascii="Times New Roman" w:hAnsi="Times New Roman"/>
                <w:noProof/>
                <w:sz w:val="20"/>
                <w:szCs w:val="20"/>
              </w:rPr>
            </w:pPr>
            <w:r>
              <w:rPr>
                <w:rFonts w:ascii="Times New Roman" w:hAnsi="Times New Roman"/>
                <w:sz w:val="20"/>
              </w:rPr>
              <w:t>Datu pareizība starpposma/noslēguma pārskatā (atbilstība Programmas līgumam un izdevumiem pārskata periodā)</w:t>
            </w:r>
          </w:p>
          <w:p w14:paraId="7DBAD9AE" w14:textId="77777777" w:rsidR="00C9719D" w:rsidRPr="000452F7" w:rsidRDefault="00C9719D" w:rsidP="00566CD6">
            <w:pPr>
              <w:pStyle w:val="Bezriadkovania1"/>
              <w:widowControl w:val="0"/>
              <w:numPr>
                <w:ilvl w:val="0"/>
                <w:numId w:val="38"/>
              </w:numPr>
              <w:tabs>
                <w:tab w:val="left" w:pos="283"/>
              </w:tabs>
              <w:ind w:left="0" w:firstLine="0"/>
              <w:jc w:val="both"/>
              <w:rPr>
                <w:rFonts w:ascii="Times New Roman" w:hAnsi="Times New Roman"/>
                <w:noProof/>
                <w:sz w:val="20"/>
                <w:szCs w:val="20"/>
              </w:rPr>
            </w:pPr>
            <w:r>
              <w:rPr>
                <w:rFonts w:ascii="Times New Roman" w:hAnsi="Times New Roman"/>
                <w:sz w:val="20"/>
              </w:rPr>
              <w:t>Bankas kontu pārskati</w:t>
            </w:r>
          </w:p>
          <w:p w14:paraId="043DE831" w14:textId="77777777" w:rsidR="00C9719D" w:rsidRPr="000452F7" w:rsidRDefault="00C9719D" w:rsidP="00566CD6">
            <w:pPr>
              <w:pStyle w:val="Bezriadkovania1"/>
              <w:widowControl w:val="0"/>
              <w:numPr>
                <w:ilvl w:val="0"/>
                <w:numId w:val="38"/>
              </w:numPr>
              <w:tabs>
                <w:tab w:val="left" w:pos="283"/>
              </w:tabs>
              <w:ind w:left="0" w:firstLine="0"/>
              <w:jc w:val="both"/>
              <w:rPr>
                <w:rFonts w:ascii="Times New Roman" w:hAnsi="Times New Roman"/>
                <w:noProof/>
                <w:sz w:val="20"/>
                <w:szCs w:val="20"/>
              </w:rPr>
            </w:pPr>
            <w:r>
              <w:rPr>
                <w:rFonts w:ascii="Times New Roman" w:hAnsi="Times New Roman"/>
                <w:sz w:val="20"/>
              </w:rPr>
              <w:t>Sertifikācijas iestāde nodrošina, ka revīzijas konstatējumi neietekmē deklarētos izdevumus, neatbilstošie izdevumi tiek atskaitīti</w:t>
            </w:r>
          </w:p>
          <w:p w14:paraId="56015C91" w14:textId="77777777" w:rsidR="00C9719D" w:rsidRPr="000452F7" w:rsidRDefault="00C9719D" w:rsidP="00566CD6">
            <w:pPr>
              <w:pStyle w:val="Bezriadkovania1"/>
              <w:widowControl w:val="0"/>
              <w:tabs>
                <w:tab w:val="left" w:pos="283"/>
              </w:tabs>
              <w:jc w:val="both"/>
              <w:rPr>
                <w:rFonts w:ascii="Times New Roman" w:hAnsi="Times New Roman"/>
                <w:noProof/>
                <w:sz w:val="20"/>
                <w:szCs w:val="20"/>
                <w:lang w:val="en-US"/>
              </w:rPr>
            </w:pPr>
          </w:p>
        </w:tc>
        <w:tc>
          <w:tcPr>
            <w:tcW w:w="1212" w:type="pct"/>
          </w:tcPr>
          <w:p w14:paraId="0D490C6F"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Visu atalgojuma izdevumu pamatojošie dokumenti (algas aprēķini, darba laika uzskaites grafiks, pasūtījumi, līgumi ar darbiniekiem u. c.)</w:t>
            </w:r>
          </w:p>
          <w:p w14:paraId="466EA510"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PA/FDND grāmatvedības uzskaites dati</w:t>
            </w:r>
          </w:p>
          <w:p w14:paraId="1DBF2D22" w14:textId="77777777" w:rsidR="00C9719D" w:rsidRPr="000452F7" w:rsidRDefault="00C9719D" w:rsidP="00566CD6">
            <w:pPr>
              <w:pStyle w:val="Bezriadkovania1"/>
              <w:widowControl w:val="0"/>
              <w:tabs>
                <w:tab w:val="left" w:pos="359"/>
              </w:tabs>
              <w:jc w:val="both"/>
              <w:rPr>
                <w:rFonts w:ascii="Times New Roman" w:hAnsi="Times New Roman"/>
                <w:noProof/>
                <w:sz w:val="20"/>
                <w:szCs w:val="20"/>
                <w:lang w:val="en-US"/>
              </w:rPr>
            </w:pPr>
          </w:p>
          <w:p w14:paraId="4A332E6B" w14:textId="77777777" w:rsidR="00C9719D" w:rsidRPr="000452F7" w:rsidRDefault="00C9719D" w:rsidP="00566CD6">
            <w:pPr>
              <w:pStyle w:val="Bezriadkovania1"/>
              <w:widowControl w:val="0"/>
              <w:tabs>
                <w:tab w:val="left" w:pos="359"/>
              </w:tabs>
              <w:jc w:val="both"/>
              <w:rPr>
                <w:rFonts w:ascii="Times New Roman" w:hAnsi="Times New Roman"/>
                <w:noProof/>
                <w:sz w:val="20"/>
                <w:szCs w:val="20"/>
              </w:rPr>
            </w:pPr>
            <w:r>
              <w:rPr>
                <w:rFonts w:ascii="Times New Roman" w:hAnsi="Times New Roman"/>
                <w:sz w:val="20"/>
              </w:rPr>
              <w:t xml:space="preserve">Citi pamatojošie dokumenti par izdevumiem, kas izvēlēti pēc nejaušības principa, </w:t>
            </w:r>
            <w:r>
              <w:rPr>
                <w:rFonts w:ascii="Times New Roman" w:hAnsi="Times New Roman"/>
                <w:sz w:val="20"/>
                <w:u w:val="single"/>
              </w:rPr>
              <w:t>pamatojoties uz riska novērtējumu</w:t>
            </w:r>
            <w:r>
              <w:rPr>
                <w:rFonts w:ascii="Times New Roman" w:hAnsi="Times New Roman"/>
                <w:sz w:val="20"/>
              </w:rPr>
              <w:t>:</w:t>
            </w:r>
          </w:p>
          <w:p w14:paraId="28889A23"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līgumi ar pakalpojumu sniedzējiem un preču piegādātājiem</w:t>
            </w:r>
          </w:p>
          <w:p w14:paraId="1B8DED56"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rēķini, pieņemšanas akti</w:t>
            </w:r>
          </w:p>
          <w:p w14:paraId="2ED6ADB2"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PA/FDND rīkojumi, kas saistīti ar pārskatā iekļautajiem izdevumiem</w:t>
            </w:r>
          </w:p>
          <w:p w14:paraId="7CD25B01" w14:textId="0B124940"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komandējuma, pieredzes apmaiņas brauciena pamatojošie dokumenti (pasūtījumi, biļetes, uzturēšanās izdevumi, dienas naudas aprēķins, pārskats par komandējumu)</w:t>
            </w:r>
          </w:p>
          <w:p w14:paraId="2CFA314C"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 xml:space="preserve">pamatojošie dokumenti semināriem, konferencēm, sadarbības komitejām </w:t>
            </w:r>
            <w:r>
              <w:rPr>
                <w:rFonts w:ascii="Times New Roman" w:hAnsi="Times New Roman"/>
                <w:sz w:val="20"/>
              </w:rPr>
              <w:lastRenderedPageBreak/>
              <w:t>(līgumi, rēķini, pieņemšanas akti, pasākuma programma, lapas ar dalībnieku parakstiem)</w:t>
            </w:r>
          </w:p>
          <w:p w14:paraId="1541F4DF"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PA veiktais netiešo izmaksu aprēķins</w:t>
            </w:r>
          </w:p>
          <w:p w14:paraId="1E5BD4B3" w14:textId="6789BABE"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PA veikts iekārtu nolietojuma aprēķins</w:t>
            </w:r>
          </w:p>
          <w:p w14:paraId="43FB87A8"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publiskā iepirkuma dokumentācija</w:t>
            </w:r>
          </w:p>
          <w:p w14:paraId="23900D74" w14:textId="77777777" w:rsidR="00C9719D" w:rsidRPr="000452F7" w:rsidRDefault="00C9719D" w:rsidP="00566CD6">
            <w:pPr>
              <w:pStyle w:val="Bezriadkovania1"/>
              <w:widowControl w:val="0"/>
              <w:tabs>
                <w:tab w:val="left" w:pos="359"/>
              </w:tabs>
              <w:jc w:val="both"/>
              <w:rPr>
                <w:rFonts w:ascii="Times New Roman" w:hAnsi="Times New Roman"/>
                <w:noProof/>
                <w:sz w:val="20"/>
                <w:szCs w:val="20"/>
                <w:lang w:val="en-US"/>
              </w:rPr>
            </w:pPr>
          </w:p>
          <w:p w14:paraId="6860D150" w14:textId="77777777" w:rsidR="00C9719D" w:rsidRPr="000452F7" w:rsidRDefault="00C9719D" w:rsidP="00566CD6">
            <w:pPr>
              <w:pStyle w:val="Bezriadkovania1"/>
              <w:widowControl w:val="0"/>
              <w:tabs>
                <w:tab w:val="left" w:pos="359"/>
              </w:tabs>
              <w:jc w:val="both"/>
              <w:rPr>
                <w:rFonts w:ascii="Times New Roman" w:hAnsi="Times New Roman"/>
                <w:noProof/>
                <w:sz w:val="20"/>
                <w:szCs w:val="20"/>
              </w:rPr>
            </w:pPr>
            <w:r>
              <w:rPr>
                <w:rFonts w:ascii="Times New Roman" w:hAnsi="Times New Roman"/>
                <w:sz w:val="20"/>
              </w:rPr>
              <w:t>Citi dokumenti atkarībā no izdevumu veida</w:t>
            </w:r>
          </w:p>
        </w:tc>
        <w:tc>
          <w:tcPr>
            <w:tcW w:w="833" w:type="pct"/>
          </w:tcPr>
          <w:p w14:paraId="654AD06A" w14:textId="5EBA16F3" w:rsidR="00C9719D" w:rsidRPr="000452F7" w:rsidRDefault="00C9719D" w:rsidP="00566CD6">
            <w:pPr>
              <w:pStyle w:val="Bezriadkovania1"/>
              <w:widowControl w:val="0"/>
              <w:numPr>
                <w:ilvl w:val="0"/>
                <w:numId w:val="38"/>
              </w:numPr>
              <w:tabs>
                <w:tab w:val="left" w:pos="306"/>
              </w:tabs>
              <w:ind w:left="0" w:firstLine="0"/>
              <w:jc w:val="both"/>
              <w:rPr>
                <w:rFonts w:ascii="Times New Roman" w:hAnsi="Times New Roman"/>
                <w:noProof/>
                <w:sz w:val="20"/>
                <w:szCs w:val="20"/>
              </w:rPr>
            </w:pPr>
            <w:r>
              <w:rPr>
                <w:rFonts w:ascii="Times New Roman" w:hAnsi="Times New Roman"/>
                <w:sz w:val="20"/>
              </w:rPr>
              <w:lastRenderedPageBreak/>
              <w:t>Datu pareizība starpposma/noslēguma pārskatā (saskaņā ar Programmas līgumu un izdevumiem pārskata periodā)</w:t>
            </w:r>
          </w:p>
          <w:p w14:paraId="022A50FF" w14:textId="77777777" w:rsidR="00C9719D" w:rsidRPr="000452F7" w:rsidRDefault="00C9719D" w:rsidP="00566CD6">
            <w:pPr>
              <w:pStyle w:val="Bezriadkovania1"/>
              <w:widowControl w:val="0"/>
              <w:numPr>
                <w:ilvl w:val="0"/>
                <w:numId w:val="38"/>
              </w:numPr>
              <w:tabs>
                <w:tab w:val="left" w:pos="283"/>
              </w:tabs>
              <w:ind w:left="0" w:firstLine="0"/>
              <w:jc w:val="both"/>
              <w:rPr>
                <w:rFonts w:ascii="Times New Roman" w:hAnsi="Times New Roman"/>
                <w:noProof/>
                <w:sz w:val="20"/>
                <w:szCs w:val="20"/>
              </w:rPr>
            </w:pPr>
            <w:r>
              <w:rPr>
                <w:rFonts w:ascii="Times New Roman" w:hAnsi="Times New Roman"/>
                <w:sz w:val="20"/>
              </w:rPr>
              <w:t>Bankas kontu pārskati</w:t>
            </w:r>
          </w:p>
          <w:p w14:paraId="2C71FBFD" w14:textId="77777777" w:rsidR="00C9719D" w:rsidRPr="000452F7" w:rsidRDefault="00C9719D" w:rsidP="00566CD6">
            <w:pPr>
              <w:pStyle w:val="Bezriadkovania1"/>
              <w:widowControl w:val="0"/>
              <w:numPr>
                <w:ilvl w:val="0"/>
                <w:numId w:val="38"/>
              </w:numPr>
              <w:tabs>
                <w:tab w:val="left" w:pos="283"/>
              </w:tabs>
              <w:ind w:left="0" w:firstLine="0"/>
              <w:jc w:val="both"/>
              <w:rPr>
                <w:rFonts w:ascii="Times New Roman" w:hAnsi="Times New Roman"/>
                <w:noProof/>
                <w:sz w:val="20"/>
                <w:szCs w:val="20"/>
                <w:lang w:val="en-US"/>
              </w:rPr>
            </w:pPr>
          </w:p>
          <w:p w14:paraId="2BDCD8FA" w14:textId="5D4D9A18" w:rsidR="00C9719D" w:rsidRPr="000452F7" w:rsidRDefault="00C9719D" w:rsidP="00566CD6">
            <w:pPr>
              <w:pStyle w:val="Bezriadkovania1"/>
              <w:widowControl w:val="0"/>
              <w:tabs>
                <w:tab w:val="left" w:pos="283"/>
              </w:tabs>
              <w:jc w:val="both"/>
              <w:rPr>
                <w:rFonts w:ascii="Times New Roman" w:hAnsi="Times New Roman"/>
                <w:noProof/>
                <w:sz w:val="20"/>
                <w:szCs w:val="20"/>
              </w:rPr>
            </w:pPr>
            <w:r>
              <w:rPr>
                <w:rFonts w:ascii="Times New Roman" w:hAnsi="Times New Roman"/>
                <w:sz w:val="20"/>
              </w:rPr>
              <w:t>PA/FDND ziņojums par neatbilstībām (kopsavilkums)</w:t>
            </w:r>
            <w:r>
              <w:rPr>
                <w:rStyle w:val="FootnoteReference"/>
                <w:rFonts w:ascii="Times New Roman" w:hAnsi="Times New Roman"/>
                <w:noProof/>
                <w:sz w:val="20"/>
                <w:szCs w:val="20"/>
                <w:lang w:val="en-US"/>
              </w:rPr>
              <w:footnoteReference w:customMarkFollows="1" w:id="41"/>
              <w:t>1</w:t>
            </w:r>
            <w:r>
              <w:rPr>
                <w:rFonts w:ascii="Times New Roman" w:hAnsi="Times New Roman"/>
                <w:sz w:val="20"/>
              </w:rPr>
              <w:t xml:space="preserve"> (sertifikācijas iestāde pārliecinās, vai neatbilstoši izdevumi neietekmē deklarētos izdevumus, kā arī seko līdzi atgūstamībai) </w:t>
            </w:r>
          </w:p>
        </w:tc>
        <w:tc>
          <w:tcPr>
            <w:tcW w:w="1364" w:type="pct"/>
          </w:tcPr>
          <w:p w14:paraId="527CC4EA" w14:textId="77777777" w:rsidR="00C9719D" w:rsidRPr="000452F7" w:rsidRDefault="00C9719D" w:rsidP="00566CD6">
            <w:pPr>
              <w:pStyle w:val="Bezriadkovania1"/>
              <w:widowControl w:val="0"/>
              <w:tabs>
                <w:tab w:val="left" w:pos="359"/>
              </w:tabs>
              <w:jc w:val="both"/>
              <w:rPr>
                <w:rFonts w:ascii="Times New Roman" w:hAnsi="Times New Roman"/>
                <w:noProof/>
                <w:sz w:val="20"/>
                <w:szCs w:val="20"/>
                <w:u w:val="single"/>
              </w:rPr>
            </w:pPr>
            <w:r>
              <w:rPr>
                <w:rFonts w:ascii="Times New Roman" w:hAnsi="Times New Roman"/>
                <w:sz w:val="20"/>
                <w:u w:val="single"/>
              </w:rPr>
              <w:t>Atkārtotai piešķiršanai:</w:t>
            </w:r>
          </w:p>
          <w:p w14:paraId="179B1389" w14:textId="77777777"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pārbauda, vai finanšu pārskatā iekļautie izdevumi ir faktiski radušies (pārskaitīti projekta īstenotājam vai apstiprināti, ja projekta īstenotāju 100 % apmērā priekšfinansē no valsts budžeta)</w:t>
            </w:r>
          </w:p>
          <w:p w14:paraId="6E06D39F" w14:textId="77777777" w:rsidR="00DF3491"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pārbauda, vai maksājums projekta īstenotājam (izraudzīts pēc nejaušības principa) ir veikts saskaņā ar projekta līgumu</w:t>
            </w:r>
          </w:p>
          <w:p w14:paraId="19C484C4" w14:textId="7FC61B00" w:rsidR="00C9719D"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var pieņemt lēmumu izskatīt projekta īstenotāja pamatojošos dokumentus, bet mēs neplānojam to darīt regulāri, šāda iespēja ir paredzēta tikai steidzamos gadījumos</w:t>
            </w:r>
          </w:p>
          <w:p w14:paraId="23260F39" w14:textId="77777777" w:rsidR="00C9719D" w:rsidRPr="000452F7" w:rsidRDefault="00C9719D" w:rsidP="00566CD6">
            <w:pPr>
              <w:pStyle w:val="Bezriadkovania1"/>
              <w:widowControl w:val="0"/>
              <w:tabs>
                <w:tab w:val="left" w:pos="359"/>
              </w:tabs>
              <w:jc w:val="both"/>
              <w:rPr>
                <w:rFonts w:ascii="Times New Roman" w:hAnsi="Times New Roman"/>
                <w:noProof/>
                <w:sz w:val="20"/>
                <w:szCs w:val="20"/>
                <w:lang w:val="en-US"/>
              </w:rPr>
            </w:pPr>
          </w:p>
          <w:p w14:paraId="0622C425" w14:textId="22A1134E" w:rsidR="00C9719D" w:rsidRPr="000452F7" w:rsidRDefault="00C9719D" w:rsidP="00566CD6">
            <w:pPr>
              <w:pStyle w:val="Bezriadkovania1"/>
              <w:widowControl w:val="0"/>
              <w:tabs>
                <w:tab w:val="left" w:pos="359"/>
              </w:tabs>
              <w:jc w:val="both"/>
              <w:rPr>
                <w:rFonts w:ascii="Times New Roman" w:hAnsi="Times New Roman"/>
                <w:noProof/>
                <w:sz w:val="20"/>
                <w:szCs w:val="20"/>
              </w:rPr>
            </w:pPr>
            <w:r>
              <w:rPr>
                <w:rFonts w:ascii="Times New Roman" w:hAnsi="Times New Roman"/>
                <w:sz w:val="20"/>
                <w:u w:val="single"/>
              </w:rPr>
              <w:t>Par izdevumiem no DSF, kas nav tieši VI izdevumi</w:t>
            </w:r>
            <w:r>
              <w:rPr>
                <w:rFonts w:ascii="Times New Roman" w:hAnsi="Times New Roman"/>
                <w:sz w:val="20"/>
              </w:rPr>
              <w:t>:</w:t>
            </w:r>
          </w:p>
          <w:p w14:paraId="3B273E8F" w14:textId="77777777" w:rsidR="00DF3491" w:rsidRPr="000452F7" w:rsidRDefault="00C9719D" w:rsidP="00566CD6">
            <w:pPr>
              <w:pStyle w:val="Bezriadkovania1"/>
              <w:widowControl w:val="0"/>
              <w:numPr>
                <w:ilvl w:val="0"/>
                <w:numId w:val="38"/>
              </w:numPr>
              <w:tabs>
                <w:tab w:val="left" w:pos="359"/>
              </w:tabs>
              <w:ind w:left="0" w:firstLine="0"/>
              <w:jc w:val="both"/>
              <w:rPr>
                <w:rFonts w:ascii="Times New Roman" w:hAnsi="Times New Roman"/>
                <w:noProof/>
                <w:sz w:val="20"/>
                <w:szCs w:val="20"/>
              </w:rPr>
            </w:pPr>
            <w:r>
              <w:rPr>
                <w:rFonts w:ascii="Times New Roman" w:hAnsi="Times New Roman"/>
                <w:sz w:val="20"/>
              </w:rPr>
              <w:t xml:space="preserve">saskaņā ar VKS apraksta 2.1.2. punkta 10. apakšpunktu programmu apsaimniekotāju vai galīgo projektu īstenotāju izdevumus pārbaudīs neatkarīgs revidents/iekšējais revidents vai programmas apsaimniekotāji, tāpēc sertifikācijas iestāde pārbaudīs, vai šādi pārbaudes ziņojumi ir pieejami un vai finanšu </w:t>
            </w:r>
            <w:r>
              <w:rPr>
                <w:rFonts w:ascii="Times New Roman" w:hAnsi="Times New Roman"/>
                <w:sz w:val="20"/>
              </w:rPr>
              <w:lastRenderedPageBreak/>
              <w:t>pārskatā iekļautie izdevumi atbilst tiem</w:t>
            </w:r>
          </w:p>
          <w:p w14:paraId="5C89041D" w14:textId="3CAC5AE1" w:rsidR="00C9719D" w:rsidRPr="000452F7" w:rsidRDefault="00C9719D" w:rsidP="00566CD6">
            <w:pPr>
              <w:pStyle w:val="Bezriadkovania1"/>
              <w:widowControl w:val="0"/>
              <w:tabs>
                <w:tab w:val="left" w:pos="359"/>
              </w:tabs>
              <w:jc w:val="both"/>
              <w:rPr>
                <w:rFonts w:ascii="Times New Roman" w:hAnsi="Times New Roman"/>
                <w:noProof/>
                <w:sz w:val="20"/>
                <w:szCs w:val="20"/>
                <w:lang w:val="en-US"/>
              </w:rPr>
            </w:pPr>
          </w:p>
        </w:tc>
      </w:tr>
    </w:tbl>
    <w:p w14:paraId="4A4B772A" w14:textId="77777777" w:rsidR="00C9719D" w:rsidRPr="00566CD6" w:rsidRDefault="00C9719D" w:rsidP="00566CD6">
      <w:pPr>
        <w:widowControl w:val="0"/>
        <w:spacing w:before="0" w:after="0"/>
        <w:rPr>
          <w:rFonts w:cs="Times New Roman"/>
          <w:noProof/>
        </w:rPr>
      </w:pPr>
    </w:p>
    <w:p w14:paraId="4C2774A0" w14:textId="77777777" w:rsidR="00C9719D" w:rsidRPr="00566CD6" w:rsidRDefault="00C9719D" w:rsidP="00566CD6">
      <w:pPr>
        <w:widowControl w:val="0"/>
        <w:spacing w:before="0" w:after="0"/>
        <w:rPr>
          <w:rFonts w:cs="Times New Roman"/>
          <w:noProof/>
        </w:rPr>
      </w:pPr>
      <w:r>
        <w:rPr>
          <w:vertAlign w:val="superscript"/>
        </w:rPr>
        <w:t>*</w:t>
      </w:r>
      <w:r>
        <w:t xml:space="preserve"> Dokumentu pārbaude ir konta pārskata pārbaude, programmas apsaimniekotāja sniegto datu saskaņošana ar finanšu pārskatu datiem vai sertifikācijas iestādes rīcībā esošo informāciju (piemēram, revīzijas pārskatiem, neatbilstības pārskatiem) u. c.</w:t>
      </w:r>
    </w:p>
    <w:p w14:paraId="20B20D52" w14:textId="77777777" w:rsidR="00C9719D" w:rsidRPr="00566CD6" w:rsidRDefault="00C9719D" w:rsidP="00566CD6">
      <w:pPr>
        <w:widowControl w:val="0"/>
        <w:spacing w:before="0" w:after="0"/>
        <w:rPr>
          <w:rFonts w:cs="Times New Roman"/>
          <w:noProof/>
        </w:rPr>
      </w:pPr>
      <w:r>
        <w:rPr>
          <w:vertAlign w:val="superscript"/>
        </w:rPr>
        <w:t>**</w:t>
      </w:r>
      <w:r>
        <w:t xml:space="preserve"> “Pārbaude uz vietas” ir tikai to pamatojošo dokumentu pārbaude, ko veic programmas apsaimniekotāja vai vadošās iestādes telpās, ja šos dokumentus neiesniedz elektroniski.</w:t>
      </w:r>
    </w:p>
    <w:p w14:paraId="69B5CB8B" w14:textId="4990059B" w:rsidR="00C9719D" w:rsidRDefault="00C9719D" w:rsidP="00566CD6">
      <w:pPr>
        <w:widowControl w:val="0"/>
        <w:spacing w:before="0" w:after="0"/>
        <w:rPr>
          <w:rFonts w:cs="Times New Roman"/>
          <w:noProof/>
        </w:rPr>
      </w:pPr>
      <w:r>
        <w:t>Saņemot katru PA/VI finanšu pārskatu, SI veic riska novērtējumu, lai noteiktu pārbaudāmo izdevumu ticamības līmeni un summu (pamatojošie dokumenti). Tabulā parādīts izlases apmērs atkarībā no ticamības līmeņa.</w:t>
      </w:r>
    </w:p>
    <w:p w14:paraId="3533D484" w14:textId="77777777" w:rsidR="000452F7" w:rsidRPr="00566CD6" w:rsidRDefault="000452F7" w:rsidP="00566CD6">
      <w:pPr>
        <w:widowControl w:val="0"/>
        <w:spacing w:before="0" w:after="0"/>
        <w:rPr>
          <w:rFonts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45"/>
        <w:gridCol w:w="2395"/>
        <w:gridCol w:w="2410"/>
        <w:gridCol w:w="2411"/>
      </w:tblGrid>
      <w:tr w:rsidR="00C9719D" w:rsidRPr="0029734A" w14:paraId="23EA5537" w14:textId="77777777" w:rsidTr="0029734A">
        <w:tc>
          <w:tcPr>
            <w:tcW w:w="5000" w:type="pct"/>
            <w:gridSpan w:val="4"/>
          </w:tcPr>
          <w:p w14:paraId="7E4E7BA5" w14:textId="77777777" w:rsidR="00C9719D" w:rsidRPr="0029734A" w:rsidRDefault="00C9719D" w:rsidP="0029734A">
            <w:pPr>
              <w:pStyle w:val="EYBodyText"/>
              <w:widowControl w:val="0"/>
              <w:spacing w:after="0" w:line="240" w:lineRule="auto"/>
              <w:jc w:val="center"/>
              <w:rPr>
                <w:rFonts w:cs="Times New Roman"/>
                <w:b/>
                <w:bCs w:val="0"/>
                <w:noProof/>
                <w:sz w:val="20"/>
              </w:rPr>
            </w:pPr>
            <w:r>
              <w:rPr>
                <w:b/>
                <w:sz w:val="20"/>
              </w:rPr>
              <w:t>Izlases apmērs PA administratīvajiem izdevumiem/izdevumiem TP un VI DSF ietvaros</w:t>
            </w:r>
          </w:p>
        </w:tc>
      </w:tr>
      <w:tr w:rsidR="00C9719D" w:rsidRPr="0029734A" w14:paraId="2EF544E1" w14:textId="77777777" w:rsidTr="0029734A">
        <w:tc>
          <w:tcPr>
            <w:tcW w:w="5000" w:type="pct"/>
            <w:gridSpan w:val="4"/>
          </w:tcPr>
          <w:p w14:paraId="6FD3E496" w14:textId="77777777" w:rsidR="00C9719D" w:rsidRPr="0029734A" w:rsidRDefault="00C9719D" w:rsidP="00566CD6">
            <w:pPr>
              <w:pStyle w:val="EYBodyText"/>
              <w:widowControl w:val="0"/>
              <w:spacing w:after="0" w:line="240" w:lineRule="auto"/>
              <w:jc w:val="both"/>
              <w:rPr>
                <w:rFonts w:cs="Times New Roman"/>
                <w:b/>
                <w:bCs w:val="0"/>
                <w:noProof/>
                <w:sz w:val="20"/>
                <w:lang w:val="en-US"/>
              </w:rPr>
            </w:pPr>
          </w:p>
        </w:tc>
      </w:tr>
      <w:tr w:rsidR="00C9719D" w:rsidRPr="0029734A" w14:paraId="1EE84B0D" w14:textId="77777777" w:rsidTr="0029734A">
        <w:tc>
          <w:tcPr>
            <w:tcW w:w="982" w:type="pct"/>
          </w:tcPr>
          <w:p w14:paraId="12604548" w14:textId="77777777" w:rsidR="00C9719D" w:rsidRPr="0029734A" w:rsidRDefault="00C9719D" w:rsidP="0029734A">
            <w:pPr>
              <w:pStyle w:val="EYBodyText"/>
              <w:widowControl w:val="0"/>
              <w:spacing w:after="0" w:line="240" w:lineRule="auto"/>
              <w:jc w:val="center"/>
              <w:rPr>
                <w:rFonts w:cs="Times New Roman"/>
                <w:noProof/>
                <w:sz w:val="20"/>
              </w:rPr>
            </w:pPr>
            <w:r>
              <w:rPr>
                <w:sz w:val="20"/>
              </w:rPr>
              <w:t>Ticamības līmenis</w:t>
            </w:r>
          </w:p>
        </w:tc>
        <w:tc>
          <w:tcPr>
            <w:tcW w:w="1334" w:type="pct"/>
          </w:tcPr>
          <w:p w14:paraId="124E90F5" w14:textId="77777777" w:rsidR="00C9719D" w:rsidRPr="0029734A" w:rsidRDefault="00C9719D" w:rsidP="0029734A">
            <w:pPr>
              <w:pStyle w:val="EYBodyText"/>
              <w:widowControl w:val="0"/>
              <w:spacing w:after="0" w:line="240" w:lineRule="auto"/>
              <w:jc w:val="center"/>
              <w:rPr>
                <w:rFonts w:cs="Times New Roman"/>
                <w:b/>
                <w:bCs w:val="0"/>
                <w:noProof/>
                <w:sz w:val="20"/>
              </w:rPr>
            </w:pPr>
            <w:r>
              <w:rPr>
                <w:b/>
                <w:sz w:val="20"/>
              </w:rPr>
              <w:t>Augsts</w:t>
            </w:r>
          </w:p>
        </w:tc>
        <w:tc>
          <w:tcPr>
            <w:tcW w:w="1342" w:type="pct"/>
          </w:tcPr>
          <w:p w14:paraId="6B1BCA83" w14:textId="77777777" w:rsidR="00C9719D" w:rsidRPr="0029734A" w:rsidRDefault="00C9719D" w:rsidP="0029734A">
            <w:pPr>
              <w:pStyle w:val="EYBodyText"/>
              <w:widowControl w:val="0"/>
              <w:spacing w:after="0" w:line="240" w:lineRule="auto"/>
              <w:jc w:val="center"/>
              <w:rPr>
                <w:rFonts w:cs="Times New Roman"/>
                <w:b/>
                <w:bCs w:val="0"/>
                <w:noProof/>
                <w:sz w:val="20"/>
              </w:rPr>
            </w:pPr>
            <w:r>
              <w:rPr>
                <w:b/>
                <w:sz w:val="20"/>
              </w:rPr>
              <w:t>Vidējs</w:t>
            </w:r>
          </w:p>
        </w:tc>
        <w:tc>
          <w:tcPr>
            <w:tcW w:w="1342" w:type="pct"/>
          </w:tcPr>
          <w:p w14:paraId="2434F6AF" w14:textId="77777777" w:rsidR="00C9719D" w:rsidRPr="0029734A" w:rsidRDefault="00C9719D" w:rsidP="0029734A">
            <w:pPr>
              <w:pStyle w:val="EYBodyText"/>
              <w:widowControl w:val="0"/>
              <w:spacing w:after="0" w:line="240" w:lineRule="auto"/>
              <w:jc w:val="center"/>
              <w:rPr>
                <w:rFonts w:cs="Times New Roman"/>
                <w:b/>
                <w:bCs w:val="0"/>
                <w:noProof/>
                <w:sz w:val="20"/>
              </w:rPr>
            </w:pPr>
            <w:r>
              <w:rPr>
                <w:b/>
                <w:sz w:val="20"/>
              </w:rPr>
              <w:t>Zems</w:t>
            </w:r>
          </w:p>
        </w:tc>
      </w:tr>
      <w:tr w:rsidR="00C9719D" w:rsidRPr="0029734A" w14:paraId="615CFC0A" w14:textId="77777777" w:rsidTr="0029734A">
        <w:tc>
          <w:tcPr>
            <w:tcW w:w="982" w:type="pct"/>
          </w:tcPr>
          <w:p w14:paraId="50940365" w14:textId="7BE3627A" w:rsidR="00C9719D" w:rsidRPr="0029734A" w:rsidRDefault="00C9719D" w:rsidP="0029734A">
            <w:pPr>
              <w:pStyle w:val="EYBodyText"/>
              <w:widowControl w:val="0"/>
              <w:spacing w:after="0" w:line="240" w:lineRule="auto"/>
              <w:jc w:val="center"/>
              <w:rPr>
                <w:rFonts w:cs="Times New Roman"/>
                <w:noProof/>
                <w:sz w:val="20"/>
              </w:rPr>
            </w:pPr>
            <w:r>
              <w:rPr>
                <w:sz w:val="20"/>
              </w:rPr>
              <w:t>Attiecībā uz PA administratīvajiem/TP vai VI DSF izdevumiem</w:t>
            </w:r>
          </w:p>
        </w:tc>
        <w:tc>
          <w:tcPr>
            <w:tcW w:w="1334" w:type="pct"/>
            <w:vAlign w:val="center"/>
          </w:tcPr>
          <w:p w14:paraId="59531314" w14:textId="77777777" w:rsidR="00C9719D" w:rsidRPr="0029734A" w:rsidRDefault="00C9719D" w:rsidP="0029734A">
            <w:pPr>
              <w:pStyle w:val="EYBodyText"/>
              <w:widowControl w:val="0"/>
              <w:spacing w:after="0" w:line="240" w:lineRule="auto"/>
              <w:jc w:val="center"/>
              <w:rPr>
                <w:b/>
                <w:noProof/>
                <w:sz w:val="20"/>
              </w:rPr>
            </w:pPr>
            <w:r>
              <w:rPr>
                <w:b/>
                <w:sz w:val="20"/>
              </w:rPr>
              <w:t>Atalgojuma izdevumu pamatojošie dokumenti (100 %), vismaz 15 % no pārējiem PA administratīvajiem/TP vai VI DSF izdevumiem (veselības apdrošināšana, netiešās izmaksas u. c.)</w:t>
            </w:r>
          </w:p>
        </w:tc>
        <w:tc>
          <w:tcPr>
            <w:tcW w:w="1342" w:type="pct"/>
            <w:vAlign w:val="center"/>
          </w:tcPr>
          <w:p w14:paraId="630FDADA" w14:textId="77777777" w:rsidR="00C9719D" w:rsidRPr="0029734A" w:rsidRDefault="00C9719D" w:rsidP="0029734A">
            <w:pPr>
              <w:pStyle w:val="EYBodyText"/>
              <w:widowControl w:val="0"/>
              <w:spacing w:after="0" w:line="240" w:lineRule="auto"/>
              <w:jc w:val="center"/>
              <w:rPr>
                <w:b/>
                <w:noProof/>
                <w:sz w:val="20"/>
              </w:rPr>
            </w:pPr>
            <w:r>
              <w:rPr>
                <w:b/>
                <w:sz w:val="20"/>
              </w:rPr>
              <w:t>Atalgojuma izdevumu pamatojošie dokumenti (100 %), vismaz 25 % no pārējiem PA administratīvajiem/TP vai VI DSF izdevumiem (veselības apdrošināšana, netiešās izmaksas u. c.)</w:t>
            </w:r>
          </w:p>
        </w:tc>
        <w:tc>
          <w:tcPr>
            <w:tcW w:w="1342" w:type="pct"/>
            <w:vAlign w:val="center"/>
          </w:tcPr>
          <w:p w14:paraId="724BCF4F" w14:textId="77777777" w:rsidR="00C9719D" w:rsidRPr="0029734A" w:rsidRDefault="00C9719D" w:rsidP="0029734A">
            <w:pPr>
              <w:pStyle w:val="EYBodyText"/>
              <w:widowControl w:val="0"/>
              <w:spacing w:after="0" w:line="240" w:lineRule="auto"/>
              <w:jc w:val="center"/>
              <w:rPr>
                <w:b/>
                <w:noProof/>
                <w:sz w:val="20"/>
              </w:rPr>
            </w:pPr>
            <w:r>
              <w:rPr>
                <w:b/>
                <w:sz w:val="20"/>
              </w:rPr>
              <w:t>Atalgojuma izdevumu pamatojošie dokumenti (100 %), vismaz 50 % no pārējiem PA administratīvajiem/TP vai VI DSF izdevumiem (veselības apdrošināšana, netiešās izmaksas u. c.)</w:t>
            </w:r>
          </w:p>
        </w:tc>
      </w:tr>
      <w:tr w:rsidR="00C9719D" w:rsidRPr="0029734A" w14:paraId="1DC5590B" w14:textId="77777777" w:rsidTr="0029734A">
        <w:tc>
          <w:tcPr>
            <w:tcW w:w="982" w:type="pct"/>
          </w:tcPr>
          <w:p w14:paraId="473DECAA" w14:textId="77777777" w:rsidR="00C9719D" w:rsidRPr="0029734A" w:rsidRDefault="00C9719D" w:rsidP="0029734A">
            <w:pPr>
              <w:pStyle w:val="Bezriadkovania1"/>
              <w:widowControl w:val="0"/>
              <w:tabs>
                <w:tab w:val="left" w:pos="359"/>
              </w:tabs>
              <w:jc w:val="center"/>
              <w:rPr>
                <w:rFonts w:ascii="Times New Roman" w:hAnsi="Times New Roman"/>
                <w:noProof/>
                <w:sz w:val="20"/>
                <w:szCs w:val="20"/>
              </w:rPr>
            </w:pPr>
            <w:r>
              <w:rPr>
                <w:rFonts w:ascii="Times New Roman" w:hAnsi="Times New Roman"/>
                <w:sz w:val="20"/>
              </w:rPr>
              <w:t>Attiecībā uz maksājumiem projekta īstenotājam (izraudzīts pēc nejaušības principa) gūt pārliecību, ka maksājumi tika veikti saskaņā ar projekta līgumu</w:t>
            </w:r>
          </w:p>
          <w:p w14:paraId="2DAD1837" w14:textId="77777777" w:rsidR="00C9719D" w:rsidRPr="0029734A" w:rsidRDefault="00C9719D" w:rsidP="0029734A">
            <w:pPr>
              <w:pStyle w:val="EYBodyText"/>
              <w:widowControl w:val="0"/>
              <w:spacing w:after="0" w:line="240" w:lineRule="auto"/>
              <w:jc w:val="center"/>
              <w:rPr>
                <w:rFonts w:cs="Times New Roman"/>
                <w:noProof/>
                <w:sz w:val="20"/>
                <w:lang w:val="en-US"/>
              </w:rPr>
            </w:pPr>
          </w:p>
        </w:tc>
        <w:tc>
          <w:tcPr>
            <w:tcW w:w="1334" w:type="pct"/>
            <w:vAlign w:val="center"/>
          </w:tcPr>
          <w:p w14:paraId="6486C361" w14:textId="77777777" w:rsidR="00C9719D" w:rsidRPr="0029734A" w:rsidRDefault="00C9719D" w:rsidP="0029734A">
            <w:pPr>
              <w:pStyle w:val="EYBodyText"/>
              <w:widowControl w:val="0"/>
              <w:spacing w:after="0" w:line="240" w:lineRule="auto"/>
              <w:jc w:val="center"/>
              <w:rPr>
                <w:rFonts w:cs="Times New Roman"/>
                <w:b/>
                <w:bCs w:val="0"/>
                <w:noProof/>
                <w:sz w:val="20"/>
              </w:rPr>
            </w:pPr>
            <w:r>
              <w:rPr>
                <w:b/>
                <w:sz w:val="20"/>
              </w:rPr>
              <w:t>25 %</w:t>
            </w:r>
          </w:p>
        </w:tc>
        <w:tc>
          <w:tcPr>
            <w:tcW w:w="1342" w:type="pct"/>
            <w:vAlign w:val="center"/>
          </w:tcPr>
          <w:p w14:paraId="2102526E" w14:textId="77777777" w:rsidR="00C9719D" w:rsidRPr="0029734A" w:rsidRDefault="00C9719D" w:rsidP="0029734A">
            <w:pPr>
              <w:pStyle w:val="EYBodyText"/>
              <w:widowControl w:val="0"/>
              <w:spacing w:after="0" w:line="240" w:lineRule="auto"/>
              <w:jc w:val="center"/>
              <w:rPr>
                <w:rFonts w:cs="Times New Roman"/>
                <w:b/>
                <w:bCs w:val="0"/>
                <w:noProof/>
                <w:sz w:val="20"/>
              </w:rPr>
            </w:pPr>
            <w:r>
              <w:rPr>
                <w:b/>
                <w:sz w:val="20"/>
              </w:rPr>
              <w:t>50 %</w:t>
            </w:r>
          </w:p>
        </w:tc>
        <w:tc>
          <w:tcPr>
            <w:tcW w:w="1342" w:type="pct"/>
            <w:vAlign w:val="center"/>
          </w:tcPr>
          <w:p w14:paraId="712118E7" w14:textId="77777777" w:rsidR="00C9719D" w:rsidRPr="0029734A" w:rsidRDefault="00C9719D" w:rsidP="0029734A">
            <w:pPr>
              <w:pStyle w:val="EYBodyText"/>
              <w:widowControl w:val="0"/>
              <w:spacing w:after="0" w:line="240" w:lineRule="auto"/>
              <w:jc w:val="center"/>
              <w:rPr>
                <w:rFonts w:cs="Times New Roman"/>
                <w:b/>
                <w:bCs w:val="0"/>
                <w:noProof/>
                <w:sz w:val="20"/>
              </w:rPr>
            </w:pPr>
            <w:r>
              <w:rPr>
                <w:b/>
                <w:sz w:val="20"/>
              </w:rPr>
              <w:t>75 %</w:t>
            </w:r>
          </w:p>
        </w:tc>
      </w:tr>
      <w:tr w:rsidR="00C9719D" w:rsidRPr="0029734A" w14:paraId="553353CB" w14:textId="77777777" w:rsidTr="0029734A">
        <w:tc>
          <w:tcPr>
            <w:tcW w:w="982" w:type="pct"/>
            <w:vAlign w:val="center"/>
          </w:tcPr>
          <w:p w14:paraId="36F5D00A" w14:textId="77777777" w:rsidR="00C9719D" w:rsidRPr="0029734A" w:rsidRDefault="00C9719D" w:rsidP="0029734A">
            <w:pPr>
              <w:pStyle w:val="EYBodyText"/>
              <w:widowControl w:val="0"/>
              <w:spacing w:after="0" w:line="240" w:lineRule="auto"/>
              <w:jc w:val="center"/>
              <w:rPr>
                <w:rFonts w:cs="Times New Roman"/>
                <w:noProof/>
                <w:sz w:val="20"/>
              </w:rPr>
            </w:pPr>
            <w:r>
              <w:rPr>
                <w:sz w:val="20"/>
              </w:rPr>
              <w:t>Īpaši pārbaudes kritēriji</w:t>
            </w:r>
          </w:p>
        </w:tc>
        <w:tc>
          <w:tcPr>
            <w:tcW w:w="4018" w:type="pct"/>
            <w:gridSpan w:val="3"/>
          </w:tcPr>
          <w:p w14:paraId="0F3AEFB2" w14:textId="77777777" w:rsidR="00C9719D" w:rsidRPr="0029734A" w:rsidRDefault="00C9719D" w:rsidP="00566CD6">
            <w:pPr>
              <w:widowControl w:val="0"/>
              <w:spacing w:before="0" w:after="0"/>
              <w:rPr>
                <w:noProof/>
                <w:sz w:val="20"/>
              </w:rPr>
            </w:pPr>
            <w:r>
              <w:rPr>
                <w:sz w:val="20"/>
              </w:rPr>
              <w:t xml:space="preserve">I) Lai pārbaudītu administratīvos/TP vai VI DSF izdevumus, SI izvēlas pozīcijas no dažādām izdevumu kategorijām. Iepirkuma procedūru nepārbauda, ja finanšu pārskatā iekļautie izdevumi nepārsniedz 50,00 EUR vai ja iepirkumu iepriekš pārbaudījusi revīzijas iestāde, Iepirkumu uzraudzības birojs vai Centrālā finanšu un līgumu aģentūra, kas veic pārbaudi projektiem, kurus finansē kohēzijas politikas ietvaros. Sertifikācijas iestāde pārbauda visus atalgojuma izdevumus (algu, prēmijas, sociālās garantijas, samaksu par </w:t>
            </w:r>
            <w:r>
              <w:rPr>
                <w:sz w:val="20"/>
              </w:rPr>
              <w:lastRenderedPageBreak/>
              <w:t>atvaļinājumu u. c.). No 2020. gada 30. jūnija starpposma finanšu pārskatu iepirkuma procedūru nepārbaudīs arī tad, ja deklarētie izdevumi (kumulatīvi) nesasniegs robežvērtības, no kurām saskaņā ar valsts tiesību aktiem būtu jāpiemēro iepirkuma procedūra.</w:t>
            </w:r>
          </w:p>
          <w:p w14:paraId="630A2DE5" w14:textId="650783EA" w:rsidR="00C9719D" w:rsidRPr="0029734A" w:rsidRDefault="00C9719D" w:rsidP="00566CD6">
            <w:pPr>
              <w:widowControl w:val="0"/>
              <w:spacing w:before="0" w:after="0"/>
              <w:rPr>
                <w:rFonts w:cs="Times New Roman"/>
                <w:noProof/>
                <w:sz w:val="20"/>
              </w:rPr>
            </w:pPr>
            <w:r>
              <w:rPr>
                <w:sz w:val="20"/>
              </w:rPr>
              <w:t>II) Attiecībā uz rezultātiem, kas ietver projektu izdevumus, sertifikācijas iestāde pārbauda, vai PA veiktie/apstiprinātie maksājumi (ja projekta īstenotājs ir valsts budžeta iestāde vai plānošanas reģions) ir saskaņā ar projekta līgumu, projekta izdevumu sīku pārbaudi neveic.</w:t>
            </w:r>
          </w:p>
          <w:p w14:paraId="188F86CE" w14:textId="77777777" w:rsidR="00C9719D" w:rsidRPr="0029734A" w:rsidRDefault="00C9719D" w:rsidP="00566CD6">
            <w:pPr>
              <w:pStyle w:val="EYBodyText"/>
              <w:widowControl w:val="0"/>
              <w:spacing w:after="0" w:line="240" w:lineRule="auto"/>
              <w:jc w:val="both"/>
              <w:rPr>
                <w:rFonts w:cs="Times New Roman"/>
                <w:noProof/>
                <w:sz w:val="20"/>
                <w:lang w:val="en-US"/>
              </w:rPr>
            </w:pPr>
          </w:p>
        </w:tc>
      </w:tr>
    </w:tbl>
    <w:p w14:paraId="2D226D1C" w14:textId="77777777" w:rsidR="00C9719D" w:rsidRPr="00566CD6" w:rsidRDefault="00C9719D" w:rsidP="00566CD6">
      <w:pPr>
        <w:widowControl w:val="0"/>
        <w:spacing w:before="0" w:after="0"/>
        <w:rPr>
          <w:rFonts w:cs="Times New Roman"/>
          <w:noProof/>
        </w:rPr>
      </w:pPr>
    </w:p>
    <w:p w14:paraId="25DD71E2" w14:textId="2B3AFB7A" w:rsidR="00C9719D" w:rsidRPr="00566CD6" w:rsidRDefault="00C9719D" w:rsidP="00566CD6">
      <w:pPr>
        <w:widowControl w:val="0"/>
        <w:spacing w:before="0" w:after="0"/>
        <w:rPr>
          <w:rFonts w:cs="Times New Roman"/>
          <w:noProof/>
        </w:rPr>
      </w:pPr>
      <w:r>
        <w:t>Pārbaudēm uz vietas/dokumentu pārbaudei ir paredzēta atsevišķa pārbaudes lapa, savukārt finanšu pārskatiem – vispārējā pārbaudes lapa (Eiropas lietu departamenta procedūras Nr. PR. ELD. Nr. 2 “Kārtība, kādā tiek nodrošināta izdevumu sertificēšana Eiropas Ekonomikas zonas finanšu instrumenta un Norvēģijas finanšu instrumenta ietvaros 2014.–2021. gada periodā” apraksta pielikumi (apstiprināts 11.01.2019.)).</w:t>
      </w:r>
    </w:p>
    <w:p w14:paraId="3B66BBF3" w14:textId="77777777" w:rsidR="00C9719D" w:rsidRPr="00566CD6" w:rsidRDefault="00C9719D" w:rsidP="00566CD6">
      <w:pPr>
        <w:widowControl w:val="0"/>
        <w:spacing w:before="0" w:after="0"/>
        <w:rPr>
          <w:rFonts w:cs="Times New Roman"/>
          <w:noProof/>
        </w:rPr>
        <w:sectPr w:rsidR="00C9719D" w:rsidRPr="00566CD6" w:rsidSect="00566CD6">
          <w:footerReference w:type="first" r:id="rId50"/>
          <w:pgSz w:w="11906" w:h="16838" w:code="9"/>
          <w:pgMar w:top="1134" w:right="1134" w:bottom="1134" w:left="1701" w:header="567" w:footer="567" w:gutter="0"/>
          <w:cols w:space="708"/>
          <w:titlePg/>
          <w:docGrid w:linePitch="360"/>
        </w:sectPr>
      </w:pPr>
    </w:p>
    <w:p w14:paraId="6F4532BD" w14:textId="77777777" w:rsidR="00C9719D" w:rsidRPr="00566CD6" w:rsidRDefault="00C9719D" w:rsidP="00566CD6">
      <w:pPr>
        <w:widowControl w:val="0"/>
        <w:spacing w:before="0" w:after="0"/>
        <w:rPr>
          <w:rFonts w:cs="Times New Roman"/>
          <w:noProof/>
        </w:rPr>
      </w:pPr>
    </w:p>
    <w:p w14:paraId="4CB87837" w14:textId="77777777" w:rsidR="00C9719D" w:rsidRPr="00566CD6" w:rsidRDefault="00C9719D" w:rsidP="00981F2F">
      <w:pPr>
        <w:widowControl w:val="0"/>
        <w:tabs>
          <w:tab w:val="left" w:pos="12616"/>
        </w:tabs>
        <w:spacing w:before="0" w:after="0"/>
        <w:rPr>
          <w:rFonts w:cs="Times New Roman"/>
          <w:noProof/>
        </w:rPr>
      </w:pPr>
      <w:r>
        <w:t>Procedūras ziņošanai par jaunām neatbilstībām un to novēršanas pasākumiem</w:t>
      </w:r>
      <w:r>
        <w:tab/>
        <w:t>18. pielikums</w:t>
      </w:r>
    </w:p>
    <w:p w14:paraId="5BE8C40C" w14:textId="77777777" w:rsidR="00C9719D" w:rsidRPr="00566CD6" w:rsidRDefault="00C9719D" w:rsidP="00566CD6">
      <w:pPr>
        <w:widowControl w:val="0"/>
        <w:spacing w:before="0" w:after="0"/>
        <w:rPr>
          <w:rFonts w:cs="Times New Roman"/>
          <w:noProof/>
        </w:rPr>
      </w:pPr>
    </w:p>
    <w:p w14:paraId="0BB5FA0C" w14:textId="43D56781" w:rsidR="00C9719D" w:rsidRPr="00566CD6" w:rsidRDefault="00DA3B2A" w:rsidP="0029734A">
      <w:pPr>
        <w:widowControl w:val="0"/>
        <w:spacing w:before="0" w:after="0"/>
        <w:jc w:val="center"/>
        <w:rPr>
          <w:rFonts w:cs="Times New Roman"/>
          <w:noProof/>
        </w:rPr>
      </w:pPr>
      <w:r w:rsidRPr="00DA3B2A">
        <w:rPr>
          <w:rFonts w:cs="Times New Roman"/>
          <w:noProof/>
        </w:rPr>
        <w:drawing>
          <wp:inline distT="0" distB="0" distL="0" distR="0" wp14:anchorId="6CF0A756" wp14:editId="42C2C683">
            <wp:extent cx="6086475" cy="437543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49932" cy="4421051"/>
                    </a:xfrm>
                    <a:prstGeom prst="rect">
                      <a:avLst/>
                    </a:prstGeom>
                  </pic:spPr>
                </pic:pic>
              </a:graphicData>
            </a:graphic>
          </wp:inline>
        </w:drawing>
      </w:r>
    </w:p>
    <w:p w14:paraId="5F46513C" w14:textId="4642255C" w:rsidR="00C9719D" w:rsidRDefault="00C9719D" w:rsidP="00566CD6">
      <w:pPr>
        <w:widowControl w:val="0"/>
        <w:spacing w:before="0" w:after="0"/>
        <w:rPr>
          <w:rFonts w:cs="Times New Roman"/>
          <w:noProof/>
        </w:rPr>
      </w:pPr>
    </w:p>
    <w:p w14:paraId="27A75173" w14:textId="77777777" w:rsidR="00C9719D" w:rsidRPr="00566CD6" w:rsidRDefault="00C9719D" w:rsidP="00566CD6">
      <w:pPr>
        <w:widowControl w:val="0"/>
        <w:spacing w:before="0" w:after="0"/>
        <w:rPr>
          <w:i/>
          <w:noProof/>
          <w:szCs w:val="16"/>
        </w:rPr>
      </w:pPr>
      <w:r>
        <w:rPr>
          <w:i/>
          <w:vertAlign w:val="superscript"/>
        </w:rPr>
        <w:t>1</w:t>
      </w:r>
      <w:r>
        <w:rPr>
          <w:i/>
        </w:rPr>
        <w:t xml:space="preserve"> Progress, kas gūts iepriekš ziņotu neatbilstību izmeklēšanā un novēršanā.</w:t>
      </w:r>
    </w:p>
    <w:p w14:paraId="58EC7CC5" w14:textId="77777777" w:rsidR="00C9719D" w:rsidRPr="00566CD6" w:rsidRDefault="00C9719D" w:rsidP="00566CD6">
      <w:pPr>
        <w:widowControl w:val="0"/>
        <w:spacing w:before="0" w:after="0"/>
        <w:rPr>
          <w:i/>
          <w:noProof/>
          <w:szCs w:val="16"/>
        </w:rPr>
      </w:pPr>
      <w:r>
        <w:rPr>
          <w:i/>
          <w:vertAlign w:val="superscript"/>
        </w:rPr>
        <w:t xml:space="preserve">2 </w:t>
      </w:r>
      <w:r>
        <w:t xml:space="preserve">Vai </w:t>
      </w:r>
      <w:r>
        <w:rPr>
          <w:i/>
        </w:rPr>
        <w:t>ierosina neatbilstības summu, ja neatbilstība ietilpst programmas administrēšanas izdevumos.</w:t>
      </w:r>
    </w:p>
    <w:p w14:paraId="7E112A9D" w14:textId="77777777" w:rsidR="00DF3491" w:rsidRDefault="00C9719D" w:rsidP="00566CD6">
      <w:pPr>
        <w:widowControl w:val="0"/>
        <w:spacing w:before="0" w:after="0"/>
        <w:rPr>
          <w:i/>
          <w:noProof/>
          <w:szCs w:val="16"/>
        </w:rPr>
      </w:pPr>
      <w:r>
        <w:rPr>
          <w:i/>
          <w:vertAlign w:val="superscript"/>
        </w:rPr>
        <w:t>3</w:t>
      </w:r>
      <w:r>
        <w:rPr>
          <w:i/>
        </w:rPr>
        <w:t xml:space="preserve"> PA ievada datus Neatbilstību reģistrā un pievieno neatbilstību pārskatu.</w:t>
      </w:r>
    </w:p>
    <w:p w14:paraId="34637D75" w14:textId="034B6292" w:rsidR="00C9719D" w:rsidRPr="00566CD6" w:rsidRDefault="00C9719D" w:rsidP="00566CD6">
      <w:pPr>
        <w:widowControl w:val="0"/>
        <w:spacing w:before="0" w:after="0"/>
        <w:rPr>
          <w:i/>
          <w:noProof/>
          <w:szCs w:val="16"/>
        </w:rPr>
      </w:pPr>
      <w:r>
        <w:rPr>
          <w:i/>
          <w:vertAlign w:val="superscript"/>
        </w:rPr>
        <w:t>4</w:t>
      </w:r>
      <w:r>
        <w:rPr>
          <w:i/>
        </w:rPr>
        <w:t xml:space="preserve"> Plānots, ka SI uzraudzīs saņemtās nepamatoti izmaksātās summas.</w:t>
      </w:r>
    </w:p>
    <w:sectPr w:rsidR="00C9719D" w:rsidRPr="00566CD6" w:rsidSect="00566CD6">
      <w:headerReference w:type="default" r:id="rId52"/>
      <w:footerReference w:type="default" r:id="rId53"/>
      <w:pgSz w:w="16838" w:h="11906" w:orient="landscape"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DDA1F" w14:textId="77777777" w:rsidR="003C57F1" w:rsidRPr="00C9719D" w:rsidRDefault="003C57F1">
      <w:pPr>
        <w:rPr>
          <w:noProof/>
        </w:rPr>
      </w:pPr>
      <w:r w:rsidRPr="00C9719D">
        <w:rPr>
          <w:noProof/>
        </w:rPr>
        <w:separator/>
      </w:r>
    </w:p>
  </w:endnote>
  <w:endnote w:type="continuationSeparator" w:id="0">
    <w:p w14:paraId="5B616CB9" w14:textId="77777777" w:rsidR="003C57F1" w:rsidRPr="00C9719D" w:rsidRDefault="003C57F1">
      <w:pPr>
        <w:rPr>
          <w:noProof/>
        </w:rPr>
      </w:pPr>
      <w:r w:rsidRPr="00C9719D">
        <w:rPr>
          <w:noProof/>
        </w:rPr>
        <w:continuationSeparator/>
      </w:r>
    </w:p>
  </w:endnote>
  <w:endnote w:type="continuationNotice" w:id="1">
    <w:p w14:paraId="42F9A170" w14:textId="77777777" w:rsidR="003C57F1" w:rsidRDefault="003C57F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wiss TL">
    <w:altName w:val="Segoe Script"/>
    <w:charset w:val="BA"/>
    <w:family w:val="swiss"/>
    <w:pitch w:val="variable"/>
    <w:sig w:usb0="00000001" w:usb1="00000048" w:usb2="00000000" w:usb3="00000000" w:csb0="00000197" w:csb1="00000000"/>
  </w:font>
  <w:font w:name="Trebuchet MS,Courier New">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420C3" w14:textId="77777777" w:rsidR="00497FED" w:rsidRPr="003E47FA" w:rsidRDefault="00497FED" w:rsidP="00497FED">
    <w:pPr>
      <w:pStyle w:val="Header"/>
      <w:tabs>
        <w:tab w:val="left" w:pos="9072"/>
      </w:tabs>
      <w:spacing w:before="0" w:after="0"/>
      <w:rPr>
        <w:rStyle w:val="PageNumber"/>
        <w:rFonts w:cs="Times New Roman"/>
        <w:sz w:val="20"/>
      </w:rPr>
    </w:pPr>
  </w:p>
  <w:p w14:paraId="10F99CF4" w14:textId="77777777" w:rsidR="00497FED" w:rsidRPr="003E47FA" w:rsidRDefault="00497FED" w:rsidP="00497FED">
    <w:pPr>
      <w:pStyle w:val="Header"/>
      <w:tabs>
        <w:tab w:val="clear" w:pos="4320"/>
        <w:tab w:val="clear" w:pos="8640"/>
        <w:tab w:val="right" w:leader="underscore" w:pos="9072"/>
      </w:tabs>
      <w:spacing w:before="0" w:after="0"/>
      <w:rPr>
        <w:rStyle w:val="PageNumber"/>
        <w:rFonts w:cs="Times New Roman"/>
        <w:sz w:val="20"/>
      </w:rPr>
    </w:pPr>
    <w:r w:rsidRPr="003E47FA">
      <w:rPr>
        <w:rStyle w:val="PageNumber"/>
        <w:rFonts w:cs="Times New Roman"/>
        <w:sz w:val="20"/>
      </w:rPr>
      <w:tab/>
    </w:r>
  </w:p>
  <w:p w14:paraId="5306F463" w14:textId="77777777" w:rsidR="00497FED" w:rsidRPr="003E47FA" w:rsidRDefault="00497FED" w:rsidP="00497FED">
    <w:pPr>
      <w:pStyle w:val="Header"/>
      <w:tabs>
        <w:tab w:val="right" w:pos="9072"/>
      </w:tabs>
      <w:spacing w:before="0" w:after="0"/>
      <w:rPr>
        <w:rStyle w:val="PageNumber"/>
        <w:rFonts w:cs="Times New Roman"/>
        <w:sz w:val="20"/>
      </w:rPr>
    </w:pPr>
  </w:p>
  <w:p w14:paraId="64467EF7" w14:textId="0222158E" w:rsidR="00870082" w:rsidRPr="00497FED" w:rsidRDefault="00497FED" w:rsidP="00497FED">
    <w:pPr>
      <w:pStyle w:val="Footer"/>
      <w:tabs>
        <w:tab w:val="clear" w:pos="4320"/>
        <w:tab w:val="clear" w:pos="8640"/>
        <w:tab w:val="center" w:pos="9072"/>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2</w:t>
    </w:r>
    <w:r w:rsidRPr="003E47FA">
      <w:rPr>
        <w:rStyle w:val="PageNumber"/>
        <w:rFonts w:cs="Times New Roman"/>
        <w:sz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3467" w14:textId="77777777" w:rsidR="005B1BA3" w:rsidRPr="003E47FA" w:rsidRDefault="005B1BA3" w:rsidP="003C54C2">
    <w:pPr>
      <w:pStyle w:val="Header"/>
      <w:tabs>
        <w:tab w:val="left" w:pos="9072"/>
      </w:tabs>
      <w:spacing w:before="0" w:after="0"/>
      <w:rPr>
        <w:rStyle w:val="PageNumber"/>
        <w:rFonts w:cs="Times New Roman"/>
        <w:sz w:val="20"/>
      </w:rPr>
    </w:pPr>
  </w:p>
  <w:p w14:paraId="7FA22E61" w14:textId="77777777" w:rsidR="005B1BA3" w:rsidRPr="003E47FA" w:rsidRDefault="005B1BA3" w:rsidP="003C54C2">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0BDA2CB6" w14:textId="77777777" w:rsidR="005B1BA3" w:rsidRPr="003E47FA" w:rsidRDefault="005B1BA3" w:rsidP="003C54C2">
    <w:pPr>
      <w:pStyle w:val="Header"/>
      <w:tabs>
        <w:tab w:val="right" w:pos="9072"/>
      </w:tabs>
      <w:spacing w:before="0" w:after="0"/>
      <w:rPr>
        <w:rStyle w:val="PageNumber"/>
        <w:rFonts w:cs="Times New Roman"/>
        <w:sz w:val="20"/>
      </w:rPr>
    </w:pPr>
  </w:p>
  <w:p w14:paraId="4BF20421" w14:textId="77777777" w:rsidR="005B1BA3" w:rsidRPr="003C54C2" w:rsidRDefault="005B1BA3" w:rsidP="005B1BA3">
    <w:pPr>
      <w:pStyle w:val="Footer"/>
      <w:tabs>
        <w:tab w:val="clear" w:pos="4320"/>
        <w:tab w:val="clear" w:pos="8640"/>
        <w:tab w:val="left" w:pos="8789"/>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37</w:t>
    </w:r>
    <w:r w:rsidRPr="003E47FA">
      <w:rPr>
        <w:rStyle w:val="PageNumber"/>
        <w:rFonts w:cs="Times New Roman"/>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9DED" w14:textId="77777777" w:rsidR="007A5DC3" w:rsidRPr="003E47FA" w:rsidRDefault="007A5DC3" w:rsidP="005B1BA3">
    <w:pPr>
      <w:pStyle w:val="Header"/>
      <w:tabs>
        <w:tab w:val="left" w:pos="9072"/>
      </w:tabs>
      <w:spacing w:before="0" w:after="0"/>
      <w:rPr>
        <w:rStyle w:val="PageNumber"/>
        <w:rFonts w:cs="Times New Roman"/>
        <w:sz w:val="20"/>
      </w:rPr>
    </w:pPr>
  </w:p>
  <w:p w14:paraId="09D88330" w14:textId="77777777" w:rsidR="007A5DC3" w:rsidRPr="003E47FA" w:rsidRDefault="007A5DC3" w:rsidP="005B1BA3">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522D861A" w14:textId="77777777" w:rsidR="007A5DC3" w:rsidRPr="003E47FA" w:rsidRDefault="007A5DC3" w:rsidP="005B1BA3">
    <w:pPr>
      <w:pStyle w:val="Header"/>
      <w:tabs>
        <w:tab w:val="right" w:pos="9072"/>
      </w:tabs>
      <w:spacing w:before="0" w:after="0"/>
      <w:rPr>
        <w:rStyle w:val="PageNumber"/>
        <w:rFonts w:cs="Times New Roman"/>
        <w:sz w:val="20"/>
      </w:rPr>
    </w:pPr>
  </w:p>
  <w:p w14:paraId="377E8018" w14:textId="77777777" w:rsidR="007A5DC3" w:rsidRPr="005B1BA3" w:rsidRDefault="007A5DC3" w:rsidP="007A5DC3">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38</w:t>
    </w:r>
    <w:r w:rsidRPr="003E47FA">
      <w:rPr>
        <w:rStyle w:val="PageNumber"/>
        <w:rFonts w:cs="Times New Roman"/>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1796A" w14:textId="77777777" w:rsidR="005B1BA3" w:rsidRPr="003E47FA" w:rsidRDefault="005B1BA3" w:rsidP="003C54C2">
    <w:pPr>
      <w:pStyle w:val="Header"/>
      <w:tabs>
        <w:tab w:val="left" w:pos="9072"/>
      </w:tabs>
      <w:spacing w:before="0" w:after="0"/>
      <w:rPr>
        <w:rStyle w:val="PageNumber"/>
        <w:rFonts w:cs="Times New Roman"/>
        <w:sz w:val="20"/>
      </w:rPr>
    </w:pPr>
  </w:p>
  <w:p w14:paraId="35AB8DFB" w14:textId="77777777" w:rsidR="005B1BA3" w:rsidRPr="003E47FA" w:rsidRDefault="005B1BA3" w:rsidP="003C54C2">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1172B20D" w14:textId="77777777" w:rsidR="005B1BA3" w:rsidRPr="003E47FA" w:rsidRDefault="005B1BA3" w:rsidP="003C54C2">
    <w:pPr>
      <w:pStyle w:val="Header"/>
      <w:tabs>
        <w:tab w:val="right" w:pos="9072"/>
      </w:tabs>
      <w:spacing w:before="0" w:after="0"/>
      <w:rPr>
        <w:rStyle w:val="PageNumber"/>
        <w:rFonts w:cs="Times New Roman"/>
        <w:sz w:val="20"/>
      </w:rPr>
    </w:pPr>
  </w:p>
  <w:p w14:paraId="7825445B" w14:textId="77777777" w:rsidR="005B1BA3" w:rsidRPr="003C54C2" w:rsidRDefault="005B1BA3" w:rsidP="005B1BA3">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37</w:t>
    </w:r>
    <w:r w:rsidRPr="003E47FA">
      <w:rPr>
        <w:rStyle w:val="PageNumber"/>
        <w:rFonts w:cs="Times New Roman"/>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4A53" w14:textId="77777777" w:rsidR="007A5DC3" w:rsidRPr="003E47FA" w:rsidRDefault="007A5DC3" w:rsidP="007A5DC3">
    <w:pPr>
      <w:pStyle w:val="Header"/>
      <w:tabs>
        <w:tab w:val="clear" w:pos="8640"/>
        <w:tab w:val="left" w:pos="8080"/>
        <w:tab w:val="right" w:pos="8222"/>
      </w:tabs>
      <w:spacing w:before="0" w:after="0"/>
      <w:rPr>
        <w:rStyle w:val="PageNumber"/>
        <w:rFonts w:cs="Times New Roman"/>
        <w:sz w:val="20"/>
      </w:rPr>
    </w:pPr>
  </w:p>
  <w:p w14:paraId="1F8635F6" w14:textId="77777777" w:rsidR="007A5DC3" w:rsidRPr="003E47FA" w:rsidRDefault="007A5DC3" w:rsidP="003C54C2">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7AD0CFBE" w14:textId="77777777" w:rsidR="007A5DC3" w:rsidRPr="003E47FA" w:rsidRDefault="007A5DC3" w:rsidP="003C54C2">
    <w:pPr>
      <w:pStyle w:val="Header"/>
      <w:tabs>
        <w:tab w:val="right" w:pos="9072"/>
      </w:tabs>
      <w:spacing w:before="0" w:after="0"/>
      <w:rPr>
        <w:rStyle w:val="PageNumber"/>
        <w:rFonts w:cs="Times New Roman"/>
        <w:sz w:val="20"/>
      </w:rPr>
    </w:pPr>
  </w:p>
  <w:p w14:paraId="37BEA0C3" w14:textId="77777777" w:rsidR="007A5DC3" w:rsidRPr="003C54C2" w:rsidRDefault="007A5DC3" w:rsidP="007A5DC3">
    <w:pPr>
      <w:pStyle w:val="Footer"/>
      <w:tabs>
        <w:tab w:val="clear" w:pos="4320"/>
        <w:tab w:val="clear" w:pos="8640"/>
        <w:tab w:val="left" w:pos="8789"/>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37</w:t>
    </w:r>
    <w:r w:rsidRPr="003E47FA">
      <w:rPr>
        <w:rStyle w:val="PageNumber"/>
        <w:rFonts w:cs="Times New Roman"/>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EB61" w14:textId="77777777" w:rsidR="005B1BA3" w:rsidRPr="003E47FA" w:rsidRDefault="005B1BA3" w:rsidP="005B1BA3">
    <w:pPr>
      <w:pStyle w:val="Header"/>
      <w:tabs>
        <w:tab w:val="left" w:pos="9072"/>
      </w:tabs>
      <w:spacing w:before="0" w:after="0"/>
      <w:rPr>
        <w:rStyle w:val="PageNumber"/>
        <w:rFonts w:cs="Times New Roman"/>
        <w:sz w:val="20"/>
      </w:rPr>
    </w:pPr>
  </w:p>
  <w:p w14:paraId="72A8C020" w14:textId="77777777" w:rsidR="005B1BA3" w:rsidRPr="003E47FA" w:rsidRDefault="005B1BA3" w:rsidP="005B1BA3">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4EDF8E4D" w14:textId="77777777" w:rsidR="005B1BA3" w:rsidRPr="003E47FA" w:rsidRDefault="005B1BA3" w:rsidP="005B1BA3">
    <w:pPr>
      <w:pStyle w:val="Header"/>
      <w:tabs>
        <w:tab w:val="right" w:pos="9072"/>
      </w:tabs>
      <w:spacing w:before="0" w:after="0"/>
      <w:rPr>
        <w:rStyle w:val="PageNumber"/>
        <w:rFonts w:cs="Times New Roman"/>
        <w:sz w:val="20"/>
      </w:rPr>
    </w:pPr>
  </w:p>
  <w:p w14:paraId="7D888410" w14:textId="155945C6" w:rsidR="003C57F1" w:rsidRPr="005B1BA3" w:rsidRDefault="005B1BA3" w:rsidP="005B1BA3">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59</w:t>
    </w:r>
    <w:r w:rsidRPr="003E47FA">
      <w:rPr>
        <w:rStyle w:val="PageNumber"/>
        <w:rFonts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5F02" w14:textId="77777777" w:rsidR="000600E3" w:rsidRPr="003F25D0" w:rsidRDefault="000600E3" w:rsidP="00870082">
    <w:pPr>
      <w:pStyle w:val="Header"/>
      <w:tabs>
        <w:tab w:val="left" w:pos="9072"/>
      </w:tabs>
      <w:spacing w:before="0" w:after="0"/>
      <w:rPr>
        <w:rStyle w:val="PageNumber"/>
        <w:sz w:val="20"/>
        <w:szCs w:val="18"/>
      </w:rPr>
    </w:pPr>
    <w:bookmarkStart w:id="101" w:name="_Hlk496261764"/>
    <w:bookmarkStart w:id="102" w:name="_Hlk496261765"/>
    <w:bookmarkStart w:id="103" w:name="_Hlk496261766"/>
    <w:bookmarkStart w:id="104" w:name="_Hlk30491075"/>
    <w:bookmarkStart w:id="105" w:name="_Hlk30491076"/>
  </w:p>
  <w:p w14:paraId="08D6A333" w14:textId="77777777" w:rsidR="000600E3" w:rsidRPr="003F25D0" w:rsidRDefault="000600E3" w:rsidP="00870082">
    <w:pPr>
      <w:pStyle w:val="Header"/>
      <w:tabs>
        <w:tab w:val="clear" w:pos="4320"/>
        <w:tab w:val="clear" w:pos="8640"/>
        <w:tab w:val="left" w:leader="underscore" w:pos="9072"/>
      </w:tabs>
      <w:spacing w:before="0" w:after="0"/>
      <w:rPr>
        <w:rStyle w:val="PageNumber"/>
        <w:sz w:val="20"/>
        <w:szCs w:val="18"/>
      </w:rPr>
    </w:pPr>
    <w:r w:rsidRPr="003F25D0">
      <w:rPr>
        <w:rStyle w:val="PageNumber"/>
        <w:sz w:val="20"/>
        <w:szCs w:val="18"/>
      </w:rPr>
      <w:tab/>
    </w:r>
  </w:p>
  <w:p w14:paraId="2D3F9C57" w14:textId="77777777" w:rsidR="000600E3" w:rsidRPr="003F25D0" w:rsidRDefault="000600E3" w:rsidP="00870082">
    <w:pPr>
      <w:pStyle w:val="Header"/>
      <w:tabs>
        <w:tab w:val="left" w:pos="9072"/>
      </w:tabs>
      <w:spacing w:before="0" w:after="0"/>
      <w:rPr>
        <w:rStyle w:val="PageNumber"/>
        <w:sz w:val="20"/>
        <w:szCs w:val="18"/>
      </w:rPr>
    </w:pPr>
  </w:p>
  <w:p w14:paraId="2838E1CA" w14:textId="6A77BB09" w:rsidR="00706AE0" w:rsidRPr="000600E3" w:rsidRDefault="000600E3" w:rsidP="00870082">
    <w:pPr>
      <w:pStyle w:val="Footer"/>
      <w:spacing w:before="0" w:after="0"/>
      <w:rPr>
        <w:sz w:val="20"/>
        <w:szCs w:val="18"/>
      </w:rPr>
    </w:pPr>
    <w:r w:rsidRPr="003F25D0">
      <w:rPr>
        <w:sz w:val="20"/>
        <w:szCs w:val="18"/>
      </w:rPr>
      <w:t xml:space="preserve">Tulkojums </w:t>
    </w:r>
    <w:r w:rsidRPr="003F25D0">
      <w:rPr>
        <w:sz w:val="20"/>
        <w:szCs w:val="18"/>
      </w:rPr>
      <w:fldChar w:fldCharType="begin"/>
    </w:r>
    <w:r w:rsidRPr="003F25D0">
      <w:rPr>
        <w:sz w:val="20"/>
        <w:szCs w:val="18"/>
      </w:rPr>
      <w:instrText>symbol 211 \f "Symbol" \s 9</w:instrText>
    </w:r>
    <w:r w:rsidRPr="003F25D0">
      <w:rPr>
        <w:sz w:val="20"/>
        <w:szCs w:val="18"/>
      </w:rPr>
      <w:fldChar w:fldCharType="separate"/>
    </w:r>
    <w:r w:rsidRPr="003F25D0">
      <w:rPr>
        <w:sz w:val="20"/>
        <w:szCs w:val="18"/>
      </w:rPr>
      <w:t>Ó</w:t>
    </w:r>
    <w:r w:rsidRPr="003F25D0">
      <w:rPr>
        <w:sz w:val="20"/>
        <w:szCs w:val="18"/>
      </w:rPr>
      <w:fldChar w:fldCharType="end"/>
    </w:r>
    <w:r w:rsidRPr="003F25D0">
      <w:rPr>
        <w:sz w:val="20"/>
        <w:szCs w:val="18"/>
      </w:rPr>
      <w:t xml:space="preserve"> Valsts valodas centrs, 20</w:t>
    </w:r>
    <w:bookmarkEnd w:id="101"/>
    <w:bookmarkEnd w:id="102"/>
    <w:bookmarkEnd w:id="103"/>
    <w:r w:rsidRPr="003F25D0">
      <w:rPr>
        <w:sz w:val="20"/>
        <w:szCs w:val="18"/>
      </w:rPr>
      <w:t>2</w:t>
    </w:r>
    <w:bookmarkEnd w:id="104"/>
    <w:bookmarkEnd w:id="105"/>
    <w:r w:rsidRPr="003F25D0">
      <w:rPr>
        <w:sz w:val="20"/>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C11A" w14:textId="77777777" w:rsidR="007A5DC3" w:rsidRPr="003E47FA" w:rsidRDefault="007A5DC3" w:rsidP="00497FED">
    <w:pPr>
      <w:pStyle w:val="Header"/>
      <w:tabs>
        <w:tab w:val="left" w:pos="9072"/>
      </w:tabs>
      <w:spacing w:before="0" w:after="0"/>
      <w:rPr>
        <w:rStyle w:val="PageNumber"/>
        <w:rFonts w:cs="Times New Roman"/>
        <w:sz w:val="20"/>
      </w:rPr>
    </w:pPr>
  </w:p>
  <w:p w14:paraId="4726D65D" w14:textId="77777777" w:rsidR="007A5DC3" w:rsidRPr="003E47FA" w:rsidRDefault="007A5DC3" w:rsidP="007A5DC3">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37FA9869" w14:textId="77777777" w:rsidR="007A5DC3" w:rsidRPr="003E47FA" w:rsidRDefault="007A5DC3" w:rsidP="00497FED">
    <w:pPr>
      <w:pStyle w:val="Header"/>
      <w:tabs>
        <w:tab w:val="right" w:pos="9072"/>
      </w:tabs>
      <w:spacing w:before="0" w:after="0"/>
      <w:rPr>
        <w:rStyle w:val="PageNumber"/>
        <w:rFonts w:cs="Times New Roman"/>
        <w:sz w:val="20"/>
      </w:rPr>
    </w:pPr>
  </w:p>
  <w:p w14:paraId="23B5B9D4" w14:textId="77777777" w:rsidR="007A5DC3" w:rsidRPr="00497FED" w:rsidRDefault="007A5DC3" w:rsidP="007A5DC3">
    <w:pPr>
      <w:pStyle w:val="Footer"/>
      <w:tabs>
        <w:tab w:val="clear" w:pos="4320"/>
        <w:tab w:val="clear" w:pos="8640"/>
        <w:tab w:val="center" w:pos="13892"/>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2</w:t>
    </w:r>
    <w:r w:rsidRPr="003E47FA">
      <w:rPr>
        <w:rStyle w:val="PageNumber"/>
        <w:rFonts w:cs="Times New Roman"/>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41C7" w14:textId="77777777" w:rsidR="003C54C2" w:rsidRPr="003E47FA" w:rsidRDefault="003C54C2" w:rsidP="003C54C2">
    <w:pPr>
      <w:pStyle w:val="Header"/>
      <w:tabs>
        <w:tab w:val="left" w:pos="9072"/>
      </w:tabs>
      <w:spacing w:before="0" w:after="0"/>
      <w:rPr>
        <w:rStyle w:val="PageNumber"/>
        <w:rFonts w:cs="Times New Roman"/>
        <w:sz w:val="20"/>
      </w:rPr>
    </w:pPr>
  </w:p>
  <w:p w14:paraId="38953833" w14:textId="77777777" w:rsidR="003C54C2" w:rsidRPr="003E47FA" w:rsidRDefault="003C54C2" w:rsidP="003C54C2">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4F99CC40" w14:textId="77777777" w:rsidR="003C54C2" w:rsidRPr="003E47FA" w:rsidRDefault="003C54C2" w:rsidP="003C54C2">
    <w:pPr>
      <w:pStyle w:val="Header"/>
      <w:tabs>
        <w:tab w:val="right" w:pos="9072"/>
      </w:tabs>
      <w:spacing w:before="0" w:after="0"/>
      <w:rPr>
        <w:rStyle w:val="PageNumber"/>
        <w:rFonts w:cs="Times New Roman"/>
        <w:sz w:val="20"/>
      </w:rPr>
    </w:pPr>
  </w:p>
  <w:p w14:paraId="30ACB3BB" w14:textId="4E1A90A0" w:rsidR="003C57F1" w:rsidRPr="003C54C2" w:rsidRDefault="003C54C2" w:rsidP="003C54C2">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37</w:t>
    </w:r>
    <w:r w:rsidRPr="003E47FA">
      <w:rPr>
        <w:rStyle w:val="PageNumber"/>
        <w:rFonts w:cs="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6BCE" w14:textId="77777777" w:rsidR="005B1BA3" w:rsidRPr="003E47FA" w:rsidRDefault="005B1BA3" w:rsidP="005B1BA3">
    <w:pPr>
      <w:pStyle w:val="Header"/>
      <w:tabs>
        <w:tab w:val="left" w:pos="9072"/>
      </w:tabs>
      <w:spacing w:before="0" w:after="0"/>
      <w:rPr>
        <w:rStyle w:val="PageNumber"/>
        <w:rFonts w:cs="Times New Roman"/>
        <w:sz w:val="20"/>
      </w:rPr>
    </w:pPr>
  </w:p>
  <w:p w14:paraId="0F0B97D4" w14:textId="77777777" w:rsidR="005B1BA3" w:rsidRPr="003E47FA" w:rsidRDefault="005B1BA3" w:rsidP="005B1BA3">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4ACC5943" w14:textId="77777777" w:rsidR="005B1BA3" w:rsidRPr="003E47FA" w:rsidRDefault="005B1BA3" w:rsidP="005B1BA3">
    <w:pPr>
      <w:pStyle w:val="Header"/>
      <w:tabs>
        <w:tab w:val="right" w:pos="9072"/>
      </w:tabs>
      <w:spacing w:before="0" w:after="0"/>
      <w:rPr>
        <w:rStyle w:val="PageNumber"/>
        <w:rFonts w:cs="Times New Roman"/>
        <w:sz w:val="20"/>
      </w:rPr>
    </w:pPr>
  </w:p>
  <w:p w14:paraId="67EB13EC" w14:textId="63DCF1FA" w:rsidR="003C57F1" w:rsidRPr="005B1BA3" w:rsidRDefault="005B1BA3" w:rsidP="007A5DC3">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38</w:t>
    </w:r>
    <w:r w:rsidRPr="003E47FA">
      <w:rPr>
        <w:rStyle w:val="PageNumber"/>
        <w:rFonts w:cs="Times New Roman"/>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6DD6" w14:textId="77777777" w:rsidR="007A5DC3" w:rsidRPr="003E47FA" w:rsidRDefault="007A5DC3" w:rsidP="005B1BA3">
    <w:pPr>
      <w:pStyle w:val="Header"/>
      <w:tabs>
        <w:tab w:val="left" w:pos="9072"/>
      </w:tabs>
      <w:spacing w:before="0" w:after="0"/>
      <w:rPr>
        <w:rStyle w:val="PageNumber"/>
        <w:rFonts w:cs="Times New Roman"/>
        <w:sz w:val="20"/>
      </w:rPr>
    </w:pPr>
  </w:p>
  <w:p w14:paraId="69FA9DD4" w14:textId="77777777" w:rsidR="007A5DC3" w:rsidRPr="003E47FA" w:rsidRDefault="007A5DC3" w:rsidP="005B1BA3">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4E85CE38" w14:textId="77777777" w:rsidR="007A5DC3" w:rsidRPr="003E47FA" w:rsidRDefault="007A5DC3" w:rsidP="005B1BA3">
    <w:pPr>
      <w:pStyle w:val="Header"/>
      <w:tabs>
        <w:tab w:val="right" w:pos="9072"/>
      </w:tabs>
      <w:spacing w:before="0" w:after="0"/>
      <w:rPr>
        <w:rStyle w:val="PageNumber"/>
        <w:rFonts w:cs="Times New Roman"/>
        <w:sz w:val="20"/>
      </w:rPr>
    </w:pPr>
  </w:p>
  <w:p w14:paraId="7E450C03" w14:textId="77777777" w:rsidR="007A5DC3" w:rsidRPr="005B1BA3" w:rsidRDefault="007A5DC3" w:rsidP="007A5DC3">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38</w:t>
    </w:r>
    <w:r w:rsidRPr="003E47FA">
      <w:rPr>
        <w:rStyle w:val="PageNumber"/>
        <w:rFonts w:cs="Times New Roman"/>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DFA8" w14:textId="77777777" w:rsidR="005B1BA3" w:rsidRPr="003E47FA" w:rsidRDefault="005B1BA3" w:rsidP="003C54C2">
    <w:pPr>
      <w:pStyle w:val="Header"/>
      <w:tabs>
        <w:tab w:val="left" w:pos="9072"/>
      </w:tabs>
      <w:spacing w:before="0" w:after="0"/>
      <w:rPr>
        <w:rStyle w:val="PageNumber"/>
        <w:rFonts w:cs="Times New Roman"/>
        <w:sz w:val="20"/>
      </w:rPr>
    </w:pPr>
  </w:p>
  <w:p w14:paraId="23780BBF" w14:textId="77777777" w:rsidR="005B1BA3" w:rsidRPr="003E47FA" w:rsidRDefault="005B1BA3" w:rsidP="003C54C2">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4F675E73" w14:textId="77777777" w:rsidR="005B1BA3" w:rsidRPr="003E47FA" w:rsidRDefault="005B1BA3" w:rsidP="003C54C2">
    <w:pPr>
      <w:pStyle w:val="Header"/>
      <w:tabs>
        <w:tab w:val="right" w:pos="9072"/>
      </w:tabs>
      <w:spacing w:before="0" w:after="0"/>
      <w:rPr>
        <w:rStyle w:val="PageNumber"/>
        <w:rFonts w:cs="Times New Roman"/>
        <w:sz w:val="20"/>
      </w:rPr>
    </w:pPr>
  </w:p>
  <w:p w14:paraId="4B9F473B" w14:textId="77777777" w:rsidR="005B1BA3" w:rsidRPr="003C54C2" w:rsidRDefault="005B1BA3" w:rsidP="005B1BA3">
    <w:pPr>
      <w:pStyle w:val="Footer"/>
      <w:tabs>
        <w:tab w:val="clear" w:pos="4320"/>
        <w:tab w:val="clear" w:pos="8640"/>
        <w:tab w:val="left" w:pos="8789"/>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37</w:t>
    </w:r>
    <w:r w:rsidRPr="003E47FA">
      <w:rPr>
        <w:rStyle w:val="PageNumber"/>
        <w:rFonts w:cs="Times New Roman"/>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1CC9" w14:textId="77777777" w:rsidR="005B1BA3" w:rsidRPr="003E47FA" w:rsidRDefault="005B1BA3" w:rsidP="003C54C2">
    <w:pPr>
      <w:pStyle w:val="Header"/>
      <w:tabs>
        <w:tab w:val="left" w:pos="9072"/>
      </w:tabs>
      <w:spacing w:before="0" w:after="0"/>
      <w:rPr>
        <w:rStyle w:val="PageNumber"/>
        <w:rFonts w:cs="Times New Roman"/>
        <w:sz w:val="20"/>
      </w:rPr>
    </w:pPr>
  </w:p>
  <w:p w14:paraId="42A80FA7" w14:textId="77777777" w:rsidR="005B1BA3" w:rsidRPr="003E47FA" w:rsidRDefault="005B1BA3" w:rsidP="003C54C2">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446D6231" w14:textId="77777777" w:rsidR="005B1BA3" w:rsidRPr="003E47FA" w:rsidRDefault="005B1BA3" w:rsidP="003C54C2">
    <w:pPr>
      <w:pStyle w:val="Header"/>
      <w:tabs>
        <w:tab w:val="right" w:pos="9072"/>
      </w:tabs>
      <w:spacing w:before="0" w:after="0"/>
      <w:rPr>
        <w:rStyle w:val="PageNumber"/>
        <w:rFonts w:cs="Times New Roman"/>
        <w:sz w:val="20"/>
      </w:rPr>
    </w:pPr>
  </w:p>
  <w:p w14:paraId="335CDA8D" w14:textId="77777777" w:rsidR="005B1BA3" w:rsidRPr="003C54C2" w:rsidRDefault="005B1BA3" w:rsidP="005B1BA3">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37</w:t>
    </w:r>
    <w:r w:rsidRPr="003E47FA">
      <w:rPr>
        <w:rStyle w:val="PageNumber"/>
        <w:rFonts w:cs="Times New Roman"/>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DEE3" w14:textId="77777777" w:rsidR="007A5DC3" w:rsidRPr="003E47FA" w:rsidRDefault="007A5DC3" w:rsidP="005B1BA3">
    <w:pPr>
      <w:pStyle w:val="Header"/>
      <w:tabs>
        <w:tab w:val="left" w:pos="9072"/>
      </w:tabs>
      <w:spacing w:before="0" w:after="0"/>
      <w:rPr>
        <w:rStyle w:val="PageNumber"/>
        <w:rFonts w:cs="Times New Roman"/>
        <w:sz w:val="20"/>
      </w:rPr>
    </w:pPr>
  </w:p>
  <w:p w14:paraId="148670FA" w14:textId="77777777" w:rsidR="007A5DC3" w:rsidRPr="003E47FA" w:rsidRDefault="007A5DC3" w:rsidP="005B1BA3">
    <w:pPr>
      <w:pStyle w:val="Header"/>
      <w:tabs>
        <w:tab w:val="clear" w:pos="4320"/>
        <w:tab w:val="clear" w:pos="8640"/>
        <w:tab w:val="left" w:leader="underscore" w:pos="14033"/>
      </w:tabs>
      <w:spacing w:before="0" w:after="0"/>
      <w:rPr>
        <w:rStyle w:val="PageNumber"/>
        <w:rFonts w:cs="Times New Roman"/>
        <w:sz w:val="20"/>
      </w:rPr>
    </w:pPr>
    <w:r w:rsidRPr="003E47FA">
      <w:rPr>
        <w:rStyle w:val="PageNumber"/>
        <w:rFonts w:cs="Times New Roman"/>
        <w:sz w:val="20"/>
      </w:rPr>
      <w:tab/>
    </w:r>
  </w:p>
  <w:p w14:paraId="04A8D761" w14:textId="77777777" w:rsidR="007A5DC3" w:rsidRPr="003E47FA" w:rsidRDefault="007A5DC3" w:rsidP="005B1BA3">
    <w:pPr>
      <w:pStyle w:val="Header"/>
      <w:tabs>
        <w:tab w:val="right" w:pos="9072"/>
      </w:tabs>
      <w:spacing w:before="0" w:after="0"/>
      <w:rPr>
        <w:rStyle w:val="PageNumber"/>
        <w:rFonts w:cs="Times New Roman"/>
        <w:sz w:val="20"/>
      </w:rPr>
    </w:pPr>
  </w:p>
  <w:p w14:paraId="5C5B4C53" w14:textId="77777777" w:rsidR="007A5DC3" w:rsidRPr="005B1BA3" w:rsidRDefault="007A5DC3" w:rsidP="007A5DC3">
    <w:pPr>
      <w:pStyle w:val="Footer"/>
      <w:tabs>
        <w:tab w:val="clear" w:pos="4320"/>
        <w:tab w:val="clear" w:pos="8640"/>
        <w:tab w:val="left" w:pos="13750"/>
      </w:tabs>
      <w:spacing w:before="0" w:after="0"/>
      <w:rPr>
        <w:rFonts w:cs="Times New Roman"/>
        <w:sz w:val="20"/>
      </w:rPr>
    </w:pPr>
    <w:r w:rsidRPr="003E47FA">
      <w:rPr>
        <w:rFonts w:cs="Times New Roman"/>
        <w:sz w:val="20"/>
      </w:rPr>
      <w:t xml:space="preserve">Tulkojums </w:t>
    </w:r>
    <w:r w:rsidRPr="003E47FA">
      <w:rPr>
        <w:rFonts w:cs="Times New Roman"/>
        <w:sz w:val="20"/>
      </w:rPr>
      <w:fldChar w:fldCharType="begin"/>
    </w:r>
    <w:r w:rsidRPr="003E47FA">
      <w:rPr>
        <w:rFonts w:cs="Times New Roman"/>
        <w:sz w:val="20"/>
      </w:rPr>
      <w:instrText>symbol 211 \f "Symbol" \s 9</w:instrText>
    </w:r>
    <w:r w:rsidRPr="003E47FA">
      <w:rPr>
        <w:rFonts w:cs="Times New Roman"/>
        <w:sz w:val="20"/>
      </w:rPr>
      <w:fldChar w:fldCharType="separate"/>
    </w:r>
    <w:r w:rsidRPr="003E47FA">
      <w:rPr>
        <w:rFonts w:cs="Times New Roman"/>
        <w:sz w:val="20"/>
      </w:rPr>
      <w:t>Ó</w:t>
    </w:r>
    <w:r w:rsidRPr="003E47FA">
      <w:rPr>
        <w:rFonts w:cs="Times New Roman"/>
        <w:sz w:val="20"/>
      </w:rPr>
      <w:fldChar w:fldCharType="end"/>
    </w:r>
    <w:r w:rsidRPr="003E47FA">
      <w:rPr>
        <w:rFonts w:cs="Times New Roman"/>
        <w:sz w:val="20"/>
      </w:rPr>
      <w:t xml:space="preserve"> Valsts valodas centrs, 2021</w:t>
    </w:r>
    <w:r w:rsidRPr="003E47FA">
      <w:rPr>
        <w:rFonts w:cs="Times New Roman"/>
        <w:sz w:val="20"/>
      </w:rPr>
      <w:tab/>
    </w:r>
    <w:r w:rsidRPr="003E47FA">
      <w:rPr>
        <w:rStyle w:val="PageNumber"/>
        <w:rFonts w:cs="Times New Roman"/>
        <w:sz w:val="20"/>
      </w:rPr>
      <w:fldChar w:fldCharType="begin"/>
    </w:r>
    <w:r w:rsidRPr="003E47FA">
      <w:rPr>
        <w:rStyle w:val="PageNumber"/>
        <w:rFonts w:cs="Times New Roman"/>
        <w:sz w:val="20"/>
      </w:rPr>
      <w:instrText xml:space="preserve">page </w:instrText>
    </w:r>
    <w:r w:rsidRPr="003E47FA">
      <w:rPr>
        <w:rStyle w:val="PageNumber"/>
        <w:rFonts w:cs="Times New Roman"/>
        <w:sz w:val="20"/>
      </w:rPr>
      <w:fldChar w:fldCharType="separate"/>
    </w:r>
    <w:r>
      <w:rPr>
        <w:rStyle w:val="PageNumber"/>
        <w:rFonts w:cs="Times New Roman"/>
        <w:sz w:val="20"/>
      </w:rPr>
      <w:t>38</w:t>
    </w:r>
    <w:r w:rsidRPr="003E47FA">
      <w:rPr>
        <w:rStyle w:val="PageNumber"/>
        <w:rFonts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E45B" w14:textId="77777777" w:rsidR="003C57F1" w:rsidRPr="00C9719D" w:rsidRDefault="003C57F1">
      <w:pPr>
        <w:rPr>
          <w:noProof/>
        </w:rPr>
      </w:pPr>
      <w:r w:rsidRPr="00C9719D">
        <w:rPr>
          <w:noProof/>
        </w:rPr>
        <w:separator/>
      </w:r>
    </w:p>
  </w:footnote>
  <w:footnote w:type="continuationSeparator" w:id="0">
    <w:p w14:paraId="447385B7" w14:textId="77777777" w:rsidR="003C57F1" w:rsidRPr="00C9719D" w:rsidRDefault="003C57F1">
      <w:pPr>
        <w:rPr>
          <w:noProof/>
        </w:rPr>
      </w:pPr>
      <w:r w:rsidRPr="00C9719D">
        <w:rPr>
          <w:noProof/>
        </w:rPr>
        <w:continuationSeparator/>
      </w:r>
    </w:p>
  </w:footnote>
  <w:footnote w:type="continuationNotice" w:id="1">
    <w:p w14:paraId="35ACBA57" w14:textId="77777777" w:rsidR="003C57F1" w:rsidRDefault="003C57F1">
      <w:pPr>
        <w:spacing w:before="0" w:after="0"/>
      </w:pPr>
    </w:p>
  </w:footnote>
  <w:footnote w:id="2">
    <w:p w14:paraId="78CFD04D"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FIB 2011. gada 7. oktobra vēstule, kas precizēta EEZ/NFI 2009.–2014. gada ieviešanas perioda vadības un kontroles sistēmas apraksta 1. punktā (apstiprināts 26.09.2017.).</w:t>
      </w:r>
    </w:p>
  </w:footnote>
  <w:footnote w:id="3">
    <w:p w14:paraId="57771095" w14:textId="71D3DF53"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Publicēti Latvijas Republikas tiesību aktu tīmekļa vietnē: https://likumi.lv/ta/id/303045-eiropas-ekonomikas-zonas-finansu-instrumenta-un-norvegijas-finansu-instrumenta-2014-2021-gada-perioda-vadibas-noteikumi (latviski).</w:t>
      </w:r>
    </w:p>
  </w:footnote>
  <w:footnote w:id="4">
    <w:p w14:paraId="360C4113" w14:textId="576AFE41"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Publicēti Latvijas Republikas tiesību aktu tīmekļa vietnē: https://likumi.lv/ta/id/303048-revizijas-iestades-funkciju-nodrosinasanas-kartiba-eiropas-ekonomikas-zonas-finansu-instrumenta-un-norvegijas-finansu-instrumentaad%C4%ABbas%20noteikumi%20 (latviski).</w:t>
      </w:r>
    </w:p>
  </w:footnote>
  <w:footnote w:id="5">
    <w:p w14:paraId="0F29366B"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Īstenojot programmu “Uzņēmējdarbības attīstība, inovācijas un mazie un vidējie uzņēmēji”, Latvijas Investīciju un attīstības aģentūra, būdama programmas apsaimniekotājs, sadarbībā ar Ekonomikas ministriju izstrādā koncepciju projektu un Ministru kabineta noteikumus programmu īstenošanai.</w:t>
      </w:r>
    </w:p>
  </w:footnote>
  <w:footnote w:id="6">
    <w:p w14:paraId="3B196968"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Saprašanās memorandu 5. pants un A pielikuma 1. punkts.</w:t>
      </w:r>
    </w:p>
  </w:footnote>
  <w:footnote w:id="7">
    <w:p w14:paraId="58EDA002"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VI izskata priekšlikumus stratēģiskā līmeņa iniciatīvām saskaņā ar Ministru kabineta vadības noteikumos noteikto kārtību.</w:t>
      </w:r>
    </w:p>
  </w:footnote>
  <w:footnote w:id="8">
    <w:p w14:paraId="2F2055C7" w14:textId="6838B7F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Finanšu ministrijas procedūra Nr. 1 </w:t>
      </w:r>
      <w:r w:rsidR="00756AEA" w:rsidRPr="00756AEA">
        <w:t xml:space="preserve">“Kārtība, kādā vadošā iestāde nodrošina Eiropas Ekonomikas zonas un Norvēģijas finanšu instrumentu 2014.–2021. gada perioda ieviešanu, uzraudzību un izvērtēšanu” </w:t>
      </w:r>
      <w:r>
        <w:t>(apstiprināta 2018. gada 25. maijā; atjaunināta 2020. gada 22. maijā).</w:t>
      </w:r>
    </w:p>
  </w:footnote>
  <w:footnote w:id="9">
    <w:p w14:paraId="06878019"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Komiteja sāka darbu pēc tam, kad tika apstiprināti Ministru kabineta vadības noteikumi.</w:t>
      </w:r>
    </w:p>
  </w:footnote>
  <w:footnote w:id="10">
    <w:p w14:paraId="1749F987"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Konstatējumus, par kuriem ziņots Finanšu instrumenta biroja pasūtītajās sistēmas revīzijās EEZ/NFI 2009.–2014. gada periodā, izvērtēs VI, darot to laikā, kad tiks pārskatīts visu programmu VKS apraksts, ja tas ir attiecināms, tos ņems vērā un pienācīgi risinās, un jaunās programmās procedūras tiks uzlabotas.</w:t>
      </w:r>
    </w:p>
  </w:footnote>
  <w:footnote w:id="11">
    <w:p w14:paraId="0BF67D99"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Programmu apsaimniekotāji nodrošinās katras programmas izvērtēšanu.</w:t>
      </w:r>
    </w:p>
  </w:footnote>
  <w:footnote w:id="12">
    <w:p w14:paraId="0A3D09FD"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Iepriekš minēto funkciju IPD pārņēma no SVD 2018. gada 2. jūlijā (saskaņā ar Finanšu ministrijas 2018. gada 12. jūnija rīkojumu Nr. 201).</w:t>
      </w:r>
    </w:p>
  </w:footnote>
  <w:footnote w:id="13">
    <w:p w14:paraId="62B4D340"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Veidne pieejama VI EEZ/NFI tīmekļa vietnē https://eeagrants.lv/divpusejas-sadarbibas-fonds/dokumenti/pieteikuma-veidlapas-2/sadaļā “Divpusējās sadarbības fonds”.</w:t>
      </w:r>
    </w:p>
  </w:footnote>
  <w:footnote w:id="14">
    <w:p w14:paraId="4E191BC3"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Pieejama VI EEZ/NFI tīmekļa vietnē http://eeagrants.lv/wp-content/uploads/2020/06/4_Pielikums_DSFiniciativaspriekslikumaparbaudeslapa_07102019.doc sadaļā “Divpusējās sadarbības fonds” (latviešu valodā).</w:t>
      </w:r>
    </w:p>
  </w:footnote>
  <w:footnote w:id="15">
    <w:p w14:paraId="344AD5B1"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Veidne būs pieejama VI EEZ/NFI tīmekļa vietnē http://eeagrants.lv/wp-content/uploads/2020/05/VIENOSANAS_projektaparaugs_DSFstrategiskajaminiciativam.doc sadaļā “Divpusējās sadarbības fonds” (latviešu valodā).</w:t>
      </w:r>
    </w:p>
  </w:footnote>
  <w:footnote w:id="16">
    <w:p w14:paraId="35F4B693"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Ja iniciatīvas īstenotājs ir Latvijas iestāde, tad pamatojošo dokumentu pārbaudi veic zvērināts revidents vai zvērinātu revidentu komercsabiedrība.</w:t>
      </w:r>
    </w:p>
  </w:footnote>
  <w:footnote w:id="17">
    <w:p w14:paraId="080D05FD" w14:textId="77777777" w:rsidR="003C57F1" w:rsidRPr="00A577BA" w:rsidRDefault="003C57F1" w:rsidP="00A577BA">
      <w:pPr>
        <w:widowControl w:val="0"/>
        <w:autoSpaceDE w:val="0"/>
        <w:autoSpaceDN w:val="0"/>
        <w:adjustRightInd w:val="0"/>
        <w:spacing w:before="0" w:after="0"/>
        <w:rPr>
          <w:rFonts w:cs="Times New Roman"/>
          <w:noProof/>
          <w:sz w:val="20"/>
        </w:rPr>
      </w:pPr>
      <w:r>
        <w:rPr>
          <w:rStyle w:val="FootnoteReference"/>
          <w:rFonts w:cs="Times New Roman"/>
          <w:noProof/>
          <w:sz w:val="20"/>
        </w:rPr>
        <w:footnoteRef/>
      </w:r>
      <w:r>
        <w:rPr>
          <w:sz w:val="20"/>
        </w:rPr>
        <w:t xml:space="preserve"> Valsts amatpersona, ko attiecīgās valsts iestādes atzinušas par tādu, kas ir atbildīga par budžeta un finanšu kontroli struktūrā, kurai radušās izmaksas, un kas nav bijusi iesaistīta finanšu pārskata sagatavošanā. </w:t>
      </w:r>
    </w:p>
    <w:p w14:paraId="76AB738E" w14:textId="77777777" w:rsidR="003C57F1" w:rsidRPr="00A577BA" w:rsidRDefault="003C57F1" w:rsidP="00A577BA">
      <w:pPr>
        <w:pStyle w:val="Default"/>
        <w:widowControl w:val="0"/>
        <w:jc w:val="both"/>
        <w:rPr>
          <w:rFonts w:ascii="Times New Roman" w:hAnsi="Times New Roman" w:cs="Times New Roman"/>
          <w:noProof/>
          <w:sz w:val="20"/>
          <w:szCs w:val="20"/>
        </w:rPr>
      </w:pPr>
      <w:r>
        <w:rPr>
          <w:rFonts w:ascii="Times New Roman" w:hAnsi="Times New Roman"/>
          <w:sz w:val="20"/>
        </w:rPr>
        <w:t>Ja iniciatīvas īstenotājs ir Latvijas valsts iestāde, tad pamatojošo dokumentu pārbaudi veic iestādes iekšējā audita struktūrvienība.</w:t>
      </w:r>
    </w:p>
  </w:footnote>
  <w:footnote w:id="18">
    <w:p w14:paraId="2A7CF4B7"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Ja iniciatīvas īstenotājs ir Finanšu ministrija, IAD (skatīt 23. lpp.) iesniedz FDND iekšējā revidenta pārskatu. Šim nolūkam 2019. gada 18. decembrī IAD papildināja pašreizējo iekšējo procedūru Nr. 9.5-7/15-2/2904 “Iekšējie noteikumi iekšējā audita un konsultāciju nodrošināšanai” (apstiprināts 22.10.2018.) ar procedūru aprakstu.</w:t>
      </w:r>
    </w:p>
  </w:footnote>
  <w:footnote w:id="19">
    <w:p w14:paraId="16C4DA23"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IUB, Finanšu ministrijas Grāmatvedības un revīzijas politikas departaments, Finanšu ministrijas Iekšējā audita departaments, Latvijas Zvērinātu revidentu asociācija, sertifikācijas iestāde.</w:t>
      </w:r>
    </w:p>
  </w:footnote>
  <w:footnote w:id="20">
    <w:p w14:paraId="18F13966" w14:textId="586BA6BD"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Vadošās iestādes izstrādātā veidne, kas publicēta VI EEZ/NFI tīmekļa vietnēs sadaļā “Divpusējās sadarbības fonds”</w:t>
      </w:r>
      <w:r>
        <w:rPr>
          <w:rStyle w:val="Hyperlink"/>
        </w:rPr>
        <w:t>, https://eeagrants.lv/divpusejas-sadarbibas-fonds/dokumenti/parskatu-veidlapas/</w:t>
      </w:r>
      <w:r>
        <w:t xml:space="preserve"> (www.eeagrants.lv un www.norwaygrants.lv).</w:t>
      </w:r>
    </w:p>
  </w:footnote>
  <w:footnote w:id="21">
    <w:p w14:paraId="7933B8DF"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Ministru kabineta noteikumi “Revīzijas iestādes funkciju nodrošināšanas kārtība Eiropas Ekonomikas zonas finanšu instrumenta un Norvēģijas finanšu instrumenta vadībā 2014.–2021. gada periodā”.</w:t>
      </w:r>
    </w:p>
  </w:footnote>
  <w:footnote w:id="22">
    <w:p w14:paraId="50483367"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Pārskatus, korespondenci, citu dokumentu apriti nodrošina/reģistrē katras iestādes elektroniskā datu glabāšanas sistēmā.</w:t>
      </w:r>
    </w:p>
  </w:footnote>
  <w:footnote w:id="23">
    <w:p w14:paraId="7CE8E1F0"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Pirmā mēneša datumā pēc katra ceturkšņa pabeigšanas.</w:t>
      </w:r>
    </w:p>
  </w:footnote>
  <w:footnote w:id="24">
    <w:p w14:paraId="0D30A722"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Noteikumi; Donorvalstu risku vadības stratēģija; Rezultātu izvērtēšanas vadlīnijas (tostarp 4. pielikums, Risku novērtēšanas un mazināšanas pasākumu reģistrs).</w:t>
      </w:r>
    </w:p>
  </w:footnote>
  <w:footnote w:id="25">
    <w:p w14:paraId="1E88690B"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Definēts donorvalstu 2017. gada 9. decembra Rezultātu izvērtēšanas vadlīniju 4. pielikumā, Risku novērtēšanas un mazināšanas pasākumu reģistrs.</w:t>
      </w:r>
    </w:p>
  </w:footnote>
  <w:footnote w:id="26">
    <w:p w14:paraId="72328C7B"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No 2018. gada 2. jūlija IPD nodrošina VKS apraksta izstrādi, VKS koordinēšanu, sistēmu revīziju un risku vadības procesu (saskaņā ar Finanšu ministrijas 2018. gada 12. jūnija rīkojumu Nr. 201).</w:t>
      </w:r>
    </w:p>
  </w:footnote>
  <w:footnote w:id="27">
    <w:p w14:paraId="18444173"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SVD un IPD (EEZ, Norvēģijas un Šveices investīciju nodaļa) sanāksme par risku noteikšanu un novērtēšanu citos ārvalstu finanšu palīdzības instrumentos.</w:t>
      </w:r>
    </w:p>
  </w:footnote>
  <w:footnote w:id="28">
    <w:p w14:paraId="0D8F8883"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ES fondu 2007.–2013. gada periodam riska reģistrs, ES fondu 2014.–2020. gada periodam riska reģistrs, kā arī citi ārvalstu finanšu palīdzības instrumentu risku reģistri.</w:t>
      </w:r>
    </w:p>
  </w:footnote>
  <w:footnote w:id="29">
    <w:p w14:paraId="5674B1C0" w14:textId="0A01F9C7" w:rsidR="003C57F1" w:rsidRPr="00A577BA" w:rsidRDefault="003C57F1" w:rsidP="00A577BA">
      <w:pPr>
        <w:widowControl w:val="0"/>
        <w:spacing w:before="0" w:after="0"/>
        <w:rPr>
          <w:rFonts w:cs="Times New Roman"/>
          <w:noProof/>
          <w:sz w:val="20"/>
        </w:rPr>
      </w:pPr>
      <w:r>
        <w:rPr>
          <w:rStyle w:val="FootnoteReference"/>
          <w:rFonts w:cs="Times New Roman"/>
          <w:noProof/>
          <w:sz w:val="20"/>
        </w:rPr>
        <w:footnoteRef/>
      </w:r>
      <w:r>
        <w:rPr>
          <w:sz w:val="20"/>
        </w:rPr>
        <w:t xml:space="preserve"> Saeima</w:t>
      </w:r>
      <w:bookmarkStart w:id="82" w:name="_ftnref1"/>
      <w:r>
        <w:rPr>
          <w:sz w:val="20"/>
          <w:vertAlign w:val="superscript"/>
        </w:rPr>
        <w:t>1</w:t>
      </w:r>
      <w:bookmarkEnd w:id="82"/>
      <w:r>
        <w:rPr>
          <w:sz w:val="20"/>
        </w:rPr>
        <w:t xml:space="preserve"> ir pieņēmusi un Valsts prezidents izsludina šādu likumu: https://likumi.lv/ta/lv/lv/id/164501</w:t>
      </w:r>
      <w:r>
        <w:rPr>
          <w:rStyle w:val="Hyperlink"/>
          <w:color w:val="auto"/>
          <w:sz w:val="20"/>
        </w:rPr>
        <w:t>.</w:t>
      </w:r>
    </w:p>
  </w:footnote>
  <w:footnote w:id="30">
    <w:p w14:paraId="55D3FA60"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lang w:bidi="en-GB"/>
        </w:rPr>
        <w:footnoteRef/>
      </w:r>
      <w:r>
        <w:t xml:space="preserve"> Starptautiska nevalstiskā organizācija, kas cīnās pret korupciju un cenšas pievērst sabiedrības uzmanību korupcijas problēmām.</w:t>
      </w:r>
    </w:p>
  </w:footnote>
  <w:footnote w:id="31">
    <w:p w14:paraId="403916BB"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Informāciju, kas apliecina informācijas sniedzēja identitāti, nedrīkst izpaust; ja informācijas sniedzējs nevēlas, lai iesniegumā minētie fakti tiktu izpausti, tas jānorāda iesniegumā.</w:t>
      </w:r>
    </w:p>
  </w:footnote>
  <w:footnote w:id="32">
    <w:p w14:paraId="6929E650" w14:textId="083857A8"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Informācijas sniedzējs var izmantot iesnieguma veidlapu ziņošanai par korupciju, kas pieejama Korupcijas novēršanas un apkarošanas biroja mājaslapā (http://www.knab.gov.lv) sadaļā “Ziņojums par korupciju”.</w:t>
      </w:r>
    </w:p>
  </w:footnote>
  <w:footnote w:id="33">
    <w:p w14:paraId="077577DD"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Divdesmit četru stundu informācijas dienests par valsts amatpersonu izdarītajiem vai uzsāktajiem koruptīvajiem pārkāpumiem un interešu konfliktiem –  </w:t>
      </w:r>
      <w:r>
        <w:rPr>
          <w:rStyle w:val="Strong"/>
          <w:b w:val="0"/>
          <w:color w:val="000000"/>
          <w:shd w:val="clear" w:color="auto" w:fill="FFFFFF"/>
        </w:rPr>
        <w:t>+ 371 80 00 20 70.</w:t>
      </w:r>
    </w:p>
  </w:footnote>
  <w:footnote w:id="34">
    <w:p w14:paraId="408402DF" w14:textId="77777777" w:rsidR="003C57F1" w:rsidRPr="00A577BA" w:rsidRDefault="003C57F1" w:rsidP="00A577BA">
      <w:pPr>
        <w:pStyle w:val="FootnoteText"/>
        <w:widowControl w:val="0"/>
        <w:spacing w:before="0"/>
        <w:rPr>
          <w:rFonts w:cs="Times New Roman"/>
          <w:noProof/>
        </w:rPr>
      </w:pPr>
      <w:r>
        <w:rPr>
          <w:rStyle w:val="FootnoteReference"/>
          <w:rFonts w:cs="Times New Roman"/>
          <w:noProof/>
        </w:rPr>
        <w:footnoteRef/>
      </w:r>
      <w:r>
        <w:t xml:space="preserve"> VI informācijas iesniedzējam sniedz atbildi 10 darbadienu laikā.</w:t>
      </w:r>
    </w:p>
  </w:footnote>
  <w:footnote w:id="35">
    <w:p w14:paraId="6EAA6CCC" w14:textId="27FEA24B" w:rsidR="003C57F1" w:rsidRPr="00E42F89" w:rsidRDefault="003C57F1">
      <w:pPr>
        <w:pStyle w:val="FootnoteText"/>
      </w:pPr>
      <w:r>
        <w:rPr>
          <w:rStyle w:val="FootnoteReference"/>
        </w:rPr>
        <w:t>1</w:t>
      </w:r>
      <w:r>
        <w:t xml:space="preserve"> No 2018. gada 2. jūlija IPD pārņēma SVD (skat. 5. pielikumu) funkcijas, kas saistītas ar EEZ/NFI (saskaņā ar Finanšu ministrijas 2018. gada 12. jūnija rīkojumu Nr. 201).</w:t>
      </w:r>
    </w:p>
  </w:footnote>
  <w:footnote w:id="36">
    <w:p w14:paraId="11B6D514" w14:textId="7A4ED2D8" w:rsidR="00E66CB8" w:rsidRPr="00E66CB8" w:rsidRDefault="00E66CB8" w:rsidP="009C4096">
      <w:pPr>
        <w:pStyle w:val="FootnoteText"/>
        <w:widowControl w:val="0"/>
        <w:spacing w:before="0"/>
      </w:pPr>
      <w:r>
        <w:rPr>
          <w:rStyle w:val="FootnoteReference"/>
        </w:rPr>
        <w:t>1</w:t>
      </w:r>
      <w:r>
        <w:t xml:space="preserve"> Finanšu ministrijas Finanšu un darbības nodrošinājuma departaments (FDND) pilda administratīvās funkcijas un nodrošina Finanšu ministrijas aktivitātes Tehniskās palīdzības projekta ietvaros un divpusējās sadarbības fonda ietvaros. ES fondu investīciju pārvaldības departaments (IPD) izskata iniciatīvas īstenošanas progresa informāciju divpusējās sadarbības fonda pārskatos, kurus iesnieguši iniciatīvas īstenotāji.</w:t>
      </w:r>
    </w:p>
  </w:footnote>
  <w:footnote w:id="37">
    <w:p w14:paraId="36242714" w14:textId="5A9F3519" w:rsidR="00E66CB8" w:rsidRPr="00E66CB8" w:rsidRDefault="00E66CB8" w:rsidP="009C4096">
      <w:pPr>
        <w:pStyle w:val="FootnoteText"/>
        <w:widowControl w:val="0"/>
        <w:spacing w:before="0"/>
      </w:pPr>
      <w:r>
        <w:rPr>
          <w:rStyle w:val="FootnoteReference"/>
        </w:rPr>
        <w:t>2</w:t>
      </w:r>
      <w:r>
        <w:t xml:space="preserve"> Saskaņā ar Finanšu ministrijas iekšējo procedūru Nr. 12-5/4 “Kārtība, kādā Finanšu ministrija nodrošina Eiropas Ekonomikas zonas finanšu instrumenta un Norvēģijas finanšu instrumenta 2014.–2021. gadam projekta “Tehniskās palīdzības fonds 2018.–2025. gadam” īstenošanu” (apstiprināta 15.02.2019.); Finanšu ministrijas procedūru Nr. 12-5/5 “Kārtība, kādā Finanšu ministrija nodrošina Eiropas Ekonomikas zonas finanšu instrumenta un Norvēģijas finanšu instrumenta 2014.–2021. gadam projekta “Tehniskās palīdzības fonds 2018.–2025. gadam” īstenošanu sadarbībā ar sertifikācijas iestādi un iepirkumu uzraudzības biroju” (apstiprināta 22.02.2019.).</w:t>
      </w:r>
    </w:p>
  </w:footnote>
  <w:footnote w:id="38">
    <w:p w14:paraId="0994DA86" w14:textId="286C6833" w:rsidR="009C4096" w:rsidRPr="009C4096" w:rsidRDefault="009C4096" w:rsidP="009C4096">
      <w:pPr>
        <w:pStyle w:val="FootnoteText"/>
        <w:widowControl w:val="0"/>
        <w:spacing w:before="0"/>
      </w:pPr>
      <w:r>
        <w:rPr>
          <w:rStyle w:val="FootnoteReference"/>
        </w:rPr>
        <w:t>3</w:t>
      </w:r>
      <w:r>
        <w:t xml:space="preserve"> t. i., vai neatkarīga revidenta/kompetentas, neatkarīgas valsts amatpersonas revīzijas ziņojums apstiprina, ka norādītās izmaksas atbilst EEZ/NFI noteikumiem, valstu tiesību aktiem un attiecīgajai valsts grāmatvedības praksei, un pārbauda, vai iniciatīvas īstenotājs ar apliecinājumu apstiprina, ka revidents ir kvalificēts veikt šādu revīziju.</w:t>
      </w:r>
    </w:p>
  </w:footnote>
  <w:footnote w:id="39">
    <w:p w14:paraId="68152A63" w14:textId="1A765733" w:rsidR="009C4096" w:rsidRPr="009C4096" w:rsidRDefault="009C4096" w:rsidP="009C4096">
      <w:pPr>
        <w:pStyle w:val="FootnoteText"/>
        <w:widowControl w:val="0"/>
        <w:spacing w:before="0"/>
      </w:pPr>
      <w:r>
        <w:rPr>
          <w:rStyle w:val="FootnoteReference"/>
        </w:rPr>
        <w:t>4</w:t>
      </w:r>
      <w:r>
        <w:t xml:space="preserve"> 2019. gada 27. maija procedūra Nr. 12-5/11 “Kārtība Eiropas Ekonomikas zonas finanšu instrumenta un Norvēģijas finanšu instrumenta 2014.–2021. gadam projekta “Divpusējās sadarbības fonds” īstenošanai”.</w:t>
      </w:r>
    </w:p>
  </w:footnote>
  <w:footnote w:id="40">
    <w:p w14:paraId="220836DF" w14:textId="4A2245F1" w:rsidR="009C4096" w:rsidRPr="009C4096" w:rsidRDefault="009C4096" w:rsidP="009C4096">
      <w:pPr>
        <w:pStyle w:val="FootnoteText"/>
        <w:widowControl w:val="0"/>
        <w:spacing w:before="0"/>
      </w:pPr>
      <w:r>
        <w:rPr>
          <w:rStyle w:val="FootnoteReference"/>
        </w:rPr>
        <w:t>5</w:t>
      </w:r>
      <w:r>
        <w:t xml:space="preserve"> 2018. gada 25. maija procedūra Nr. 1 “Kārtība, kādā vadošā iestāde nodrošina Eiropas Ekonomikas zonas finanšu instrumenta un Norvēģijas finanšu instrumenta 2014.–2021. gadam īstenošanu, uzraudzību un novērtēšanu” (atjaunināta 2020. gada 22. maijā).</w:t>
      </w:r>
    </w:p>
  </w:footnote>
  <w:footnote w:id="41">
    <w:p w14:paraId="051D6CF4" w14:textId="6D90011A" w:rsidR="0029734A" w:rsidRPr="0029734A" w:rsidRDefault="0029734A" w:rsidP="0029734A">
      <w:pPr>
        <w:pStyle w:val="FootnoteText"/>
        <w:spacing w:before="0"/>
      </w:pPr>
      <w:r>
        <w:rPr>
          <w:rStyle w:val="FootnoteReference"/>
        </w:rPr>
        <w:t>1</w:t>
      </w:r>
      <w:r>
        <w:t xml:space="preserve"> Programmas apsaimniekotāji informāciju par neatbilstībām ievada Neatbilstību reģistrā. Sertifikācijas iestādei ir pastāvīga piekļuve reģistram, lai izmantotu datus turpmākai izvērtēšanai.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D8DB" w14:textId="77777777" w:rsidR="00EC527C" w:rsidRPr="0075517C" w:rsidRDefault="00EC527C" w:rsidP="00EC527C">
    <w:pPr>
      <w:pStyle w:val="Header"/>
      <w:spacing w:before="0" w:after="0"/>
      <w:rPr>
        <w:rStyle w:val="PageNumber"/>
        <w:rFonts w:cs="Times New Roman"/>
        <w:sz w:val="20"/>
      </w:rPr>
    </w:pPr>
    <w:bookmarkStart w:id="87" w:name="_Hlk496261784"/>
    <w:bookmarkStart w:id="88" w:name="_Hlk496261785"/>
    <w:bookmarkStart w:id="89" w:name="_Hlk496261786"/>
    <w:bookmarkStart w:id="90" w:name="_Hlk502757728"/>
    <w:bookmarkStart w:id="91" w:name="_Hlk502757729"/>
    <w:bookmarkStart w:id="92" w:name="_Hlk502757738"/>
    <w:bookmarkStart w:id="93" w:name="_Hlk502757739"/>
    <w:bookmarkStart w:id="94" w:name="_Hlk30491084"/>
    <w:bookmarkStart w:id="95" w:name="_Hlk30491085"/>
  </w:p>
  <w:p w14:paraId="2FB506A0" w14:textId="77777777" w:rsidR="00EC527C" w:rsidRPr="0075517C" w:rsidRDefault="00EC527C" w:rsidP="00EC527C">
    <w:pPr>
      <w:pStyle w:val="Header"/>
      <w:tabs>
        <w:tab w:val="clear" w:pos="4320"/>
        <w:tab w:val="clear" w:pos="8640"/>
        <w:tab w:val="right" w:leader="underscore" w:pos="9072"/>
      </w:tabs>
      <w:spacing w:before="0" w:after="0"/>
      <w:rPr>
        <w:rStyle w:val="PageNumber"/>
        <w:rFonts w:cs="Times New Roman"/>
        <w:sz w:val="20"/>
      </w:rPr>
    </w:pPr>
    <w:r w:rsidRPr="0075517C">
      <w:rPr>
        <w:rStyle w:val="PageNumber"/>
        <w:rFonts w:cs="Times New Roman"/>
        <w:sz w:val="20"/>
      </w:rPr>
      <w:tab/>
    </w:r>
  </w:p>
  <w:bookmarkEnd w:id="87"/>
  <w:bookmarkEnd w:id="88"/>
  <w:bookmarkEnd w:id="89"/>
  <w:bookmarkEnd w:id="90"/>
  <w:bookmarkEnd w:id="91"/>
  <w:bookmarkEnd w:id="92"/>
  <w:bookmarkEnd w:id="93"/>
  <w:bookmarkEnd w:id="94"/>
  <w:bookmarkEnd w:id="95"/>
  <w:p w14:paraId="40ABB24C" w14:textId="77777777" w:rsidR="00870082" w:rsidRDefault="00870082" w:rsidP="00EC527C">
    <w:pPr>
      <w:pStyle w:val="Header"/>
      <w:spacing w:before="0" w:aft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09CF" w14:textId="77777777" w:rsidR="007A5DC3" w:rsidRPr="0075517C" w:rsidRDefault="007A5DC3" w:rsidP="007A5DC3">
    <w:pPr>
      <w:pStyle w:val="Header"/>
      <w:tabs>
        <w:tab w:val="clear" w:pos="8640"/>
        <w:tab w:val="right" w:pos="9214"/>
      </w:tabs>
      <w:spacing w:before="0" w:after="0"/>
      <w:rPr>
        <w:rStyle w:val="PageNumber"/>
        <w:rFonts w:cs="Times New Roman"/>
        <w:sz w:val="20"/>
      </w:rPr>
    </w:pPr>
  </w:p>
  <w:p w14:paraId="07CEF895" w14:textId="77777777" w:rsidR="007A5DC3" w:rsidRPr="0075517C" w:rsidRDefault="007A5DC3" w:rsidP="007A5DC3">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2A233051" w14:textId="77777777" w:rsidR="007A5DC3" w:rsidRDefault="007A5DC3" w:rsidP="00EC527C">
    <w:pPr>
      <w:pStyle w:val="Header"/>
      <w:spacing w:before="0" w:aft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819BE" w14:textId="77777777" w:rsidR="005B1BA3" w:rsidRPr="0075517C" w:rsidRDefault="005B1BA3" w:rsidP="005B1BA3">
    <w:pPr>
      <w:pStyle w:val="Header"/>
      <w:tabs>
        <w:tab w:val="clear" w:pos="8640"/>
        <w:tab w:val="right" w:pos="11057"/>
      </w:tabs>
      <w:spacing w:before="0" w:after="0"/>
      <w:rPr>
        <w:rStyle w:val="PageNumber"/>
        <w:rFonts w:cs="Times New Roman"/>
        <w:sz w:val="20"/>
      </w:rPr>
    </w:pPr>
  </w:p>
  <w:p w14:paraId="06407055" w14:textId="4D07AEE5" w:rsidR="005B1BA3" w:rsidRPr="0075517C" w:rsidRDefault="005B1BA3" w:rsidP="005B1BA3">
    <w:pPr>
      <w:pStyle w:val="Header"/>
      <w:tabs>
        <w:tab w:val="clear" w:pos="4320"/>
        <w:tab w:val="clear" w:pos="8640"/>
        <w:tab w:val="right" w:leader="underscore" w:pos="14033"/>
      </w:tabs>
      <w:spacing w:before="0" w:after="0"/>
      <w:rPr>
        <w:rStyle w:val="PageNumber"/>
        <w:rFonts w:cs="Times New Roman"/>
        <w:sz w:val="20"/>
      </w:rPr>
    </w:pPr>
    <w:r>
      <w:rPr>
        <w:rStyle w:val="PageNumber"/>
        <w:rFonts w:cs="Times New Roman"/>
        <w:sz w:val="20"/>
      </w:rPr>
      <w:tab/>
    </w:r>
  </w:p>
  <w:p w14:paraId="71222C57" w14:textId="77777777" w:rsidR="005B1BA3" w:rsidRPr="005B1BA3" w:rsidRDefault="005B1BA3" w:rsidP="005B1BA3">
    <w:pPr>
      <w:pStyle w:val="Header"/>
      <w:spacing w:before="0" w:after="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78612" w14:textId="77777777" w:rsidR="003C54C2" w:rsidRPr="0075517C" w:rsidRDefault="003C54C2" w:rsidP="00EC527C">
    <w:pPr>
      <w:pStyle w:val="Header"/>
      <w:spacing w:before="0" w:after="0"/>
      <w:rPr>
        <w:rStyle w:val="PageNumber"/>
        <w:rFonts w:cs="Times New Roman"/>
        <w:sz w:val="20"/>
      </w:rPr>
    </w:pPr>
  </w:p>
  <w:p w14:paraId="47DF136A" w14:textId="77777777" w:rsidR="003C54C2" w:rsidRPr="0075517C" w:rsidRDefault="003C54C2" w:rsidP="003C54C2">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53F8B029" w14:textId="77777777" w:rsidR="003C54C2" w:rsidRDefault="003C54C2" w:rsidP="00EC527C">
    <w:pPr>
      <w:pStyle w:val="Header"/>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06B6" w14:textId="77777777" w:rsidR="00D174F4" w:rsidRPr="00864FDC" w:rsidRDefault="00D174F4" w:rsidP="00D174F4">
    <w:pPr>
      <w:pBdr>
        <w:bottom w:val="single" w:sz="12" w:space="5" w:color="auto"/>
      </w:pBdr>
      <w:rPr>
        <w:rFonts w:cs="Times New Roman"/>
        <w:spacing w:val="-2"/>
        <w:sz w:val="20"/>
      </w:rPr>
    </w:pPr>
    <w:bookmarkStart w:id="96" w:name="_Hlk496261745"/>
    <w:bookmarkStart w:id="97" w:name="_Hlk496261746"/>
    <w:bookmarkStart w:id="98" w:name="_Hlk496261747"/>
    <w:bookmarkStart w:id="99" w:name="_Hlk30491063"/>
    <w:bookmarkStart w:id="100" w:name="_Hlk30491064"/>
  </w:p>
  <w:bookmarkEnd w:id="96"/>
  <w:bookmarkEnd w:id="97"/>
  <w:bookmarkEnd w:id="98"/>
  <w:bookmarkEnd w:id="99"/>
  <w:bookmarkEnd w:id="100"/>
  <w:p w14:paraId="4ABEFC5E" w14:textId="77777777" w:rsidR="00706AE0" w:rsidRPr="00D174F4" w:rsidRDefault="00706AE0" w:rsidP="00D174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243D7" w14:textId="77777777" w:rsidR="007A5DC3" w:rsidRPr="0075517C" w:rsidRDefault="007A5DC3" w:rsidP="00EC527C">
    <w:pPr>
      <w:pStyle w:val="Header"/>
      <w:spacing w:before="0" w:after="0"/>
      <w:rPr>
        <w:rStyle w:val="PageNumber"/>
        <w:rFonts w:cs="Times New Roman"/>
        <w:sz w:val="20"/>
      </w:rPr>
    </w:pPr>
  </w:p>
  <w:p w14:paraId="5C816413" w14:textId="77777777" w:rsidR="007A5DC3" w:rsidRPr="0075517C" w:rsidRDefault="007A5DC3" w:rsidP="007A5DC3">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6AE905FD" w14:textId="77777777" w:rsidR="007A5DC3" w:rsidRDefault="007A5DC3" w:rsidP="00EC527C">
    <w:pPr>
      <w:pStyle w:val="Header"/>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C006" w14:textId="77777777" w:rsidR="00606DCA" w:rsidRPr="0075517C" w:rsidRDefault="00606DCA" w:rsidP="00606DCA">
    <w:pPr>
      <w:pStyle w:val="Header"/>
      <w:spacing w:before="0" w:after="0"/>
      <w:rPr>
        <w:rStyle w:val="PageNumber"/>
        <w:rFonts w:cs="Times New Roman"/>
        <w:sz w:val="20"/>
      </w:rPr>
    </w:pPr>
  </w:p>
  <w:p w14:paraId="1B6E6220" w14:textId="77777777" w:rsidR="00606DCA" w:rsidRPr="0075517C" w:rsidRDefault="00606DCA" w:rsidP="00606DCA">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7408217B" w14:textId="77777777" w:rsidR="00606DCA" w:rsidRPr="00606DCA" w:rsidRDefault="00606DCA" w:rsidP="00606DC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DC0D" w14:textId="77777777" w:rsidR="00606DCA" w:rsidRPr="0075517C" w:rsidRDefault="00606DCA" w:rsidP="00606DCA">
    <w:pPr>
      <w:pStyle w:val="Header"/>
      <w:spacing w:before="0" w:after="0"/>
      <w:rPr>
        <w:rStyle w:val="PageNumber"/>
        <w:rFonts w:cs="Times New Roman"/>
        <w:sz w:val="20"/>
      </w:rPr>
    </w:pPr>
  </w:p>
  <w:p w14:paraId="62A29DBC" w14:textId="77777777" w:rsidR="00606DCA" w:rsidRPr="0075517C" w:rsidRDefault="00606DCA" w:rsidP="00606DCA">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138A2C49" w14:textId="77777777" w:rsidR="00606DCA" w:rsidRPr="00606DCA" w:rsidRDefault="00606DCA" w:rsidP="00606DC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961C" w14:textId="77777777" w:rsidR="007A5DC3" w:rsidRPr="0075517C" w:rsidRDefault="007A5DC3" w:rsidP="00EC527C">
    <w:pPr>
      <w:pStyle w:val="Header"/>
      <w:spacing w:before="0" w:after="0"/>
      <w:rPr>
        <w:rStyle w:val="PageNumber"/>
        <w:rFonts w:cs="Times New Roman"/>
        <w:sz w:val="20"/>
      </w:rPr>
    </w:pPr>
  </w:p>
  <w:p w14:paraId="6E608224" w14:textId="77777777" w:rsidR="007A5DC3" w:rsidRPr="0075517C" w:rsidRDefault="007A5DC3" w:rsidP="007A5DC3">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076D9458" w14:textId="77777777" w:rsidR="007A5DC3" w:rsidRDefault="007A5DC3" w:rsidP="00EC527C">
    <w:pPr>
      <w:pStyle w:val="Header"/>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C373F" w14:textId="77777777" w:rsidR="007A5DC3" w:rsidRPr="0075517C" w:rsidRDefault="007A5DC3" w:rsidP="00EC527C">
    <w:pPr>
      <w:pStyle w:val="Header"/>
      <w:spacing w:before="0" w:after="0"/>
      <w:rPr>
        <w:rStyle w:val="PageNumber"/>
        <w:rFonts w:cs="Times New Roman"/>
        <w:sz w:val="20"/>
      </w:rPr>
    </w:pPr>
  </w:p>
  <w:p w14:paraId="25A04D25" w14:textId="77777777" w:rsidR="007A5DC3" w:rsidRPr="0075517C" w:rsidRDefault="007A5DC3" w:rsidP="007A5DC3">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11BC5571" w14:textId="77777777" w:rsidR="007A5DC3" w:rsidRDefault="007A5DC3" w:rsidP="00EC527C">
    <w:pPr>
      <w:pStyle w:val="Header"/>
      <w:spacing w:before="0" w:after="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134FD" w14:textId="77777777" w:rsidR="007A5DC3" w:rsidRPr="0075517C" w:rsidRDefault="007A5DC3" w:rsidP="00EC527C">
    <w:pPr>
      <w:pStyle w:val="Header"/>
      <w:spacing w:before="0" w:after="0"/>
      <w:rPr>
        <w:rStyle w:val="PageNumber"/>
        <w:rFonts w:cs="Times New Roman"/>
        <w:sz w:val="20"/>
      </w:rPr>
    </w:pPr>
  </w:p>
  <w:p w14:paraId="032AC55A" w14:textId="77777777" w:rsidR="007A5DC3" w:rsidRPr="0075517C" w:rsidRDefault="007A5DC3" w:rsidP="007A5DC3">
    <w:pPr>
      <w:pStyle w:val="Header"/>
      <w:tabs>
        <w:tab w:val="clear" w:pos="4320"/>
        <w:tab w:val="clear" w:pos="8640"/>
        <w:tab w:val="left" w:leader="underscore" w:pos="14033"/>
      </w:tabs>
      <w:spacing w:before="0" w:after="0"/>
      <w:rPr>
        <w:rStyle w:val="PageNumber"/>
        <w:rFonts w:cs="Times New Roman"/>
        <w:sz w:val="20"/>
      </w:rPr>
    </w:pPr>
    <w:r w:rsidRPr="0075517C">
      <w:rPr>
        <w:rStyle w:val="PageNumber"/>
        <w:rFonts w:cs="Times New Roman"/>
        <w:sz w:val="20"/>
      </w:rPr>
      <w:tab/>
    </w:r>
  </w:p>
  <w:p w14:paraId="1AE1AF57" w14:textId="77777777" w:rsidR="007A5DC3" w:rsidRDefault="007A5DC3" w:rsidP="00EC527C">
    <w:pPr>
      <w:pStyle w:val="Header"/>
      <w:spacing w:before="0" w:after="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3C28" w14:textId="77777777" w:rsidR="005B1BA3" w:rsidRPr="0075517C" w:rsidRDefault="005B1BA3" w:rsidP="005B1BA3">
    <w:pPr>
      <w:pStyle w:val="Header"/>
      <w:spacing w:before="0" w:after="0"/>
      <w:rPr>
        <w:rStyle w:val="PageNumber"/>
        <w:rFonts w:cs="Times New Roman"/>
        <w:sz w:val="20"/>
      </w:rPr>
    </w:pPr>
  </w:p>
  <w:p w14:paraId="09C9844E" w14:textId="77777777" w:rsidR="005B1BA3" w:rsidRPr="0075517C" w:rsidRDefault="005B1BA3" w:rsidP="005B1BA3">
    <w:pPr>
      <w:pStyle w:val="Header"/>
      <w:tabs>
        <w:tab w:val="clear" w:pos="4320"/>
        <w:tab w:val="clear" w:pos="8640"/>
        <w:tab w:val="right" w:leader="underscore" w:pos="9072"/>
      </w:tabs>
      <w:spacing w:before="0" w:after="0"/>
      <w:rPr>
        <w:rStyle w:val="PageNumber"/>
        <w:rFonts w:cs="Times New Roman"/>
        <w:sz w:val="20"/>
      </w:rPr>
    </w:pPr>
    <w:r w:rsidRPr="0075517C">
      <w:rPr>
        <w:rStyle w:val="PageNumber"/>
        <w:rFonts w:cs="Times New Roman"/>
        <w:sz w:val="20"/>
      </w:rPr>
      <w:tab/>
    </w:r>
  </w:p>
  <w:p w14:paraId="2CC013B1" w14:textId="77777777" w:rsidR="005B1BA3" w:rsidRPr="005B1BA3" w:rsidRDefault="005B1BA3" w:rsidP="005B1BA3">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872C2EC6"/>
    <w:name w:val="WW8Num3"/>
    <w:lvl w:ilvl="0">
      <w:start w:val="1"/>
      <w:numFmt w:val="decimal"/>
      <w:lvlText w:val="%1."/>
      <w:lvlJc w:val="left"/>
      <w:pPr>
        <w:tabs>
          <w:tab w:val="num" w:pos="720"/>
        </w:tabs>
        <w:ind w:left="720" w:hanging="360"/>
      </w:pPr>
      <w:rPr>
        <w:rFonts w:ascii="Times New Roman" w:eastAsia="Times New Roman" w:hAnsi="Times New Roman" w:cs="Times New Roman"/>
        <w:color w:val="auto"/>
      </w:rPr>
    </w:lvl>
  </w:abstractNum>
  <w:abstractNum w:abstractNumId="1" w15:restartNumberingAfterBreak="0">
    <w:nsid w:val="00000005"/>
    <w:multiLevelType w:val="singleLevel"/>
    <w:tmpl w:val="67327A42"/>
    <w:name w:val="WW8Num6"/>
    <w:lvl w:ilvl="0">
      <w:start w:val="1"/>
      <w:numFmt w:val="decimal"/>
      <w:lvlText w:val="%1."/>
      <w:lvlJc w:val="left"/>
      <w:pPr>
        <w:tabs>
          <w:tab w:val="num" w:pos="928"/>
        </w:tabs>
        <w:ind w:left="928" w:hanging="360"/>
      </w:pPr>
      <w:rPr>
        <w:rFonts w:ascii="Times New Roman" w:eastAsia="Times New Roman" w:hAnsi="Times New Roman" w:cs="Times New Roman"/>
        <w:color w:val="auto"/>
      </w:rPr>
    </w:lvl>
  </w:abstractNum>
  <w:abstractNum w:abstractNumId="2" w15:restartNumberingAfterBreak="0">
    <w:nsid w:val="00000009"/>
    <w:multiLevelType w:val="singleLevel"/>
    <w:tmpl w:val="03A42CD2"/>
    <w:name w:val="WW8Num11"/>
    <w:lvl w:ilvl="0">
      <w:start w:val="1"/>
      <w:numFmt w:val="decimal"/>
      <w:lvlText w:val="%1."/>
      <w:lvlJc w:val="left"/>
      <w:pPr>
        <w:tabs>
          <w:tab w:val="num" w:pos="720"/>
        </w:tabs>
        <w:ind w:left="720" w:hanging="360"/>
      </w:pPr>
      <w:rPr>
        <w:rFonts w:ascii="Times New Roman" w:eastAsia="Times New Roman" w:hAnsi="Times New Roman" w:cs="Times New Roman"/>
        <w:color w:val="auto"/>
      </w:rPr>
    </w:lvl>
  </w:abstractNum>
  <w:abstractNum w:abstractNumId="3" w15:restartNumberingAfterBreak="0">
    <w:nsid w:val="029674F2"/>
    <w:multiLevelType w:val="hybridMultilevel"/>
    <w:tmpl w:val="6F0EC612"/>
    <w:lvl w:ilvl="0" w:tplc="0426000F">
      <w:start w:val="1"/>
      <w:numFmt w:val="decimal"/>
      <w:lvlText w:val="%1."/>
      <w:lvlJc w:val="left"/>
      <w:pPr>
        <w:ind w:left="1572" w:hanging="360"/>
      </w:pPr>
    </w:lvl>
    <w:lvl w:ilvl="1" w:tplc="04260019" w:tentative="1">
      <w:start w:val="1"/>
      <w:numFmt w:val="lowerLetter"/>
      <w:lvlText w:val="%2."/>
      <w:lvlJc w:val="left"/>
      <w:pPr>
        <w:ind w:left="2292" w:hanging="360"/>
      </w:pPr>
    </w:lvl>
    <w:lvl w:ilvl="2" w:tplc="0426001B">
      <w:start w:val="1"/>
      <w:numFmt w:val="lowerRoman"/>
      <w:lvlText w:val="%3."/>
      <w:lvlJc w:val="right"/>
      <w:pPr>
        <w:ind w:left="3012" w:hanging="180"/>
      </w:pPr>
    </w:lvl>
    <w:lvl w:ilvl="3" w:tplc="0426000F" w:tentative="1">
      <w:start w:val="1"/>
      <w:numFmt w:val="decimal"/>
      <w:lvlText w:val="%4."/>
      <w:lvlJc w:val="left"/>
      <w:pPr>
        <w:ind w:left="3732" w:hanging="360"/>
      </w:pPr>
    </w:lvl>
    <w:lvl w:ilvl="4" w:tplc="04260019" w:tentative="1">
      <w:start w:val="1"/>
      <w:numFmt w:val="lowerLetter"/>
      <w:lvlText w:val="%5."/>
      <w:lvlJc w:val="left"/>
      <w:pPr>
        <w:ind w:left="4452" w:hanging="360"/>
      </w:pPr>
    </w:lvl>
    <w:lvl w:ilvl="5" w:tplc="0426001B" w:tentative="1">
      <w:start w:val="1"/>
      <w:numFmt w:val="lowerRoman"/>
      <w:lvlText w:val="%6."/>
      <w:lvlJc w:val="right"/>
      <w:pPr>
        <w:ind w:left="5172" w:hanging="180"/>
      </w:pPr>
    </w:lvl>
    <w:lvl w:ilvl="6" w:tplc="0426000F" w:tentative="1">
      <w:start w:val="1"/>
      <w:numFmt w:val="decimal"/>
      <w:lvlText w:val="%7."/>
      <w:lvlJc w:val="left"/>
      <w:pPr>
        <w:ind w:left="5892" w:hanging="360"/>
      </w:pPr>
    </w:lvl>
    <w:lvl w:ilvl="7" w:tplc="04260019" w:tentative="1">
      <w:start w:val="1"/>
      <w:numFmt w:val="lowerLetter"/>
      <w:lvlText w:val="%8."/>
      <w:lvlJc w:val="left"/>
      <w:pPr>
        <w:ind w:left="6612" w:hanging="360"/>
      </w:pPr>
    </w:lvl>
    <w:lvl w:ilvl="8" w:tplc="0426001B" w:tentative="1">
      <w:start w:val="1"/>
      <w:numFmt w:val="lowerRoman"/>
      <w:lvlText w:val="%9."/>
      <w:lvlJc w:val="right"/>
      <w:pPr>
        <w:ind w:left="7332" w:hanging="180"/>
      </w:pPr>
    </w:lvl>
  </w:abstractNum>
  <w:abstractNum w:abstractNumId="4" w15:restartNumberingAfterBreak="0">
    <w:nsid w:val="06FC1F10"/>
    <w:multiLevelType w:val="multilevel"/>
    <w:tmpl w:val="AA16BD32"/>
    <w:lvl w:ilvl="0">
      <w:start w:val="2"/>
      <w:numFmt w:val="decimal"/>
      <w:lvlText w:val="%1."/>
      <w:lvlJc w:val="left"/>
      <w:pPr>
        <w:ind w:left="540" w:hanging="540"/>
      </w:pPr>
      <w:rPr>
        <w:rFonts w:hint="default"/>
      </w:rPr>
    </w:lvl>
    <w:lvl w:ilvl="1">
      <w:start w:val="3"/>
      <w:numFmt w:val="decimal"/>
      <w:lvlText w:val="%1.%2."/>
      <w:lvlJc w:val="left"/>
      <w:pPr>
        <w:ind w:left="1102" w:hanging="540"/>
      </w:pPr>
      <w:rPr>
        <w:rFonts w:hint="default"/>
      </w:rPr>
    </w:lvl>
    <w:lvl w:ilvl="2">
      <w:start w:val="1"/>
      <w:numFmt w:val="decimal"/>
      <w:lvlText w:val="%3."/>
      <w:lvlJc w:val="left"/>
      <w:pPr>
        <w:ind w:left="1844" w:hanging="720"/>
      </w:pPr>
      <w:rPr>
        <w:rFonts w:hint="default"/>
        <w:i w:val="0"/>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5" w15:restartNumberingAfterBreak="0">
    <w:nsid w:val="0903638A"/>
    <w:multiLevelType w:val="hybridMultilevel"/>
    <w:tmpl w:val="65B66F30"/>
    <w:lvl w:ilvl="0" w:tplc="C35EA71E">
      <w:start w:val="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066C78"/>
    <w:multiLevelType w:val="hybridMultilevel"/>
    <w:tmpl w:val="00C6F804"/>
    <w:lvl w:ilvl="0" w:tplc="749CE046">
      <w:start w:val="1"/>
      <w:numFmt w:val="bullet"/>
      <w:lvlText w:val=""/>
      <w:lvlJc w:val="left"/>
      <w:pPr>
        <w:tabs>
          <w:tab w:val="num" w:pos="720"/>
        </w:tabs>
        <w:ind w:left="720" w:hanging="360"/>
      </w:pPr>
      <w:rPr>
        <w:rFonts w:ascii="Wingdings" w:hAnsi="Wingdings" w:hint="default"/>
      </w:rPr>
    </w:lvl>
    <w:lvl w:ilvl="1" w:tplc="8EA837B2" w:tentative="1">
      <w:start w:val="1"/>
      <w:numFmt w:val="bullet"/>
      <w:lvlText w:val=""/>
      <w:lvlJc w:val="left"/>
      <w:pPr>
        <w:tabs>
          <w:tab w:val="num" w:pos="1440"/>
        </w:tabs>
        <w:ind w:left="1440" w:hanging="360"/>
      </w:pPr>
      <w:rPr>
        <w:rFonts w:ascii="Wingdings" w:hAnsi="Wingdings" w:hint="default"/>
      </w:rPr>
    </w:lvl>
    <w:lvl w:ilvl="2" w:tplc="225EE38C" w:tentative="1">
      <w:start w:val="1"/>
      <w:numFmt w:val="bullet"/>
      <w:lvlText w:val=""/>
      <w:lvlJc w:val="left"/>
      <w:pPr>
        <w:tabs>
          <w:tab w:val="num" w:pos="2160"/>
        </w:tabs>
        <w:ind w:left="2160" w:hanging="360"/>
      </w:pPr>
      <w:rPr>
        <w:rFonts w:ascii="Wingdings" w:hAnsi="Wingdings" w:hint="default"/>
      </w:rPr>
    </w:lvl>
    <w:lvl w:ilvl="3" w:tplc="12E89B3A" w:tentative="1">
      <w:start w:val="1"/>
      <w:numFmt w:val="bullet"/>
      <w:lvlText w:val=""/>
      <w:lvlJc w:val="left"/>
      <w:pPr>
        <w:tabs>
          <w:tab w:val="num" w:pos="2880"/>
        </w:tabs>
        <w:ind w:left="2880" w:hanging="360"/>
      </w:pPr>
      <w:rPr>
        <w:rFonts w:ascii="Wingdings" w:hAnsi="Wingdings" w:hint="default"/>
      </w:rPr>
    </w:lvl>
    <w:lvl w:ilvl="4" w:tplc="7562D09C" w:tentative="1">
      <w:start w:val="1"/>
      <w:numFmt w:val="bullet"/>
      <w:lvlText w:val=""/>
      <w:lvlJc w:val="left"/>
      <w:pPr>
        <w:tabs>
          <w:tab w:val="num" w:pos="3600"/>
        </w:tabs>
        <w:ind w:left="3600" w:hanging="360"/>
      </w:pPr>
      <w:rPr>
        <w:rFonts w:ascii="Wingdings" w:hAnsi="Wingdings" w:hint="default"/>
      </w:rPr>
    </w:lvl>
    <w:lvl w:ilvl="5" w:tplc="663CA8E6" w:tentative="1">
      <w:start w:val="1"/>
      <w:numFmt w:val="bullet"/>
      <w:lvlText w:val=""/>
      <w:lvlJc w:val="left"/>
      <w:pPr>
        <w:tabs>
          <w:tab w:val="num" w:pos="4320"/>
        </w:tabs>
        <w:ind w:left="4320" w:hanging="360"/>
      </w:pPr>
      <w:rPr>
        <w:rFonts w:ascii="Wingdings" w:hAnsi="Wingdings" w:hint="default"/>
      </w:rPr>
    </w:lvl>
    <w:lvl w:ilvl="6" w:tplc="21E469E2" w:tentative="1">
      <w:start w:val="1"/>
      <w:numFmt w:val="bullet"/>
      <w:lvlText w:val=""/>
      <w:lvlJc w:val="left"/>
      <w:pPr>
        <w:tabs>
          <w:tab w:val="num" w:pos="5040"/>
        </w:tabs>
        <w:ind w:left="5040" w:hanging="360"/>
      </w:pPr>
      <w:rPr>
        <w:rFonts w:ascii="Wingdings" w:hAnsi="Wingdings" w:hint="default"/>
      </w:rPr>
    </w:lvl>
    <w:lvl w:ilvl="7" w:tplc="61D82BC4" w:tentative="1">
      <w:start w:val="1"/>
      <w:numFmt w:val="bullet"/>
      <w:lvlText w:val=""/>
      <w:lvlJc w:val="left"/>
      <w:pPr>
        <w:tabs>
          <w:tab w:val="num" w:pos="5760"/>
        </w:tabs>
        <w:ind w:left="5760" w:hanging="360"/>
      </w:pPr>
      <w:rPr>
        <w:rFonts w:ascii="Wingdings" w:hAnsi="Wingdings" w:hint="default"/>
      </w:rPr>
    </w:lvl>
    <w:lvl w:ilvl="8" w:tplc="741237C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992F30"/>
    <w:multiLevelType w:val="hybridMultilevel"/>
    <w:tmpl w:val="B822A090"/>
    <w:lvl w:ilvl="0" w:tplc="06DA3D3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5666CC"/>
    <w:multiLevelType w:val="multilevel"/>
    <w:tmpl w:val="AC5CD806"/>
    <w:lvl w:ilvl="0">
      <w:start w:val="1"/>
      <w:numFmt w:val="decimal"/>
      <w:pStyle w:val="Heading1"/>
      <w:lvlText w:val="%1"/>
      <w:lvlJc w:val="left"/>
      <w:pPr>
        <w:tabs>
          <w:tab w:val="num" w:pos="432"/>
        </w:tabs>
        <w:ind w:left="432" w:hanging="432"/>
      </w:pPr>
      <w:rPr>
        <w:b/>
        <w:bCs w:val="0"/>
        <w:i w:val="0"/>
        <w:iCs w:val="0"/>
        <w:caps w:val="0"/>
        <w:smallCaps w:val="0"/>
        <w:strike w:val="0"/>
        <w:dstrike w:val="0"/>
        <w:noProof w:val="0"/>
        <w:vanish w:val="0"/>
        <w:color w:val="000000"/>
        <w:spacing w:val="0"/>
        <w:kern w:val="0"/>
        <w:position w:val="0"/>
        <w:sz w:val="24"/>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853"/>
        </w:tabs>
        <w:ind w:left="1853" w:hanging="576"/>
      </w:pPr>
      <w:rPr>
        <w:i w:val="0"/>
      </w:rPr>
    </w:lvl>
    <w:lvl w:ilvl="2">
      <w:start w:val="1"/>
      <w:numFmt w:val="decimal"/>
      <w:pStyle w:val="Heading3"/>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0F5734D8"/>
    <w:multiLevelType w:val="hybridMultilevel"/>
    <w:tmpl w:val="F6721DB2"/>
    <w:lvl w:ilvl="0" w:tplc="947E2C1C">
      <w:start w:val="1"/>
      <w:numFmt w:val="bullet"/>
      <w:lvlText w:val=""/>
      <w:lvlJc w:val="left"/>
      <w:pPr>
        <w:tabs>
          <w:tab w:val="num" w:pos="720"/>
        </w:tabs>
        <w:ind w:left="720" w:hanging="360"/>
      </w:pPr>
      <w:rPr>
        <w:rFonts w:ascii="Wingdings" w:hAnsi="Wingdings" w:hint="default"/>
      </w:rPr>
    </w:lvl>
    <w:lvl w:ilvl="1" w:tplc="9988A4C8" w:tentative="1">
      <w:start w:val="1"/>
      <w:numFmt w:val="bullet"/>
      <w:lvlText w:val=""/>
      <w:lvlJc w:val="left"/>
      <w:pPr>
        <w:tabs>
          <w:tab w:val="num" w:pos="1440"/>
        </w:tabs>
        <w:ind w:left="1440" w:hanging="360"/>
      </w:pPr>
      <w:rPr>
        <w:rFonts w:ascii="Wingdings" w:hAnsi="Wingdings" w:hint="default"/>
      </w:rPr>
    </w:lvl>
    <w:lvl w:ilvl="2" w:tplc="1316B47E" w:tentative="1">
      <w:start w:val="1"/>
      <w:numFmt w:val="bullet"/>
      <w:lvlText w:val=""/>
      <w:lvlJc w:val="left"/>
      <w:pPr>
        <w:tabs>
          <w:tab w:val="num" w:pos="2160"/>
        </w:tabs>
        <w:ind w:left="2160" w:hanging="360"/>
      </w:pPr>
      <w:rPr>
        <w:rFonts w:ascii="Wingdings" w:hAnsi="Wingdings" w:hint="default"/>
      </w:rPr>
    </w:lvl>
    <w:lvl w:ilvl="3" w:tplc="DA72F2DA" w:tentative="1">
      <w:start w:val="1"/>
      <w:numFmt w:val="bullet"/>
      <w:lvlText w:val=""/>
      <w:lvlJc w:val="left"/>
      <w:pPr>
        <w:tabs>
          <w:tab w:val="num" w:pos="2880"/>
        </w:tabs>
        <w:ind w:left="2880" w:hanging="360"/>
      </w:pPr>
      <w:rPr>
        <w:rFonts w:ascii="Wingdings" w:hAnsi="Wingdings" w:hint="default"/>
      </w:rPr>
    </w:lvl>
    <w:lvl w:ilvl="4" w:tplc="42342834" w:tentative="1">
      <w:start w:val="1"/>
      <w:numFmt w:val="bullet"/>
      <w:lvlText w:val=""/>
      <w:lvlJc w:val="left"/>
      <w:pPr>
        <w:tabs>
          <w:tab w:val="num" w:pos="3600"/>
        </w:tabs>
        <w:ind w:left="3600" w:hanging="360"/>
      </w:pPr>
      <w:rPr>
        <w:rFonts w:ascii="Wingdings" w:hAnsi="Wingdings" w:hint="default"/>
      </w:rPr>
    </w:lvl>
    <w:lvl w:ilvl="5" w:tplc="AB4E78F8" w:tentative="1">
      <w:start w:val="1"/>
      <w:numFmt w:val="bullet"/>
      <w:lvlText w:val=""/>
      <w:lvlJc w:val="left"/>
      <w:pPr>
        <w:tabs>
          <w:tab w:val="num" w:pos="4320"/>
        </w:tabs>
        <w:ind w:left="4320" w:hanging="360"/>
      </w:pPr>
      <w:rPr>
        <w:rFonts w:ascii="Wingdings" w:hAnsi="Wingdings" w:hint="default"/>
      </w:rPr>
    </w:lvl>
    <w:lvl w:ilvl="6" w:tplc="4A168A98" w:tentative="1">
      <w:start w:val="1"/>
      <w:numFmt w:val="bullet"/>
      <w:lvlText w:val=""/>
      <w:lvlJc w:val="left"/>
      <w:pPr>
        <w:tabs>
          <w:tab w:val="num" w:pos="5040"/>
        </w:tabs>
        <w:ind w:left="5040" w:hanging="360"/>
      </w:pPr>
      <w:rPr>
        <w:rFonts w:ascii="Wingdings" w:hAnsi="Wingdings" w:hint="default"/>
      </w:rPr>
    </w:lvl>
    <w:lvl w:ilvl="7" w:tplc="7E5ADA3A" w:tentative="1">
      <w:start w:val="1"/>
      <w:numFmt w:val="bullet"/>
      <w:lvlText w:val=""/>
      <w:lvlJc w:val="left"/>
      <w:pPr>
        <w:tabs>
          <w:tab w:val="num" w:pos="5760"/>
        </w:tabs>
        <w:ind w:left="5760" w:hanging="360"/>
      </w:pPr>
      <w:rPr>
        <w:rFonts w:ascii="Wingdings" w:hAnsi="Wingdings" w:hint="default"/>
      </w:rPr>
    </w:lvl>
    <w:lvl w:ilvl="8" w:tplc="8F3C8C1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D04805"/>
    <w:multiLevelType w:val="hybridMultilevel"/>
    <w:tmpl w:val="6DC24576"/>
    <w:lvl w:ilvl="0" w:tplc="C35EA71E">
      <w:start w:val="2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987D6F"/>
    <w:multiLevelType w:val="hybridMultilevel"/>
    <w:tmpl w:val="BF7C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9B643C"/>
    <w:multiLevelType w:val="hybridMultilevel"/>
    <w:tmpl w:val="5108FCA2"/>
    <w:lvl w:ilvl="0" w:tplc="C35EA71E">
      <w:start w:val="2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4E0CF0"/>
    <w:multiLevelType w:val="hybridMultilevel"/>
    <w:tmpl w:val="025AA2AA"/>
    <w:lvl w:ilvl="0" w:tplc="C35EA71E">
      <w:start w:val="25"/>
      <w:numFmt w:val="bullet"/>
      <w:lvlText w:val="-"/>
      <w:lvlJc w:val="left"/>
      <w:pPr>
        <w:ind w:left="1575" w:hanging="360"/>
      </w:pPr>
      <w:rPr>
        <w:rFonts w:ascii="Times New Roman" w:eastAsia="Times New Roman" w:hAnsi="Times New Roman" w:cs="Times New Roman" w:hint="default"/>
      </w:rPr>
    </w:lvl>
    <w:lvl w:ilvl="1" w:tplc="04260003" w:tentative="1">
      <w:start w:val="1"/>
      <w:numFmt w:val="bullet"/>
      <w:lvlText w:val="o"/>
      <w:lvlJc w:val="left"/>
      <w:pPr>
        <w:ind w:left="2295" w:hanging="360"/>
      </w:pPr>
      <w:rPr>
        <w:rFonts w:ascii="Courier New" w:hAnsi="Courier New" w:cs="Courier New" w:hint="default"/>
      </w:rPr>
    </w:lvl>
    <w:lvl w:ilvl="2" w:tplc="04260005" w:tentative="1">
      <w:start w:val="1"/>
      <w:numFmt w:val="bullet"/>
      <w:lvlText w:val=""/>
      <w:lvlJc w:val="left"/>
      <w:pPr>
        <w:ind w:left="3015" w:hanging="360"/>
      </w:pPr>
      <w:rPr>
        <w:rFonts w:ascii="Wingdings" w:hAnsi="Wingdings" w:hint="default"/>
      </w:rPr>
    </w:lvl>
    <w:lvl w:ilvl="3" w:tplc="04260001" w:tentative="1">
      <w:start w:val="1"/>
      <w:numFmt w:val="bullet"/>
      <w:lvlText w:val=""/>
      <w:lvlJc w:val="left"/>
      <w:pPr>
        <w:ind w:left="3735" w:hanging="360"/>
      </w:pPr>
      <w:rPr>
        <w:rFonts w:ascii="Symbol" w:hAnsi="Symbol" w:hint="default"/>
      </w:rPr>
    </w:lvl>
    <w:lvl w:ilvl="4" w:tplc="04260003" w:tentative="1">
      <w:start w:val="1"/>
      <w:numFmt w:val="bullet"/>
      <w:lvlText w:val="o"/>
      <w:lvlJc w:val="left"/>
      <w:pPr>
        <w:ind w:left="4455" w:hanging="360"/>
      </w:pPr>
      <w:rPr>
        <w:rFonts w:ascii="Courier New" w:hAnsi="Courier New" w:cs="Courier New" w:hint="default"/>
      </w:rPr>
    </w:lvl>
    <w:lvl w:ilvl="5" w:tplc="04260005" w:tentative="1">
      <w:start w:val="1"/>
      <w:numFmt w:val="bullet"/>
      <w:lvlText w:val=""/>
      <w:lvlJc w:val="left"/>
      <w:pPr>
        <w:ind w:left="5175" w:hanging="360"/>
      </w:pPr>
      <w:rPr>
        <w:rFonts w:ascii="Wingdings" w:hAnsi="Wingdings" w:hint="default"/>
      </w:rPr>
    </w:lvl>
    <w:lvl w:ilvl="6" w:tplc="04260001" w:tentative="1">
      <w:start w:val="1"/>
      <w:numFmt w:val="bullet"/>
      <w:lvlText w:val=""/>
      <w:lvlJc w:val="left"/>
      <w:pPr>
        <w:ind w:left="5895" w:hanging="360"/>
      </w:pPr>
      <w:rPr>
        <w:rFonts w:ascii="Symbol" w:hAnsi="Symbol" w:hint="default"/>
      </w:rPr>
    </w:lvl>
    <w:lvl w:ilvl="7" w:tplc="04260003" w:tentative="1">
      <w:start w:val="1"/>
      <w:numFmt w:val="bullet"/>
      <w:lvlText w:val="o"/>
      <w:lvlJc w:val="left"/>
      <w:pPr>
        <w:ind w:left="6615" w:hanging="360"/>
      </w:pPr>
      <w:rPr>
        <w:rFonts w:ascii="Courier New" w:hAnsi="Courier New" w:cs="Courier New" w:hint="default"/>
      </w:rPr>
    </w:lvl>
    <w:lvl w:ilvl="8" w:tplc="04260005" w:tentative="1">
      <w:start w:val="1"/>
      <w:numFmt w:val="bullet"/>
      <w:lvlText w:val=""/>
      <w:lvlJc w:val="left"/>
      <w:pPr>
        <w:ind w:left="7335" w:hanging="360"/>
      </w:pPr>
      <w:rPr>
        <w:rFonts w:ascii="Wingdings" w:hAnsi="Wingdings" w:hint="default"/>
      </w:rPr>
    </w:lvl>
  </w:abstractNum>
  <w:abstractNum w:abstractNumId="14" w15:restartNumberingAfterBreak="0">
    <w:nsid w:val="1EF304C5"/>
    <w:multiLevelType w:val="hybridMultilevel"/>
    <w:tmpl w:val="77522070"/>
    <w:lvl w:ilvl="0" w:tplc="749CE04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FF1F8F"/>
    <w:multiLevelType w:val="hybridMultilevel"/>
    <w:tmpl w:val="7FC66F04"/>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25FD0E26"/>
    <w:multiLevelType w:val="hybridMultilevel"/>
    <w:tmpl w:val="FCEA4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A378C6"/>
    <w:multiLevelType w:val="hybridMultilevel"/>
    <w:tmpl w:val="EA52E140"/>
    <w:lvl w:ilvl="0" w:tplc="04260017">
      <w:start w:val="1"/>
      <w:numFmt w:val="lowerLetter"/>
      <w:lvlText w:val="%1)"/>
      <w:lvlJc w:val="left"/>
      <w:pPr>
        <w:ind w:left="1429" w:hanging="360"/>
      </w:pPr>
    </w:lvl>
    <w:lvl w:ilvl="1" w:tplc="E8DC0476">
      <w:start w:val="1"/>
      <w:numFmt w:val="decimal"/>
      <w:lvlText w:val="%2."/>
      <w:lvlJc w:val="left"/>
      <w:pPr>
        <w:ind w:left="2420" w:hanging="435"/>
      </w:pPr>
      <w:rPr>
        <w:rFonts w:ascii="Times New Roman" w:eastAsia="Times New Roman" w:hAnsi="Times New Roman" w:cs="Times New Roman"/>
      </w:r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26AF49A0"/>
    <w:multiLevelType w:val="hybridMultilevel"/>
    <w:tmpl w:val="86388680"/>
    <w:lvl w:ilvl="0" w:tplc="C35EA71E">
      <w:start w:val="2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2145A7"/>
    <w:multiLevelType w:val="hybridMultilevel"/>
    <w:tmpl w:val="D2E2B9BA"/>
    <w:lvl w:ilvl="0" w:tplc="3A6244BE">
      <w:numFmt w:val="bullet"/>
      <w:lvlText w:val="-"/>
      <w:lvlJc w:val="left"/>
      <w:pPr>
        <w:ind w:left="720" w:hanging="360"/>
      </w:pPr>
      <w:rPr>
        <w:rFonts w:ascii="Garamond" w:eastAsia="Calibri" w:hAnsi="Garamond" w:cs="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81DC8"/>
    <w:multiLevelType w:val="multilevel"/>
    <w:tmpl w:val="01DE07CA"/>
    <w:lvl w:ilvl="0">
      <w:start w:val="2"/>
      <w:numFmt w:val="decimal"/>
      <w:lvlText w:val="%1."/>
      <w:lvlJc w:val="left"/>
      <w:pPr>
        <w:ind w:left="360" w:hanging="360"/>
      </w:pPr>
      <w:rPr>
        <w:rFonts w:ascii="Calibri" w:hAnsi="Calibri" w:cs="Calibri" w:hint="default"/>
      </w:rPr>
    </w:lvl>
    <w:lvl w:ilvl="1">
      <w:start w:val="1"/>
      <w:numFmt w:val="decimal"/>
      <w:lvlText w:val="%2)"/>
      <w:lvlJc w:val="left"/>
      <w:pPr>
        <w:ind w:left="1080" w:hanging="360"/>
      </w:pPr>
      <w:rPr>
        <w:rFonts w:ascii="Times New Roman" w:eastAsia="Times New Roman" w:hAnsi="Times New Roman" w:cs="Times New Roman"/>
        <w:b w:val="0"/>
      </w:rPr>
    </w:lvl>
    <w:lvl w:ilvl="2">
      <w:start w:val="1"/>
      <w:numFmt w:val="decimal"/>
      <w:lvlText w:val="%1.%2.%3."/>
      <w:lvlJc w:val="left"/>
      <w:pPr>
        <w:ind w:left="2160" w:hanging="720"/>
      </w:pPr>
      <w:rPr>
        <w:rFonts w:ascii="Calibri" w:hAnsi="Calibri" w:cs="Calibri" w:hint="default"/>
      </w:rPr>
    </w:lvl>
    <w:lvl w:ilvl="3">
      <w:start w:val="1"/>
      <w:numFmt w:val="decimal"/>
      <w:lvlText w:val="%1.%2.%3.%4."/>
      <w:lvlJc w:val="left"/>
      <w:pPr>
        <w:ind w:left="2880" w:hanging="720"/>
      </w:pPr>
      <w:rPr>
        <w:rFonts w:ascii="Calibri" w:hAnsi="Calibri" w:cs="Calibri" w:hint="default"/>
      </w:rPr>
    </w:lvl>
    <w:lvl w:ilvl="4">
      <w:start w:val="1"/>
      <w:numFmt w:val="decimal"/>
      <w:lvlText w:val="%1.%2.%3.%4.%5."/>
      <w:lvlJc w:val="left"/>
      <w:pPr>
        <w:ind w:left="3960" w:hanging="1080"/>
      </w:pPr>
      <w:rPr>
        <w:rFonts w:ascii="Calibri" w:hAnsi="Calibri" w:cs="Calibri" w:hint="default"/>
      </w:rPr>
    </w:lvl>
    <w:lvl w:ilvl="5">
      <w:start w:val="1"/>
      <w:numFmt w:val="decimal"/>
      <w:lvlText w:val="%1.%2.%3.%4.%5.%6."/>
      <w:lvlJc w:val="left"/>
      <w:pPr>
        <w:ind w:left="4680" w:hanging="1080"/>
      </w:pPr>
      <w:rPr>
        <w:rFonts w:ascii="Calibri" w:hAnsi="Calibri" w:cs="Calibri" w:hint="default"/>
      </w:rPr>
    </w:lvl>
    <w:lvl w:ilvl="6">
      <w:start w:val="1"/>
      <w:numFmt w:val="decimal"/>
      <w:lvlText w:val="%1.%2.%3.%4.%5.%6.%7."/>
      <w:lvlJc w:val="left"/>
      <w:pPr>
        <w:ind w:left="5760" w:hanging="1440"/>
      </w:pPr>
      <w:rPr>
        <w:rFonts w:ascii="Calibri" w:hAnsi="Calibri" w:cs="Calibri" w:hint="default"/>
      </w:rPr>
    </w:lvl>
    <w:lvl w:ilvl="7">
      <w:start w:val="1"/>
      <w:numFmt w:val="decimal"/>
      <w:lvlText w:val="%1.%2.%3.%4.%5.%6.%7.%8."/>
      <w:lvlJc w:val="left"/>
      <w:pPr>
        <w:ind w:left="6480" w:hanging="1440"/>
      </w:pPr>
      <w:rPr>
        <w:rFonts w:ascii="Calibri" w:hAnsi="Calibri" w:cs="Calibri" w:hint="default"/>
      </w:rPr>
    </w:lvl>
    <w:lvl w:ilvl="8">
      <w:start w:val="1"/>
      <w:numFmt w:val="decimal"/>
      <w:lvlText w:val="%1.%2.%3.%4.%5.%6.%7.%8.%9."/>
      <w:lvlJc w:val="left"/>
      <w:pPr>
        <w:ind w:left="7200" w:hanging="1440"/>
      </w:pPr>
      <w:rPr>
        <w:rFonts w:ascii="Calibri" w:hAnsi="Calibri" w:cs="Calibri" w:hint="default"/>
      </w:rPr>
    </w:lvl>
  </w:abstractNum>
  <w:abstractNum w:abstractNumId="21" w15:restartNumberingAfterBreak="0">
    <w:nsid w:val="2BEB230D"/>
    <w:multiLevelType w:val="hybridMultilevel"/>
    <w:tmpl w:val="FA7C16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912"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A5200A"/>
    <w:multiLevelType w:val="hybridMultilevel"/>
    <w:tmpl w:val="CDD0544A"/>
    <w:lvl w:ilvl="0" w:tplc="C35EA71E">
      <w:start w:val="2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1815A00"/>
    <w:multiLevelType w:val="hybridMultilevel"/>
    <w:tmpl w:val="D15EAB0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32BA46A6"/>
    <w:multiLevelType w:val="hybridMultilevel"/>
    <w:tmpl w:val="13564488"/>
    <w:lvl w:ilvl="0" w:tplc="4D58933E">
      <w:start w:val="1"/>
      <w:numFmt w:val="bullet"/>
      <w:lvlText w:val="-"/>
      <w:lvlJc w:val="left"/>
      <w:pPr>
        <w:ind w:left="1429" w:hanging="360"/>
      </w:pPr>
      <w:rPr>
        <w:rFonts w:ascii="Swiss TL" w:hAnsi="Swiss TL" w:hint="default"/>
        <w:i w:val="0"/>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3A17327C"/>
    <w:multiLevelType w:val="hybridMultilevel"/>
    <w:tmpl w:val="B2141BA8"/>
    <w:lvl w:ilvl="0" w:tplc="4D58933E">
      <w:start w:val="1"/>
      <w:numFmt w:val="bullet"/>
      <w:lvlText w:val="-"/>
      <w:lvlJc w:val="left"/>
      <w:pPr>
        <w:ind w:left="1353" w:hanging="360"/>
      </w:pPr>
      <w:rPr>
        <w:rFonts w:ascii="Swiss TL" w:hAnsi="Swiss TL" w:hint="default"/>
        <w:i w:val="0"/>
      </w:rPr>
    </w:lvl>
    <w:lvl w:ilvl="1" w:tplc="04260019">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6" w15:restartNumberingAfterBreak="0">
    <w:nsid w:val="3DFB0E4B"/>
    <w:multiLevelType w:val="hybridMultilevel"/>
    <w:tmpl w:val="ED3800C4"/>
    <w:lvl w:ilvl="0" w:tplc="C35EA71E">
      <w:start w:val="2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F2E0D04"/>
    <w:multiLevelType w:val="hybridMultilevel"/>
    <w:tmpl w:val="5818E688"/>
    <w:lvl w:ilvl="0" w:tplc="88A0C3CE">
      <w:start w:val="1"/>
      <w:numFmt w:val="bullet"/>
      <w:lvlText w:val=""/>
      <w:lvlJc w:val="left"/>
      <w:pPr>
        <w:tabs>
          <w:tab w:val="num" w:pos="1922"/>
        </w:tabs>
        <w:ind w:left="1922" w:hanging="360"/>
      </w:pPr>
      <w:rPr>
        <w:rFonts w:ascii="Symbol" w:hAnsi="Symbol" w:cs="Symbol" w:hint="default"/>
        <w:sz w:val="24"/>
        <w:szCs w:val="24"/>
      </w:rPr>
    </w:lvl>
    <w:lvl w:ilvl="1" w:tplc="08090003" w:tentative="1">
      <w:start w:val="1"/>
      <w:numFmt w:val="bullet"/>
      <w:lvlText w:val="o"/>
      <w:lvlJc w:val="left"/>
      <w:pPr>
        <w:tabs>
          <w:tab w:val="num" w:pos="2642"/>
        </w:tabs>
        <w:ind w:left="2642" w:hanging="360"/>
      </w:pPr>
      <w:rPr>
        <w:rFonts w:ascii="Courier New" w:hAnsi="Courier New" w:cs="Courier New" w:hint="default"/>
      </w:rPr>
    </w:lvl>
    <w:lvl w:ilvl="2" w:tplc="08090005" w:tentative="1">
      <w:start w:val="1"/>
      <w:numFmt w:val="bullet"/>
      <w:lvlText w:val=""/>
      <w:lvlJc w:val="left"/>
      <w:pPr>
        <w:tabs>
          <w:tab w:val="num" w:pos="3362"/>
        </w:tabs>
        <w:ind w:left="3362" w:hanging="360"/>
      </w:pPr>
      <w:rPr>
        <w:rFonts w:ascii="Wingdings" w:hAnsi="Wingdings" w:cs="Wingdings" w:hint="default"/>
      </w:rPr>
    </w:lvl>
    <w:lvl w:ilvl="3" w:tplc="08090001" w:tentative="1">
      <w:start w:val="1"/>
      <w:numFmt w:val="bullet"/>
      <w:lvlText w:val=""/>
      <w:lvlJc w:val="left"/>
      <w:pPr>
        <w:tabs>
          <w:tab w:val="num" w:pos="4082"/>
        </w:tabs>
        <w:ind w:left="4082" w:hanging="360"/>
      </w:pPr>
      <w:rPr>
        <w:rFonts w:ascii="Symbol" w:hAnsi="Symbol" w:cs="Symbol" w:hint="default"/>
      </w:rPr>
    </w:lvl>
    <w:lvl w:ilvl="4" w:tplc="08090003" w:tentative="1">
      <w:start w:val="1"/>
      <w:numFmt w:val="bullet"/>
      <w:lvlText w:val="o"/>
      <w:lvlJc w:val="left"/>
      <w:pPr>
        <w:tabs>
          <w:tab w:val="num" w:pos="4802"/>
        </w:tabs>
        <w:ind w:left="4802" w:hanging="360"/>
      </w:pPr>
      <w:rPr>
        <w:rFonts w:ascii="Courier New" w:hAnsi="Courier New" w:cs="Courier New" w:hint="default"/>
      </w:rPr>
    </w:lvl>
    <w:lvl w:ilvl="5" w:tplc="08090005" w:tentative="1">
      <w:start w:val="1"/>
      <w:numFmt w:val="bullet"/>
      <w:lvlText w:val=""/>
      <w:lvlJc w:val="left"/>
      <w:pPr>
        <w:tabs>
          <w:tab w:val="num" w:pos="5522"/>
        </w:tabs>
        <w:ind w:left="5522" w:hanging="360"/>
      </w:pPr>
      <w:rPr>
        <w:rFonts w:ascii="Wingdings" w:hAnsi="Wingdings" w:cs="Wingdings" w:hint="default"/>
      </w:rPr>
    </w:lvl>
    <w:lvl w:ilvl="6" w:tplc="08090001" w:tentative="1">
      <w:start w:val="1"/>
      <w:numFmt w:val="bullet"/>
      <w:lvlText w:val=""/>
      <w:lvlJc w:val="left"/>
      <w:pPr>
        <w:tabs>
          <w:tab w:val="num" w:pos="6242"/>
        </w:tabs>
        <w:ind w:left="6242" w:hanging="360"/>
      </w:pPr>
      <w:rPr>
        <w:rFonts w:ascii="Symbol" w:hAnsi="Symbol" w:cs="Symbol" w:hint="default"/>
      </w:rPr>
    </w:lvl>
    <w:lvl w:ilvl="7" w:tplc="08090003" w:tentative="1">
      <w:start w:val="1"/>
      <w:numFmt w:val="bullet"/>
      <w:lvlText w:val="o"/>
      <w:lvlJc w:val="left"/>
      <w:pPr>
        <w:tabs>
          <w:tab w:val="num" w:pos="6962"/>
        </w:tabs>
        <w:ind w:left="6962" w:hanging="360"/>
      </w:pPr>
      <w:rPr>
        <w:rFonts w:ascii="Courier New" w:hAnsi="Courier New" w:cs="Courier New" w:hint="default"/>
      </w:rPr>
    </w:lvl>
    <w:lvl w:ilvl="8" w:tplc="08090005" w:tentative="1">
      <w:start w:val="1"/>
      <w:numFmt w:val="bullet"/>
      <w:lvlText w:val=""/>
      <w:lvlJc w:val="left"/>
      <w:pPr>
        <w:tabs>
          <w:tab w:val="num" w:pos="7682"/>
        </w:tabs>
        <w:ind w:left="7682" w:hanging="360"/>
      </w:pPr>
      <w:rPr>
        <w:rFonts w:ascii="Wingdings" w:hAnsi="Wingdings" w:cs="Wingdings" w:hint="default"/>
      </w:rPr>
    </w:lvl>
  </w:abstractNum>
  <w:abstractNum w:abstractNumId="28" w15:restartNumberingAfterBreak="0">
    <w:nsid w:val="3F5F56AE"/>
    <w:multiLevelType w:val="hybridMultilevel"/>
    <w:tmpl w:val="2BC22F00"/>
    <w:lvl w:ilvl="0" w:tplc="749CE04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0844A76"/>
    <w:multiLevelType w:val="hybridMultilevel"/>
    <w:tmpl w:val="CD7CA6BE"/>
    <w:lvl w:ilvl="0" w:tplc="4D58933E">
      <w:start w:val="1"/>
      <w:numFmt w:val="bullet"/>
      <w:lvlText w:val="-"/>
      <w:lvlJc w:val="left"/>
      <w:pPr>
        <w:ind w:left="720" w:hanging="360"/>
      </w:pPr>
      <w:rPr>
        <w:rFonts w:ascii="Swiss TL" w:hAnsi="Swiss TL"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2B85F74"/>
    <w:multiLevelType w:val="multilevel"/>
    <w:tmpl w:val="94701D80"/>
    <w:lvl w:ilvl="0">
      <w:start w:val="1"/>
      <w:numFmt w:val="lowerLetter"/>
      <w:lvlText w:val="%1)"/>
      <w:lvlJc w:val="left"/>
      <w:pPr>
        <w:ind w:left="360" w:hanging="360"/>
      </w:pPr>
    </w:lvl>
    <w:lvl w:ilvl="1">
      <w:start w:val="1"/>
      <w:numFmt w:val="decimal"/>
      <w:lvlText w:val="%2."/>
      <w:lvlJc w:val="left"/>
      <w:pPr>
        <w:ind w:left="792" w:hanging="432"/>
      </w:pPr>
      <w:rPr>
        <w:b w:val="0"/>
        <w:color w:val="auto"/>
        <w:sz w:val="24"/>
        <w:szCs w:val="24"/>
      </w:rPr>
    </w:lvl>
    <w:lvl w:ilvl="2">
      <w:start w:val="1"/>
      <w:numFmt w:val="decimal"/>
      <w:lvlText w:val="%3."/>
      <w:lvlJc w:val="left"/>
      <w:pPr>
        <w:ind w:left="788"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5B5BF3"/>
    <w:multiLevelType w:val="hybridMultilevel"/>
    <w:tmpl w:val="86A25918"/>
    <w:lvl w:ilvl="0" w:tplc="89A28C4C">
      <w:start w:val="1"/>
      <w:numFmt w:val="bullet"/>
      <w:lvlText w:val=""/>
      <w:lvlJc w:val="left"/>
      <w:pPr>
        <w:tabs>
          <w:tab w:val="num" w:pos="720"/>
        </w:tabs>
        <w:ind w:left="720" w:hanging="360"/>
      </w:pPr>
      <w:rPr>
        <w:rFonts w:ascii="Wingdings" w:hAnsi="Wingdings" w:hint="default"/>
      </w:rPr>
    </w:lvl>
    <w:lvl w:ilvl="1" w:tplc="D71834AC" w:tentative="1">
      <w:start w:val="1"/>
      <w:numFmt w:val="bullet"/>
      <w:lvlText w:val=""/>
      <w:lvlJc w:val="left"/>
      <w:pPr>
        <w:tabs>
          <w:tab w:val="num" w:pos="1440"/>
        </w:tabs>
        <w:ind w:left="1440" w:hanging="360"/>
      </w:pPr>
      <w:rPr>
        <w:rFonts w:ascii="Wingdings" w:hAnsi="Wingdings" w:hint="default"/>
      </w:rPr>
    </w:lvl>
    <w:lvl w:ilvl="2" w:tplc="1240861A" w:tentative="1">
      <w:start w:val="1"/>
      <w:numFmt w:val="bullet"/>
      <w:lvlText w:val=""/>
      <w:lvlJc w:val="left"/>
      <w:pPr>
        <w:tabs>
          <w:tab w:val="num" w:pos="2160"/>
        </w:tabs>
        <w:ind w:left="2160" w:hanging="360"/>
      </w:pPr>
      <w:rPr>
        <w:rFonts w:ascii="Wingdings" w:hAnsi="Wingdings" w:hint="default"/>
      </w:rPr>
    </w:lvl>
    <w:lvl w:ilvl="3" w:tplc="35A2E080" w:tentative="1">
      <w:start w:val="1"/>
      <w:numFmt w:val="bullet"/>
      <w:lvlText w:val=""/>
      <w:lvlJc w:val="left"/>
      <w:pPr>
        <w:tabs>
          <w:tab w:val="num" w:pos="2880"/>
        </w:tabs>
        <w:ind w:left="2880" w:hanging="360"/>
      </w:pPr>
      <w:rPr>
        <w:rFonts w:ascii="Wingdings" w:hAnsi="Wingdings" w:hint="default"/>
      </w:rPr>
    </w:lvl>
    <w:lvl w:ilvl="4" w:tplc="331AFAD2" w:tentative="1">
      <w:start w:val="1"/>
      <w:numFmt w:val="bullet"/>
      <w:lvlText w:val=""/>
      <w:lvlJc w:val="left"/>
      <w:pPr>
        <w:tabs>
          <w:tab w:val="num" w:pos="3600"/>
        </w:tabs>
        <w:ind w:left="3600" w:hanging="360"/>
      </w:pPr>
      <w:rPr>
        <w:rFonts w:ascii="Wingdings" w:hAnsi="Wingdings" w:hint="default"/>
      </w:rPr>
    </w:lvl>
    <w:lvl w:ilvl="5" w:tplc="FEEEAC70" w:tentative="1">
      <w:start w:val="1"/>
      <w:numFmt w:val="bullet"/>
      <w:lvlText w:val=""/>
      <w:lvlJc w:val="left"/>
      <w:pPr>
        <w:tabs>
          <w:tab w:val="num" w:pos="4320"/>
        </w:tabs>
        <w:ind w:left="4320" w:hanging="360"/>
      </w:pPr>
      <w:rPr>
        <w:rFonts w:ascii="Wingdings" w:hAnsi="Wingdings" w:hint="default"/>
      </w:rPr>
    </w:lvl>
    <w:lvl w:ilvl="6" w:tplc="DD0811B2" w:tentative="1">
      <w:start w:val="1"/>
      <w:numFmt w:val="bullet"/>
      <w:lvlText w:val=""/>
      <w:lvlJc w:val="left"/>
      <w:pPr>
        <w:tabs>
          <w:tab w:val="num" w:pos="5040"/>
        </w:tabs>
        <w:ind w:left="5040" w:hanging="360"/>
      </w:pPr>
      <w:rPr>
        <w:rFonts w:ascii="Wingdings" w:hAnsi="Wingdings" w:hint="default"/>
      </w:rPr>
    </w:lvl>
    <w:lvl w:ilvl="7" w:tplc="61CAD75E" w:tentative="1">
      <w:start w:val="1"/>
      <w:numFmt w:val="bullet"/>
      <w:lvlText w:val=""/>
      <w:lvlJc w:val="left"/>
      <w:pPr>
        <w:tabs>
          <w:tab w:val="num" w:pos="5760"/>
        </w:tabs>
        <w:ind w:left="5760" w:hanging="360"/>
      </w:pPr>
      <w:rPr>
        <w:rFonts w:ascii="Wingdings" w:hAnsi="Wingdings" w:hint="default"/>
      </w:rPr>
    </w:lvl>
    <w:lvl w:ilvl="8" w:tplc="C2CA345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C21CE1"/>
    <w:multiLevelType w:val="hybridMultilevel"/>
    <w:tmpl w:val="4B0A2E4A"/>
    <w:lvl w:ilvl="0" w:tplc="749CE04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DB67D5D"/>
    <w:multiLevelType w:val="hybridMultilevel"/>
    <w:tmpl w:val="3350F8F2"/>
    <w:lvl w:ilvl="0" w:tplc="FAA8C7B0">
      <w:start w:val="1"/>
      <w:numFmt w:val="bullet"/>
      <w:lvlText w:val=""/>
      <w:lvlJc w:val="left"/>
      <w:pPr>
        <w:tabs>
          <w:tab w:val="num" w:pos="720"/>
        </w:tabs>
        <w:ind w:left="720" w:hanging="360"/>
      </w:pPr>
      <w:rPr>
        <w:rFonts w:ascii="Wingdings" w:hAnsi="Wingdings" w:hint="default"/>
      </w:rPr>
    </w:lvl>
    <w:lvl w:ilvl="1" w:tplc="64326598" w:tentative="1">
      <w:start w:val="1"/>
      <w:numFmt w:val="bullet"/>
      <w:lvlText w:val=""/>
      <w:lvlJc w:val="left"/>
      <w:pPr>
        <w:tabs>
          <w:tab w:val="num" w:pos="1440"/>
        </w:tabs>
        <w:ind w:left="1440" w:hanging="360"/>
      </w:pPr>
      <w:rPr>
        <w:rFonts w:ascii="Wingdings" w:hAnsi="Wingdings" w:hint="default"/>
      </w:rPr>
    </w:lvl>
    <w:lvl w:ilvl="2" w:tplc="D4FA2DD4" w:tentative="1">
      <w:start w:val="1"/>
      <w:numFmt w:val="bullet"/>
      <w:lvlText w:val=""/>
      <w:lvlJc w:val="left"/>
      <w:pPr>
        <w:tabs>
          <w:tab w:val="num" w:pos="2160"/>
        </w:tabs>
        <w:ind w:left="2160" w:hanging="360"/>
      </w:pPr>
      <w:rPr>
        <w:rFonts w:ascii="Wingdings" w:hAnsi="Wingdings" w:hint="default"/>
      </w:rPr>
    </w:lvl>
    <w:lvl w:ilvl="3" w:tplc="6D4A42B0" w:tentative="1">
      <w:start w:val="1"/>
      <w:numFmt w:val="bullet"/>
      <w:lvlText w:val=""/>
      <w:lvlJc w:val="left"/>
      <w:pPr>
        <w:tabs>
          <w:tab w:val="num" w:pos="2880"/>
        </w:tabs>
        <w:ind w:left="2880" w:hanging="360"/>
      </w:pPr>
      <w:rPr>
        <w:rFonts w:ascii="Wingdings" w:hAnsi="Wingdings" w:hint="default"/>
      </w:rPr>
    </w:lvl>
    <w:lvl w:ilvl="4" w:tplc="D2D02482" w:tentative="1">
      <w:start w:val="1"/>
      <w:numFmt w:val="bullet"/>
      <w:lvlText w:val=""/>
      <w:lvlJc w:val="left"/>
      <w:pPr>
        <w:tabs>
          <w:tab w:val="num" w:pos="3600"/>
        </w:tabs>
        <w:ind w:left="3600" w:hanging="360"/>
      </w:pPr>
      <w:rPr>
        <w:rFonts w:ascii="Wingdings" w:hAnsi="Wingdings" w:hint="default"/>
      </w:rPr>
    </w:lvl>
    <w:lvl w:ilvl="5" w:tplc="16D442AE" w:tentative="1">
      <w:start w:val="1"/>
      <w:numFmt w:val="bullet"/>
      <w:lvlText w:val=""/>
      <w:lvlJc w:val="left"/>
      <w:pPr>
        <w:tabs>
          <w:tab w:val="num" w:pos="4320"/>
        </w:tabs>
        <w:ind w:left="4320" w:hanging="360"/>
      </w:pPr>
      <w:rPr>
        <w:rFonts w:ascii="Wingdings" w:hAnsi="Wingdings" w:hint="default"/>
      </w:rPr>
    </w:lvl>
    <w:lvl w:ilvl="6" w:tplc="6012F81E" w:tentative="1">
      <w:start w:val="1"/>
      <w:numFmt w:val="bullet"/>
      <w:lvlText w:val=""/>
      <w:lvlJc w:val="left"/>
      <w:pPr>
        <w:tabs>
          <w:tab w:val="num" w:pos="5040"/>
        </w:tabs>
        <w:ind w:left="5040" w:hanging="360"/>
      </w:pPr>
      <w:rPr>
        <w:rFonts w:ascii="Wingdings" w:hAnsi="Wingdings" w:hint="default"/>
      </w:rPr>
    </w:lvl>
    <w:lvl w:ilvl="7" w:tplc="5F385CBC" w:tentative="1">
      <w:start w:val="1"/>
      <w:numFmt w:val="bullet"/>
      <w:lvlText w:val=""/>
      <w:lvlJc w:val="left"/>
      <w:pPr>
        <w:tabs>
          <w:tab w:val="num" w:pos="5760"/>
        </w:tabs>
        <w:ind w:left="5760" w:hanging="360"/>
      </w:pPr>
      <w:rPr>
        <w:rFonts w:ascii="Wingdings" w:hAnsi="Wingdings" w:hint="default"/>
      </w:rPr>
    </w:lvl>
    <w:lvl w:ilvl="8" w:tplc="1820ECD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3F2445"/>
    <w:multiLevelType w:val="hybridMultilevel"/>
    <w:tmpl w:val="9866F770"/>
    <w:lvl w:ilvl="0" w:tplc="4D58933E">
      <w:start w:val="1"/>
      <w:numFmt w:val="bullet"/>
      <w:lvlText w:val="-"/>
      <w:lvlJc w:val="left"/>
      <w:pPr>
        <w:ind w:left="787" w:hanging="360"/>
      </w:pPr>
      <w:rPr>
        <w:rFonts w:ascii="Swiss TL" w:hAnsi="Swiss T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35" w15:restartNumberingAfterBreak="0">
    <w:nsid w:val="571215F1"/>
    <w:multiLevelType w:val="hybridMultilevel"/>
    <w:tmpl w:val="75409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9328FA5C">
      <w:numFmt w:val="bullet"/>
      <w:lvlText w:val="•"/>
      <w:lvlJc w:val="left"/>
      <w:pPr>
        <w:ind w:left="2160" w:hanging="360"/>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7909A7"/>
    <w:multiLevelType w:val="hybridMultilevel"/>
    <w:tmpl w:val="0AE07762"/>
    <w:lvl w:ilvl="0" w:tplc="4D58933E">
      <w:start w:val="1"/>
      <w:numFmt w:val="bullet"/>
      <w:lvlText w:val="-"/>
      <w:lvlJc w:val="left"/>
      <w:pPr>
        <w:ind w:left="720" w:hanging="360"/>
      </w:pPr>
      <w:rPr>
        <w:rFonts w:ascii="Swiss TL" w:hAnsi="Swiss T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8F45F6D"/>
    <w:multiLevelType w:val="hybridMultilevel"/>
    <w:tmpl w:val="29C4C2F6"/>
    <w:lvl w:ilvl="0" w:tplc="C35EA71E">
      <w:start w:val="2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FF46B95"/>
    <w:multiLevelType w:val="hybridMultilevel"/>
    <w:tmpl w:val="52528472"/>
    <w:lvl w:ilvl="0" w:tplc="4D58933E">
      <w:start w:val="1"/>
      <w:numFmt w:val="bullet"/>
      <w:lvlText w:val="-"/>
      <w:lvlJc w:val="left"/>
      <w:pPr>
        <w:ind w:left="1495" w:hanging="360"/>
      </w:pPr>
      <w:rPr>
        <w:rFonts w:ascii="Swiss TL" w:hAnsi="Swiss T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61803BC6"/>
    <w:multiLevelType w:val="hybridMultilevel"/>
    <w:tmpl w:val="E1447938"/>
    <w:lvl w:ilvl="0" w:tplc="B2E0DB48">
      <w:start w:val="5"/>
      <w:numFmt w:val="decimal"/>
      <w:lvlText w:val="%1."/>
      <w:lvlJc w:val="left"/>
      <w:pPr>
        <w:ind w:left="1920" w:hanging="360"/>
      </w:pPr>
      <w:rPr>
        <w:rFonts w:cs="Garamond" w:hint="default"/>
      </w:rPr>
    </w:lvl>
    <w:lvl w:ilvl="1" w:tplc="04260019">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40" w15:restartNumberingAfterBreak="0">
    <w:nsid w:val="61B109C7"/>
    <w:multiLevelType w:val="hybridMultilevel"/>
    <w:tmpl w:val="A79EC58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1" w15:restartNumberingAfterBreak="0">
    <w:nsid w:val="61FA0E4B"/>
    <w:multiLevelType w:val="hybridMultilevel"/>
    <w:tmpl w:val="8D8A7F38"/>
    <w:lvl w:ilvl="0" w:tplc="04DE09F6">
      <w:start w:val="1"/>
      <w:numFmt w:val="decimal"/>
      <w:lvlText w:val="(%1)"/>
      <w:lvlJc w:val="left"/>
      <w:pPr>
        <w:ind w:left="2062"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34A647A"/>
    <w:multiLevelType w:val="hybridMultilevel"/>
    <w:tmpl w:val="C7BE5B1A"/>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66951FDD"/>
    <w:multiLevelType w:val="hybridMultilevel"/>
    <w:tmpl w:val="231EBBA0"/>
    <w:lvl w:ilvl="0" w:tplc="C35EA71E">
      <w:start w:val="25"/>
      <w:numFmt w:val="bullet"/>
      <w:lvlText w:val="-"/>
      <w:lvlJc w:val="left"/>
      <w:pPr>
        <w:ind w:left="1429" w:hanging="360"/>
      </w:pPr>
      <w:rPr>
        <w:rFonts w:ascii="Times New Roman" w:eastAsia="Times New Roman" w:hAnsi="Times New Roman" w:cs="Times New Roman" w:hint="default"/>
        <w:i w:val="0"/>
      </w:rPr>
    </w:lvl>
    <w:lvl w:ilvl="1" w:tplc="4D58933E">
      <w:start w:val="1"/>
      <w:numFmt w:val="bullet"/>
      <w:lvlText w:val="-"/>
      <w:lvlJc w:val="left"/>
      <w:pPr>
        <w:ind w:left="2149" w:hanging="360"/>
      </w:pPr>
      <w:rPr>
        <w:rFonts w:ascii="Swiss TL" w:hAnsi="Swiss TL" w:hint="default"/>
        <w:i w:val="0"/>
        <w:sz w:val="24"/>
        <w:szCs w:val="24"/>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66A80345"/>
    <w:multiLevelType w:val="hybridMultilevel"/>
    <w:tmpl w:val="C9CC2A88"/>
    <w:lvl w:ilvl="0" w:tplc="F2E8598E">
      <w:start w:val="9"/>
      <w:numFmt w:val="decimal"/>
      <w:lvlText w:val="%1."/>
      <w:lvlJc w:val="left"/>
      <w:pPr>
        <w:ind w:left="1148" w:hanging="360"/>
      </w:pPr>
      <w:rPr>
        <w:rFonts w:eastAsia="Trebuchet MS,Courier New" w:cs="Garamond" w:hint="default"/>
        <w:color w:val="auto"/>
      </w:rPr>
    </w:lvl>
    <w:lvl w:ilvl="1" w:tplc="04260019" w:tentative="1">
      <w:start w:val="1"/>
      <w:numFmt w:val="lowerLetter"/>
      <w:lvlText w:val="%2."/>
      <w:lvlJc w:val="left"/>
      <w:pPr>
        <w:ind w:left="1868" w:hanging="360"/>
      </w:pPr>
    </w:lvl>
    <w:lvl w:ilvl="2" w:tplc="0426001B" w:tentative="1">
      <w:start w:val="1"/>
      <w:numFmt w:val="lowerRoman"/>
      <w:lvlText w:val="%3."/>
      <w:lvlJc w:val="right"/>
      <w:pPr>
        <w:ind w:left="2588" w:hanging="180"/>
      </w:pPr>
    </w:lvl>
    <w:lvl w:ilvl="3" w:tplc="0426000F" w:tentative="1">
      <w:start w:val="1"/>
      <w:numFmt w:val="decimal"/>
      <w:lvlText w:val="%4."/>
      <w:lvlJc w:val="left"/>
      <w:pPr>
        <w:ind w:left="3308" w:hanging="360"/>
      </w:pPr>
    </w:lvl>
    <w:lvl w:ilvl="4" w:tplc="04260019" w:tentative="1">
      <w:start w:val="1"/>
      <w:numFmt w:val="lowerLetter"/>
      <w:lvlText w:val="%5."/>
      <w:lvlJc w:val="left"/>
      <w:pPr>
        <w:ind w:left="4028" w:hanging="360"/>
      </w:pPr>
    </w:lvl>
    <w:lvl w:ilvl="5" w:tplc="0426001B" w:tentative="1">
      <w:start w:val="1"/>
      <w:numFmt w:val="lowerRoman"/>
      <w:lvlText w:val="%6."/>
      <w:lvlJc w:val="right"/>
      <w:pPr>
        <w:ind w:left="4748" w:hanging="180"/>
      </w:pPr>
    </w:lvl>
    <w:lvl w:ilvl="6" w:tplc="0426000F" w:tentative="1">
      <w:start w:val="1"/>
      <w:numFmt w:val="decimal"/>
      <w:lvlText w:val="%7."/>
      <w:lvlJc w:val="left"/>
      <w:pPr>
        <w:ind w:left="5468" w:hanging="360"/>
      </w:pPr>
    </w:lvl>
    <w:lvl w:ilvl="7" w:tplc="04260019" w:tentative="1">
      <w:start w:val="1"/>
      <w:numFmt w:val="lowerLetter"/>
      <w:lvlText w:val="%8."/>
      <w:lvlJc w:val="left"/>
      <w:pPr>
        <w:ind w:left="6188" w:hanging="360"/>
      </w:pPr>
    </w:lvl>
    <w:lvl w:ilvl="8" w:tplc="0426001B" w:tentative="1">
      <w:start w:val="1"/>
      <w:numFmt w:val="lowerRoman"/>
      <w:lvlText w:val="%9."/>
      <w:lvlJc w:val="right"/>
      <w:pPr>
        <w:ind w:left="6908" w:hanging="180"/>
      </w:pPr>
    </w:lvl>
  </w:abstractNum>
  <w:abstractNum w:abstractNumId="45" w15:restartNumberingAfterBreak="0">
    <w:nsid w:val="6A1F033E"/>
    <w:multiLevelType w:val="hybridMultilevel"/>
    <w:tmpl w:val="3E8C11AE"/>
    <w:lvl w:ilvl="0" w:tplc="4D58933E">
      <w:start w:val="1"/>
      <w:numFmt w:val="bullet"/>
      <w:lvlText w:val="-"/>
      <w:lvlJc w:val="left"/>
      <w:pPr>
        <w:ind w:left="1429" w:hanging="360"/>
      </w:pPr>
      <w:rPr>
        <w:rFonts w:ascii="Swiss TL" w:hAnsi="Swiss T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6" w15:restartNumberingAfterBreak="0">
    <w:nsid w:val="6ABB4B08"/>
    <w:multiLevelType w:val="hybridMultilevel"/>
    <w:tmpl w:val="8F762DD6"/>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7" w15:restartNumberingAfterBreak="0">
    <w:nsid w:val="6D0D691D"/>
    <w:multiLevelType w:val="hybridMultilevel"/>
    <w:tmpl w:val="DE4A3F2C"/>
    <w:lvl w:ilvl="0" w:tplc="4D22A47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70B2264B"/>
    <w:multiLevelType w:val="hybridMultilevel"/>
    <w:tmpl w:val="97FAD676"/>
    <w:lvl w:ilvl="0" w:tplc="4D58933E">
      <w:start w:val="1"/>
      <w:numFmt w:val="bullet"/>
      <w:lvlText w:val="-"/>
      <w:lvlJc w:val="left"/>
      <w:pPr>
        <w:ind w:left="1429" w:hanging="360"/>
      </w:pPr>
      <w:rPr>
        <w:rFonts w:ascii="Swiss TL" w:hAnsi="Swiss T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9" w15:restartNumberingAfterBreak="0">
    <w:nsid w:val="7D4A4EFD"/>
    <w:multiLevelType w:val="multilevel"/>
    <w:tmpl w:val="6F42BF08"/>
    <w:lvl w:ilvl="0">
      <w:start w:val="1"/>
      <w:numFmt w:val="decimal"/>
      <w:pStyle w:val="1V"/>
      <w:suff w:val="space"/>
      <w:lvlText w:val="%1."/>
      <w:lvlJc w:val="left"/>
      <w:pPr>
        <w:ind w:left="2694" w:hanging="35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V"/>
      <w:suff w:val="space"/>
      <w:lvlText w:val="%1.%2."/>
      <w:lvlJc w:val="left"/>
      <w:pPr>
        <w:ind w:left="794" w:hanging="43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V"/>
      <w:suff w:val="space"/>
      <w:lvlText w:val="%1.%2.%3."/>
      <w:lvlJc w:val="left"/>
      <w:pPr>
        <w:ind w:left="341" w:firstLine="22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V"/>
      <w:suff w:val="space"/>
      <w:lvlText w:val="%1.%2.%3.%4."/>
      <w:lvlJc w:val="left"/>
      <w:pPr>
        <w:ind w:left="3006" w:hanging="45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numFmt w:val="bullet"/>
      <w:pStyle w:val="5V"/>
      <w:suff w:val="space"/>
      <w:lvlText w:val="-"/>
      <w:lvlJc w:val="left"/>
      <w:pPr>
        <w:ind w:left="2617" w:firstLine="38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pt-B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2733" w:hanging="936"/>
      </w:pPr>
      <w:rPr>
        <w:rFonts w:hint="default"/>
      </w:rPr>
    </w:lvl>
    <w:lvl w:ilvl="6">
      <w:start w:val="1"/>
      <w:numFmt w:val="decimal"/>
      <w:lvlText w:val="%1.%2.%3.%4.%5.%6.%7."/>
      <w:lvlJc w:val="left"/>
      <w:pPr>
        <w:tabs>
          <w:tab w:val="num" w:pos="3957"/>
        </w:tabs>
        <w:ind w:left="3237" w:hanging="1080"/>
      </w:pPr>
      <w:rPr>
        <w:rFonts w:hint="default"/>
      </w:rPr>
    </w:lvl>
    <w:lvl w:ilvl="7">
      <w:start w:val="1"/>
      <w:numFmt w:val="decimal"/>
      <w:lvlText w:val="%1.%2.%3.%4.%5.%6.%7.%8."/>
      <w:lvlJc w:val="left"/>
      <w:pPr>
        <w:tabs>
          <w:tab w:val="num" w:pos="4317"/>
        </w:tabs>
        <w:ind w:left="3741" w:hanging="1224"/>
      </w:pPr>
      <w:rPr>
        <w:rFonts w:hint="default"/>
      </w:rPr>
    </w:lvl>
    <w:lvl w:ilvl="8">
      <w:start w:val="1"/>
      <w:numFmt w:val="decimal"/>
      <w:lvlText w:val="%1.%2.%3.%4.%5.%6.%7.%8.%9."/>
      <w:lvlJc w:val="left"/>
      <w:pPr>
        <w:tabs>
          <w:tab w:val="num" w:pos="5037"/>
        </w:tabs>
        <w:ind w:left="4317" w:hanging="1440"/>
      </w:pPr>
      <w:rPr>
        <w:rFonts w:hint="default"/>
      </w:rPr>
    </w:lvl>
  </w:abstractNum>
  <w:abstractNum w:abstractNumId="50" w15:restartNumberingAfterBreak="0">
    <w:nsid w:val="7F24600E"/>
    <w:multiLevelType w:val="hybridMultilevel"/>
    <w:tmpl w:val="7454416A"/>
    <w:lvl w:ilvl="0" w:tplc="749CE04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34"/>
  </w:num>
  <w:num w:numId="3">
    <w:abstractNumId w:val="27"/>
  </w:num>
  <w:num w:numId="4">
    <w:abstractNumId w:val="43"/>
  </w:num>
  <w:num w:numId="5">
    <w:abstractNumId w:val="25"/>
  </w:num>
  <w:num w:numId="6">
    <w:abstractNumId w:val="45"/>
  </w:num>
  <w:num w:numId="7">
    <w:abstractNumId w:val="30"/>
  </w:num>
  <w:num w:numId="8">
    <w:abstractNumId w:val="17"/>
  </w:num>
  <w:num w:numId="9">
    <w:abstractNumId w:val="4"/>
  </w:num>
  <w:num w:numId="10">
    <w:abstractNumId w:val="21"/>
  </w:num>
  <w:num w:numId="11">
    <w:abstractNumId w:val="3"/>
  </w:num>
  <w:num w:numId="12">
    <w:abstractNumId w:val="24"/>
  </w:num>
  <w:num w:numId="13">
    <w:abstractNumId w:val="41"/>
  </w:num>
  <w:num w:numId="14">
    <w:abstractNumId w:val="23"/>
  </w:num>
  <w:num w:numId="15">
    <w:abstractNumId w:val="38"/>
  </w:num>
  <w:num w:numId="16">
    <w:abstractNumId w:val="13"/>
  </w:num>
  <w:num w:numId="17">
    <w:abstractNumId w:val="5"/>
  </w:num>
  <w:num w:numId="18">
    <w:abstractNumId w:val="49"/>
  </w:num>
  <w:num w:numId="19">
    <w:abstractNumId w:val="42"/>
  </w:num>
  <w:num w:numId="20">
    <w:abstractNumId w:val="15"/>
  </w:num>
  <w:num w:numId="21">
    <w:abstractNumId w:val="29"/>
  </w:num>
  <w:num w:numId="22">
    <w:abstractNumId w:val="11"/>
  </w:num>
  <w:num w:numId="23">
    <w:abstractNumId w:val="40"/>
  </w:num>
  <w:num w:numId="24">
    <w:abstractNumId w:val="46"/>
  </w:num>
  <w:num w:numId="25">
    <w:abstractNumId w:val="39"/>
  </w:num>
  <w:num w:numId="26">
    <w:abstractNumId w:val="35"/>
  </w:num>
  <w:num w:numId="27">
    <w:abstractNumId w:val="44"/>
  </w:num>
  <w:num w:numId="28">
    <w:abstractNumId w:val="47"/>
  </w:num>
  <w:num w:numId="29">
    <w:abstractNumId w:val="20"/>
  </w:num>
  <w:num w:numId="30">
    <w:abstractNumId w:val="7"/>
  </w:num>
  <w:num w:numId="31">
    <w:abstractNumId w:val="48"/>
  </w:num>
  <w:num w:numId="32">
    <w:abstractNumId w:val="36"/>
  </w:num>
  <w:num w:numId="33">
    <w:abstractNumId w:val="19"/>
  </w:num>
  <w:num w:numId="34">
    <w:abstractNumId w:val="6"/>
  </w:num>
  <w:num w:numId="35">
    <w:abstractNumId w:val="33"/>
  </w:num>
  <w:num w:numId="36">
    <w:abstractNumId w:val="31"/>
  </w:num>
  <w:num w:numId="37">
    <w:abstractNumId w:val="9"/>
  </w:num>
  <w:num w:numId="38">
    <w:abstractNumId w:val="16"/>
  </w:num>
  <w:num w:numId="39">
    <w:abstractNumId w:val="18"/>
  </w:num>
  <w:num w:numId="40">
    <w:abstractNumId w:val="12"/>
  </w:num>
  <w:num w:numId="41">
    <w:abstractNumId w:val="26"/>
  </w:num>
  <w:num w:numId="42">
    <w:abstractNumId w:val="22"/>
  </w:num>
  <w:num w:numId="43">
    <w:abstractNumId w:val="37"/>
  </w:num>
  <w:num w:numId="44">
    <w:abstractNumId w:val="10"/>
  </w:num>
  <w:num w:numId="45">
    <w:abstractNumId w:val="32"/>
  </w:num>
  <w:num w:numId="46">
    <w:abstractNumId w:val="28"/>
  </w:num>
  <w:num w:numId="47">
    <w:abstractNumId w:val="14"/>
  </w:num>
  <w:num w:numId="48">
    <w:abstractNumId w:val="5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LU" w:vendorID="64" w:dllVersion="6" w:nlCheck="1" w:checkStyle="0"/>
  <w:activeWritingStyle w:appName="MSWord" w:lang="en-NZ"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NZ"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039"/>
    <w:rsid w:val="000002E6"/>
    <w:rsid w:val="00000339"/>
    <w:rsid w:val="00000637"/>
    <w:rsid w:val="0000085A"/>
    <w:rsid w:val="00000B6B"/>
    <w:rsid w:val="00000C75"/>
    <w:rsid w:val="0000126C"/>
    <w:rsid w:val="000012BD"/>
    <w:rsid w:val="00001383"/>
    <w:rsid w:val="00001892"/>
    <w:rsid w:val="00001B0E"/>
    <w:rsid w:val="000026FD"/>
    <w:rsid w:val="00002A10"/>
    <w:rsid w:val="00002C27"/>
    <w:rsid w:val="000031FD"/>
    <w:rsid w:val="0000348A"/>
    <w:rsid w:val="00004D69"/>
    <w:rsid w:val="00004E3B"/>
    <w:rsid w:val="00005066"/>
    <w:rsid w:val="000050B3"/>
    <w:rsid w:val="000050CA"/>
    <w:rsid w:val="00005459"/>
    <w:rsid w:val="000055D8"/>
    <w:rsid w:val="00005674"/>
    <w:rsid w:val="00005694"/>
    <w:rsid w:val="00005828"/>
    <w:rsid w:val="0000592B"/>
    <w:rsid w:val="000061DE"/>
    <w:rsid w:val="00006454"/>
    <w:rsid w:val="00006548"/>
    <w:rsid w:val="000065DD"/>
    <w:rsid w:val="0000675F"/>
    <w:rsid w:val="00007104"/>
    <w:rsid w:val="00007277"/>
    <w:rsid w:val="00007585"/>
    <w:rsid w:val="0000764A"/>
    <w:rsid w:val="0000764F"/>
    <w:rsid w:val="00007F61"/>
    <w:rsid w:val="000105B7"/>
    <w:rsid w:val="00010DB4"/>
    <w:rsid w:val="0001118A"/>
    <w:rsid w:val="000111D5"/>
    <w:rsid w:val="000115BC"/>
    <w:rsid w:val="00011A67"/>
    <w:rsid w:val="00011CA9"/>
    <w:rsid w:val="000124DC"/>
    <w:rsid w:val="00012AAD"/>
    <w:rsid w:val="00012F2B"/>
    <w:rsid w:val="000132FD"/>
    <w:rsid w:val="000133A5"/>
    <w:rsid w:val="00013486"/>
    <w:rsid w:val="0001353B"/>
    <w:rsid w:val="00013C6C"/>
    <w:rsid w:val="00013EC2"/>
    <w:rsid w:val="000142FB"/>
    <w:rsid w:val="00014623"/>
    <w:rsid w:val="00014B7D"/>
    <w:rsid w:val="000158CB"/>
    <w:rsid w:val="00015A70"/>
    <w:rsid w:val="00015D5B"/>
    <w:rsid w:val="00016199"/>
    <w:rsid w:val="00016807"/>
    <w:rsid w:val="000168BC"/>
    <w:rsid w:val="00016A37"/>
    <w:rsid w:val="00016B58"/>
    <w:rsid w:val="00016DA0"/>
    <w:rsid w:val="00016FFB"/>
    <w:rsid w:val="00017272"/>
    <w:rsid w:val="00017696"/>
    <w:rsid w:val="00017E25"/>
    <w:rsid w:val="00017F51"/>
    <w:rsid w:val="00020029"/>
    <w:rsid w:val="00020A28"/>
    <w:rsid w:val="00020A47"/>
    <w:rsid w:val="00020CD7"/>
    <w:rsid w:val="00020D71"/>
    <w:rsid w:val="00020E1F"/>
    <w:rsid w:val="00020EE2"/>
    <w:rsid w:val="0002113B"/>
    <w:rsid w:val="000212F4"/>
    <w:rsid w:val="000216A5"/>
    <w:rsid w:val="00021AEB"/>
    <w:rsid w:val="00021B3F"/>
    <w:rsid w:val="00021BA3"/>
    <w:rsid w:val="00021EC8"/>
    <w:rsid w:val="0002207F"/>
    <w:rsid w:val="0002223C"/>
    <w:rsid w:val="000228FA"/>
    <w:rsid w:val="00023260"/>
    <w:rsid w:val="0002335A"/>
    <w:rsid w:val="000233BF"/>
    <w:rsid w:val="00023A86"/>
    <w:rsid w:val="00024240"/>
    <w:rsid w:val="0002431C"/>
    <w:rsid w:val="00024C13"/>
    <w:rsid w:val="00024F77"/>
    <w:rsid w:val="00025094"/>
    <w:rsid w:val="00025388"/>
    <w:rsid w:val="000257AE"/>
    <w:rsid w:val="00025F5B"/>
    <w:rsid w:val="0002639C"/>
    <w:rsid w:val="00026C15"/>
    <w:rsid w:val="00030120"/>
    <w:rsid w:val="00030B89"/>
    <w:rsid w:val="00031000"/>
    <w:rsid w:val="0003100A"/>
    <w:rsid w:val="00031C6C"/>
    <w:rsid w:val="00031CBA"/>
    <w:rsid w:val="00031FA8"/>
    <w:rsid w:val="0003284D"/>
    <w:rsid w:val="00032AF1"/>
    <w:rsid w:val="00032D7C"/>
    <w:rsid w:val="00032DF9"/>
    <w:rsid w:val="00033A5A"/>
    <w:rsid w:val="00033CAD"/>
    <w:rsid w:val="00033FDD"/>
    <w:rsid w:val="000344B3"/>
    <w:rsid w:val="00034589"/>
    <w:rsid w:val="000347D2"/>
    <w:rsid w:val="00034805"/>
    <w:rsid w:val="00034868"/>
    <w:rsid w:val="00034A6C"/>
    <w:rsid w:val="00034D71"/>
    <w:rsid w:val="000358E8"/>
    <w:rsid w:val="00035A50"/>
    <w:rsid w:val="00035F31"/>
    <w:rsid w:val="000361B9"/>
    <w:rsid w:val="00036387"/>
    <w:rsid w:val="00036486"/>
    <w:rsid w:val="00036562"/>
    <w:rsid w:val="00036B9D"/>
    <w:rsid w:val="00036BA9"/>
    <w:rsid w:val="00036C99"/>
    <w:rsid w:val="00036F1C"/>
    <w:rsid w:val="000370B2"/>
    <w:rsid w:val="00037354"/>
    <w:rsid w:val="00037B2E"/>
    <w:rsid w:val="000402D4"/>
    <w:rsid w:val="00040599"/>
    <w:rsid w:val="000407B5"/>
    <w:rsid w:val="00040A90"/>
    <w:rsid w:val="00040C8C"/>
    <w:rsid w:val="000411B9"/>
    <w:rsid w:val="0004144C"/>
    <w:rsid w:val="000415ED"/>
    <w:rsid w:val="000415F2"/>
    <w:rsid w:val="0004170F"/>
    <w:rsid w:val="0004187B"/>
    <w:rsid w:val="00042138"/>
    <w:rsid w:val="000425AA"/>
    <w:rsid w:val="00042791"/>
    <w:rsid w:val="00042BD7"/>
    <w:rsid w:val="00042F71"/>
    <w:rsid w:val="000431AE"/>
    <w:rsid w:val="0004352E"/>
    <w:rsid w:val="00043699"/>
    <w:rsid w:val="000437B2"/>
    <w:rsid w:val="000438FB"/>
    <w:rsid w:val="00043B60"/>
    <w:rsid w:val="00043BFC"/>
    <w:rsid w:val="00043D83"/>
    <w:rsid w:val="0004415E"/>
    <w:rsid w:val="000441FC"/>
    <w:rsid w:val="000449AC"/>
    <w:rsid w:val="000452F7"/>
    <w:rsid w:val="00045428"/>
    <w:rsid w:val="0004553E"/>
    <w:rsid w:val="000456FB"/>
    <w:rsid w:val="00045C5D"/>
    <w:rsid w:val="00045F4B"/>
    <w:rsid w:val="00046011"/>
    <w:rsid w:val="00046104"/>
    <w:rsid w:val="00046455"/>
    <w:rsid w:val="00046617"/>
    <w:rsid w:val="00046DEB"/>
    <w:rsid w:val="00047042"/>
    <w:rsid w:val="000474A0"/>
    <w:rsid w:val="00047B14"/>
    <w:rsid w:val="00047C2C"/>
    <w:rsid w:val="00047C76"/>
    <w:rsid w:val="00047D40"/>
    <w:rsid w:val="000500E0"/>
    <w:rsid w:val="000505FB"/>
    <w:rsid w:val="000507AD"/>
    <w:rsid w:val="0005088E"/>
    <w:rsid w:val="00050BA0"/>
    <w:rsid w:val="00050E61"/>
    <w:rsid w:val="00051279"/>
    <w:rsid w:val="000527F3"/>
    <w:rsid w:val="00052BC0"/>
    <w:rsid w:val="00052F15"/>
    <w:rsid w:val="000537F9"/>
    <w:rsid w:val="00053CD5"/>
    <w:rsid w:val="00053DF7"/>
    <w:rsid w:val="00053DF8"/>
    <w:rsid w:val="00053F2D"/>
    <w:rsid w:val="00054772"/>
    <w:rsid w:val="000548B3"/>
    <w:rsid w:val="000548D7"/>
    <w:rsid w:val="0005498A"/>
    <w:rsid w:val="000549E3"/>
    <w:rsid w:val="00054CEA"/>
    <w:rsid w:val="00054D68"/>
    <w:rsid w:val="000553CC"/>
    <w:rsid w:val="0005565F"/>
    <w:rsid w:val="00055784"/>
    <w:rsid w:val="00055903"/>
    <w:rsid w:val="0005593F"/>
    <w:rsid w:val="00055D00"/>
    <w:rsid w:val="00055D15"/>
    <w:rsid w:val="00055E2F"/>
    <w:rsid w:val="00055E4D"/>
    <w:rsid w:val="00056312"/>
    <w:rsid w:val="00056491"/>
    <w:rsid w:val="000564B1"/>
    <w:rsid w:val="00056D7C"/>
    <w:rsid w:val="00056E0C"/>
    <w:rsid w:val="000574FE"/>
    <w:rsid w:val="00057557"/>
    <w:rsid w:val="0005776B"/>
    <w:rsid w:val="00057788"/>
    <w:rsid w:val="00057B6B"/>
    <w:rsid w:val="00057E37"/>
    <w:rsid w:val="00057F32"/>
    <w:rsid w:val="000600E3"/>
    <w:rsid w:val="000602EE"/>
    <w:rsid w:val="00060435"/>
    <w:rsid w:val="000605F2"/>
    <w:rsid w:val="0006092A"/>
    <w:rsid w:val="00060AF8"/>
    <w:rsid w:val="00060DD6"/>
    <w:rsid w:val="00060E35"/>
    <w:rsid w:val="00060F8D"/>
    <w:rsid w:val="000613A1"/>
    <w:rsid w:val="0006150B"/>
    <w:rsid w:val="00061662"/>
    <w:rsid w:val="00062E45"/>
    <w:rsid w:val="0006303A"/>
    <w:rsid w:val="00063196"/>
    <w:rsid w:val="00063707"/>
    <w:rsid w:val="000641F3"/>
    <w:rsid w:val="00064490"/>
    <w:rsid w:val="000644F9"/>
    <w:rsid w:val="000647A2"/>
    <w:rsid w:val="0006486F"/>
    <w:rsid w:val="00064A9F"/>
    <w:rsid w:val="00064D14"/>
    <w:rsid w:val="000651AC"/>
    <w:rsid w:val="000655F1"/>
    <w:rsid w:val="00065788"/>
    <w:rsid w:val="000657DB"/>
    <w:rsid w:val="00066491"/>
    <w:rsid w:val="00066611"/>
    <w:rsid w:val="000668C7"/>
    <w:rsid w:val="00066B27"/>
    <w:rsid w:val="00066E2D"/>
    <w:rsid w:val="00066EAC"/>
    <w:rsid w:val="00066F78"/>
    <w:rsid w:val="000678FE"/>
    <w:rsid w:val="00067B72"/>
    <w:rsid w:val="00067EC1"/>
    <w:rsid w:val="00067EE0"/>
    <w:rsid w:val="00067FD6"/>
    <w:rsid w:val="00070897"/>
    <w:rsid w:val="00070D75"/>
    <w:rsid w:val="00070E47"/>
    <w:rsid w:val="00070F30"/>
    <w:rsid w:val="0007136E"/>
    <w:rsid w:val="00071665"/>
    <w:rsid w:val="00071A7C"/>
    <w:rsid w:val="00072018"/>
    <w:rsid w:val="000722AC"/>
    <w:rsid w:val="000723F6"/>
    <w:rsid w:val="00072C65"/>
    <w:rsid w:val="00072CE5"/>
    <w:rsid w:val="00073012"/>
    <w:rsid w:val="00073A64"/>
    <w:rsid w:val="000743F1"/>
    <w:rsid w:val="0007470E"/>
    <w:rsid w:val="00074A2D"/>
    <w:rsid w:val="00074C1D"/>
    <w:rsid w:val="000755FB"/>
    <w:rsid w:val="00075674"/>
    <w:rsid w:val="00075BF0"/>
    <w:rsid w:val="0007647E"/>
    <w:rsid w:val="000764E0"/>
    <w:rsid w:val="00076B04"/>
    <w:rsid w:val="00077A5A"/>
    <w:rsid w:val="00077B21"/>
    <w:rsid w:val="00080095"/>
    <w:rsid w:val="00080735"/>
    <w:rsid w:val="00080C47"/>
    <w:rsid w:val="00080E5D"/>
    <w:rsid w:val="00081432"/>
    <w:rsid w:val="000815E8"/>
    <w:rsid w:val="00081879"/>
    <w:rsid w:val="00081A4C"/>
    <w:rsid w:val="00081BF2"/>
    <w:rsid w:val="00081E55"/>
    <w:rsid w:val="000821C1"/>
    <w:rsid w:val="00082377"/>
    <w:rsid w:val="00082D2A"/>
    <w:rsid w:val="00082F33"/>
    <w:rsid w:val="00083C71"/>
    <w:rsid w:val="0008431B"/>
    <w:rsid w:val="0008438C"/>
    <w:rsid w:val="000849C4"/>
    <w:rsid w:val="000851D2"/>
    <w:rsid w:val="0008571F"/>
    <w:rsid w:val="000857F0"/>
    <w:rsid w:val="00085BDF"/>
    <w:rsid w:val="00085E8A"/>
    <w:rsid w:val="0008642B"/>
    <w:rsid w:val="0008650F"/>
    <w:rsid w:val="000866B0"/>
    <w:rsid w:val="00086AEE"/>
    <w:rsid w:val="000871BD"/>
    <w:rsid w:val="00087560"/>
    <w:rsid w:val="00087C3F"/>
    <w:rsid w:val="00087E9A"/>
    <w:rsid w:val="00087F54"/>
    <w:rsid w:val="000907F2"/>
    <w:rsid w:val="00090863"/>
    <w:rsid w:val="000908B4"/>
    <w:rsid w:val="00090AF6"/>
    <w:rsid w:val="00091954"/>
    <w:rsid w:val="00091F74"/>
    <w:rsid w:val="00091FD4"/>
    <w:rsid w:val="00092191"/>
    <w:rsid w:val="0009237F"/>
    <w:rsid w:val="000926DB"/>
    <w:rsid w:val="00092824"/>
    <w:rsid w:val="00092BFF"/>
    <w:rsid w:val="00093167"/>
    <w:rsid w:val="0009352A"/>
    <w:rsid w:val="0009354B"/>
    <w:rsid w:val="000937C8"/>
    <w:rsid w:val="00093FDD"/>
    <w:rsid w:val="000940C0"/>
    <w:rsid w:val="0009429C"/>
    <w:rsid w:val="00094608"/>
    <w:rsid w:val="00094AEE"/>
    <w:rsid w:val="00094CB5"/>
    <w:rsid w:val="0009501F"/>
    <w:rsid w:val="00095182"/>
    <w:rsid w:val="000953FC"/>
    <w:rsid w:val="00095524"/>
    <w:rsid w:val="0009567A"/>
    <w:rsid w:val="000956F5"/>
    <w:rsid w:val="00095759"/>
    <w:rsid w:val="000959B0"/>
    <w:rsid w:val="000960D8"/>
    <w:rsid w:val="000962DC"/>
    <w:rsid w:val="000973AF"/>
    <w:rsid w:val="00097A9F"/>
    <w:rsid w:val="00097BD0"/>
    <w:rsid w:val="00097E25"/>
    <w:rsid w:val="00097E70"/>
    <w:rsid w:val="000A0107"/>
    <w:rsid w:val="000A06C9"/>
    <w:rsid w:val="000A0CDA"/>
    <w:rsid w:val="000A0E0E"/>
    <w:rsid w:val="000A1142"/>
    <w:rsid w:val="000A153E"/>
    <w:rsid w:val="000A1DEF"/>
    <w:rsid w:val="000A202E"/>
    <w:rsid w:val="000A2135"/>
    <w:rsid w:val="000A2AD9"/>
    <w:rsid w:val="000A2D66"/>
    <w:rsid w:val="000A2DE0"/>
    <w:rsid w:val="000A3152"/>
    <w:rsid w:val="000A356F"/>
    <w:rsid w:val="000A3782"/>
    <w:rsid w:val="000A3B1D"/>
    <w:rsid w:val="000A4765"/>
    <w:rsid w:val="000A52A5"/>
    <w:rsid w:val="000A543F"/>
    <w:rsid w:val="000A5847"/>
    <w:rsid w:val="000A5CAF"/>
    <w:rsid w:val="000A629A"/>
    <w:rsid w:val="000A6EEF"/>
    <w:rsid w:val="000A7186"/>
    <w:rsid w:val="000A7437"/>
    <w:rsid w:val="000A7538"/>
    <w:rsid w:val="000A7BC7"/>
    <w:rsid w:val="000A7BC8"/>
    <w:rsid w:val="000A7D1D"/>
    <w:rsid w:val="000B01B3"/>
    <w:rsid w:val="000B02A5"/>
    <w:rsid w:val="000B04BD"/>
    <w:rsid w:val="000B08B7"/>
    <w:rsid w:val="000B0D97"/>
    <w:rsid w:val="000B0EC4"/>
    <w:rsid w:val="000B0F82"/>
    <w:rsid w:val="000B105A"/>
    <w:rsid w:val="000B10AE"/>
    <w:rsid w:val="000B138D"/>
    <w:rsid w:val="000B197B"/>
    <w:rsid w:val="000B1C04"/>
    <w:rsid w:val="000B1E1D"/>
    <w:rsid w:val="000B1E3A"/>
    <w:rsid w:val="000B1E46"/>
    <w:rsid w:val="000B1E5C"/>
    <w:rsid w:val="000B2218"/>
    <w:rsid w:val="000B2660"/>
    <w:rsid w:val="000B270A"/>
    <w:rsid w:val="000B271A"/>
    <w:rsid w:val="000B2DC4"/>
    <w:rsid w:val="000B2FF2"/>
    <w:rsid w:val="000B3A44"/>
    <w:rsid w:val="000B3A6A"/>
    <w:rsid w:val="000B3A7B"/>
    <w:rsid w:val="000B3D5A"/>
    <w:rsid w:val="000B4039"/>
    <w:rsid w:val="000B428B"/>
    <w:rsid w:val="000B47B7"/>
    <w:rsid w:val="000B4888"/>
    <w:rsid w:val="000B4C48"/>
    <w:rsid w:val="000B4C5C"/>
    <w:rsid w:val="000B5670"/>
    <w:rsid w:val="000B573E"/>
    <w:rsid w:val="000B58EF"/>
    <w:rsid w:val="000B6334"/>
    <w:rsid w:val="000B67CC"/>
    <w:rsid w:val="000B6B51"/>
    <w:rsid w:val="000B7CBF"/>
    <w:rsid w:val="000B7D1B"/>
    <w:rsid w:val="000B7DDE"/>
    <w:rsid w:val="000B7FD3"/>
    <w:rsid w:val="000C0739"/>
    <w:rsid w:val="000C0BAB"/>
    <w:rsid w:val="000C1690"/>
    <w:rsid w:val="000C1B0E"/>
    <w:rsid w:val="000C1D12"/>
    <w:rsid w:val="000C1F96"/>
    <w:rsid w:val="000C2119"/>
    <w:rsid w:val="000C2187"/>
    <w:rsid w:val="000C2336"/>
    <w:rsid w:val="000C26B8"/>
    <w:rsid w:val="000C26C9"/>
    <w:rsid w:val="000C2967"/>
    <w:rsid w:val="000C2A96"/>
    <w:rsid w:val="000C2B73"/>
    <w:rsid w:val="000C2BA8"/>
    <w:rsid w:val="000C3828"/>
    <w:rsid w:val="000C3A2A"/>
    <w:rsid w:val="000C416D"/>
    <w:rsid w:val="000C426B"/>
    <w:rsid w:val="000C4CBF"/>
    <w:rsid w:val="000C4D86"/>
    <w:rsid w:val="000C4E4A"/>
    <w:rsid w:val="000C5930"/>
    <w:rsid w:val="000C5A70"/>
    <w:rsid w:val="000C6143"/>
    <w:rsid w:val="000C6243"/>
    <w:rsid w:val="000C6424"/>
    <w:rsid w:val="000C6F27"/>
    <w:rsid w:val="000C750C"/>
    <w:rsid w:val="000C75B8"/>
    <w:rsid w:val="000C763A"/>
    <w:rsid w:val="000C7712"/>
    <w:rsid w:val="000C785C"/>
    <w:rsid w:val="000C7E55"/>
    <w:rsid w:val="000C7EE4"/>
    <w:rsid w:val="000D08AE"/>
    <w:rsid w:val="000D0921"/>
    <w:rsid w:val="000D0AE6"/>
    <w:rsid w:val="000D0BB1"/>
    <w:rsid w:val="000D0DA7"/>
    <w:rsid w:val="000D0DAF"/>
    <w:rsid w:val="000D1064"/>
    <w:rsid w:val="000D1088"/>
    <w:rsid w:val="000D1C06"/>
    <w:rsid w:val="000D21BB"/>
    <w:rsid w:val="000D23EF"/>
    <w:rsid w:val="000D2974"/>
    <w:rsid w:val="000D2B7A"/>
    <w:rsid w:val="000D2C50"/>
    <w:rsid w:val="000D2CDB"/>
    <w:rsid w:val="000D2D5C"/>
    <w:rsid w:val="000D2E20"/>
    <w:rsid w:val="000D3069"/>
    <w:rsid w:val="000D31A4"/>
    <w:rsid w:val="000D3A31"/>
    <w:rsid w:val="000D3A96"/>
    <w:rsid w:val="000D3C49"/>
    <w:rsid w:val="000D3DCD"/>
    <w:rsid w:val="000D40A7"/>
    <w:rsid w:val="000D428C"/>
    <w:rsid w:val="000D42AB"/>
    <w:rsid w:val="000D47D1"/>
    <w:rsid w:val="000D499F"/>
    <w:rsid w:val="000D6305"/>
    <w:rsid w:val="000D64D5"/>
    <w:rsid w:val="000D68E1"/>
    <w:rsid w:val="000D6987"/>
    <w:rsid w:val="000D6A15"/>
    <w:rsid w:val="000D6C2A"/>
    <w:rsid w:val="000D6F42"/>
    <w:rsid w:val="000D7136"/>
    <w:rsid w:val="000D7424"/>
    <w:rsid w:val="000D7504"/>
    <w:rsid w:val="000D7E7F"/>
    <w:rsid w:val="000E000F"/>
    <w:rsid w:val="000E00AD"/>
    <w:rsid w:val="000E018A"/>
    <w:rsid w:val="000E01FC"/>
    <w:rsid w:val="000E02B9"/>
    <w:rsid w:val="000E0C9B"/>
    <w:rsid w:val="000E0CDE"/>
    <w:rsid w:val="000E10FA"/>
    <w:rsid w:val="000E110F"/>
    <w:rsid w:val="000E12DE"/>
    <w:rsid w:val="000E14D3"/>
    <w:rsid w:val="000E1629"/>
    <w:rsid w:val="000E1C47"/>
    <w:rsid w:val="000E1CB1"/>
    <w:rsid w:val="000E1E0F"/>
    <w:rsid w:val="000E1E2E"/>
    <w:rsid w:val="000E2221"/>
    <w:rsid w:val="000E2238"/>
    <w:rsid w:val="000E2607"/>
    <w:rsid w:val="000E2B32"/>
    <w:rsid w:val="000E2BD4"/>
    <w:rsid w:val="000E2F06"/>
    <w:rsid w:val="000E336A"/>
    <w:rsid w:val="000E3582"/>
    <w:rsid w:val="000E3877"/>
    <w:rsid w:val="000E3A0F"/>
    <w:rsid w:val="000E3ADE"/>
    <w:rsid w:val="000E3C58"/>
    <w:rsid w:val="000E3DE1"/>
    <w:rsid w:val="000E41B1"/>
    <w:rsid w:val="000E41FC"/>
    <w:rsid w:val="000E4432"/>
    <w:rsid w:val="000E4444"/>
    <w:rsid w:val="000E4478"/>
    <w:rsid w:val="000E4592"/>
    <w:rsid w:val="000E4E88"/>
    <w:rsid w:val="000E526F"/>
    <w:rsid w:val="000E5528"/>
    <w:rsid w:val="000E6334"/>
    <w:rsid w:val="000E6779"/>
    <w:rsid w:val="000E67D1"/>
    <w:rsid w:val="000E7099"/>
    <w:rsid w:val="000E711B"/>
    <w:rsid w:val="000F01E3"/>
    <w:rsid w:val="000F02D4"/>
    <w:rsid w:val="000F0C9A"/>
    <w:rsid w:val="000F0E32"/>
    <w:rsid w:val="000F0E95"/>
    <w:rsid w:val="000F1042"/>
    <w:rsid w:val="000F1178"/>
    <w:rsid w:val="000F181F"/>
    <w:rsid w:val="000F1E1E"/>
    <w:rsid w:val="000F2337"/>
    <w:rsid w:val="000F25A2"/>
    <w:rsid w:val="000F29CC"/>
    <w:rsid w:val="000F345E"/>
    <w:rsid w:val="000F35FD"/>
    <w:rsid w:val="000F38B2"/>
    <w:rsid w:val="000F39EE"/>
    <w:rsid w:val="000F4262"/>
    <w:rsid w:val="000F45A4"/>
    <w:rsid w:val="000F4B85"/>
    <w:rsid w:val="000F4EF8"/>
    <w:rsid w:val="000F4F02"/>
    <w:rsid w:val="000F4FC6"/>
    <w:rsid w:val="000F590C"/>
    <w:rsid w:val="000F5DC2"/>
    <w:rsid w:val="000F6011"/>
    <w:rsid w:val="000F69DE"/>
    <w:rsid w:val="000F6A6A"/>
    <w:rsid w:val="000F6C35"/>
    <w:rsid w:val="000F6DCD"/>
    <w:rsid w:val="000F7256"/>
    <w:rsid w:val="000F72D4"/>
    <w:rsid w:val="000F74FF"/>
    <w:rsid w:val="000F7B52"/>
    <w:rsid w:val="000F7D9A"/>
    <w:rsid w:val="00100360"/>
    <w:rsid w:val="0010053A"/>
    <w:rsid w:val="0010087C"/>
    <w:rsid w:val="0010095D"/>
    <w:rsid w:val="00100D19"/>
    <w:rsid w:val="00100E64"/>
    <w:rsid w:val="001012E3"/>
    <w:rsid w:val="00101402"/>
    <w:rsid w:val="00101515"/>
    <w:rsid w:val="00101653"/>
    <w:rsid w:val="0010373C"/>
    <w:rsid w:val="0010431C"/>
    <w:rsid w:val="00104388"/>
    <w:rsid w:val="00104C87"/>
    <w:rsid w:val="001053F5"/>
    <w:rsid w:val="0010551E"/>
    <w:rsid w:val="00106072"/>
    <w:rsid w:val="00106502"/>
    <w:rsid w:val="001066BA"/>
    <w:rsid w:val="001068E8"/>
    <w:rsid w:val="00106EC3"/>
    <w:rsid w:val="001076E6"/>
    <w:rsid w:val="0010775B"/>
    <w:rsid w:val="00107975"/>
    <w:rsid w:val="00107B0F"/>
    <w:rsid w:val="00107C12"/>
    <w:rsid w:val="00107C33"/>
    <w:rsid w:val="0011008C"/>
    <w:rsid w:val="00110176"/>
    <w:rsid w:val="00110858"/>
    <w:rsid w:val="001108C7"/>
    <w:rsid w:val="001109A8"/>
    <w:rsid w:val="001110FD"/>
    <w:rsid w:val="00111166"/>
    <w:rsid w:val="0011174F"/>
    <w:rsid w:val="00111796"/>
    <w:rsid w:val="00111B91"/>
    <w:rsid w:val="00111DFA"/>
    <w:rsid w:val="0011215F"/>
    <w:rsid w:val="0011229B"/>
    <w:rsid w:val="00112489"/>
    <w:rsid w:val="001127F8"/>
    <w:rsid w:val="001129C7"/>
    <w:rsid w:val="00112C81"/>
    <w:rsid w:val="00112CB4"/>
    <w:rsid w:val="001132EF"/>
    <w:rsid w:val="0011369E"/>
    <w:rsid w:val="00113920"/>
    <w:rsid w:val="00113CE0"/>
    <w:rsid w:val="00114139"/>
    <w:rsid w:val="001146B2"/>
    <w:rsid w:val="00114DFB"/>
    <w:rsid w:val="0011508C"/>
    <w:rsid w:val="00115335"/>
    <w:rsid w:val="00115352"/>
    <w:rsid w:val="0011583A"/>
    <w:rsid w:val="00115900"/>
    <w:rsid w:val="00115911"/>
    <w:rsid w:val="00115B30"/>
    <w:rsid w:val="00115C92"/>
    <w:rsid w:val="001160FA"/>
    <w:rsid w:val="001164ED"/>
    <w:rsid w:val="00116D30"/>
    <w:rsid w:val="00116DC9"/>
    <w:rsid w:val="00117081"/>
    <w:rsid w:val="00117181"/>
    <w:rsid w:val="001173E5"/>
    <w:rsid w:val="001176D0"/>
    <w:rsid w:val="0011792E"/>
    <w:rsid w:val="00117BD9"/>
    <w:rsid w:val="00117E11"/>
    <w:rsid w:val="00117F6D"/>
    <w:rsid w:val="001201BF"/>
    <w:rsid w:val="001205BC"/>
    <w:rsid w:val="00120642"/>
    <w:rsid w:val="001208F1"/>
    <w:rsid w:val="00120CF8"/>
    <w:rsid w:val="00120E03"/>
    <w:rsid w:val="00121138"/>
    <w:rsid w:val="001211C2"/>
    <w:rsid w:val="00121217"/>
    <w:rsid w:val="001215DF"/>
    <w:rsid w:val="001216FF"/>
    <w:rsid w:val="00121898"/>
    <w:rsid w:val="001224D7"/>
    <w:rsid w:val="00122F76"/>
    <w:rsid w:val="00123582"/>
    <w:rsid w:val="001237E4"/>
    <w:rsid w:val="00123A48"/>
    <w:rsid w:val="00123CF2"/>
    <w:rsid w:val="00123F89"/>
    <w:rsid w:val="00124003"/>
    <w:rsid w:val="00124433"/>
    <w:rsid w:val="00124E14"/>
    <w:rsid w:val="00124E33"/>
    <w:rsid w:val="00124F59"/>
    <w:rsid w:val="00124FBA"/>
    <w:rsid w:val="00125550"/>
    <w:rsid w:val="00125720"/>
    <w:rsid w:val="00125863"/>
    <w:rsid w:val="0012587B"/>
    <w:rsid w:val="00125939"/>
    <w:rsid w:val="0012598F"/>
    <w:rsid w:val="00125ACC"/>
    <w:rsid w:val="00125C14"/>
    <w:rsid w:val="00125C55"/>
    <w:rsid w:val="00125D69"/>
    <w:rsid w:val="00125EA6"/>
    <w:rsid w:val="00125F1D"/>
    <w:rsid w:val="00126386"/>
    <w:rsid w:val="001267A0"/>
    <w:rsid w:val="00126DD3"/>
    <w:rsid w:val="001272C2"/>
    <w:rsid w:val="0012798E"/>
    <w:rsid w:val="001279A9"/>
    <w:rsid w:val="00130A74"/>
    <w:rsid w:val="00130CDE"/>
    <w:rsid w:val="0013193C"/>
    <w:rsid w:val="00131C05"/>
    <w:rsid w:val="001321F1"/>
    <w:rsid w:val="0013270D"/>
    <w:rsid w:val="001327D8"/>
    <w:rsid w:val="00132870"/>
    <w:rsid w:val="00132D54"/>
    <w:rsid w:val="00133203"/>
    <w:rsid w:val="00133251"/>
    <w:rsid w:val="001332AD"/>
    <w:rsid w:val="001334DB"/>
    <w:rsid w:val="00133C59"/>
    <w:rsid w:val="0013438B"/>
    <w:rsid w:val="00134F71"/>
    <w:rsid w:val="00135298"/>
    <w:rsid w:val="001352B0"/>
    <w:rsid w:val="0013532B"/>
    <w:rsid w:val="001353CB"/>
    <w:rsid w:val="0013594A"/>
    <w:rsid w:val="00135BE4"/>
    <w:rsid w:val="00135EDD"/>
    <w:rsid w:val="001360B4"/>
    <w:rsid w:val="001360C8"/>
    <w:rsid w:val="00136AF2"/>
    <w:rsid w:val="00136C7B"/>
    <w:rsid w:val="00136F5A"/>
    <w:rsid w:val="00136FE8"/>
    <w:rsid w:val="00137308"/>
    <w:rsid w:val="0013760B"/>
    <w:rsid w:val="001379F1"/>
    <w:rsid w:val="00137B5E"/>
    <w:rsid w:val="001404F7"/>
    <w:rsid w:val="00140896"/>
    <w:rsid w:val="0014098C"/>
    <w:rsid w:val="00140A4C"/>
    <w:rsid w:val="00140FCA"/>
    <w:rsid w:val="00141B81"/>
    <w:rsid w:val="00141FD6"/>
    <w:rsid w:val="001420CE"/>
    <w:rsid w:val="00142139"/>
    <w:rsid w:val="00142367"/>
    <w:rsid w:val="00142456"/>
    <w:rsid w:val="001425F2"/>
    <w:rsid w:val="00142A34"/>
    <w:rsid w:val="00143116"/>
    <w:rsid w:val="00143153"/>
    <w:rsid w:val="001437D1"/>
    <w:rsid w:val="00144327"/>
    <w:rsid w:val="0014446C"/>
    <w:rsid w:val="0014460F"/>
    <w:rsid w:val="00144C84"/>
    <w:rsid w:val="00144FBD"/>
    <w:rsid w:val="0014567F"/>
    <w:rsid w:val="001457E7"/>
    <w:rsid w:val="001458C6"/>
    <w:rsid w:val="001459BF"/>
    <w:rsid w:val="00145CB0"/>
    <w:rsid w:val="00145D8C"/>
    <w:rsid w:val="00145F2E"/>
    <w:rsid w:val="00146111"/>
    <w:rsid w:val="00146139"/>
    <w:rsid w:val="0014625C"/>
    <w:rsid w:val="00146879"/>
    <w:rsid w:val="0014750C"/>
    <w:rsid w:val="001479C0"/>
    <w:rsid w:val="001479ED"/>
    <w:rsid w:val="00147B98"/>
    <w:rsid w:val="00147F7E"/>
    <w:rsid w:val="001509CF"/>
    <w:rsid w:val="00150C63"/>
    <w:rsid w:val="0015158E"/>
    <w:rsid w:val="00151600"/>
    <w:rsid w:val="00151869"/>
    <w:rsid w:val="00151AFD"/>
    <w:rsid w:val="00151B3C"/>
    <w:rsid w:val="00151E7E"/>
    <w:rsid w:val="00152285"/>
    <w:rsid w:val="00152484"/>
    <w:rsid w:val="001524D7"/>
    <w:rsid w:val="0015253A"/>
    <w:rsid w:val="00152596"/>
    <w:rsid w:val="00152614"/>
    <w:rsid w:val="00152907"/>
    <w:rsid w:val="00153559"/>
    <w:rsid w:val="00153A54"/>
    <w:rsid w:val="00153B9A"/>
    <w:rsid w:val="00154090"/>
    <w:rsid w:val="001540D2"/>
    <w:rsid w:val="00154246"/>
    <w:rsid w:val="001544AF"/>
    <w:rsid w:val="00154597"/>
    <w:rsid w:val="00154848"/>
    <w:rsid w:val="001553DC"/>
    <w:rsid w:val="001559CC"/>
    <w:rsid w:val="00155A9D"/>
    <w:rsid w:val="00155B76"/>
    <w:rsid w:val="00156A8D"/>
    <w:rsid w:val="00156E47"/>
    <w:rsid w:val="00156EA5"/>
    <w:rsid w:val="0015765D"/>
    <w:rsid w:val="00157840"/>
    <w:rsid w:val="001579ED"/>
    <w:rsid w:val="00157AA8"/>
    <w:rsid w:val="00157BBF"/>
    <w:rsid w:val="00157D79"/>
    <w:rsid w:val="00157E8D"/>
    <w:rsid w:val="00157EE2"/>
    <w:rsid w:val="0016056A"/>
    <w:rsid w:val="001608A6"/>
    <w:rsid w:val="00160BD7"/>
    <w:rsid w:val="00161010"/>
    <w:rsid w:val="001610D9"/>
    <w:rsid w:val="001614C3"/>
    <w:rsid w:val="001614E4"/>
    <w:rsid w:val="00161A41"/>
    <w:rsid w:val="00161B39"/>
    <w:rsid w:val="00161F18"/>
    <w:rsid w:val="00162179"/>
    <w:rsid w:val="00162989"/>
    <w:rsid w:val="00162C4C"/>
    <w:rsid w:val="00163147"/>
    <w:rsid w:val="001633C1"/>
    <w:rsid w:val="00163B89"/>
    <w:rsid w:val="00163E73"/>
    <w:rsid w:val="00164CA9"/>
    <w:rsid w:val="00164D6D"/>
    <w:rsid w:val="00164FEA"/>
    <w:rsid w:val="00164FEC"/>
    <w:rsid w:val="00165065"/>
    <w:rsid w:val="00165698"/>
    <w:rsid w:val="00165706"/>
    <w:rsid w:val="00165B3F"/>
    <w:rsid w:val="00165D85"/>
    <w:rsid w:val="00165D90"/>
    <w:rsid w:val="00165EE5"/>
    <w:rsid w:val="00166550"/>
    <w:rsid w:val="00166909"/>
    <w:rsid w:val="00166F51"/>
    <w:rsid w:val="00167197"/>
    <w:rsid w:val="00167252"/>
    <w:rsid w:val="00167331"/>
    <w:rsid w:val="00167578"/>
    <w:rsid w:val="00167665"/>
    <w:rsid w:val="001678D7"/>
    <w:rsid w:val="00167A9F"/>
    <w:rsid w:val="00167E37"/>
    <w:rsid w:val="00167EC3"/>
    <w:rsid w:val="001702F2"/>
    <w:rsid w:val="0017034C"/>
    <w:rsid w:val="0017057C"/>
    <w:rsid w:val="00170588"/>
    <w:rsid w:val="0017064F"/>
    <w:rsid w:val="00170750"/>
    <w:rsid w:val="00170959"/>
    <w:rsid w:val="00170A7B"/>
    <w:rsid w:val="00170F57"/>
    <w:rsid w:val="001715BE"/>
    <w:rsid w:val="0017165A"/>
    <w:rsid w:val="00171D5C"/>
    <w:rsid w:val="0017221E"/>
    <w:rsid w:val="001724E1"/>
    <w:rsid w:val="00172797"/>
    <w:rsid w:val="001728FC"/>
    <w:rsid w:val="00172DDB"/>
    <w:rsid w:val="00172E7E"/>
    <w:rsid w:val="00173755"/>
    <w:rsid w:val="00173E2B"/>
    <w:rsid w:val="00173F67"/>
    <w:rsid w:val="00174AB3"/>
    <w:rsid w:val="00174AEB"/>
    <w:rsid w:val="0017502F"/>
    <w:rsid w:val="0017521A"/>
    <w:rsid w:val="001758E3"/>
    <w:rsid w:val="00175F91"/>
    <w:rsid w:val="001760DD"/>
    <w:rsid w:val="001762BB"/>
    <w:rsid w:val="00176F39"/>
    <w:rsid w:val="0017708C"/>
    <w:rsid w:val="00177BEA"/>
    <w:rsid w:val="00177FFE"/>
    <w:rsid w:val="0018035B"/>
    <w:rsid w:val="001807B8"/>
    <w:rsid w:val="001808A9"/>
    <w:rsid w:val="001808B6"/>
    <w:rsid w:val="00180E29"/>
    <w:rsid w:val="001811E2"/>
    <w:rsid w:val="00181C2F"/>
    <w:rsid w:val="00182003"/>
    <w:rsid w:val="00182A3B"/>
    <w:rsid w:val="00182B96"/>
    <w:rsid w:val="00182E5E"/>
    <w:rsid w:val="00182E77"/>
    <w:rsid w:val="0018345D"/>
    <w:rsid w:val="0018398A"/>
    <w:rsid w:val="00183C43"/>
    <w:rsid w:val="00183CE1"/>
    <w:rsid w:val="00183DB9"/>
    <w:rsid w:val="001856AD"/>
    <w:rsid w:val="001857C3"/>
    <w:rsid w:val="00185B6F"/>
    <w:rsid w:val="00185E02"/>
    <w:rsid w:val="001863A1"/>
    <w:rsid w:val="0018685D"/>
    <w:rsid w:val="00186DB0"/>
    <w:rsid w:val="0018706C"/>
    <w:rsid w:val="001875DB"/>
    <w:rsid w:val="00187664"/>
    <w:rsid w:val="0018798F"/>
    <w:rsid w:val="00187B4E"/>
    <w:rsid w:val="00187CA6"/>
    <w:rsid w:val="001902BE"/>
    <w:rsid w:val="001910C9"/>
    <w:rsid w:val="00191283"/>
    <w:rsid w:val="001919EA"/>
    <w:rsid w:val="00192753"/>
    <w:rsid w:val="0019283E"/>
    <w:rsid w:val="0019295A"/>
    <w:rsid w:val="00192A6A"/>
    <w:rsid w:val="00192BB1"/>
    <w:rsid w:val="00192D7D"/>
    <w:rsid w:val="001938D6"/>
    <w:rsid w:val="00193C3F"/>
    <w:rsid w:val="00193FE2"/>
    <w:rsid w:val="0019402E"/>
    <w:rsid w:val="00194399"/>
    <w:rsid w:val="0019446C"/>
    <w:rsid w:val="001944D4"/>
    <w:rsid w:val="0019497C"/>
    <w:rsid w:val="00194F0A"/>
    <w:rsid w:val="001955CA"/>
    <w:rsid w:val="001957B2"/>
    <w:rsid w:val="001957D8"/>
    <w:rsid w:val="00195CE9"/>
    <w:rsid w:val="00196860"/>
    <w:rsid w:val="00196904"/>
    <w:rsid w:val="00196A3E"/>
    <w:rsid w:val="001975A9"/>
    <w:rsid w:val="001975D9"/>
    <w:rsid w:val="00197E1D"/>
    <w:rsid w:val="00197F68"/>
    <w:rsid w:val="001A0C82"/>
    <w:rsid w:val="001A1202"/>
    <w:rsid w:val="001A1493"/>
    <w:rsid w:val="001A2235"/>
    <w:rsid w:val="001A326E"/>
    <w:rsid w:val="001A3452"/>
    <w:rsid w:val="001A3959"/>
    <w:rsid w:val="001A3A82"/>
    <w:rsid w:val="001A3BEB"/>
    <w:rsid w:val="001A402B"/>
    <w:rsid w:val="001A4178"/>
    <w:rsid w:val="001A46AC"/>
    <w:rsid w:val="001A593F"/>
    <w:rsid w:val="001A5CB0"/>
    <w:rsid w:val="001A5CE1"/>
    <w:rsid w:val="001A63BC"/>
    <w:rsid w:val="001A63FB"/>
    <w:rsid w:val="001A72DA"/>
    <w:rsid w:val="001A7725"/>
    <w:rsid w:val="001A781D"/>
    <w:rsid w:val="001B0B27"/>
    <w:rsid w:val="001B0B47"/>
    <w:rsid w:val="001B0BC1"/>
    <w:rsid w:val="001B0E1C"/>
    <w:rsid w:val="001B0EF3"/>
    <w:rsid w:val="001B13D4"/>
    <w:rsid w:val="001B148B"/>
    <w:rsid w:val="001B14FC"/>
    <w:rsid w:val="001B1885"/>
    <w:rsid w:val="001B1DAA"/>
    <w:rsid w:val="001B2614"/>
    <w:rsid w:val="001B2664"/>
    <w:rsid w:val="001B2A72"/>
    <w:rsid w:val="001B2FCE"/>
    <w:rsid w:val="001B34E3"/>
    <w:rsid w:val="001B35A8"/>
    <w:rsid w:val="001B378D"/>
    <w:rsid w:val="001B3F6C"/>
    <w:rsid w:val="001B4125"/>
    <w:rsid w:val="001B437A"/>
    <w:rsid w:val="001B4543"/>
    <w:rsid w:val="001B4BDD"/>
    <w:rsid w:val="001B4CE9"/>
    <w:rsid w:val="001B4DF0"/>
    <w:rsid w:val="001B5116"/>
    <w:rsid w:val="001B549D"/>
    <w:rsid w:val="001B5B62"/>
    <w:rsid w:val="001B5EDF"/>
    <w:rsid w:val="001B6565"/>
    <w:rsid w:val="001B66B3"/>
    <w:rsid w:val="001B68E4"/>
    <w:rsid w:val="001B6FF8"/>
    <w:rsid w:val="001B7629"/>
    <w:rsid w:val="001B78ED"/>
    <w:rsid w:val="001B7F60"/>
    <w:rsid w:val="001C06DF"/>
    <w:rsid w:val="001C10E7"/>
    <w:rsid w:val="001C13B1"/>
    <w:rsid w:val="001C1481"/>
    <w:rsid w:val="001C1CC3"/>
    <w:rsid w:val="001C1FFA"/>
    <w:rsid w:val="001C20FB"/>
    <w:rsid w:val="001C2666"/>
    <w:rsid w:val="001C28E2"/>
    <w:rsid w:val="001C2E7C"/>
    <w:rsid w:val="001C3540"/>
    <w:rsid w:val="001C35E0"/>
    <w:rsid w:val="001C37C5"/>
    <w:rsid w:val="001C3818"/>
    <w:rsid w:val="001C3CF5"/>
    <w:rsid w:val="001C432B"/>
    <w:rsid w:val="001C4357"/>
    <w:rsid w:val="001C4E7D"/>
    <w:rsid w:val="001C574D"/>
    <w:rsid w:val="001C5962"/>
    <w:rsid w:val="001C59C6"/>
    <w:rsid w:val="001C613F"/>
    <w:rsid w:val="001C62DF"/>
    <w:rsid w:val="001C6CE2"/>
    <w:rsid w:val="001C71B8"/>
    <w:rsid w:val="001C74AF"/>
    <w:rsid w:val="001D000B"/>
    <w:rsid w:val="001D012F"/>
    <w:rsid w:val="001D0149"/>
    <w:rsid w:val="001D0270"/>
    <w:rsid w:val="001D06A1"/>
    <w:rsid w:val="001D076F"/>
    <w:rsid w:val="001D0A3C"/>
    <w:rsid w:val="001D0DE5"/>
    <w:rsid w:val="001D0E17"/>
    <w:rsid w:val="001D0ECF"/>
    <w:rsid w:val="001D104B"/>
    <w:rsid w:val="001D105A"/>
    <w:rsid w:val="001D1294"/>
    <w:rsid w:val="001D1328"/>
    <w:rsid w:val="001D14B6"/>
    <w:rsid w:val="001D19BA"/>
    <w:rsid w:val="001D1ED0"/>
    <w:rsid w:val="001D1EE5"/>
    <w:rsid w:val="001D206B"/>
    <w:rsid w:val="001D227A"/>
    <w:rsid w:val="001D227E"/>
    <w:rsid w:val="001D2325"/>
    <w:rsid w:val="001D24DA"/>
    <w:rsid w:val="001D2766"/>
    <w:rsid w:val="001D286A"/>
    <w:rsid w:val="001D28B6"/>
    <w:rsid w:val="001D2B19"/>
    <w:rsid w:val="001D2D12"/>
    <w:rsid w:val="001D2E5A"/>
    <w:rsid w:val="001D37C6"/>
    <w:rsid w:val="001D390F"/>
    <w:rsid w:val="001D3932"/>
    <w:rsid w:val="001D3FC9"/>
    <w:rsid w:val="001D46EA"/>
    <w:rsid w:val="001D4B42"/>
    <w:rsid w:val="001D5094"/>
    <w:rsid w:val="001D5216"/>
    <w:rsid w:val="001D56F9"/>
    <w:rsid w:val="001D5C55"/>
    <w:rsid w:val="001D625C"/>
    <w:rsid w:val="001D6316"/>
    <w:rsid w:val="001D661F"/>
    <w:rsid w:val="001D688B"/>
    <w:rsid w:val="001D6AFF"/>
    <w:rsid w:val="001D6CD3"/>
    <w:rsid w:val="001D6E9B"/>
    <w:rsid w:val="001D6F14"/>
    <w:rsid w:val="001D711C"/>
    <w:rsid w:val="001D7DD5"/>
    <w:rsid w:val="001D7FB1"/>
    <w:rsid w:val="001E031B"/>
    <w:rsid w:val="001E0789"/>
    <w:rsid w:val="001E0A1D"/>
    <w:rsid w:val="001E0A6D"/>
    <w:rsid w:val="001E0BDC"/>
    <w:rsid w:val="001E0C31"/>
    <w:rsid w:val="001E0E7C"/>
    <w:rsid w:val="001E1093"/>
    <w:rsid w:val="001E110B"/>
    <w:rsid w:val="001E1196"/>
    <w:rsid w:val="001E153C"/>
    <w:rsid w:val="001E1892"/>
    <w:rsid w:val="001E1A3C"/>
    <w:rsid w:val="001E1B67"/>
    <w:rsid w:val="001E2183"/>
    <w:rsid w:val="001E2383"/>
    <w:rsid w:val="001E246A"/>
    <w:rsid w:val="001E25F0"/>
    <w:rsid w:val="001E2E49"/>
    <w:rsid w:val="001E2FC2"/>
    <w:rsid w:val="001E319F"/>
    <w:rsid w:val="001E3255"/>
    <w:rsid w:val="001E32DD"/>
    <w:rsid w:val="001E34A8"/>
    <w:rsid w:val="001E3669"/>
    <w:rsid w:val="001E3C41"/>
    <w:rsid w:val="001E3D2F"/>
    <w:rsid w:val="001E3F42"/>
    <w:rsid w:val="001E3FE8"/>
    <w:rsid w:val="001E4065"/>
    <w:rsid w:val="001E4317"/>
    <w:rsid w:val="001E4720"/>
    <w:rsid w:val="001E47DF"/>
    <w:rsid w:val="001E4A5C"/>
    <w:rsid w:val="001E4E6F"/>
    <w:rsid w:val="001E528B"/>
    <w:rsid w:val="001E5406"/>
    <w:rsid w:val="001E55A5"/>
    <w:rsid w:val="001E5758"/>
    <w:rsid w:val="001E5A9D"/>
    <w:rsid w:val="001E5BF6"/>
    <w:rsid w:val="001E621B"/>
    <w:rsid w:val="001E6393"/>
    <w:rsid w:val="001E63DF"/>
    <w:rsid w:val="001E6482"/>
    <w:rsid w:val="001E66E0"/>
    <w:rsid w:val="001E68E5"/>
    <w:rsid w:val="001E6B57"/>
    <w:rsid w:val="001E6BE2"/>
    <w:rsid w:val="001E72E4"/>
    <w:rsid w:val="001E74AE"/>
    <w:rsid w:val="001E7E58"/>
    <w:rsid w:val="001F0092"/>
    <w:rsid w:val="001F0386"/>
    <w:rsid w:val="001F057E"/>
    <w:rsid w:val="001F078F"/>
    <w:rsid w:val="001F096F"/>
    <w:rsid w:val="001F0B55"/>
    <w:rsid w:val="001F0B89"/>
    <w:rsid w:val="001F0DE3"/>
    <w:rsid w:val="001F107A"/>
    <w:rsid w:val="001F1109"/>
    <w:rsid w:val="001F16DE"/>
    <w:rsid w:val="001F1C6F"/>
    <w:rsid w:val="001F1D4C"/>
    <w:rsid w:val="001F1E01"/>
    <w:rsid w:val="001F1F67"/>
    <w:rsid w:val="001F20B9"/>
    <w:rsid w:val="001F2738"/>
    <w:rsid w:val="001F2FB4"/>
    <w:rsid w:val="001F34E0"/>
    <w:rsid w:val="001F3794"/>
    <w:rsid w:val="001F3868"/>
    <w:rsid w:val="001F3A1B"/>
    <w:rsid w:val="001F3B13"/>
    <w:rsid w:val="001F449F"/>
    <w:rsid w:val="001F475C"/>
    <w:rsid w:val="001F48E8"/>
    <w:rsid w:val="001F492D"/>
    <w:rsid w:val="001F52AB"/>
    <w:rsid w:val="001F5C05"/>
    <w:rsid w:val="001F5CDA"/>
    <w:rsid w:val="001F6028"/>
    <w:rsid w:val="001F61BD"/>
    <w:rsid w:val="001F646C"/>
    <w:rsid w:val="001F66F0"/>
    <w:rsid w:val="001F6B9E"/>
    <w:rsid w:val="001F6EA7"/>
    <w:rsid w:val="001F7308"/>
    <w:rsid w:val="001F7681"/>
    <w:rsid w:val="001F77C0"/>
    <w:rsid w:val="001F7801"/>
    <w:rsid w:val="001F7940"/>
    <w:rsid w:val="001F7AC1"/>
    <w:rsid w:val="002004FC"/>
    <w:rsid w:val="002007F1"/>
    <w:rsid w:val="00200E2E"/>
    <w:rsid w:val="00200EA3"/>
    <w:rsid w:val="00200EC3"/>
    <w:rsid w:val="00200F0D"/>
    <w:rsid w:val="00201823"/>
    <w:rsid w:val="00202079"/>
    <w:rsid w:val="002023D1"/>
    <w:rsid w:val="002028FA"/>
    <w:rsid w:val="00202FA0"/>
    <w:rsid w:val="00203096"/>
    <w:rsid w:val="002030AF"/>
    <w:rsid w:val="00203328"/>
    <w:rsid w:val="002034F6"/>
    <w:rsid w:val="002036DC"/>
    <w:rsid w:val="00203B83"/>
    <w:rsid w:val="00203CCE"/>
    <w:rsid w:val="00203CD1"/>
    <w:rsid w:val="00203DD1"/>
    <w:rsid w:val="0020477D"/>
    <w:rsid w:val="00204DBA"/>
    <w:rsid w:val="00204E15"/>
    <w:rsid w:val="00205109"/>
    <w:rsid w:val="00205369"/>
    <w:rsid w:val="00205394"/>
    <w:rsid w:val="002055A2"/>
    <w:rsid w:val="0020565F"/>
    <w:rsid w:val="0020609A"/>
    <w:rsid w:val="0020614B"/>
    <w:rsid w:val="002065AB"/>
    <w:rsid w:val="00206657"/>
    <w:rsid w:val="00206836"/>
    <w:rsid w:val="00206ACD"/>
    <w:rsid w:val="00206DCD"/>
    <w:rsid w:val="00206ED3"/>
    <w:rsid w:val="00206FCA"/>
    <w:rsid w:val="002073E7"/>
    <w:rsid w:val="002076A9"/>
    <w:rsid w:val="00207D32"/>
    <w:rsid w:val="00207F4A"/>
    <w:rsid w:val="00207F73"/>
    <w:rsid w:val="00210085"/>
    <w:rsid w:val="00210193"/>
    <w:rsid w:val="002102FA"/>
    <w:rsid w:val="00210CBF"/>
    <w:rsid w:val="00210D2D"/>
    <w:rsid w:val="00210DD1"/>
    <w:rsid w:val="00210F92"/>
    <w:rsid w:val="00211750"/>
    <w:rsid w:val="00211B18"/>
    <w:rsid w:val="00211CAC"/>
    <w:rsid w:val="0021201D"/>
    <w:rsid w:val="002125FD"/>
    <w:rsid w:val="00212800"/>
    <w:rsid w:val="002128B1"/>
    <w:rsid w:val="002129CD"/>
    <w:rsid w:val="00212A10"/>
    <w:rsid w:val="00212B9F"/>
    <w:rsid w:val="00212C02"/>
    <w:rsid w:val="00212D78"/>
    <w:rsid w:val="00212F29"/>
    <w:rsid w:val="002133F3"/>
    <w:rsid w:val="00213580"/>
    <w:rsid w:val="0021390D"/>
    <w:rsid w:val="002139B5"/>
    <w:rsid w:val="00213E80"/>
    <w:rsid w:val="00213F12"/>
    <w:rsid w:val="002140C7"/>
    <w:rsid w:val="002141BE"/>
    <w:rsid w:val="002148C5"/>
    <w:rsid w:val="00214A59"/>
    <w:rsid w:val="00215383"/>
    <w:rsid w:val="00215938"/>
    <w:rsid w:val="0021629E"/>
    <w:rsid w:val="0021650E"/>
    <w:rsid w:val="00216E29"/>
    <w:rsid w:val="00217701"/>
    <w:rsid w:val="00217CD6"/>
    <w:rsid w:val="00217CF2"/>
    <w:rsid w:val="00217EF3"/>
    <w:rsid w:val="00220519"/>
    <w:rsid w:val="00220525"/>
    <w:rsid w:val="002205D5"/>
    <w:rsid w:val="00220680"/>
    <w:rsid w:val="002208E9"/>
    <w:rsid w:val="00220E62"/>
    <w:rsid w:val="002212C1"/>
    <w:rsid w:val="002214ED"/>
    <w:rsid w:val="00221596"/>
    <w:rsid w:val="002215D4"/>
    <w:rsid w:val="00221A0B"/>
    <w:rsid w:val="00221A7A"/>
    <w:rsid w:val="00221B4C"/>
    <w:rsid w:val="00221DE7"/>
    <w:rsid w:val="00221E45"/>
    <w:rsid w:val="002223A9"/>
    <w:rsid w:val="002225DF"/>
    <w:rsid w:val="00222A0E"/>
    <w:rsid w:val="00222EB9"/>
    <w:rsid w:val="00223110"/>
    <w:rsid w:val="0022317C"/>
    <w:rsid w:val="002231DB"/>
    <w:rsid w:val="00223772"/>
    <w:rsid w:val="002238AF"/>
    <w:rsid w:val="00223AE1"/>
    <w:rsid w:val="00223B4A"/>
    <w:rsid w:val="00223DAB"/>
    <w:rsid w:val="00224224"/>
    <w:rsid w:val="00224360"/>
    <w:rsid w:val="002243F1"/>
    <w:rsid w:val="00224757"/>
    <w:rsid w:val="0022484D"/>
    <w:rsid w:val="00224C42"/>
    <w:rsid w:val="00224DD2"/>
    <w:rsid w:val="0022543F"/>
    <w:rsid w:val="002257F9"/>
    <w:rsid w:val="00225B45"/>
    <w:rsid w:val="00225DA0"/>
    <w:rsid w:val="00225F36"/>
    <w:rsid w:val="002260D0"/>
    <w:rsid w:val="00226578"/>
    <w:rsid w:val="0022687E"/>
    <w:rsid w:val="002268B2"/>
    <w:rsid w:val="00226AD7"/>
    <w:rsid w:val="00226DDD"/>
    <w:rsid w:val="00226DFA"/>
    <w:rsid w:val="00226E40"/>
    <w:rsid w:val="00226F7F"/>
    <w:rsid w:val="00226FB6"/>
    <w:rsid w:val="00226FF2"/>
    <w:rsid w:val="002275AE"/>
    <w:rsid w:val="002275B0"/>
    <w:rsid w:val="00227623"/>
    <w:rsid w:val="0023038F"/>
    <w:rsid w:val="002306AC"/>
    <w:rsid w:val="002306E2"/>
    <w:rsid w:val="0023089F"/>
    <w:rsid w:val="00230A3F"/>
    <w:rsid w:val="00230B05"/>
    <w:rsid w:val="00230B5B"/>
    <w:rsid w:val="00230F24"/>
    <w:rsid w:val="00230F90"/>
    <w:rsid w:val="00231319"/>
    <w:rsid w:val="00231B03"/>
    <w:rsid w:val="00231C1C"/>
    <w:rsid w:val="00232005"/>
    <w:rsid w:val="00232515"/>
    <w:rsid w:val="00232615"/>
    <w:rsid w:val="00232825"/>
    <w:rsid w:val="00232BF3"/>
    <w:rsid w:val="0023316A"/>
    <w:rsid w:val="00233335"/>
    <w:rsid w:val="00233397"/>
    <w:rsid w:val="002334A6"/>
    <w:rsid w:val="00233CE4"/>
    <w:rsid w:val="00234043"/>
    <w:rsid w:val="00234367"/>
    <w:rsid w:val="0023439E"/>
    <w:rsid w:val="0023468D"/>
    <w:rsid w:val="00234AE8"/>
    <w:rsid w:val="00234F6E"/>
    <w:rsid w:val="002354F5"/>
    <w:rsid w:val="0023583E"/>
    <w:rsid w:val="00235920"/>
    <w:rsid w:val="00235984"/>
    <w:rsid w:val="0023606E"/>
    <w:rsid w:val="00236726"/>
    <w:rsid w:val="002369A7"/>
    <w:rsid w:val="00236D25"/>
    <w:rsid w:val="00236F88"/>
    <w:rsid w:val="0023781D"/>
    <w:rsid w:val="00237B4B"/>
    <w:rsid w:val="00237DB2"/>
    <w:rsid w:val="00237F65"/>
    <w:rsid w:val="0024021E"/>
    <w:rsid w:val="00240887"/>
    <w:rsid w:val="00240933"/>
    <w:rsid w:val="00240A01"/>
    <w:rsid w:val="00241EFD"/>
    <w:rsid w:val="00241F9F"/>
    <w:rsid w:val="00242020"/>
    <w:rsid w:val="00242495"/>
    <w:rsid w:val="002424F9"/>
    <w:rsid w:val="00242B32"/>
    <w:rsid w:val="00242B36"/>
    <w:rsid w:val="00242B85"/>
    <w:rsid w:val="00243631"/>
    <w:rsid w:val="002437C2"/>
    <w:rsid w:val="00243C73"/>
    <w:rsid w:val="00243D72"/>
    <w:rsid w:val="00244275"/>
    <w:rsid w:val="0024479B"/>
    <w:rsid w:val="00244BBE"/>
    <w:rsid w:val="00244E75"/>
    <w:rsid w:val="0024502B"/>
    <w:rsid w:val="00245300"/>
    <w:rsid w:val="00245873"/>
    <w:rsid w:val="00245888"/>
    <w:rsid w:val="002458A9"/>
    <w:rsid w:val="00245E13"/>
    <w:rsid w:val="0024629C"/>
    <w:rsid w:val="00246398"/>
    <w:rsid w:val="0024660C"/>
    <w:rsid w:val="00246835"/>
    <w:rsid w:val="00247513"/>
    <w:rsid w:val="00247C6D"/>
    <w:rsid w:val="00247F86"/>
    <w:rsid w:val="00250111"/>
    <w:rsid w:val="00250C9E"/>
    <w:rsid w:val="00250CE6"/>
    <w:rsid w:val="00250EEE"/>
    <w:rsid w:val="002514EA"/>
    <w:rsid w:val="00251C04"/>
    <w:rsid w:val="00252F85"/>
    <w:rsid w:val="00253401"/>
    <w:rsid w:val="002535CD"/>
    <w:rsid w:val="00253DD4"/>
    <w:rsid w:val="00253E5E"/>
    <w:rsid w:val="00254075"/>
    <w:rsid w:val="002542FE"/>
    <w:rsid w:val="00254374"/>
    <w:rsid w:val="00254558"/>
    <w:rsid w:val="00254A63"/>
    <w:rsid w:val="00254BD0"/>
    <w:rsid w:val="00254D8A"/>
    <w:rsid w:val="002552A2"/>
    <w:rsid w:val="002555D8"/>
    <w:rsid w:val="002555F4"/>
    <w:rsid w:val="002557F5"/>
    <w:rsid w:val="00255B83"/>
    <w:rsid w:val="00255D88"/>
    <w:rsid w:val="002560FE"/>
    <w:rsid w:val="00256124"/>
    <w:rsid w:val="0025633E"/>
    <w:rsid w:val="00256975"/>
    <w:rsid w:val="002569E2"/>
    <w:rsid w:val="00256AF0"/>
    <w:rsid w:val="00256DC2"/>
    <w:rsid w:val="00257170"/>
    <w:rsid w:val="00257226"/>
    <w:rsid w:val="002574C5"/>
    <w:rsid w:val="00257726"/>
    <w:rsid w:val="00257EF7"/>
    <w:rsid w:val="00257F8F"/>
    <w:rsid w:val="002602B2"/>
    <w:rsid w:val="002602EF"/>
    <w:rsid w:val="002609F0"/>
    <w:rsid w:val="00260B7F"/>
    <w:rsid w:val="00260DB0"/>
    <w:rsid w:val="002610FC"/>
    <w:rsid w:val="00261468"/>
    <w:rsid w:val="00261C69"/>
    <w:rsid w:val="00261C85"/>
    <w:rsid w:val="00261FA6"/>
    <w:rsid w:val="00262559"/>
    <w:rsid w:val="002625BB"/>
    <w:rsid w:val="00262C92"/>
    <w:rsid w:val="002630AF"/>
    <w:rsid w:val="002634CD"/>
    <w:rsid w:val="002638CB"/>
    <w:rsid w:val="002639E5"/>
    <w:rsid w:val="00263AED"/>
    <w:rsid w:val="00263CBD"/>
    <w:rsid w:val="00263D22"/>
    <w:rsid w:val="00263E4D"/>
    <w:rsid w:val="00263EB0"/>
    <w:rsid w:val="00264B5F"/>
    <w:rsid w:val="00264CB1"/>
    <w:rsid w:val="00264E01"/>
    <w:rsid w:val="0026527B"/>
    <w:rsid w:val="002654A6"/>
    <w:rsid w:val="00265A7E"/>
    <w:rsid w:val="00265C1E"/>
    <w:rsid w:val="002668FB"/>
    <w:rsid w:val="0026694D"/>
    <w:rsid w:val="00266B52"/>
    <w:rsid w:val="00266F66"/>
    <w:rsid w:val="00266FDA"/>
    <w:rsid w:val="002674AA"/>
    <w:rsid w:val="00267B96"/>
    <w:rsid w:val="00267D73"/>
    <w:rsid w:val="002701B0"/>
    <w:rsid w:val="002706A6"/>
    <w:rsid w:val="0027073D"/>
    <w:rsid w:val="002707BC"/>
    <w:rsid w:val="00270AEA"/>
    <w:rsid w:val="00270BEA"/>
    <w:rsid w:val="00270DF6"/>
    <w:rsid w:val="00270E7F"/>
    <w:rsid w:val="00270ED1"/>
    <w:rsid w:val="00270FF2"/>
    <w:rsid w:val="00271032"/>
    <w:rsid w:val="00271E24"/>
    <w:rsid w:val="00271FEC"/>
    <w:rsid w:val="0027201A"/>
    <w:rsid w:val="002721A6"/>
    <w:rsid w:val="0027263C"/>
    <w:rsid w:val="00272777"/>
    <w:rsid w:val="00272AB1"/>
    <w:rsid w:val="00272F4A"/>
    <w:rsid w:val="00273345"/>
    <w:rsid w:val="0027363C"/>
    <w:rsid w:val="00273D77"/>
    <w:rsid w:val="00273F27"/>
    <w:rsid w:val="002743C1"/>
    <w:rsid w:val="00274512"/>
    <w:rsid w:val="00274AAB"/>
    <w:rsid w:val="00274EBF"/>
    <w:rsid w:val="00274EF0"/>
    <w:rsid w:val="002752FE"/>
    <w:rsid w:val="002756A7"/>
    <w:rsid w:val="0027592C"/>
    <w:rsid w:val="002763AC"/>
    <w:rsid w:val="002764ED"/>
    <w:rsid w:val="00276944"/>
    <w:rsid w:val="00276F44"/>
    <w:rsid w:val="0027716D"/>
    <w:rsid w:val="00277AB3"/>
    <w:rsid w:val="0028006D"/>
    <w:rsid w:val="002800B7"/>
    <w:rsid w:val="00280150"/>
    <w:rsid w:val="0028026F"/>
    <w:rsid w:val="00280320"/>
    <w:rsid w:val="00280421"/>
    <w:rsid w:val="002805D8"/>
    <w:rsid w:val="00280665"/>
    <w:rsid w:val="00280885"/>
    <w:rsid w:val="00280B5B"/>
    <w:rsid w:val="00280BB1"/>
    <w:rsid w:val="00280D4B"/>
    <w:rsid w:val="00280E7B"/>
    <w:rsid w:val="00281644"/>
    <w:rsid w:val="0028187A"/>
    <w:rsid w:val="002818D1"/>
    <w:rsid w:val="0028192C"/>
    <w:rsid w:val="00281DD1"/>
    <w:rsid w:val="00281ED5"/>
    <w:rsid w:val="002820C5"/>
    <w:rsid w:val="0028210F"/>
    <w:rsid w:val="00282527"/>
    <w:rsid w:val="00282696"/>
    <w:rsid w:val="002828EB"/>
    <w:rsid w:val="00282933"/>
    <w:rsid w:val="00282D2D"/>
    <w:rsid w:val="00283156"/>
    <w:rsid w:val="0028325E"/>
    <w:rsid w:val="002834E0"/>
    <w:rsid w:val="00283C66"/>
    <w:rsid w:val="0028455C"/>
    <w:rsid w:val="002849F6"/>
    <w:rsid w:val="00284A22"/>
    <w:rsid w:val="00284B8F"/>
    <w:rsid w:val="002851E5"/>
    <w:rsid w:val="002855D7"/>
    <w:rsid w:val="00285902"/>
    <w:rsid w:val="00285EA5"/>
    <w:rsid w:val="002860AF"/>
    <w:rsid w:val="002865DD"/>
    <w:rsid w:val="002866D4"/>
    <w:rsid w:val="0028687D"/>
    <w:rsid w:val="00286A51"/>
    <w:rsid w:val="00286BE7"/>
    <w:rsid w:val="00286D1F"/>
    <w:rsid w:val="0028722A"/>
    <w:rsid w:val="00287305"/>
    <w:rsid w:val="00287339"/>
    <w:rsid w:val="002873CB"/>
    <w:rsid w:val="002878C5"/>
    <w:rsid w:val="002879D4"/>
    <w:rsid w:val="00287E77"/>
    <w:rsid w:val="00290DD0"/>
    <w:rsid w:val="002910EA"/>
    <w:rsid w:val="002915A8"/>
    <w:rsid w:val="00291B7B"/>
    <w:rsid w:val="00291BBA"/>
    <w:rsid w:val="002923F3"/>
    <w:rsid w:val="0029240F"/>
    <w:rsid w:val="00292634"/>
    <w:rsid w:val="00292D6D"/>
    <w:rsid w:val="00293107"/>
    <w:rsid w:val="002933C1"/>
    <w:rsid w:val="002934A4"/>
    <w:rsid w:val="002935F1"/>
    <w:rsid w:val="0029375F"/>
    <w:rsid w:val="00293B7A"/>
    <w:rsid w:val="00293BA1"/>
    <w:rsid w:val="002943EF"/>
    <w:rsid w:val="002944F9"/>
    <w:rsid w:val="002945F6"/>
    <w:rsid w:val="002948DA"/>
    <w:rsid w:val="00294AE6"/>
    <w:rsid w:val="00294C50"/>
    <w:rsid w:val="00294F10"/>
    <w:rsid w:val="00294F6C"/>
    <w:rsid w:val="0029516D"/>
    <w:rsid w:val="002951A4"/>
    <w:rsid w:val="00295C40"/>
    <w:rsid w:val="00295C98"/>
    <w:rsid w:val="00295E9B"/>
    <w:rsid w:val="00295EBC"/>
    <w:rsid w:val="002962CB"/>
    <w:rsid w:val="002964D7"/>
    <w:rsid w:val="002965D8"/>
    <w:rsid w:val="00296691"/>
    <w:rsid w:val="002966FE"/>
    <w:rsid w:val="00296B81"/>
    <w:rsid w:val="00296E5B"/>
    <w:rsid w:val="002970B5"/>
    <w:rsid w:val="0029734A"/>
    <w:rsid w:val="00297433"/>
    <w:rsid w:val="0029759C"/>
    <w:rsid w:val="00297B04"/>
    <w:rsid w:val="002A00D7"/>
    <w:rsid w:val="002A0352"/>
    <w:rsid w:val="002A03A1"/>
    <w:rsid w:val="002A072F"/>
    <w:rsid w:val="002A0994"/>
    <w:rsid w:val="002A09A7"/>
    <w:rsid w:val="002A0A35"/>
    <w:rsid w:val="002A0A3F"/>
    <w:rsid w:val="002A0B43"/>
    <w:rsid w:val="002A0C8C"/>
    <w:rsid w:val="002A1254"/>
    <w:rsid w:val="002A12EE"/>
    <w:rsid w:val="002A158A"/>
    <w:rsid w:val="002A18CE"/>
    <w:rsid w:val="002A1CEB"/>
    <w:rsid w:val="002A2174"/>
    <w:rsid w:val="002A22BF"/>
    <w:rsid w:val="002A2655"/>
    <w:rsid w:val="002A29D6"/>
    <w:rsid w:val="002A3081"/>
    <w:rsid w:val="002A3126"/>
    <w:rsid w:val="002A34FC"/>
    <w:rsid w:val="002A35E3"/>
    <w:rsid w:val="002A3BBE"/>
    <w:rsid w:val="002A4063"/>
    <w:rsid w:val="002A4548"/>
    <w:rsid w:val="002A4893"/>
    <w:rsid w:val="002A496F"/>
    <w:rsid w:val="002A4B29"/>
    <w:rsid w:val="002A4E1F"/>
    <w:rsid w:val="002A5071"/>
    <w:rsid w:val="002A56A3"/>
    <w:rsid w:val="002A5748"/>
    <w:rsid w:val="002A593A"/>
    <w:rsid w:val="002A60E6"/>
    <w:rsid w:val="002A613D"/>
    <w:rsid w:val="002A62BB"/>
    <w:rsid w:val="002A6450"/>
    <w:rsid w:val="002A6C1F"/>
    <w:rsid w:val="002A7147"/>
    <w:rsid w:val="002A7236"/>
    <w:rsid w:val="002A7499"/>
    <w:rsid w:val="002A789C"/>
    <w:rsid w:val="002A7A9E"/>
    <w:rsid w:val="002A7C35"/>
    <w:rsid w:val="002B056A"/>
    <w:rsid w:val="002B0B65"/>
    <w:rsid w:val="002B0ED7"/>
    <w:rsid w:val="002B0F2D"/>
    <w:rsid w:val="002B1155"/>
    <w:rsid w:val="002B1320"/>
    <w:rsid w:val="002B1381"/>
    <w:rsid w:val="002B1493"/>
    <w:rsid w:val="002B1AB0"/>
    <w:rsid w:val="002B1ABA"/>
    <w:rsid w:val="002B1E3D"/>
    <w:rsid w:val="002B1E60"/>
    <w:rsid w:val="002B21C7"/>
    <w:rsid w:val="002B27E6"/>
    <w:rsid w:val="002B2948"/>
    <w:rsid w:val="002B3031"/>
    <w:rsid w:val="002B31B0"/>
    <w:rsid w:val="002B31E5"/>
    <w:rsid w:val="002B321D"/>
    <w:rsid w:val="002B3419"/>
    <w:rsid w:val="002B3AC1"/>
    <w:rsid w:val="002B3D7F"/>
    <w:rsid w:val="002B3ED0"/>
    <w:rsid w:val="002B4132"/>
    <w:rsid w:val="002B427C"/>
    <w:rsid w:val="002B485E"/>
    <w:rsid w:val="002B4A9A"/>
    <w:rsid w:val="002B4B4E"/>
    <w:rsid w:val="002B4B90"/>
    <w:rsid w:val="002B5170"/>
    <w:rsid w:val="002B5436"/>
    <w:rsid w:val="002B5A3F"/>
    <w:rsid w:val="002B5EA1"/>
    <w:rsid w:val="002B5F50"/>
    <w:rsid w:val="002B5FEF"/>
    <w:rsid w:val="002B62A4"/>
    <w:rsid w:val="002B638D"/>
    <w:rsid w:val="002B664A"/>
    <w:rsid w:val="002B6774"/>
    <w:rsid w:val="002B6C93"/>
    <w:rsid w:val="002B6DEC"/>
    <w:rsid w:val="002B6E86"/>
    <w:rsid w:val="002B6F07"/>
    <w:rsid w:val="002B731F"/>
    <w:rsid w:val="002B75B7"/>
    <w:rsid w:val="002B78DE"/>
    <w:rsid w:val="002B7A49"/>
    <w:rsid w:val="002B7AE7"/>
    <w:rsid w:val="002C095D"/>
    <w:rsid w:val="002C0C4F"/>
    <w:rsid w:val="002C0D86"/>
    <w:rsid w:val="002C0DD7"/>
    <w:rsid w:val="002C0FAC"/>
    <w:rsid w:val="002C1136"/>
    <w:rsid w:val="002C16CF"/>
    <w:rsid w:val="002C1CB2"/>
    <w:rsid w:val="002C2006"/>
    <w:rsid w:val="002C225C"/>
    <w:rsid w:val="002C225F"/>
    <w:rsid w:val="002C29A1"/>
    <w:rsid w:val="002C3063"/>
    <w:rsid w:val="002C32AC"/>
    <w:rsid w:val="002C3318"/>
    <w:rsid w:val="002C37E2"/>
    <w:rsid w:val="002C3DB7"/>
    <w:rsid w:val="002C4373"/>
    <w:rsid w:val="002C4754"/>
    <w:rsid w:val="002C492F"/>
    <w:rsid w:val="002C49FF"/>
    <w:rsid w:val="002C4BD9"/>
    <w:rsid w:val="002C4E6D"/>
    <w:rsid w:val="002C4EE7"/>
    <w:rsid w:val="002C50E2"/>
    <w:rsid w:val="002C5330"/>
    <w:rsid w:val="002C5CF9"/>
    <w:rsid w:val="002C6399"/>
    <w:rsid w:val="002C6941"/>
    <w:rsid w:val="002C7D62"/>
    <w:rsid w:val="002D082D"/>
    <w:rsid w:val="002D0CB8"/>
    <w:rsid w:val="002D1113"/>
    <w:rsid w:val="002D176E"/>
    <w:rsid w:val="002D1AE8"/>
    <w:rsid w:val="002D1F96"/>
    <w:rsid w:val="002D1FDD"/>
    <w:rsid w:val="002D2D3E"/>
    <w:rsid w:val="002D2E8F"/>
    <w:rsid w:val="002D2FF5"/>
    <w:rsid w:val="002D3350"/>
    <w:rsid w:val="002D3861"/>
    <w:rsid w:val="002D3CE4"/>
    <w:rsid w:val="002D4871"/>
    <w:rsid w:val="002D49E1"/>
    <w:rsid w:val="002D4E96"/>
    <w:rsid w:val="002D5045"/>
    <w:rsid w:val="002D5448"/>
    <w:rsid w:val="002D5693"/>
    <w:rsid w:val="002D5E74"/>
    <w:rsid w:val="002D6243"/>
    <w:rsid w:val="002D6587"/>
    <w:rsid w:val="002D6659"/>
    <w:rsid w:val="002D66B8"/>
    <w:rsid w:val="002D69C3"/>
    <w:rsid w:val="002D6B89"/>
    <w:rsid w:val="002D6D4C"/>
    <w:rsid w:val="002D6F13"/>
    <w:rsid w:val="002D7090"/>
    <w:rsid w:val="002D7279"/>
    <w:rsid w:val="002D740E"/>
    <w:rsid w:val="002D75C1"/>
    <w:rsid w:val="002E005E"/>
    <w:rsid w:val="002E0301"/>
    <w:rsid w:val="002E0740"/>
    <w:rsid w:val="002E07E1"/>
    <w:rsid w:val="002E088A"/>
    <w:rsid w:val="002E0BD0"/>
    <w:rsid w:val="002E0E05"/>
    <w:rsid w:val="002E130E"/>
    <w:rsid w:val="002E1BD6"/>
    <w:rsid w:val="002E1D22"/>
    <w:rsid w:val="002E1F4E"/>
    <w:rsid w:val="002E1FE0"/>
    <w:rsid w:val="002E2363"/>
    <w:rsid w:val="002E36AE"/>
    <w:rsid w:val="002E392D"/>
    <w:rsid w:val="002E3BDF"/>
    <w:rsid w:val="002E405D"/>
    <w:rsid w:val="002E42F3"/>
    <w:rsid w:val="002E4679"/>
    <w:rsid w:val="002E4770"/>
    <w:rsid w:val="002E4A68"/>
    <w:rsid w:val="002E4C2B"/>
    <w:rsid w:val="002E5207"/>
    <w:rsid w:val="002E5221"/>
    <w:rsid w:val="002E540C"/>
    <w:rsid w:val="002E56D2"/>
    <w:rsid w:val="002E6040"/>
    <w:rsid w:val="002E65A5"/>
    <w:rsid w:val="002E71C6"/>
    <w:rsid w:val="002E7449"/>
    <w:rsid w:val="002E745F"/>
    <w:rsid w:val="002E7541"/>
    <w:rsid w:val="002E76EB"/>
    <w:rsid w:val="002E7A2C"/>
    <w:rsid w:val="002E7AC5"/>
    <w:rsid w:val="002E7E7F"/>
    <w:rsid w:val="002F025E"/>
    <w:rsid w:val="002F06B5"/>
    <w:rsid w:val="002F0EBD"/>
    <w:rsid w:val="002F110E"/>
    <w:rsid w:val="002F11B8"/>
    <w:rsid w:val="002F1A87"/>
    <w:rsid w:val="002F1BBF"/>
    <w:rsid w:val="002F1C2D"/>
    <w:rsid w:val="002F24BC"/>
    <w:rsid w:val="002F2CBF"/>
    <w:rsid w:val="002F2D2F"/>
    <w:rsid w:val="002F3035"/>
    <w:rsid w:val="002F31E1"/>
    <w:rsid w:val="002F33A1"/>
    <w:rsid w:val="002F3755"/>
    <w:rsid w:val="002F3A5E"/>
    <w:rsid w:val="002F3A8A"/>
    <w:rsid w:val="002F3D7D"/>
    <w:rsid w:val="002F3F30"/>
    <w:rsid w:val="002F407E"/>
    <w:rsid w:val="002F453C"/>
    <w:rsid w:val="002F4A01"/>
    <w:rsid w:val="002F4DFE"/>
    <w:rsid w:val="002F5224"/>
    <w:rsid w:val="002F5288"/>
    <w:rsid w:val="002F5FA1"/>
    <w:rsid w:val="002F5FA5"/>
    <w:rsid w:val="002F631C"/>
    <w:rsid w:val="002F6A67"/>
    <w:rsid w:val="002F6C26"/>
    <w:rsid w:val="002F6C71"/>
    <w:rsid w:val="002F6E82"/>
    <w:rsid w:val="002F7131"/>
    <w:rsid w:val="0030000F"/>
    <w:rsid w:val="003005DC"/>
    <w:rsid w:val="00300909"/>
    <w:rsid w:val="00300A82"/>
    <w:rsid w:val="0030148D"/>
    <w:rsid w:val="00301856"/>
    <w:rsid w:val="00301989"/>
    <w:rsid w:val="00301A46"/>
    <w:rsid w:val="00301E33"/>
    <w:rsid w:val="003025A6"/>
    <w:rsid w:val="0030272D"/>
    <w:rsid w:val="003029C4"/>
    <w:rsid w:val="00302A80"/>
    <w:rsid w:val="00302D86"/>
    <w:rsid w:val="00302FA1"/>
    <w:rsid w:val="003033BB"/>
    <w:rsid w:val="00303852"/>
    <w:rsid w:val="003039D7"/>
    <w:rsid w:val="00304018"/>
    <w:rsid w:val="0030414F"/>
    <w:rsid w:val="003041CD"/>
    <w:rsid w:val="003041E0"/>
    <w:rsid w:val="003042BF"/>
    <w:rsid w:val="00304609"/>
    <w:rsid w:val="00304C5C"/>
    <w:rsid w:val="00304C98"/>
    <w:rsid w:val="00304E81"/>
    <w:rsid w:val="00304E9C"/>
    <w:rsid w:val="0030554A"/>
    <w:rsid w:val="00305795"/>
    <w:rsid w:val="00305A0C"/>
    <w:rsid w:val="00305E1F"/>
    <w:rsid w:val="0030602A"/>
    <w:rsid w:val="003067CA"/>
    <w:rsid w:val="00306B35"/>
    <w:rsid w:val="00306E9A"/>
    <w:rsid w:val="00306EA0"/>
    <w:rsid w:val="0030783C"/>
    <w:rsid w:val="00307C77"/>
    <w:rsid w:val="00310147"/>
    <w:rsid w:val="00310205"/>
    <w:rsid w:val="00310945"/>
    <w:rsid w:val="0031094A"/>
    <w:rsid w:val="00310ACB"/>
    <w:rsid w:val="00310CE6"/>
    <w:rsid w:val="00310FEB"/>
    <w:rsid w:val="003111B7"/>
    <w:rsid w:val="003115D5"/>
    <w:rsid w:val="0031192B"/>
    <w:rsid w:val="00311C24"/>
    <w:rsid w:val="00311DCF"/>
    <w:rsid w:val="00312231"/>
    <w:rsid w:val="00312809"/>
    <w:rsid w:val="0031290C"/>
    <w:rsid w:val="00312911"/>
    <w:rsid w:val="0031307B"/>
    <w:rsid w:val="00313B2E"/>
    <w:rsid w:val="00314175"/>
    <w:rsid w:val="0031432B"/>
    <w:rsid w:val="003143FE"/>
    <w:rsid w:val="003146A9"/>
    <w:rsid w:val="003147A4"/>
    <w:rsid w:val="00314ED5"/>
    <w:rsid w:val="00315051"/>
    <w:rsid w:val="003150B0"/>
    <w:rsid w:val="0031512A"/>
    <w:rsid w:val="00315275"/>
    <w:rsid w:val="003158D9"/>
    <w:rsid w:val="00316D2B"/>
    <w:rsid w:val="00316FA4"/>
    <w:rsid w:val="00317559"/>
    <w:rsid w:val="003177FF"/>
    <w:rsid w:val="00317E40"/>
    <w:rsid w:val="00317F71"/>
    <w:rsid w:val="0032001D"/>
    <w:rsid w:val="003205F7"/>
    <w:rsid w:val="003207F4"/>
    <w:rsid w:val="00320987"/>
    <w:rsid w:val="00320A26"/>
    <w:rsid w:val="00320BD4"/>
    <w:rsid w:val="00321489"/>
    <w:rsid w:val="003217AF"/>
    <w:rsid w:val="00321A3A"/>
    <w:rsid w:val="00321AEC"/>
    <w:rsid w:val="00321CCC"/>
    <w:rsid w:val="00322412"/>
    <w:rsid w:val="0032243C"/>
    <w:rsid w:val="00322828"/>
    <w:rsid w:val="00322B00"/>
    <w:rsid w:val="00322BFC"/>
    <w:rsid w:val="00322E64"/>
    <w:rsid w:val="00323092"/>
    <w:rsid w:val="003230F9"/>
    <w:rsid w:val="0032336C"/>
    <w:rsid w:val="00323488"/>
    <w:rsid w:val="003238FF"/>
    <w:rsid w:val="00323A6D"/>
    <w:rsid w:val="00323AE1"/>
    <w:rsid w:val="0032434D"/>
    <w:rsid w:val="00324857"/>
    <w:rsid w:val="00324CA0"/>
    <w:rsid w:val="00324CF5"/>
    <w:rsid w:val="00324EA5"/>
    <w:rsid w:val="00325204"/>
    <w:rsid w:val="003260B4"/>
    <w:rsid w:val="00326298"/>
    <w:rsid w:val="0032659F"/>
    <w:rsid w:val="00326990"/>
    <w:rsid w:val="003269EF"/>
    <w:rsid w:val="00326B4F"/>
    <w:rsid w:val="00326D8C"/>
    <w:rsid w:val="00327240"/>
    <w:rsid w:val="003273AB"/>
    <w:rsid w:val="00327526"/>
    <w:rsid w:val="0032785B"/>
    <w:rsid w:val="003279A3"/>
    <w:rsid w:val="00327A72"/>
    <w:rsid w:val="00330072"/>
    <w:rsid w:val="00330107"/>
    <w:rsid w:val="00330262"/>
    <w:rsid w:val="003308E9"/>
    <w:rsid w:val="00330D4D"/>
    <w:rsid w:val="003310DD"/>
    <w:rsid w:val="0033122D"/>
    <w:rsid w:val="00331360"/>
    <w:rsid w:val="003316D1"/>
    <w:rsid w:val="00331CA8"/>
    <w:rsid w:val="0033244B"/>
    <w:rsid w:val="003325AC"/>
    <w:rsid w:val="00332A5C"/>
    <w:rsid w:val="00332DF7"/>
    <w:rsid w:val="003332E3"/>
    <w:rsid w:val="0033333F"/>
    <w:rsid w:val="00333A44"/>
    <w:rsid w:val="00333D54"/>
    <w:rsid w:val="00334093"/>
    <w:rsid w:val="00334253"/>
    <w:rsid w:val="00334462"/>
    <w:rsid w:val="003347DC"/>
    <w:rsid w:val="00334A10"/>
    <w:rsid w:val="00334E33"/>
    <w:rsid w:val="00334F1E"/>
    <w:rsid w:val="0033527C"/>
    <w:rsid w:val="0033574A"/>
    <w:rsid w:val="0033589C"/>
    <w:rsid w:val="00335C89"/>
    <w:rsid w:val="003360C0"/>
    <w:rsid w:val="0033617A"/>
    <w:rsid w:val="00336494"/>
    <w:rsid w:val="00336C6A"/>
    <w:rsid w:val="00336F68"/>
    <w:rsid w:val="003372E1"/>
    <w:rsid w:val="003375C6"/>
    <w:rsid w:val="003376B4"/>
    <w:rsid w:val="00337759"/>
    <w:rsid w:val="00337A0E"/>
    <w:rsid w:val="00337C2E"/>
    <w:rsid w:val="00337FC0"/>
    <w:rsid w:val="00340007"/>
    <w:rsid w:val="003401A0"/>
    <w:rsid w:val="003403F5"/>
    <w:rsid w:val="00340AB9"/>
    <w:rsid w:val="003414E3"/>
    <w:rsid w:val="00341842"/>
    <w:rsid w:val="00341EF9"/>
    <w:rsid w:val="00341F3B"/>
    <w:rsid w:val="0034217D"/>
    <w:rsid w:val="003421F2"/>
    <w:rsid w:val="00342226"/>
    <w:rsid w:val="0034236C"/>
    <w:rsid w:val="003423E6"/>
    <w:rsid w:val="003426D9"/>
    <w:rsid w:val="003427AB"/>
    <w:rsid w:val="0034284B"/>
    <w:rsid w:val="00342C60"/>
    <w:rsid w:val="0034325D"/>
    <w:rsid w:val="00343319"/>
    <w:rsid w:val="003433EF"/>
    <w:rsid w:val="0034381C"/>
    <w:rsid w:val="00343A69"/>
    <w:rsid w:val="0034461F"/>
    <w:rsid w:val="00344798"/>
    <w:rsid w:val="003447B8"/>
    <w:rsid w:val="00344D14"/>
    <w:rsid w:val="00344DF8"/>
    <w:rsid w:val="00344E92"/>
    <w:rsid w:val="00344EDB"/>
    <w:rsid w:val="00344EEF"/>
    <w:rsid w:val="00345724"/>
    <w:rsid w:val="00345BC7"/>
    <w:rsid w:val="0034614B"/>
    <w:rsid w:val="00346501"/>
    <w:rsid w:val="003465D7"/>
    <w:rsid w:val="0034667D"/>
    <w:rsid w:val="0034695F"/>
    <w:rsid w:val="00346CFB"/>
    <w:rsid w:val="00347359"/>
    <w:rsid w:val="0034758F"/>
    <w:rsid w:val="00347A54"/>
    <w:rsid w:val="00347D6A"/>
    <w:rsid w:val="00347DE2"/>
    <w:rsid w:val="0035009E"/>
    <w:rsid w:val="00350430"/>
    <w:rsid w:val="003504E3"/>
    <w:rsid w:val="0035100A"/>
    <w:rsid w:val="00351218"/>
    <w:rsid w:val="003513D8"/>
    <w:rsid w:val="00351404"/>
    <w:rsid w:val="003515B9"/>
    <w:rsid w:val="00351623"/>
    <w:rsid w:val="0035180A"/>
    <w:rsid w:val="00351B72"/>
    <w:rsid w:val="00351D39"/>
    <w:rsid w:val="00351E4B"/>
    <w:rsid w:val="00352054"/>
    <w:rsid w:val="00352905"/>
    <w:rsid w:val="00352A4D"/>
    <w:rsid w:val="00352EB0"/>
    <w:rsid w:val="00352FCC"/>
    <w:rsid w:val="00353024"/>
    <w:rsid w:val="00353091"/>
    <w:rsid w:val="003530E5"/>
    <w:rsid w:val="003532A4"/>
    <w:rsid w:val="00353802"/>
    <w:rsid w:val="00353834"/>
    <w:rsid w:val="00353950"/>
    <w:rsid w:val="00353B12"/>
    <w:rsid w:val="00353BE2"/>
    <w:rsid w:val="00353CC2"/>
    <w:rsid w:val="00353CD0"/>
    <w:rsid w:val="00353CE5"/>
    <w:rsid w:val="003542F1"/>
    <w:rsid w:val="0035432A"/>
    <w:rsid w:val="003546BD"/>
    <w:rsid w:val="00354776"/>
    <w:rsid w:val="0035481C"/>
    <w:rsid w:val="00354CA0"/>
    <w:rsid w:val="00354D75"/>
    <w:rsid w:val="003551B6"/>
    <w:rsid w:val="0035535F"/>
    <w:rsid w:val="00355453"/>
    <w:rsid w:val="003555A3"/>
    <w:rsid w:val="0035574F"/>
    <w:rsid w:val="00355F06"/>
    <w:rsid w:val="00355FB8"/>
    <w:rsid w:val="0035681E"/>
    <w:rsid w:val="0035689C"/>
    <w:rsid w:val="003570B7"/>
    <w:rsid w:val="0035742E"/>
    <w:rsid w:val="00357458"/>
    <w:rsid w:val="0035764C"/>
    <w:rsid w:val="003576FC"/>
    <w:rsid w:val="00357BC5"/>
    <w:rsid w:val="00357CCD"/>
    <w:rsid w:val="00357FAF"/>
    <w:rsid w:val="003600D9"/>
    <w:rsid w:val="00360744"/>
    <w:rsid w:val="00360754"/>
    <w:rsid w:val="00360973"/>
    <w:rsid w:val="00360CD3"/>
    <w:rsid w:val="00360EA7"/>
    <w:rsid w:val="00360F0A"/>
    <w:rsid w:val="00361449"/>
    <w:rsid w:val="0036150A"/>
    <w:rsid w:val="0036155D"/>
    <w:rsid w:val="0036155F"/>
    <w:rsid w:val="003615C1"/>
    <w:rsid w:val="00361694"/>
    <w:rsid w:val="00361C4A"/>
    <w:rsid w:val="00362AA9"/>
    <w:rsid w:val="00362FAC"/>
    <w:rsid w:val="00363035"/>
    <w:rsid w:val="00363404"/>
    <w:rsid w:val="003637A2"/>
    <w:rsid w:val="00363BA4"/>
    <w:rsid w:val="003642D4"/>
    <w:rsid w:val="00364616"/>
    <w:rsid w:val="003648C9"/>
    <w:rsid w:val="003648D2"/>
    <w:rsid w:val="003649D5"/>
    <w:rsid w:val="00364B21"/>
    <w:rsid w:val="00364EA9"/>
    <w:rsid w:val="00365163"/>
    <w:rsid w:val="00365474"/>
    <w:rsid w:val="00365706"/>
    <w:rsid w:val="0036576F"/>
    <w:rsid w:val="00366007"/>
    <w:rsid w:val="00366312"/>
    <w:rsid w:val="00366A2E"/>
    <w:rsid w:val="00366A59"/>
    <w:rsid w:val="00366C3E"/>
    <w:rsid w:val="00367123"/>
    <w:rsid w:val="00367299"/>
    <w:rsid w:val="00367984"/>
    <w:rsid w:val="00367C56"/>
    <w:rsid w:val="00367C7F"/>
    <w:rsid w:val="0037019A"/>
    <w:rsid w:val="00370224"/>
    <w:rsid w:val="003702FC"/>
    <w:rsid w:val="00370467"/>
    <w:rsid w:val="00370877"/>
    <w:rsid w:val="00370930"/>
    <w:rsid w:val="00370A96"/>
    <w:rsid w:val="00370BDC"/>
    <w:rsid w:val="00370C00"/>
    <w:rsid w:val="00371318"/>
    <w:rsid w:val="00371FA5"/>
    <w:rsid w:val="003721CE"/>
    <w:rsid w:val="00372630"/>
    <w:rsid w:val="00372663"/>
    <w:rsid w:val="00372C54"/>
    <w:rsid w:val="00372D1F"/>
    <w:rsid w:val="00372E2C"/>
    <w:rsid w:val="00372F54"/>
    <w:rsid w:val="00373118"/>
    <w:rsid w:val="0037388F"/>
    <w:rsid w:val="00374B55"/>
    <w:rsid w:val="00374C17"/>
    <w:rsid w:val="00374DA5"/>
    <w:rsid w:val="00374E50"/>
    <w:rsid w:val="00375384"/>
    <w:rsid w:val="003753BE"/>
    <w:rsid w:val="003758F0"/>
    <w:rsid w:val="00375AAA"/>
    <w:rsid w:val="00375BAA"/>
    <w:rsid w:val="00375CE1"/>
    <w:rsid w:val="0037642B"/>
    <w:rsid w:val="003765CA"/>
    <w:rsid w:val="0037679B"/>
    <w:rsid w:val="00377195"/>
    <w:rsid w:val="0037725E"/>
    <w:rsid w:val="00377449"/>
    <w:rsid w:val="003776D2"/>
    <w:rsid w:val="00377716"/>
    <w:rsid w:val="0037774F"/>
    <w:rsid w:val="003777D0"/>
    <w:rsid w:val="00377C1F"/>
    <w:rsid w:val="00377D6C"/>
    <w:rsid w:val="00377D9E"/>
    <w:rsid w:val="00380479"/>
    <w:rsid w:val="00380534"/>
    <w:rsid w:val="0038063C"/>
    <w:rsid w:val="00380B74"/>
    <w:rsid w:val="00380CE9"/>
    <w:rsid w:val="00380D73"/>
    <w:rsid w:val="00380EC2"/>
    <w:rsid w:val="0038114B"/>
    <w:rsid w:val="00381A53"/>
    <w:rsid w:val="00382160"/>
    <w:rsid w:val="0038289B"/>
    <w:rsid w:val="003830C2"/>
    <w:rsid w:val="003836AE"/>
    <w:rsid w:val="003836E3"/>
    <w:rsid w:val="00383FD5"/>
    <w:rsid w:val="00384426"/>
    <w:rsid w:val="0038473E"/>
    <w:rsid w:val="00384C2D"/>
    <w:rsid w:val="00384CAB"/>
    <w:rsid w:val="00384D65"/>
    <w:rsid w:val="00384DB0"/>
    <w:rsid w:val="00384ED5"/>
    <w:rsid w:val="00384F99"/>
    <w:rsid w:val="00384FA0"/>
    <w:rsid w:val="00384FE7"/>
    <w:rsid w:val="0038550A"/>
    <w:rsid w:val="00385C97"/>
    <w:rsid w:val="00385E29"/>
    <w:rsid w:val="003862C1"/>
    <w:rsid w:val="003867AE"/>
    <w:rsid w:val="00386B16"/>
    <w:rsid w:val="00386E3F"/>
    <w:rsid w:val="00386EBB"/>
    <w:rsid w:val="00386F96"/>
    <w:rsid w:val="003877AA"/>
    <w:rsid w:val="00387A64"/>
    <w:rsid w:val="00387A6D"/>
    <w:rsid w:val="00387B3E"/>
    <w:rsid w:val="00387D1C"/>
    <w:rsid w:val="00390055"/>
    <w:rsid w:val="003906FC"/>
    <w:rsid w:val="003909FD"/>
    <w:rsid w:val="00390BC6"/>
    <w:rsid w:val="00390CE4"/>
    <w:rsid w:val="00390FD2"/>
    <w:rsid w:val="00391181"/>
    <w:rsid w:val="00391597"/>
    <w:rsid w:val="003918F8"/>
    <w:rsid w:val="00391DB0"/>
    <w:rsid w:val="003920A7"/>
    <w:rsid w:val="003920F5"/>
    <w:rsid w:val="00392457"/>
    <w:rsid w:val="0039251B"/>
    <w:rsid w:val="00392961"/>
    <w:rsid w:val="00392FBF"/>
    <w:rsid w:val="00392FF2"/>
    <w:rsid w:val="00393504"/>
    <w:rsid w:val="003935A2"/>
    <w:rsid w:val="00393718"/>
    <w:rsid w:val="003939C7"/>
    <w:rsid w:val="003940EF"/>
    <w:rsid w:val="0039415B"/>
    <w:rsid w:val="003941F8"/>
    <w:rsid w:val="0039491C"/>
    <w:rsid w:val="003949A4"/>
    <w:rsid w:val="00394AE4"/>
    <w:rsid w:val="00394C98"/>
    <w:rsid w:val="00394DEB"/>
    <w:rsid w:val="00394EB6"/>
    <w:rsid w:val="00394F56"/>
    <w:rsid w:val="00395039"/>
    <w:rsid w:val="003950C9"/>
    <w:rsid w:val="003952EF"/>
    <w:rsid w:val="00395A81"/>
    <w:rsid w:val="00395B9D"/>
    <w:rsid w:val="00395D3F"/>
    <w:rsid w:val="00395FF9"/>
    <w:rsid w:val="0039603D"/>
    <w:rsid w:val="0039608F"/>
    <w:rsid w:val="003960C9"/>
    <w:rsid w:val="003968B2"/>
    <w:rsid w:val="00396A4C"/>
    <w:rsid w:val="00396C7A"/>
    <w:rsid w:val="00396CA6"/>
    <w:rsid w:val="00396D9B"/>
    <w:rsid w:val="00396DE0"/>
    <w:rsid w:val="003973B7"/>
    <w:rsid w:val="00397420"/>
    <w:rsid w:val="00397886"/>
    <w:rsid w:val="00397B69"/>
    <w:rsid w:val="00397C3A"/>
    <w:rsid w:val="00397CB5"/>
    <w:rsid w:val="00397FF0"/>
    <w:rsid w:val="003A03CE"/>
    <w:rsid w:val="003A0685"/>
    <w:rsid w:val="003A069F"/>
    <w:rsid w:val="003A06AF"/>
    <w:rsid w:val="003A0A63"/>
    <w:rsid w:val="003A10AA"/>
    <w:rsid w:val="003A1135"/>
    <w:rsid w:val="003A12E9"/>
    <w:rsid w:val="003A1483"/>
    <w:rsid w:val="003A1795"/>
    <w:rsid w:val="003A1BFF"/>
    <w:rsid w:val="003A1FAB"/>
    <w:rsid w:val="003A257E"/>
    <w:rsid w:val="003A291A"/>
    <w:rsid w:val="003A2AEB"/>
    <w:rsid w:val="003A2B84"/>
    <w:rsid w:val="003A2EF8"/>
    <w:rsid w:val="003A2FA9"/>
    <w:rsid w:val="003A3891"/>
    <w:rsid w:val="003A3D51"/>
    <w:rsid w:val="003A4437"/>
    <w:rsid w:val="003A4803"/>
    <w:rsid w:val="003A4871"/>
    <w:rsid w:val="003A4AF8"/>
    <w:rsid w:val="003A4D07"/>
    <w:rsid w:val="003A4E82"/>
    <w:rsid w:val="003A50C1"/>
    <w:rsid w:val="003A50F6"/>
    <w:rsid w:val="003A542D"/>
    <w:rsid w:val="003A54B0"/>
    <w:rsid w:val="003A5625"/>
    <w:rsid w:val="003A56F8"/>
    <w:rsid w:val="003A5D2D"/>
    <w:rsid w:val="003A5ECE"/>
    <w:rsid w:val="003A6281"/>
    <w:rsid w:val="003A6414"/>
    <w:rsid w:val="003A677E"/>
    <w:rsid w:val="003A696E"/>
    <w:rsid w:val="003A77CA"/>
    <w:rsid w:val="003A7D98"/>
    <w:rsid w:val="003B0191"/>
    <w:rsid w:val="003B041A"/>
    <w:rsid w:val="003B070C"/>
    <w:rsid w:val="003B0973"/>
    <w:rsid w:val="003B0C24"/>
    <w:rsid w:val="003B0C99"/>
    <w:rsid w:val="003B0EDB"/>
    <w:rsid w:val="003B18FE"/>
    <w:rsid w:val="003B1B11"/>
    <w:rsid w:val="003B1CFF"/>
    <w:rsid w:val="003B24D6"/>
    <w:rsid w:val="003B26DD"/>
    <w:rsid w:val="003B2C6F"/>
    <w:rsid w:val="003B3272"/>
    <w:rsid w:val="003B39BB"/>
    <w:rsid w:val="003B3AAE"/>
    <w:rsid w:val="003B3BE8"/>
    <w:rsid w:val="003B3EF8"/>
    <w:rsid w:val="003B4515"/>
    <w:rsid w:val="003B4638"/>
    <w:rsid w:val="003B46A0"/>
    <w:rsid w:val="003B4902"/>
    <w:rsid w:val="003B49EC"/>
    <w:rsid w:val="003B55D6"/>
    <w:rsid w:val="003B58AA"/>
    <w:rsid w:val="003B58C1"/>
    <w:rsid w:val="003B591B"/>
    <w:rsid w:val="003B59AC"/>
    <w:rsid w:val="003B6623"/>
    <w:rsid w:val="003B6D5F"/>
    <w:rsid w:val="003B6F0B"/>
    <w:rsid w:val="003B723E"/>
    <w:rsid w:val="003B77C4"/>
    <w:rsid w:val="003B7B52"/>
    <w:rsid w:val="003B7CA2"/>
    <w:rsid w:val="003B7D06"/>
    <w:rsid w:val="003C0097"/>
    <w:rsid w:val="003C00A7"/>
    <w:rsid w:val="003C0233"/>
    <w:rsid w:val="003C0920"/>
    <w:rsid w:val="003C0A69"/>
    <w:rsid w:val="003C18D3"/>
    <w:rsid w:val="003C25F9"/>
    <w:rsid w:val="003C2A6D"/>
    <w:rsid w:val="003C2AEB"/>
    <w:rsid w:val="003C2BC2"/>
    <w:rsid w:val="003C3063"/>
    <w:rsid w:val="003C36BB"/>
    <w:rsid w:val="003C36C8"/>
    <w:rsid w:val="003C3DAD"/>
    <w:rsid w:val="003C3EF5"/>
    <w:rsid w:val="003C3F14"/>
    <w:rsid w:val="003C466E"/>
    <w:rsid w:val="003C46BC"/>
    <w:rsid w:val="003C47D5"/>
    <w:rsid w:val="003C4BDC"/>
    <w:rsid w:val="003C54C2"/>
    <w:rsid w:val="003C57F1"/>
    <w:rsid w:val="003C5936"/>
    <w:rsid w:val="003C5BD9"/>
    <w:rsid w:val="003C5C53"/>
    <w:rsid w:val="003C6683"/>
    <w:rsid w:val="003C66AB"/>
    <w:rsid w:val="003C6AE4"/>
    <w:rsid w:val="003C6D2B"/>
    <w:rsid w:val="003C6ECB"/>
    <w:rsid w:val="003C72FF"/>
    <w:rsid w:val="003C7696"/>
    <w:rsid w:val="003C76D0"/>
    <w:rsid w:val="003C791B"/>
    <w:rsid w:val="003C7A44"/>
    <w:rsid w:val="003C7C1E"/>
    <w:rsid w:val="003C7DC6"/>
    <w:rsid w:val="003C7EB7"/>
    <w:rsid w:val="003D0128"/>
    <w:rsid w:val="003D04AE"/>
    <w:rsid w:val="003D08B9"/>
    <w:rsid w:val="003D0CBC"/>
    <w:rsid w:val="003D0E03"/>
    <w:rsid w:val="003D0F81"/>
    <w:rsid w:val="003D1170"/>
    <w:rsid w:val="003D1A28"/>
    <w:rsid w:val="003D1A9E"/>
    <w:rsid w:val="003D1D21"/>
    <w:rsid w:val="003D1D85"/>
    <w:rsid w:val="003D1F1A"/>
    <w:rsid w:val="003D21E5"/>
    <w:rsid w:val="003D2E37"/>
    <w:rsid w:val="003D302F"/>
    <w:rsid w:val="003D306C"/>
    <w:rsid w:val="003D3276"/>
    <w:rsid w:val="003D38FA"/>
    <w:rsid w:val="003D3EB2"/>
    <w:rsid w:val="003D3F3A"/>
    <w:rsid w:val="003D45A8"/>
    <w:rsid w:val="003D4C9B"/>
    <w:rsid w:val="003D4F11"/>
    <w:rsid w:val="003D5222"/>
    <w:rsid w:val="003D524D"/>
    <w:rsid w:val="003D53B3"/>
    <w:rsid w:val="003D58C7"/>
    <w:rsid w:val="003D58EE"/>
    <w:rsid w:val="003D5D80"/>
    <w:rsid w:val="003D61D8"/>
    <w:rsid w:val="003D6407"/>
    <w:rsid w:val="003D641A"/>
    <w:rsid w:val="003D66DC"/>
    <w:rsid w:val="003D680E"/>
    <w:rsid w:val="003D6822"/>
    <w:rsid w:val="003D68B4"/>
    <w:rsid w:val="003D68FD"/>
    <w:rsid w:val="003D6F4D"/>
    <w:rsid w:val="003D6FE6"/>
    <w:rsid w:val="003D7B68"/>
    <w:rsid w:val="003D7C2C"/>
    <w:rsid w:val="003D7F18"/>
    <w:rsid w:val="003D7F5E"/>
    <w:rsid w:val="003E0078"/>
    <w:rsid w:val="003E01CD"/>
    <w:rsid w:val="003E0792"/>
    <w:rsid w:val="003E0A07"/>
    <w:rsid w:val="003E0BEA"/>
    <w:rsid w:val="003E0F93"/>
    <w:rsid w:val="003E1359"/>
    <w:rsid w:val="003E158C"/>
    <w:rsid w:val="003E1597"/>
    <w:rsid w:val="003E162D"/>
    <w:rsid w:val="003E193F"/>
    <w:rsid w:val="003E259C"/>
    <w:rsid w:val="003E25B6"/>
    <w:rsid w:val="003E2741"/>
    <w:rsid w:val="003E2A48"/>
    <w:rsid w:val="003E2B29"/>
    <w:rsid w:val="003E319D"/>
    <w:rsid w:val="003E345A"/>
    <w:rsid w:val="003E3854"/>
    <w:rsid w:val="003E3C4E"/>
    <w:rsid w:val="003E3E3B"/>
    <w:rsid w:val="003E45A0"/>
    <w:rsid w:val="003E48A8"/>
    <w:rsid w:val="003E48F8"/>
    <w:rsid w:val="003E4C0A"/>
    <w:rsid w:val="003E50AF"/>
    <w:rsid w:val="003E55F9"/>
    <w:rsid w:val="003E58DD"/>
    <w:rsid w:val="003E6231"/>
    <w:rsid w:val="003E67A5"/>
    <w:rsid w:val="003E6A31"/>
    <w:rsid w:val="003E6C4F"/>
    <w:rsid w:val="003E7026"/>
    <w:rsid w:val="003E7322"/>
    <w:rsid w:val="003E7609"/>
    <w:rsid w:val="003E7DA8"/>
    <w:rsid w:val="003E7DF1"/>
    <w:rsid w:val="003E7EBE"/>
    <w:rsid w:val="003F024D"/>
    <w:rsid w:val="003F051A"/>
    <w:rsid w:val="003F09D5"/>
    <w:rsid w:val="003F0CE7"/>
    <w:rsid w:val="003F11A2"/>
    <w:rsid w:val="003F1556"/>
    <w:rsid w:val="003F1708"/>
    <w:rsid w:val="003F1ACF"/>
    <w:rsid w:val="003F1B3B"/>
    <w:rsid w:val="003F226A"/>
    <w:rsid w:val="003F23A3"/>
    <w:rsid w:val="003F2D80"/>
    <w:rsid w:val="003F30D1"/>
    <w:rsid w:val="003F3187"/>
    <w:rsid w:val="003F3574"/>
    <w:rsid w:val="003F36F0"/>
    <w:rsid w:val="003F3BBC"/>
    <w:rsid w:val="003F458E"/>
    <w:rsid w:val="003F4C84"/>
    <w:rsid w:val="003F4E10"/>
    <w:rsid w:val="003F54E6"/>
    <w:rsid w:val="003F5695"/>
    <w:rsid w:val="003F56C2"/>
    <w:rsid w:val="003F576F"/>
    <w:rsid w:val="003F608D"/>
    <w:rsid w:val="003F61DE"/>
    <w:rsid w:val="003F6554"/>
    <w:rsid w:val="003F6831"/>
    <w:rsid w:val="003F6B35"/>
    <w:rsid w:val="003F6C3D"/>
    <w:rsid w:val="003F73BA"/>
    <w:rsid w:val="003F76E1"/>
    <w:rsid w:val="003F7D16"/>
    <w:rsid w:val="003F7D52"/>
    <w:rsid w:val="004005A3"/>
    <w:rsid w:val="00400652"/>
    <w:rsid w:val="00400828"/>
    <w:rsid w:val="00400920"/>
    <w:rsid w:val="00400B9F"/>
    <w:rsid w:val="00400F66"/>
    <w:rsid w:val="00400FB6"/>
    <w:rsid w:val="0040109C"/>
    <w:rsid w:val="00401390"/>
    <w:rsid w:val="0040201C"/>
    <w:rsid w:val="004021A6"/>
    <w:rsid w:val="00402C8D"/>
    <w:rsid w:val="00403117"/>
    <w:rsid w:val="0040319A"/>
    <w:rsid w:val="004033F0"/>
    <w:rsid w:val="00403EA1"/>
    <w:rsid w:val="004040E2"/>
    <w:rsid w:val="004042BC"/>
    <w:rsid w:val="0040454E"/>
    <w:rsid w:val="00404E96"/>
    <w:rsid w:val="00404F8F"/>
    <w:rsid w:val="00405241"/>
    <w:rsid w:val="004052EB"/>
    <w:rsid w:val="00405565"/>
    <w:rsid w:val="0040578B"/>
    <w:rsid w:val="00405C60"/>
    <w:rsid w:val="00405C7C"/>
    <w:rsid w:val="00405D33"/>
    <w:rsid w:val="0040648F"/>
    <w:rsid w:val="00406848"/>
    <w:rsid w:val="00406A4F"/>
    <w:rsid w:val="00406E44"/>
    <w:rsid w:val="004075CB"/>
    <w:rsid w:val="00407732"/>
    <w:rsid w:val="004078B2"/>
    <w:rsid w:val="00407CC7"/>
    <w:rsid w:val="004100D1"/>
    <w:rsid w:val="004100D4"/>
    <w:rsid w:val="00410140"/>
    <w:rsid w:val="00410191"/>
    <w:rsid w:val="004107AA"/>
    <w:rsid w:val="00410A50"/>
    <w:rsid w:val="00410AB1"/>
    <w:rsid w:val="00410BA1"/>
    <w:rsid w:val="00410C1B"/>
    <w:rsid w:val="004111B4"/>
    <w:rsid w:val="0041123A"/>
    <w:rsid w:val="004114E8"/>
    <w:rsid w:val="00411660"/>
    <w:rsid w:val="004119EB"/>
    <w:rsid w:val="00412276"/>
    <w:rsid w:val="00412303"/>
    <w:rsid w:val="004124B2"/>
    <w:rsid w:val="004128A5"/>
    <w:rsid w:val="00412EE3"/>
    <w:rsid w:val="00412FB6"/>
    <w:rsid w:val="004131E9"/>
    <w:rsid w:val="00413875"/>
    <w:rsid w:val="004138CE"/>
    <w:rsid w:val="00413D37"/>
    <w:rsid w:val="00413DF0"/>
    <w:rsid w:val="00413EFD"/>
    <w:rsid w:val="00413F6C"/>
    <w:rsid w:val="00414053"/>
    <w:rsid w:val="004140FB"/>
    <w:rsid w:val="004141AD"/>
    <w:rsid w:val="00414743"/>
    <w:rsid w:val="00414801"/>
    <w:rsid w:val="00414811"/>
    <w:rsid w:val="00414B20"/>
    <w:rsid w:val="00414C2F"/>
    <w:rsid w:val="00415A23"/>
    <w:rsid w:val="00415D58"/>
    <w:rsid w:val="00415DA3"/>
    <w:rsid w:val="004165A1"/>
    <w:rsid w:val="004167EC"/>
    <w:rsid w:val="00416E29"/>
    <w:rsid w:val="00416F8E"/>
    <w:rsid w:val="0041766D"/>
    <w:rsid w:val="00417671"/>
    <w:rsid w:val="00417860"/>
    <w:rsid w:val="004200D2"/>
    <w:rsid w:val="00420339"/>
    <w:rsid w:val="004205CD"/>
    <w:rsid w:val="00420C6B"/>
    <w:rsid w:val="00420C71"/>
    <w:rsid w:val="00421417"/>
    <w:rsid w:val="004223DB"/>
    <w:rsid w:val="004229CA"/>
    <w:rsid w:val="0042309B"/>
    <w:rsid w:val="00423664"/>
    <w:rsid w:val="00423F26"/>
    <w:rsid w:val="004244B2"/>
    <w:rsid w:val="00425072"/>
    <w:rsid w:val="00425C52"/>
    <w:rsid w:val="0042601C"/>
    <w:rsid w:val="0042625E"/>
    <w:rsid w:val="0042638E"/>
    <w:rsid w:val="00426735"/>
    <w:rsid w:val="004267E2"/>
    <w:rsid w:val="00426953"/>
    <w:rsid w:val="004269E9"/>
    <w:rsid w:val="00426B68"/>
    <w:rsid w:val="00426C84"/>
    <w:rsid w:val="00427068"/>
    <w:rsid w:val="004272C5"/>
    <w:rsid w:val="0042743A"/>
    <w:rsid w:val="00427603"/>
    <w:rsid w:val="004276E9"/>
    <w:rsid w:val="00427754"/>
    <w:rsid w:val="00427DCF"/>
    <w:rsid w:val="00430009"/>
    <w:rsid w:val="0043073A"/>
    <w:rsid w:val="00430879"/>
    <w:rsid w:val="0043093E"/>
    <w:rsid w:val="0043114D"/>
    <w:rsid w:val="004314C7"/>
    <w:rsid w:val="00431813"/>
    <w:rsid w:val="00431BF4"/>
    <w:rsid w:val="00431DFC"/>
    <w:rsid w:val="0043212D"/>
    <w:rsid w:val="00432414"/>
    <w:rsid w:val="004324AD"/>
    <w:rsid w:val="004328D8"/>
    <w:rsid w:val="00432D00"/>
    <w:rsid w:val="00432F85"/>
    <w:rsid w:val="00433320"/>
    <w:rsid w:val="00433815"/>
    <w:rsid w:val="00433B3C"/>
    <w:rsid w:val="00433F05"/>
    <w:rsid w:val="00433F71"/>
    <w:rsid w:val="004341BC"/>
    <w:rsid w:val="004341E1"/>
    <w:rsid w:val="00434395"/>
    <w:rsid w:val="004349F4"/>
    <w:rsid w:val="00434D94"/>
    <w:rsid w:val="00434EAA"/>
    <w:rsid w:val="00434F85"/>
    <w:rsid w:val="00434FD7"/>
    <w:rsid w:val="00435026"/>
    <w:rsid w:val="0043526A"/>
    <w:rsid w:val="004358E1"/>
    <w:rsid w:val="00436198"/>
    <w:rsid w:val="00436488"/>
    <w:rsid w:val="0043662D"/>
    <w:rsid w:val="004368A6"/>
    <w:rsid w:val="00437912"/>
    <w:rsid w:val="004379AC"/>
    <w:rsid w:val="00440AC9"/>
    <w:rsid w:val="00440CC9"/>
    <w:rsid w:val="00440E0C"/>
    <w:rsid w:val="00440E81"/>
    <w:rsid w:val="00441066"/>
    <w:rsid w:val="004411A7"/>
    <w:rsid w:val="00441B9E"/>
    <w:rsid w:val="00442177"/>
    <w:rsid w:val="0044277D"/>
    <w:rsid w:val="004427A8"/>
    <w:rsid w:val="00442D2D"/>
    <w:rsid w:val="00443097"/>
    <w:rsid w:val="00443330"/>
    <w:rsid w:val="00443801"/>
    <w:rsid w:val="00443E65"/>
    <w:rsid w:val="00444679"/>
    <w:rsid w:val="00444973"/>
    <w:rsid w:val="00444D27"/>
    <w:rsid w:val="00444DB3"/>
    <w:rsid w:val="00445020"/>
    <w:rsid w:val="004451E9"/>
    <w:rsid w:val="004452BD"/>
    <w:rsid w:val="00445746"/>
    <w:rsid w:val="0044688D"/>
    <w:rsid w:val="004468D1"/>
    <w:rsid w:val="00447344"/>
    <w:rsid w:val="0044739D"/>
    <w:rsid w:val="0044787D"/>
    <w:rsid w:val="004478E1"/>
    <w:rsid w:val="004479DB"/>
    <w:rsid w:val="00447F73"/>
    <w:rsid w:val="00450946"/>
    <w:rsid w:val="00451135"/>
    <w:rsid w:val="0045113A"/>
    <w:rsid w:val="004512F2"/>
    <w:rsid w:val="00451C32"/>
    <w:rsid w:val="00451C9B"/>
    <w:rsid w:val="00451CB7"/>
    <w:rsid w:val="00451DFD"/>
    <w:rsid w:val="00451EB8"/>
    <w:rsid w:val="004520E3"/>
    <w:rsid w:val="00452129"/>
    <w:rsid w:val="00452227"/>
    <w:rsid w:val="004522D0"/>
    <w:rsid w:val="00452952"/>
    <w:rsid w:val="004530D0"/>
    <w:rsid w:val="00453641"/>
    <w:rsid w:val="00453DA6"/>
    <w:rsid w:val="00453E37"/>
    <w:rsid w:val="00454123"/>
    <w:rsid w:val="00454226"/>
    <w:rsid w:val="00454450"/>
    <w:rsid w:val="00454505"/>
    <w:rsid w:val="0045459A"/>
    <w:rsid w:val="00454A16"/>
    <w:rsid w:val="00454A57"/>
    <w:rsid w:val="00454DFE"/>
    <w:rsid w:val="00454FDD"/>
    <w:rsid w:val="00455361"/>
    <w:rsid w:val="00455370"/>
    <w:rsid w:val="004554E3"/>
    <w:rsid w:val="0045569E"/>
    <w:rsid w:val="004559F3"/>
    <w:rsid w:val="00455BF4"/>
    <w:rsid w:val="004565D3"/>
    <w:rsid w:val="004567C5"/>
    <w:rsid w:val="00456C81"/>
    <w:rsid w:val="00457099"/>
    <w:rsid w:val="0045722F"/>
    <w:rsid w:val="00457395"/>
    <w:rsid w:val="004573D2"/>
    <w:rsid w:val="004576C4"/>
    <w:rsid w:val="004576F6"/>
    <w:rsid w:val="0045774C"/>
    <w:rsid w:val="004579C9"/>
    <w:rsid w:val="00457FC9"/>
    <w:rsid w:val="0046001D"/>
    <w:rsid w:val="00460069"/>
    <w:rsid w:val="00460358"/>
    <w:rsid w:val="004608F7"/>
    <w:rsid w:val="00460CA5"/>
    <w:rsid w:val="00460F06"/>
    <w:rsid w:val="004611FA"/>
    <w:rsid w:val="004613B3"/>
    <w:rsid w:val="0046181B"/>
    <w:rsid w:val="00462436"/>
    <w:rsid w:val="00462793"/>
    <w:rsid w:val="004629BB"/>
    <w:rsid w:val="00462AAF"/>
    <w:rsid w:val="00462C1C"/>
    <w:rsid w:val="004630A1"/>
    <w:rsid w:val="0046324D"/>
    <w:rsid w:val="00463737"/>
    <w:rsid w:val="004637CC"/>
    <w:rsid w:val="00463837"/>
    <w:rsid w:val="00463A8B"/>
    <w:rsid w:val="0046417F"/>
    <w:rsid w:val="00464280"/>
    <w:rsid w:val="004642FB"/>
    <w:rsid w:val="00464587"/>
    <w:rsid w:val="004645E7"/>
    <w:rsid w:val="00464662"/>
    <w:rsid w:val="00464B69"/>
    <w:rsid w:val="00464E7A"/>
    <w:rsid w:val="00464EE6"/>
    <w:rsid w:val="004651E0"/>
    <w:rsid w:val="004652CB"/>
    <w:rsid w:val="00465D12"/>
    <w:rsid w:val="00466B53"/>
    <w:rsid w:val="00466F03"/>
    <w:rsid w:val="004670CB"/>
    <w:rsid w:val="0046748D"/>
    <w:rsid w:val="00467C24"/>
    <w:rsid w:val="00470184"/>
    <w:rsid w:val="00470801"/>
    <w:rsid w:val="00470A3D"/>
    <w:rsid w:val="00470AB8"/>
    <w:rsid w:val="00470D65"/>
    <w:rsid w:val="00470E93"/>
    <w:rsid w:val="00471088"/>
    <w:rsid w:val="00471329"/>
    <w:rsid w:val="0047134C"/>
    <w:rsid w:val="0047176F"/>
    <w:rsid w:val="0047207C"/>
    <w:rsid w:val="00472326"/>
    <w:rsid w:val="004729FA"/>
    <w:rsid w:val="00473EB8"/>
    <w:rsid w:val="00473FEF"/>
    <w:rsid w:val="00474057"/>
    <w:rsid w:val="0047410B"/>
    <w:rsid w:val="00474312"/>
    <w:rsid w:val="004743FD"/>
    <w:rsid w:val="00474594"/>
    <w:rsid w:val="0047487B"/>
    <w:rsid w:val="004748DF"/>
    <w:rsid w:val="00474993"/>
    <w:rsid w:val="00474D8A"/>
    <w:rsid w:val="00475666"/>
    <w:rsid w:val="00475858"/>
    <w:rsid w:val="00475CCB"/>
    <w:rsid w:val="00475CF8"/>
    <w:rsid w:val="004765FF"/>
    <w:rsid w:val="004766C5"/>
    <w:rsid w:val="00476EA4"/>
    <w:rsid w:val="00477322"/>
    <w:rsid w:val="00477397"/>
    <w:rsid w:val="004773FE"/>
    <w:rsid w:val="004774EE"/>
    <w:rsid w:val="004775B9"/>
    <w:rsid w:val="0047762A"/>
    <w:rsid w:val="004778A9"/>
    <w:rsid w:val="00480164"/>
    <w:rsid w:val="0048018A"/>
    <w:rsid w:val="004803EE"/>
    <w:rsid w:val="00480487"/>
    <w:rsid w:val="00480638"/>
    <w:rsid w:val="0048079E"/>
    <w:rsid w:val="00480FE8"/>
    <w:rsid w:val="00481557"/>
    <w:rsid w:val="00481760"/>
    <w:rsid w:val="00482262"/>
    <w:rsid w:val="004823FF"/>
    <w:rsid w:val="00482744"/>
    <w:rsid w:val="0048285B"/>
    <w:rsid w:val="00482ACB"/>
    <w:rsid w:val="00482B8B"/>
    <w:rsid w:val="00482C59"/>
    <w:rsid w:val="00482F1E"/>
    <w:rsid w:val="0048303B"/>
    <w:rsid w:val="004832C2"/>
    <w:rsid w:val="00483474"/>
    <w:rsid w:val="00483699"/>
    <w:rsid w:val="004839D8"/>
    <w:rsid w:val="00483A14"/>
    <w:rsid w:val="00483CFA"/>
    <w:rsid w:val="00484376"/>
    <w:rsid w:val="004843FD"/>
    <w:rsid w:val="004844B9"/>
    <w:rsid w:val="00485C17"/>
    <w:rsid w:val="00485D7B"/>
    <w:rsid w:val="00485EB9"/>
    <w:rsid w:val="00485FD9"/>
    <w:rsid w:val="0048627D"/>
    <w:rsid w:val="004862CB"/>
    <w:rsid w:val="004868DD"/>
    <w:rsid w:val="004869A5"/>
    <w:rsid w:val="00486D12"/>
    <w:rsid w:val="00486E24"/>
    <w:rsid w:val="00487312"/>
    <w:rsid w:val="0048766D"/>
    <w:rsid w:val="00487A93"/>
    <w:rsid w:val="00487CE5"/>
    <w:rsid w:val="00487E24"/>
    <w:rsid w:val="004902DD"/>
    <w:rsid w:val="00490513"/>
    <w:rsid w:val="0049067E"/>
    <w:rsid w:val="00490B67"/>
    <w:rsid w:val="00491083"/>
    <w:rsid w:val="00491234"/>
    <w:rsid w:val="004917DC"/>
    <w:rsid w:val="00491BC5"/>
    <w:rsid w:val="00491BEA"/>
    <w:rsid w:val="00491BF3"/>
    <w:rsid w:val="0049228B"/>
    <w:rsid w:val="004928DC"/>
    <w:rsid w:val="00492A3F"/>
    <w:rsid w:val="004935C7"/>
    <w:rsid w:val="004935F6"/>
    <w:rsid w:val="00493843"/>
    <w:rsid w:val="00493C3C"/>
    <w:rsid w:val="00493EE4"/>
    <w:rsid w:val="004945AB"/>
    <w:rsid w:val="004948E0"/>
    <w:rsid w:val="00494AEA"/>
    <w:rsid w:val="00494F43"/>
    <w:rsid w:val="00495966"/>
    <w:rsid w:val="00495B86"/>
    <w:rsid w:val="004965DC"/>
    <w:rsid w:val="00496B87"/>
    <w:rsid w:val="00496D91"/>
    <w:rsid w:val="00497086"/>
    <w:rsid w:val="0049732E"/>
    <w:rsid w:val="004979B9"/>
    <w:rsid w:val="00497C3C"/>
    <w:rsid w:val="00497D55"/>
    <w:rsid w:val="00497D65"/>
    <w:rsid w:val="00497D8C"/>
    <w:rsid w:val="00497E5F"/>
    <w:rsid w:val="00497FED"/>
    <w:rsid w:val="004A0216"/>
    <w:rsid w:val="004A028E"/>
    <w:rsid w:val="004A030C"/>
    <w:rsid w:val="004A080F"/>
    <w:rsid w:val="004A096C"/>
    <w:rsid w:val="004A0B09"/>
    <w:rsid w:val="004A0E52"/>
    <w:rsid w:val="004A1083"/>
    <w:rsid w:val="004A11F3"/>
    <w:rsid w:val="004A1442"/>
    <w:rsid w:val="004A16D9"/>
    <w:rsid w:val="004A1A2B"/>
    <w:rsid w:val="004A1A5B"/>
    <w:rsid w:val="004A1ABC"/>
    <w:rsid w:val="004A1AD4"/>
    <w:rsid w:val="004A1B6B"/>
    <w:rsid w:val="004A1C07"/>
    <w:rsid w:val="004A1C71"/>
    <w:rsid w:val="004A1DD1"/>
    <w:rsid w:val="004A1E8A"/>
    <w:rsid w:val="004A1EFA"/>
    <w:rsid w:val="004A20FB"/>
    <w:rsid w:val="004A233D"/>
    <w:rsid w:val="004A2839"/>
    <w:rsid w:val="004A28A3"/>
    <w:rsid w:val="004A2C28"/>
    <w:rsid w:val="004A3649"/>
    <w:rsid w:val="004A37C8"/>
    <w:rsid w:val="004A38FF"/>
    <w:rsid w:val="004A3A51"/>
    <w:rsid w:val="004A3D3B"/>
    <w:rsid w:val="004A3F75"/>
    <w:rsid w:val="004A3FDE"/>
    <w:rsid w:val="004A491D"/>
    <w:rsid w:val="004A49A4"/>
    <w:rsid w:val="004A4F23"/>
    <w:rsid w:val="004A54C3"/>
    <w:rsid w:val="004A5F2C"/>
    <w:rsid w:val="004A6100"/>
    <w:rsid w:val="004A6243"/>
    <w:rsid w:val="004A645D"/>
    <w:rsid w:val="004A6ADF"/>
    <w:rsid w:val="004A6C3B"/>
    <w:rsid w:val="004A70A4"/>
    <w:rsid w:val="004A71BF"/>
    <w:rsid w:val="004A7487"/>
    <w:rsid w:val="004A7887"/>
    <w:rsid w:val="004B00AF"/>
    <w:rsid w:val="004B0147"/>
    <w:rsid w:val="004B025A"/>
    <w:rsid w:val="004B032B"/>
    <w:rsid w:val="004B0765"/>
    <w:rsid w:val="004B15A7"/>
    <w:rsid w:val="004B1C3C"/>
    <w:rsid w:val="004B1CC4"/>
    <w:rsid w:val="004B2006"/>
    <w:rsid w:val="004B2206"/>
    <w:rsid w:val="004B2527"/>
    <w:rsid w:val="004B292A"/>
    <w:rsid w:val="004B2C7D"/>
    <w:rsid w:val="004B2FF9"/>
    <w:rsid w:val="004B344D"/>
    <w:rsid w:val="004B36C6"/>
    <w:rsid w:val="004B372E"/>
    <w:rsid w:val="004B3812"/>
    <w:rsid w:val="004B381D"/>
    <w:rsid w:val="004B3D96"/>
    <w:rsid w:val="004B401C"/>
    <w:rsid w:val="004B4081"/>
    <w:rsid w:val="004B424C"/>
    <w:rsid w:val="004B45DB"/>
    <w:rsid w:val="004B4905"/>
    <w:rsid w:val="004B4A2E"/>
    <w:rsid w:val="004B4BE6"/>
    <w:rsid w:val="004B4C14"/>
    <w:rsid w:val="004B5255"/>
    <w:rsid w:val="004B595C"/>
    <w:rsid w:val="004B5A9F"/>
    <w:rsid w:val="004B6521"/>
    <w:rsid w:val="004B7074"/>
    <w:rsid w:val="004B7088"/>
    <w:rsid w:val="004B73AA"/>
    <w:rsid w:val="004B7422"/>
    <w:rsid w:val="004B7572"/>
    <w:rsid w:val="004B7AC9"/>
    <w:rsid w:val="004B7B27"/>
    <w:rsid w:val="004B7CE8"/>
    <w:rsid w:val="004C0258"/>
    <w:rsid w:val="004C03D9"/>
    <w:rsid w:val="004C0B13"/>
    <w:rsid w:val="004C1556"/>
    <w:rsid w:val="004C157F"/>
    <w:rsid w:val="004C16A9"/>
    <w:rsid w:val="004C1701"/>
    <w:rsid w:val="004C18AD"/>
    <w:rsid w:val="004C1C00"/>
    <w:rsid w:val="004C1E0F"/>
    <w:rsid w:val="004C1E44"/>
    <w:rsid w:val="004C2722"/>
    <w:rsid w:val="004C288B"/>
    <w:rsid w:val="004C2C4E"/>
    <w:rsid w:val="004C2E13"/>
    <w:rsid w:val="004C2FCA"/>
    <w:rsid w:val="004C3393"/>
    <w:rsid w:val="004C3C09"/>
    <w:rsid w:val="004C3C34"/>
    <w:rsid w:val="004C404D"/>
    <w:rsid w:val="004C40D3"/>
    <w:rsid w:val="004C42D1"/>
    <w:rsid w:val="004C435C"/>
    <w:rsid w:val="004C44DF"/>
    <w:rsid w:val="004C44F0"/>
    <w:rsid w:val="004C47F0"/>
    <w:rsid w:val="004C48E6"/>
    <w:rsid w:val="004C4B1D"/>
    <w:rsid w:val="004C4E89"/>
    <w:rsid w:val="004C4FD9"/>
    <w:rsid w:val="004C50FD"/>
    <w:rsid w:val="004C51FF"/>
    <w:rsid w:val="004C52D4"/>
    <w:rsid w:val="004C559B"/>
    <w:rsid w:val="004C579E"/>
    <w:rsid w:val="004C5850"/>
    <w:rsid w:val="004C596B"/>
    <w:rsid w:val="004C5E98"/>
    <w:rsid w:val="004C5EC5"/>
    <w:rsid w:val="004C64E9"/>
    <w:rsid w:val="004C6E28"/>
    <w:rsid w:val="004C7008"/>
    <w:rsid w:val="004C7140"/>
    <w:rsid w:val="004C71BB"/>
    <w:rsid w:val="004C75E7"/>
    <w:rsid w:val="004C77D8"/>
    <w:rsid w:val="004C7B40"/>
    <w:rsid w:val="004C7C62"/>
    <w:rsid w:val="004C7E89"/>
    <w:rsid w:val="004D00B2"/>
    <w:rsid w:val="004D0233"/>
    <w:rsid w:val="004D06C7"/>
    <w:rsid w:val="004D08B1"/>
    <w:rsid w:val="004D09A2"/>
    <w:rsid w:val="004D1176"/>
    <w:rsid w:val="004D185A"/>
    <w:rsid w:val="004D1BC8"/>
    <w:rsid w:val="004D2127"/>
    <w:rsid w:val="004D21F7"/>
    <w:rsid w:val="004D2483"/>
    <w:rsid w:val="004D277D"/>
    <w:rsid w:val="004D2B14"/>
    <w:rsid w:val="004D2B55"/>
    <w:rsid w:val="004D2C7B"/>
    <w:rsid w:val="004D32CA"/>
    <w:rsid w:val="004D3A61"/>
    <w:rsid w:val="004D3E01"/>
    <w:rsid w:val="004D3F29"/>
    <w:rsid w:val="004D4164"/>
    <w:rsid w:val="004D4402"/>
    <w:rsid w:val="004D484C"/>
    <w:rsid w:val="004D488D"/>
    <w:rsid w:val="004D4896"/>
    <w:rsid w:val="004D582C"/>
    <w:rsid w:val="004D59E4"/>
    <w:rsid w:val="004D5B66"/>
    <w:rsid w:val="004D5D65"/>
    <w:rsid w:val="004D5D7A"/>
    <w:rsid w:val="004D6B1F"/>
    <w:rsid w:val="004D6E3A"/>
    <w:rsid w:val="004D7162"/>
    <w:rsid w:val="004D782F"/>
    <w:rsid w:val="004D79ED"/>
    <w:rsid w:val="004D7CAD"/>
    <w:rsid w:val="004E0052"/>
    <w:rsid w:val="004E0110"/>
    <w:rsid w:val="004E023D"/>
    <w:rsid w:val="004E0384"/>
    <w:rsid w:val="004E1679"/>
    <w:rsid w:val="004E1B8F"/>
    <w:rsid w:val="004E2312"/>
    <w:rsid w:val="004E231C"/>
    <w:rsid w:val="004E233B"/>
    <w:rsid w:val="004E2343"/>
    <w:rsid w:val="004E2478"/>
    <w:rsid w:val="004E24A6"/>
    <w:rsid w:val="004E2691"/>
    <w:rsid w:val="004E28CA"/>
    <w:rsid w:val="004E29A1"/>
    <w:rsid w:val="004E29E3"/>
    <w:rsid w:val="004E2F4E"/>
    <w:rsid w:val="004E3D02"/>
    <w:rsid w:val="004E3D9A"/>
    <w:rsid w:val="004E41FC"/>
    <w:rsid w:val="004E44E0"/>
    <w:rsid w:val="004E507A"/>
    <w:rsid w:val="004E5561"/>
    <w:rsid w:val="004E56B3"/>
    <w:rsid w:val="004E5843"/>
    <w:rsid w:val="004E5A19"/>
    <w:rsid w:val="004E5AF0"/>
    <w:rsid w:val="004E5C4E"/>
    <w:rsid w:val="004E5ED3"/>
    <w:rsid w:val="004E683B"/>
    <w:rsid w:val="004E6B29"/>
    <w:rsid w:val="004E6D4A"/>
    <w:rsid w:val="004E71CF"/>
    <w:rsid w:val="004E72A5"/>
    <w:rsid w:val="004E74A9"/>
    <w:rsid w:val="004E786F"/>
    <w:rsid w:val="004F073E"/>
    <w:rsid w:val="004F12BB"/>
    <w:rsid w:val="004F1699"/>
    <w:rsid w:val="004F18DF"/>
    <w:rsid w:val="004F19A9"/>
    <w:rsid w:val="004F1B0E"/>
    <w:rsid w:val="004F1BDA"/>
    <w:rsid w:val="004F26BD"/>
    <w:rsid w:val="004F2B1D"/>
    <w:rsid w:val="004F3002"/>
    <w:rsid w:val="004F304B"/>
    <w:rsid w:val="004F31D3"/>
    <w:rsid w:val="004F3AE6"/>
    <w:rsid w:val="004F4079"/>
    <w:rsid w:val="004F4332"/>
    <w:rsid w:val="004F517C"/>
    <w:rsid w:val="004F524C"/>
    <w:rsid w:val="004F5373"/>
    <w:rsid w:val="004F5DE6"/>
    <w:rsid w:val="004F5FF9"/>
    <w:rsid w:val="004F61ED"/>
    <w:rsid w:val="004F681B"/>
    <w:rsid w:val="004F6822"/>
    <w:rsid w:val="004F7047"/>
    <w:rsid w:val="004F7231"/>
    <w:rsid w:val="004F78BD"/>
    <w:rsid w:val="00500400"/>
    <w:rsid w:val="00500683"/>
    <w:rsid w:val="00500797"/>
    <w:rsid w:val="00500B02"/>
    <w:rsid w:val="00500BDB"/>
    <w:rsid w:val="00500EE6"/>
    <w:rsid w:val="005012B8"/>
    <w:rsid w:val="005017BB"/>
    <w:rsid w:val="005019FD"/>
    <w:rsid w:val="00502485"/>
    <w:rsid w:val="00502E46"/>
    <w:rsid w:val="00502FBE"/>
    <w:rsid w:val="00503724"/>
    <w:rsid w:val="0050376D"/>
    <w:rsid w:val="00503AAF"/>
    <w:rsid w:val="00503B2B"/>
    <w:rsid w:val="0050432D"/>
    <w:rsid w:val="005047DD"/>
    <w:rsid w:val="00504C23"/>
    <w:rsid w:val="00504C66"/>
    <w:rsid w:val="00504D5E"/>
    <w:rsid w:val="00504F47"/>
    <w:rsid w:val="0050520C"/>
    <w:rsid w:val="00505609"/>
    <w:rsid w:val="00505654"/>
    <w:rsid w:val="00505775"/>
    <w:rsid w:val="00505B4B"/>
    <w:rsid w:val="00506464"/>
    <w:rsid w:val="00506519"/>
    <w:rsid w:val="00506633"/>
    <w:rsid w:val="00506A5A"/>
    <w:rsid w:val="00506DA4"/>
    <w:rsid w:val="0050725B"/>
    <w:rsid w:val="00507346"/>
    <w:rsid w:val="005076F3"/>
    <w:rsid w:val="0050784D"/>
    <w:rsid w:val="00507EFA"/>
    <w:rsid w:val="00507FA7"/>
    <w:rsid w:val="00510CD5"/>
    <w:rsid w:val="00510CF3"/>
    <w:rsid w:val="00510F9B"/>
    <w:rsid w:val="0051164B"/>
    <w:rsid w:val="00511690"/>
    <w:rsid w:val="0051172F"/>
    <w:rsid w:val="005120C5"/>
    <w:rsid w:val="005120F9"/>
    <w:rsid w:val="00512D91"/>
    <w:rsid w:val="00512E85"/>
    <w:rsid w:val="005130BB"/>
    <w:rsid w:val="005136C5"/>
    <w:rsid w:val="005139F3"/>
    <w:rsid w:val="00513C71"/>
    <w:rsid w:val="00513D69"/>
    <w:rsid w:val="00513F35"/>
    <w:rsid w:val="00514329"/>
    <w:rsid w:val="005145C9"/>
    <w:rsid w:val="00514806"/>
    <w:rsid w:val="005149C2"/>
    <w:rsid w:val="00514C2F"/>
    <w:rsid w:val="00514DFC"/>
    <w:rsid w:val="00515492"/>
    <w:rsid w:val="00515DC1"/>
    <w:rsid w:val="00515DC5"/>
    <w:rsid w:val="0051642D"/>
    <w:rsid w:val="005165E7"/>
    <w:rsid w:val="005168DB"/>
    <w:rsid w:val="00516995"/>
    <w:rsid w:val="00516AF2"/>
    <w:rsid w:val="00516BF1"/>
    <w:rsid w:val="005172E4"/>
    <w:rsid w:val="00517314"/>
    <w:rsid w:val="005173F7"/>
    <w:rsid w:val="00517C4C"/>
    <w:rsid w:val="00517E88"/>
    <w:rsid w:val="00517E9C"/>
    <w:rsid w:val="00520460"/>
    <w:rsid w:val="00520500"/>
    <w:rsid w:val="005206A9"/>
    <w:rsid w:val="0052102D"/>
    <w:rsid w:val="005211B5"/>
    <w:rsid w:val="0052199D"/>
    <w:rsid w:val="0052218C"/>
    <w:rsid w:val="00522320"/>
    <w:rsid w:val="00523147"/>
    <w:rsid w:val="005234A9"/>
    <w:rsid w:val="00523B03"/>
    <w:rsid w:val="00523BCB"/>
    <w:rsid w:val="00523C0B"/>
    <w:rsid w:val="00523C49"/>
    <w:rsid w:val="00524480"/>
    <w:rsid w:val="005246B0"/>
    <w:rsid w:val="00524CE8"/>
    <w:rsid w:val="00524DAA"/>
    <w:rsid w:val="00524E46"/>
    <w:rsid w:val="005258F9"/>
    <w:rsid w:val="00526150"/>
    <w:rsid w:val="005261BB"/>
    <w:rsid w:val="00526255"/>
    <w:rsid w:val="0052625F"/>
    <w:rsid w:val="005262C6"/>
    <w:rsid w:val="00526437"/>
    <w:rsid w:val="005269F7"/>
    <w:rsid w:val="00526A16"/>
    <w:rsid w:val="00527470"/>
    <w:rsid w:val="00527533"/>
    <w:rsid w:val="00527706"/>
    <w:rsid w:val="0052797B"/>
    <w:rsid w:val="005279EB"/>
    <w:rsid w:val="00527C5E"/>
    <w:rsid w:val="00527CCE"/>
    <w:rsid w:val="00530600"/>
    <w:rsid w:val="00530997"/>
    <w:rsid w:val="00530D3F"/>
    <w:rsid w:val="00531E20"/>
    <w:rsid w:val="00532166"/>
    <w:rsid w:val="005323F5"/>
    <w:rsid w:val="00532483"/>
    <w:rsid w:val="00532E62"/>
    <w:rsid w:val="00532F1E"/>
    <w:rsid w:val="005334F4"/>
    <w:rsid w:val="00533827"/>
    <w:rsid w:val="005338D1"/>
    <w:rsid w:val="00534045"/>
    <w:rsid w:val="0053414B"/>
    <w:rsid w:val="005342B2"/>
    <w:rsid w:val="00534690"/>
    <w:rsid w:val="00534804"/>
    <w:rsid w:val="00534C90"/>
    <w:rsid w:val="00534F04"/>
    <w:rsid w:val="005353EB"/>
    <w:rsid w:val="00535552"/>
    <w:rsid w:val="005356E7"/>
    <w:rsid w:val="0053572F"/>
    <w:rsid w:val="00535E96"/>
    <w:rsid w:val="005360D3"/>
    <w:rsid w:val="0053680D"/>
    <w:rsid w:val="00536F2E"/>
    <w:rsid w:val="0053725D"/>
    <w:rsid w:val="00537400"/>
    <w:rsid w:val="0053765D"/>
    <w:rsid w:val="005376BF"/>
    <w:rsid w:val="00537CD8"/>
    <w:rsid w:val="005400EB"/>
    <w:rsid w:val="00540128"/>
    <w:rsid w:val="0054019A"/>
    <w:rsid w:val="0054072A"/>
    <w:rsid w:val="0054097A"/>
    <w:rsid w:val="00541149"/>
    <w:rsid w:val="0054129C"/>
    <w:rsid w:val="00541467"/>
    <w:rsid w:val="005415FA"/>
    <w:rsid w:val="0054170F"/>
    <w:rsid w:val="005417C4"/>
    <w:rsid w:val="00541869"/>
    <w:rsid w:val="00541DEB"/>
    <w:rsid w:val="0054257C"/>
    <w:rsid w:val="005425A3"/>
    <w:rsid w:val="005428B4"/>
    <w:rsid w:val="00542DC9"/>
    <w:rsid w:val="00543250"/>
    <w:rsid w:val="00543A79"/>
    <w:rsid w:val="00543B8D"/>
    <w:rsid w:val="00544741"/>
    <w:rsid w:val="0054481D"/>
    <w:rsid w:val="00544874"/>
    <w:rsid w:val="00544AFB"/>
    <w:rsid w:val="00544D3A"/>
    <w:rsid w:val="00544E79"/>
    <w:rsid w:val="0054555C"/>
    <w:rsid w:val="00545C34"/>
    <w:rsid w:val="00545C94"/>
    <w:rsid w:val="00545EB3"/>
    <w:rsid w:val="00545FC7"/>
    <w:rsid w:val="00545FEB"/>
    <w:rsid w:val="005461A6"/>
    <w:rsid w:val="00546367"/>
    <w:rsid w:val="005463F3"/>
    <w:rsid w:val="0054643F"/>
    <w:rsid w:val="005467B5"/>
    <w:rsid w:val="0054689D"/>
    <w:rsid w:val="00546956"/>
    <w:rsid w:val="00546C44"/>
    <w:rsid w:val="00546EBB"/>
    <w:rsid w:val="00547252"/>
    <w:rsid w:val="00547343"/>
    <w:rsid w:val="00547823"/>
    <w:rsid w:val="00547A1C"/>
    <w:rsid w:val="00547EBD"/>
    <w:rsid w:val="00547FCA"/>
    <w:rsid w:val="00550149"/>
    <w:rsid w:val="0055021E"/>
    <w:rsid w:val="005508AD"/>
    <w:rsid w:val="005509AB"/>
    <w:rsid w:val="00550A34"/>
    <w:rsid w:val="00550D72"/>
    <w:rsid w:val="00550EEC"/>
    <w:rsid w:val="005511E2"/>
    <w:rsid w:val="005513DA"/>
    <w:rsid w:val="00551485"/>
    <w:rsid w:val="005517AB"/>
    <w:rsid w:val="00551BDA"/>
    <w:rsid w:val="00551F41"/>
    <w:rsid w:val="00551F4B"/>
    <w:rsid w:val="00552135"/>
    <w:rsid w:val="00552144"/>
    <w:rsid w:val="005522AB"/>
    <w:rsid w:val="00552329"/>
    <w:rsid w:val="00552DE3"/>
    <w:rsid w:val="00552E70"/>
    <w:rsid w:val="00552F3B"/>
    <w:rsid w:val="0055314B"/>
    <w:rsid w:val="0055344F"/>
    <w:rsid w:val="005536A5"/>
    <w:rsid w:val="00553D29"/>
    <w:rsid w:val="00553D9F"/>
    <w:rsid w:val="005545B3"/>
    <w:rsid w:val="0055467D"/>
    <w:rsid w:val="005546B8"/>
    <w:rsid w:val="00554B1D"/>
    <w:rsid w:val="00554B99"/>
    <w:rsid w:val="00554EB3"/>
    <w:rsid w:val="00554F0C"/>
    <w:rsid w:val="00556A30"/>
    <w:rsid w:val="00556BC5"/>
    <w:rsid w:val="00556F11"/>
    <w:rsid w:val="0055788C"/>
    <w:rsid w:val="00557C0A"/>
    <w:rsid w:val="00557E32"/>
    <w:rsid w:val="00557E45"/>
    <w:rsid w:val="00560074"/>
    <w:rsid w:val="00560436"/>
    <w:rsid w:val="00560514"/>
    <w:rsid w:val="005606E7"/>
    <w:rsid w:val="00560769"/>
    <w:rsid w:val="00560940"/>
    <w:rsid w:val="005610A7"/>
    <w:rsid w:val="005617E8"/>
    <w:rsid w:val="0056213D"/>
    <w:rsid w:val="00562549"/>
    <w:rsid w:val="00562D52"/>
    <w:rsid w:val="00562D7C"/>
    <w:rsid w:val="00562FC2"/>
    <w:rsid w:val="005630AA"/>
    <w:rsid w:val="005631D3"/>
    <w:rsid w:val="005634F7"/>
    <w:rsid w:val="00563DB9"/>
    <w:rsid w:val="00563FC6"/>
    <w:rsid w:val="0056418B"/>
    <w:rsid w:val="00564499"/>
    <w:rsid w:val="005649AB"/>
    <w:rsid w:val="00565268"/>
    <w:rsid w:val="005656F1"/>
    <w:rsid w:val="00565A60"/>
    <w:rsid w:val="00566B84"/>
    <w:rsid w:val="00566CD6"/>
    <w:rsid w:val="00566DF0"/>
    <w:rsid w:val="00566EEE"/>
    <w:rsid w:val="00567020"/>
    <w:rsid w:val="00567309"/>
    <w:rsid w:val="00567379"/>
    <w:rsid w:val="00567388"/>
    <w:rsid w:val="00567FFA"/>
    <w:rsid w:val="00570AAA"/>
    <w:rsid w:val="0057107E"/>
    <w:rsid w:val="00571316"/>
    <w:rsid w:val="0057183A"/>
    <w:rsid w:val="00571C0A"/>
    <w:rsid w:val="0057208D"/>
    <w:rsid w:val="00572505"/>
    <w:rsid w:val="00572697"/>
    <w:rsid w:val="00572B00"/>
    <w:rsid w:val="00572FE8"/>
    <w:rsid w:val="00573017"/>
    <w:rsid w:val="00573794"/>
    <w:rsid w:val="00574636"/>
    <w:rsid w:val="005746D8"/>
    <w:rsid w:val="00574899"/>
    <w:rsid w:val="00574A96"/>
    <w:rsid w:val="00574AF5"/>
    <w:rsid w:val="00574EAF"/>
    <w:rsid w:val="0057575C"/>
    <w:rsid w:val="005758AD"/>
    <w:rsid w:val="00575C2D"/>
    <w:rsid w:val="00575D37"/>
    <w:rsid w:val="00576185"/>
    <w:rsid w:val="005761B1"/>
    <w:rsid w:val="005766F7"/>
    <w:rsid w:val="005768EA"/>
    <w:rsid w:val="005769EA"/>
    <w:rsid w:val="005769F7"/>
    <w:rsid w:val="00576BF3"/>
    <w:rsid w:val="00576C8D"/>
    <w:rsid w:val="00576CD5"/>
    <w:rsid w:val="00576EE4"/>
    <w:rsid w:val="00576F5D"/>
    <w:rsid w:val="00576F6A"/>
    <w:rsid w:val="005773FC"/>
    <w:rsid w:val="005774F7"/>
    <w:rsid w:val="00577E65"/>
    <w:rsid w:val="0058048A"/>
    <w:rsid w:val="005807B9"/>
    <w:rsid w:val="00580BF7"/>
    <w:rsid w:val="00581596"/>
    <w:rsid w:val="005825E6"/>
    <w:rsid w:val="00582A2C"/>
    <w:rsid w:val="00582D76"/>
    <w:rsid w:val="005832E2"/>
    <w:rsid w:val="005833FA"/>
    <w:rsid w:val="005835D4"/>
    <w:rsid w:val="005838AA"/>
    <w:rsid w:val="00583A51"/>
    <w:rsid w:val="00583D1E"/>
    <w:rsid w:val="00583E3B"/>
    <w:rsid w:val="0058408B"/>
    <w:rsid w:val="00584092"/>
    <w:rsid w:val="005843B6"/>
    <w:rsid w:val="0058466F"/>
    <w:rsid w:val="00584738"/>
    <w:rsid w:val="00584AB0"/>
    <w:rsid w:val="00585445"/>
    <w:rsid w:val="00585518"/>
    <w:rsid w:val="005859F1"/>
    <w:rsid w:val="00585ADC"/>
    <w:rsid w:val="00585CD6"/>
    <w:rsid w:val="00585CFA"/>
    <w:rsid w:val="00586522"/>
    <w:rsid w:val="005869EF"/>
    <w:rsid w:val="00586DAE"/>
    <w:rsid w:val="0058788C"/>
    <w:rsid w:val="005904FF"/>
    <w:rsid w:val="00590803"/>
    <w:rsid w:val="00590984"/>
    <w:rsid w:val="00590A1D"/>
    <w:rsid w:val="00590C75"/>
    <w:rsid w:val="005914F8"/>
    <w:rsid w:val="00591525"/>
    <w:rsid w:val="0059158C"/>
    <w:rsid w:val="00591733"/>
    <w:rsid w:val="005919DF"/>
    <w:rsid w:val="00591A0C"/>
    <w:rsid w:val="00591DFA"/>
    <w:rsid w:val="005921F7"/>
    <w:rsid w:val="00592A6A"/>
    <w:rsid w:val="00592AC1"/>
    <w:rsid w:val="00592E72"/>
    <w:rsid w:val="005935F7"/>
    <w:rsid w:val="00594711"/>
    <w:rsid w:val="00594BDA"/>
    <w:rsid w:val="00594D16"/>
    <w:rsid w:val="0059514A"/>
    <w:rsid w:val="0059530D"/>
    <w:rsid w:val="005954E0"/>
    <w:rsid w:val="00595553"/>
    <w:rsid w:val="00595703"/>
    <w:rsid w:val="0059684E"/>
    <w:rsid w:val="00596990"/>
    <w:rsid w:val="00596C3E"/>
    <w:rsid w:val="00596C8C"/>
    <w:rsid w:val="005970E6"/>
    <w:rsid w:val="00597194"/>
    <w:rsid w:val="005974B8"/>
    <w:rsid w:val="00597594"/>
    <w:rsid w:val="00597643"/>
    <w:rsid w:val="005978B9"/>
    <w:rsid w:val="005979CE"/>
    <w:rsid w:val="00597C91"/>
    <w:rsid w:val="00597DBE"/>
    <w:rsid w:val="00597E97"/>
    <w:rsid w:val="005A0344"/>
    <w:rsid w:val="005A0534"/>
    <w:rsid w:val="005A0899"/>
    <w:rsid w:val="005A08C7"/>
    <w:rsid w:val="005A0AF8"/>
    <w:rsid w:val="005A0D29"/>
    <w:rsid w:val="005A0DCA"/>
    <w:rsid w:val="005A123D"/>
    <w:rsid w:val="005A1DC2"/>
    <w:rsid w:val="005A1E41"/>
    <w:rsid w:val="005A2700"/>
    <w:rsid w:val="005A285D"/>
    <w:rsid w:val="005A2B55"/>
    <w:rsid w:val="005A3197"/>
    <w:rsid w:val="005A3D33"/>
    <w:rsid w:val="005A4A68"/>
    <w:rsid w:val="005A4BE1"/>
    <w:rsid w:val="005A4E70"/>
    <w:rsid w:val="005A5452"/>
    <w:rsid w:val="005A57FF"/>
    <w:rsid w:val="005A5894"/>
    <w:rsid w:val="005A5971"/>
    <w:rsid w:val="005A5A1D"/>
    <w:rsid w:val="005A5A7C"/>
    <w:rsid w:val="005A5B3D"/>
    <w:rsid w:val="005A5BE6"/>
    <w:rsid w:val="005A605D"/>
    <w:rsid w:val="005A6362"/>
    <w:rsid w:val="005A69C8"/>
    <w:rsid w:val="005A6D20"/>
    <w:rsid w:val="005A708C"/>
    <w:rsid w:val="005A732D"/>
    <w:rsid w:val="005A7976"/>
    <w:rsid w:val="005A7D76"/>
    <w:rsid w:val="005A7EFF"/>
    <w:rsid w:val="005B0159"/>
    <w:rsid w:val="005B01A6"/>
    <w:rsid w:val="005B0946"/>
    <w:rsid w:val="005B0B2E"/>
    <w:rsid w:val="005B0BDE"/>
    <w:rsid w:val="005B1119"/>
    <w:rsid w:val="005B133A"/>
    <w:rsid w:val="005B15FD"/>
    <w:rsid w:val="005B1614"/>
    <w:rsid w:val="005B1637"/>
    <w:rsid w:val="005B1BA3"/>
    <w:rsid w:val="005B1F10"/>
    <w:rsid w:val="005B21FD"/>
    <w:rsid w:val="005B295E"/>
    <w:rsid w:val="005B2F92"/>
    <w:rsid w:val="005B32C4"/>
    <w:rsid w:val="005B347F"/>
    <w:rsid w:val="005B3814"/>
    <w:rsid w:val="005B3D59"/>
    <w:rsid w:val="005B3D8F"/>
    <w:rsid w:val="005B48AE"/>
    <w:rsid w:val="005B4C90"/>
    <w:rsid w:val="005B4F88"/>
    <w:rsid w:val="005B522D"/>
    <w:rsid w:val="005B5297"/>
    <w:rsid w:val="005B55EA"/>
    <w:rsid w:val="005B56CD"/>
    <w:rsid w:val="005B5744"/>
    <w:rsid w:val="005B57B3"/>
    <w:rsid w:val="005B57D5"/>
    <w:rsid w:val="005B593B"/>
    <w:rsid w:val="005B59F2"/>
    <w:rsid w:val="005B5B23"/>
    <w:rsid w:val="005B5DE4"/>
    <w:rsid w:val="005B6200"/>
    <w:rsid w:val="005B6425"/>
    <w:rsid w:val="005B6577"/>
    <w:rsid w:val="005B668B"/>
    <w:rsid w:val="005B6B4B"/>
    <w:rsid w:val="005B6C5C"/>
    <w:rsid w:val="005B6E58"/>
    <w:rsid w:val="005B6E97"/>
    <w:rsid w:val="005B6ED1"/>
    <w:rsid w:val="005B6F0D"/>
    <w:rsid w:val="005B7B4F"/>
    <w:rsid w:val="005B7B78"/>
    <w:rsid w:val="005B7BAB"/>
    <w:rsid w:val="005B7D01"/>
    <w:rsid w:val="005B7D05"/>
    <w:rsid w:val="005B7D7B"/>
    <w:rsid w:val="005C00FF"/>
    <w:rsid w:val="005C0168"/>
    <w:rsid w:val="005C0536"/>
    <w:rsid w:val="005C0541"/>
    <w:rsid w:val="005C06C1"/>
    <w:rsid w:val="005C0838"/>
    <w:rsid w:val="005C0A4F"/>
    <w:rsid w:val="005C0D2A"/>
    <w:rsid w:val="005C1580"/>
    <w:rsid w:val="005C1710"/>
    <w:rsid w:val="005C1B9F"/>
    <w:rsid w:val="005C2D64"/>
    <w:rsid w:val="005C31E2"/>
    <w:rsid w:val="005C3346"/>
    <w:rsid w:val="005C341A"/>
    <w:rsid w:val="005C3724"/>
    <w:rsid w:val="005C3727"/>
    <w:rsid w:val="005C3C88"/>
    <w:rsid w:val="005C3FBF"/>
    <w:rsid w:val="005C4253"/>
    <w:rsid w:val="005C4849"/>
    <w:rsid w:val="005C4981"/>
    <w:rsid w:val="005C4B55"/>
    <w:rsid w:val="005C4C0A"/>
    <w:rsid w:val="005C4CFC"/>
    <w:rsid w:val="005C51E1"/>
    <w:rsid w:val="005C54C8"/>
    <w:rsid w:val="005C59A5"/>
    <w:rsid w:val="005C5C90"/>
    <w:rsid w:val="005C61AA"/>
    <w:rsid w:val="005C6354"/>
    <w:rsid w:val="005C644B"/>
    <w:rsid w:val="005C7331"/>
    <w:rsid w:val="005C73AB"/>
    <w:rsid w:val="005C759A"/>
    <w:rsid w:val="005C76A4"/>
    <w:rsid w:val="005C7AC3"/>
    <w:rsid w:val="005D01FF"/>
    <w:rsid w:val="005D036F"/>
    <w:rsid w:val="005D03F9"/>
    <w:rsid w:val="005D05CD"/>
    <w:rsid w:val="005D0605"/>
    <w:rsid w:val="005D087A"/>
    <w:rsid w:val="005D08EA"/>
    <w:rsid w:val="005D0BC9"/>
    <w:rsid w:val="005D0DED"/>
    <w:rsid w:val="005D108C"/>
    <w:rsid w:val="005D13DA"/>
    <w:rsid w:val="005D169A"/>
    <w:rsid w:val="005D1E4C"/>
    <w:rsid w:val="005D223B"/>
    <w:rsid w:val="005D262B"/>
    <w:rsid w:val="005D2B14"/>
    <w:rsid w:val="005D2DDA"/>
    <w:rsid w:val="005D3156"/>
    <w:rsid w:val="005D35AA"/>
    <w:rsid w:val="005D3789"/>
    <w:rsid w:val="005D3CA5"/>
    <w:rsid w:val="005D472D"/>
    <w:rsid w:val="005D5257"/>
    <w:rsid w:val="005D543D"/>
    <w:rsid w:val="005D584F"/>
    <w:rsid w:val="005D59E3"/>
    <w:rsid w:val="005D629D"/>
    <w:rsid w:val="005D6335"/>
    <w:rsid w:val="005D6721"/>
    <w:rsid w:val="005D6F38"/>
    <w:rsid w:val="005D70CD"/>
    <w:rsid w:val="005D7443"/>
    <w:rsid w:val="005D78EC"/>
    <w:rsid w:val="005E06A0"/>
    <w:rsid w:val="005E091C"/>
    <w:rsid w:val="005E115D"/>
    <w:rsid w:val="005E13BE"/>
    <w:rsid w:val="005E1FEA"/>
    <w:rsid w:val="005E2241"/>
    <w:rsid w:val="005E244B"/>
    <w:rsid w:val="005E28F9"/>
    <w:rsid w:val="005E2F43"/>
    <w:rsid w:val="005E3545"/>
    <w:rsid w:val="005E3556"/>
    <w:rsid w:val="005E3A36"/>
    <w:rsid w:val="005E3CAE"/>
    <w:rsid w:val="005E4032"/>
    <w:rsid w:val="005E4039"/>
    <w:rsid w:val="005E4476"/>
    <w:rsid w:val="005E4785"/>
    <w:rsid w:val="005E5014"/>
    <w:rsid w:val="005E5099"/>
    <w:rsid w:val="005E59D0"/>
    <w:rsid w:val="005E6813"/>
    <w:rsid w:val="005E6E06"/>
    <w:rsid w:val="005E719C"/>
    <w:rsid w:val="005E7696"/>
    <w:rsid w:val="005E77EB"/>
    <w:rsid w:val="005E7A9F"/>
    <w:rsid w:val="005E7AF0"/>
    <w:rsid w:val="005E7B35"/>
    <w:rsid w:val="005E7C4D"/>
    <w:rsid w:val="005E7E14"/>
    <w:rsid w:val="005E7F62"/>
    <w:rsid w:val="005F0095"/>
    <w:rsid w:val="005F0275"/>
    <w:rsid w:val="005F0553"/>
    <w:rsid w:val="005F0692"/>
    <w:rsid w:val="005F0B28"/>
    <w:rsid w:val="005F0B36"/>
    <w:rsid w:val="005F19F4"/>
    <w:rsid w:val="005F1AE7"/>
    <w:rsid w:val="005F1BCA"/>
    <w:rsid w:val="005F1CDF"/>
    <w:rsid w:val="005F20FD"/>
    <w:rsid w:val="005F2247"/>
    <w:rsid w:val="005F2274"/>
    <w:rsid w:val="005F27E5"/>
    <w:rsid w:val="005F2846"/>
    <w:rsid w:val="005F293E"/>
    <w:rsid w:val="005F2CD0"/>
    <w:rsid w:val="005F348D"/>
    <w:rsid w:val="005F3D5B"/>
    <w:rsid w:val="005F412B"/>
    <w:rsid w:val="005F4229"/>
    <w:rsid w:val="005F42D8"/>
    <w:rsid w:val="005F4626"/>
    <w:rsid w:val="005F478A"/>
    <w:rsid w:val="005F49D3"/>
    <w:rsid w:val="005F4E47"/>
    <w:rsid w:val="005F4F2D"/>
    <w:rsid w:val="005F5194"/>
    <w:rsid w:val="005F51C5"/>
    <w:rsid w:val="005F566E"/>
    <w:rsid w:val="005F5847"/>
    <w:rsid w:val="005F5937"/>
    <w:rsid w:val="005F593D"/>
    <w:rsid w:val="005F5A73"/>
    <w:rsid w:val="005F5AA4"/>
    <w:rsid w:val="005F5ABB"/>
    <w:rsid w:val="005F5B12"/>
    <w:rsid w:val="005F6128"/>
    <w:rsid w:val="005F69F4"/>
    <w:rsid w:val="005F6DDD"/>
    <w:rsid w:val="005F6FFF"/>
    <w:rsid w:val="005F7442"/>
    <w:rsid w:val="005F797D"/>
    <w:rsid w:val="00600803"/>
    <w:rsid w:val="006008BF"/>
    <w:rsid w:val="006015A1"/>
    <w:rsid w:val="0060193C"/>
    <w:rsid w:val="00601D46"/>
    <w:rsid w:val="00602386"/>
    <w:rsid w:val="006025E6"/>
    <w:rsid w:val="00602730"/>
    <w:rsid w:val="006027E8"/>
    <w:rsid w:val="00602841"/>
    <w:rsid w:val="00602871"/>
    <w:rsid w:val="00602ADE"/>
    <w:rsid w:val="00602FFD"/>
    <w:rsid w:val="00603410"/>
    <w:rsid w:val="0060356E"/>
    <w:rsid w:val="00603758"/>
    <w:rsid w:val="0060384B"/>
    <w:rsid w:val="00603903"/>
    <w:rsid w:val="0060407D"/>
    <w:rsid w:val="006042E8"/>
    <w:rsid w:val="00604410"/>
    <w:rsid w:val="0060452A"/>
    <w:rsid w:val="006048CD"/>
    <w:rsid w:val="00605128"/>
    <w:rsid w:val="00605327"/>
    <w:rsid w:val="00605488"/>
    <w:rsid w:val="00605FF0"/>
    <w:rsid w:val="00606247"/>
    <w:rsid w:val="006063DF"/>
    <w:rsid w:val="006069F0"/>
    <w:rsid w:val="00606DCA"/>
    <w:rsid w:val="006070E3"/>
    <w:rsid w:val="00607177"/>
    <w:rsid w:val="0060725C"/>
    <w:rsid w:val="006074EF"/>
    <w:rsid w:val="00607E7B"/>
    <w:rsid w:val="00607FED"/>
    <w:rsid w:val="00610134"/>
    <w:rsid w:val="006105C2"/>
    <w:rsid w:val="00610869"/>
    <w:rsid w:val="006109C0"/>
    <w:rsid w:val="00610DDD"/>
    <w:rsid w:val="00610F2D"/>
    <w:rsid w:val="00610F71"/>
    <w:rsid w:val="0061142E"/>
    <w:rsid w:val="00611696"/>
    <w:rsid w:val="006116D0"/>
    <w:rsid w:val="006117A8"/>
    <w:rsid w:val="00611A0F"/>
    <w:rsid w:val="006121BE"/>
    <w:rsid w:val="00612FA4"/>
    <w:rsid w:val="006130A2"/>
    <w:rsid w:val="006132A8"/>
    <w:rsid w:val="00613CB2"/>
    <w:rsid w:val="00613D06"/>
    <w:rsid w:val="006141FD"/>
    <w:rsid w:val="006143BB"/>
    <w:rsid w:val="00614513"/>
    <w:rsid w:val="00615382"/>
    <w:rsid w:val="006153DB"/>
    <w:rsid w:val="0061623F"/>
    <w:rsid w:val="006163E7"/>
    <w:rsid w:val="006166D7"/>
    <w:rsid w:val="0061692A"/>
    <w:rsid w:val="006169DE"/>
    <w:rsid w:val="00616BB2"/>
    <w:rsid w:val="00616CE7"/>
    <w:rsid w:val="00616E98"/>
    <w:rsid w:val="0061732A"/>
    <w:rsid w:val="00617360"/>
    <w:rsid w:val="00617A44"/>
    <w:rsid w:val="00617CC4"/>
    <w:rsid w:val="00617DCD"/>
    <w:rsid w:val="006202D1"/>
    <w:rsid w:val="006205A9"/>
    <w:rsid w:val="00620990"/>
    <w:rsid w:val="00620C1E"/>
    <w:rsid w:val="00620E7B"/>
    <w:rsid w:val="00621A53"/>
    <w:rsid w:val="00621D59"/>
    <w:rsid w:val="006221B4"/>
    <w:rsid w:val="006229F9"/>
    <w:rsid w:val="00623056"/>
    <w:rsid w:val="00623411"/>
    <w:rsid w:val="00623445"/>
    <w:rsid w:val="00623671"/>
    <w:rsid w:val="00623E03"/>
    <w:rsid w:val="00624442"/>
    <w:rsid w:val="00624467"/>
    <w:rsid w:val="0062448B"/>
    <w:rsid w:val="006244CF"/>
    <w:rsid w:val="006244DC"/>
    <w:rsid w:val="00624E7D"/>
    <w:rsid w:val="00625886"/>
    <w:rsid w:val="0062592E"/>
    <w:rsid w:val="0062601E"/>
    <w:rsid w:val="00626079"/>
    <w:rsid w:val="00626208"/>
    <w:rsid w:val="00626214"/>
    <w:rsid w:val="0062623A"/>
    <w:rsid w:val="0062637A"/>
    <w:rsid w:val="00626746"/>
    <w:rsid w:val="0062675B"/>
    <w:rsid w:val="006268DD"/>
    <w:rsid w:val="00626BC3"/>
    <w:rsid w:val="00627425"/>
    <w:rsid w:val="0062745D"/>
    <w:rsid w:val="006276F4"/>
    <w:rsid w:val="00627733"/>
    <w:rsid w:val="006277CC"/>
    <w:rsid w:val="00627CFA"/>
    <w:rsid w:val="00627EE1"/>
    <w:rsid w:val="006303B0"/>
    <w:rsid w:val="0063042F"/>
    <w:rsid w:val="0063073E"/>
    <w:rsid w:val="00630900"/>
    <w:rsid w:val="006309A4"/>
    <w:rsid w:val="00630CEA"/>
    <w:rsid w:val="00630E3E"/>
    <w:rsid w:val="00631163"/>
    <w:rsid w:val="006312B4"/>
    <w:rsid w:val="00631561"/>
    <w:rsid w:val="00631CC3"/>
    <w:rsid w:val="00632212"/>
    <w:rsid w:val="00632B41"/>
    <w:rsid w:val="00632FC1"/>
    <w:rsid w:val="0063356E"/>
    <w:rsid w:val="00633601"/>
    <w:rsid w:val="00633731"/>
    <w:rsid w:val="00633BB7"/>
    <w:rsid w:val="00633D9B"/>
    <w:rsid w:val="006341E2"/>
    <w:rsid w:val="0063420D"/>
    <w:rsid w:val="006342F5"/>
    <w:rsid w:val="006343B3"/>
    <w:rsid w:val="00635AC1"/>
    <w:rsid w:val="006362DA"/>
    <w:rsid w:val="00636306"/>
    <w:rsid w:val="00636330"/>
    <w:rsid w:val="00636A81"/>
    <w:rsid w:val="00636C07"/>
    <w:rsid w:val="00636C8C"/>
    <w:rsid w:val="00636FD6"/>
    <w:rsid w:val="006370AE"/>
    <w:rsid w:val="006371A7"/>
    <w:rsid w:val="00637397"/>
    <w:rsid w:val="00637841"/>
    <w:rsid w:val="006379F5"/>
    <w:rsid w:val="00637EC5"/>
    <w:rsid w:val="00640274"/>
    <w:rsid w:val="00640741"/>
    <w:rsid w:val="00640A8F"/>
    <w:rsid w:val="00640C77"/>
    <w:rsid w:val="006410A0"/>
    <w:rsid w:val="00641175"/>
    <w:rsid w:val="00641187"/>
    <w:rsid w:val="006413A6"/>
    <w:rsid w:val="006416B4"/>
    <w:rsid w:val="006417CD"/>
    <w:rsid w:val="00641A29"/>
    <w:rsid w:val="00641B19"/>
    <w:rsid w:val="00641C21"/>
    <w:rsid w:val="00642151"/>
    <w:rsid w:val="00642403"/>
    <w:rsid w:val="00642607"/>
    <w:rsid w:val="0064275A"/>
    <w:rsid w:val="0064289D"/>
    <w:rsid w:val="00642905"/>
    <w:rsid w:val="00642A26"/>
    <w:rsid w:val="00642D32"/>
    <w:rsid w:val="00643046"/>
    <w:rsid w:val="00643115"/>
    <w:rsid w:val="0064318D"/>
    <w:rsid w:val="006431F4"/>
    <w:rsid w:val="00643537"/>
    <w:rsid w:val="0064357D"/>
    <w:rsid w:val="00643752"/>
    <w:rsid w:val="00644308"/>
    <w:rsid w:val="006449F6"/>
    <w:rsid w:val="00644E0D"/>
    <w:rsid w:val="00644E28"/>
    <w:rsid w:val="00644F88"/>
    <w:rsid w:val="0064505C"/>
    <w:rsid w:val="0064544C"/>
    <w:rsid w:val="006455E7"/>
    <w:rsid w:val="00645C1C"/>
    <w:rsid w:val="00645E85"/>
    <w:rsid w:val="00646680"/>
    <w:rsid w:val="00646980"/>
    <w:rsid w:val="00646B1B"/>
    <w:rsid w:val="00646DDA"/>
    <w:rsid w:val="00647232"/>
    <w:rsid w:val="00647429"/>
    <w:rsid w:val="00647569"/>
    <w:rsid w:val="0064778A"/>
    <w:rsid w:val="00647794"/>
    <w:rsid w:val="006503DC"/>
    <w:rsid w:val="006505F6"/>
    <w:rsid w:val="00650CE2"/>
    <w:rsid w:val="00650D1F"/>
    <w:rsid w:val="00650E99"/>
    <w:rsid w:val="00651315"/>
    <w:rsid w:val="006513B5"/>
    <w:rsid w:val="00651425"/>
    <w:rsid w:val="00651459"/>
    <w:rsid w:val="006516D5"/>
    <w:rsid w:val="00651D7E"/>
    <w:rsid w:val="00651D9A"/>
    <w:rsid w:val="006520AA"/>
    <w:rsid w:val="00652693"/>
    <w:rsid w:val="006529F0"/>
    <w:rsid w:val="00652BFA"/>
    <w:rsid w:val="00653725"/>
    <w:rsid w:val="00653CED"/>
    <w:rsid w:val="00653D45"/>
    <w:rsid w:val="0065440A"/>
    <w:rsid w:val="006544DF"/>
    <w:rsid w:val="00654DD8"/>
    <w:rsid w:val="0065500B"/>
    <w:rsid w:val="00655616"/>
    <w:rsid w:val="00656ADF"/>
    <w:rsid w:val="00656AE1"/>
    <w:rsid w:val="006572EC"/>
    <w:rsid w:val="00657590"/>
    <w:rsid w:val="00657C38"/>
    <w:rsid w:val="00657DF2"/>
    <w:rsid w:val="00660463"/>
    <w:rsid w:val="00660661"/>
    <w:rsid w:val="00660C66"/>
    <w:rsid w:val="00660E37"/>
    <w:rsid w:val="00660FC2"/>
    <w:rsid w:val="0066131D"/>
    <w:rsid w:val="00661764"/>
    <w:rsid w:val="00661D28"/>
    <w:rsid w:val="0066207A"/>
    <w:rsid w:val="006621AF"/>
    <w:rsid w:val="006627B8"/>
    <w:rsid w:val="00662E83"/>
    <w:rsid w:val="006636CD"/>
    <w:rsid w:val="006638B5"/>
    <w:rsid w:val="00663DB3"/>
    <w:rsid w:val="00664393"/>
    <w:rsid w:val="006643BE"/>
    <w:rsid w:val="00664965"/>
    <w:rsid w:val="0066505B"/>
    <w:rsid w:val="006650D4"/>
    <w:rsid w:val="00665418"/>
    <w:rsid w:val="00665464"/>
    <w:rsid w:val="00665A37"/>
    <w:rsid w:val="006660B7"/>
    <w:rsid w:val="00666609"/>
    <w:rsid w:val="00666634"/>
    <w:rsid w:val="00666A16"/>
    <w:rsid w:val="0066761E"/>
    <w:rsid w:val="00667D83"/>
    <w:rsid w:val="00667F9F"/>
    <w:rsid w:val="0067015B"/>
    <w:rsid w:val="00670386"/>
    <w:rsid w:val="00670447"/>
    <w:rsid w:val="00670E6B"/>
    <w:rsid w:val="006710F8"/>
    <w:rsid w:val="0067132C"/>
    <w:rsid w:val="00671376"/>
    <w:rsid w:val="00671576"/>
    <w:rsid w:val="00671741"/>
    <w:rsid w:val="00672403"/>
    <w:rsid w:val="006724F9"/>
    <w:rsid w:val="00672573"/>
    <w:rsid w:val="0067279A"/>
    <w:rsid w:val="006727B5"/>
    <w:rsid w:val="00672822"/>
    <w:rsid w:val="00672D90"/>
    <w:rsid w:val="00673870"/>
    <w:rsid w:val="006739C5"/>
    <w:rsid w:val="00673B9C"/>
    <w:rsid w:val="00673C5A"/>
    <w:rsid w:val="00674471"/>
    <w:rsid w:val="006744F0"/>
    <w:rsid w:val="00674F7B"/>
    <w:rsid w:val="0067500A"/>
    <w:rsid w:val="0067575D"/>
    <w:rsid w:val="00675918"/>
    <w:rsid w:val="00675BD1"/>
    <w:rsid w:val="00676106"/>
    <w:rsid w:val="006765F6"/>
    <w:rsid w:val="00676A72"/>
    <w:rsid w:val="00676B34"/>
    <w:rsid w:val="00676B99"/>
    <w:rsid w:val="00676BB3"/>
    <w:rsid w:val="00677072"/>
    <w:rsid w:val="00677142"/>
    <w:rsid w:val="006772E7"/>
    <w:rsid w:val="006773A7"/>
    <w:rsid w:val="00677BEB"/>
    <w:rsid w:val="00677FF3"/>
    <w:rsid w:val="006801BA"/>
    <w:rsid w:val="00680457"/>
    <w:rsid w:val="00680541"/>
    <w:rsid w:val="00680805"/>
    <w:rsid w:val="00680888"/>
    <w:rsid w:val="00680C5D"/>
    <w:rsid w:val="00680C9B"/>
    <w:rsid w:val="00680F15"/>
    <w:rsid w:val="00681088"/>
    <w:rsid w:val="00681416"/>
    <w:rsid w:val="00681A0B"/>
    <w:rsid w:val="00681CD7"/>
    <w:rsid w:val="00681E33"/>
    <w:rsid w:val="00681F47"/>
    <w:rsid w:val="0068227C"/>
    <w:rsid w:val="00682660"/>
    <w:rsid w:val="00682842"/>
    <w:rsid w:val="0068294A"/>
    <w:rsid w:val="00682D1F"/>
    <w:rsid w:val="00682EE1"/>
    <w:rsid w:val="00683379"/>
    <w:rsid w:val="00683599"/>
    <w:rsid w:val="006838BA"/>
    <w:rsid w:val="00683A4D"/>
    <w:rsid w:val="00683ACD"/>
    <w:rsid w:val="00683CB6"/>
    <w:rsid w:val="00683CF2"/>
    <w:rsid w:val="00684336"/>
    <w:rsid w:val="00684641"/>
    <w:rsid w:val="00684781"/>
    <w:rsid w:val="00684E5C"/>
    <w:rsid w:val="00685493"/>
    <w:rsid w:val="0068549A"/>
    <w:rsid w:val="00685549"/>
    <w:rsid w:val="00685EF9"/>
    <w:rsid w:val="00685F4F"/>
    <w:rsid w:val="00685F57"/>
    <w:rsid w:val="006860D5"/>
    <w:rsid w:val="006863B5"/>
    <w:rsid w:val="006864D4"/>
    <w:rsid w:val="00687533"/>
    <w:rsid w:val="006878EF"/>
    <w:rsid w:val="00687B9D"/>
    <w:rsid w:val="00690057"/>
    <w:rsid w:val="00690137"/>
    <w:rsid w:val="00690304"/>
    <w:rsid w:val="00690582"/>
    <w:rsid w:val="006906E3"/>
    <w:rsid w:val="00690780"/>
    <w:rsid w:val="006907D5"/>
    <w:rsid w:val="00690D00"/>
    <w:rsid w:val="006914A0"/>
    <w:rsid w:val="006914E1"/>
    <w:rsid w:val="00691938"/>
    <w:rsid w:val="0069194A"/>
    <w:rsid w:val="00691A5A"/>
    <w:rsid w:val="00691AFF"/>
    <w:rsid w:val="00691F66"/>
    <w:rsid w:val="006922B2"/>
    <w:rsid w:val="00692443"/>
    <w:rsid w:val="00692B17"/>
    <w:rsid w:val="00692C3C"/>
    <w:rsid w:val="00692F00"/>
    <w:rsid w:val="006937F7"/>
    <w:rsid w:val="00693847"/>
    <w:rsid w:val="006938E0"/>
    <w:rsid w:val="00693B06"/>
    <w:rsid w:val="00693BF1"/>
    <w:rsid w:val="00694571"/>
    <w:rsid w:val="00694694"/>
    <w:rsid w:val="00694818"/>
    <w:rsid w:val="00694CB3"/>
    <w:rsid w:val="00694D45"/>
    <w:rsid w:val="00695EE9"/>
    <w:rsid w:val="00696CE1"/>
    <w:rsid w:val="00696E4D"/>
    <w:rsid w:val="0069749B"/>
    <w:rsid w:val="006976BA"/>
    <w:rsid w:val="00697C3F"/>
    <w:rsid w:val="00697CA3"/>
    <w:rsid w:val="006A008D"/>
    <w:rsid w:val="006A07E7"/>
    <w:rsid w:val="006A132A"/>
    <w:rsid w:val="006A1439"/>
    <w:rsid w:val="006A14F9"/>
    <w:rsid w:val="006A1BAD"/>
    <w:rsid w:val="006A1D94"/>
    <w:rsid w:val="006A22B2"/>
    <w:rsid w:val="006A2337"/>
    <w:rsid w:val="006A24D7"/>
    <w:rsid w:val="006A2AE8"/>
    <w:rsid w:val="006A2FB5"/>
    <w:rsid w:val="006A308F"/>
    <w:rsid w:val="006A3194"/>
    <w:rsid w:val="006A33B9"/>
    <w:rsid w:val="006A3569"/>
    <w:rsid w:val="006A3B19"/>
    <w:rsid w:val="006A4690"/>
    <w:rsid w:val="006A4891"/>
    <w:rsid w:val="006A4AB3"/>
    <w:rsid w:val="006A51E0"/>
    <w:rsid w:val="006A5217"/>
    <w:rsid w:val="006A5580"/>
    <w:rsid w:val="006A57FB"/>
    <w:rsid w:val="006A59A3"/>
    <w:rsid w:val="006A5BD2"/>
    <w:rsid w:val="006A62DA"/>
    <w:rsid w:val="006A6A65"/>
    <w:rsid w:val="006A6ABE"/>
    <w:rsid w:val="006A6FC1"/>
    <w:rsid w:val="006A700A"/>
    <w:rsid w:val="006A7497"/>
    <w:rsid w:val="006A7BFB"/>
    <w:rsid w:val="006A7CF0"/>
    <w:rsid w:val="006A7D62"/>
    <w:rsid w:val="006B00A1"/>
    <w:rsid w:val="006B05C0"/>
    <w:rsid w:val="006B0722"/>
    <w:rsid w:val="006B078E"/>
    <w:rsid w:val="006B0A0F"/>
    <w:rsid w:val="006B0A38"/>
    <w:rsid w:val="006B1B12"/>
    <w:rsid w:val="006B1B29"/>
    <w:rsid w:val="006B1FC3"/>
    <w:rsid w:val="006B2D8A"/>
    <w:rsid w:val="006B305D"/>
    <w:rsid w:val="006B342D"/>
    <w:rsid w:val="006B3479"/>
    <w:rsid w:val="006B3AE9"/>
    <w:rsid w:val="006B452A"/>
    <w:rsid w:val="006B46BF"/>
    <w:rsid w:val="006B4713"/>
    <w:rsid w:val="006B4717"/>
    <w:rsid w:val="006B4D29"/>
    <w:rsid w:val="006B50E5"/>
    <w:rsid w:val="006B6220"/>
    <w:rsid w:val="006B6277"/>
    <w:rsid w:val="006B6399"/>
    <w:rsid w:val="006B6850"/>
    <w:rsid w:val="006B6F92"/>
    <w:rsid w:val="006B70B6"/>
    <w:rsid w:val="006B7356"/>
    <w:rsid w:val="006B73FF"/>
    <w:rsid w:val="006B7420"/>
    <w:rsid w:val="006B7516"/>
    <w:rsid w:val="006B7721"/>
    <w:rsid w:val="006B7B80"/>
    <w:rsid w:val="006B7FE9"/>
    <w:rsid w:val="006C058B"/>
    <w:rsid w:val="006C07CF"/>
    <w:rsid w:val="006C0A9F"/>
    <w:rsid w:val="006C0AB6"/>
    <w:rsid w:val="006C0EE2"/>
    <w:rsid w:val="006C0F22"/>
    <w:rsid w:val="006C105A"/>
    <w:rsid w:val="006C13C8"/>
    <w:rsid w:val="006C1D25"/>
    <w:rsid w:val="006C1EAC"/>
    <w:rsid w:val="006C2144"/>
    <w:rsid w:val="006C21BF"/>
    <w:rsid w:val="006C281B"/>
    <w:rsid w:val="006C30A8"/>
    <w:rsid w:val="006C33ED"/>
    <w:rsid w:val="006C36C6"/>
    <w:rsid w:val="006C374F"/>
    <w:rsid w:val="006C39F0"/>
    <w:rsid w:val="006C3C98"/>
    <w:rsid w:val="006C3DF9"/>
    <w:rsid w:val="006C4627"/>
    <w:rsid w:val="006C4656"/>
    <w:rsid w:val="006C4800"/>
    <w:rsid w:val="006C4B84"/>
    <w:rsid w:val="006C4F55"/>
    <w:rsid w:val="006C51ED"/>
    <w:rsid w:val="006C52DA"/>
    <w:rsid w:val="006C565B"/>
    <w:rsid w:val="006C58A6"/>
    <w:rsid w:val="006C58D9"/>
    <w:rsid w:val="006C5B77"/>
    <w:rsid w:val="006C61BE"/>
    <w:rsid w:val="006C62A9"/>
    <w:rsid w:val="006C681F"/>
    <w:rsid w:val="006C6AA3"/>
    <w:rsid w:val="006C6F28"/>
    <w:rsid w:val="006C706F"/>
    <w:rsid w:val="006C7864"/>
    <w:rsid w:val="006C7954"/>
    <w:rsid w:val="006C7970"/>
    <w:rsid w:val="006D004C"/>
    <w:rsid w:val="006D01DD"/>
    <w:rsid w:val="006D087A"/>
    <w:rsid w:val="006D08C9"/>
    <w:rsid w:val="006D0A32"/>
    <w:rsid w:val="006D0B26"/>
    <w:rsid w:val="006D104F"/>
    <w:rsid w:val="006D1439"/>
    <w:rsid w:val="006D14F6"/>
    <w:rsid w:val="006D19AA"/>
    <w:rsid w:val="006D1C63"/>
    <w:rsid w:val="006D2130"/>
    <w:rsid w:val="006D2698"/>
    <w:rsid w:val="006D2805"/>
    <w:rsid w:val="006D2AE4"/>
    <w:rsid w:val="006D2C51"/>
    <w:rsid w:val="006D2D1C"/>
    <w:rsid w:val="006D302E"/>
    <w:rsid w:val="006D310D"/>
    <w:rsid w:val="006D3245"/>
    <w:rsid w:val="006D3345"/>
    <w:rsid w:val="006D34EE"/>
    <w:rsid w:val="006D366B"/>
    <w:rsid w:val="006D3DB8"/>
    <w:rsid w:val="006D46DC"/>
    <w:rsid w:val="006D4722"/>
    <w:rsid w:val="006D48E4"/>
    <w:rsid w:val="006D4C58"/>
    <w:rsid w:val="006D4DF4"/>
    <w:rsid w:val="006D4ED4"/>
    <w:rsid w:val="006D58E0"/>
    <w:rsid w:val="006D59DF"/>
    <w:rsid w:val="006D5D08"/>
    <w:rsid w:val="006D5DC5"/>
    <w:rsid w:val="006D6080"/>
    <w:rsid w:val="006D60B8"/>
    <w:rsid w:val="006D68BA"/>
    <w:rsid w:val="006D6993"/>
    <w:rsid w:val="006D6D4B"/>
    <w:rsid w:val="006D6D7D"/>
    <w:rsid w:val="006D6DAC"/>
    <w:rsid w:val="006D70D2"/>
    <w:rsid w:val="006D75C4"/>
    <w:rsid w:val="006D7973"/>
    <w:rsid w:val="006E021B"/>
    <w:rsid w:val="006E0248"/>
    <w:rsid w:val="006E0326"/>
    <w:rsid w:val="006E0947"/>
    <w:rsid w:val="006E0F1B"/>
    <w:rsid w:val="006E15F5"/>
    <w:rsid w:val="006E1681"/>
    <w:rsid w:val="006E1843"/>
    <w:rsid w:val="006E1AC8"/>
    <w:rsid w:val="006E1D85"/>
    <w:rsid w:val="006E1E99"/>
    <w:rsid w:val="006E2133"/>
    <w:rsid w:val="006E24BE"/>
    <w:rsid w:val="006E25D9"/>
    <w:rsid w:val="006E2D44"/>
    <w:rsid w:val="006E2D79"/>
    <w:rsid w:val="006E31B1"/>
    <w:rsid w:val="006E3359"/>
    <w:rsid w:val="006E3502"/>
    <w:rsid w:val="006E3577"/>
    <w:rsid w:val="006E36D8"/>
    <w:rsid w:val="006E375C"/>
    <w:rsid w:val="006E4167"/>
    <w:rsid w:val="006E4526"/>
    <w:rsid w:val="006E4598"/>
    <w:rsid w:val="006E4964"/>
    <w:rsid w:val="006E52D2"/>
    <w:rsid w:val="006E5B07"/>
    <w:rsid w:val="006E5B87"/>
    <w:rsid w:val="006E5BD4"/>
    <w:rsid w:val="006E5C3C"/>
    <w:rsid w:val="006E5C5B"/>
    <w:rsid w:val="006E5FCB"/>
    <w:rsid w:val="006E651C"/>
    <w:rsid w:val="006E6545"/>
    <w:rsid w:val="006E6862"/>
    <w:rsid w:val="006E7140"/>
    <w:rsid w:val="006E765B"/>
    <w:rsid w:val="006E76B9"/>
    <w:rsid w:val="006E79F9"/>
    <w:rsid w:val="006E7CA0"/>
    <w:rsid w:val="006E7FDE"/>
    <w:rsid w:val="006F09C2"/>
    <w:rsid w:val="006F0C3C"/>
    <w:rsid w:val="006F0F9D"/>
    <w:rsid w:val="006F1755"/>
    <w:rsid w:val="006F176E"/>
    <w:rsid w:val="006F17CB"/>
    <w:rsid w:val="006F18C8"/>
    <w:rsid w:val="006F1E99"/>
    <w:rsid w:val="006F21EA"/>
    <w:rsid w:val="006F247E"/>
    <w:rsid w:val="006F28F4"/>
    <w:rsid w:val="006F2933"/>
    <w:rsid w:val="006F2C9E"/>
    <w:rsid w:val="006F30A3"/>
    <w:rsid w:val="006F31EC"/>
    <w:rsid w:val="006F361A"/>
    <w:rsid w:val="006F3754"/>
    <w:rsid w:val="006F3F5B"/>
    <w:rsid w:val="006F49A2"/>
    <w:rsid w:val="006F4AF9"/>
    <w:rsid w:val="006F4D53"/>
    <w:rsid w:val="006F4F2F"/>
    <w:rsid w:val="006F4F90"/>
    <w:rsid w:val="006F5473"/>
    <w:rsid w:val="006F571B"/>
    <w:rsid w:val="006F5C10"/>
    <w:rsid w:val="006F5EBB"/>
    <w:rsid w:val="006F63F6"/>
    <w:rsid w:val="006F668B"/>
    <w:rsid w:val="006F6903"/>
    <w:rsid w:val="006F6A7C"/>
    <w:rsid w:val="006F6B8E"/>
    <w:rsid w:val="006F6BDC"/>
    <w:rsid w:val="006F7C5B"/>
    <w:rsid w:val="006F7F87"/>
    <w:rsid w:val="00700619"/>
    <w:rsid w:val="0070080C"/>
    <w:rsid w:val="00700918"/>
    <w:rsid w:val="00700D11"/>
    <w:rsid w:val="00700F8C"/>
    <w:rsid w:val="007013E4"/>
    <w:rsid w:val="00701635"/>
    <w:rsid w:val="00701E1F"/>
    <w:rsid w:val="007020C4"/>
    <w:rsid w:val="007021CC"/>
    <w:rsid w:val="007025B2"/>
    <w:rsid w:val="0070287C"/>
    <w:rsid w:val="00702FF4"/>
    <w:rsid w:val="0070317A"/>
    <w:rsid w:val="00703636"/>
    <w:rsid w:val="007037A0"/>
    <w:rsid w:val="00703835"/>
    <w:rsid w:val="00703BA9"/>
    <w:rsid w:val="00703CD1"/>
    <w:rsid w:val="00703FBE"/>
    <w:rsid w:val="00704774"/>
    <w:rsid w:val="00704FD0"/>
    <w:rsid w:val="00705837"/>
    <w:rsid w:val="00705CD1"/>
    <w:rsid w:val="00705EE6"/>
    <w:rsid w:val="007060EA"/>
    <w:rsid w:val="0070682D"/>
    <w:rsid w:val="007068BD"/>
    <w:rsid w:val="00706A72"/>
    <w:rsid w:val="00706AE0"/>
    <w:rsid w:val="00706CC2"/>
    <w:rsid w:val="00706CDC"/>
    <w:rsid w:val="00707597"/>
    <w:rsid w:val="007076BF"/>
    <w:rsid w:val="00707746"/>
    <w:rsid w:val="00707820"/>
    <w:rsid w:val="00707915"/>
    <w:rsid w:val="00707C5B"/>
    <w:rsid w:val="00707C9E"/>
    <w:rsid w:val="00707E30"/>
    <w:rsid w:val="00707EC6"/>
    <w:rsid w:val="0071002A"/>
    <w:rsid w:val="0071025F"/>
    <w:rsid w:val="0071052D"/>
    <w:rsid w:val="00710859"/>
    <w:rsid w:val="007112AC"/>
    <w:rsid w:val="0071166C"/>
    <w:rsid w:val="007117B2"/>
    <w:rsid w:val="007119CB"/>
    <w:rsid w:val="00711A7D"/>
    <w:rsid w:val="00711B68"/>
    <w:rsid w:val="007128D8"/>
    <w:rsid w:val="00712B40"/>
    <w:rsid w:val="007135A3"/>
    <w:rsid w:val="00713B32"/>
    <w:rsid w:val="00713B73"/>
    <w:rsid w:val="00713D16"/>
    <w:rsid w:val="00714342"/>
    <w:rsid w:val="007143DD"/>
    <w:rsid w:val="0071463A"/>
    <w:rsid w:val="007146FC"/>
    <w:rsid w:val="00714760"/>
    <w:rsid w:val="00716012"/>
    <w:rsid w:val="0071667A"/>
    <w:rsid w:val="00716EC6"/>
    <w:rsid w:val="00716F6B"/>
    <w:rsid w:val="00716F6F"/>
    <w:rsid w:val="007170DE"/>
    <w:rsid w:val="0071743A"/>
    <w:rsid w:val="00717771"/>
    <w:rsid w:val="00720083"/>
    <w:rsid w:val="0072013C"/>
    <w:rsid w:val="0072025B"/>
    <w:rsid w:val="0072033C"/>
    <w:rsid w:val="007209D1"/>
    <w:rsid w:val="00720BF2"/>
    <w:rsid w:val="0072100C"/>
    <w:rsid w:val="00721112"/>
    <w:rsid w:val="0072182C"/>
    <w:rsid w:val="007219AE"/>
    <w:rsid w:val="00721B3D"/>
    <w:rsid w:val="00722053"/>
    <w:rsid w:val="00722796"/>
    <w:rsid w:val="00722AAE"/>
    <w:rsid w:val="007232E6"/>
    <w:rsid w:val="007233A6"/>
    <w:rsid w:val="00723B76"/>
    <w:rsid w:val="00723BC8"/>
    <w:rsid w:val="00723D3D"/>
    <w:rsid w:val="00725197"/>
    <w:rsid w:val="00725CF4"/>
    <w:rsid w:val="00725FBE"/>
    <w:rsid w:val="007263EF"/>
    <w:rsid w:val="00726501"/>
    <w:rsid w:val="00726629"/>
    <w:rsid w:val="007275CE"/>
    <w:rsid w:val="00727723"/>
    <w:rsid w:val="00727771"/>
    <w:rsid w:val="007278A9"/>
    <w:rsid w:val="00730035"/>
    <w:rsid w:val="0073014D"/>
    <w:rsid w:val="00730456"/>
    <w:rsid w:val="00730ACE"/>
    <w:rsid w:val="00730C9F"/>
    <w:rsid w:val="00730E3B"/>
    <w:rsid w:val="007313A6"/>
    <w:rsid w:val="0073167D"/>
    <w:rsid w:val="007316B7"/>
    <w:rsid w:val="00731A73"/>
    <w:rsid w:val="00731BF5"/>
    <w:rsid w:val="00731CCD"/>
    <w:rsid w:val="00731FF5"/>
    <w:rsid w:val="007322EC"/>
    <w:rsid w:val="007324A7"/>
    <w:rsid w:val="007325CF"/>
    <w:rsid w:val="00732D15"/>
    <w:rsid w:val="007332DF"/>
    <w:rsid w:val="00733C1D"/>
    <w:rsid w:val="00733C34"/>
    <w:rsid w:val="00733EE1"/>
    <w:rsid w:val="00733F89"/>
    <w:rsid w:val="0073430F"/>
    <w:rsid w:val="00734975"/>
    <w:rsid w:val="00734C10"/>
    <w:rsid w:val="00734C1F"/>
    <w:rsid w:val="00734FA3"/>
    <w:rsid w:val="00734FD0"/>
    <w:rsid w:val="007351B8"/>
    <w:rsid w:val="007351F6"/>
    <w:rsid w:val="0073581D"/>
    <w:rsid w:val="0073586D"/>
    <w:rsid w:val="007358C3"/>
    <w:rsid w:val="00735F91"/>
    <w:rsid w:val="007367FB"/>
    <w:rsid w:val="00736AE7"/>
    <w:rsid w:val="007377BA"/>
    <w:rsid w:val="00737DF5"/>
    <w:rsid w:val="0074016D"/>
    <w:rsid w:val="007406A3"/>
    <w:rsid w:val="0074090A"/>
    <w:rsid w:val="00740B5D"/>
    <w:rsid w:val="00740E16"/>
    <w:rsid w:val="0074106F"/>
    <w:rsid w:val="0074110B"/>
    <w:rsid w:val="0074142F"/>
    <w:rsid w:val="007415CF"/>
    <w:rsid w:val="00741BA8"/>
    <w:rsid w:val="00742063"/>
    <w:rsid w:val="0074211C"/>
    <w:rsid w:val="00742EA8"/>
    <w:rsid w:val="007431E1"/>
    <w:rsid w:val="007432CF"/>
    <w:rsid w:val="00743738"/>
    <w:rsid w:val="00743A98"/>
    <w:rsid w:val="00743D04"/>
    <w:rsid w:val="00743EF6"/>
    <w:rsid w:val="007442D2"/>
    <w:rsid w:val="00744578"/>
    <w:rsid w:val="00744766"/>
    <w:rsid w:val="00744EBA"/>
    <w:rsid w:val="0074512F"/>
    <w:rsid w:val="0074553F"/>
    <w:rsid w:val="00745923"/>
    <w:rsid w:val="0074599D"/>
    <w:rsid w:val="007459C2"/>
    <w:rsid w:val="00745D31"/>
    <w:rsid w:val="00745D5E"/>
    <w:rsid w:val="00745DF8"/>
    <w:rsid w:val="00746299"/>
    <w:rsid w:val="00746640"/>
    <w:rsid w:val="007466D0"/>
    <w:rsid w:val="00746DBB"/>
    <w:rsid w:val="00746EA3"/>
    <w:rsid w:val="00747858"/>
    <w:rsid w:val="007478C2"/>
    <w:rsid w:val="007479AC"/>
    <w:rsid w:val="00747EAD"/>
    <w:rsid w:val="00747F51"/>
    <w:rsid w:val="00747FC4"/>
    <w:rsid w:val="0075098A"/>
    <w:rsid w:val="00750D86"/>
    <w:rsid w:val="007512C5"/>
    <w:rsid w:val="00751428"/>
    <w:rsid w:val="00751538"/>
    <w:rsid w:val="00751B3C"/>
    <w:rsid w:val="00751BBC"/>
    <w:rsid w:val="00752481"/>
    <w:rsid w:val="007525E6"/>
    <w:rsid w:val="0075311F"/>
    <w:rsid w:val="007533AD"/>
    <w:rsid w:val="00753B61"/>
    <w:rsid w:val="00753EFB"/>
    <w:rsid w:val="007543E7"/>
    <w:rsid w:val="0075443D"/>
    <w:rsid w:val="00754636"/>
    <w:rsid w:val="0075492C"/>
    <w:rsid w:val="00754DD4"/>
    <w:rsid w:val="00755161"/>
    <w:rsid w:val="00755304"/>
    <w:rsid w:val="007553A6"/>
    <w:rsid w:val="00755600"/>
    <w:rsid w:val="00755B8F"/>
    <w:rsid w:val="00755D5D"/>
    <w:rsid w:val="00755FD4"/>
    <w:rsid w:val="007567A7"/>
    <w:rsid w:val="00756AEA"/>
    <w:rsid w:val="00756D74"/>
    <w:rsid w:val="007570BC"/>
    <w:rsid w:val="007570D6"/>
    <w:rsid w:val="007572EB"/>
    <w:rsid w:val="0075765B"/>
    <w:rsid w:val="00757F4D"/>
    <w:rsid w:val="00760199"/>
    <w:rsid w:val="007607D7"/>
    <w:rsid w:val="00760951"/>
    <w:rsid w:val="007609A0"/>
    <w:rsid w:val="00760C18"/>
    <w:rsid w:val="00760C63"/>
    <w:rsid w:val="00760D5C"/>
    <w:rsid w:val="00760DF7"/>
    <w:rsid w:val="00760E7C"/>
    <w:rsid w:val="00761186"/>
    <w:rsid w:val="007611A4"/>
    <w:rsid w:val="00761381"/>
    <w:rsid w:val="007613A5"/>
    <w:rsid w:val="007619E3"/>
    <w:rsid w:val="00761BEC"/>
    <w:rsid w:val="00761C69"/>
    <w:rsid w:val="00761E95"/>
    <w:rsid w:val="007626F9"/>
    <w:rsid w:val="00762A6B"/>
    <w:rsid w:val="00762BD2"/>
    <w:rsid w:val="00762C8F"/>
    <w:rsid w:val="00762E0B"/>
    <w:rsid w:val="0076328B"/>
    <w:rsid w:val="007635F3"/>
    <w:rsid w:val="00763814"/>
    <w:rsid w:val="0076462E"/>
    <w:rsid w:val="00764C30"/>
    <w:rsid w:val="00764DBC"/>
    <w:rsid w:val="00764FA6"/>
    <w:rsid w:val="00765383"/>
    <w:rsid w:val="00766018"/>
    <w:rsid w:val="007669AE"/>
    <w:rsid w:val="00766D21"/>
    <w:rsid w:val="00766F6D"/>
    <w:rsid w:val="00767719"/>
    <w:rsid w:val="00767877"/>
    <w:rsid w:val="00767D41"/>
    <w:rsid w:val="00767D44"/>
    <w:rsid w:val="00767E42"/>
    <w:rsid w:val="00767FF0"/>
    <w:rsid w:val="00770133"/>
    <w:rsid w:val="00770320"/>
    <w:rsid w:val="00770795"/>
    <w:rsid w:val="00770975"/>
    <w:rsid w:val="00770CF2"/>
    <w:rsid w:val="00770DF8"/>
    <w:rsid w:val="00770EAA"/>
    <w:rsid w:val="00770F4C"/>
    <w:rsid w:val="00771013"/>
    <w:rsid w:val="007710EE"/>
    <w:rsid w:val="00771222"/>
    <w:rsid w:val="007719E4"/>
    <w:rsid w:val="00771D35"/>
    <w:rsid w:val="00772147"/>
    <w:rsid w:val="007722A4"/>
    <w:rsid w:val="007726A5"/>
    <w:rsid w:val="00772AA2"/>
    <w:rsid w:val="00773077"/>
    <w:rsid w:val="0077318B"/>
    <w:rsid w:val="00773571"/>
    <w:rsid w:val="00773938"/>
    <w:rsid w:val="0077441C"/>
    <w:rsid w:val="0077446D"/>
    <w:rsid w:val="00774470"/>
    <w:rsid w:val="00774567"/>
    <w:rsid w:val="007746BC"/>
    <w:rsid w:val="00774908"/>
    <w:rsid w:val="00774AD1"/>
    <w:rsid w:val="00774DE1"/>
    <w:rsid w:val="00774F2B"/>
    <w:rsid w:val="00775A6E"/>
    <w:rsid w:val="00775D43"/>
    <w:rsid w:val="00775EAE"/>
    <w:rsid w:val="0077660C"/>
    <w:rsid w:val="007766D7"/>
    <w:rsid w:val="00776814"/>
    <w:rsid w:val="00776A04"/>
    <w:rsid w:val="00776A46"/>
    <w:rsid w:val="007770F3"/>
    <w:rsid w:val="007773CB"/>
    <w:rsid w:val="0077785E"/>
    <w:rsid w:val="0077794E"/>
    <w:rsid w:val="0077795E"/>
    <w:rsid w:val="00777DF9"/>
    <w:rsid w:val="00780162"/>
    <w:rsid w:val="0078023A"/>
    <w:rsid w:val="00780248"/>
    <w:rsid w:val="0078033C"/>
    <w:rsid w:val="00780BB7"/>
    <w:rsid w:val="00780CEE"/>
    <w:rsid w:val="007811E2"/>
    <w:rsid w:val="00781636"/>
    <w:rsid w:val="00781656"/>
    <w:rsid w:val="007817C1"/>
    <w:rsid w:val="0078193F"/>
    <w:rsid w:val="00781983"/>
    <w:rsid w:val="00781D18"/>
    <w:rsid w:val="00781E3C"/>
    <w:rsid w:val="00781EAA"/>
    <w:rsid w:val="00782287"/>
    <w:rsid w:val="00783230"/>
    <w:rsid w:val="0078337C"/>
    <w:rsid w:val="0078343B"/>
    <w:rsid w:val="00783DEC"/>
    <w:rsid w:val="00783E8E"/>
    <w:rsid w:val="00783EA2"/>
    <w:rsid w:val="0078424F"/>
    <w:rsid w:val="00784300"/>
    <w:rsid w:val="007843C7"/>
    <w:rsid w:val="007843F3"/>
    <w:rsid w:val="007844AA"/>
    <w:rsid w:val="00784BAA"/>
    <w:rsid w:val="007850A2"/>
    <w:rsid w:val="007851B6"/>
    <w:rsid w:val="007852F4"/>
    <w:rsid w:val="00785472"/>
    <w:rsid w:val="007854EB"/>
    <w:rsid w:val="00785594"/>
    <w:rsid w:val="00785802"/>
    <w:rsid w:val="0078593E"/>
    <w:rsid w:val="00785BE1"/>
    <w:rsid w:val="0078634B"/>
    <w:rsid w:val="007863D2"/>
    <w:rsid w:val="00786EF8"/>
    <w:rsid w:val="00787209"/>
    <w:rsid w:val="00787587"/>
    <w:rsid w:val="007875C4"/>
    <w:rsid w:val="007877BA"/>
    <w:rsid w:val="0078783E"/>
    <w:rsid w:val="00787C9A"/>
    <w:rsid w:val="00787E7A"/>
    <w:rsid w:val="0079001C"/>
    <w:rsid w:val="00790059"/>
    <w:rsid w:val="00790332"/>
    <w:rsid w:val="007907C0"/>
    <w:rsid w:val="00790A85"/>
    <w:rsid w:val="00790B0D"/>
    <w:rsid w:val="00790CAE"/>
    <w:rsid w:val="00790EAA"/>
    <w:rsid w:val="00790FFF"/>
    <w:rsid w:val="007911CB"/>
    <w:rsid w:val="0079128D"/>
    <w:rsid w:val="007914E1"/>
    <w:rsid w:val="0079165B"/>
    <w:rsid w:val="0079191F"/>
    <w:rsid w:val="00792428"/>
    <w:rsid w:val="007925A8"/>
    <w:rsid w:val="00792A29"/>
    <w:rsid w:val="00792D20"/>
    <w:rsid w:val="00792F3D"/>
    <w:rsid w:val="0079303E"/>
    <w:rsid w:val="007930F8"/>
    <w:rsid w:val="0079320A"/>
    <w:rsid w:val="00793C80"/>
    <w:rsid w:val="00794309"/>
    <w:rsid w:val="007945C5"/>
    <w:rsid w:val="00794D56"/>
    <w:rsid w:val="00795515"/>
    <w:rsid w:val="007956D4"/>
    <w:rsid w:val="00795F81"/>
    <w:rsid w:val="00796056"/>
    <w:rsid w:val="00796358"/>
    <w:rsid w:val="00796ED4"/>
    <w:rsid w:val="00796FBF"/>
    <w:rsid w:val="0079721F"/>
    <w:rsid w:val="007973F3"/>
    <w:rsid w:val="00797583"/>
    <w:rsid w:val="00797C92"/>
    <w:rsid w:val="007A01E4"/>
    <w:rsid w:val="007A0612"/>
    <w:rsid w:val="007A07D0"/>
    <w:rsid w:val="007A0E5F"/>
    <w:rsid w:val="007A0FFA"/>
    <w:rsid w:val="007A1106"/>
    <w:rsid w:val="007A12F6"/>
    <w:rsid w:val="007A136E"/>
    <w:rsid w:val="007A1707"/>
    <w:rsid w:val="007A196F"/>
    <w:rsid w:val="007A1BC9"/>
    <w:rsid w:val="007A2221"/>
    <w:rsid w:val="007A2609"/>
    <w:rsid w:val="007A2836"/>
    <w:rsid w:val="007A30D6"/>
    <w:rsid w:val="007A3163"/>
    <w:rsid w:val="007A32E0"/>
    <w:rsid w:val="007A33CD"/>
    <w:rsid w:val="007A3458"/>
    <w:rsid w:val="007A3750"/>
    <w:rsid w:val="007A3879"/>
    <w:rsid w:val="007A3940"/>
    <w:rsid w:val="007A39E4"/>
    <w:rsid w:val="007A3CA5"/>
    <w:rsid w:val="007A3EAD"/>
    <w:rsid w:val="007A419B"/>
    <w:rsid w:val="007A4A4A"/>
    <w:rsid w:val="007A5029"/>
    <w:rsid w:val="007A56FB"/>
    <w:rsid w:val="007A5DC3"/>
    <w:rsid w:val="007A60CE"/>
    <w:rsid w:val="007A6597"/>
    <w:rsid w:val="007A6CC6"/>
    <w:rsid w:val="007A6CE8"/>
    <w:rsid w:val="007A72BC"/>
    <w:rsid w:val="007A750C"/>
    <w:rsid w:val="007A7523"/>
    <w:rsid w:val="007A7739"/>
    <w:rsid w:val="007A7C22"/>
    <w:rsid w:val="007A7CB6"/>
    <w:rsid w:val="007A7E54"/>
    <w:rsid w:val="007B012E"/>
    <w:rsid w:val="007B0B38"/>
    <w:rsid w:val="007B0B7E"/>
    <w:rsid w:val="007B0BCD"/>
    <w:rsid w:val="007B0F63"/>
    <w:rsid w:val="007B1191"/>
    <w:rsid w:val="007B11C7"/>
    <w:rsid w:val="007B13BC"/>
    <w:rsid w:val="007B13E4"/>
    <w:rsid w:val="007B15D9"/>
    <w:rsid w:val="007B17EB"/>
    <w:rsid w:val="007B1AEA"/>
    <w:rsid w:val="007B1B53"/>
    <w:rsid w:val="007B23FB"/>
    <w:rsid w:val="007B2413"/>
    <w:rsid w:val="007B268B"/>
    <w:rsid w:val="007B280E"/>
    <w:rsid w:val="007B29E4"/>
    <w:rsid w:val="007B2A38"/>
    <w:rsid w:val="007B2EF9"/>
    <w:rsid w:val="007B303F"/>
    <w:rsid w:val="007B3106"/>
    <w:rsid w:val="007B33C2"/>
    <w:rsid w:val="007B3B30"/>
    <w:rsid w:val="007B3C57"/>
    <w:rsid w:val="007B3DD0"/>
    <w:rsid w:val="007B3EDA"/>
    <w:rsid w:val="007B4516"/>
    <w:rsid w:val="007B4D68"/>
    <w:rsid w:val="007B4ED5"/>
    <w:rsid w:val="007B5042"/>
    <w:rsid w:val="007B5156"/>
    <w:rsid w:val="007B51BB"/>
    <w:rsid w:val="007B5400"/>
    <w:rsid w:val="007B5968"/>
    <w:rsid w:val="007B5D50"/>
    <w:rsid w:val="007B5F07"/>
    <w:rsid w:val="007B623C"/>
    <w:rsid w:val="007B62EE"/>
    <w:rsid w:val="007B664D"/>
    <w:rsid w:val="007B667F"/>
    <w:rsid w:val="007B67F1"/>
    <w:rsid w:val="007B697B"/>
    <w:rsid w:val="007B75C0"/>
    <w:rsid w:val="007B78CF"/>
    <w:rsid w:val="007B7E3C"/>
    <w:rsid w:val="007C01A5"/>
    <w:rsid w:val="007C0219"/>
    <w:rsid w:val="007C051C"/>
    <w:rsid w:val="007C07F0"/>
    <w:rsid w:val="007C0B3D"/>
    <w:rsid w:val="007C0C93"/>
    <w:rsid w:val="007C0D96"/>
    <w:rsid w:val="007C13CF"/>
    <w:rsid w:val="007C1AE7"/>
    <w:rsid w:val="007C1B4B"/>
    <w:rsid w:val="007C208C"/>
    <w:rsid w:val="007C23E1"/>
    <w:rsid w:val="007C2979"/>
    <w:rsid w:val="007C2A16"/>
    <w:rsid w:val="007C2E42"/>
    <w:rsid w:val="007C2EC3"/>
    <w:rsid w:val="007C2F3B"/>
    <w:rsid w:val="007C3059"/>
    <w:rsid w:val="007C3552"/>
    <w:rsid w:val="007C3794"/>
    <w:rsid w:val="007C3AAC"/>
    <w:rsid w:val="007C3CC9"/>
    <w:rsid w:val="007C3E2A"/>
    <w:rsid w:val="007C4655"/>
    <w:rsid w:val="007C47BF"/>
    <w:rsid w:val="007C4871"/>
    <w:rsid w:val="007C4950"/>
    <w:rsid w:val="007C4FCB"/>
    <w:rsid w:val="007C55E0"/>
    <w:rsid w:val="007C563D"/>
    <w:rsid w:val="007C5675"/>
    <w:rsid w:val="007C5B3C"/>
    <w:rsid w:val="007C5BE3"/>
    <w:rsid w:val="007C5BFF"/>
    <w:rsid w:val="007C5D0C"/>
    <w:rsid w:val="007C5E03"/>
    <w:rsid w:val="007C5EC3"/>
    <w:rsid w:val="007C5F20"/>
    <w:rsid w:val="007C617C"/>
    <w:rsid w:val="007C6292"/>
    <w:rsid w:val="007C65A4"/>
    <w:rsid w:val="007C6628"/>
    <w:rsid w:val="007C672E"/>
    <w:rsid w:val="007C67E5"/>
    <w:rsid w:val="007C7188"/>
    <w:rsid w:val="007C7544"/>
    <w:rsid w:val="007C7578"/>
    <w:rsid w:val="007C77E9"/>
    <w:rsid w:val="007C798E"/>
    <w:rsid w:val="007C7DA7"/>
    <w:rsid w:val="007C7DC2"/>
    <w:rsid w:val="007C7EE7"/>
    <w:rsid w:val="007D01F8"/>
    <w:rsid w:val="007D02FE"/>
    <w:rsid w:val="007D03C8"/>
    <w:rsid w:val="007D03D0"/>
    <w:rsid w:val="007D04B4"/>
    <w:rsid w:val="007D0620"/>
    <w:rsid w:val="007D08C4"/>
    <w:rsid w:val="007D097A"/>
    <w:rsid w:val="007D14BD"/>
    <w:rsid w:val="007D1D20"/>
    <w:rsid w:val="007D20E3"/>
    <w:rsid w:val="007D2505"/>
    <w:rsid w:val="007D27C5"/>
    <w:rsid w:val="007D2845"/>
    <w:rsid w:val="007D28DA"/>
    <w:rsid w:val="007D2EE4"/>
    <w:rsid w:val="007D3628"/>
    <w:rsid w:val="007D4406"/>
    <w:rsid w:val="007D4893"/>
    <w:rsid w:val="007D4AB4"/>
    <w:rsid w:val="007D4D4C"/>
    <w:rsid w:val="007D4DA7"/>
    <w:rsid w:val="007D4FE1"/>
    <w:rsid w:val="007D4FFA"/>
    <w:rsid w:val="007D5264"/>
    <w:rsid w:val="007D57B2"/>
    <w:rsid w:val="007D5E98"/>
    <w:rsid w:val="007D60A2"/>
    <w:rsid w:val="007D653C"/>
    <w:rsid w:val="007D6EA6"/>
    <w:rsid w:val="007D7051"/>
    <w:rsid w:val="007D70F8"/>
    <w:rsid w:val="007D7657"/>
    <w:rsid w:val="007D7673"/>
    <w:rsid w:val="007D77CE"/>
    <w:rsid w:val="007D7833"/>
    <w:rsid w:val="007D7EE0"/>
    <w:rsid w:val="007E032B"/>
    <w:rsid w:val="007E0475"/>
    <w:rsid w:val="007E0F79"/>
    <w:rsid w:val="007E1AEE"/>
    <w:rsid w:val="007E220E"/>
    <w:rsid w:val="007E23A1"/>
    <w:rsid w:val="007E240F"/>
    <w:rsid w:val="007E2EB9"/>
    <w:rsid w:val="007E31F0"/>
    <w:rsid w:val="007E382B"/>
    <w:rsid w:val="007E3C09"/>
    <w:rsid w:val="007E4028"/>
    <w:rsid w:val="007E4092"/>
    <w:rsid w:val="007E43FB"/>
    <w:rsid w:val="007E4523"/>
    <w:rsid w:val="007E4754"/>
    <w:rsid w:val="007E47A3"/>
    <w:rsid w:val="007E4C1C"/>
    <w:rsid w:val="007E4CCD"/>
    <w:rsid w:val="007E4E33"/>
    <w:rsid w:val="007E4E38"/>
    <w:rsid w:val="007E4FAD"/>
    <w:rsid w:val="007E5120"/>
    <w:rsid w:val="007E5B5F"/>
    <w:rsid w:val="007E5CDE"/>
    <w:rsid w:val="007E5CE5"/>
    <w:rsid w:val="007E5F16"/>
    <w:rsid w:val="007E613D"/>
    <w:rsid w:val="007E632A"/>
    <w:rsid w:val="007E6477"/>
    <w:rsid w:val="007E6535"/>
    <w:rsid w:val="007E66AE"/>
    <w:rsid w:val="007E6827"/>
    <w:rsid w:val="007E6BAD"/>
    <w:rsid w:val="007E6BCF"/>
    <w:rsid w:val="007E71AA"/>
    <w:rsid w:val="007E770E"/>
    <w:rsid w:val="007E7938"/>
    <w:rsid w:val="007E7948"/>
    <w:rsid w:val="007E7CBD"/>
    <w:rsid w:val="007E7DB9"/>
    <w:rsid w:val="007F0406"/>
    <w:rsid w:val="007F0C7B"/>
    <w:rsid w:val="007F0CFD"/>
    <w:rsid w:val="007F0DA9"/>
    <w:rsid w:val="007F0E00"/>
    <w:rsid w:val="007F1059"/>
    <w:rsid w:val="007F17F2"/>
    <w:rsid w:val="007F1C06"/>
    <w:rsid w:val="007F21BB"/>
    <w:rsid w:val="007F2216"/>
    <w:rsid w:val="007F28BB"/>
    <w:rsid w:val="007F30AC"/>
    <w:rsid w:val="007F3596"/>
    <w:rsid w:val="007F41D5"/>
    <w:rsid w:val="007F4715"/>
    <w:rsid w:val="007F48B4"/>
    <w:rsid w:val="007F4ADE"/>
    <w:rsid w:val="007F4C0B"/>
    <w:rsid w:val="007F4FE7"/>
    <w:rsid w:val="007F512F"/>
    <w:rsid w:val="007F5737"/>
    <w:rsid w:val="007F58BE"/>
    <w:rsid w:val="007F66FC"/>
    <w:rsid w:val="007F6915"/>
    <w:rsid w:val="007F6BD8"/>
    <w:rsid w:val="007F6E98"/>
    <w:rsid w:val="007F7008"/>
    <w:rsid w:val="007F70BC"/>
    <w:rsid w:val="007F718D"/>
    <w:rsid w:val="007F72A5"/>
    <w:rsid w:val="007F7CE6"/>
    <w:rsid w:val="008002F3"/>
    <w:rsid w:val="00800318"/>
    <w:rsid w:val="008007D8"/>
    <w:rsid w:val="00800B9C"/>
    <w:rsid w:val="00800F70"/>
    <w:rsid w:val="008015D8"/>
    <w:rsid w:val="008016F1"/>
    <w:rsid w:val="008017FD"/>
    <w:rsid w:val="008021BA"/>
    <w:rsid w:val="008031FA"/>
    <w:rsid w:val="008035B4"/>
    <w:rsid w:val="00803B79"/>
    <w:rsid w:val="00804475"/>
    <w:rsid w:val="0080455E"/>
    <w:rsid w:val="0080465A"/>
    <w:rsid w:val="00804C2F"/>
    <w:rsid w:val="00804D99"/>
    <w:rsid w:val="0080569F"/>
    <w:rsid w:val="00805893"/>
    <w:rsid w:val="00805C18"/>
    <w:rsid w:val="00805D8A"/>
    <w:rsid w:val="008062B3"/>
    <w:rsid w:val="00806329"/>
    <w:rsid w:val="00807136"/>
    <w:rsid w:val="00807359"/>
    <w:rsid w:val="00807AE8"/>
    <w:rsid w:val="00807BF0"/>
    <w:rsid w:val="0081051D"/>
    <w:rsid w:val="00810579"/>
    <w:rsid w:val="00810C95"/>
    <w:rsid w:val="008112C4"/>
    <w:rsid w:val="00811590"/>
    <w:rsid w:val="00811659"/>
    <w:rsid w:val="008116EC"/>
    <w:rsid w:val="008118ED"/>
    <w:rsid w:val="00811B3F"/>
    <w:rsid w:val="00811C80"/>
    <w:rsid w:val="00811E2B"/>
    <w:rsid w:val="0081204F"/>
    <w:rsid w:val="008121D7"/>
    <w:rsid w:val="00812301"/>
    <w:rsid w:val="008127AD"/>
    <w:rsid w:val="00812962"/>
    <w:rsid w:val="008135B3"/>
    <w:rsid w:val="00813C36"/>
    <w:rsid w:val="00813E12"/>
    <w:rsid w:val="00813F49"/>
    <w:rsid w:val="00813F5D"/>
    <w:rsid w:val="008141F5"/>
    <w:rsid w:val="00814334"/>
    <w:rsid w:val="0081452E"/>
    <w:rsid w:val="00814DC9"/>
    <w:rsid w:val="0081523E"/>
    <w:rsid w:val="00815C42"/>
    <w:rsid w:val="00815CC0"/>
    <w:rsid w:val="00815E69"/>
    <w:rsid w:val="00816533"/>
    <w:rsid w:val="008166EC"/>
    <w:rsid w:val="0081674D"/>
    <w:rsid w:val="0081675A"/>
    <w:rsid w:val="008167BF"/>
    <w:rsid w:val="0081695F"/>
    <w:rsid w:val="00816AA1"/>
    <w:rsid w:val="00816C49"/>
    <w:rsid w:val="008176DF"/>
    <w:rsid w:val="008177F5"/>
    <w:rsid w:val="00820579"/>
    <w:rsid w:val="008206D4"/>
    <w:rsid w:val="008209FF"/>
    <w:rsid w:val="00820A07"/>
    <w:rsid w:val="00820D3A"/>
    <w:rsid w:val="00820F42"/>
    <w:rsid w:val="0082100B"/>
    <w:rsid w:val="008215EF"/>
    <w:rsid w:val="00822051"/>
    <w:rsid w:val="0082213D"/>
    <w:rsid w:val="008230AA"/>
    <w:rsid w:val="008233A9"/>
    <w:rsid w:val="00823406"/>
    <w:rsid w:val="00823A67"/>
    <w:rsid w:val="00823E50"/>
    <w:rsid w:val="008240C3"/>
    <w:rsid w:val="0082428B"/>
    <w:rsid w:val="008244FA"/>
    <w:rsid w:val="00824822"/>
    <w:rsid w:val="00824A24"/>
    <w:rsid w:val="00824B11"/>
    <w:rsid w:val="00824BB1"/>
    <w:rsid w:val="0082504F"/>
    <w:rsid w:val="008250AA"/>
    <w:rsid w:val="008253F5"/>
    <w:rsid w:val="0082550B"/>
    <w:rsid w:val="00825A76"/>
    <w:rsid w:val="00825B9D"/>
    <w:rsid w:val="00826409"/>
    <w:rsid w:val="00826593"/>
    <w:rsid w:val="008267FE"/>
    <w:rsid w:val="00826E9A"/>
    <w:rsid w:val="00826F97"/>
    <w:rsid w:val="008272E2"/>
    <w:rsid w:val="0082733D"/>
    <w:rsid w:val="00827799"/>
    <w:rsid w:val="008277E3"/>
    <w:rsid w:val="00827E49"/>
    <w:rsid w:val="00830158"/>
    <w:rsid w:val="0083048C"/>
    <w:rsid w:val="00830540"/>
    <w:rsid w:val="008306DE"/>
    <w:rsid w:val="0083071F"/>
    <w:rsid w:val="00830814"/>
    <w:rsid w:val="008309DF"/>
    <w:rsid w:val="00830A11"/>
    <w:rsid w:val="00830A39"/>
    <w:rsid w:val="00830AD6"/>
    <w:rsid w:val="00830B4C"/>
    <w:rsid w:val="008310E0"/>
    <w:rsid w:val="008311D2"/>
    <w:rsid w:val="00831310"/>
    <w:rsid w:val="00831648"/>
    <w:rsid w:val="008317A4"/>
    <w:rsid w:val="00831A34"/>
    <w:rsid w:val="00831BE7"/>
    <w:rsid w:val="00831DBF"/>
    <w:rsid w:val="00831E04"/>
    <w:rsid w:val="00831E06"/>
    <w:rsid w:val="0083242E"/>
    <w:rsid w:val="008325BD"/>
    <w:rsid w:val="0083266E"/>
    <w:rsid w:val="0083267A"/>
    <w:rsid w:val="00832DD9"/>
    <w:rsid w:val="00832EED"/>
    <w:rsid w:val="008330AA"/>
    <w:rsid w:val="00833196"/>
    <w:rsid w:val="008335D2"/>
    <w:rsid w:val="008336CC"/>
    <w:rsid w:val="008336DD"/>
    <w:rsid w:val="00833FC5"/>
    <w:rsid w:val="00834636"/>
    <w:rsid w:val="00834A0B"/>
    <w:rsid w:val="00834B5C"/>
    <w:rsid w:val="00834F88"/>
    <w:rsid w:val="008353B9"/>
    <w:rsid w:val="008356D1"/>
    <w:rsid w:val="008358AE"/>
    <w:rsid w:val="00835961"/>
    <w:rsid w:val="00836061"/>
    <w:rsid w:val="00836238"/>
    <w:rsid w:val="0083627F"/>
    <w:rsid w:val="00836440"/>
    <w:rsid w:val="00836A09"/>
    <w:rsid w:val="00836BB5"/>
    <w:rsid w:val="008374CA"/>
    <w:rsid w:val="00837FC3"/>
    <w:rsid w:val="00840C33"/>
    <w:rsid w:val="008415C5"/>
    <w:rsid w:val="00841730"/>
    <w:rsid w:val="00841FFB"/>
    <w:rsid w:val="00842399"/>
    <w:rsid w:val="008423E4"/>
    <w:rsid w:val="008426A5"/>
    <w:rsid w:val="008426EF"/>
    <w:rsid w:val="00842C97"/>
    <w:rsid w:val="00843642"/>
    <w:rsid w:val="008438C3"/>
    <w:rsid w:val="00843AE2"/>
    <w:rsid w:val="00843C65"/>
    <w:rsid w:val="00843C8C"/>
    <w:rsid w:val="00843DA3"/>
    <w:rsid w:val="008444EB"/>
    <w:rsid w:val="0084479D"/>
    <w:rsid w:val="00844D8D"/>
    <w:rsid w:val="0084500C"/>
    <w:rsid w:val="0084510C"/>
    <w:rsid w:val="00845212"/>
    <w:rsid w:val="0084579A"/>
    <w:rsid w:val="0084584E"/>
    <w:rsid w:val="008459C1"/>
    <w:rsid w:val="008459D3"/>
    <w:rsid w:val="00846629"/>
    <w:rsid w:val="00846992"/>
    <w:rsid w:val="008469F7"/>
    <w:rsid w:val="00847C9B"/>
    <w:rsid w:val="00847EAC"/>
    <w:rsid w:val="008507C6"/>
    <w:rsid w:val="00850A25"/>
    <w:rsid w:val="00850C0A"/>
    <w:rsid w:val="00850CBE"/>
    <w:rsid w:val="00851379"/>
    <w:rsid w:val="00851CA9"/>
    <w:rsid w:val="00852285"/>
    <w:rsid w:val="00852476"/>
    <w:rsid w:val="0085258E"/>
    <w:rsid w:val="00852738"/>
    <w:rsid w:val="00853769"/>
    <w:rsid w:val="00853AF6"/>
    <w:rsid w:val="00853E58"/>
    <w:rsid w:val="00853FA3"/>
    <w:rsid w:val="0085431E"/>
    <w:rsid w:val="00854420"/>
    <w:rsid w:val="00854637"/>
    <w:rsid w:val="008548DB"/>
    <w:rsid w:val="008548FA"/>
    <w:rsid w:val="00855058"/>
    <w:rsid w:val="008551DD"/>
    <w:rsid w:val="0085534A"/>
    <w:rsid w:val="008555DF"/>
    <w:rsid w:val="00855F42"/>
    <w:rsid w:val="0085660E"/>
    <w:rsid w:val="0085662C"/>
    <w:rsid w:val="0085693E"/>
    <w:rsid w:val="00856BCB"/>
    <w:rsid w:val="00856C4C"/>
    <w:rsid w:val="00856CE5"/>
    <w:rsid w:val="00856E63"/>
    <w:rsid w:val="00856FAA"/>
    <w:rsid w:val="0085760A"/>
    <w:rsid w:val="00857FE5"/>
    <w:rsid w:val="00860166"/>
    <w:rsid w:val="008604B3"/>
    <w:rsid w:val="0086066D"/>
    <w:rsid w:val="008609FC"/>
    <w:rsid w:val="00860B54"/>
    <w:rsid w:val="00860F6C"/>
    <w:rsid w:val="00861227"/>
    <w:rsid w:val="008612F3"/>
    <w:rsid w:val="00861591"/>
    <w:rsid w:val="0086203C"/>
    <w:rsid w:val="00862058"/>
    <w:rsid w:val="00862266"/>
    <w:rsid w:val="00862394"/>
    <w:rsid w:val="00862CFE"/>
    <w:rsid w:val="008635C2"/>
    <w:rsid w:val="00864012"/>
    <w:rsid w:val="00864045"/>
    <w:rsid w:val="00864514"/>
    <w:rsid w:val="008648C2"/>
    <w:rsid w:val="00864A59"/>
    <w:rsid w:val="00864ADA"/>
    <w:rsid w:val="0086502D"/>
    <w:rsid w:val="0086509F"/>
    <w:rsid w:val="00865334"/>
    <w:rsid w:val="0086558F"/>
    <w:rsid w:val="00865858"/>
    <w:rsid w:val="00865C96"/>
    <w:rsid w:val="00866214"/>
    <w:rsid w:val="00866335"/>
    <w:rsid w:val="008665EC"/>
    <w:rsid w:val="008668E4"/>
    <w:rsid w:val="00866E73"/>
    <w:rsid w:val="00866FB7"/>
    <w:rsid w:val="00867263"/>
    <w:rsid w:val="008673B6"/>
    <w:rsid w:val="008676BA"/>
    <w:rsid w:val="0086789C"/>
    <w:rsid w:val="00867A66"/>
    <w:rsid w:val="00867DAF"/>
    <w:rsid w:val="00870082"/>
    <w:rsid w:val="008703D7"/>
    <w:rsid w:val="008704EF"/>
    <w:rsid w:val="00870A07"/>
    <w:rsid w:val="00870AF4"/>
    <w:rsid w:val="00870F73"/>
    <w:rsid w:val="00870FDC"/>
    <w:rsid w:val="008710A4"/>
    <w:rsid w:val="00871213"/>
    <w:rsid w:val="00871AAF"/>
    <w:rsid w:val="00871AF6"/>
    <w:rsid w:val="00871BF3"/>
    <w:rsid w:val="00871CBE"/>
    <w:rsid w:val="0087214F"/>
    <w:rsid w:val="00872531"/>
    <w:rsid w:val="008725BB"/>
    <w:rsid w:val="00872848"/>
    <w:rsid w:val="008729CA"/>
    <w:rsid w:val="00872D08"/>
    <w:rsid w:val="0087309E"/>
    <w:rsid w:val="00873232"/>
    <w:rsid w:val="00873444"/>
    <w:rsid w:val="008736B2"/>
    <w:rsid w:val="00873C66"/>
    <w:rsid w:val="00873DAA"/>
    <w:rsid w:val="00873FFE"/>
    <w:rsid w:val="0087426C"/>
    <w:rsid w:val="00874818"/>
    <w:rsid w:val="00874A5E"/>
    <w:rsid w:val="00874B0F"/>
    <w:rsid w:val="00875397"/>
    <w:rsid w:val="00875917"/>
    <w:rsid w:val="00875B2D"/>
    <w:rsid w:val="00875D80"/>
    <w:rsid w:val="00875F6C"/>
    <w:rsid w:val="00876045"/>
    <w:rsid w:val="008763D0"/>
    <w:rsid w:val="0087646B"/>
    <w:rsid w:val="008767C2"/>
    <w:rsid w:val="00876896"/>
    <w:rsid w:val="00876D40"/>
    <w:rsid w:val="00876D46"/>
    <w:rsid w:val="008771F8"/>
    <w:rsid w:val="0087721E"/>
    <w:rsid w:val="00880052"/>
    <w:rsid w:val="008804D4"/>
    <w:rsid w:val="00880676"/>
    <w:rsid w:val="00880970"/>
    <w:rsid w:val="00880F6D"/>
    <w:rsid w:val="00881155"/>
    <w:rsid w:val="00881372"/>
    <w:rsid w:val="00881B9E"/>
    <w:rsid w:val="00881CD6"/>
    <w:rsid w:val="00881D9A"/>
    <w:rsid w:val="008820B9"/>
    <w:rsid w:val="0088248A"/>
    <w:rsid w:val="00882643"/>
    <w:rsid w:val="0088288E"/>
    <w:rsid w:val="00882924"/>
    <w:rsid w:val="00882B57"/>
    <w:rsid w:val="00882C6A"/>
    <w:rsid w:val="00882D37"/>
    <w:rsid w:val="0088307F"/>
    <w:rsid w:val="008832BD"/>
    <w:rsid w:val="00883743"/>
    <w:rsid w:val="00883835"/>
    <w:rsid w:val="00883A67"/>
    <w:rsid w:val="00883EAD"/>
    <w:rsid w:val="0088403B"/>
    <w:rsid w:val="00884B2E"/>
    <w:rsid w:val="00884DD4"/>
    <w:rsid w:val="00885025"/>
    <w:rsid w:val="0088560C"/>
    <w:rsid w:val="00885739"/>
    <w:rsid w:val="00885840"/>
    <w:rsid w:val="00885B5A"/>
    <w:rsid w:val="00885CC5"/>
    <w:rsid w:val="00885D29"/>
    <w:rsid w:val="00885E35"/>
    <w:rsid w:val="00886656"/>
    <w:rsid w:val="00886CC1"/>
    <w:rsid w:val="00886DFC"/>
    <w:rsid w:val="00887D36"/>
    <w:rsid w:val="00890188"/>
    <w:rsid w:val="0089021A"/>
    <w:rsid w:val="00890429"/>
    <w:rsid w:val="008904B4"/>
    <w:rsid w:val="008905A2"/>
    <w:rsid w:val="00890763"/>
    <w:rsid w:val="008907BE"/>
    <w:rsid w:val="00890C2B"/>
    <w:rsid w:val="00890DF0"/>
    <w:rsid w:val="00890E17"/>
    <w:rsid w:val="00890E90"/>
    <w:rsid w:val="00891381"/>
    <w:rsid w:val="00891713"/>
    <w:rsid w:val="00891926"/>
    <w:rsid w:val="00891A1B"/>
    <w:rsid w:val="00891D26"/>
    <w:rsid w:val="0089230D"/>
    <w:rsid w:val="008929DE"/>
    <w:rsid w:val="00892AA4"/>
    <w:rsid w:val="00892AE5"/>
    <w:rsid w:val="00892BE0"/>
    <w:rsid w:val="00892CCA"/>
    <w:rsid w:val="0089305D"/>
    <w:rsid w:val="008933D1"/>
    <w:rsid w:val="00893460"/>
    <w:rsid w:val="00893D52"/>
    <w:rsid w:val="0089417B"/>
    <w:rsid w:val="0089443F"/>
    <w:rsid w:val="00894ADF"/>
    <w:rsid w:val="00894D11"/>
    <w:rsid w:val="0089510E"/>
    <w:rsid w:val="00895595"/>
    <w:rsid w:val="00895931"/>
    <w:rsid w:val="00895AD1"/>
    <w:rsid w:val="00895BD0"/>
    <w:rsid w:val="00895FB1"/>
    <w:rsid w:val="0089609A"/>
    <w:rsid w:val="008961B7"/>
    <w:rsid w:val="0089671B"/>
    <w:rsid w:val="008967B2"/>
    <w:rsid w:val="008970B4"/>
    <w:rsid w:val="00897233"/>
    <w:rsid w:val="008972D3"/>
    <w:rsid w:val="008977EB"/>
    <w:rsid w:val="00897AC9"/>
    <w:rsid w:val="00897C3B"/>
    <w:rsid w:val="008A058D"/>
    <w:rsid w:val="008A0734"/>
    <w:rsid w:val="008A087D"/>
    <w:rsid w:val="008A0A71"/>
    <w:rsid w:val="008A12F0"/>
    <w:rsid w:val="008A1450"/>
    <w:rsid w:val="008A14EB"/>
    <w:rsid w:val="008A1579"/>
    <w:rsid w:val="008A1ACD"/>
    <w:rsid w:val="008A2288"/>
    <w:rsid w:val="008A2B10"/>
    <w:rsid w:val="008A2C11"/>
    <w:rsid w:val="008A31F3"/>
    <w:rsid w:val="008A32DF"/>
    <w:rsid w:val="008A3627"/>
    <w:rsid w:val="008A3F66"/>
    <w:rsid w:val="008A4114"/>
    <w:rsid w:val="008A436B"/>
    <w:rsid w:val="008A450E"/>
    <w:rsid w:val="008A4833"/>
    <w:rsid w:val="008A4B6D"/>
    <w:rsid w:val="008A4CB7"/>
    <w:rsid w:val="008A502F"/>
    <w:rsid w:val="008A507E"/>
    <w:rsid w:val="008A53E0"/>
    <w:rsid w:val="008A542D"/>
    <w:rsid w:val="008A590A"/>
    <w:rsid w:val="008A590D"/>
    <w:rsid w:val="008A59D4"/>
    <w:rsid w:val="008A5F69"/>
    <w:rsid w:val="008A600F"/>
    <w:rsid w:val="008A607B"/>
    <w:rsid w:val="008A6517"/>
    <w:rsid w:val="008A67B3"/>
    <w:rsid w:val="008A6AE3"/>
    <w:rsid w:val="008A6B12"/>
    <w:rsid w:val="008A6C78"/>
    <w:rsid w:val="008A6E7F"/>
    <w:rsid w:val="008A70DE"/>
    <w:rsid w:val="008A7D6D"/>
    <w:rsid w:val="008A7E2A"/>
    <w:rsid w:val="008B0DE7"/>
    <w:rsid w:val="008B198E"/>
    <w:rsid w:val="008B1C83"/>
    <w:rsid w:val="008B1FD6"/>
    <w:rsid w:val="008B2404"/>
    <w:rsid w:val="008B2AC2"/>
    <w:rsid w:val="008B2C71"/>
    <w:rsid w:val="008B2ED9"/>
    <w:rsid w:val="008B3038"/>
    <w:rsid w:val="008B3111"/>
    <w:rsid w:val="008B371B"/>
    <w:rsid w:val="008B3A18"/>
    <w:rsid w:val="008B419B"/>
    <w:rsid w:val="008B42CA"/>
    <w:rsid w:val="008B4550"/>
    <w:rsid w:val="008B45D4"/>
    <w:rsid w:val="008B4C99"/>
    <w:rsid w:val="008B4F4F"/>
    <w:rsid w:val="008B4FEE"/>
    <w:rsid w:val="008B510C"/>
    <w:rsid w:val="008B5350"/>
    <w:rsid w:val="008B5565"/>
    <w:rsid w:val="008B57D0"/>
    <w:rsid w:val="008B5A04"/>
    <w:rsid w:val="008B5AD0"/>
    <w:rsid w:val="008B5D3D"/>
    <w:rsid w:val="008B6192"/>
    <w:rsid w:val="008B61E2"/>
    <w:rsid w:val="008B627A"/>
    <w:rsid w:val="008B65BE"/>
    <w:rsid w:val="008B77E7"/>
    <w:rsid w:val="008B7ACF"/>
    <w:rsid w:val="008B7EE1"/>
    <w:rsid w:val="008C01E6"/>
    <w:rsid w:val="008C01F5"/>
    <w:rsid w:val="008C03AF"/>
    <w:rsid w:val="008C0459"/>
    <w:rsid w:val="008C096C"/>
    <w:rsid w:val="008C110A"/>
    <w:rsid w:val="008C1FB4"/>
    <w:rsid w:val="008C21FD"/>
    <w:rsid w:val="008C236B"/>
    <w:rsid w:val="008C26E6"/>
    <w:rsid w:val="008C2982"/>
    <w:rsid w:val="008C2C9C"/>
    <w:rsid w:val="008C3151"/>
    <w:rsid w:val="008C31FA"/>
    <w:rsid w:val="008C36F4"/>
    <w:rsid w:val="008C3E13"/>
    <w:rsid w:val="008C3E32"/>
    <w:rsid w:val="008C4119"/>
    <w:rsid w:val="008C4496"/>
    <w:rsid w:val="008C46A3"/>
    <w:rsid w:val="008C514F"/>
    <w:rsid w:val="008C520E"/>
    <w:rsid w:val="008C5552"/>
    <w:rsid w:val="008C557B"/>
    <w:rsid w:val="008C5C20"/>
    <w:rsid w:val="008C6115"/>
    <w:rsid w:val="008C61B0"/>
    <w:rsid w:val="008C64A6"/>
    <w:rsid w:val="008C65AB"/>
    <w:rsid w:val="008C6939"/>
    <w:rsid w:val="008C6AB1"/>
    <w:rsid w:val="008C748A"/>
    <w:rsid w:val="008C78DC"/>
    <w:rsid w:val="008C7B49"/>
    <w:rsid w:val="008D0B32"/>
    <w:rsid w:val="008D1033"/>
    <w:rsid w:val="008D1128"/>
    <w:rsid w:val="008D178A"/>
    <w:rsid w:val="008D1A82"/>
    <w:rsid w:val="008D2119"/>
    <w:rsid w:val="008D2375"/>
    <w:rsid w:val="008D2403"/>
    <w:rsid w:val="008D2449"/>
    <w:rsid w:val="008D29F2"/>
    <w:rsid w:val="008D2AD8"/>
    <w:rsid w:val="008D3927"/>
    <w:rsid w:val="008D3BB6"/>
    <w:rsid w:val="008D3DE2"/>
    <w:rsid w:val="008D3F1D"/>
    <w:rsid w:val="008D4198"/>
    <w:rsid w:val="008D492B"/>
    <w:rsid w:val="008D4C57"/>
    <w:rsid w:val="008D4E8E"/>
    <w:rsid w:val="008D4F4D"/>
    <w:rsid w:val="008D504F"/>
    <w:rsid w:val="008D536C"/>
    <w:rsid w:val="008D59F9"/>
    <w:rsid w:val="008D5AFD"/>
    <w:rsid w:val="008D5BE4"/>
    <w:rsid w:val="008D61F0"/>
    <w:rsid w:val="008D6494"/>
    <w:rsid w:val="008D6904"/>
    <w:rsid w:val="008D6D27"/>
    <w:rsid w:val="008D744E"/>
    <w:rsid w:val="008D752C"/>
    <w:rsid w:val="008D7EF5"/>
    <w:rsid w:val="008E0DEE"/>
    <w:rsid w:val="008E101E"/>
    <w:rsid w:val="008E1345"/>
    <w:rsid w:val="008E1776"/>
    <w:rsid w:val="008E181F"/>
    <w:rsid w:val="008E1F7E"/>
    <w:rsid w:val="008E1FC0"/>
    <w:rsid w:val="008E21CE"/>
    <w:rsid w:val="008E21EC"/>
    <w:rsid w:val="008E2CCF"/>
    <w:rsid w:val="008E2F88"/>
    <w:rsid w:val="008E3394"/>
    <w:rsid w:val="008E35A9"/>
    <w:rsid w:val="008E36E1"/>
    <w:rsid w:val="008E38EB"/>
    <w:rsid w:val="008E39D7"/>
    <w:rsid w:val="008E3F0D"/>
    <w:rsid w:val="008E3F2F"/>
    <w:rsid w:val="008E3F58"/>
    <w:rsid w:val="008E4644"/>
    <w:rsid w:val="008E47D0"/>
    <w:rsid w:val="008E48ED"/>
    <w:rsid w:val="008E4A72"/>
    <w:rsid w:val="008E55CD"/>
    <w:rsid w:val="008E58E0"/>
    <w:rsid w:val="008E5A7F"/>
    <w:rsid w:val="008E6482"/>
    <w:rsid w:val="008E6ABA"/>
    <w:rsid w:val="008E723B"/>
    <w:rsid w:val="008E740B"/>
    <w:rsid w:val="008E741B"/>
    <w:rsid w:val="008E775F"/>
    <w:rsid w:val="008E78DF"/>
    <w:rsid w:val="008E7B38"/>
    <w:rsid w:val="008F00FB"/>
    <w:rsid w:val="008F0438"/>
    <w:rsid w:val="008F0915"/>
    <w:rsid w:val="008F0B7C"/>
    <w:rsid w:val="008F0B96"/>
    <w:rsid w:val="008F1371"/>
    <w:rsid w:val="008F141F"/>
    <w:rsid w:val="008F164F"/>
    <w:rsid w:val="008F2AD5"/>
    <w:rsid w:val="008F2B23"/>
    <w:rsid w:val="008F3171"/>
    <w:rsid w:val="008F3298"/>
    <w:rsid w:val="008F36B5"/>
    <w:rsid w:val="008F41D4"/>
    <w:rsid w:val="008F41E2"/>
    <w:rsid w:val="008F4521"/>
    <w:rsid w:val="008F49BC"/>
    <w:rsid w:val="008F4AB6"/>
    <w:rsid w:val="008F4BF6"/>
    <w:rsid w:val="008F4C6A"/>
    <w:rsid w:val="008F4E2A"/>
    <w:rsid w:val="008F4F64"/>
    <w:rsid w:val="008F50BE"/>
    <w:rsid w:val="008F54A3"/>
    <w:rsid w:val="008F54ED"/>
    <w:rsid w:val="008F574D"/>
    <w:rsid w:val="008F5771"/>
    <w:rsid w:val="008F5C07"/>
    <w:rsid w:val="008F5F2B"/>
    <w:rsid w:val="008F6748"/>
    <w:rsid w:val="008F68C5"/>
    <w:rsid w:val="008F6A0B"/>
    <w:rsid w:val="008F6E4F"/>
    <w:rsid w:val="008F6FBE"/>
    <w:rsid w:val="008F7123"/>
    <w:rsid w:val="008F7174"/>
    <w:rsid w:val="008F748C"/>
    <w:rsid w:val="008F7BBF"/>
    <w:rsid w:val="0090023A"/>
    <w:rsid w:val="00900347"/>
    <w:rsid w:val="0090090D"/>
    <w:rsid w:val="00900D18"/>
    <w:rsid w:val="00900E80"/>
    <w:rsid w:val="00901106"/>
    <w:rsid w:val="00901235"/>
    <w:rsid w:val="009012A7"/>
    <w:rsid w:val="0090159C"/>
    <w:rsid w:val="00902092"/>
    <w:rsid w:val="009022D8"/>
    <w:rsid w:val="009022F2"/>
    <w:rsid w:val="009023CF"/>
    <w:rsid w:val="0090253B"/>
    <w:rsid w:val="00902ABD"/>
    <w:rsid w:val="00902CB4"/>
    <w:rsid w:val="00902D1D"/>
    <w:rsid w:val="00902DFE"/>
    <w:rsid w:val="009030DE"/>
    <w:rsid w:val="0090326A"/>
    <w:rsid w:val="00903460"/>
    <w:rsid w:val="0090369B"/>
    <w:rsid w:val="00903957"/>
    <w:rsid w:val="00903E15"/>
    <w:rsid w:val="00903EC0"/>
    <w:rsid w:val="0090401B"/>
    <w:rsid w:val="009042F8"/>
    <w:rsid w:val="009043C7"/>
    <w:rsid w:val="0090458F"/>
    <w:rsid w:val="00904BD3"/>
    <w:rsid w:val="00905021"/>
    <w:rsid w:val="00905202"/>
    <w:rsid w:val="00905215"/>
    <w:rsid w:val="00905556"/>
    <w:rsid w:val="00905A38"/>
    <w:rsid w:val="00905E16"/>
    <w:rsid w:val="00905F8D"/>
    <w:rsid w:val="00906088"/>
    <w:rsid w:val="00906571"/>
    <w:rsid w:val="0090659C"/>
    <w:rsid w:val="00906670"/>
    <w:rsid w:val="00906CE5"/>
    <w:rsid w:val="009073AE"/>
    <w:rsid w:val="00907910"/>
    <w:rsid w:val="00907ABC"/>
    <w:rsid w:val="009103BD"/>
    <w:rsid w:val="00910657"/>
    <w:rsid w:val="00910819"/>
    <w:rsid w:val="00910C03"/>
    <w:rsid w:val="00910CFB"/>
    <w:rsid w:val="00911111"/>
    <w:rsid w:val="009114C2"/>
    <w:rsid w:val="0091151F"/>
    <w:rsid w:val="00911637"/>
    <w:rsid w:val="009118DF"/>
    <w:rsid w:val="009123C8"/>
    <w:rsid w:val="00912451"/>
    <w:rsid w:val="00912475"/>
    <w:rsid w:val="00913228"/>
    <w:rsid w:val="00913A79"/>
    <w:rsid w:val="00913DE1"/>
    <w:rsid w:val="009141DF"/>
    <w:rsid w:val="0091469D"/>
    <w:rsid w:val="009148F0"/>
    <w:rsid w:val="00915732"/>
    <w:rsid w:val="009158C2"/>
    <w:rsid w:val="009159B0"/>
    <w:rsid w:val="00915B06"/>
    <w:rsid w:val="009161EE"/>
    <w:rsid w:val="0091632F"/>
    <w:rsid w:val="00916562"/>
    <w:rsid w:val="00916AC6"/>
    <w:rsid w:val="0091721B"/>
    <w:rsid w:val="0091735C"/>
    <w:rsid w:val="0091762C"/>
    <w:rsid w:val="0091767F"/>
    <w:rsid w:val="0091774C"/>
    <w:rsid w:val="00917E4E"/>
    <w:rsid w:val="009200BF"/>
    <w:rsid w:val="00920164"/>
    <w:rsid w:val="0092040A"/>
    <w:rsid w:val="0092096F"/>
    <w:rsid w:val="00920979"/>
    <w:rsid w:val="00920D2A"/>
    <w:rsid w:val="00920F3B"/>
    <w:rsid w:val="00920FB5"/>
    <w:rsid w:val="00921240"/>
    <w:rsid w:val="00921508"/>
    <w:rsid w:val="009216AE"/>
    <w:rsid w:val="00922245"/>
    <w:rsid w:val="00922ABF"/>
    <w:rsid w:val="00922B07"/>
    <w:rsid w:val="00922BEF"/>
    <w:rsid w:val="00922E61"/>
    <w:rsid w:val="009230FD"/>
    <w:rsid w:val="009233DE"/>
    <w:rsid w:val="00923755"/>
    <w:rsid w:val="009239EB"/>
    <w:rsid w:val="00923A69"/>
    <w:rsid w:val="00923B75"/>
    <w:rsid w:val="00923DEA"/>
    <w:rsid w:val="009241F1"/>
    <w:rsid w:val="009246F4"/>
    <w:rsid w:val="00924808"/>
    <w:rsid w:val="00924859"/>
    <w:rsid w:val="009248EC"/>
    <w:rsid w:val="00924AE6"/>
    <w:rsid w:val="00924E53"/>
    <w:rsid w:val="009252C4"/>
    <w:rsid w:val="00925300"/>
    <w:rsid w:val="00925465"/>
    <w:rsid w:val="009254C0"/>
    <w:rsid w:val="00925777"/>
    <w:rsid w:val="00925838"/>
    <w:rsid w:val="00925D93"/>
    <w:rsid w:val="00925DFB"/>
    <w:rsid w:val="00926542"/>
    <w:rsid w:val="00926869"/>
    <w:rsid w:val="00926870"/>
    <w:rsid w:val="00926F0D"/>
    <w:rsid w:val="00926F7A"/>
    <w:rsid w:val="0092719A"/>
    <w:rsid w:val="009273F4"/>
    <w:rsid w:val="0092770D"/>
    <w:rsid w:val="009278E9"/>
    <w:rsid w:val="00927D80"/>
    <w:rsid w:val="00927E28"/>
    <w:rsid w:val="0093016D"/>
    <w:rsid w:val="009301A5"/>
    <w:rsid w:val="00930378"/>
    <w:rsid w:val="009305DF"/>
    <w:rsid w:val="00930775"/>
    <w:rsid w:val="00930C01"/>
    <w:rsid w:val="00930C5F"/>
    <w:rsid w:val="00930CEF"/>
    <w:rsid w:val="00931270"/>
    <w:rsid w:val="0093191B"/>
    <w:rsid w:val="00931D0D"/>
    <w:rsid w:val="00931D57"/>
    <w:rsid w:val="0093256D"/>
    <w:rsid w:val="00932769"/>
    <w:rsid w:val="00932C14"/>
    <w:rsid w:val="0093346A"/>
    <w:rsid w:val="00933A5C"/>
    <w:rsid w:val="00933CE5"/>
    <w:rsid w:val="00933D6A"/>
    <w:rsid w:val="00934279"/>
    <w:rsid w:val="00934D9B"/>
    <w:rsid w:val="00934E65"/>
    <w:rsid w:val="00934F19"/>
    <w:rsid w:val="00934F92"/>
    <w:rsid w:val="00935B08"/>
    <w:rsid w:val="00935CDE"/>
    <w:rsid w:val="00935E0C"/>
    <w:rsid w:val="00936064"/>
    <w:rsid w:val="00936A6E"/>
    <w:rsid w:val="00936DC6"/>
    <w:rsid w:val="0093740C"/>
    <w:rsid w:val="00937987"/>
    <w:rsid w:val="00937D65"/>
    <w:rsid w:val="00937F92"/>
    <w:rsid w:val="00940308"/>
    <w:rsid w:val="00940704"/>
    <w:rsid w:val="00940A13"/>
    <w:rsid w:val="00940EF4"/>
    <w:rsid w:val="009410A2"/>
    <w:rsid w:val="009415F9"/>
    <w:rsid w:val="00941781"/>
    <w:rsid w:val="00941991"/>
    <w:rsid w:val="00941A16"/>
    <w:rsid w:val="00941DD2"/>
    <w:rsid w:val="00941DF8"/>
    <w:rsid w:val="00941FA2"/>
    <w:rsid w:val="009427DD"/>
    <w:rsid w:val="00942909"/>
    <w:rsid w:val="00942B74"/>
    <w:rsid w:val="00942B99"/>
    <w:rsid w:val="00942C00"/>
    <w:rsid w:val="00943235"/>
    <w:rsid w:val="00943735"/>
    <w:rsid w:val="00943897"/>
    <w:rsid w:val="0094404C"/>
    <w:rsid w:val="00944122"/>
    <w:rsid w:val="00944AEB"/>
    <w:rsid w:val="00944D7E"/>
    <w:rsid w:val="00944E4F"/>
    <w:rsid w:val="00944E69"/>
    <w:rsid w:val="00945637"/>
    <w:rsid w:val="00945C75"/>
    <w:rsid w:val="00945F5C"/>
    <w:rsid w:val="00946576"/>
    <w:rsid w:val="0094681A"/>
    <w:rsid w:val="00946941"/>
    <w:rsid w:val="00946B2B"/>
    <w:rsid w:val="00946C0A"/>
    <w:rsid w:val="00946CFA"/>
    <w:rsid w:val="00946D5F"/>
    <w:rsid w:val="00946D6E"/>
    <w:rsid w:val="00946E65"/>
    <w:rsid w:val="00946E80"/>
    <w:rsid w:val="00947480"/>
    <w:rsid w:val="009478CD"/>
    <w:rsid w:val="009479B3"/>
    <w:rsid w:val="00947B75"/>
    <w:rsid w:val="00947F05"/>
    <w:rsid w:val="009500DD"/>
    <w:rsid w:val="009500ED"/>
    <w:rsid w:val="00950688"/>
    <w:rsid w:val="00950AEC"/>
    <w:rsid w:val="00950D72"/>
    <w:rsid w:val="00950DE6"/>
    <w:rsid w:val="00951B6D"/>
    <w:rsid w:val="00951CC6"/>
    <w:rsid w:val="00951D3B"/>
    <w:rsid w:val="00952923"/>
    <w:rsid w:val="00952933"/>
    <w:rsid w:val="00952BA6"/>
    <w:rsid w:val="00952CD3"/>
    <w:rsid w:val="00953194"/>
    <w:rsid w:val="00953322"/>
    <w:rsid w:val="00953494"/>
    <w:rsid w:val="009536D6"/>
    <w:rsid w:val="00953948"/>
    <w:rsid w:val="00953B6E"/>
    <w:rsid w:val="00953C04"/>
    <w:rsid w:val="00953F6A"/>
    <w:rsid w:val="00954021"/>
    <w:rsid w:val="00954EAB"/>
    <w:rsid w:val="00955035"/>
    <w:rsid w:val="0095518E"/>
    <w:rsid w:val="00955A94"/>
    <w:rsid w:val="0095606E"/>
    <w:rsid w:val="00956146"/>
    <w:rsid w:val="00956C44"/>
    <w:rsid w:val="00956DB2"/>
    <w:rsid w:val="009570DD"/>
    <w:rsid w:val="00957885"/>
    <w:rsid w:val="009579D9"/>
    <w:rsid w:val="00957BBF"/>
    <w:rsid w:val="00957D2D"/>
    <w:rsid w:val="00957E3D"/>
    <w:rsid w:val="0096106A"/>
    <w:rsid w:val="00961A65"/>
    <w:rsid w:val="0096264F"/>
    <w:rsid w:val="0096285C"/>
    <w:rsid w:val="00962BD9"/>
    <w:rsid w:val="00962DF7"/>
    <w:rsid w:val="0096315F"/>
    <w:rsid w:val="009634F9"/>
    <w:rsid w:val="00963856"/>
    <w:rsid w:val="00963AE9"/>
    <w:rsid w:val="00963EE3"/>
    <w:rsid w:val="00963F8D"/>
    <w:rsid w:val="009648AE"/>
    <w:rsid w:val="00964EA9"/>
    <w:rsid w:val="00964F10"/>
    <w:rsid w:val="0096573B"/>
    <w:rsid w:val="00966626"/>
    <w:rsid w:val="0096666B"/>
    <w:rsid w:val="00966B3D"/>
    <w:rsid w:val="00966D60"/>
    <w:rsid w:val="00966F34"/>
    <w:rsid w:val="009672B5"/>
    <w:rsid w:val="00967591"/>
    <w:rsid w:val="00967774"/>
    <w:rsid w:val="00967FA9"/>
    <w:rsid w:val="009700D4"/>
    <w:rsid w:val="009706BB"/>
    <w:rsid w:val="00970B51"/>
    <w:rsid w:val="00970D6B"/>
    <w:rsid w:val="00970DA1"/>
    <w:rsid w:val="009714BB"/>
    <w:rsid w:val="009715BE"/>
    <w:rsid w:val="0097190B"/>
    <w:rsid w:val="00971F3E"/>
    <w:rsid w:val="009721D1"/>
    <w:rsid w:val="00972287"/>
    <w:rsid w:val="00972582"/>
    <w:rsid w:val="00972767"/>
    <w:rsid w:val="00972AA3"/>
    <w:rsid w:val="00972F16"/>
    <w:rsid w:val="00973375"/>
    <w:rsid w:val="00973820"/>
    <w:rsid w:val="00973BD0"/>
    <w:rsid w:val="00973C33"/>
    <w:rsid w:val="00973C55"/>
    <w:rsid w:val="00973CCA"/>
    <w:rsid w:val="00973E5A"/>
    <w:rsid w:val="009746B1"/>
    <w:rsid w:val="009747D0"/>
    <w:rsid w:val="00974965"/>
    <w:rsid w:val="00974A0E"/>
    <w:rsid w:val="009750D0"/>
    <w:rsid w:val="009755CB"/>
    <w:rsid w:val="00975990"/>
    <w:rsid w:val="00975AF1"/>
    <w:rsid w:val="00975EE1"/>
    <w:rsid w:val="00975F78"/>
    <w:rsid w:val="009764D8"/>
    <w:rsid w:val="0097697B"/>
    <w:rsid w:val="00976A81"/>
    <w:rsid w:val="00976D43"/>
    <w:rsid w:val="0097746B"/>
    <w:rsid w:val="00977533"/>
    <w:rsid w:val="009775A6"/>
    <w:rsid w:val="00977848"/>
    <w:rsid w:val="00977B17"/>
    <w:rsid w:val="00977BF2"/>
    <w:rsid w:val="00977FC8"/>
    <w:rsid w:val="009800DE"/>
    <w:rsid w:val="00980231"/>
    <w:rsid w:val="00980292"/>
    <w:rsid w:val="00980386"/>
    <w:rsid w:val="00980918"/>
    <w:rsid w:val="00980DB1"/>
    <w:rsid w:val="00980ECC"/>
    <w:rsid w:val="00980F44"/>
    <w:rsid w:val="009813F0"/>
    <w:rsid w:val="00981C23"/>
    <w:rsid w:val="00981F2F"/>
    <w:rsid w:val="00981FD3"/>
    <w:rsid w:val="00982103"/>
    <w:rsid w:val="0098228A"/>
    <w:rsid w:val="009826B6"/>
    <w:rsid w:val="0098279A"/>
    <w:rsid w:val="00982DB2"/>
    <w:rsid w:val="00982E39"/>
    <w:rsid w:val="00983337"/>
    <w:rsid w:val="00983483"/>
    <w:rsid w:val="0098356D"/>
    <w:rsid w:val="009835F6"/>
    <w:rsid w:val="00983667"/>
    <w:rsid w:val="00983A5A"/>
    <w:rsid w:val="00983FB7"/>
    <w:rsid w:val="00984A92"/>
    <w:rsid w:val="00984FA0"/>
    <w:rsid w:val="0098502B"/>
    <w:rsid w:val="009852B1"/>
    <w:rsid w:val="00985CF3"/>
    <w:rsid w:val="00985F59"/>
    <w:rsid w:val="009860D7"/>
    <w:rsid w:val="00986467"/>
    <w:rsid w:val="00986AE0"/>
    <w:rsid w:val="00986E5F"/>
    <w:rsid w:val="009875D3"/>
    <w:rsid w:val="00987D8B"/>
    <w:rsid w:val="00987D9E"/>
    <w:rsid w:val="009902BC"/>
    <w:rsid w:val="009903B3"/>
    <w:rsid w:val="00990C35"/>
    <w:rsid w:val="00991620"/>
    <w:rsid w:val="00991822"/>
    <w:rsid w:val="00991B0C"/>
    <w:rsid w:val="00991C4A"/>
    <w:rsid w:val="00991CC8"/>
    <w:rsid w:val="00992275"/>
    <w:rsid w:val="009923AE"/>
    <w:rsid w:val="00992545"/>
    <w:rsid w:val="00992671"/>
    <w:rsid w:val="00992EA5"/>
    <w:rsid w:val="00993586"/>
    <w:rsid w:val="0099389F"/>
    <w:rsid w:val="0099395E"/>
    <w:rsid w:val="0099396B"/>
    <w:rsid w:val="00994079"/>
    <w:rsid w:val="0099436D"/>
    <w:rsid w:val="0099471C"/>
    <w:rsid w:val="00994BA5"/>
    <w:rsid w:val="009952D7"/>
    <w:rsid w:val="00995376"/>
    <w:rsid w:val="00996064"/>
    <w:rsid w:val="0099619A"/>
    <w:rsid w:val="00996322"/>
    <w:rsid w:val="009963C2"/>
    <w:rsid w:val="00996602"/>
    <w:rsid w:val="00997180"/>
    <w:rsid w:val="009972C2"/>
    <w:rsid w:val="0099776F"/>
    <w:rsid w:val="009977C9"/>
    <w:rsid w:val="009977FD"/>
    <w:rsid w:val="00997987"/>
    <w:rsid w:val="00997ACA"/>
    <w:rsid w:val="00997C50"/>
    <w:rsid w:val="00997DD0"/>
    <w:rsid w:val="009A00E7"/>
    <w:rsid w:val="009A029D"/>
    <w:rsid w:val="009A04E2"/>
    <w:rsid w:val="009A07F9"/>
    <w:rsid w:val="009A0BA8"/>
    <w:rsid w:val="009A0CAC"/>
    <w:rsid w:val="009A19D4"/>
    <w:rsid w:val="009A21A7"/>
    <w:rsid w:val="009A23C8"/>
    <w:rsid w:val="009A2486"/>
    <w:rsid w:val="009A2617"/>
    <w:rsid w:val="009A2623"/>
    <w:rsid w:val="009A265B"/>
    <w:rsid w:val="009A2799"/>
    <w:rsid w:val="009A296B"/>
    <w:rsid w:val="009A2FB7"/>
    <w:rsid w:val="009A3612"/>
    <w:rsid w:val="009A38E8"/>
    <w:rsid w:val="009A3D9C"/>
    <w:rsid w:val="009A418F"/>
    <w:rsid w:val="009A428E"/>
    <w:rsid w:val="009A4505"/>
    <w:rsid w:val="009A48A7"/>
    <w:rsid w:val="009A49AF"/>
    <w:rsid w:val="009A4DBA"/>
    <w:rsid w:val="009A4EED"/>
    <w:rsid w:val="009A5010"/>
    <w:rsid w:val="009A51C7"/>
    <w:rsid w:val="009A55FA"/>
    <w:rsid w:val="009A58B4"/>
    <w:rsid w:val="009A663D"/>
    <w:rsid w:val="009A7F0A"/>
    <w:rsid w:val="009B0361"/>
    <w:rsid w:val="009B0428"/>
    <w:rsid w:val="009B0784"/>
    <w:rsid w:val="009B088D"/>
    <w:rsid w:val="009B0956"/>
    <w:rsid w:val="009B0A26"/>
    <w:rsid w:val="009B17A6"/>
    <w:rsid w:val="009B17BA"/>
    <w:rsid w:val="009B194A"/>
    <w:rsid w:val="009B1CA0"/>
    <w:rsid w:val="009B20B1"/>
    <w:rsid w:val="009B2364"/>
    <w:rsid w:val="009B2395"/>
    <w:rsid w:val="009B335E"/>
    <w:rsid w:val="009B346B"/>
    <w:rsid w:val="009B3B2F"/>
    <w:rsid w:val="009B3C2B"/>
    <w:rsid w:val="009B437C"/>
    <w:rsid w:val="009B46F4"/>
    <w:rsid w:val="009B4AC8"/>
    <w:rsid w:val="009B4B9C"/>
    <w:rsid w:val="009B4DD0"/>
    <w:rsid w:val="009B514E"/>
    <w:rsid w:val="009B5237"/>
    <w:rsid w:val="009B5A26"/>
    <w:rsid w:val="009B5AF6"/>
    <w:rsid w:val="009B5BE9"/>
    <w:rsid w:val="009B641A"/>
    <w:rsid w:val="009B6808"/>
    <w:rsid w:val="009B690F"/>
    <w:rsid w:val="009B6C9A"/>
    <w:rsid w:val="009B6FB5"/>
    <w:rsid w:val="009B705A"/>
    <w:rsid w:val="009B7557"/>
    <w:rsid w:val="009B7736"/>
    <w:rsid w:val="009B7BDF"/>
    <w:rsid w:val="009C01B8"/>
    <w:rsid w:val="009C0767"/>
    <w:rsid w:val="009C0955"/>
    <w:rsid w:val="009C10A5"/>
    <w:rsid w:val="009C12B6"/>
    <w:rsid w:val="009C13B5"/>
    <w:rsid w:val="009C14AE"/>
    <w:rsid w:val="009C20EF"/>
    <w:rsid w:val="009C2113"/>
    <w:rsid w:val="009C2162"/>
    <w:rsid w:val="009C23D4"/>
    <w:rsid w:val="009C2A8C"/>
    <w:rsid w:val="009C2AC5"/>
    <w:rsid w:val="009C3143"/>
    <w:rsid w:val="009C317B"/>
    <w:rsid w:val="009C3826"/>
    <w:rsid w:val="009C39D0"/>
    <w:rsid w:val="009C4096"/>
    <w:rsid w:val="009C4852"/>
    <w:rsid w:val="009C4AA1"/>
    <w:rsid w:val="009C4BB6"/>
    <w:rsid w:val="009C4F27"/>
    <w:rsid w:val="009C52AB"/>
    <w:rsid w:val="009C57B2"/>
    <w:rsid w:val="009C5969"/>
    <w:rsid w:val="009C5E4E"/>
    <w:rsid w:val="009C64FC"/>
    <w:rsid w:val="009C6654"/>
    <w:rsid w:val="009C666A"/>
    <w:rsid w:val="009C6E05"/>
    <w:rsid w:val="009C6F6E"/>
    <w:rsid w:val="009C7381"/>
    <w:rsid w:val="009C739A"/>
    <w:rsid w:val="009D025D"/>
    <w:rsid w:val="009D034A"/>
    <w:rsid w:val="009D05E9"/>
    <w:rsid w:val="009D081A"/>
    <w:rsid w:val="009D08E1"/>
    <w:rsid w:val="009D0AD0"/>
    <w:rsid w:val="009D0B70"/>
    <w:rsid w:val="009D0C0F"/>
    <w:rsid w:val="009D0E4D"/>
    <w:rsid w:val="009D12E2"/>
    <w:rsid w:val="009D1517"/>
    <w:rsid w:val="009D19EB"/>
    <w:rsid w:val="009D1C85"/>
    <w:rsid w:val="009D1CC1"/>
    <w:rsid w:val="009D2363"/>
    <w:rsid w:val="009D279D"/>
    <w:rsid w:val="009D2931"/>
    <w:rsid w:val="009D2BED"/>
    <w:rsid w:val="009D2C8A"/>
    <w:rsid w:val="009D30A6"/>
    <w:rsid w:val="009D36A2"/>
    <w:rsid w:val="009D36E7"/>
    <w:rsid w:val="009D3D92"/>
    <w:rsid w:val="009D3E48"/>
    <w:rsid w:val="009D41E8"/>
    <w:rsid w:val="009D47B8"/>
    <w:rsid w:val="009D4975"/>
    <w:rsid w:val="009D4A8B"/>
    <w:rsid w:val="009D4B25"/>
    <w:rsid w:val="009D4C55"/>
    <w:rsid w:val="009D57D6"/>
    <w:rsid w:val="009D5AA2"/>
    <w:rsid w:val="009D5CB4"/>
    <w:rsid w:val="009D5EE7"/>
    <w:rsid w:val="009D63FE"/>
    <w:rsid w:val="009D6658"/>
    <w:rsid w:val="009D68B0"/>
    <w:rsid w:val="009D68E7"/>
    <w:rsid w:val="009D6DD2"/>
    <w:rsid w:val="009D709D"/>
    <w:rsid w:val="009D722C"/>
    <w:rsid w:val="009D77BE"/>
    <w:rsid w:val="009D77CC"/>
    <w:rsid w:val="009D78BF"/>
    <w:rsid w:val="009D7A35"/>
    <w:rsid w:val="009D7A9F"/>
    <w:rsid w:val="009E0112"/>
    <w:rsid w:val="009E0299"/>
    <w:rsid w:val="009E0431"/>
    <w:rsid w:val="009E0671"/>
    <w:rsid w:val="009E07AA"/>
    <w:rsid w:val="009E0E2E"/>
    <w:rsid w:val="009E1075"/>
    <w:rsid w:val="009E107E"/>
    <w:rsid w:val="009E15B9"/>
    <w:rsid w:val="009E1FE7"/>
    <w:rsid w:val="009E2182"/>
    <w:rsid w:val="009E2472"/>
    <w:rsid w:val="009E2FD3"/>
    <w:rsid w:val="009E312C"/>
    <w:rsid w:val="009E3607"/>
    <w:rsid w:val="009E39C1"/>
    <w:rsid w:val="009E39DC"/>
    <w:rsid w:val="009E3C52"/>
    <w:rsid w:val="009E3C72"/>
    <w:rsid w:val="009E483A"/>
    <w:rsid w:val="009E4A04"/>
    <w:rsid w:val="009E4E80"/>
    <w:rsid w:val="009E4FD2"/>
    <w:rsid w:val="009E561B"/>
    <w:rsid w:val="009E5646"/>
    <w:rsid w:val="009E5797"/>
    <w:rsid w:val="009E5E79"/>
    <w:rsid w:val="009E611C"/>
    <w:rsid w:val="009E627B"/>
    <w:rsid w:val="009E661F"/>
    <w:rsid w:val="009E6A78"/>
    <w:rsid w:val="009E6B14"/>
    <w:rsid w:val="009E6BDA"/>
    <w:rsid w:val="009E6BF5"/>
    <w:rsid w:val="009E6C8E"/>
    <w:rsid w:val="009E6CE2"/>
    <w:rsid w:val="009E6D7C"/>
    <w:rsid w:val="009E7527"/>
    <w:rsid w:val="009E755A"/>
    <w:rsid w:val="009E76EC"/>
    <w:rsid w:val="009E777E"/>
    <w:rsid w:val="009E7B9D"/>
    <w:rsid w:val="009F00B2"/>
    <w:rsid w:val="009F02F2"/>
    <w:rsid w:val="009F0310"/>
    <w:rsid w:val="009F03CB"/>
    <w:rsid w:val="009F0BD0"/>
    <w:rsid w:val="009F0F0A"/>
    <w:rsid w:val="009F1639"/>
    <w:rsid w:val="009F213C"/>
    <w:rsid w:val="009F266C"/>
    <w:rsid w:val="009F2788"/>
    <w:rsid w:val="009F2ACD"/>
    <w:rsid w:val="009F2BA0"/>
    <w:rsid w:val="009F2C22"/>
    <w:rsid w:val="009F3AC1"/>
    <w:rsid w:val="009F3C6E"/>
    <w:rsid w:val="009F3E6F"/>
    <w:rsid w:val="009F437F"/>
    <w:rsid w:val="009F4716"/>
    <w:rsid w:val="009F4B0C"/>
    <w:rsid w:val="009F4BE5"/>
    <w:rsid w:val="009F4C53"/>
    <w:rsid w:val="009F4DCD"/>
    <w:rsid w:val="009F56AD"/>
    <w:rsid w:val="009F57E3"/>
    <w:rsid w:val="009F598F"/>
    <w:rsid w:val="009F5AA0"/>
    <w:rsid w:val="009F64E6"/>
    <w:rsid w:val="009F64E7"/>
    <w:rsid w:val="009F64F7"/>
    <w:rsid w:val="009F6ADB"/>
    <w:rsid w:val="009F6E1B"/>
    <w:rsid w:val="009F7024"/>
    <w:rsid w:val="009F7269"/>
    <w:rsid w:val="009F77AC"/>
    <w:rsid w:val="009F7940"/>
    <w:rsid w:val="009F7D54"/>
    <w:rsid w:val="00A01213"/>
    <w:rsid w:val="00A01269"/>
    <w:rsid w:val="00A01403"/>
    <w:rsid w:val="00A01A78"/>
    <w:rsid w:val="00A01BAD"/>
    <w:rsid w:val="00A01FEE"/>
    <w:rsid w:val="00A0221D"/>
    <w:rsid w:val="00A022CA"/>
    <w:rsid w:val="00A028F5"/>
    <w:rsid w:val="00A02959"/>
    <w:rsid w:val="00A02984"/>
    <w:rsid w:val="00A02A5C"/>
    <w:rsid w:val="00A02AF9"/>
    <w:rsid w:val="00A03AD5"/>
    <w:rsid w:val="00A03F4F"/>
    <w:rsid w:val="00A03F54"/>
    <w:rsid w:val="00A041B3"/>
    <w:rsid w:val="00A042F7"/>
    <w:rsid w:val="00A048C8"/>
    <w:rsid w:val="00A04A51"/>
    <w:rsid w:val="00A04FDF"/>
    <w:rsid w:val="00A0521F"/>
    <w:rsid w:val="00A05BC7"/>
    <w:rsid w:val="00A05BFD"/>
    <w:rsid w:val="00A05DEA"/>
    <w:rsid w:val="00A067B9"/>
    <w:rsid w:val="00A06C90"/>
    <w:rsid w:val="00A07042"/>
    <w:rsid w:val="00A0730B"/>
    <w:rsid w:val="00A073F0"/>
    <w:rsid w:val="00A0757E"/>
    <w:rsid w:val="00A0761E"/>
    <w:rsid w:val="00A07620"/>
    <w:rsid w:val="00A07950"/>
    <w:rsid w:val="00A07A41"/>
    <w:rsid w:val="00A10A1E"/>
    <w:rsid w:val="00A113A8"/>
    <w:rsid w:val="00A1155A"/>
    <w:rsid w:val="00A117FE"/>
    <w:rsid w:val="00A1196B"/>
    <w:rsid w:val="00A11A89"/>
    <w:rsid w:val="00A11AD1"/>
    <w:rsid w:val="00A11E18"/>
    <w:rsid w:val="00A1271C"/>
    <w:rsid w:val="00A1278B"/>
    <w:rsid w:val="00A133F7"/>
    <w:rsid w:val="00A13A92"/>
    <w:rsid w:val="00A13BE2"/>
    <w:rsid w:val="00A13CD1"/>
    <w:rsid w:val="00A13D22"/>
    <w:rsid w:val="00A13DA1"/>
    <w:rsid w:val="00A1496B"/>
    <w:rsid w:val="00A14B13"/>
    <w:rsid w:val="00A14BDB"/>
    <w:rsid w:val="00A14C64"/>
    <w:rsid w:val="00A150DA"/>
    <w:rsid w:val="00A1549D"/>
    <w:rsid w:val="00A15826"/>
    <w:rsid w:val="00A15878"/>
    <w:rsid w:val="00A1588D"/>
    <w:rsid w:val="00A15E5C"/>
    <w:rsid w:val="00A15EBC"/>
    <w:rsid w:val="00A16749"/>
    <w:rsid w:val="00A167FC"/>
    <w:rsid w:val="00A16D43"/>
    <w:rsid w:val="00A16FA7"/>
    <w:rsid w:val="00A179AD"/>
    <w:rsid w:val="00A17BB0"/>
    <w:rsid w:val="00A17C20"/>
    <w:rsid w:val="00A17FD6"/>
    <w:rsid w:val="00A17FE3"/>
    <w:rsid w:val="00A20594"/>
    <w:rsid w:val="00A20C55"/>
    <w:rsid w:val="00A21794"/>
    <w:rsid w:val="00A21AC8"/>
    <w:rsid w:val="00A21B47"/>
    <w:rsid w:val="00A21B5F"/>
    <w:rsid w:val="00A21DCC"/>
    <w:rsid w:val="00A2214D"/>
    <w:rsid w:val="00A222FF"/>
    <w:rsid w:val="00A224AF"/>
    <w:rsid w:val="00A22B46"/>
    <w:rsid w:val="00A22FB7"/>
    <w:rsid w:val="00A2379E"/>
    <w:rsid w:val="00A23949"/>
    <w:rsid w:val="00A23BCB"/>
    <w:rsid w:val="00A23DDE"/>
    <w:rsid w:val="00A23E01"/>
    <w:rsid w:val="00A23EFB"/>
    <w:rsid w:val="00A23FE3"/>
    <w:rsid w:val="00A241A5"/>
    <w:rsid w:val="00A24774"/>
    <w:rsid w:val="00A24797"/>
    <w:rsid w:val="00A2489E"/>
    <w:rsid w:val="00A25139"/>
    <w:rsid w:val="00A25311"/>
    <w:rsid w:val="00A253D5"/>
    <w:rsid w:val="00A2553F"/>
    <w:rsid w:val="00A25696"/>
    <w:rsid w:val="00A25932"/>
    <w:rsid w:val="00A25A98"/>
    <w:rsid w:val="00A26130"/>
    <w:rsid w:val="00A2613F"/>
    <w:rsid w:val="00A262B6"/>
    <w:rsid w:val="00A26BEF"/>
    <w:rsid w:val="00A26E3B"/>
    <w:rsid w:val="00A26FCB"/>
    <w:rsid w:val="00A276C3"/>
    <w:rsid w:val="00A27A11"/>
    <w:rsid w:val="00A27E1C"/>
    <w:rsid w:val="00A3065F"/>
    <w:rsid w:val="00A30721"/>
    <w:rsid w:val="00A307C4"/>
    <w:rsid w:val="00A30AB6"/>
    <w:rsid w:val="00A30B00"/>
    <w:rsid w:val="00A310EA"/>
    <w:rsid w:val="00A31D43"/>
    <w:rsid w:val="00A322EB"/>
    <w:rsid w:val="00A324B1"/>
    <w:rsid w:val="00A32D3A"/>
    <w:rsid w:val="00A32D6E"/>
    <w:rsid w:val="00A32D74"/>
    <w:rsid w:val="00A3395C"/>
    <w:rsid w:val="00A33C11"/>
    <w:rsid w:val="00A342D1"/>
    <w:rsid w:val="00A34386"/>
    <w:rsid w:val="00A34977"/>
    <w:rsid w:val="00A34DE5"/>
    <w:rsid w:val="00A3513D"/>
    <w:rsid w:val="00A358DA"/>
    <w:rsid w:val="00A35B83"/>
    <w:rsid w:val="00A35C6A"/>
    <w:rsid w:val="00A35EC3"/>
    <w:rsid w:val="00A362DC"/>
    <w:rsid w:val="00A3650A"/>
    <w:rsid w:val="00A3751F"/>
    <w:rsid w:val="00A377ED"/>
    <w:rsid w:val="00A377F2"/>
    <w:rsid w:val="00A3786F"/>
    <w:rsid w:val="00A37C66"/>
    <w:rsid w:val="00A37E99"/>
    <w:rsid w:val="00A4037F"/>
    <w:rsid w:val="00A40470"/>
    <w:rsid w:val="00A404DB"/>
    <w:rsid w:val="00A40A13"/>
    <w:rsid w:val="00A40A9C"/>
    <w:rsid w:val="00A41257"/>
    <w:rsid w:val="00A41A35"/>
    <w:rsid w:val="00A41A39"/>
    <w:rsid w:val="00A41E07"/>
    <w:rsid w:val="00A41F54"/>
    <w:rsid w:val="00A42513"/>
    <w:rsid w:val="00A42BEC"/>
    <w:rsid w:val="00A42C24"/>
    <w:rsid w:val="00A42E2C"/>
    <w:rsid w:val="00A42EFF"/>
    <w:rsid w:val="00A43134"/>
    <w:rsid w:val="00A43136"/>
    <w:rsid w:val="00A43620"/>
    <w:rsid w:val="00A43775"/>
    <w:rsid w:val="00A4390C"/>
    <w:rsid w:val="00A43B9A"/>
    <w:rsid w:val="00A43C8F"/>
    <w:rsid w:val="00A43E00"/>
    <w:rsid w:val="00A441F1"/>
    <w:rsid w:val="00A44355"/>
    <w:rsid w:val="00A444B7"/>
    <w:rsid w:val="00A44508"/>
    <w:rsid w:val="00A44AB9"/>
    <w:rsid w:val="00A45472"/>
    <w:rsid w:val="00A454AF"/>
    <w:rsid w:val="00A45E4B"/>
    <w:rsid w:val="00A45E79"/>
    <w:rsid w:val="00A4626A"/>
    <w:rsid w:val="00A46F5C"/>
    <w:rsid w:val="00A46F65"/>
    <w:rsid w:val="00A472E6"/>
    <w:rsid w:val="00A47374"/>
    <w:rsid w:val="00A4773A"/>
    <w:rsid w:val="00A5031C"/>
    <w:rsid w:val="00A50B20"/>
    <w:rsid w:val="00A50D71"/>
    <w:rsid w:val="00A511C5"/>
    <w:rsid w:val="00A51C7A"/>
    <w:rsid w:val="00A51E1D"/>
    <w:rsid w:val="00A52A31"/>
    <w:rsid w:val="00A53040"/>
    <w:rsid w:val="00A531B8"/>
    <w:rsid w:val="00A53273"/>
    <w:rsid w:val="00A53274"/>
    <w:rsid w:val="00A53B79"/>
    <w:rsid w:val="00A540D5"/>
    <w:rsid w:val="00A549CD"/>
    <w:rsid w:val="00A550BB"/>
    <w:rsid w:val="00A552DE"/>
    <w:rsid w:val="00A5564F"/>
    <w:rsid w:val="00A556AE"/>
    <w:rsid w:val="00A55FD9"/>
    <w:rsid w:val="00A562EE"/>
    <w:rsid w:val="00A564D4"/>
    <w:rsid w:val="00A56687"/>
    <w:rsid w:val="00A56710"/>
    <w:rsid w:val="00A56C70"/>
    <w:rsid w:val="00A56D58"/>
    <w:rsid w:val="00A5721E"/>
    <w:rsid w:val="00A572F7"/>
    <w:rsid w:val="00A577BA"/>
    <w:rsid w:val="00A577BD"/>
    <w:rsid w:val="00A579F7"/>
    <w:rsid w:val="00A6001A"/>
    <w:rsid w:val="00A60079"/>
    <w:rsid w:val="00A60139"/>
    <w:rsid w:val="00A60518"/>
    <w:rsid w:val="00A606C9"/>
    <w:rsid w:val="00A607E8"/>
    <w:rsid w:val="00A60946"/>
    <w:rsid w:val="00A60991"/>
    <w:rsid w:val="00A60B1D"/>
    <w:rsid w:val="00A60CC5"/>
    <w:rsid w:val="00A60F05"/>
    <w:rsid w:val="00A60FA6"/>
    <w:rsid w:val="00A611F1"/>
    <w:rsid w:val="00A613EC"/>
    <w:rsid w:val="00A615FF"/>
    <w:rsid w:val="00A61689"/>
    <w:rsid w:val="00A61946"/>
    <w:rsid w:val="00A61A9F"/>
    <w:rsid w:val="00A61CD0"/>
    <w:rsid w:val="00A62479"/>
    <w:rsid w:val="00A6287F"/>
    <w:rsid w:val="00A629D0"/>
    <w:rsid w:val="00A6330F"/>
    <w:rsid w:val="00A6376B"/>
    <w:rsid w:val="00A63AB1"/>
    <w:rsid w:val="00A63E2A"/>
    <w:rsid w:val="00A64344"/>
    <w:rsid w:val="00A6434A"/>
    <w:rsid w:val="00A649B6"/>
    <w:rsid w:val="00A64DE0"/>
    <w:rsid w:val="00A65114"/>
    <w:rsid w:val="00A65457"/>
    <w:rsid w:val="00A6560C"/>
    <w:rsid w:val="00A659E5"/>
    <w:rsid w:val="00A65CF9"/>
    <w:rsid w:val="00A65D38"/>
    <w:rsid w:val="00A66153"/>
    <w:rsid w:val="00A6646A"/>
    <w:rsid w:val="00A6659C"/>
    <w:rsid w:val="00A667EB"/>
    <w:rsid w:val="00A66DCC"/>
    <w:rsid w:val="00A66E3F"/>
    <w:rsid w:val="00A66F89"/>
    <w:rsid w:val="00A67042"/>
    <w:rsid w:val="00A67090"/>
    <w:rsid w:val="00A67110"/>
    <w:rsid w:val="00A67263"/>
    <w:rsid w:val="00A676F3"/>
    <w:rsid w:val="00A67803"/>
    <w:rsid w:val="00A67A45"/>
    <w:rsid w:val="00A67AA6"/>
    <w:rsid w:val="00A67B7E"/>
    <w:rsid w:val="00A67C21"/>
    <w:rsid w:val="00A702A2"/>
    <w:rsid w:val="00A709CE"/>
    <w:rsid w:val="00A70DD3"/>
    <w:rsid w:val="00A711E4"/>
    <w:rsid w:val="00A7137B"/>
    <w:rsid w:val="00A71A41"/>
    <w:rsid w:val="00A71B64"/>
    <w:rsid w:val="00A72044"/>
    <w:rsid w:val="00A72098"/>
    <w:rsid w:val="00A72380"/>
    <w:rsid w:val="00A7256B"/>
    <w:rsid w:val="00A72B5B"/>
    <w:rsid w:val="00A72CFD"/>
    <w:rsid w:val="00A72E88"/>
    <w:rsid w:val="00A73E1C"/>
    <w:rsid w:val="00A73FA5"/>
    <w:rsid w:val="00A74800"/>
    <w:rsid w:val="00A74F0D"/>
    <w:rsid w:val="00A750B0"/>
    <w:rsid w:val="00A752C1"/>
    <w:rsid w:val="00A7570E"/>
    <w:rsid w:val="00A75F0F"/>
    <w:rsid w:val="00A75FAB"/>
    <w:rsid w:val="00A763CB"/>
    <w:rsid w:val="00A767A4"/>
    <w:rsid w:val="00A76918"/>
    <w:rsid w:val="00A76F07"/>
    <w:rsid w:val="00A7717E"/>
    <w:rsid w:val="00A77391"/>
    <w:rsid w:val="00A77404"/>
    <w:rsid w:val="00A77C85"/>
    <w:rsid w:val="00A804B6"/>
    <w:rsid w:val="00A80A81"/>
    <w:rsid w:val="00A80AA7"/>
    <w:rsid w:val="00A80B85"/>
    <w:rsid w:val="00A80BF4"/>
    <w:rsid w:val="00A80D67"/>
    <w:rsid w:val="00A80DFC"/>
    <w:rsid w:val="00A81097"/>
    <w:rsid w:val="00A81228"/>
    <w:rsid w:val="00A81861"/>
    <w:rsid w:val="00A81A86"/>
    <w:rsid w:val="00A81C96"/>
    <w:rsid w:val="00A820DC"/>
    <w:rsid w:val="00A82A77"/>
    <w:rsid w:val="00A82C9B"/>
    <w:rsid w:val="00A82DA7"/>
    <w:rsid w:val="00A82E7E"/>
    <w:rsid w:val="00A83274"/>
    <w:rsid w:val="00A83744"/>
    <w:rsid w:val="00A83912"/>
    <w:rsid w:val="00A83A0F"/>
    <w:rsid w:val="00A83B21"/>
    <w:rsid w:val="00A8489D"/>
    <w:rsid w:val="00A84973"/>
    <w:rsid w:val="00A84DEC"/>
    <w:rsid w:val="00A84FB7"/>
    <w:rsid w:val="00A853EE"/>
    <w:rsid w:val="00A856D7"/>
    <w:rsid w:val="00A85730"/>
    <w:rsid w:val="00A85CFF"/>
    <w:rsid w:val="00A862C8"/>
    <w:rsid w:val="00A8653C"/>
    <w:rsid w:val="00A867BE"/>
    <w:rsid w:val="00A868E4"/>
    <w:rsid w:val="00A86B81"/>
    <w:rsid w:val="00A86D1B"/>
    <w:rsid w:val="00A86E71"/>
    <w:rsid w:val="00A878A9"/>
    <w:rsid w:val="00A879A8"/>
    <w:rsid w:val="00A87A26"/>
    <w:rsid w:val="00A87ABB"/>
    <w:rsid w:val="00A87B7B"/>
    <w:rsid w:val="00A903A9"/>
    <w:rsid w:val="00A90409"/>
    <w:rsid w:val="00A907DF"/>
    <w:rsid w:val="00A90B10"/>
    <w:rsid w:val="00A90B19"/>
    <w:rsid w:val="00A90E91"/>
    <w:rsid w:val="00A9134E"/>
    <w:rsid w:val="00A91528"/>
    <w:rsid w:val="00A916D9"/>
    <w:rsid w:val="00A9219E"/>
    <w:rsid w:val="00A9260A"/>
    <w:rsid w:val="00A9263F"/>
    <w:rsid w:val="00A92C8B"/>
    <w:rsid w:val="00A92FB4"/>
    <w:rsid w:val="00A930BA"/>
    <w:rsid w:val="00A9362A"/>
    <w:rsid w:val="00A936E0"/>
    <w:rsid w:val="00A9392B"/>
    <w:rsid w:val="00A93A0E"/>
    <w:rsid w:val="00A93EBE"/>
    <w:rsid w:val="00A94904"/>
    <w:rsid w:val="00A94CD5"/>
    <w:rsid w:val="00A94F4D"/>
    <w:rsid w:val="00A94FFC"/>
    <w:rsid w:val="00A95C44"/>
    <w:rsid w:val="00A95FF3"/>
    <w:rsid w:val="00A961C4"/>
    <w:rsid w:val="00A9691B"/>
    <w:rsid w:val="00A969AD"/>
    <w:rsid w:val="00A96A6C"/>
    <w:rsid w:val="00A96C0E"/>
    <w:rsid w:val="00A96EED"/>
    <w:rsid w:val="00A9724D"/>
    <w:rsid w:val="00A97CC7"/>
    <w:rsid w:val="00AA029F"/>
    <w:rsid w:val="00AA0CFC"/>
    <w:rsid w:val="00AA1465"/>
    <w:rsid w:val="00AA14EE"/>
    <w:rsid w:val="00AA1973"/>
    <w:rsid w:val="00AA1B53"/>
    <w:rsid w:val="00AA1CEB"/>
    <w:rsid w:val="00AA1F96"/>
    <w:rsid w:val="00AA1F9B"/>
    <w:rsid w:val="00AA2AAF"/>
    <w:rsid w:val="00AA3222"/>
    <w:rsid w:val="00AA32E3"/>
    <w:rsid w:val="00AA3309"/>
    <w:rsid w:val="00AA3316"/>
    <w:rsid w:val="00AA357F"/>
    <w:rsid w:val="00AA3726"/>
    <w:rsid w:val="00AA3E0A"/>
    <w:rsid w:val="00AA40CA"/>
    <w:rsid w:val="00AA43C0"/>
    <w:rsid w:val="00AA4AD4"/>
    <w:rsid w:val="00AA4F9C"/>
    <w:rsid w:val="00AA52FD"/>
    <w:rsid w:val="00AA5366"/>
    <w:rsid w:val="00AA53A0"/>
    <w:rsid w:val="00AA5AE5"/>
    <w:rsid w:val="00AA5CA7"/>
    <w:rsid w:val="00AA5CC3"/>
    <w:rsid w:val="00AA6304"/>
    <w:rsid w:val="00AA667D"/>
    <w:rsid w:val="00AA6782"/>
    <w:rsid w:val="00AA6949"/>
    <w:rsid w:val="00AA6998"/>
    <w:rsid w:val="00AA6B2B"/>
    <w:rsid w:val="00AA6B5B"/>
    <w:rsid w:val="00AA6C4D"/>
    <w:rsid w:val="00AA6C51"/>
    <w:rsid w:val="00AA6E7C"/>
    <w:rsid w:val="00AA70F7"/>
    <w:rsid w:val="00AA733C"/>
    <w:rsid w:val="00AA7382"/>
    <w:rsid w:val="00AA750E"/>
    <w:rsid w:val="00AA7560"/>
    <w:rsid w:val="00AA7692"/>
    <w:rsid w:val="00AB0472"/>
    <w:rsid w:val="00AB0556"/>
    <w:rsid w:val="00AB0564"/>
    <w:rsid w:val="00AB075A"/>
    <w:rsid w:val="00AB086A"/>
    <w:rsid w:val="00AB0A15"/>
    <w:rsid w:val="00AB0AE4"/>
    <w:rsid w:val="00AB0B1F"/>
    <w:rsid w:val="00AB0B43"/>
    <w:rsid w:val="00AB0BAB"/>
    <w:rsid w:val="00AB0E80"/>
    <w:rsid w:val="00AB0ECE"/>
    <w:rsid w:val="00AB1349"/>
    <w:rsid w:val="00AB17FB"/>
    <w:rsid w:val="00AB1904"/>
    <w:rsid w:val="00AB1A11"/>
    <w:rsid w:val="00AB1AAE"/>
    <w:rsid w:val="00AB1B52"/>
    <w:rsid w:val="00AB2654"/>
    <w:rsid w:val="00AB284E"/>
    <w:rsid w:val="00AB2E14"/>
    <w:rsid w:val="00AB327D"/>
    <w:rsid w:val="00AB32B2"/>
    <w:rsid w:val="00AB3560"/>
    <w:rsid w:val="00AB3828"/>
    <w:rsid w:val="00AB3C0D"/>
    <w:rsid w:val="00AB3DE8"/>
    <w:rsid w:val="00AB3E63"/>
    <w:rsid w:val="00AB3E8C"/>
    <w:rsid w:val="00AB4881"/>
    <w:rsid w:val="00AB4CC5"/>
    <w:rsid w:val="00AB4D03"/>
    <w:rsid w:val="00AB534A"/>
    <w:rsid w:val="00AB5377"/>
    <w:rsid w:val="00AB5AB6"/>
    <w:rsid w:val="00AB5DB5"/>
    <w:rsid w:val="00AB5F68"/>
    <w:rsid w:val="00AB6404"/>
    <w:rsid w:val="00AB6529"/>
    <w:rsid w:val="00AB6670"/>
    <w:rsid w:val="00AB67BA"/>
    <w:rsid w:val="00AB6923"/>
    <w:rsid w:val="00AB6B0A"/>
    <w:rsid w:val="00AB6F7D"/>
    <w:rsid w:val="00AB6FC1"/>
    <w:rsid w:val="00AB704F"/>
    <w:rsid w:val="00AB7130"/>
    <w:rsid w:val="00AB72B9"/>
    <w:rsid w:val="00AB76D9"/>
    <w:rsid w:val="00AB7E66"/>
    <w:rsid w:val="00AC0571"/>
    <w:rsid w:val="00AC076D"/>
    <w:rsid w:val="00AC09DC"/>
    <w:rsid w:val="00AC0F1B"/>
    <w:rsid w:val="00AC0FB7"/>
    <w:rsid w:val="00AC11C8"/>
    <w:rsid w:val="00AC1472"/>
    <w:rsid w:val="00AC17F4"/>
    <w:rsid w:val="00AC1A8B"/>
    <w:rsid w:val="00AC1ADC"/>
    <w:rsid w:val="00AC207B"/>
    <w:rsid w:val="00AC272B"/>
    <w:rsid w:val="00AC29CB"/>
    <w:rsid w:val="00AC32E0"/>
    <w:rsid w:val="00AC336A"/>
    <w:rsid w:val="00AC3722"/>
    <w:rsid w:val="00AC3C8D"/>
    <w:rsid w:val="00AC3D5F"/>
    <w:rsid w:val="00AC3DB6"/>
    <w:rsid w:val="00AC4077"/>
    <w:rsid w:val="00AC426A"/>
    <w:rsid w:val="00AC471A"/>
    <w:rsid w:val="00AC484B"/>
    <w:rsid w:val="00AC4A07"/>
    <w:rsid w:val="00AC559F"/>
    <w:rsid w:val="00AC5661"/>
    <w:rsid w:val="00AC603B"/>
    <w:rsid w:val="00AC617E"/>
    <w:rsid w:val="00AC63F6"/>
    <w:rsid w:val="00AC6A2D"/>
    <w:rsid w:val="00AC6BD0"/>
    <w:rsid w:val="00AC6CA4"/>
    <w:rsid w:val="00AC726A"/>
    <w:rsid w:val="00AC7564"/>
    <w:rsid w:val="00AC76CA"/>
    <w:rsid w:val="00AC77FC"/>
    <w:rsid w:val="00AC78FE"/>
    <w:rsid w:val="00AC7B5D"/>
    <w:rsid w:val="00AC7C48"/>
    <w:rsid w:val="00AC7CEA"/>
    <w:rsid w:val="00AC7DAF"/>
    <w:rsid w:val="00AC7E79"/>
    <w:rsid w:val="00AD01EB"/>
    <w:rsid w:val="00AD027E"/>
    <w:rsid w:val="00AD02E2"/>
    <w:rsid w:val="00AD03A5"/>
    <w:rsid w:val="00AD059E"/>
    <w:rsid w:val="00AD0856"/>
    <w:rsid w:val="00AD09DF"/>
    <w:rsid w:val="00AD0AEB"/>
    <w:rsid w:val="00AD113D"/>
    <w:rsid w:val="00AD1285"/>
    <w:rsid w:val="00AD162E"/>
    <w:rsid w:val="00AD1986"/>
    <w:rsid w:val="00AD1B2E"/>
    <w:rsid w:val="00AD1F83"/>
    <w:rsid w:val="00AD224F"/>
    <w:rsid w:val="00AD23DA"/>
    <w:rsid w:val="00AD26A1"/>
    <w:rsid w:val="00AD279A"/>
    <w:rsid w:val="00AD2A1F"/>
    <w:rsid w:val="00AD2AB4"/>
    <w:rsid w:val="00AD2CA1"/>
    <w:rsid w:val="00AD2FB1"/>
    <w:rsid w:val="00AD3434"/>
    <w:rsid w:val="00AD3762"/>
    <w:rsid w:val="00AD39A4"/>
    <w:rsid w:val="00AD3AFE"/>
    <w:rsid w:val="00AD3CCF"/>
    <w:rsid w:val="00AD40F0"/>
    <w:rsid w:val="00AD4743"/>
    <w:rsid w:val="00AD47A6"/>
    <w:rsid w:val="00AD4801"/>
    <w:rsid w:val="00AD4825"/>
    <w:rsid w:val="00AD4BE5"/>
    <w:rsid w:val="00AD50AB"/>
    <w:rsid w:val="00AD530E"/>
    <w:rsid w:val="00AD595A"/>
    <w:rsid w:val="00AD648F"/>
    <w:rsid w:val="00AD6506"/>
    <w:rsid w:val="00AD6ACF"/>
    <w:rsid w:val="00AD6B61"/>
    <w:rsid w:val="00AD7170"/>
    <w:rsid w:val="00AE006D"/>
    <w:rsid w:val="00AE01B9"/>
    <w:rsid w:val="00AE0493"/>
    <w:rsid w:val="00AE0573"/>
    <w:rsid w:val="00AE0E29"/>
    <w:rsid w:val="00AE10DE"/>
    <w:rsid w:val="00AE1587"/>
    <w:rsid w:val="00AE19AC"/>
    <w:rsid w:val="00AE19E1"/>
    <w:rsid w:val="00AE1BDE"/>
    <w:rsid w:val="00AE2306"/>
    <w:rsid w:val="00AE2584"/>
    <w:rsid w:val="00AE2DD5"/>
    <w:rsid w:val="00AE2E73"/>
    <w:rsid w:val="00AE2EE8"/>
    <w:rsid w:val="00AE2F61"/>
    <w:rsid w:val="00AE334B"/>
    <w:rsid w:val="00AE33E6"/>
    <w:rsid w:val="00AE33F8"/>
    <w:rsid w:val="00AE3808"/>
    <w:rsid w:val="00AE3EBB"/>
    <w:rsid w:val="00AE4699"/>
    <w:rsid w:val="00AE4FBE"/>
    <w:rsid w:val="00AE51DD"/>
    <w:rsid w:val="00AE525D"/>
    <w:rsid w:val="00AE5815"/>
    <w:rsid w:val="00AE5C8C"/>
    <w:rsid w:val="00AE5E1A"/>
    <w:rsid w:val="00AE60D6"/>
    <w:rsid w:val="00AE6E1E"/>
    <w:rsid w:val="00AE717D"/>
    <w:rsid w:val="00AE7426"/>
    <w:rsid w:val="00AE7702"/>
    <w:rsid w:val="00AE7C07"/>
    <w:rsid w:val="00AF0070"/>
    <w:rsid w:val="00AF04F0"/>
    <w:rsid w:val="00AF092F"/>
    <w:rsid w:val="00AF0A26"/>
    <w:rsid w:val="00AF0A9D"/>
    <w:rsid w:val="00AF10EB"/>
    <w:rsid w:val="00AF10F7"/>
    <w:rsid w:val="00AF123B"/>
    <w:rsid w:val="00AF1252"/>
    <w:rsid w:val="00AF179A"/>
    <w:rsid w:val="00AF21EB"/>
    <w:rsid w:val="00AF2706"/>
    <w:rsid w:val="00AF2826"/>
    <w:rsid w:val="00AF282A"/>
    <w:rsid w:val="00AF2A48"/>
    <w:rsid w:val="00AF2C9C"/>
    <w:rsid w:val="00AF303D"/>
    <w:rsid w:val="00AF3D64"/>
    <w:rsid w:val="00AF3EDA"/>
    <w:rsid w:val="00AF4434"/>
    <w:rsid w:val="00AF49DD"/>
    <w:rsid w:val="00AF4F1B"/>
    <w:rsid w:val="00AF54A8"/>
    <w:rsid w:val="00AF5521"/>
    <w:rsid w:val="00AF56EE"/>
    <w:rsid w:val="00AF5960"/>
    <w:rsid w:val="00AF5B2B"/>
    <w:rsid w:val="00AF5B52"/>
    <w:rsid w:val="00AF5DBC"/>
    <w:rsid w:val="00AF60B1"/>
    <w:rsid w:val="00AF6159"/>
    <w:rsid w:val="00AF628E"/>
    <w:rsid w:val="00AF6514"/>
    <w:rsid w:val="00AF6AF8"/>
    <w:rsid w:val="00AF73E0"/>
    <w:rsid w:val="00AF7495"/>
    <w:rsid w:val="00AF754E"/>
    <w:rsid w:val="00AF760B"/>
    <w:rsid w:val="00AF77EF"/>
    <w:rsid w:val="00B00373"/>
    <w:rsid w:val="00B0059F"/>
    <w:rsid w:val="00B009CB"/>
    <w:rsid w:val="00B00CD2"/>
    <w:rsid w:val="00B011EC"/>
    <w:rsid w:val="00B01AEB"/>
    <w:rsid w:val="00B021BB"/>
    <w:rsid w:val="00B0282A"/>
    <w:rsid w:val="00B02925"/>
    <w:rsid w:val="00B029EA"/>
    <w:rsid w:val="00B03384"/>
    <w:rsid w:val="00B03540"/>
    <w:rsid w:val="00B035FF"/>
    <w:rsid w:val="00B036A5"/>
    <w:rsid w:val="00B036B9"/>
    <w:rsid w:val="00B0389E"/>
    <w:rsid w:val="00B04117"/>
    <w:rsid w:val="00B04240"/>
    <w:rsid w:val="00B04639"/>
    <w:rsid w:val="00B04CB7"/>
    <w:rsid w:val="00B0553F"/>
    <w:rsid w:val="00B0559E"/>
    <w:rsid w:val="00B05625"/>
    <w:rsid w:val="00B05A93"/>
    <w:rsid w:val="00B05D5A"/>
    <w:rsid w:val="00B05F35"/>
    <w:rsid w:val="00B0600C"/>
    <w:rsid w:val="00B060A1"/>
    <w:rsid w:val="00B0613C"/>
    <w:rsid w:val="00B06441"/>
    <w:rsid w:val="00B0645B"/>
    <w:rsid w:val="00B065B7"/>
    <w:rsid w:val="00B06AC4"/>
    <w:rsid w:val="00B06F36"/>
    <w:rsid w:val="00B06F6A"/>
    <w:rsid w:val="00B07246"/>
    <w:rsid w:val="00B078D3"/>
    <w:rsid w:val="00B07968"/>
    <w:rsid w:val="00B079FC"/>
    <w:rsid w:val="00B07C5D"/>
    <w:rsid w:val="00B07CA2"/>
    <w:rsid w:val="00B10104"/>
    <w:rsid w:val="00B1031C"/>
    <w:rsid w:val="00B10383"/>
    <w:rsid w:val="00B10510"/>
    <w:rsid w:val="00B111CC"/>
    <w:rsid w:val="00B11292"/>
    <w:rsid w:val="00B118B3"/>
    <w:rsid w:val="00B118C3"/>
    <w:rsid w:val="00B11F4C"/>
    <w:rsid w:val="00B12081"/>
    <w:rsid w:val="00B12166"/>
    <w:rsid w:val="00B12390"/>
    <w:rsid w:val="00B1277C"/>
    <w:rsid w:val="00B12A5D"/>
    <w:rsid w:val="00B12CD0"/>
    <w:rsid w:val="00B12FFE"/>
    <w:rsid w:val="00B1313B"/>
    <w:rsid w:val="00B132B9"/>
    <w:rsid w:val="00B13F74"/>
    <w:rsid w:val="00B14155"/>
    <w:rsid w:val="00B14329"/>
    <w:rsid w:val="00B14704"/>
    <w:rsid w:val="00B14D6A"/>
    <w:rsid w:val="00B14F79"/>
    <w:rsid w:val="00B1580B"/>
    <w:rsid w:val="00B1633B"/>
    <w:rsid w:val="00B1646F"/>
    <w:rsid w:val="00B16660"/>
    <w:rsid w:val="00B168D9"/>
    <w:rsid w:val="00B16F6E"/>
    <w:rsid w:val="00B17209"/>
    <w:rsid w:val="00B1774C"/>
    <w:rsid w:val="00B177DD"/>
    <w:rsid w:val="00B178C5"/>
    <w:rsid w:val="00B17CC0"/>
    <w:rsid w:val="00B17CFF"/>
    <w:rsid w:val="00B207A1"/>
    <w:rsid w:val="00B2090B"/>
    <w:rsid w:val="00B2100F"/>
    <w:rsid w:val="00B216DF"/>
    <w:rsid w:val="00B221F6"/>
    <w:rsid w:val="00B22200"/>
    <w:rsid w:val="00B224DE"/>
    <w:rsid w:val="00B22690"/>
    <w:rsid w:val="00B226B3"/>
    <w:rsid w:val="00B22A91"/>
    <w:rsid w:val="00B22DEB"/>
    <w:rsid w:val="00B234EC"/>
    <w:rsid w:val="00B235D8"/>
    <w:rsid w:val="00B2375F"/>
    <w:rsid w:val="00B23881"/>
    <w:rsid w:val="00B241F9"/>
    <w:rsid w:val="00B24302"/>
    <w:rsid w:val="00B2446A"/>
    <w:rsid w:val="00B2452F"/>
    <w:rsid w:val="00B24992"/>
    <w:rsid w:val="00B2499E"/>
    <w:rsid w:val="00B24A66"/>
    <w:rsid w:val="00B251EF"/>
    <w:rsid w:val="00B2527F"/>
    <w:rsid w:val="00B25820"/>
    <w:rsid w:val="00B25858"/>
    <w:rsid w:val="00B25877"/>
    <w:rsid w:val="00B25B6C"/>
    <w:rsid w:val="00B25BFB"/>
    <w:rsid w:val="00B25C28"/>
    <w:rsid w:val="00B25C61"/>
    <w:rsid w:val="00B25C8A"/>
    <w:rsid w:val="00B25F8A"/>
    <w:rsid w:val="00B268A5"/>
    <w:rsid w:val="00B269F2"/>
    <w:rsid w:val="00B2725E"/>
    <w:rsid w:val="00B273F8"/>
    <w:rsid w:val="00B27D0D"/>
    <w:rsid w:val="00B3006E"/>
    <w:rsid w:val="00B300EF"/>
    <w:rsid w:val="00B3015D"/>
    <w:rsid w:val="00B30250"/>
    <w:rsid w:val="00B302DE"/>
    <w:rsid w:val="00B303CD"/>
    <w:rsid w:val="00B30B74"/>
    <w:rsid w:val="00B3129D"/>
    <w:rsid w:val="00B3157F"/>
    <w:rsid w:val="00B3166E"/>
    <w:rsid w:val="00B316B7"/>
    <w:rsid w:val="00B31F71"/>
    <w:rsid w:val="00B320AD"/>
    <w:rsid w:val="00B322E1"/>
    <w:rsid w:val="00B32529"/>
    <w:rsid w:val="00B3281F"/>
    <w:rsid w:val="00B32865"/>
    <w:rsid w:val="00B328E3"/>
    <w:rsid w:val="00B32B58"/>
    <w:rsid w:val="00B32C64"/>
    <w:rsid w:val="00B32F0E"/>
    <w:rsid w:val="00B33242"/>
    <w:rsid w:val="00B33587"/>
    <w:rsid w:val="00B3367A"/>
    <w:rsid w:val="00B33ABE"/>
    <w:rsid w:val="00B33CEE"/>
    <w:rsid w:val="00B33EB3"/>
    <w:rsid w:val="00B33EE0"/>
    <w:rsid w:val="00B340F6"/>
    <w:rsid w:val="00B34892"/>
    <w:rsid w:val="00B34904"/>
    <w:rsid w:val="00B349D6"/>
    <w:rsid w:val="00B34AFE"/>
    <w:rsid w:val="00B35320"/>
    <w:rsid w:val="00B353B4"/>
    <w:rsid w:val="00B35616"/>
    <w:rsid w:val="00B35651"/>
    <w:rsid w:val="00B35BF2"/>
    <w:rsid w:val="00B35D61"/>
    <w:rsid w:val="00B36442"/>
    <w:rsid w:val="00B364BF"/>
    <w:rsid w:val="00B36979"/>
    <w:rsid w:val="00B36CB2"/>
    <w:rsid w:val="00B37915"/>
    <w:rsid w:val="00B37FE0"/>
    <w:rsid w:val="00B4023A"/>
    <w:rsid w:val="00B403E3"/>
    <w:rsid w:val="00B405A5"/>
    <w:rsid w:val="00B40F69"/>
    <w:rsid w:val="00B4104E"/>
    <w:rsid w:val="00B41106"/>
    <w:rsid w:val="00B4125E"/>
    <w:rsid w:val="00B41D87"/>
    <w:rsid w:val="00B41FDF"/>
    <w:rsid w:val="00B4254D"/>
    <w:rsid w:val="00B42947"/>
    <w:rsid w:val="00B42A5D"/>
    <w:rsid w:val="00B42EE8"/>
    <w:rsid w:val="00B42FEC"/>
    <w:rsid w:val="00B437B4"/>
    <w:rsid w:val="00B43E16"/>
    <w:rsid w:val="00B44531"/>
    <w:rsid w:val="00B44794"/>
    <w:rsid w:val="00B447D2"/>
    <w:rsid w:val="00B45267"/>
    <w:rsid w:val="00B45E62"/>
    <w:rsid w:val="00B46187"/>
    <w:rsid w:val="00B461CC"/>
    <w:rsid w:val="00B463B1"/>
    <w:rsid w:val="00B469D8"/>
    <w:rsid w:val="00B46B4C"/>
    <w:rsid w:val="00B46BF0"/>
    <w:rsid w:val="00B47330"/>
    <w:rsid w:val="00B4757B"/>
    <w:rsid w:val="00B4766B"/>
    <w:rsid w:val="00B47745"/>
    <w:rsid w:val="00B47828"/>
    <w:rsid w:val="00B478AF"/>
    <w:rsid w:val="00B479AA"/>
    <w:rsid w:val="00B5007B"/>
    <w:rsid w:val="00B50124"/>
    <w:rsid w:val="00B50412"/>
    <w:rsid w:val="00B5092E"/>
    <w:rsid w:val="00B5097B"/>
    <w:rsid w:val="00B50A2D"/>
    <w:rsid w:val="00B50A3D"/>
    <w:rsid w:val="00B50DC1"/>
    <w:rsid w:val="00B50ED1"/>
    <w:rsid w:val="00B51115"/>
    <w:rsid w:val="00B51247"/>
    <w:rsid w:val="00B516EE"/>
    <w:rsid w:val="00B51964"/>
    <w:rsid w:val="00B51987"/>
    <w:rsid w:val="00B51AFD"/>
    <w:rsid w:val="00B520E5"/>
    <w:rsid w:val="00B52296"/>
    <w:rsid w:val="00B52825"/>
    <w:rsid w:val="00B528A2"/>
    <w:rsid w:val="00B530CD"/>
    <w:rsid w:val="00B5312D"/>
    <w:rsid w:val="00B53380"/>
    <w:rsid w:val="00B53664"/>
    <w:rsid w:val="00B53D7D"/>
    <w:rsid w:val="00B53E17"/>
    <w:rsid w:val="00B53E49"/>
    <w:rsid w:val="00B5450B"/>
    <w:rsid w:val="00B5451C"/>
    <w:rsid w:val="00B5466D"/>
    <w:rsid w:val="00B54AC5"/>
    <w:rsid w:val="00B54C10"/>
    <w:rsid w:val="00B55832"/>
    <w:rsid w:val="00B55C63"/>
    <w:rsid w:val="00B55DCF"/>
    <w:rsid w:val="00B56A14"/>
    <w:rsid w:val="00B56B0E"/>
    <w:rsid w:val="00B56EB9"/>
    <w:rsid w:val="00B56EC6"/>
    <w:rsid w:val="00B57044"/>
    <w:rsid w:val="00B57615"/>
    <w:rsid w:val="00B57A08"/>
    <w:rsid w:val="00B6062F"/>
    <w:rsid w:val="00B60952"/>
    <w:rsid w:val="00B60AB8"/>
    <w:rsid w:val="00B612F1"/>
    <w:rsid w:val="00B61397"/>
    <w:rsid w:val="00B61496"/>
    <w:rsid w:val="00B618AA"/>
    <w:rsid w:val="00B619EC"/>
    <w:rsid w:val="00B61A60"/>
    <w:rsid w:val="00B61D8D"/>
    <w:rsid w:val="00B61E65"/>
    <w:rsid w:val="00B6271F"/>
    <w:rsid w:val="00B628C5"/>
    <w:rsid w:val="00B629C5"/>
    <w:rsid w:val="00B62DDB"/>
    <w:rsid w:val="00B62E04"/>
    <w:rsid w:val="00B630A8"/>
    <w:rsid w:val="00B631A4"/>
    <w:rsid w:val="00B636C3"/>
    <w:rsid w:val="00B6374C"/>
    <w:rsid w:val="00B64004"/>
    <w:rsid w:val="00B646B5"/>
    <w:rsid w:val="00B64882"/>
    <w:rsid w:val="00B648EC"/>
    <w:rsid w:val="00B64A60"/>
    <w:rsid w:val="00B64D25"/>
    <w:rsid w:val="00B64FAE"/>
    <w:rsid w:val="00B656AF"/>
    <w:rsid w:val="00B6584C"/>
    <w:rsid w:val="00B65A03"/>
    <w:rsid w:val="00B65A1E"/>
    <w:rsid w:val="00B65D86"/>
    <w:rsid w:val="00B65ECA"/>
    <w:rsid w:val="00B6614F"/>
    <w:rsid w:val="00B6643E"/>
    <w:rsid w:val="00B679AB"/>
    <w:rsid w:val="00B67D88"/>
    <w:rsid w:val="00B702B5"/>
    <w:rsid w:val="00B70439"/>
    <w:rsid w:val="00B70CDA"/>
    <w:rsid w:val="00B70D7D"/>
    <w:rsid w:val="00B718BA"/>
    <w:rsid w:val="00B71955"/>
    <w:rsid w:val="00B71A3D"/>
    <w:rsid w:val="00B71A60"/>
    <w:rsid w:val="00B72058"/>
    <w:rsid w:val="00B72B44"/>
    <w:rsid w:val="00B732EA"/>
    <w:rsid w:val="00B73566"/>
    <w:rsid w:val="00B736F7"/>
    <w:rsid w:val="00B73C37"/>
    <w:rsid w:val="00B73DA5"/>
    <w:rsid w:val="00B7418C"/>
    <w:rsid w:val="00B74238"/>
    <w:rsid w:val="00B744F2"/>
    <w:rsid w:val="00B748B0"/>
    <w:rsid w:val="00B74F48"/>
    <w:rsid w:val="00B750AC"/>
    <w:rsid w:val="00B75BC7"/>
    <w:rsid w:val="00B75BFE"/>
    <w:rsid w:val="00B75F68"/>
    <w:rsid w:val="00B7617C"/>
    <w:rsid w:val="00B7651A"/>
    <w:rsid w:val="00B769C0"/>
    <w:rsid w:val="00B76AF4"/>
    <w:rsid w:val="00B76D2B"/>
    <w:rsid w:val="00B76F0B"/>
    <w:rsid w:val="00B77982"/>
    <w:rsid w:val="00B77BB8"/>
    <w:rsid w:val="00B77D9C"/>
    <w:rsid w:val="00B8128B"/>
    <w:rsid w:val="00B814FF"/>
    <w:rsid w:val="00B8194E"/>
    <w:rsid w:val="00B8238F"/>
    <w:rsid w:val="00B826B2"/>
    <w:rsid w:val="00B83A6F"/>
    <w:rsid w:val="00B83D0C"/>
    <w:rsid w:val="00B83FA0"/>
    <w:rsid w:val="00B83FFC"/>
    <w:rsid w:val="00B849B7"/>
    <w:rsid w:val="00B8507E"/>
    <w:rsid w:val="00B8561F"/>
    <w:rsid w:val="00B85FF6"/>
    <w:rsid w:val="00B875A7"/>
    <w:rsid w:val="00B87BCC"/>
    <w:rsid w:val="00B87D9E"/>
    <w:rsid w:val="00B90DC0"/>
    <w:rsid w:val="00B90E42"/>
    <w:rsid w:val="00B91145"/>
    <w:rsid w:val="00B9162C"/>
    <w:rsid w:val="00B91759"/>
    <w:rsid w:val="00B91B25"/>
    <w:rsid w:val="00B91D52"/>
    <w:rsid w:val="00B91DE2"/>
    <w:rsid w:val="00B91F54"/>
    <w:rsid w:val="00B921AA"/>
    <w:rsid w:val="00B922F3"/>
    <w:rsid w:val="00B929CF"/>
    <w:rsid w:val="00B92AB6"/>
    <w:rsid w:val="00B92CC7"/>
    <w:rsid w:val="00B92D52"/>
    <w:rsid w:val="00B93249"/>
    <w:rsid w:val="00B932B8"/>
    <w:rsid w:val="00B93BDB"/>
    <w:rsid w:val="00B94006"/>
    <w:rsid w:val="00B9401B"/>
    <w:rsid w:val="00B941E7"/>
    <w:rsid w:val="00B94642"/>
    <w:rsid w:val="00B9498B"/>
    <w:rsid w:val="00B94B8B"/>
    <w:rsid w:val="00B94F46"/>
    <w:rsid w:val="00B951F4"/>
    <w:rsid w:val="00B95200"/>
    <w:rsid w:val="00B953AA"/>
    <w:rsid w:val="00B95433"/>
    <w:rsid w:val="00B954EE"/>
    <w:rsid w:val="00B95579"/>
    <w:rsid w:val="00B95625"/>
    <w:rsid w:val="00B95745"/>
    <w:rsid w:val="00B9624F"/>
    <w:rsid w:val="00B96338"/>
    <w:rsid w:val="00B9657D"/>
    <w:rsid w:val="00B96759"/>
    <w:rsid w:val="00B97033"/>
    <w:rsid w:val="00B97293"/>
    <w:rsid w:val="00B9737F"/>
    <w:rsid w:val="00B97CA7"/>
    <w:rsid w:val="00B97EAE"/>
    <w:rsid w:val="00BA000C"/>
    <w:rsid w:val="00BA02FB"/>
    <w:rsid w:val="00BA0501"/>
    <w:rsid w:val="00BA0759"/>
    <w:rsid w:val="00BA096A"/>
    <w:rsid w:val="00BA0A5B"/>
    <w:rsid w:val="00BA0C42"/>
    <w:rsid w:val="00BA0D28"/>
    <w:rsid w:val="00BA0DD1"/>
    <w:rsid w:val="00BA1248"/>
    <w:rsid w:val="00BA1AE4"/>
    <w:rsid w:val="00BA1F3D"/>
    <w:rsid w:val="00BA25A1"/>
    <w:rsid w:val="00BA26D8"/>
    <w:rsid w:val="00BA272D"/>
    <w:rsid w:val="00BA2AE9"/>
    <w:rsid w:val="00BA2D4A"/>
    <w:rsid w:val="00BA2F6B"/>
    <w:rsid w:val="00BA3591"/>
    <w:rsid w:val="00BA3B7F"/>
    <w:rsid w:val="00BA3F78"/>
    <w:rsid w:val="00BA415D"/>
    <w:rsid w:val="00BA439C"/>
    <w:rsid w:val="00BA4633"/>
    <w:rsid w:val="00BA4674"/>
    <w:rsid w:val="00BA49EE"/>
    <w:rsid w:val="00BA5618"/>
    <w:rsid w:val="00BA5BBB"/>
    <w:rsid w:val="00BA61CF"/>
    <w:rsid w:val="00BA6E60"/>
    <w:rsid w:val="00BA768F"/>
    <w:rsid w:val="00BA7778"/>
    <w:rsid w:val="00BA7A07"/>
    <w:rsid w:val="00BA7CD5"/>
    <w:rsid w:val="00BA7E67"/>
    <w:rsid w:val="00BA7F11"/>
    <w:rsid w:val="00BB0256"/>
    <w:rsid w:val="00BB07A4"/>
    <w:rsid w:val="00BB0D7D"/>
    <w:rsid w:val="00BB13F9"/>
    <w:rsid w:val="00BB175D"/>
    <w:rsid w:val="00BB1983"/>
    <w:rsid w:val="00BB2474"/>
    <w:rsid w:val="00BB24A7"/>
    <w:rsid w:val="00BB2CA5"/>
    <w:rsid w:val="00BB30B3"/>
    <w:rsid w:val="00BB31E8"/>
    <w:rsid w:val="00BB31F1"/>
    <w:rsid w:val="00BB320C"/>
    <w:rsid w:val="00BB3235"/>
    <w:rsid w:val="00BB33AA"/>
    <w:rsid w:val="00BB3846"/>
    <w:rsid w:val="00BB435F"/>
    <w:rsid w:val="00BB43C2"/>
    <w:rsid w:val="00BB4512"/>
    <w:rsid w:val="00BB4533"/>
    <w:rsid w:val="00BB4587"/>
    <w:rsid w:val="00BB45B4"/>
    <w:rsid w:val="00BB49D1"/>
    <w:rsid w:val="00BB4C5E"/>
    <w:rsid w:val="00BB4FB4"/>
    <w:rsid w:val="00BB554F"/>
    <w:rsid w:val="00BB5651"/>
    <w:rsid w:val="00BB5904"/>
    <w:rsid w:val="00BB5A21"/>
    <w:rsid w:val="00BB5C83"/>
    <w:rsid w:val="00BB5DC5"/>
    <w:rsid w:val="00BB6201"/>
    <w:rsid w:val="00BB6641"/>
    <w:rsid w:val="00BB6906"/>
    <w:rsid w:val="00BB6DA9"/>
    <w:rsid w:val="00BB6E59"/>
    <w:rsid w:val="00BB76C1"/>
    <w:rsid w:val="00BC0444"/>
    <w:rsid w:val="00BC080D"/>
    <w:rsid w:val="00BC0DC3"/>
    <w:rsid w:val="00BC1022"/>
    <w:rsid w:val="00BC140F"/>
    <w:rsid w:val="00BC198C"/>
    <w:rsid w:val="00BC1BE5"/>
    <w:rsid w:val="00BC1FBC"/>
    <w:rsid w:val="00BC266A"/>
    <w:rsid w:val="00BC2839"/>
    <w:rsid w:val="00BC38C3"/>
    <w:rsid w:val="00BC3AF1"/>
    <w:rsid w:val="00BC3C2E"/>
    <w:rsid w:val="00BC3F14"/>
    <w:rsid w:val="00BC428B"/>
    <w:rsid w:val="00BC44D4"/>
    <w:rsid w:val="00BC48E1"/>
    <w:rsid w:val="00BC4BF8"/>
    <w:rsid w:val="00BC4E1F"/>
    <w:rsid w:val="00BC4F92"/>
    <w:rsid w:val="00BC6053"/>
    <w:rsid w:val="00BC633E"/>
    <w:rsid w:val="00BC64AF"/>
    <w:rsid w:val="00BC66D0"/>
    <w:rsid w:val="00BC6A22"/>
    <w:rsid w:val="00BC6D77"/>
    <w:rsid w:val="00BC6E0B"/>
    <w:rsid w:val="00BC74AE"/>
    <w:rsid w:val="00BC7B3C"/>
    <w:rsid w:val="00BC7E74"/>
    <w:rsid w:val="00BD04C6"/>
    <w:rsid w:val="00BD04FF"/>
    <w:rsid w:val="00BD0B1A"/>
    <w:rsid w:val="00BD0C2C"/>
    <w:rsid w:val="00BD1246"/>
    <w:rsid w:val="00BD148C"/>
    <w:rsid w:val="00BD168D"/>
    <w:rsid w:val="00BD16FB"/>
    <w:rsid w:val="00BD199F"/>
    <w:rsid w:val="00BD2045"/>
    <w:rsid w:val="00BD2D54"/>
    <w:rsid w:val="00BD2F90"/>
    <w:rsid w:val="00BD363A"/>
    <w:rsid w:val="00BD3C8A"/>
    <w:rsid w:val="00BD3F81"/>
    <w:rsid w:val="00BD400E"/>
    <w:rsid w:val="00BD4072"/>
    <w:rsid w:val="00BD40C9"/>
    <w:rsid w:val="00BD4224"/>
    <w:rsid w:val="00BD441E"/>
    <w:rsid w:val="00BD4723"/>
    <w:rsid w:val="00BD52E9"/>
    <w:rsid w:val="00BD56EC"/>
    <w:rsid w:val="00BD5827"/>
    <w:rsid w:val="00BD5984"/>
    <w:rsid w:val="00BD5D99"/>
    <w:rsid w:val="00BD5E9F"/>
    <w:rsid w:val="00BD5F25"/>
    <w:rsid w:val="00BD5FEF"/>
    <w:rsid w:val="00BD673F"/>
    <w:rsid w:val="00BD693E"/>
    <w:rsid w:val="00BD6DBD"/>
    <w:rsid w:val="00BD784F"/>
    <w:rsid w:val="00BD7C14"/>
    <w:rsid w:val="00BE0067"/>
    <w:rsid w:val="00BE0081"/>
    <w:rsid w:val="00BE06DB"/>
    <w:rsid w:val="00BE0718"/>
    <w:rsid w:val="00BE07E5"/>
    <w:rsid w:val="00BE0842"/>
    <w:rsid w:val="00BE0A60"/>
    <w:rsid w:val="00BE0C3D"/>
    <w:rsid w:val="00BE1FAD"/>
    <w:rsid w:val="00BE2329"/>
    <w:rsid w:val="00BE280E"/>
    <w:rsid w:val="00BE287A"/>
    <w:rsid w:val="00BE349B"/>
    <w:rsid w:val="00BE3A63"/>
    <w:rsid w:val="00BE3A7D"/>
    <w:rsid w:val="00BE419A"/>
    <w:rsid w:val="00BE4ACA"/>
    <w:rsid w:val="00BE4AE1"/>
    <w:rsid w:val="00BE4DE3"/>
    <w:rsid w:val="00BE503D"/>
    <w:rsid w:val="00BE563F"/>
    <w:rsid w:val="00BE571E"/>
    <w:rsid w:val="00BE5A65"/>
    <w:rsid w:val="00BE5A98"/>
    <w:rsid w:val="00BE5D3C"/>
    <w:rsid w:val="00BE6469"/>
    <w:rsid w:val="00BE65A9"/>
    <w:rsid w:val="00BE69FB"/>
    <w:rsid w:val="00BE6E9C"/>
    <w:rsid w:val="00BE6F32"/>
    <w:rsid w:val="00BE7D1D"/>
    <w:rsid w:val="00BF0528"/>
    <w:rsid w:val="00BF0B22"/>
    <w:rsid w:val="00BF0BDA"/>
    <w:rsid w:val="00BF10FB"/>
    <w:rsid w:val="00BF1417"/>
    <w:rsid w:val="00BF16DC"/>
    <w:rsid w:val="00BF2320"/>
    <w:rsid w:val="00BF2752"/>
    <w:rsid w:val="00BF2B35"/>
    <w:rsid w:val="00BF2B9B"/>
    <w:rsid w:val="00BF2DDD"/>
    <w:rsid w:val="00BF31C0"/>
    <w:rsid w:val="00BF358B"/>
    <w:rsid w:val="00BF3645"/>
    <w:rsid w:val="00BF3F3A"/>
    <w:rsid w:val="00BF3F7C"/>
    <w:rsid w:val="00BF44E4"/>
    <w:rsid w:val="00BF4986"/>
    <w:rsid w:val="00BF5368"/>
    <w:rsid w:val="00BF5421"/>
    <w:rsid w:val="00BF5451"/>
    <w:rsid w:val="00BF557D"/>
    <w:rsid w:val="00BF57B5"/>
    <w:rsid w:val="00BF583C"/>
    <w:rsid w:val="00BF5966"/>
    <w:rsid w:val="00BF5AB6"/>
    <w:rsid w:val="00BF5CB3"/>
    <w:rsid w:val="00BF6020"/>
    <w:rsid w:val="00BF628A"/>
    <w:rsid w:val="00BF637B"/>
    <w:rsid w:val="00BF689E"/>
    <w:rsid w:val="00BF6BCC"/>
    <w:rsid w:val="00BF6CE6"/>
    <w:rsid w:val="00BF6ED2"/>
    <w:rsid w:val="00BF71A5"/>
    <w:rsid w:val="00BF7579"/>
    <w:rsid w:val="00BF7642"/>
    <w:rsid w:val="00BF7C86"/>
    <w:rsid w:val="00C007D5"/>
    <w:rsid w:val="00C00D00"/>
    <w:rsid w:val="00C0152C"/>
    <w:rsid w:val="00C0165B"/>
    <w:rsid w:val="00C01A13"/>
    <w:rsid w:val="00C01A36"/>
    <w:rsid w:val="00C01A92"/>
    <w:rsid w:val="00C01CE0"/>
    <w:rsid w:val="00C01DAC"/>
    <w:rsid w:val="00C01FDF"/>
    <w:rsid w:val="00C02B4A"/>
    <w:rsid w:val="00C02DDC"/>
    <w:rsid w:val="00C04062"/>
    <w:rsid w:val="00C045C8"/>
    <w:rsid w:val="00C048B3"/>
    <w:rsid w:val="00C04954"/>
    <w:rsid w:val="00C04C27"/>
    <w:rsid w:val="00C04E96"/>
    <w:rsid w:val="00C0514A"/>
    <w:rsid w:val="00C06269"/>
    <w:rsid w:val="00C0626C"/>
    <w:rsid w:val="00C069DD"/>
    <w:rsid w:val="00C06B3A"/>
    <w:rsid w:val="00C06BC1"/>
    <w:rsid w:val="00C0738E"/>
    <w:rsid w:val="00C073C9"/>
    <w:rsid w:val="00C07521"/>
    <w:rsid w:val="00C075DF"/>
    <w:rsid w:val="00C0760D"/>
    <w:rsid w:val="00C07741"/>
    <w:rsid w:val="00C07800"/>
    <w:rsid w:val="00C07923"/>
    <w:rsid w:val="00C07E3A"/>
    <w:rsid w:val="00C07EED"/>
    <w:rsid w:val="00C101F2"/>
    <w:rsid w:val="00C10505"/>
    <w:rsid w:val="00C108AE"/>
    <w:rsid w:val="00C10925"/>
    <w:rsid w:val="00C10992"/>
    <w:rsid w:val="00C10BA7"/>
    <w:rsid w:val="00C11065"/>
    <w:rsid w:val="00C11D2F"/>
    <w:rsid w:val="00C1211A"/>
    <w:rsid w:val="00C125E6"/>
    <w:rsid w:val="00C125FF"/>
    <w:rsid w:val="00C128BD"/>
    <w:rsid w:val="00C12935"/>
    <w:rsid w:val="00C12A66"/>
    <w:rsid w:val="00C12C37"/>
    <w:rsid w:val="00C12FC2"/>
    <w:rsid w:val="00C13106"/>
    <w:rsid w:val="00C134BC"/>
    <w:rsid w:val="00C14410"/>
    <w:rsid w:val="00C144C4"/>
    <w:rsid w:val="00C15140"/>
    <w:rsid w:val="00C15B6F"/>
    <w:rsid w:val="00C15B88"/>
    <w:rsid w:val="00C15CFE"/>
    <w:rsid w:val="00C16BDA"/>
    <w:rsid w:val="00C16C59"/>
    <w:rsid w:val="00C16F97"/>
    <w:rsid w:val="00C172B6"/>
    <w:rsid w:val="00C17331"/>
    <w:rsid w:val="00C17425"/>
    <w:rsid w:val="00C17701"/>
    <w:rsid w:val="00C17768"/>
    <w:rsid w:val="00C17AA5"/>
    <w:rsid w:val="00C17EE2"/>
    <w:rsid w:val="00C20428"/>
    <w:rsid w:val="00C20673"/>
    <w:rsid w:val="00C206C8"/>
    <w:rsid w:val="00C211A7"/>
    <w:rsid w:val="00C21210"/>
    <w:rsid w:val="00C213AC"/>
    <w:rsid w:val="00C2166E"/>
    <w:rsid w:val="00C217B1"/>
    <w:rsid w:val="00C21CFB"/>
    <w:rsid w:val="00C21D35"/>
    <w:rsid w:val="00C22644"/>
    <w:rsid w:val="00C22A6B"/>
    <w:rsid w:val="00C22AEF"/>
    <w:rsid w:val="00C22D35"/>
    <w:rsid w:val="00C233CC"/>
    <w:rsid w:val="00C23571"/>
    <w:rsid w:val="00C23774"/>
    <w:rsid w:val="00C23A0C"/>
    <w:rsid w:val="00C23DCE"/>
    <w:rsid w:val="00C2488B"/>
    <w:rsid w:val="00C254F0"/>
    <w:rsid w:val="00C2576B"/>
    <w:rsid w:val="00C25A07"/>
    <w:rsid w:val="00C25FFE"/>
    <w:rsid w:val="00C2618E"/>
    <w:rsid w:val="00C261F2"/>
    <w:rsid w:val="00C2647E"/>
    <w:rsid w:val="00C26827"/>
    <w:rsid w:val="00C26AFF"/>
    <w:rsid w:val="00C26DB1"/>
    <w:rsid w:val="00C26FD9"/>
    <w:rsid w:val="00C27546"/>
    <w:rsid w:val="00C275BD"/>
    <w:rsid w:val="00C27AC7"/>
    <w:rsid w:val="00C27D93"/>
    <w:rsid w:val="00C27E59"/>
    <w:rsid w:val="00C304DA"/>
    <w:rsid w:val="00C30983"/>
    <w:rsid w:val="00C30C31"/>
    <w:rsid w:val="00C30D6C"/>
    <w:rsid w:val="00C30F60"/>
    <w:rsid w:val="00C30F7A"/>
    <w:rsid w:val="00C3106B"/>
    <w:rsid w:val="00C31121"/>
    <w:rsid w:val="00C3129C"/>
    <w:rsid w:val="00C312DE"/>
    <w:rsid w:val="00C31616"/>
    <w:rsid w:val="00C3175E"/>
    <w:rsid w:val="00C31B43"/>
    <w:rsid w:val="00C31B45"/>
    <w:rsid w:val="00C31C75"/>
    <w:rsid w:val="00C31C78"/>
    <w:rsid w:val="00C31F98"/>
    <w:rsid w:val="00C31FA0"/>
    <w:rsid w:val="00C32790"/>
    <w:rsid w:val="00C32C9F"/>
    <w:rsid w:val="00C32E3A"/>
    <w:rsid w:val="00C32F35"/>
    <w:rsid w:val="00C3395B"/>
    <w:rsid w:val="00C33C63"/>
    <w:rsid w:val="00C33E27"/>
    <w:rsid w:val="00C34467"/>
    <w:rsid w:val="00C34658"/>
    <w:rsid w:val="00C34A50"/>
    <w:rsid w:val="00C34ABB"/>
    <w:rsid w:val="00C34D07"/>
    <w:rsid w:val="00C36365"/>
    <w:rsid w:val="00C3640F"/>
    <w:rsid w:val="00C365A0"/>
    <w:rsid w:val="00C365C9"/>
    <w:rsid w:val="00C3696B"/>
    <w:rsid w:val="00C36BC5"/>
    <w:rsid w:val="00C37590"/>
    <w:rsid w:val="00C37780"/>
    <w:rsid w:val="00C412F7"/>
    <w:rsid w:val="00C416D9"/>
    <w:rsid w:val="00C4183E"/>
    <w:rsid w:val="00C41AD0"/>
    <w:rsid w:val="00C41CFD"/>
    <w:rsid w:val="00C420FA"/>
    <w:rsid w:val="00C4219B"/>
    <w:rsid w:val="00C423D4"/>
    <w:rsid w:val="00C42B2F"/>
    <w:rsid w:val="00C42C8D"/>
    <w:rsid w:val="00C42DD4"/>
    <w:rsid w:val="00C43132"/>
    <w:rsid w:val="00C4354F"/>
    <w:rsid w:val="00C436E6"/>
    <w:rsid w:val="00C43A00"/>
    <w:rsid w:val="00C44161"/>
    <w:rsid w:val="00C44D0C"/>
    <w:rsid w:val="00C44D27"/>
    <w:rsid w:val="00C4506F"/>
    <w:rsid w:val="00C4528A"/>
    <w:rsid w:val="00C45A19"/>
    <w:rsid w:val="00C460BC"/>
    <w:rsid w:val="00C46A66"/>
    <w:rsid w:val="00C46E5E"/>
    <w:rsid w:val="00C471E3"/>
    <w:rsid w:val="00C47643"/>
    <w:rsid w:val="00C4770E"/>
    <w:rsid w:val="00C47868"/>
    <w:rsid w:val="00C47A02"/>
    <w:rsid w:val="00C47AB9"/>
    <w:rsid w:val="00C47C0F"/>
    <w:rsid w:val="00C47C86"/>
    <w:rsid w:val="00C47E09"/>
    <w:rsid w:val="00C502B0"/>
    <w:rsid w:val="00C5064C"/>
    <w:rsid w:val="00C5069E"/>
    <w:rsid w:val="00C51412"/>
    <w:rsid w:val="00C515FF"/>
    <w:rsid w:val="00C517F8"/>
    <w:rsid w:val="00C51E07"/>
    <w:rsid w:val="00C5262C"/>
    <w:rsid w:val="00C52834"/>
    <w:rsid w:val="00C52D6E"/>
    <w:rsid w:val="00C52E15"/>
    <w:rsid w:val="00C53403"/>
    <w:rsid w:val="00C5345D"/>
    <w:rsid w:val="00C53EE2"/>
    <w:rsid w:val="00C53EEB"/>
    <w:rsid w:val="00C53EF0"/>
    <w:rsid w:val="00C53F99"/>
    <w:rsid w:val="00C54035"/>
    <w:rsid w:val="00C5444D"/>
    <w:rsid w:val="00C54541"/>
    <w:rsid w:val="00C54644"/>
    <w:rsid w:val="00C54ADB"/>
    <w:rsid w:val="00C54CC0"/>
    <w:rsid w:val="00C550B1"/>
    <w:rsid w:val="00C5536D"/>
    <w:rsid w:val="00C5556A"/>
    <w:rsid w:val="00C56165"/>
    <w:rsid w:val="00C564EE"/>
    <w:rsid w:val="00C5654D"/>
    <w:rsid w:val="00C5656F"/>
    <w:rsid w:val="00C56899"/>
    <w:rsid w:val="00C56CB2"/>
    <w:rsid w:val="00C56F95"/>
    <w:rsid w:val="00C57154"/>
    <w:rsid w:val="00C571B9"/>
    <w:rsid w:val="00C57555"/>
    <w:rsid w:val="00C57726"/>
    <w:rsid w:val="00C57EEF"/>
    <w:rsid w:val="00C60025"/>
    <w:rsid w:val="00C602F0"/>
    <w:rsid w:val="00C60EBE"/>
    <w:rsid w:val="00C6128B"/>
    <w:rsid w:val="00C61755"/>
    <w:rsid w:val="00C61879"/>
    <w:rsid w:val="00C61893"/>
    <w:rsid w:val="00C618A4"/>
    <w:rsid w:val="00C61ED0"/>
    <w:rsid w:val="00C6235C"/>
    <w:rsid w:val="00C627C7"/>
    <w:rsid w:val="00C62CF2"/>
    <w:rsid w:val="00C62D73"/>
    <w:rsid w:val="00C63633"/>
    <w:rsid w:val="00C63A67"/>
    <w:rsid w:val="00C63AA3"/>
    <w:rsid w:val="00C64218"/>
    <w:rsid w:val="00C64660"/>
    <w:rsid w:val="00C64953"/>
    <w:rsid w:val="00C65965"/>
    <w:rsid w:val="00C65AB8"/>
    <w:rsid w:val="00C661F5"/>
    <w:rsid w:val="00C6679C"/>
    <w:rsid w:val="00C669C3"/>
    <w:rsid w:val="00C66C4D"/>
    <w:rsid w:val="00C67618"/>
    <w:rsid w:val="00C67645"/>
    <w:rsid w:val="00C70175"/>
    <w:rsid w:val="00C70295"/>
    <w:rsid w:val="00C70316"/>
    <w:rsid w:val="00C704BB"/>
    <w:rsid w:val="00C70735"/>
    <w:rsid w:val="00C707BB"/>
    <w:rsid w:val="00C70F41"/>
    <w:rsid w:val="00C71A91"/>
    <w:rsid w:val="00C71D63"/>
    <w:rsid w:val="00C71F33"/>
    <w:rsid w:val="00C72019"/>
    <w:rsid w:val="00C725E0"/>
    <w:rsid w:val="00C72887"/>
    <w:rsid w:val="00C72C90"/>
    <w:rsid w:val="00C730DE"/>
    <w:rsid w:val="00C73162"/>
    <w:rsid w:val="00C73C86"/>
    <w:rsid w:val="00C745EF"/>
    <w:rsid w:val="00C74869"/>
    <w:rsid w:val="00C749CE"/>
    <w:rsid w:val="00C74FBB"/>
    <w:rsid w:val="00C74FD7"/>
    <w:rsid w:val="00C75162"/>
    <w:rsid w:val="00C754F5"/>
    <w:rsid w:val="00C75B73"/>
    <w:rsid w:val="00C76304"/>
    <w:rsid w:val="00C7643D"/>
    <w:rsid w:val="00C7656D"/>
    <w:rsid w:val="00C769CF"/>
    <w:rsid w:val="00C76CCA"/>
    <w:rsid w:val="00C776BB"/>
    <w:rsid w:val="00C77BD9"/>
    <w:rsid w:val="00C802FE"/>
    <w:rsid w:val="00C8092B"/>
    <w:rsid w:val="00C809D6"/>
    <w:rsid w:val="00C80BE0"/>
    <w:rsid w:val="00C81318"/>
    <w:rsid w:val="00C81471"/>
    <w:rsid w:val="00C81B25"/>
    <w:rsid w:val="00C81F1E"/>
    <w:rsid w:val="00C83754"/>
    <w:rsid w:val="00C83F9A"/>
    <w:rsid w:val="00C8490B"/>
    <w:rsid w:val="00C84AF8"/>
    <w:rsid w:val="00C84B98"/>
    <w:rsid w:val="00C84E34"/>
    <w:rsid w:val="00C84ECF"/>
    <w:rsid w:val="00C84F38"/>
    <w:rsid w:val="00C852B0"/>
    <w:rsid w:val="00C855CC"/>
    <w:rsid w:val="00C85D66"/>
    <w:rsid w:val="00C85DA2"/>
    <w:rsid w:val="00C85FFD"/>
    <w:rsid w:val="00C8604D"/>
    <w:rsid w:val="00C86118"/>
    <w:rsid w:val="00C86610"/>
    <w:rsid w:val="00C86A09"/>
    <w:rsid w:val="00C86C07"/>
    <w:rsid w:val="00C870DF"/>
    <w:rsid w:val="00C87184"/>
    <w:rsid w:val="00C87545"/>
    <w:rsid w:val="00C875F9"/>
    <w:rsid w:val="00C8768D"/>
    <w:rsid w:val="00C876F2"/>
    <w:rsid w:val="00C87A1B"/>
    <w:rsid w:val="00C87A75"/>
    <w:rsid w:val="00C87DA1"/>
    <w:rsid w:val="00C9006F"/>
    <w:rsid w:val="00C9011C"/>
    <w:rsid w:val="00C90348"/>
    <w:rsid w:val="00C90658"/>
    <w:rsid w:val="00C90716"/>
    <w:rsid w:val="00C90839"/>
    <w:rsid w:val="00C90A7D"/>
    <w:rsid w:val="00C90AD3"/>
    <w:rsid w:val="00C90EFF"/>
    <w:rsid w:val="00C91007"/>
    <w:rsid w:val="00C9132F"/>
    <w:rsid w:val="00C91389"/>
    <w:rsid w:val="00C918AD"/>
    <w:rsid w:val="00C91A51"/>
    <w:rsid w:val="00C92033"/>
    <w:rsid w:val="00C9231E"/>
    <w:rsid w:val="00C924D6"/>
    <w:rsid w:val="00C92938"/>
    <w:rsid w:val="00C92C9F"/>
    <w:rsid w:val="00C930AD"/>
    <w:rsid w:val="00C93BD5"/>
    <w:rsid w:val="00C950A8"/>
    <w:rsid w:val="00C95219"/>
    <w:rsid w:val="00C95241"/>
    <w:rsid w:val="00C952E7"/>
    <w:rsid w:val="00C953C2"/>
    <w:rsid w:val="00C95635"/>
    <w:rsid w:val="00C95811"/>
    <w:rsid w:val="00C95D10"/>
    <w:rsid w:val="00C95F14"/>
    <w:rsid w:val="00C95F4C"/>
    <w:rsid w:val="00C96536"/>
    <w:rsid w:val="00C965C3"/>
    <w:rsid w:val="00C96B4C"/>
    <w:rsid w:val="00C96B73"/>
    <w:rsid w:val="00C9719D"/>
    <w:rsid w:val="00C978CD"/>
    <w:rsid w:val="00C97A53"/>
    <w:rsid w:val="00C97BED"/>
    <w:rsid w:val="00C97FA1"/>
    <w:rsid w:val="00C97FB2"/>
    <w:rsid w:val="00CA0049"/>
    <w:rsid w:val="00CA02E2"/>
    <w:rsid w:val="00CA08C8"/>
    <w:rsid w:val="00CA0C79"/>
    <w:rsid w:val="00CA0D5F"/>
    <w:rsid w:val="00CA1689"/>
    <w:rsid w:val="00CA1B24"/>
    <w:rsid w:val="00CA1C45"/>
    <w:rsid w:val="00CA1F35"/>
    <w:rsid w:val="00CA227E"/>
    <w:rsid w:val="00CA25A7"/>
    <w:rsid w:val="00CA2701"/>
    <w:rsid w:val="00CA28E0"/>
    <w:rsid w:val="00CA2A68"/>
    <w:rsid w:val="00CA2AB4"/>
    <w:rsid w:val="00CA2B4D"/>
    <w:rsid w:val="00CA2D7F"/>
    <w:rsid w:val="00CA323E"/>
    <w:rsid w:val="00CA3254"/>
    <w:rsid w:val="00CA3478"/>
    <w:rsid w:val="00CA36D6"/>
    <w:rsid w:val="00CA3867"/>
    <w:rsid w:val="00CA3B74"/>
    <w:rsid w:val="00CA3FA7"/>
    <w:rsid w:val="00CA42CA"/>
    <w:rsid w:val="00CA4452"/>
    <w:rsid w:val="00CA489D"/>
    <w:rsid w:val="00CA4C4C"/>
    <w:rsid w:val="00CA4EF5"/>
    <w:rsid w:val="00CA533C"/>
    <w:rsid w:val="00CA5528"/>
    <w:rsid w:val="00CA59C2"/>
    <w:rsid w:val="00CA5CED"/>
    <w:rsid w:val="00CA60CC"/>
    <w:rsid w:val="00CA684B"/>
    <w:rsid w:val="00CA6A6D"/>
    <w:rsid w:val="00CA6BA9"/>
    <w:rsid w:val="00CA6E25"/>
    <w:rsid w:val="00CA739F"/>
    <w:rsid w:val="00CA7C2B"/>
    <w:rsid w:val="00CA7F84"/>
    <w:rsid w:val="00CB09CA"/>
    <w:rsid w:val="00CB0E18"/>
    <w:rsid w:val="00CB10DB"/>
    <w:rsid w:val="00CB1E6E"/>
    <w:rsid w:val="00CB2428"/>
    <w:rsid w:val="00CB2AA3"/>
    <w:rsid w:val="00CB2ABB"/>
    <w:rsid w:val="00CB3598"/>
    <w:rsid w:val="00CB3D93"/>
    <w:rsid w:val="00CB3FDE"/>
    <w:rsid w:val="00CB4050"/>
    <w:rsid w:val="00CB4160"/>
    <w:rsid w:val="00CB46FA"/>
    <w:rsid w:val="00CB47D6"/>
    <w:rsid w:val="00CB493A"/>
    <w:rsid w:val="00CB5130"/>
    <w:rsid w:val="00CB52EF"/>
    <w:rsid w:val="00CB55BD"/>
    <w:rsid w:val="00CB5C35"/>
    <w:rsid w:val="00CB5E69"/>
    <w:rsid w:val="00CB5F82"/>
    <w:rsid w:val="00CB5FE1"/>
    <w:rsid w:val="00CB634D"/>
    <w:rsid w:val="00CB69FF"/>
    <w:rsid w:val="00CB728C"/>
    <w:rsid w:val="00CB739B"/>
    <w:rsid w:val="00CB73C3"/>
    <w:rsid w:val="00CB7547"/>
    <w:rsid w:val="00CB78E3"/>
    <w:rsid w:val="00CC028D"/>
    <w:rsid w:val="00CC0293"/>
    <w:rsid w:val="00CC0586"/>
    <w:rsid w:val="00CC0850"/>
    <w:rsid w:val="00CC1AEF"/>
    <w:rsid w:val="00CC1B87"/>
    <w:rsid w:val="00CC1C0B"/>
    <w:rsid w:val="00CC1C46"/>
    <w:rsid w:val="00CC1EFC"/>
    <w:rsid w:val="00CC1FC1"/>
    <w:rsid w:val="00CC20DD"/>
    <w:rsid w:val="00CC2319"/>
    <w:rsid w:val="00CC23A4"/>
    <w:rsid w:val="00CC23B2"/>
    <w:rsid w:val="00CC267B"/>
    <w:rsid w:val="00CC278B"/>
    <w:rsid w:val="00CC2B4B"/>
    <w:rsid w:val="00CC2C84"/>
    <w:rsid w:val="00CC2F42"/>
    <w:rsid w:val="00CC35AA"/>
    <w:rsid w:val="00CC3670"/>
    <w:rsid w:val="00CC3696"/>
    <w:rsid w:val="00CC3834"/>
    <w:rsid w:val="00CC3AF8"/>
    <w:rsid w:val="00CC3F42"/>
    <w:rsid w:val="00CC40BC"/>
    <w:rsid w:val="00CC40F8"/>
    <w:rsid w:val="00CC42C7"/>
    <w:rsid w:val="00CC461A"/>
    <w:rsid w:val="00CC4906"/>
    <w:rsid w:val="00CC497F"/>
    <w:rsid w:val="00CC49C1"/>
    <w:rsid w:val="00CC4E16"/>
    <w:rsid w:val="00CC507E"/>
    <w:rsid w:val="00CC518E"/>
    <w:rsid w:val="00CC5421"/>
    <w:rsid w:val="00CC5682"/>
    <w:rsid w:val="00CC5A49"/>
    <w:rsid w:val="00CC5C74"/>
    <w:rsid w:val="00CC5E2D"/>
    <w:rsid w:val="00CC6054"/>
    <w:rsid w:val="00CC6056"/>
    <w:rsid w:val="00CC650B"/>
    <w:rsid w:val="00CC68D8"/>
    <w:rsid w:val="00CC68E7"/>
    <w:rsid w:val="00CC697E"/>
    <w:rsid w:val="00CC69BC"/>
    <w:rsid w:val="00CC72CD"/>
    <w:rsid w:val="00CC72F0"/>
    <w:rsid w:val="00CC76D9"/>
    <w:rsid w:val="00CC778D"/>
    <w:rsid w:val="00CC799C"/>
    <w:rsid w:val="00CC7B89"/>
    <w:rsid w:val="00CC7D74"/>
    <w:rsid w:val="00CD0165"/>
    <w:rsid w:val="00CD06DE"/>
    <w:rsid w:val="00CD070C"/>
    <w:rsid w:val="00CD0917"/>
    <w:rsid w:val="00CD09E8"/>
    <w:rsid w:val="00CD0A12"/>
    <w:rsid w:val="00CD0D88"/>
    <w:rsid w:val="00CD0F40"/>
    <w:rsid w:val="00CD13E0"/>
    <w:rsid w:val="00CD1599"/>
    <w:rsid w:val="00CD195C"/>
    <w:rsid w:val="00CD20E4"/>
    <w:rsid w:val="00CD2121"/>
    <w:rsid w:val="00CD2A36"/>
    <w:rsid w:val="00CD2BDC"/>
    <w:rsid w:val="00CD2E76"/>
    <w:rsid w:val="00CD2FB4"/>
    <w:rsid w:val="00CD3175"/>
    <w:rsid w:val="00CD3182"/>
    <w:rsid w:val="00CD3600"/>
    <w:rsid w:val="00CD3604"/>
    <w:rsid w:val="00CD36F7"/>
    <w:rsid w:val="00CD3A39"/>
    <w:rsid w:val="00CD3CEA"/>
    <w:rsid w:val="00CD4AF7"/>
    <w:rsid w:val="00CD4D32"/>
    <w:rsid w:val="00CD52A2"/>
    <w:rsid w:val="00CD52CA"/>
    <w:rsid w:val="00CD5C91"/>
    <w:rsid w:val="00CD6024"/>
    <w:rsid w:val="00CD61C6"/>
    <w:rsid w:val="00CD63B0"/>
    <w:rsid w:val="00CD64D1"/>
    <w:rsid w:val="00CD654F"/>
    <w:rsid w:val="00CD673B"/>
    <w:rsid w:val="00CD6E47"/>
    <w:rsid w:val="00CD737F"/>
    <w:rsid w:val="00CD7ACF"/>
    <w:rsid w:val="00CE0184"/>
    <w:rsid w:val="00CE07EB"/>
    <w:rsid w:val="00CE0B18"/>
    <w:rsid w:val="00CE10BF"/>
    <w:rsid w:val="00CE10D2"/>
    <w:rsid w:val="00CE120A"/>
    <w:rsid w:val="00CE1487"/>
    <w:rsid w:val="00CE161D"/>
    <w:rsid w:val="00CE16A6"/>
    <w:rsid w:val="00CE1708"/>
    <w:rsid w:val="00CE1979"/>
    <w:rsid w:val="00CE1C2F"/>
    <w:rsid w:val="00CE1FBC"/>
    <w:rsid w:val="00CE2BFD"/>
    <w:rsid w:val="00CE3C83"/>
    <w:rsid w:val="00CE3F8D"/>
    <w:rsid w:val="00CE4B69"/>
    <w:rsid w:val="00CE4C53"/>
    <w:rsid w:val="00CE4D22"/>
    <w:rsid w:val="00CE4DAC"/>
    <w:rsid w:val="00CE4FAB"/>
    <w:rsid w:val="00CE543A"/>
    <w:rsid w:val="00CE586A"/>
    <w:rsid w:val="00CE5C2B"/>
    <w:rsid w:val="00CE5D63"/>
    <w:rsid w:val="00CE5EB2"/>
    <w:rsid w:val="00CE5EE8"/>
    <w:rsid w:val="00CE6078"/>
    <w:rsid w:val="00CE60A2"/>
    <w:rsid w:val="00CE637A"/>
    <w:rsid w:val="00CE6434"/>
    <w:rsid w:val="00CE67F1"/>
    <w:rsid w:val="00CE68B9"/>
    <w:rsid w:val="00CE6B81"/>
    <w:rsid w:val="00CE6CDA"/>
    <w:rsid w:val="00CE7175"/>
    <w:rsid w:val="00CE7BE7"/>
    <w:rsid w:val="00CF007C"/>
    <w:rsid w:val="00CF0383"/>
    <w:rsid w:val="00CF03B2"/>
    <w:rsid w:val="00CF048D"/>
    <w:rsid w:val="00CF0768"/>
    <w:rsid w:val="00CF07C9"/>
    <w:rsid w:val="00CF0AD2"/>
    <w:rsid w:val="00CF0B6A"/>
    <w:rsid w:val="00CF10A7"/>
    <w:rsid w:val="00CF1250"/>
    <w:rsid w:val="00CF12F2"/>
    <w:rsid w:val="00CF19A7"/>
    <w:rsid w:val="00CF1A63"/>
    <w:rsid w:val="00CF1AC8"/>
    <w:rsid w:val="00CF1B82"/>
    <w:rsid w:val="00CF1CB2"/>
    <w:rsid w:val="00CF1D23"/>
    <w:rsid w:val="00CF2096"/>
    <w:rsid w:val="00CF226B"/>
    <w:rsid w:val="00CF259D"/>
    <w:rsid w:val="00CF2635"/>
    <w:rsid w:val="00CF3097"/>
    <w:rsid w:val="00CF3237"/>
    <w:rsid w:val="00CF344D"/>
    <w:rsid w:val="00CF3522"/>
    <w:rsid w:val="00CF37D6"/>
    <w:rsid w:val="00CF3CB4"/>
    <w:rsid w:val="00CF3D14"/>
    <w:rsid w:val="00CF3DED"/>
    <w:rsid w:val="00CF3F7A"/>
    <w:rsid w:val="00CF40DF"/>
    <w:rsid w:val="00CF4680"/>
    <w:rsid w:val="00CF4706"/>
    <w:rsid w:val="00CF4899"/>
    <w:rsid w:val="00CF4946"/>
    <w:rsid w:val="00CF4AA4"/>
    <w:rsid w:val="00CF5CFF"/>
    <w:rsid w:val="00CF5E25"/>
    <w:rsid w:val="00CF67FE"/>
    <w:rsid w:val="00CF6BF2"/>
    <w:rsid w:val="00CF6D51"/>
    <w:rsid w:val="00CF6E13"/>
    <w:rsid w:val="00CF6FF9"/>
    <w:rsid w:val="00CF71D1"/>
    <w:rsid w:val="00CF73ED"/>
    <w:rsid w:val="00CF7445"/>
    <w:rsid w:val="00CF76C7"/>
    <w:rsid w:val="00CF76E3"/>
    <w:rsid w:val="00CF7978"/>
    <w:rsid w:val="00CF7A2E"/>
    <w:rsid w:val="00D00208"/>
    <w:rsid w:val="00D002AE"/>
    <w:rsid w:val="00D0034E"/>
    <w:rsid w:val="00D003D1"/>
    <w:rsid w:val="00D00AC6"/>
    <w:rsid w:val="00D00AC8"/>
    <w:rsid w:val="00D00C78"/>
    <w:rsid w:val="00D00C81"/>
    <w:rsid w:val="00D00F3D"/>
    <w:rsid w:val="00D01A17"/>
    <w:rsid w:val="00D01BB3"/>
    <w:rsid w:val="00D01DC1"/>
    <w:rsid w:val="00D01DD2"/>
    <w:rsid w:val="00D025D7"/>
    <w:rsid w:val="00D038BD"/>
    <w:rsid w:val="00D03928"/>
    <w:rsid w:val="00D03A86"/>
    <w:rsid w:val="00D03D61"/>
    <w:rsid w:val="00D03DC3"/>
    <w:rsid w:val="00D040ED"/>
    <w:rsid w:val="00D042C4"/>
    <w:rsid w:val="00D0437A"/>
    <w:rsid w:val="00D0458E"/>
    <w:rsid w:val="00D04631"/>
    <w:rsid w:val="00D04940"/>
    <w:rsid w:val="00D04C93"/>
    <w:rsid w:val="00D04DB6"/>
    <w:rsid w:val="00D04E5B"/>
    <w:rsid w:val="00D051A2"/>
    <w:rsid w:val="00D051C8"/>
    <w:rsid w:val="00D05223"/>
    <w:rsid w:val="00D0530F"/>
    <w:rsid w:val="00D0531D"/>
    <w:rsid w:val="00D056BE"/>
    <w:rsid w:val="00D057D9"/>
    <w:rsid w:val="00D06BF9"/>
    <w:rsid w:val="00D06DBF"/>
    <w:rsid w:val="00D07029"/>
    <w:rsid w:val="00D070C3"/>
    <w:rsid w:val="00D07233"/>
    <w:rsid w:val="00D0774D"/>
    <w:rsid w:val="00D07D25"/>
    <w:rsid w:val="00D10023"/>
    <w:rsid w:val="00D10084"/>
    <w:rsid w:val="00D10160"/>
    <w:rsid w:val="00D10DEA"/>
    <w:rsid w:val="00D110B0"/>
    <w:rsid w:val="00D1145F"/>
    <w:rsid w:val="00D116C0"/>
    <w:rsid w:val="00D123A7"/>
    <w:rsid w:val="00D12698"/>
    <w:rsid w:val="00D1292C"/>
    <w:rsid w:val="00D12BB5"/>
    <w:rsid w:val="00D138EA"/>
    <w:rsid w:val="00D13B61"/>
    <w:rsid w:val="00D1415B"/>
    <w:rsid w:val="00D14270"/>
    <w:rsid w:val="00D1473C"/>
    <w:rsid w:val="00D14949"/>
    <w:rsid w:val="00D1521A"/>
    <w:rsid w:val="00D152D8"/>
    <w:rsid w:val="00D153F4"/>
    <w:rsid w:val="00D154FE"/>
    <w:rsid w:val="00D15538"/>
    <w:rsid w:val="00D156C0"/>
    <w:rsid w:val="00D15AA6"/>
    <w:rsid w:val="00D16CD8"/>
    <w:rsid w:val="00D16CFD"/>
    <w:rsid w:val="00D16EB1"/>
    <w:rsid w:val="00D16FE5"/>
    <w:rsid w:val="00D17228"/>
    <w:rsid w:val="00D174F4"/>
    <w:rsid w:val="00D175F0"/>
    <w:rsid w:val="00D20184"/>
    <w:rsid w:val="00D2025C"/>
    <w:rsid w:val="00D20318"/>
    <w:rsid w:val="00D21629"/>
    <w:rsid w:val="00D21632"/>
    <w:rsid w:val="00D21635"/>
    <w:rsid w:val="00D216C0"/>
    <w:rsid w:val="00D21845"/>
    <w:rsid w:val="00D21848"/>
    <w:rsid w:val="00D21CDE"/>
    <w:rsid w:val="00D21F49"/>
    <w:rsid w:val="00D21F5B"/>
    <w:rsid w:val="00D21FEB"/>
    <w:rsid w:val="00D2205D"/>
    <w:rsid w:val="00D220E0"/>
    <w:rsid w:val="00D22108"/>
    <w:rsid w:val="00D222AF"/>
    <w:rsid w:val="00D2240E"/>
    <w:rsid w:val="00D22560"/>
    <w:rsid w:val="00D2258B"/>
    <w:rsid w:val="00D22752"/>
    <w:rsid w:val="00D22F36"/>
    <w:rsid w:val="00D2307B"/>
    <w:rsid w:val="00D2310D"/>
    <w:rsid w:val="00D23504"/>
    <w:rsid w:val="00D23885"/>
    <w:rsid w:val="00D23F4F"/>
    <w:rsid w:val="00D24B81"/>
    <w:rsid w:val="00D25531"/>
    <w:rsid w:val="00D259A7"/>
    <w:rsid w:val="00D25AEA"/>
    <w:rsid w:val="00D25C2C"/>
    <w:rsid w:val="00D262F0"/>
    <w:rsid w:val="00D26580"/>
    <w:rsid w:val="00D26B4F"/>
    <w:rsid w:val="00D26D0A"/>
    <w:rsid w:val="00D2709C"/>
    <w:rsid w:val="00D272E6"/>
    <w:rsid w:val="00D27E37"/>
    <w:rsid w:val="00D27F42"/>
    <w:rsid w:val="00D3067C"/>
    <w:rsid w:val="00D30A8E"/>
    <w:rsid w:val="00D30C43"/>
    <w:rsid w:val="00D30F2F"/>
    <w:rsid w:val="00D31094"/>
    <w:rsid w:val="00D31345"/>
    <w:rsid w:val="00D31587"/>
    <w:rsid w:val="00D316F3"/>
    <w:rsid w:val="00D31C59"/>
    <w:rsid w:val="00D31C96"/>
    <w:rsid w:val="00D32247"/>
    <w:rsid w:val="00D32501"/>
    <w:rsid w:val="00D32506"/>
    <w:rsid w:val="00D32601"/>
    <w:rsid w:val="00D32C0F"/>
    <w:rsid w:val="00D330F0"/>
    <w:rsid w:val="00D33408"/>
    <w:rsid w:val="00D33C83"/>
    <w:rsid w:val="00D3400A"/>
    <w:rsid w:val="00D340F7"/>
    <w:rsid w:val="00D34477"/>
    <w:rsid w:val="00D347DD"/>
    <w:rsid w:val="00D347E8"/>
    <w:rsid w:val="00D34D73"/>
    <w:rsid w:val="00D3554B"/>
    <w:rsid w:val="00D35889"/>
    <w:rsid w:val="00D35A8B"/>
    <w:rsid w:val="00D35D66"/>
    <w:rsid w:val="00D35F69"/>
    <w:rsid w:val="00D3610F"/>
    <w:rsid w:val="00D36905"/>
    <w:rsid w:val="00D369F6"/>
    <w:rsid w:val="00D36ABD"/>
    <w:rsid w:val="00D36B7B"/>
    <w:rsid w:val="00D37462"/>
    <w:rsid w:val="00D3788C"/>
    <w:rsid w:val="00D37D79"/>
    <w:rsid w:val="00D40088"/>
    <w:rsid w:val="00D400C1"/>
    <w:rsid w:val="00D400FA"/>
    <w:rsid w:val="00D4057C"/>
    <w:rsid w:val="00D40AC9"/>
    <w:rsid w:val="00D41086"/>
    <w:rsid w:val="00D41A5D"/>
    <w:rsid w:val="00D41D83"/>
    <w:rsid w:val="00D41E71"/>
    <w:rsid w:val="00D41E73"/>
    <w:rsid w:val="00D41F5E"/>
    <w:rsid w:val="00D41FD2"/>
    <w:rsid w:val="00D4220D"/>
    <w:rsid w:val="00D422BD"/>
    <w:rsid w:val="00D42303"/>
    <w:rsid w:val="00D4292E"/>
    <w:rsid w:val="00D42DF4"/>
    <w:rsid w:val="00D42E79"/>
    <w:rsid w:val="00D432DF"/>
    <w:rsid w:val="00D4346B"/>
    <w:rsid w:val="00D43A7D"/>
    <w:rsid w:val="00D43E4C"/>
    <w:rsid w:val="00D43E94"/>
    <w:rsid w:val="00D446CA"/>
    <w:rsid w:val="00D4488A"/>
    <w:rsid w:val="00D448FD"/>
    <w:rsid w:val="00D44978"/>
    <w:rsid w:val="00D44D51"/>
    <w:rsid w:val="00D452C3"/>
    <w:rsid w:val="00D4534E"/>
    <w:rsid w:val="00D45662"/>
    <w:rsid w:val="00D46555"/>
    <w:rsid w:val="00D46FFF"/>
    <w:rsid w:val="00D4701A"/>
    <w:rsid w:val="00D472A9"/>
    <w:rsid w:val="00D5040C"/>
    <w:rsid w:val="00D50AB1"/>
    <w:rsid w:val="00D50C3A"/>
    <w:rsid w:val="00D51236"/>
    <w:rsid w:val="00D51353"/>
    <w:rsid w:val="00D51362"/>
    <w:rsid w:val="00D51AE4"/>
    <w:rsid w:val="00D51C3C"/>
    <w:rsid w:val="00D52418"/>
    <w:rsid w:val="00D5254B"/>
    <w:rsid w:val="00D52DF3"/>
    <w:rsid w:val="00D52F3B"/>
    <w:rsid w:val="00D52F83"/>
    <w:rsid w:val="00D531E4"/>
    <w:rsid w:val="00D5350D"/>
    <w:rsid w:val="00D537E7"/>
    <w:rsid w:val="00D53A80"/>
    <w:rsid w:val="00D53B82"/>
    <w:rsid w:val="00D53CAA"/>
    <w:rsid w:val="00D53CEB"/>
    <w:rsid w:val="00D54288"/>
    <w:rsid w:val="00D54CC5"/>
    <w:rsid w:val="00D55092"/>
    <w:rsid w:val="00D55329"/>
    <w:rsid w:val="00D5535C"/>
    <w:rsid w:val="00D55440"/>
    <w:rsid w:val="00D554AD"/>
    <w:rsid w:val="00D5573A"/>
    <w:rsid w:val="00D55855"/>
    <w:rsid w:val="00D55DA5"/>
    <w:rsid w:val="00D55E78"/>
    <w:rsid w:val="00D55F9A"/>
    <w:rsid w:val="00D5612A"/>
    <w:rsid w:val="00D56AEF"/>
    <w:rsid w:val="00D57C2B"/>
    <w:rsid w:val="00D57D2B"/>
    <w:rsid w:val="00D605D6"/>
    <w:rsid w:val="00D60640"/>
    <w:rsid w:val="00D60EC3"/>
    <w:rsid w:val="00D61002"/>
    <w:rsid w:val="00D61103"/>
    <w:rsid w:val="00D61122"/>
    <w:rsid w:val="00D6151D"/>
    <w:rsid w:val="00D61639"/>
    <w:rsid w:val="00D617AD"/>
    <w:rsid w:val="00D61FA6"/>
    <w:rsid w:val="00D62395"/>
    <w:rsid w:val="00D6279F"/>
    <w:rsid w:val="00D627EB"/>
    <w:rsid w:val="00D62DA2"/>
    <w:rsid w:val="00D63039"/>
    <w:rsid w:val="00D634BD"/>
    <w:rsid w:val="00D63502"/>
    <w:rsid w:val="00D63519"/>
    <w:rsid w:val="00D6388A"/>
    <w:rsid w:val="00D63DC4"/>
    <w:rsid w:val="00D63F70"/>
    <w:rsid w:val="00D64C98"/>
    <w:rsid w:val="00D64E75"/>
    <w:rsid w:val="00D651A3"/>
    <w:rsid w:val="00D651BF"/>
    <w:rsid w:val="00D657ED"/>
    <w:rsid w:val="00D6599F"/>
    <w:rsid w:val="00D65E00"/>
    <w:rsid w:val="00D662C3"/>
    <w:rsid w:val="00D66849"/>
    <w:rsid w:val="00D66BBA"/>
    <w:rsid w:val="00D67313"/>
    <w:rsid w:val="00D700CD"/>
    <w:rsid w:val="00D70297"/>
    <w:rsid w:val="00D70299"/>
    <w:rsid w:val="00D7042D"/>
    <w:rsid w:val="00D705F1"/>
    <w:rsid w:val="00D7069E"/>
    <w:rsid w:val="00D70795"/>
    <w:rsid w:val="00D709CF"/>
    <w:rsid w:val="00D70A6E"/>
    <w:rsid w:val="00D70C9E"/>
    <w:rsid w:val="00D70E79"/>
    <w:rsid w:val="00D7114C"/>
    <w:rsid w:val="00D71810"/>
    <w:rsid w:val="00D71B6D"/>
    <w:rsid w:val="00D71BEB"/>
    <w:rsid w:val="00D71F9B"/>
    <w:rsid w:val="00D720E6"/>
    <w:rsid w:val="00D72901"/>
    <w:rsid w:val="00D72D32"/>
    <w:rsid w:val="00D72F40"/>
    <w:rsid w:val="00D734DD"/>
    <w:rsid w:val="00D73A8B"/>
    <w:rsid w:val="00D73AC6"/>
    <w:rsid w:val="00D73CF0"/>
    <w:rsid w:val="00D73F23"/>
    <w:rsid w:val="00D745EF"/>
    <w:rsid w:val="00D74837"/>
    <w:rsid w:val="00D7486C"/>
    <w:rsid w:val="00D74BA9"/>
    <w:rsid w:val="00D74C02"/>
    <w:rsid w:val="00D74C3C"/>
    <w:rsid w:val="00D74CD1"/>
    <w:rsid w:val="00D75010"/>
    <w:rsid w:val="00D75470"/>
    <w:rsid w:val="00D75479"/>
    <w:rsid w:val="00D754F0"/>
    <w:rsid w:val="00D7569A"/>
    <w:rsid w:val="00D75836"/>
    <w:rsid w:val="00D75B87"/>
    <w:rsid w:val="00D7614C"/>
    <w:rsid w:val="00D7691D"/>
    <w:rsid w:val="00D76B3E"/>
    <w:rsid w:val="00D773FE"/>
    <w:rsid w:val="00D77428"/>
    <w:rsid w:val="00D7746E"/>
    <w:rsid w:val="00D778A4"/>
    <w:rsid w:val="00D77F27"/>
    <w:rsid w:val="00D801B9"/>
    <w:rsid w:val="00D804D1"/>
    <w:rsid w:val="00D80BF5"/>
    <w:rsid w:val="00D80C60"/>
    <w:rsid w:val="00D80CA3"/>
    <w:rsid w:val="00D81050"/>
    <w:rsid w:val="00D8124A"/>
    <w:rsid w:val="00D81360"/>
    <w:rsid w:val="00D813AE"/>
    <w:rsid w:val="00D8141C"/>
    <w:rsid w:val="00D81942"/>
    <w:rsid w:val="00D81AC2"/>
    <w:rsid w:val="00D81B46"/>
    <w:rsid w:val="00D81BBD"/>
    <w:rsid w:val="00D81D23"/>
    <w:rsid w:val="00D81F3F"/>
    <w:rsid w:val="00D820E3"/>
    <w:rsid w:val="00D8211F"/>
    <w:rsid w:val="00D824AB"/>
    <w:rsid w:val="00D82CD6"/>
    <w:rsid w:val="00D82F7A"/>
    <w:rsid w:val="00D83371"/>
    <w:rsid w:val="00D83EF4"/>
    <w:rsid w:val="00D83F35"/>
    <w:rsid w:val="00D84FDA"/>
    <w:rsid w:val="00D85229"/>
    <w:rsid w:val="00D8575C"/>
    <w:rsid w:val="00D858E3"/>
    <w:rsid w:val="00D85AA1"/>
    <w:rsid w:val="00D85D71"/>
    <w:rsid w:val="00D8623D"/>
    <w:rsid w:val="00D86520"/>
    <w:rsid w:val="00D86945"/>
    <w:rsid w:val="00D86E48"/>
    <w:rsid w:val="00D87232"/>
    <w:rsid w:val="00D8733A"/>
    <w:rsid w:val="00D87357"/>
    <w:rsid w:val="00D8752B"/>
    <w:rsid w:val="00D87718"/>
    <w:rsid w:val="00D87738"/>
    <w:rsid w:val="00D878AB"/>
    <w:rsid w:val="00D879A2"/>
    <w:rsid w:val="00D879C9"/>
    <w:rsid w:val="00D87A09"/>
    <w:rsid w:val="00D87A6F"/>
    <w:rsid w:val="00D9008B"/>
    <w:rsid w:val="00D90352"/>
    <w:rsid w:val="00D9035A"/>
    <w:rsid w:val="00D9046B"/>
    <w:rsid w:val="00D90A53"/>
    <w:rsid w:val="00D90DCF"/>
    <w:rsid w:val="00D912A3"/>
    <w:rsid w:val="00D919A9"/>
    <w:rsid w:val="00D91BCE"/>
    <w:rsid w:val="00D91F20"/>
    <w:rsid w:val="00D923C4"/>
    <w:rsid w:val="00D924D9"/>
    <w:rsid w:val="00D92551"/>
    <w:rsid w:val="00D92613"/>
    <w:rsid w:val="00D9269A"/>
    <w:rsid w:val="00D92AE4"/>
    <w:rsid w:val="00D92D50"/>
    <w:rsid w:val="00D92E50"/>
    <w:rsid w:val="00D92F4C"/>
    <w:rsid w:val="00D92FB0"/>
    <w:rsid w:val="00D932E4"/>
    <w:rsid w:val="00D934B5"/>
    <w:rsid w:val="00D935C4"/>
    <w:rsid w:val="00D93944"/>
    <w:rsid w:val="00D93C5B"/>
    <w:rsid w:val="00D93F82"/>
    <w:rsid w:val="00D94397"/>
    <w:rsid w:val="00D944A0"/>
    <w:rsid w:val="00D94540"/>
    <w:rsid w:val="00D948E2"/>
    <w:rsid w:val="00D953C4"/>
    <w:rsid w:val="00D9581F"/>
    <w:rsid w:val="00D9583C"/>
    <w:rsid w:val="00D9594D"/>
    <w:rsid w:val="00D959EF"/>
    <w:rsid w:val="00D95FC5"/>
    <w:rsid w:val="00D96906"/>
    <w:rsid w:val="00D96EFD"/>
    <w:rsid w:val="00D96F98"/>
    <w:rsid w:val="00D970DC"/>
    <w:rsid w:val="00D9715F"/>
    <w:rsid w:val="00D973AA"/>
    <w:rsid w:val="00D974BD"/>
    <w:rsid w:val="00D9767F"/>
    <w:rsid w:val="00D9769F"/>
    <w:rsid w:val="00D97BBA"/>
    <w:rsid w:val="00DA03A8"/>
    <w:rsid w:val="00DA071C"/>
    <w:rsid w:val="00DA07FF"/>
    <w:rsid w:val="00DA08B8"/>
    <w:rsid w:val="00DA0991"/>
    <w:rsid w:val="00DA14C1"/>
    <w:rsid w:val="00DA2038"/>
    <w:rsid w:val="00DA266E"/>
    <w:rsid w:val="00DA290F"/>
    <w:rsid w:val="00DA293E"/>
    <w:rsid w:val="00DA2DFD"/>
    <w:rsid w:val="00DA3636"/>
    <w:rsid w:val="00DA3B2A"/>
    <w:rsid w:val="00DA3D6E"/>
    <w:rsid w:val="00DA3DD9"/>
    <w:rsid w:val="00DA3E93"/>
    <w:rsid w:val="00DA4050"/>
    <w:rsid w:val="00DA4183"/>
    <w:rsid w:val="00DA451C"/>
    <w:rsid w:val="00DA47D9"/>
    <w:rsid w:val="00DA50B1"/>
    <w:rsid w:val="00DA50DE"/>
    <w:rsid w:val="00DA5172"/>
    <w:rsid w:val="00DA57C4"/>
    <w:rsid w:val="00DA5E0D"/>
    <w:rsid w:val="00DA5FC3"/>
    <w:rsid w:val="00DA61D3"/>
    <w:rsid w:val="00DA638B"/>
    <w:rsid w:val="00DA639C"/>
    <w:rsid w:val="00DA6699"/>
    <w:rsid w:val="00DA66EB"/>
    <w:rsid w:val="00DA711D"/>
    <w:rsid w:val="00DA712A"/>
    <w:rsid w:val="00DA714E"/>
    <w:rsid w:val="00DA72A0"/>
    <w:rsid w:val="00DA7330"/>
    <w:rsid w:val="00DA7A17"/>
    <w:rsid w:val="00DA7DE9"/>
    <w:rsid w:val="00DA7F4E"/>
    <w:rsid w:val="00DB0315"/>
    <w:rsid w:val="00DB0B47"/>
    <w:rsid w:val="00DB153F"/>
    <w:rsid w:val="00DB1740"/>
    <w:rsid w:val="00DB17A4"/>
    <w:rsid w:val="00DB1C39"/>
    <w:rsid w:val="00DB1FC6"/>
    <w:rsid w:val="00DB28A1"/>
    <w:rsid w:val="00DB2ACA"/>
    <w:rsid w:val="00DB2B36"/>
    <w:rsid w:val="00DB2C6F"/>
    <w:rsid w:val="00DB2E76"/>
    <w:rsid w:val="00DB37BB"/>
    <w:rsid w:val="00DB3DB0"/>
    <w:rsid w:val="00DB463D"/>
    <w:rsid w:val="00DB47E6"/>
    <w:rsid w:val="00DB48BB"/>
    <w:rsid w:val="00DB4D86"/>
    <w:rsid w:val="00DB51AF"/>
    <w:rsid w:val="00DB5269"/>
    <w:rsid w:val="00DB53EE"/>
    <w:rsid w:val="00DB585E"/>
    <w:rsid w:val="00DB5A66"/>
    <w:rsid w:val="00DB5D59"/>
    <w:rsid w:val="00DB620A"/>
    <w:rsid w:val="00DB6256"/>
    <w:rsid w:val="00DB6452"/>
    <w:rsid w:val="00DB6B1B"/>
    <w:rsid w:val="00DB71FF"/>
    <w:rsid w:val="00DB7290"/>
    <w:rsid w:val="00DB74A4"/>
    <w:rsid w:val="00DB78EB"/>
    <w:rsid w:val="00DB79AC"/>
    <w:rsid w:val="00DB7B6E"/>
    <w:rsid w:val="00DB7BD9"/>
    <w:rsid w:val="00DB7D03"/>
    <w:rsid w:val="00DC010B"/>
    <w:rsid w:val="00DC063E"/>
    <w:rsid w:val="00DC09B5"/>
    <w:rsid w:val="00DC0A72"/>
    <w:rsid w:val="00DC0B8D"/>
    <w:rsid w:val="00DC0BFD"/>
    <w:rsid w:val="00DC0D6E"/>
    <w:rsid w:val="00DC105A"/>
    <w:rsid w:val="00DC1265"/>
    <w:rsid w:val="00DC134C"/>
    <w:rsid w:val="00DC19B4"/>
    <w:rsid w:val="00DC1A78"/>
    <w:rsid w:val="00DC1BF4"/>
    <w:rsid w:val="00DC1CB8"/>
    <w:rsid w:val="00DC1E57"/>
    <w:rsid w:val="00DC225D"/>
    <w:rsid w:val="00DC2863"/>
    <w:rsid w:val="00DC2CDB"/>
    <w:rsid w:val="00DC2E0A"/>
    <w:rsid w:val="00DC304F"/>
    <w:rsid w:val="00DC30A8"/>
    <w:rsid w:val="00DC31E5"/>
    <w:rsid w:val="00DC3219"/>
    <w:rsid w:val="00DC34E5"/>
    <w:rsid w:val="00DC35B1"/>
    <w:rsid w:val="00DC381A"/>
    <w:rsid w:val="00DC389B"/>
    <w:rsid w:val="00DC3A49"/>
    <w:rsid w:val="00DC3FA6"/>
    <w:rsid w:val="00DC42B1"/>
    <w:rsid w:val="00DC4A52"/>
    <w:rsid w:val="00DC55DD"/>
    <w:rsid w:val="00DC5622"/>
    <w:rsid w:val="00DC5721"/>
    <w:rsid w:val="00DC5C46"/>
    <w:rsid w:val="00DC5DD6"/>
    <w:rsid w:val="00DC6FEA"/>
    <w:rsid w:val="00DC77D6"/>
    <w:rsid w:val="00DC78F2"/>
    <w:rsid w:val="00DC7E31"/>
    <w:rsid w:val="00DD0664"/>
    <w:rsid w:val="00DD0A36"/>
    <w:rsid w:val="00DD0C81"/>
    <w:rsid w:val="00DD0DB0"/>
    <w:rsid w:val="00DD1186"/>
    <w:rsid w:val="00DD11FD"/>
    <w:rsid w:val="00DD156E"/>
    <w:rsid w:val="00DD17F5"/>
    <w:rsid w:val="00DD1FD1"/>
    <w:rsid w:val="00DD22E9"/>
    <w:rsid w:val="00DD26F2"/>
    <w:rsid w:val="00DD279C"/>
    <w:rsid w:val="00DD2984"/>
    <w:rsid w:val="00DD2CCB"/>
    <w:rsid w:val="00DD2EC9"/>
    <w:rsid w:val="00DD3030"/>
    <w:rsid w:val="00DD31D4"/>
    <w:rsid w:val="00DD409A"/>
    <w:rsid w:val="00DD49DC"/>
    <w:rsid w:val="00DD4B16"/>
    <w:rsid w:val="00DD4BE4"/>
    <w:rsid w:val="00DD5065"/>
    <w:rsid w:val="00DD50C5"/>
    <w:rsid w:val="00DD519E"/>
    <w:rsid w:val="00DD563E"/>
    <w:rsid w:val="00DD5677"/>
    <w:rsid w:val="00DD583E"/>
    <w:rsid w:val="00DD585D"/>
    <w:rsid w:val="00DD5A52"/>
    <w:rsid w:val="00DD5ECF"/>
    <w:rsid w:val="00DD6957"/>
    <w:rsid w:val="00DD6B5A"/>
    <w:rsid w:val="00DD6BAB"/>
    <w:rsid w:val="00DD6BAF"/>
    <w:rsid w:val="00DD6E57"/>
    <w:rsid w:val="00DD724F"/>
    <w:rsid w:val="00DD7451"/>
    <w:rsid w:val="00DD7E55"/>
    <w:rsid w:val="00DD7F16"/>
    <w:rsid w:val="00DD7FF9"/>
    <w:rsid w:val="00DE00BE"/>
    <w:rsid w:val="00DE00DC"/>
    <w:rsid w:val="00DE0126"/>
    <w:rsid w:val="00DE0683"/>
    <w:rsid w:val="00DE06CD"/>
    <w:rsid w:val="00DE0853"/>
    <w:rsid w:val="00DE0C07"/>
    <w:rsid w:val="00DE1599"/>
    <w:rsid w:val="00DE175E"/>
    <w:rsid w:val="00DE1A0F"/>
    <w:rsid w:val="00DE2163"/>
    <w:rsid w:val="00DE2230"/>
    <w:rsid w:val="00DE2273"/>
    <w:rsid w:val="00DE2550"/>
    <w:rsid w:val="00DE267E"/>
    <w:rsid w:val="00DE2B3E"/>
    <w:rsid w:val="00DE2FEA"/>
    <w:rsid w:val="00DE3288"/>
    <w:rsid w:val="00DE347C"/>
    <w:rsid w:val="00DE3984"/>
    <w:rsid w:val="00DE3B26"/>
    <w:rsid w:val="00DE3C94"/>
    <w:rsid w:val="00DE3E7B"/>
    <w:rsid w:val="00DE48E1"/>
    <w:rsid w:val="00DE494A"/>
    <w:rsid w:val="00DE4B70"/>
    <w:rsid w:val="00DE4C5B"/>
    <w:rsid w:val="00DE4E7A"/>
    <w:rsid w:val="00DE5C89"/>
    <w:rsid w:val="00DE5CFA"/>
    <w:rsid w:val="00DE5D27"/>
    <w:rsid w:val="00DE5E07"/>
    <w:rsid w:val="00DE61CF"/>
    <w:rsid w:val="00DE6A7C"/>
    <w:rsid w:val="00DE6BE5"/>
    <w:rsid w:val="00DE7213"/>
    <w:rsid w:val="00DE79B0"/>
    <w:rsid w:val="00DF0126"/>
    <w:rsid w:val="00DF06CE"/>
    <w:rsid w:val="00DF0FB1"/>
    <w:rsid w:val="00DF1021"/>
    <w:rsid w:val="00DF11E1"/>
    <w:rsid w:val="00DF15D7"/>
    <w:rsid w:val="00DF1768"/>
    <w:rsid w:val="00DF1A4B"/>
    <w:rsid w:val="00DF1BE4"/>
    <w:rsid w:val="00DF1CA8"/>
    <w:rsid w:val="00DF26BA"/>
    <w:rsid w:val="00DF3130"/>
    <w:rsid w:val="00DF3491"/>
    <w:rsid w:val="00DF379F"/>
    <w:rsid w:val="00DF3B8A"/>
    <w:rsid w:val="00DF42EF"/>
    <w:rsid w:val="00DF438A"/>
    <w:rsid w:val="00DF43AE"/>
    <w:rsid w:val="00DF4465"/>
    <w:rsid w:val="00DF451E"/>
    <w:rsid w:val="00DF4D0D"/>
    <w:rsid w:val="00DF5086"/>
    <w:rsid w:val="00DF55B9"/>
    <w:rsid w:val="00DF5742"/>
    <w:rsid w:val="00DF57A5"/>
    <w:rsid w:val="00DF5FBA"/>
    <w:rsid w:val="00DF6895"/>
    <w:rsid w:val="00DF696A"/>
    <w:rsid w:val="00DF6F97"/>
    <w:rsid w:val="00DF6FBD"/>
    <w:rsid w:val="00DF7561"/>
    <w:rsid w:val="00DF7B1E"/>
    <w:rsid w:val="00E003D5"/>
    <w:rsid w:val="00E00654"/>
    <w:rsid w:val="00E01074"/>
    <w:rsid w:val="00E010A7"/>
    <w:rsid w:val="00E011B5"/>
    <w:rsid w:val="00E01A32"/>
    <w:rsid w:val="00E01A7D"/>
    <w:rsid w:val="00E02375"/>
    <w:rsid w:val="00E02C95"/>
    <w:rsid w:val="00E02F9A"/>
    <w:rsid w:val="00E03028"/>
    <w:rsid w:val="00E03AD0"/>
    <w:rsid w:val="00E04951"/>
    <w:rsid w:val="00E04B86"/>
    <w:rsid w:val="00E04F34"/>
    <w:rsid w:val="00E054CD"/>
    <w:rsid w:val="00E05908"/>
    <w:rsid w:val="00E05B3C"/>
    <w:rsid w:val="00E05D13"/>
    <w:rsid w:val="00E05F75"/>
    <w:rsid w:val="00E063CE"/>
    <w:rsid w:val="00E06B0C"/>
    <w:rsid w:val="00E070B0"/>
    <w:rsid w:val="00E0740B"/>
    <w:rsid w:val="00E07904"/>
    <w:rsid w:val="00E07C10"/>
    <w:rsid w:val="00E07D88"/>
    <w:rsid w:val="00E07D90"/>
    <w:rsid w:val="00E1074C"/>
    <w:rsid w:val="00E10C0A"/>
    <w:rsid w:val="00E1186F"/>
    <w:rsid w:val="00E119E5"/>
    <w:rsid w:val="00E12002"/>
    <w:rsid w:val="00E1219B"/>
    <w:rsid w:val="00E121DB"/>
    <w:rsid w:val="00E12422"/>
    <w:rsid w:val="00E1258E"/>
    <w:rsid w:val="00E12739"/>
    <w:rsid w:val="00E1297D"/>
    <w:rsid w:val="00E12A5C"/>
    <w:rsid w:val="00E12F33"/>
    <w:rsid w:val="00E133D4"/>
    <w:rsid w:val="00E13C38"/>
    <w:rsid w:val="00E13C80"/>
    <w:rsid w:val="00E13D9F"/>
    <w:rsid w:val="00E13F7B"/>
    <w:rsid w:val="00E14253"/>
    <w:rsid w:val="00E14273"/>
    <w:rsid w:val="00E1447C"/>
    <w:rsid w:val="00E147E0"/>
    <w:rsid w:val="00E148BB"/>
    <w:rsid w:val="00E148D1"/>
    <w:rsid w:val="00E14FF2"/>
    <w:rsid w:val="00E15415"/>
    <w:rsid w:val="00E154BA"/>
    <w:rsid w:val="00E156EA"/>
    <w:rsid w:val="00E156EF"/>
    <w:rsid w:val="00E15EC8"/>
    <w:rsid w:val="00E15F1A"/>
    <w:rsid w:val="00E1648E"/>
    <w:rsid w:val="00E16EFD"/>
    <w:rsid w:val="00E1741A"/>
    <w:rsid w:val="00E179D4"/>
    <w:rsid w:val="00E17A6B"/>
    <w:rsid w:val="00E17D72"/>
    <w:rsid w:val="00E201A0"/>
    <w:rsid w:val="00E2087B"/>
    <w:rsid w:val="00E20B35"/>
    <w:rsid w:val="00E20B47"/>
    <w:rsid w:val="00E212A7"/>
    <w:rsid w:val="00E21446"/>
    <w:rsid w:val="00E216E5"/>
    <w:rsid w:val="00E218B5"/>
    <w:rsid w:val="00E21942"/>
    <w:rsid w:val="00E22056"/>
    <w:rsid w:val="00E22709"/>
    <w:rsid w:val="00E22B8E"/>
    <w:rsid w:val="00E22EAC"/>
    <w:rsid w:val="00E231E1"/>
    <w:rsid w:val="00E232E0"/>
    <w:rsid w:val="00E234CE"/>
    <w:rsid w:val="00E2395D"/>
    <w:rsid w:val="00E23AB0"/>
    <w:rsid w:val="00E23D50"/>
    <w:rsid w:val="00E24510"/>
    <w:rsid w:val="00E24703"/>
    <w:rsid w:val="00E24977"/>
    <w:rsid w:val="00E24D83"/>
    <w:rsid w:val="00E250B1"/>
    <w:rsid w:val="00E25150"/>
    <w:rsid w:val="00E257E6"/>
    <w:rsid w:val="00E258C0"/>
    <w:rsid w:val="00E25A7C"/>
    <w:rsid w:val="00E26779"/>
    <w:rsid w:val="00E26F84"/>
    <w:rsid w:val="00E2726E"/>
    <w:rsid w:val="00E273E0"/>
    <w:rsid w:val="00E274D2"/>
    <w:rsid w:val="00E27F2B"/>
    <w:rsid w:val="00E27F47"/>
    <w:rsid w:val="00E30538"/>
    <w:rsid w:val="00E30651"/>
    <w:rsid w:val="00E308FF"/>
    <w:rsid w:val="00E30A31"/>
    <w:rsid w:val="00E30ADC"/>
    <w:rsid w:val="00E31161"/>
    <w:rsid w:val="00E31439"/>
    <w:rsid w:val="00E31C86"/>
    <w:rsid w:val="00E31D04"/>
    <w:rsid w:val="00E3231E"/>
    <w:rsid w:val="00E32B90"/>
    <w:rsid w:val="00E32D7B"/>
    <w:rsid w:val="00E32F84"/>
    <w:rsid w:val="00E33351"/>
    <w:rsid w:val="00E33888"/>
    <w:rsid w:val="00E33917"/>
    <w:rsid w:val="00E33AE6"/>
    <w:rsid w:val="00E33C88"/>
    <w:rsid w:val="00E33D0A"/>
    <w:rsid w:val="00E341B0"/>
    <w:rsid w:val="00E3425E"/>
    <w:rsid w:val="00E349B9"/>
    <w:rsid w:val="00E34B12"/>
    <w:rsid w:val="00E34DAA"/>
    <w:rsid w:val="00E34DC4"/>
    <w:rsid w:val="00E35026"/>
    <w:rsid w:val="00E35662"/>
    <w:rsid w:val="00E3569C"/>
    <w:rsid w:val="00E35A23"/>
    <w:rsid w:val="00E360FC"/>
    <w:rsid w:val="00E3625B"/>
    <w:rsid w:val="00E363A5"/>
    <w:rsid w:val="00E3648C"/>
    <w:rsid w:val="00E365F9"/>
    <w:rsid w:val="00E36C48"/>
    <w:rsid w:val="00E371A0"/>
    <w:rsid w:val="00E378D5"/>
    <w:rsid w:val="00E37BA8"/>
    <w:rsid w:val="00E37C45"/>
    <w:rsid w:val="00E37ED1"/>
    <w:rsid w:val="00E40371"/>
    <w:rsid w:val="00E4037C"/>
    <w:rsid w:val="00E40558"/>
    <w:rsid w:val="00E407B2"/>
    <w:rsid w:val="00E40B5F"/>
    <w:rsid w:val="00E40C5D"/>
    <w:rsid w:val="00E4103C"/>
    <w:rsid w:val="00E413B8"/>
    <w:rsid w:val="00E41504"/>
    <w:rsid w:val="00E4215A"/>
    <w:rsid w:val="00E4253D"/>
    <w:rsid w:val="00E42DAE"/>
    <w:rsid w:val="00E42F80"/>
    <w:rsid w:val="00E42F89"/>
    <w:rsid w:val="00E4348C"/>
    <w:rsid w:val="00E435BB"/>
    <w:rsid w:val="00E43667"/>
    <w:rsid w:val="00E43A24"/>
    <w:rsid w:val="00E43BBA"/>
    <w:rsid w:val="00E442E1"/>
    <w:rsid w:val="00E44353"/>
    <w:rsid w:val="00E4472B"/>
    <w:rsid w:val="00E44A4C"/>
    <w:rsid w:val="00E44AAA"/>
    <w:rsid w:val="00E44ACC"/>
    <w:rsid w:val="00E44D4F"/>
    <w:rsid w:val="00E45963"/>
    <w:rsid w:val="00E45FB4"/>
    <w:rsid w:val="00E46B97"/>
    <w:rsid w:val="00E46D42"/>
    <w:rsid w:val="00E46E05"/>
    <w:rsid w:val="00E470FE"/>
    <w:rsid w:val="00E47465"/>
    <w:rsid w:val="00E475E8"/>
    <w:rsid w:val="00E4782B"/>
    <w:rsid w:val="00E479BC"/>
    <w:rsid w:val="00E47ABF"/>
    <w:rsid w:val="00E47B9D"/>
    <w:rsid w:val="00E5030A"/>
    <w:rsid w:val="00E50325"/>
    <w:rsid w:val="00E50333"/>
    <w:rsid w:val="00E5050F"/>
    <w:rsid w:val="00E5052C"/>
    <w:rsid w:val="00E50545"/>
    <w:rsid w:val="00E5084B"/>
    <w:rsid w:val="00E50D20"/>
    <w:rsid w:val="00E52177"/>
    <w:rsid w:val="00E52351"/>
    <w:rsid w:val="00E524E4"/>
    <w:rsid w:val="00E52C1E"/>
    <w:rsid w:val="00E52C7C"/>
    <w:rsid w:val="00E52D67"/>
    <w:rsid w:val="00E533D6"/>
    <w:rsid w:val="00E542E5"/>
    <w:rsid w:val="00E5459A"/>
    <w:rsid w:val="00E54EBC"/>
    <w:rsid w:val="00E55456"/>
    <w:rsid w:val="00E5558D"/>
    <w:rsid w:val="00E555B8"/>
    <w:rsid w:val="00E55B7B"/>
    <w:rsid w:val="00E564B5"/>
    <w:rsid w:val="00E56702"/>
    <w:rsid w:val="00E56782"/>
    <w:rsid w:val="00E56B10"/>
    <w:rsid w:val="00E56BBA"/>
    <w:rsid w:val="00E56CBB"/>
    <w:rsid w:val="00E56E46"/>
    <w:rsid w:val="00E56FB3"/>
    <w:rsid w:val="00E57203"/>
    <w:rsid w:val="00E5783F"/>
    <w:rsid w:val="00E57936"/>
    <w:rsid w:val="00E57F0F"/>
    <w:rsid w:val="00E60AD8"/>
    <w:rsid w:val="00E61462"/>
    <w:rsid w:val="00E61943"/>
    <w:rsid w:val="00E61FFA"/>
    <w:rsid w:val="00E6231B"/>
    <w:rsid w:val="00E6239F"/>
    <w:rsid w:val="00E6351B"/>
    <w:rsid w:val="00E63816"/>
    <w:rsid w:val="00E64638"/>
    <w:rsid w:val="00E647B3"/>
    <w:rsid w:val="00E6492C"/>
    <w:rsid w:val="00E64A4D"/>
    <w:rsid w:val="00E6536E"/>
    <w:rsid w:val="00E659B2"/>
    <w:rsid w:val="00E65A8F"/>
    <w:rsid w:val="00E65C05"/>
    <w:rsid w:val="00E66347"/>
    <w:rsid w:val="00E66CB8"/>
    <w:rsid w:val="00E66DAD"/>
    <w:rsid w:val="00E66ED0"/>
    <w:rsid w:val="00E672DC"/>
    <w:rsid w:val="00E676E1"/>
    <w:rsid w:val="00E677B8"/>
    <w:rsid w:val="00E678FC"/>
    <w:rsid w:val="00E67A37"/>
    <w:rsid w:val="00E67E6F"/>
    <w:rsid w:val="00E70100"/>
    <w:rsid w:val="00E7014D"/>
    <w:rsid w:val="00E70286"/>
    <w:rsid w:val="00E702AA"/>
    <w:rsid w:val="00E703E2"/>
    <w:rsid w:val="00E70D02"/>
    <w:rsid w:val="00E70E5E"/>
    <w:rsid w:val="00E7138A"/>
    <w:rsid w:val="00E716E3"/>
    <w:rsid w:val="00E718EB"/>
    <w:rsid w:val="00E7192F"/>
    <w:rsid w:val="00E7199F"/>
    <w:rsid w:val="00E71E31"/>
    <w:rsid w:val="00E7240B"/>
    <w:rsid w:val="00E72A6B"/>
    <w:rsid w:val="00E733C8"/>
    <w:rsid w:val="00E734B2"/>
    <w:rsid w:val="00E7355E"/>
    <w:rsid w:val="00E73819"/>
    <w:rsid w:val="00E73833"/>
    <w:rsid w:val="00E73A41"/>
    <w:rsid w:val="00E73B14"/>
    <w:rsid w:val="00E73EDD"/>
    <w:rsid w:val="00E74010"/>
    <w:rsid w:val="00E74024"/>
    <w:rsid w:val="00E7404D"/>
    <w:rsid w:val="00E7410A"/>
    <w:rsid w:val="00E746B7"/>
    <w:rsid w:val="00E74A3B"/>
    <w:rsid w:val="00E74B8B"/>
    <w:rsid w:val="00E74BB2"/>
    <w:rsid w:val="00E74EA3"/>
    <w:rsid w:val="00E75020"/>
    <w:rsid w:val="00E75417"/>
    <w:rsid w:val="00E75632"/>
    <w:rsid w:val="00E75CF5"/>
    <w:rsid w:val="00E76106"/>
    <w:rsid w:val="00E761D2"/>
    <w:rsid w:val="00E76459"/>
    <w:rsid w:val="00E767C2"/>
    <w:rsid w:val="00E769C6"/>
    <w:rsid w:val="00E76C48"/>
    <w:rsid w:val="00E76CFA"/>
    <w:rsid w:val="00E77317"/>
    <w:rsid w:val="00E777DA"/>
    <w:rsid w:val="00E77A41"/>
    <w:rsid w:val="00E77B30"/>
    <w:rsid w:val="00E77D8A"/>
    <w:rsid w:val="00E77E10"/>
    <w:rsid w:val="00E8043E"/>
    <w:rsid w:val="00E80CA4"/>
    <w:rsid w:val="00E80FA0"/>
    <w:rsid w:val="00E81939"/>
    <w:rsid w:val="00E819BC"/>
    <w:rsid w:val="00E81BC7"/>
    <w:rsid w:val="00E81C72"/>
    <w:rsid w:val="00E82611"/>
    <w:rsid w:val="00E82AA8"/>
    <w:rsid w:val="00E82ED7"/>
    <w:rsid w:val="00E83153"/>
    <w:rsid w:val="00E83AAF"/>
    <w:rsid w:val="00E83E52"/>
    <w:rsid w:val="00E83F92"/>
    <w:rsid w:val="00E84E9B"/>
    <w:rsid w:val="00E84F77"/>
    <w:rsid w:val="00E85072"/>
    <w:rsid w:val="00E86010"/>
    <w:rsid w:val="00E86393"/>
    <w:rsid w:val="00E8666C"/>
    <w:rsid w:val="00E867BF"/>
    <w:rsid w:val="00E869B9"/>
    <w:rsid w:val="00E86B7E"/>
    <w:rsid w:val="00E86D1C"/>
    <w:rsid w:val="00E86D8A"/>
    <w:rsid w:val="00E86FC6"/>
    <w:rsid w:val="00E872E1"/>
    <w:rsid w:val="00E877F0"/>
    <w:rsid w:val="00E8786E"/>
    <w:rsid w:val="00E87D53"/>
    <w:rsid w:val="00E90240"/>
    <w:rsid w:val="00E90425"/>
    <w:rsid w:val="00E908E7"/>
    <w:rsid w:val="00E911DF"/>
    <w:rsid w:val="00E9176F"/>
    <w:rsid w:val="00E918FF"/>
    <w:rsid w:val="00E9196D"/>
    <w:rsid w:val="00E91A4F"/>
    <w:rsid w:val="00E91DD9"/>
    <w:rsid w:val="00E9228E"/>
    <w:rsid w:val="00E92355"/>
    <w:rsid w:val="00E9257E"/>
    <w:rsid w:val="00E925D0"/>
    <w:rsid w:val="00E9277A"/>
    <w:rsid w:val="00E92E0B"/>
    <w:rsid w:val="00E9317E"/>
    <w:rsid w:val="00E931DF"/>
    <w:rsid w:val="00E9358E"/>
    <w:rsid w:val="00E937DE"/>
    <w:rsid w:val="00E937EA"/>
    <w:rsid w:val="00E93AD8"/>
    <w:rsid w:val="00E93D97"/>
    <w:rsid w:val="00E93DF7"/>
    <w:rsid w:val="00E9406C"/>
    <w:rsid w:val="00E9412F"/>
    <w:rsid w:val="00E94434"/>
    <w:rsid w:val="00E9490B"/>
    <w:rsid w:val="00E94F30"/>
    <w:rsid w:val="00E9554A"/>
    <w:rsid w:val="00E9565A"/>
    <w:rsid w:val="00E95919"/>
    <w:rsid w:val="00E95A4B"/>
    <w:rsid w:val="00E95E1A"/>
    <w:rsid w:val="00E95F43"/>
    <w:rsid w:val="00E96FB7"/>
    <w:rsid w:val="00E9765A"/>
    <w:rsid w:val="00E977E3"/>
    <w:rsid w:val="00E97E24"/>
    <w:rsid w:val="00EA00B1"/>
    <w:rsid w:val="00EA0445"/>
    <w:rsid w:val="00EA05B4"/>
    <w:rsid w:val="00EA117F"/>
    <w:rsid w:val="00EA151A"/>
    <w:rsid w:val="00EA18A5"/>
    <w:rsid w:val="00EA1B21"/>
    <w:rsid w:val="00EA1ECE"/>
    <w:rsid w:val="00EA2026"/>
    <w:rsid w:val="00EA20CD"/>
    <w:rsid w:val="00EA2108"/>
    <w:rsid w:val="00EA213D"/>
    <w:rsid w:val="00EA236E"/>
    <w:rsid w:val="00EA239F"/>
    <w:rsid w:val="00EA25CC"/>
    <w:rsid w:val="00EA26FB"/>
    <w:rsid w:val="00EA3BA7"/>
    <w:rsid w:val="00EA3BF6"/>
    <w:rsid w:val="00EA3D94"/>
    <w:rsid w:val="00EA3DA1"/>
    <w:rsid w:val="00EA42BD"/>
    <w:rsid w:val="00EA4B03"/>
    <w:rsid w:val="00EA4E41"/>
    <w:rsid w:val="00EA51A5"/>
    <w:rsid w:val="00EA5A33"/>
    <w:rsid w:val="00EA60AF"/>
    <w:rsid w:val="00EA6C18"/>
    <w:rsid w:val="00EA7141"/>
    <w:rsid w:val="00EA7389"/>
    <w:rsid w:val="00EA7510"/>
    <w:rsid w:val="00EA7725"/>
    <w:rsid w:val="00EA791D"/>
    <w:rsid w:val="00EB0908"/>
    <w:rsid w:val="00EB1067"/>
    <w:rsid w:val="00EB106D"/>
    <w:rsid w:val="00EB1162"/>
    <w:rsid w:val="00EB15AC"/>
    <w:rsid w:val="00EB2790"/>
    <w:rsid w:val="00EB2B25"/>
    <w:rsid w:val="00EB2DBF"/>
    <w:rsid w:val="00EB374E"/>
    <w:rsid w:val="00EB3971"/>
    <w:rsid w:val="00EB3C63"/>
    <w:rsid w:val="00EB3CA2"/>
    <w:rsid w:val="00EB3D41"/>
    <w:rsid w:val="00EB3FD4"/>
    <w:rsid w:val="00EB4A1E"/>
    <w:rsid w:val="00EB4ADE"/>
    <w:rsid w:val="00EB4C68"/>
    <w:rsid w:val="00EB51B8"/>
    <w:rsid w:val="00EB51E4"/>
    <w:rsid w:val="00EB525E"/>
    <w:rsid w:val="00EB549C"/>
    <w:rsid w:val="00EB5623"/>
    <w:rsid w:val="00EB5861"/>
    <w:rsid w:val="00EB5864"/>
    <w:rsid w:val="00EB59E2"/>
    <w:rsid w:val="00EB5EC8"/>
    <w:rsid w:val="00EB5F45"/>
    <w:rsid w:val="00EB683C"/>
    <w:rsid w:val="00EB69C7"/>
    <w:rsid w:val="00EB6D37"/>
    <w:rsid w:val="00EB7854"/>
    <w:rsid w:val="00EB7925"/>
    <w:rsid w:val="00EB79E9"/>
    <w:rsid w:val="00EC0244"/>
    <w:rsid w:val="00EC02A9"/>
    <w:rsid w:val="00EC0434"/>
    <w:rsid w:val="00EC0588"/>
    <w:rsid w:val="00EC0742"/>
    <w:rsid w:val="00EC07F4"/>
    <w:rsid w:val="00EC09BC"/>
    <w:rsid w:val="00EC0B2D"/>
    <w:rsid w:val="00EC0F89"/>
    <w:rsid w:val="00EC0F92"/>
    <w:rsid w:val="00EC14FF"/>
    <w:rsid w:val="00EC15B9"/>
    <w:rsid w:val="00EC164B"/>
    <w:rsid w:val="00EC2524"/>
    <w:rsid w:val="00EC2767"/>
    <w:rsid w:val="00EC2AA7"/>
    <w:rsid w:val="00EC2EA7"/>
    <w:rsid w:val="00EC3783"/>
    <w:rsid w:val="00EC3F52"/>
    <w:rsid w:val="00EC49BE"/>
    <w:rsid w:val="00EC4BF7"/>
    <w:rsid w:val="00EC4EB3"/>
    <w:rsid w:val="00EC4EB7"/>
    <w:rsid w:val="00EC5001"/>
    <w:rsid w:val="00EC527C"/>
    <w:rsid w:val="00EC582E"/>
    <w:rsid w:val="00EC62EB"/>
    <w:rsid w:val="00EC6584"/>
    <w:rsid w:val="00EC7111"/>
    <w:rsid w:val="00EC7122"/>
    <w:rsid w:val="00EC73F8"/>
    <w:rsid w:val="00EC764F"/>
    <w:rsid w:val="00EC7CD7"/>
    <w:rsid w:val="00ED0259"/>
    <w:rsid w:val="00ED057C"/>
    <w:rsid w:val="00ED083F"/>
    <w:rsid w:val="00ED09EE"/>
    <w:rsid w:val="00ED0AF7"/>
    <w:rsid w:val="00ED0B5D"/>
    <w:rsid w:val="00ED0D39"/>
    <w:rsid w:val="00ED0F7D"/>
    <w:rsid w:val="00ED1136"/>
    <w:rsid w:val="00ED11A9"/>
    <w:rsid w:val="00ED1248"/>
    <w:rsid w:val="00ED17B1"/>
    <w:rsid w:val="00ED1CF4"/>
    <w:rsid w:val="00ED22A0"/>
    <w:rsid w:val="00ED28C9"/>
    <w:rsid w:val="00ED31C7"/>
    <w:rsid w:val="00ED38B0"/>
    <w:rsid w:val="00ED3972"/>
    <w:rsid w:val="00ED3C50"/>
    <w:rsid w:val="00ED401A"/>
    <w:rsid w:val="00ED4281"/>
    <w:rsid w:val="00ED47A3"/>
    <w:rsid w:val="00ED526C"/>
    <w:rsid w:val="00ED57D9"/>
    <w:rsid w:val="00ED59E0"/>
    <w:rsid w:val="00ED5B4F"/>
    <w:rsid w:val="00ED5B9C"/>
    <w:rsid w:val="00ED6146"/>
    <w:rsid w:val="00ED6292"/>
    <w:rsid w:val="00ED6356"/>
    <w:rsid w:val="00ED67A9"/>
    <w:rsid w:val="00ED6A6E"/>
    <w:rsid w:val="00ED7491"/>
    <w:rsid w:val="00ED75CB"/>
    <w:rsid w:val="00ED7E72"/>
    <w:rsid w:val="00ED7E86"/>
    <w:rsid w:val="00ED7F51"/>
    <w:rsid w:val="00EE04A2"/>
    <w:rsid w:val="00EE0BD4"/>
    <w:rsid w:val="00EE0D69"/>
    <w:rsid w:val="00EE0DD9"/>
    <w:rsid w:val="00EE0EF5"/>
    <w:rsid w:val="00EE1210"/>
    <w:rsid w:val="00EE128C"/>
    <w:rsid w:val="00EE14F3"/>
    <w:rsid w:val="00EE1D78"/>
    <w:rsid w:val="00EE2C4B"/>
    <w:rsid w:val="00EE2CB4"/>
    <w:rsid w:val="00EE2D47"/>
    <w:rsid w:val="00EE2D90"/>
    <w:rsid w:val="00EE2EEC"/>
    <w:rsid w:val="00EE2F5A"/>
    <w:rsid w:val="00EE3069"/>
    <w:rsid w:val="00EE31D5"/>
    <w:rsid w:val="00EE354F"/>
    <w:rsid w:val="00EE3E9E"/>
    <w:rsid w:val="00EE4982"/>
    <w:rsid w:val="00EE49A1"/>
    <w:rsid w:val="00EE4C70"/>
    <w:rsid w:val="00EE504B"/>
    <w:rsid w:val="00EE554A"/>
    <w:rsid w:val="00EE5577"/>
    <w:rsid w:val="00EE5596"/>
    <w:rsid w:val="00EE5781"/>
    <w:rsid w:val="00EE5AAC"/>
    <w:rsid w:val="00EE60D1"/>
    <w:rsid w:val="00EE623F"/>
    <w:rsid w:val="00EE64DA"/>
    <w:rsid w:val="00EE6A4C"/>
    <w:rsid w:val="00EE6BB8"/>
    <w:rsid w:val="00EE707C"/>
    <w:rsid w:val="00EE7182"/>
    <w:rsid w:val="00EE787A"/>
    <w:rsid w:val="00EE7AFB"/>
    <w:rsid w:val="00EE7C35"/>
    <w:rsid w:val="00EF0187"/>
    <w:rsid w:val="00EF06F1"/>
    <w:rsid w:val="00EF0C32"/>
    <w:rsid w:val="00EF0C68"/>
    <w:rsid w:val="00EF103E"/>
    <w:rsid w:val="00EF10FB"/>
    <w:rsid w:val="00EF114F"/>
    <w:rsid w:val="00EF1C1F"/>
    <w:rsid w:val="00EF1C68"/>
    <w:rsid w:val="00EF1E97"/>
    <w:rsid w:val="00EF2823"/>
    <w:rsid w:val="00EF283A"/>
    <w:rsid w:val="00EF2860"/>
    <w:rsid w:val="00EF2D0C"/>
    <w:rsid w:val="00EF2DB0"/>
    <w:rsid w:val="00EF2F9D"/>
    <w:rsid w:val="00EF3515"/>
    <w:rsid w:val="00EF35F0"/>
    <w:rsid w:val="00EF365F"/>
    <w:rsid w:val="00EF3CFF"/>
    <w:rsid w:val="00EF3DCE"/>
    <w:rsid w:val="00EF4375"/>
    <w:rsid w:val="00EF4DD0"/>
    <w:rsid w:val="00EF5236"/>
    <w:rsid w:val="00EF52F2"/>
    <w:rsid w:val="00EF5590"/>
    <w:rsid w:val="00EF56EC"/>
    <w:rsid w:val="00EF5B0F"/>
    <w:rsid w:val="00EF5CF0"/>
    <w:rsid w:val="00EF5D64"/>
    <w:rsid w:val="00EF5FC6"/>
    <w:rsid w:val="00EF636E"/>
    <w:rsid w:val="00EF6E42"/>
    <w:rsid w:val="00EF7593"/>
    <w:rsid w:val="00EF769A"/>
    <w:rsid w:val="00EF78AF"/>
    <w:rsid w:val="00EF79C5"/>
    <w:rsid w:val="00EF7B97"/>
    <w:rsid w:val="00EF7BED"/>
    <w:rsid w:val="00EF7D44"/>
    <w:rsid w:val="00EF7F04"/>
    <w:rsid w:val="00F0009A"/>
    <w:rsid w:val="00F0016D"/>
    <w:rsid w:val="00F004B3"/>
    <w:rsid w:val="00F00849"/>
    <w:rsid w:val="00F009D7"/>
    <w:rsid w:val="00F00ADB"/>
    <w:rsid w:val="00F00D28"/>
    <w:rsid w:val="00F00D49"/>
    <w:rsid w:val="00F00DE4"/>
    <w:rsid w:val="00F014E1"/>
    <w:rsid w:val="00F0187E"/>
    <w:rsid w:val="00F0191E"/>
    <w:rsid w:val="00F01C58"/>
    <w:rsid w:val="00F0264F"/>
    <w:rsid w:val="00F0265A"/>
    <w:rsid w:val="00F028C0"/>
    <w:rsid w:val="00F028E1"/>
    <w:rsid w:val="00F02A38"/>
    <w:rsid w:val="00F02FA7"/>
    <w:rsid w:val="00F02FAD"/>
    <w:rsid w:val="00F0306A"/>
    <w:rsid w:val="00F0368C"/>
    <w:rsid w:val="00F03A99"/>
    <w:rsid w:val="00F03F7B"/>
    <w:rsid w:val="00F04130"/>
    <w:rsid w:val="00F041D9"/>
    <w:rsid w:val="00F0454F"/>
    <w:rsid w:val="00F045CB"/>
    <w:rsid w:val="00F045FD"/>
    <w:rsid w:val="00F0488F"/>
    <w:rsid w:val="00F04899"/>
    <w:rsid w:val="00F0522D"/>
    <w:rsid w:val="00F05C75"/>
    <w:rsid w:val="00F065B3"/>
    <w:rsid w:val="00F06615"/>
    <w:rsid w:val="00F0674F"/>
    <w:rsid w:val="00F0675A"/>
    <w:rsid w:val="00F067A1"/>
    <w:rsid w:val="00F06993"/>
    <w:rsid w:val="00F0699D"/>
    <w:rsid w:val="00F06BEE"/>
    <w:rsid w:val="00F07155"/>
    <w:rsid w:val="00F071A0"/>
    <w:rsid w:val="00F07510"/>
    <w:rsid w:val="00F076A1"/>
    <w:rsid w:val="00F102A1"/>
    <w:rsid w:val="00F104B1"/>
    <w:rsid w:val="00F10B66"/>
    <w:rsid w:val="00F10C5A"/>
    <w:rsid w:val="00F10D10"/>
    <w:rsid w:val="00F10ECE"/>
    <w:rsid w:val="00F11077"/>
    <w:rsid w:val="00F11463"/>
    <w:rsid w:val="00F1177B"/>
    <w:rsid w:val="00F117DD"/>
    <w:rsid w:val="00F11804"/>
    <w:rsid w:val="00F11AD8"/>
    <w:rsid w:val="00F11C70"/>
    <w:rsid w:val="00F11F01"/>
    <w:rsid w:val="00F126D1"/>
    <w:rsid w:val="00F12906"/>
    <w:rsid w:val="00F12DDC"/>
    <w:rsid w:val="00F13192"/>
    <w:rsid w:val="00F1365C"/>
    <w:rsid w:val="00F1378C"/>
    <w:rsid w:val="00F1387F"/>
    <w:rsid w:val="00F13AB9"/>
    <w:rsid w:val="00F13D25"/>
    <w:rsid w:val="00F1423F"/>
    <w:rsid w:val="00F14D79"/>
    <w:rsid w:val="00F15240"/>
    <w:rsid w:val="00F152A8"/>
    <w:rsid w:val="00F153C1"/>
    <w:rsid w:val="00F1558C"/>
    <w:rsid w:val="00F15DB2"/>
    <w:rsid w:val="00F1623B"/>
    <w:rsid w:val="00F167BF"/>
    <w:rsid w:val="00F16B6D"/>
    <w:rsid w:val="00F16E9E"/>
    <w:rsid w:val="00F17099"/>
    <w:rsid w:val="00F171F9"/>
    <w:rsid w:val="00F17804"/>
    <w:rsid w:val="00F17857"/>
    <w:rsid w:val="00F17904"/>
    <w:rsid w:val="00F17E59"/>
    <w:rsid w:val="00F203BF"/>
    <w:rsid w:val="00F20573"/>
    <w:rsid w:val="00F205E4"/>
    <w:rsid w:val="00F20F8A"/>
    <w:rsid w:val="00F21192"/>
    <w:rsid w:val="00F21B0F"/>
    <w:rsid w:val="00F2229F"/>
    <w:rsid w:val="00F2241E"/>
    <w:rsid w:val="00F22E6D"/>
    <w:rsid w:val="00F22F8C"/>
    <w:rsid w:val="00F2321A"/>
    <w:rsid w:val="00F233D5"/>
    <w:rsid w:val="00F238AB"/>
    <w:rsid w:val="00F239EF"/>
    <w:rsid w:val="00F2408A"/>
    <w:rsid w:val="00F24266"/>
    <w:rsid w:val="00F24645"/>
    <w:rsid w:val="00F2465C"/>
    <w:rsid w:val="00F24B2E"/>
    <w:rsid w:val="00F24D9B"/>
    <w:rsid w:val="00F24DFC"/>
    <w:rsid w:val="00F257C6"/>
    <w:rsid w:val="00F25FDD"/>
    <w:rsid w:val="00F262C4"/>
    <w:rsid w:val="00F272F5"/>
    <w:rsid w:val="00F27317"/>
    <w:rsid w:val="00F275D6"/>
    <w:rsid w:val="00F27825"/>
    <w:rsid w:val="00F27977"/>
    <w:rsid w:val="00F3092C"/>
    <w:rsid w:val="00F30953"/>
    <w:rsid w:val="00F3098F"/>
    <w:rsid w:val="00F309A3"/>
    <w:rsid w:val="00F30A47"/>
    <w:rsid w:val="00F30DEC"/>
    <w:rsid w:val="00F31033"/>
    <w:rsid w:val="00F31459"/>
    <w:rsid w:val="00F31870"/>
    <w:rsid w:val="00F31C1E"/>
    <w:rsid w:val="00F31CAA"/>
    <w:rsid w:val="00F31F24"/>
    <w:rsid w:val="00F321FF"/>
    <w:rsid w:val="00F3264F"/>
    <w:rsid w:val="00F3299F"/>
    <w:rsid w:val="00F32AEC"/>
    <w:rsid w:val="00F32D08"/>
    <w:rsid w:val="00F33570"/>
    <w:rsid w:val="00F3361C"/>
    <w:rsid w:val="00F33650"/>
    <w:rsid w:val="00F33861"/>
    <w:rsid w:val="00F338DD"/>
    <w:rsid w:val="00F33928"/>
    <w:rsid w:val="00F33D07"/>
    <w:rsid w:val="00F33D19"/>
    <w:rsid w:val="00F33D6A"/>
    <w:rsid w:val="00F33E9F"/>
    <w:rsid w:val="00F343B9"/>
    <w:rsid w:val="00F347B7"/>
    <w:rsid w:val="00F34A09"/>
    <w:rsid w:val="00F34B83"/>
    <w:rsid w:val="00F34B9E"/>
    <w:rsid w:val="00F35446"/>
    <w:rsid w:val="00F35470"/>
    <w:rsid w:val="00F35A6B"/>
    <w:rsid w:val="00F35AE6"/>
    <w:rsid w:val="00F35C0E"/>
    <w:rsid w:val="00F36213"/>
    <w:rsid w:val="00F363ED"/>
    <w:rsid w:val="00F366EE"/>
    <w:rsid w:val="00F367D2"/>
    <w:rsid w:val="00F36E2D"/>
    <w:rsid w:val="00F36E97"/>
    <w:rsid w:val="00F370C3"/>
    <w:rsid w:val="00F371EE"/>
    <w:rsid w:val="00F373D7"/>
    <w:rsid w:val="00F37444"/>
    <w:rsid w:val="00F37EEE"/>
    <w:rsid w:val="00F4039E"/>
    <w:rsid w:val="00F40A83"/>
    <w:rsid w:val="00F40F14"/>
    <w:rsid w:val="00F41562"/>
    <w:rsid w:val="00F41662"/>
    <w:rsid w:val="00F41690"/>
    <w:rsid w:val="00F4169A"/>
    <w:rsid w:val="00F4199F"/>
    <w:rsid w:val="00F41C8A"/>
    <w:rsid w:val="00F41DCC"/>
    <w:rsid w:val="00F41DD5"/>
    <w:rsid w:val="00F41F54"/>
    <w:rsid w:val="00F41F77"/>
    <w:rsid w:val="00F42712"/>
    <w:rsid w:val="00F4277D"/>
    <w:rsid w:val="00F42D03"/>
    <w:rsid w:val="00F43426"/>
    <w:rsid w:val="00F43430"/>
    <w:rsid w:val="00F43B9D"/>
    <w:rsid w:val="00F44345"/>
    <w:rsid w:val="00F44439"/>
    <w:rsid w:val="00F44509"/>
    <w:rsid w:val="00F44511"/>
    <w:rsid w:val="00F44857"/>
    <w:rsid w:val="00F44CA8"/>
    <w:rsid w:val="00F45020"/>
    <w:rsid w:val="00F45192"/>
    <w:rsid w:val="00F45433"/>
    <w:rsid w:val="00F45A05"/>
    <w:rsid w:val="00F45A4F"/>
    <w:rsid w:val="00F46209"/>
    <w:rsid w:val="00F4634C"/>
    <w:rsid w:val="00F46C1C"/>
    <w:rsid w:val="00F47341"/>
    <w:rsid w:val="00F47D53"/>
    <w:rsid w:val="00F502FC"/>
    <w:rsid w:val="00F508B4"/>
    <w:rsid w:val="00F509A0"/>
    <w:rsid w:val="00F51387"/>
    <w:rsid w:val="00F51547"/>
    <w:rsid w:val="00F51958"/>
    <w:rsid w:val="00F51EBA"/>
    <w:rsid w:val="00F52150"/>
    <w:rsid w:val="00F522B4"/>
    <w:rsid w:val="00F523E1"/>
    <w:rsid w:val="00F5264F"/>
    <w:rsid w:val="00F52928"/>
    <w:rsid w:val="00F52C0F"/>
    <w:rsid w:val="00F5305F"/>
    <w:rsid w:val="00F533EB"/>
    <w:rsid w:val="00F537C4"/>
    <w:rsid w:val="00F5392C"/>
    <w:rsid w:val="00F53C3E"/>
    <w:rsid w:val="00F53E08"/>
    <w:rsid w:val="00F54221"/>
    <w:rsid w:val="00F5454E"/>
    <w:rsid w:val="00F5507F"/>
    <w:rsid w:val="00F55287"/>
    <w:rsid w:val="00F552D9"/>
    <w:rsid w:val="00F55506"/>
    <w:rsid w:val="00F555DF"/>
    <w:rsid w:val="00F55654"/>
    <w:rsid w:val="00F559F4"/>
    <w:rsid w:val="00F55A38"/>
    <w:rsid w:val="00F565D4"/>
    <w:rsid w:val="00F568FA"/>
    <w:rsid w:val="00F56BD7"/>
    <w:rsid w:val="00F5736B"/>
    <w:rsid w:val="00F575E4"/>
    <w:rsid w:val="00F57682"/>
    <w:rsid w:val="00F578F7"/>
    <w:rsid w:val="00F579E2"/>
    <w:rsid w:val="00F57C52"/>
    <w:rsid w:val="00F57D68"/>
    <w:rsid w:val="00F57E48"/>
    <w:rsid w:val="00F60336"/>
    <w:rsid w:val="00F604BA"/>
    <w:rsid w:val="00F60630"/>
    <w:rsid w:val="00F60659"/>
    <w:rsid w:val="00F61795"/>
    <w:rsid w:val="00F61874"/>
    <w:rsid w:val="00F61BDF"/>
    <w:rsid w:val="00F6213E"/>
    <w:rsid w:val="00F6218B"/>
    <w:rsid w:val="00F62411"/>
    <w:rsid w:val="00F62801"/>
    <w:rsid w:val="00F629D7"/>
    <w:rsid w:val="00F62DBD"/>
    <w:rsid w:val="00F62E2D"/>
    <w:rsid w:val="00F631F5"/>
    <w:rsid w:val="00F6320A"/>
    <w:rsid w:val="00F63497"/>
    <w:rsid w:val="00F634B0"/>
    <w:rsid w:val="00F63599"/>
    <w:rsid w:val="00F63743"/>
    <w:rsid w:val="00F637EA"/>
    <w:rsid w:val="00F63911"/>
    <w:rsid w:val="00F63D6B"/>
    <w:rsid w:val="00F6450C"/>
    <w:rsid w:val="00F6479C"/>
    <w:rsid w:val="00F6480C"/>
    <w:rsid w:val="00F64914"/>
    <w:rsid w:val="00F64ACD"/>
    <w:rsid w:val="00F64E93"/>
    <w:rsid w:val="00F65093"/>
    <w:rsid w:val="00F65189"/>
    <w:rsid w:val="00F65A6F"/>
    <w:rsid w:val="00F65AF6"/>
    <w:rsid w:val="00F65ED5"/>
    <w:rsid w:val="00F65F2C"/>
    <w:rsid w:val="00F66154"/>
    <w:rsid w:val="00F663D8"/>
    <w:rsid w:val="00F66DAA"/>
    <w:rsid w:val="00F66F62"/>
    <w:rsid w:val="00F67377"/>
    <w:rsid w:val="00F67EAC"/>
    <w:rsid w:val="00F7009A"/>
    <w:rsid w:val="00F70739"/>
    <w:rsid w:val="00F70D11"/>
    <w:rsid w:val="00F70F0A"/>
    <w:rsid w:val="00F70FBF"/>
    <w:rsid w:val="00F710A9"/>
    <w:rsid w:val="00F71225"/>
    <w:rsid w:val="00F713DC"/>
    <w:rsid w:val="00F7165B"/>
    <w:rsid w:val="00F716B8"/>
    <w:rsid w:val="00F71B18"/>
    <w:rsid w:val="00F71C07"/>
    <w:rsid w:val="00F72892"/>
    <w:rsid w:val="00F72B3A"/>
    <w:rsid w:val="00F72BF4"/>
    <w:rsid w:val="00F72D7D"/>
    <w:rsid w:val="00F72DEC"/>
    <w:rsid w:val="00F73022"/>
    <w:rsid w:val="00F73465"/>
    <w:rsid w:val="00F73F06"/>
    <w:rsid w:val="00F743A5"/>
    <w:rsid w:val="00F750B9"/>
    <w:rsid w:val="00F758BC"/>
    <w:rsid w:val="00F75C00"/>
    <w:rsid w:val="00F75C7A"/>
    <w:rsid w:val="00F75DA5"/>
    <w:rsid w:val="00F75DD1"/>
    <w:rsid w:val="00F75F8C"/>
    <w:rsid w:val="00F76586"/>
    <w:rsid w:val="00F7680D"/>
    <w:rsid w:val="00F768BA"/>
    <w:rsid w:val="00F76980"/>
    <w:rsid w:val="00F76ACC"/>
    <w:rsid w:val="00F76B22"/>
    <w:rsid w:val="00F77109"/>
    <w:rsid w:val="00F776D1"/>
    <w:rsid w:val="00F77B7A"/>
    <w:rsid w:val="00F77DD5"/>
    <w:rsid w:val="00F77EB8"/>
    <w:rsid w:val="00F80286"/>
    <w:rsid w:val="00F80751"/>
    <w:rsid w:val="00F808DC"/>
    <w:rsid w:val="00F81083"/>
    <w:rsid w:val="00F812D3"/>
    <w:rsid w:val="00F81579"/>
    <w:rsid w:val="00F8173A"/>
    <w:rsid w:val="00F824A0"/>
    <w:rsid w:val="00F82A56"/>
    <w:rsid w:val="00F82C91"/>
    <w:rsid w:val="00F82CC9"/>
    <w:rsid w:val="00F82E63"/>
    <w:rsid w:val="00F831EB"/>
    <w:rsid w:val="00F83C07"/>
    <w:rsid w:val="00F83C63"/>
    <w:rsid w:val="00F83EEC"/>
    <w:rsid w:val="00F84482"/>
    <w:rsid w:val="00F84D54"/>
    <w:rsid w:val="00F85741"/>
    <w:rsid w:val="00F85CDE"/>
    <w:rsid w:val="00F85F1E"/>
    <w:rsid w:val="00F8688C"/>
    <w:rsid w:val="00F868C1"/>
    <w:rsid w:val="00F86A86"/>
    <w:rsid w:val="00F86AC4"/>
    <w:rsid w:val="00F878E5"/>
    <w:rsid w:val="00F87917"/>
    <w:rsid w:val="00F87973"/>
    <w:rsid w:val="00F87BC3"/>
    <w:rsid w:val="00F90088"/>
    <w:rsid w:val="00F90261"/>
    <w:rsid w:val="00F908BC"/>
    <w:rsid w:val="00F90B9C"/>
    <w:rsid w:val="00F90DAB"/>
    <w:rsid w:val="00F910D8"/>
    <w:rsid w:val="00F91237"/>
    <w:rsid w:val="00F91252"/>
    <w:rsid w:val="00F919D9"/>
    <w:rsid w:val="00F91A43"/>
    <w:rsid w:val="00F91C71"/>
    <w:rsid w:val="00F9224C"/>
    <w:rsid w:val="00F9230A"/>
    <w:rsid w:val="00F92313"/>
    <w:rsid w:val="00F925FC"/>
    <w:rsid w:val="00F9264D"/>
    <w:rsid w:val="00F9296C"/>
    <w:rsid w:val="00F92ABC"/>
    <w:rsid w:val="00F92E3A"/>
    <w:rsid w:val="00F931C7"/>
    <w:rsid w:val="00F93654"/>
    <w:rsid w:val="00F936D1"/>
    <w:rsid w:val="00F93B6A"/>
    <w:rsid w:val="00F93C25"/>
    <w:rsid w:val="00F93D67"/>
    <w:rsid w:val="00F93E2C"/>
    <w:rsid w:val="00F9487F"/>
    <w:rsid w:val="00F949A3"/>
    <w:rsid w:val="00F94F9F"/>
    <w:rsid w:val="00F96377"/>
    <w:rsid w:val="00F96558"/>
    <w:rsid w:val="00F96574"/>
    <w:rsid w:val="00F967E7"/>
    <w:rsid w:val="00F96BE0"/>
    <w:rsid w:val="00F971E9"/>
    <w:rsid w:val="00F973C1"/>
    <w:rsid w:val="00F97483"/>
    <w:rsid w:val="00F975D5"/>
    <w:rsid w:val="00F977CA"/>
    <w:rsid w:val="00F979EB"/>
    <w:rsid w:val="00F97AB0"/>
    <w:rsid w:val="00F97DAC"/>
    <w:rsid w:val="00F97DDA"/>
    <w:rsid w:val="00F97E08"/>
    <w:rsid w:val="00FA007E"/>
    <w:rsid w:val="00FA0713"/>
    <w:rsid w:val="00FA0D49"/>
    <w:rsid w:val="00FA15F8"/>
    <w:rsid w:val="00FA17B7"/>
    <w:rsid w:val="00FA18C4"/>
    <w:rsid w:val="00FA2273"/>
    <w:rsid w:val="00FA2E93"/>
    <w:rsid w:val="00FA3014"/>
    <w:rsid w:val="00FA32C4"/>
    <w:rsid w:val="00FA32E0"/>
    <w:rsid w:val="00FA3CBD"/>
    <w:rsid w:val="00FA3DBD"/>
    <w:rsid w:val="00FA4199"/>
    <w:rsid w:val="00FA4226"/>
    <w:rsid w:val="00FA49FF"/>
    <w:rsid w:val="00FA4B62"/>
    <w:rsid w:val="00FA4E1B"/>
    <w:rsid w:val="00FA5027"/>
    <w:rsid w:val="00FA565A"/>
    <w:rsid w:val="00FA579A"/>
    <w:rsid w:val="00FA5F80"/>
    <w:rsid w:val="00FA6003"/>
    <w:rsid w:val="00FA640A"/>
    <w:rsid w:val="00FA642E"/>
    <w:rsid w:val="00FA6501"/>
    <w:rsid w:val="00FA6556"/>
    <w:rsid w:val="00FA694F"/>
    <w:rsid w:val="00FA6975"/>
    <w:rsid w:val="00FA7053"/>
    <w:rsid w:val="00FA7240"/>
    <w:rsid w:val="00FA7A7C"/>
    <w:rsid w:val="00FB016F"/>
    <w:rsid w:val="00FB0681"/>
    <w:rsid w:val="00FB07AE"/>
    <w:rsid w:val="00FB0CED"/>
    <w:rsid w:val="00FB1008"/>
    <w:rsid w:val="00FB11DD"/>
    <w:rsid w:val="00FB130F"/>
    <w:rsid w:val="00FB1915"/>
    <w:rsid w:val="00FB1C9C"/>
    <w:rsid w:val="00FB1E2F"/>
    <w:rsid w:val="00FB2254"/>
    <w:rsid w:val="00FB26F6"/>
    <w:rsid w:val="00FB28E8"/>
    <w:rsid w:val="00FB304B"/>
    <w:rsid w:val="00FB3D2E"/>
    <w:rsid w:val="00FB456F"/>
    <w:rsid w:val="00FB482C"/>
    <w:rsid w:val="00FB4AB9"/>
    <w:rsid w:val="00FB4DB3"/>
    <w:rsid w:val="00FB4E96"/>
    <w:rsid w:val="00FB51A9"/>
    <w:rsid w:val="00FB536F"/>
    <w:rsid w:val="00FB5673"/>
    <w:rsid w:val="00FB56EA"/>
    <w:rsid w:val="00FB5A23"/>
    <w:rsid w:val="00FB5E25"/>
    <w:rsid w:val="00FB5F27"/>
    <w:rsid w:val="00FB6179"/>
    <w:rsid w:val="00FB6283"/>
    <w:rsid w:val="00FB636D"/>
    <w:rsid w:val="00FB6433"/>
    <w:rsid w:val="00FB69C4"/>
    <w:rsid w:val="00FB6DC7"/>
    <w:rsid w:val="00FB6F84"/>
    <w:rsid w:val="00FB7649"/>
    <w:rsid w:val="00FB772B"/>
    <w:rsid w:val="00FB7D92"/>
    <w:rsid w:val="00FB7F97"/>
    <w:rsid w:val="00FC007B"/>
    <w:rsid w:val="00FC00AF"/>
    <w:rsid w:val="00FC0BB7"/>
    <w:rsid w:val="00FC13F7"/>
    <w:rsid w:val="00FC1EE1"/>
    <w:rsid w:val="00FC1EEF"/>
    <w:rsid w:val="00FC1FC4"/>
    <w:rsid w:val="00FC1FF9"/>
    <w:rsid w:val="00FC2544"/>
    <w:rsid w:val="00FC2753"/>
    <w:rsid w:val="00FC2A65"/>
    <w:rsid w:val="00FC2E3F"/>
    <w:rsid w:val="00FC3066"/>
    <w:rsid w:val="00FC31D9"/>
    <w:rsid w:val="00FC34AA"/>
    <w:rsid w:val="00FC3704"/>
    <w:rsid w:val="00FC3752"/>
    <w:rsid w:val="00FC3775"/>
    <w:rsid w:val="00FC3CB2"/>
    <w:rsid w:val="00FC3E73"/>
    <w:rsid w:val="00FC402E"/>
    <w:rsid w:val="00FC40ED"/>
    <w:rsid w:val="00FC4402"/>
    <w:rsid w:val="00FC44BE"/>
    <w:rsid w:val="00FC4942"/>
    <w:rsid w:val="00FC4E9C"/>
    <w:rsid w:val="00FC4FC3"/>
    <w:rsid w:val="00FC519F"/>
    <w:rsid w:val="00FC587A"/>
    <w:rsid w:val="00FC595C"/>
    <w:rsid w:val="00FC6A28"/>
    <w:rsid w:val="00FC6DA1"/>
    <w:rsid w:val="00FC735D"/>
    <w:rsid w:val="00FC769B"/>
    <w:rsid w:val="00FC7921"/>
    <w:rsid w:val="00FC7A20"/>
    <w:rsid w:val="00FC7D8C"/>
    <w:rsid w:val="00FD032C"/>
    <w:rsid w:val="00FD03F9"/>
    <w:rsid w:val="00FD0512"/>
    <w:rsid w:val="00FD098E"/>
    <w:rsid w:val="00FD0D9C"/>
    <w:rsid w:val="00FD1051"/>
    <w:rsid w:val="00FD162D"/>
    <w:rsid w:val="00FD1C67"/>
    <w:rsid w:val="00FD1D65"/>
    <w:rsid w:val="00FD1E69"/>
    <w:rsid w:val="00FD2880"/>
    <w:rsid w:val="00FD2944"/>
    <w:rsid w:val="00FD29E2"/>
    <w:rsid w:val="00FD2C4F"/>
    <w:rsid w:val="00FD2C7D"/>
    <w:rsid w:val="00FD3135"/>
    <w:rsid w:val="00FD31FF"/>
    <w:rsid w:val="00FD372A"/>
    <w:rsid w:val="00FD3A5C"/>
    <w:rsid w:val="00FD3BA3"/>
    <w:rsid w:val="00FD3BC3"/>
    <w:rsid w:val="00FD4269"/>
    <w:rsid w:val="00FD43A1"/>
    <w:rsid w:val="00FD4628"/>
    <w:rsid w:val="00FD4980"/>
    <w:rsid w:val="00FD4C0C"/>
    <w:rsid w:val="00FD4E54"/>
    <w:rsid w:val="00FD4E80"/>
    <w:rsid w:val="00FD4F7D"/>
    <w:rsid w:val="00FD5020"/>
    <w:rsid w:val="00FD506B"/>
    <w:rsid w:val="00FD526D"/>
    <w:rsid w:val="00FD5642"/>
    <w:rsid w:val="00FD597A"/>
    <w:rsid w:val="00FD6617"/>
    <w:rsid w:val="00FD6869"/>
    <w:rsid w:val="00FD69F5"/>
    <w:rsid w:val="00FD6A41"/>
    <w:rsid w:val="00FD6B45"/>
    <w:rsid w:val="00FD71A1"/>
    <w:rsid w:val="00FD76AB"/>
    <w:rsid w:val="00FD7732"/>
    <w:rsid w:val="00FD7DFC"/>
    <w:rsid w:val="00FD7EE8"/>
    <w:rsid w:val="00FE04AB"/>
    <w:rsid w:val="00FE04B0"/>
    <w:rsid w:val="00FE0900"/>
    <w:rsid w:val="00FE123C"/>
    <w:rsid w:val="00FE184B"/>
    <w:rsid w:val="00FE1DB0"/>
    <w:rsid w:val="00FE2196"/>
    <w:rsid w:val="00FE2868"/>
    <w:rsid w:val="00FE2933"/>
    <w:rsid w:val="00FE29B4"/>
    <w:rsid w:val="00FE2CCD"/>
    <w:rsid w:val="00FE2D3C"/>
    <w:rsid w:val="00FE2F48"/>
    <w:rsid w:val="00FE3A2C"/>
    <w:rsid w:val="00FE40F0"/>
    <w:rsid w:val="00FE4527"/>
    <w:rsid w:val="00FE4CF4"/>
    <w:rsid w:val="00FE4D13"/>
    <w:rsid w:val="00FE4D87"/>
    <w:rsid w:val="00FE4F33"/>
    <w:rsid w:val="00FE52FD"/>
    <w:rsid w:val="00FE5629"/>
    <w:rsid w:val="00FE564A"/>
    <w:rsid w:val="00FE5BD3"/>
    <w:rsid w:val="00FE5F42"/>
    <w:rsid w:val="00FE60F9"/>
    <w:rsid w:val="00FE6185"/>
    <w:rsid w:val="00FE61BA"/>
    <w:rsid w:val="00FE645B"/>
    <w:rsid w:val="00FE671E"/>
    <w:rsid w:val="00FE6800"/>
    <w:rsid w:val="00FE6A30"/>
    <w:rsid w:val="00FE6BD0"/>
    <w:rsid w:val="00FE732A"/>
    <w:rsid w:val="00FE73EA"/>
    <w:rsid w:val="00FE7637"/>
    <w:rsid w:val="00FE7D38"/>
    <w:rsid w:val="00FF0329"/>
    <w:rsid w:val="00FF088F"/>
    <w:rsid w:val="00FF0993"/>
    <w:rsid w:val="00FF0BB1"/>
    <w:rsid w:val="00FF0E3B"/>
    <w:rsid w:val="00FF10BF"/>
    <w:rsid w:val="00FF152B"/>
    <w:rsid w:val="00FF17BD"/>
    <w:rsid w:val="00FF202B"/>
    <w:rsid w:val="00FF27EA"/>
    <w:rsid w:val="00FF2974"/>
    <w:rsid w:val="00FF2F69"/>
    <w:rsid w:val="00FF31EE"/>
    <w:rsid w:val="00FF32DA"/>
    <w:rsid w:val="00FF3522"/>
    <w:rsid w:val="00FF387A"/>
    <w:rsid w:val="00FF3935"/>
    <w:rsid w:val="00FF395C"/>
    <w:rsid w:val="00FF3BC8"/>
    <w:rsid w:val="00FF414C"/>
    <w:rsid w:val="00FF4427"/>
    <w:rsid w:val="00FF4601"/>
    <w:rsid w:val="00FF4889"/>
    <w:rsid w:val="00FF488E"/>
    <w:rsid w:val="00FF4A12"/>
    <w:rsid w:val="00FF4C43"/>
    <w:rsid w:val="00FF4C6A"/>
    <w:rsid w:val="00FF50BD"/>
    <w:rsid w:val="00FF51E1"/>
    <w:rsid w:val="00FF592F"/>
    <w:rsid w:val="00FF62FB"/>
    <w:rsid w:val="00FF6632"/>
    <w:rsid w:val="00FF6972"/>
    <w:rsid w:val="197A44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2A3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Garamond"/>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58C2"/>
    <w:pPr>
      <w:spacing w:before="120" w:after="120"/>
      <w:jc w:val="both"/>
    </w:pPr>
    <w:rPr>
      <w:rFonts w:ascii="Times New Roman" w:hAnsi="Times New Roman"/>
      <w:sz w:val="24"/>
    </w:rPr>
  </w:style>
  <w:style w:type="paragraph" w:styleId="Heading1">
    <w:name w:val="heading 1"/>
    <w:basedOn w:val="Normal"/>
    <w:next w:val="Normal"/>
    <w:link w:val="Heading1Char"/>
    <w:qFormat/>
    <w:rsid w:val="00F41DD5"/>
    <w:pPr>
      <w:keepNext/>
      <w:keepLines/>
      <w:numPr>
        <w:numId w:val="1"/>
      </w:numPr>
      <w:outlineLvl w:val="0"/>
    </w:pPr>
    <w:rPr>
      <w:rFonts w:eastAsia="Calibri"/>
      <w:b/>
      <w:bCs/>
      <w:szCs w:val="24"/>
    </w:rPr>
  </w:style>
  <w:style w:type="paragraph" w:styleId="Heading2">
    <w:name w:val="heading 2"/>
    <w:basedOn w:val="Normal"/>
    <w:next w:val="Normal"/>
    <w:link w:val="Heading2Char"/>
    <w:qFormat/>
    <w:rsid w:val="00F41DD5"/>
    <w:pPr>
      <w:keepNext/>
      <w:keepLines/>
      <w:numPr>
        <w:ilvl w:val="1"/>
        <w:numId w:val="1"/>
      </w:numPr>
      <w:spacing w:before="200"/>
      <w:jc w:val="left"/>
      <w:outlineLvl w:val="1"/>
    </w:pPr>
    <w:rPr>
      <w:rFonts w:eastAsia="Calibri"/>
      <w:b/>
      <w:bCs/>
      <w:szCs w:val="26"/>
    </w:rPr>
  </w:style>
  <w:style w:type="paragraph" w:styleId="Heading3">
    <w:name w:val="heading 3"/>
    <w:basedOn w:val="Normal"/>
    <w:next w:val="Normal"/>
    <w:link w:val="Heading3Char"/>
    <w:qFormat/>
    <w:rsid w:val="00F41DD5"/>
    <w:pPr>
      <w:keepNext/>
      <w:keepLines/>
      <w:numPr>
        <w:ilvl w:val="2"/>
        <w:numId w:val="1"/>
      </w:numPr>
      <w:spacing w:before="320"/>
      <w:outlineLvl w:val="2"/>
    </w:pPr>
    <w:rPr>
      <w:rFonts w:eastAsia="Calibri"/>
      <w:b/>
      <w:bCs/>
      <w:i/>
    </w:rPr>
  </w:style>
  <w:style w:type="paragraph" w:styleId="Heading4">
    <w:name w:val="heading 4"/>
    <w:basedOn w:val="Normal"/>
    <w:next w:val="Normal"/>
    <w:link w:val="Heading4Char"/>
    <w:qFormat/>
    <w:rsid w:val="002B5EA1"/>
    <w:pPr>
      <w:keepNext/>
      <w:keepLines/>
      <w:numPr>
        <w:ilvl w:val="3"/>
        <w:numId w:val="1"/>
      </w:numPr>
      <w:spacing w:before="200" w:after="0"/>
      <w:outlineLvl w:val="3"/>
    </w:pPr>
    <w:rPr>
      <w:rFonts w:eastAsia="Calibri"/>
      <w:bCs/>
      <w:i/>
      <w:iCs/>
    </w:rPr>
  </w:style>
  <w:style w:type="paragraph" w:styleId="Heading5">
    <w:name w:val="heading 5"/>
    <w:basedOn w:val="Normal"/>
    <w:next w:val="Normal"/>
    <w:qFormat/>
    <w:rsid w:val="00F27977"/>
    <w:pPr>
      <w:numPr>
        <w:ilvl w:val="4"/>
        <w:numId w:val="1"/>
      </w:numPr>
      <w:spacing w:before="240" w:after="60"/>
      <w:outlineLvl w:val="4"/>
    </w:pPr>
    <w:rPr>
      <w:b/>
      <w:bCs/>
      <w:i/>
      <w:iCs/>
      <w:sz w:val="26"/>
      <w:szCs w:val="26"/>
    </w:rPr>
  </w:style>
  <w:style w:type="paragraph" w:styleId="Heading6">
    <w:name w:val="heading 6"/>
    <w:basedOn w:val="Normal"/>
    <w:next w:val="Normal"/>
    <w:qFormat/>
    <w:rsid w:val="00F27977"/>
    <w:pPr>
      <w:numPr>
        <w:ilvl w:val="5"/>
        <w:numId w:val="1"/>
      </w:numPr>
      <w:spacing w:before="240" w:after="60"/>
      <w:outlineLvl w:val="5"/>
    </w:pPr>
    <w:rPr>
      <w:b/>
      <w:bCs/>
    </w:rPr>
  </w:style>
  <w:style w:type="paragraph" w:styleId="Heading7">
    <w:name w:val="heading 7"/>
    <w:basedOn w:val="Normal"/>
    <w:next w:val="Normal"/>
    <w:qFormat/>
    <w:rsid w:val="00F27977"/>
    <w:pPr>
      <w:numPr>
        <w:ilvl w:val="6"/>
        <w:numId w:val="1"/>
      </w:numPr>
      <w:spacing w:before="240" w:after="60"/>
      <w:outlineLvl w:val="6"/>
    </w:pPr>
    <w:rPr>
      <w:szCs w:val="24"/>
    </w:rPr>
  </w:style>
  <w:style w:type="paragraph" w:styleId="Heading8">
    <w:name w:val="heading 8"/>
    <w:basedOn w:val="Normal"/>
    <w:next w:val="Normal"/>
    <w:qFormat/>
    <w:rsid w:val="00F27977"/>
    <w:pPr>
      <w:numPr>
        <w:ilvl w:val="7"/>
        <w:numId w:val="1"/>
      </w:numPr>
      <w:spacing w:before="240" w:after="60"/>
      <w:outlineLvl w:val="7"/>
    </w:pPr>
    <w:rPr>
      <w:i/>
      <w:iCs/>
      <w:szCs w:val="24"/>
    </w:rPr>
  </w:style>
  <w:style w:type="paragraph" w:styleId="Heading9">
    <w:name w:val="heading 9"/>
    <w:basedOn w:val="Normal"/>
    <w:next w:val="Normal"/>
    <w:qFormat/>
    <w:rsid w:val="00F27977"/>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41DD5"/>
    <w:rPr>
      <w:rFonts w:ascii="Times New Roman" w:eastAsia="Calibri" w:hAnsi="Times New Roman"/>
      <w:b/>
      <w:bCs/>
      <w:sz w:val="24"/>
      <w:szCs w:val="24"/>
    </w:rPr>
  </w:style>
  <w:style w:type="character" w:customStyle="1" w:styleId="Heading2Char">
    <w:name w:val="Heading 2 Char"/>
    <w:link w:val="Heading2"/>
    <w:locked/>
    <w:rsid w:val="00F41DD5"/>
    <w:rPr>
      <w:rFonts w:ascii="Times New Roman" w:eastAsia="Calibri" w:hAnsi="Times New Roman"/>
      <w:b/>
      <w:bCs/>
      <w:sz w:val="24"/>
      <w:szCs w:val="26"/>
    </w:rPr>
  </w:style>
  <w:style w:type="character" w:customStyle="1" w:styleId="Heading3Char">
    <w:name w:val="Heading 3 Char"/>
    <w:link w:val="Heading3"/>
    <w:locked/>
    <w:rsid w:val="00F41DD5"/>
    <w:rPr>
      <w:rFonts w:ascii="Times New Roman" w:eastAsia="Calibri" w:hAnsi="Times New Roman"/>
      <w:b/>
      <w:bCs/>
      <w:i/>
      <w:sz w:val="24"/>
    </w:rPr>
  </w:style>
  <w:style w:type="character" w:customStyle="1" w:styleId="Heading4Char">
    <w:name w:val="Heading 4 Char"/>
    <w:link w:val="Heading4"/>
    <w:locked/>
    <w:rsid w:val="002B5EA1"/>
    <w:rPr>
      <w:rFonts w:ascii="Times New Roman" w:eastAsia="Calibri" w:hAnsi="Times New Roman"/>
      <w:bCs/>
      <w:i/>
      <w:iCs/>
      <w:sz w:val="24"/>
    </w:rPr>
  </w:style>
  <w:style w:type="paragraph" w:styleId="ListParagraph">
    <w:name w:val="List Paragraph"/>
    <w:basedOn w:val="Normal"/>
    <w:link w:val="ListParagraphChar"/>
    <w:uiPriority w:val="34"/>
    <w:qFormat/>
    <w:rsid w:val="000B4039"/>
    <w:pPr>
      <w:ind w:left="720"/>
      <w:contextualSpacing/>
    </w:pPr>
  </w:style>
  <w:style w:type="character" w:styleId="CommentReference">
    <w:name w:val="annotation reference"/>
    <w:uiPriority w:val="99"/>
    <w:rsid w:val="000B4039"/>
    <w:rPr>
      <w:rFonts w:cs="Times New Roman"/>
      <w:sz w:val="16"/>
      <w:szCs w:val="16"/>
    </w:rPr>
  </w:style>
  <w:style w:type="paragraph" w:customStyle="1" w:styleId="Subsub">
    <w:name w:val="Subsub"/>
    <w:basedOn w:val="Normal"/>
    <w:link w:val="SubsubChar"/>
    <w:rsid w:val="000B4039"/>
    <w:pPr>
      <w:tabs>
        <w:tab w:val="num" w:pos="360"/>
      </w:tabs>
      <w:ind w:left="360" w:hanging="360"/>
    </w:pPr>
    <w:rPr>
      <w:rFonts w:eastAsia="Calibri"/>
    </w:rPr>
  </w:style>
  <w:style w:type="character" w:customStyle="1" w:styleId="SubsubChar">
    <w:name w:val="Subsub Char"/>
    <w:link w:val="Subsub"/>
    <w:locked/>
    <w:rsid w:val="000B4039"/>
    <w:rPr>
      <w:rFonts w:eastAsia="Calibri"/>
      <w:sz w:val="24"/>
      <w:szCs w:val="22"/>
      <w:lang w:val="lv-LV" w:eastAsia="en-US" w:bidi="ar-SA"/>
    </w:rPr>
  </w:style>
  <w:style w:type="paragraph" w:styleId="CommentText">
    <w:name w:val="annotation text"/>
    <w:basedOn w:val="Normal"/>
    <w:link w:val="CommentTextChar"/>
    <w:uiPriority w:val="99"/>
    <w:rsid w:val="000B4039"/>
    <w:rPr>
      <w:rFonts w:ascii="Garamond" w:eastAsia="Calibri" w:hAnsi="Garamond"/>
      <w:sz w:val="20"/>
      <w:lang w:eastAsia="da-DK"/>
    </w:rPr>
  </w:style>
  <w:style w:type="character" w:customStyle="1" w:styleId="CommentTextChar">
    <w:name w:val="Comment Text Char"/>
    <w:link w:val="CommentText"/>
    <w:uiPriority w:val="99"/>
    <w:locked/>
    <w:rsid w:val="000B4039"/>
    <w:rPr>
      <w:rFonts w:ascii="Garamond" w:eastAsia="Calibri" w:hAnsi="Garamond" w:cs="Garamond"/>
      <w:lang w:val="lv-LV" w:eastAsia="da-DK" w:bidi="ar-SA"/>
    </w:rPr>
  </w:style>
  <w:style w:type="paragraph" w:styleId="BalloonText">
    <w:name w:val="Balloon Text"/>
    <w:basedOn w:val="Normal"/>
    <w:autoRedefine/>
    <w:semiHidden/>
    <w:qFormat/>
    <w:rsid w:val="008905A2"/>
    <w:rPr>
      <w:rFonts w:ascii="Tahoma" w:hAnsi="Tahoma" w:cs="Tahoma"/>
      <w:sz w:val="20"/>
      <w:szCs w:val="16"/>
    </w:rPr>
  </w:style>
  <w:style w:type="paragraph" w:styleId="TOC1">
    <w:name w:val="toc 1"/>
    <w:basedOn w:val="Normal"/>
    <w:next w:val="Normal"/>
    <w:autoRedefine/>
    <w:uiPriority w:val="39"/>
    <w:qFormat/>
    <w:rsid w:val="00946941"/>
    <w:pPr>
      <w:tabs>
        <w:tab w:val="left" w:pos="440"/>
        <w:tab w:val="right" w:leader="dot" w:pos="9498"/>
      </w:tabs>
    </w:pPr>
  </w:style>
  <w:style w:type="paragraph" w:styleId="TOC2">
    <w:name w:val="toc 2"/>
    <w:basedOn w:val="Normal"/>
    <w:next w:val="Normal"/>
    <w:autoRedefine/>
    <w:uiPriority w:val="39"/>
    <w:qFormat/>
    <w:rsid w:val="00D55329"/>
    <w:pPr>
      <w:tabs>
        <w:tab w:val="left" w:pos="880"/>
        <w:tab w:val="left" w:pos="1276"/>
        <w:tab w:val="right" w:leader="dot" w:pos="9498"/>
      </w:tabs>
      <w:ind w:left="220"/>
    </w:pPr>
  </w:style>
  <w:style w:type="paragraph" w:styleId="TOC3">
    <w:name w:val="toc 3"/>
    <w:basedOn w:val="Normal"/>
    <w:next w:val="Normal"/>
    <w:autoRedefine/>
    <w:uiPriority w:val="39"/>
    <w:qFormat/>
    <w:rsid w:val="00416E29"/>
    <w:pPr>
      <w:tabs>
        <w:tab w:val="left" w:pos="1320"/>
        <w:tab w:val="right" w:leader="dot" w:pos="9498"/>
      </w:tabs>
      <w:ind w:left="993"/>
    </w:pPr>
  </w:style>
  <w:style w:type="character" w:styleId="Hyperlink">
    <w:name w:val="Hyperlink"/>
    <w:uiPriority w:val="99"/>
    <w:rsid w:val="004A54C3"/>
    <w:rPr>
      <w:color w:val="0000FF"/>
      <w:u w:val="single"/>
    </w:rPr>
  </w:style>
  <w:style w:type="table" w:styleId="TableGrid">
    <w:name w:val="Table Grid"/>
    <w:basedOn w:val="TableNormal"/>
    <w:uiPriority w:val="39"/>
    <w:rsid w:val="00FD1C67"/>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117081"/>
    <w:pPr>
      <w:jc w:val="left"/>
    </w:pPr>
    <w:rPr>
      <w:rFonts w:ascii="Calibri" w:eastAsia="Times New Roman" w:hAnsi="Calibri" w:cs="Times New Roman"/>
      <w:b/>
      <w:bCs/>
      <w:lang w:eastAsia="en-US"/>
    </w:rPr>
  </w:style>
  <w:style w:type="paragraph" w:customStyle="1" w:styleId="StyleHeading2LatinCalibri14pt">
    <w:name w:val="Style Heading 2 + (Latin) Calibri 14 pt"/>
    <w:basedOn w:val="Heading2"/>
    <w:link w:val="StyleHeading2LatinCalibri14ptChar"/>
    <w:rsid w:val="00AF6AF8"/>
    <w:rPr>
      <w:sz w:val="28"/>
    </w:rPr>
  </w:style>
  <w:style w:type="character" w:customStyle="1" w:styleId="StyleHeading2LatinCalibri14ptChar">
    <w:name w:val="Style Heading 2 + (Latin) Calibri 14 pt Char"/>
    <w:link w:val="StyleHeading2LatinCalibri14pt"/>
    <w:rsid w:val="00AF6AF8"/>
    <w:rPr>
      <w:rFonts w:ascii="Times New Roman" w:eastAsia="Calibri" w:hAnsi="Times New Roman"/>
      <w:b/>
      <w:bCs/>
      <w:sz w:val="28"/>
      <w:szCs w:val="26"/>
    </w:rPr>
  </w:style>
  <w:style w:type="character" w:customStyle="1" w:styleId="StyleBold">
    <w:name w:val="Style Bold"/>
    <w:rsid w:val="00AF6AF8"/>
    <w:rPr>
      <w:rFonts w:ascii="Cambria" w:hAnsi="Cambria"/>
      <w:b/>
      <w:bCs/>
    </w:rPr>
  </w:style>
  <w:style w:type="paragraph" w:styleId="Footer">
    <w:name w:val="footer"/>
    <w:basedOn w:val="Normal"/>
    <w:link w:val="FooterChar"/>
    <w:rsid w:val="002970B5"/>
    <w:pPr>
      <w:tabs>
        <w:tab w:val="center" w:pos="4320"/>
        <w:tab w:val="right" w:pos="8640"/>
      </w:tabs>
    </w:pPr>
  </w:style>
  <w:style w:type="character" w:styleId="PageNumber">
    <w:name w:val="page number"/>
    <w:basedOn w:val="DefaultParagraphFont"/>
    <w:rsid w:val="002970B5"/>
  </w:style>
  <w:style w:type="paragraph" w:styleId="Header">
    <w:name w:val="header"/>
    <w:basedOn w:val="Normal"/>
    <w:link w:val="HeaderChar"/>
    <w:rsid w:val="00357BC5"/>
    <w:pPr>
      <w:tabs>
        <w:tab w:val="center" w:pos="4320"/>
        <w:tab w:val="right" w:pos="8640"/>
      </w:tabs>
    </w:pPr>
  </w:style>
  <w:style w:type="paragraph" w:styleId="NormalWeb">
    <w:name w:val="Normal (Web)"/>
    <w:basedOn w:val="Normal"/>
    <w:uiPriority w:val="99"/>
    <w:rsid w:val="00847C9B"/>
    <w:pPr>
      <w:spacing w:after="200" w:line="276" w:lineRule="auto"/>
    </w:pPr>
    <w:rPr>
      <w:rFonts w:eastAsia="Calibri"/>
      <w:szCs w:val="24"/>
    </w:rPr>
  </w:style>
  <w:style w:type="character" w:styleId="Emphasis">
    <w:name w:val="Emphasis"/>
    <w:uiPriority w:val="20"/>
    <w:qFormat/>
    <w:rsid w:val="00847C9B"/>
    <w:rPr>
      <w:b/>
      <w:bCs/>
      <w:i w:val="0"/>
      <w:iCs w:val="0"/>
    </w:rPr>
  </w:style>
  <w:style w:type="character" w:customStyle="1" w:styleId="st">
    <w:name w:val="st"/>
    <w:basedOn w:val="DefaultParagraphFont"/>
    <w:rsid w:val="00847C9B"/>
  </w:style>
  <w:style w:type="character" w:customStyle="1" w:styleId="yellowfade">
    <w:name w:val="yellowfade"/>
    <w:basedOn w:val="DefaultParagraphFont"/>
    <w:rsid w:val="007A419B"/>
  </w:style>
  <w:style w:type="paragraph" w:customStyle="1" w:styleId="TableContents">
    <w:name w:val="Table Contents"/>
    <w:basedOn w:val="Normal"/>
    <w:rsid w:val="00DF1CA8"/>
    <w:pPr>
      <w:widowControl w:val="0"/>
      <w:suppressLineNumbers/>
      <w:suppressAutoHyphens/>
      <w:spacing w:after="0"/>
    </w:pPr>
    <w:rPr>
      <w:rFonts w:eastAsia="Lucida Sans Unicode"/>
      <w:kern w:val="1"/>
      <w:szCs w:val="24"/>
    </w:rPr>
  </w:style>
  <w:style w:type="paragraph" w:customStyle="1" w:styleId="Normal1">
    <w:name w:val="Normal1"/>
    <w:basedOn w:val="Normal"/>
    <w:rsid w:val="00DF1CA8"/>
    <w:pPr>
      <w:spacing w:after="200" w:line="276" w:lineRule="auto"/>
    </w:pPr>
  </w:style>
  <w:style w:type="paragraph" w:customStyle="1" w:styleId="naisf">
    <w:name w:val="naisf"/>
    <w:basedOn w:val="Normal"/>
    <w:uiPriority w:val="99"/>
    <w:rsid w:val="00867DAF"/>
    <w:pPr>
      <w:spacing w:before="51" w:after="51"/>
      <w:ind w:firstLine="257"/>
    </w:pPr>
    <w:rPr>
      <w:rFonts w:eastAsia="Calibri"/>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
    <w:basedOn w:val="Normal"/>
    <w:link w:val="FootnoteTextChar"/>
    <w:rsid w:val="00C31F98"/>
    <w:pPr>
      <w:spacing w:after="0"/>
    </w:pPr>
    <w:rPr>
      <w:sz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
    <w:link w:val="FootnoteText"/>
    <w:rsid w:val="00C31F98"/>
    <w:rPr>
      <w:rFonts w:ascii="Calibri" w:hAnsi="Calibri"/>
      <w:lang w:val="lv-LV"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qFormat/>
    <w:rsid w:val="00C31F98"/>
    <w:rPr>
      <w:vertAlign w:val="superscript"/>
    </w:rPr>
  </w:style>
  <w:style w:type="character" w:customStyle="1" w:styleId="c8">
    <w:name w:val="c8"/>
    <w:basedOn w:val="DefaultParagraphFont"/>
    <w:rsid w:val="00C16BDA"/>
  </w:style>
  <w:style w:type="paragraph" w:styleId="ListBullet2">
    <w:name w:val="List Bullet 2"/>
    <w:basedOn w:val="Normal"/>
    <w:uiPriority w:val="99"/>
    <w:rsid w:val="00F1423F"/>
    <w:pPr>
      <w:tabs>
        <w:tab w:val="num" w:pos="1485"/>
      </w:tabs>
      <w:spacing w:after="240"/>
      <w:ind w:left="1485" w:hanging="283"/>
    </w:pPr>
    <w:rPr>
      <w:szCs w:val="24"/>
      <w:lang w:eastAsia="en-GB"/>
    </w:rPr>
  </w:style>
  <w:style w:type="character" w:customStyle="1" w:styleId="fldtext">
    <w:name w:val="fldtext"/>
    <w:basedOn w:val="DefaultParagraphFont"/>
    <w:rsid w:val="00302A80"/>
  </w:style>
  <w:style w:type="character" w:styleId="Strong">
    <w:name w:val="Strong"/>
    <w:uiPriority w:val="22"/>
    <w:qFormat/>
    <w:rsid w:val="00ED47A3"/>
    <w:rPr>
      <w:b/>
      <w:bCs/>
    </w:rPr>
  </w:style>
  <w:style w:type="paragraph" w:styleId="Subtitle">
    <w:name w:val="Subtitle"/>
    <w:basedOn w:val="Normal"/>
    <w:next w:val="Normal"/>
    <w:link w:val="SubtitleChar"/>
    <w:qFormat/>
    <w:rsid w:val="00ED47A3"/>
    <w:pPr>
      <w:numPr>
        <w:ilvl w:val="1"/>
      </w:numPr>
    </w:pPr>
    <w:rPr>
      <w:rFonts w:cs="Mangal"/>
      <w:b/>
      <w:i/>
      <w:iCs/>
      <w:color w:val="4F81BD"/>
      <w:spacing w:val="15"/>
      <w:szCs w:val="24"/>
    </w:rPr>
  </w:style>
  <w:style w:type="character" w:customStyle="1" w:styleId="SubtitleChar">
    <w:name w:val="Subtitle Char"/>
    <w:link w:val="Subtitle"/>
    <w:rsid w:val="00ED47A3"/>
    <w:rPr>
      <w:rFonts w:eastAsia="Times New Roman" w:cs="Mangal"/>
      <w:b/>
      <w:i/>
      <w:iCs/>
      <w:color w:val="4F81BD"/>
      <w:spacing w:val="15"/>
      <w:sz w:val="24"/>
      <w:szCs w:val="24"/>
      <w:lang w:val="lv-LV" w:eastAsia="en-US"/>
    </w:rPr>
  </w:style>
  <w:style w:type="paragraph" w:styleId="Title">
    <w:name w:val="Title"/>
    <w:basedOn w:val="Normal"/>
    <w:next w:val="Normal"/>
    <w:link w:val="TitleChar"/>
    <w:qFormat/>
    <w:rsid w:val="00D92AE4"/>
    <w:pPr>
      <w:pBdr>
        <w:bottom w:val="single" w:sz="8" w:space="4" w:color="4F81BD"/>
      </w:pBdr>
      <w:spacing w:after="300"/>
      <w:contextualSpacing/>
    </w:pPr>
    <w:rPr>
      <w:rFonts w:ascii="Cambria" w:hAnsi="Cambria" w:cs="Mangal"/>
      <w:color w:val="17365D"/>
      <w:spacing w:val="5"/>
      <w:kern w:val="28"/>
      <w:sz w:val="52"/>
      <w:szCs w:val="52"/>
    </w:rPr>
  </w:style>
  <w:style w:type="character" w:customStyle="1" w:styleId="TitleChar">
    <w:name w:val="Title Char"/>
    <w:link w:val="Title"/>
    <w:rsid w:val="00D92AE4"/>
    <w:rPr>
      <w:rFonts w:ascii="Cambria" w:eastAsia="Times New Roman" w:hAnsi="Cambria" w:cs="Mangal"/>
      <w:color w:val="17365D"/>
      <w:spacing w:val="5"/>
      <w:kern w:val="28"/>
      <w:sz w:val="52"/>
      <w:szCs w:val="52"/>
      <w:lang w:val="lv-LV" w:eastAsia="en-US"/>
    </w:rPr>
  </w:style>
  <w:style w:type="paragraph" w:styleId="NoSpacing">
    <w:name w:val="No Spacing"/>
    <w:aliases w:val="Virsraksts"/>
    <w:uiPriority w:val="1"/>
    <w:qFormat/>
    <w:rsid w:val="00D92AE4"/>
    <w:pPr>
      <w:spacing w:before="120" w:after="120"/>
      <w:jc w:val="both"/>
    </w:pPr>
    <w:rPr>
      <w:b/>
      <w:sz w:val="24"/>
      <w:szCs w:val="22"/>
      <w:lang w:eastAsia="en-US"/>
    </w:rPr>
  </w:style>
  <w:style w:type="character" w:customStyle="1" w:styleId="HeaderChar">
    <w:name w:val="Header Char"/>
    <w:link w:val="Header"/>
    <w:rsid w:val="0077785E"/>
    <w:rPr>
      <w:sz w:val="24"/>
      <w:szCs w:val="22"/>
      <w:lang w:val="lv-LV" w:eastAsia="en-US"/>
    </w:rPr>
  </w:style>
  <w:style w:type="character" w:styleId="SubtleReference">
    <w:name w:val="Subtle Reference"/>
    <w:uiPriority w:val="31"/>
    <w:qFormat/>
    <w:rsid w:val="0077785E"/>
    <w:rPr>
      <w:smallCaps/>
      <w:color w:val="C0504D"/>
      <w:u w:val="single"/>
    </w:rPr>
  </w:style>
  <w:style w:type="paragraph" w:styleId="TOCHeading">
    <w:name w:val="TOC Heading"/>
    <w:basedOn w:val="Heading1"/>
    <w:next w:val="Normal"/>
    <w:uiPriority w:val="39"/>
    <w:unhideWhenUsed/>
    <w:qFormat/>
    <w:rsid w:val="002763AC"/>
    <w:pPr>
      <w:numPr>
        <w:numId w:val="0"/>
      </w:numPr>
      <w:spacing w:before="480" w:line="276" w:lineRule="auto"/>
      <w:jc w:val="left"/>
      <w:outlineLvl w:val="9"/>
    </w:pPr>
    <w:rPr>
      <w:rFonts w:ascii="Cambria" w:eastAsia="Times New Roman" w:hAnsi="Cambria" w:cs="Mangal"/>
      <w:color w:val="365F91"/>
      <w:lang w:eastAsia="ja-JP"/>
    </w:rPr>
  </w:style>
  <w:style w:type="character" w:customStyle="1" w:styleId="FooterChar">
    <w:name w:val="Footer Char"/>
    <w:link w:val="Footer"/>
    <w:rsid w:val="00547343"/>
    <w:rPr>
      <w:sz w:val="24"/>
      <w:szCs w:val="22"/>
      <w:lang w:val="lv-LV" w:eastAsia="en-US"/>
    </w:rPr>
  </w:style>
  <w:style w:type="paragraph" w:styleId="BodyText">
    <w:name w:val="Body Text"/>
    <w:basedOn w:val="Normal"/>
    <w:link w:val="BodyTextChar"/>
    <w:rsid w:val="00E1447C"/>
    <w:pPr>
      <w:spacing w:before="0" w:after="0"/>
      <w:jc w:val="center"/>
    </w:pPr>
    <w:rPr>
      <w:szCs w:val="24"/>
    </w:rPr>
  </w:style>
  <w:style w:type="character" w:customStyle="1" w:styleId="BodyTextChar">
    <w:name w:val="Body Text Char"/>
    <w:link w:val="BodyText"/>
    <w:rsid w:val="00E1447C"/>
    <w:rPr>
      <w:sz w:val="24"/>
      <w:szCs w:val="24"/>
      <w:lang w:eastAsia="en-US"/>
    </w:rPr>
  </w:style>
  <w:style w:type="character" w:customStyle="1" w:styleId="Galvenais">
    <w:name w:val="Galvenais"/>
    <w:rsid w:val="008135B3"/>
    <w:rPr>
      <w:rFonts w:ascii="Times New Roman" w:hAnsi="Times New Roman"/>
      <w:sz w:val="24"/>
    </w:rPr>
  </w:style>
  <w:style w:type="paragraph" w:styleId="Revision">
    <w:name w:val="Revision"/>
    <w:hidden/>
    <w:uiPriority w:val="99"/>
    <w:semiHidden/>
    <w:rsid w:val="00075674"/>
    <w:rPr>
      <w:sz w:val="24"/>
      <w:szCs w:val="22"/>
      <w:lang w:eastAsia="en-US"/>
    </w:rPr>
  </w:style>
  <w:style w:type="paragraph" w:customStyle="1" w:styleId="Default">
    <w:name w:val="Default"/>
    <w:rsid w:val="009700D4"/>
    <w:pPr>
      <w:autoSpaceDE w:val="0"/>
      <w:autoSpaceDN w:val="0"/>
      <w:adjustRightInd w:val="0"/>
    </w:pPr>
    <w:rPr>
      <w:rFonts w:ascii="Calibri" w:hAnsi="Calibri" w:cs="Calibri"/>
      <w:color w:val="000000"/>
      <w:sz w:val="24"/>
      <w:szCs w:val="24"/>
    </w:rPr>
  </w:style>
  <w:style w:type="paragraph" w:customStyle="1" w:styleId="liknoteik1">
    <w:name w:val="lik_noteik1"/>
    <w:basedOn w:val="Normal"/>
    <w:rsid w:val="00A856D7"/>
    <w:pPr>
      <w:spacing w:before="100" w:beforeAutospacing="1" w:after="100" w:afterAutospacing="1" w:line="360" w:lineRule="auto"/>
      <w:ind w:firstLine="300"/>
      <w:jc w:val="right"/>
    </w:pPr>
    <w:rPr>
      <w:rFonts w:cs="Times New Roman"/>
      <w:b/>
      <w:bCs/>
      <w:color w:val="414142"/>
      <w:sz w:val="20"/>
    </w:rPr>
  </w:style>
  <w:style w:type="paragraph" w:customStyle="1" w:styleId="likdat1">
    <w:name w:val="lik_dat1"/>
    <w:basedOn w:val="Normal"/>
    <w:rsid w:val="00A856D7"/>
    <w:pPr>
      <w:spacing w:before="100" w:beforeAutospacing="1" w:after="100" w:afterAutospacing="1" w:line="360" w:lineRule="auto"/>
      <w:ind w:firstLine="300"/>
      <w:jc w:val="right"/>
    </w:pPr>
    <w:rPr>
      <w:rFonts w:cs="Times New Roman"/>
      <w:color w:val="414142"/>
      <w:sz w:val="20"/>
    </w:rPr>
  </w:style>
  <w:style w:type="character" w:styleId="FollowedHyperlink">
    <w:name w:val="FollowedHyperlink"/>
    <w:basedOn w:val="DefaultParagraphFont"/>
    <w:rsid w:val="00A629D0"/>
    <w:rPr>
      <w:color w:val="954F72" w:themeColor="followedHyperlink"/>
      <w:u w:val="single"/>
    </w:rPr>
  </w:style>
  <w:style w:type="paragraph" w:customStyle="1" w:styleId="tv2132">
    <w:name w:val="tv2132"/>
    <w:basedOn w:val="Normal"/>
    <w:rsid w:val="00192BB1"/>
    <w:pPr>
      <w:spacing w:before="0" w:after="0" w:line="360" w:lineRule="auto"/>
      <w:ind w:firstLine="300"/>
      <w:jc w:val="left"/>
    </w:pPr>
    <w:rPr>
      <w:rFonts w:cs="Times New Roman"/>
      <w:color w:val="414142"/>
      <w:sz w:val="20"/>
    </w:rPr>
  </w:style>
  <w:style w:type="paragraph" w:customStyle="1" w:styleId="tv2131">
    <w:name w:val="tv2131"/>
    <w:basedOn w:val="Normal"/>
    <w:rsid w:val="001F057E"/>
    <w:pPr>
      <w:spacing w:before="240" w:after="0" w:line="360" w:lineRule="auto"/>
      <w:ind w:firstLine="150"/>
    </w:pPr>
    <w:rPr>
      <w:rFonts w:ascii="Verdana" w:hAnsi="Verdana" w:cs="Times New Roman"/>
      <w:sz w:val="9"/>
      <w:szCs w:val="9"/>
      <w:lang w:eastAsia="zh-CN"/>
    </w:rPr>
  </w:style>
  <w:style w:type="paragraph" w:customStyle="1" w:styleId="2V">
    <w:name w:val="2 V"/>
    <w:autoRedefine/>
    <w:rsid w:val="00732D15"/>
    <w:pPr>
      <w:numPr>
        <w:ilvl w:val="1"/>
        <w:numId w:val="18"/>
      </w:numPr>
    </w:pPr>
    <w:rPr>
      <w:rFonts w:ascii="Calibri" w:eastAsia="Calibri" w:hAnsi="Calibri" w:cs="Times New Roman"/>
      <w:b/>
      <w:sz w:val="24"/>
      <w:szCs w:val="28"/>
    </w:rPr>
  </w:style>
  <w:style w:type="paragraph" w:customStyle="1" w:styleId="1V">
    <w:name w:val="1 V"/>
    <w:basedOn w:val="2V"/>
    <w:rsid w:val="00732D15"/>
    <w:pPr>
      <w:numPr>
        <w:ilvl w:val="0"/>
      </w:numPr>
      <w:jc w:val="center"/>
    </w:pPr>
    <w:rPr>
      <w:rFonts w:cs="Arial Unicode MS"/>
      <w:sz w:val="32"/>
      <w:lang w:eastAsia="x-none" w:bidi="lo-LA"/>
    </w:rPr>
  </w:style>
  <w:style w:type="paragraph" w:customStyle="1" w:styleId="3V">
    <w:name w:val="3 V"/>
    <w:rsid w:val="00732D15"/>
    <w:pPr>
      <w:numPr>
        <w:ilvl w:val="2"/>
        <w:numId w:val="18"/>
      </w:numPr>
      <w:spacing w:before="60"/>
      <w:jc w:val="both"/>
    </w:pPr>
    <w:rPr>
      <w:rFonts w:ascii="Times New Roman" w:eastAsia="Calibri" w:hAnsi="Times New Roman" w:cs="Times New Roman"/>
      <w:sz w:val="24"/>
      <w:szCs w:val="28"/>
    </w:rPr>
  </w:style>
  <w:style w:type="paragraph" w:customStyle="1" w:styleId="4V">
    <w:name w:val="4 V"/>
    <w:basedOn w:val="3V"/>
    <w:link w:val="4VRakstzRakstz"/>
    <w:rsid w:val="00732D15"/>
    <w:pPr>
      <w:numPr>
        <w:ilvl w:val="3"/>
      </w:numPr>
    </w:pPr>
    <w:rPr>
      <w:rFonts w:ascii="Calibri" w:hAnsi="Calibri"/>
      <w:lang w:eastAsia="x-none"/>
    </w:rPr>
  </w:style>
  <w:style w:type="character" w:customStyle="1" w:styleId="4VRakstzRakstz">
    <w:name w:val="4 V Rakstz. Rakstz."/>
    <w:link w:val="4V"/>
    <w:rsid w:val="00732D15"/>
    <w:rPr>
      <w:rFonts w:ascii="Calibri" w:eastAsia="Calibri" w:hAnsi="Calibri" w:cs="Times New Roman"/>
      <w:sz w:val="24"/>
      <w:szCs w:val="28"/>
      <w:lang w:val="lv-LV" w:eastAsia="x-none"/>
    </w:rPr>
  </w:style>
  <w:style w:type="paragraph" w:customStyle="1" w:styleId="5V">
    <w:name w:val="5 V"/>
    <w:rsid w:val="00732D15"/>
    <w:pPr>
      <w:numPr>
        <w:ilvl w:val="4"/>
        <w:numId w:val="18"/>
      </w:numPr>
      <w:spacing w:before="120" w:after="120"/>
      <w:jc w:val="both"/>
    </w:pPr>
    <w:rPr>
      <w:rFonts w:ascii="Calibri" w:eastAsia="Calibri" w:hAnsi="Calibri" w:cs="Arial Unicode MS"/>
      <w:sz w:val="24"/>
      <w:szCs w:val="28"/>
      <w:lang w:bidi="lo-LA"/>
    </w:rPr>
  </w:style>
  <w:style w:type="character" w:customStyle="1" w:styleId="ListParagraphChar">
    <w:name w:val="List Paragraph Char"/>
    <w:link w:val="ListParagraph"/>
    <w:uiPriority w:val="34"/>
    <w:locked/>
    <w:rsid w:val="00732D15"/>
    <w:rPr>
      <w:rFonts w:ascii="Times New Roman" w:hAnsi="Times New Roman"/>
      <w:sz w:val="24"/>
    </w:rPr>
  </w:style>
  <w:style w:type="table" w:customStyle="1" w:styleId="TableGrid1">
    <w:name w:val="Table Grid1"/>
    <w:basedOn w:val="TableNormal"/>
    <w:next w:val="TableGrid"/>
    <w:uiPriority w:val="39"/>
    <w:rsid w:val="0059530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9530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D75CB"/>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31">
    <w:name w:val="Grid Table 5 Dark - Accent 31"/>
    <w:basedOn w:val="TableNormal"/>
    <w:uiPriority w:val="50"/>
    <w:rsid w:val="00627425"/>
    <w:rPr>
      <w:rFonts w:ascii="Times New Roman" w:eastAsiaTheme="minorHAnsi" w:hAnsi="Times New Roman" w:cstheme="minorBidi"/>
      <w:sz w:val="24"/>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Bezriadkovania1">
    <w:name w:val="Bez riadkovania1"/>
    <w:rsid w:val="0044688D"/>
    <w:rPr>
      <w:rFonts w:ascii="Arial Narrow" w:hAnsi="Arial Narrow" w:cs="Times New Roman"/>
      <w:sz w:val="22"/>
      <w:szCs w:val="36"/>
      <w:lang w:eastAsia="en-US"/>
    </w:rPr>
  </w:style>
  <w:style w:type="paragraph" w:customStyle="1" w:styleId="EYBodyText">
    <w:name w:val="EY Body Text"/>
    <w:basedOn w:val="Normal"/>
    <w:rsid w:val="0044688D"/>
    <w:pPr>
      <w:overflowPunct w:val="0"/>
      <w:autoSpaceDE w:val="0"/>
      <w:autoSpaceDN w:val="0"/>
      <w:adjustRightInd w:val="0"/>
      <w:spacing w:before="0" w:line="280" w:lineRule="atLeast"/>
      <w:jc w:val="left"/>
      <w:textAlignment w:val="baseline"/>
    </w:pPr>
    <w:rPr>
      <w:rFonts w:eastAsia="MS Mincho" w:cs="Arial"/>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9669">
      <w:bodyDiv w:val="1"/>
      <w:marLeft w:val="0"/>
      <w:marRight w:val="0"/>
      <w:marTop w:val="0"/>
      <w:marBottom w:val="0"/>
      <w:divBdr>
        <w:top w:val="none" w:sz="0" w:space="0" w:color="auto"/>
        <w:left w:val="none" w:sz="0" w:space="0" w:color="auto"/>
        <w:bottom w:val="none" w:sz="0" w:space="0" w:color="auto"/>
        <w:right w:val="none" w:sz="0" w:space="0" w:color="auto"/>
      </w:divBdr>
    </w:div>
    <w:div w:id="16742372">
      <w:bodyDiv w:val="1"/>
      <w:marLeft w:val="0"/>
      <w:marRight w:val="0"/>
      <w:marTop w:val="0"/>
      <w:marBottom w:val="0"/>
      <w:divBdr>
        <w:top w:val="none" w:sz="0" w:space="0" w:color="auto"/>
        <w:left w:val="none" w:sz="0" w:space="0" w:color="auto"/>
        <w:bottom w:val="none" w:sz="0" w:space="0" w:color="auto"/>
        <w:right w:val="none" w:sz="0" w:space="0" w:color="auto"/>
      </w:divBdr>
    </w:div>
    <w:div w:id="32579095">
      <w:bodyDiv w:val="1"/>
      <w:marLeft w:val="0"/>
      <w:marRight w:val="0"/>
      <w:marTop w:val="0"/>
      <w:marBottom w:val="0"/>
      <w:divBdr>
        <w:top w:val="none" w:sz="0" w:space="0" w:color="auto"/>
        <w:left w:val="none" w:sz="0" w:space="0" w:color="auto"/>
        <w:bottom w:val="none" w:sz="0" w:space="0" w:color="auto"/>
        <w:right w:val="none" w:sz="0" w:space="0" w:color="auto"/>
      </w:divBdr>
      <w:divsChild>
        <w:div w:id="873735921">
          <w:marLeft w:val="0"/>
          <w:marRight w:val="0"/>
          <w:marTop w:val="0"/>
          <w:marBottom w:val="0"/>
          <w:divBdr>
            <w:top w:val="none" w:sz="0" w:space="0" w:color="auto"/>
            <w:left w:val="none" w:sz="0" w:space="0" w:color="auto"/>
            <w:bottom w:val="none" w:sz="0" w:space="0" w:color="auto"/>
            <w:right w:val="none" w:sz="0" w:space="0" w:color="auto"/>
          </w:divBdr>
          <w:divsChild>
            <w:div w:id="576938152">
              <w:marLeft w:val="0"/>
              <w:marRight w:val="0"/>
              <w:marTop w:val="0"/>
              <w:marBottom w:val="0"/>
              <w:divBdr>
                <w:top w:val="none" w:sz="0" w:space="0" w:color="auto"/>
                <w:left w:val="none" w:sz="0" w:space="0" w:color="auto"/>
                <w:bottom w:val="none" w:sz="0" w:space="0" w:color="auto"/>
                <w:right w:val="none" w:sz="0" w:space="0" w:color="auto"/>
              </w:divBdr>
              <w:divsChild>
                <w:div w:id="212936387">
                  <w:marLeft w:val="3975"/>
                  <w:marRight w:val="0"/>
                  <w:marTop w:val="0"/>
                  <w:marBottom w:val="0"/>
                  <w:divBdr>
                    <w:top w:val="none" w:sz="0" w:space="0" w:color="auto"/>
                    <w:left w:val="none" w:sz="0" w:space="0" w:color="auto"/>
                    <w:bottom w:val="none" w:sz="0" w:space="0" w:color="auto"/>
                    <w:right w:val="none" w:sz="0" w:space="0" w:color="auto"/>
                  </w:divBdr>
                  <w:divsChild>
                    <w:div w:id="723481051">
                      <w:marLeft w:val="0"/>
                      <w:marRight w:val="0"/>
                      <w:marTop w:val="0"/>
                      <w:marBottom w:val="0"/>
                      <w:divBdr>
                        <w:top w:val="none" w:sz="0" w:space="0" w:color="auto"/>
                        <w:left w:val="none" w:sz="0" w:space="0" w:color="auto"/>
                        <w:bottom w:val="none" w:sz="0" w:space="0" w:color="auto"/>
                        <w:right w:val="none" w:sz="0" w:space="0" w:color="auto"/>
                      </w:divBdr>
                      <w:divsChild>
                        <w:div w:id="1839543527">
                          <w:marLeft w:val="0"/>
                          <w:marRight w:val="0"/>
                          <w:marTop w:val="0"/>
                          <w:marBottom w:val="435"/>
                          <w:divBdr>
                            <w:top w:val="none" w:sz="0" w:space="0" w:color="auto"/>
                            <w:left w:val="none" w:sz="0" w:space="0" w:color="auto"/>
                            <w:bottom w:val="none" w:sz="0" w:space="0" w:color="auto"/>
                            <w:right w:val="none" w:sz="0" w:space="0" w:color="auto"/>
                          </w:divBdr>
                          <w:divsChild>
                            <w:div w:id="731999392">
                              <w:marLeft w:val="0"/>
                              <w:marRight w:val="0"/>
                              <w:marTop w:val="0"/>
                              <w:marBottom w:val="0"/>
                              <w:divBdr>
                                <w:top w:val="none" w:sz="0" w:space="0" w:color="auto"/>
                                <w:left w:val="none" w:sz="0" w:space="0" w:color="auto"/>
                                <w:bottom w:val="none" w:sz="0" w:space="0" w:color="auto"/>
                                <w:right w:val="none" w:sz="0" w:space="0" w:color="auto"/>
                              </w:divBdr>
                              <w:divsChild>
                                <w:div w:id="1086731138">
                                  <w:marLeft w:val="0"/>
                                  <w:marRight w:val="0"/>
                                  <w:marTop w:val="0"/>
                                  <w:marBottom w:val="0"/>
                                  <w:divBdr>
                                    <w:top w:val="none" w:sz="0" w:space="0" w:color="auto"/>
                                    <w:left w:val="none" w:sz="0" w:space="0" w:color="auto"/>
                                    <w:bottom w:val="none" w:sz="0" w:space="0" w:color="auto"/>
                                    <w:right w:val="none" w:sz="0" w:space="0" w:color="auto"/>
                                  </w:divBdr>
                                  <w:divsChild>
                                    <w:div w:id="138617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26474">
      <w:bodyDiv w:val="1"/>
      <w:marLeft w:val="0"/>
      <w:marRight w:val="0"/>
      <w:marTop w:val="0"/>
      <w:marBottom w:val="0"/>
      <w:divBdr>
        <w:top w:val="none" w:sz="0" w:space="0" w:color="auto"/>
        <w:left w:val="none" w:sz="0" w:space="0" w:color="auto"/>
        <w:bottom w:val="none" w:sz="0" w:space="0" w:color="auto"/>
        <w:right w:val="none" w:sz="0" w:space="0" w:color="auto"/>
      </w:divBdr>
      <w:divsChild>
        <w:div w:id="97145531">
          <w:marLeft w:val="0"/>
          <w:marRight w:val="0"/>
          <w:marTop w:val="0"/>
          <w:marBottom w:val="0"/>
          <w:divBdr>
            <w:top w:val="none" w:sz="0" w:space="0" w:color="auto"/>
            <w:left w:val="none" w:sz="0" w:space="0" w:color="auto"/>
            <w:bottom w:val="none" w:sz="0" w:space="0" w:color="auto"/>
            <w:right w:val="none" w:sz="0" w:space="0" w:color="auto"/>
          </w:divBdr>
          <w:divsChild>
            <w:div w:id="64536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6836">
      <w:bodyDiv w:val="1"/>
      <w:marLeft w:val="0"/>
      <w:marRight w:val="0"/>
      <w:marTop w:val="0"/>
      <w:marBottom w:val="0"/>
      <w:divBdr>
        <w:top w:val="none" w:sz="0" w:space="0" w:color="auto"/>
        <w:left w:val="none" w:sz="0" w:space="0" w:color="auto"/>
        <w:bottom w:val="none" w:sz="0" w:space="0" w:color="auto"/>
        <w:right w:val="none" w:sz="0" w:space="0" w:color="auto"/>
      </w:divBdr>
    </w:div>
    <w:div w:id="108013157">
      <w:bodyDiv w:val="1"/>
      <w:marLeft w:val="0"/>
      <w:marRight w:val="0"/>
      <w:marTop w:val="0"/>
      <w:marBottom w:val="0"/>
      <w:divBdr>
        <w:top w:val="none" w:sz="0" w:space="0" w:color="auto"/>
        <w:left w:val="none" w:sz="0" w:space="0" w:color="auto"/>
        <w:bottom w:val="none" w:sz="0" w:space="0" w:color="auto"/>
        <w:right w:val="none" w:sz="0" w:space="0" w:color="auto"/>
      </w:divBdr>
    </w:div>
    <w:div w:id="156117082">
      <w:bodyDiv w:val="1"/>
      <w:marLeft w:val="0"/>
      <w:marRight w:val="0"/>
      <w:marTop w:val="0"/>
      <w:marBottom w:val="0"/>
      <w:divBdr>
        <w:top w:val="none" w:sz="0" w:space="0" w:color="auto"/>
        <w:left w:val="none" w:sz="0" w:space="0" w:color="auto"/>
        <w:bottom w:val="none" w:sz="0" w:space="0" w:color="auto"/>
        <w:right w:val="none" w:sz="0" w:space="0" w:color="auto"/>
      </w:divBdr>
    </w:div>
    <w:div w:id="204218069">
      <w:bodyDiv w:val="1"/>
      <w:marLeft w:val="0"/>
      <w:marRight w:val="0"/>
      <w:marTop w:val="0"/>
      <w:marBottom w:val="0"/>
      <w:divBdr>
        <w:top w:val="none" w:sz="0" w:space="0" w:color="auto"/>
        <w:left w:val="none" w:sz="0" w:space="0" w:color="auto"/>
        <w:bottom w:val="none" w:sz="0" w:space="0" w:color="auto"/>
        <w:right w:val="none" w:sz="0" w:space="0" w:color="auto"/>
      </w:divBdr>
    </w:div>
    <w:div w:id="255409670">
      <w:bodyDiv w:val="1"/>
      <w:marLeft w:val="0"/>
      <w:marRight w:val="0"/>
      <w:marTop w:val="0"/>
      <w:marBottom w:val="0"/>
      <w:divBdr>
        <w:top w:val="none" w:sz="0" w:space="0" w:color="auto"/>
        <w:left w:val="none" w:sz="0" w:space="0" w:color="auto"/>
        <w:bottom w:val="none" w:sz="0" w:space="0" w:color="auto"/>
        <w:right w:val="none" w:sz="0" w:space="0" w:color="auto"/>
      </w:divBdr>
    </w:div>
    <w:div w:id="340933044">
      <w:bodyDiv w:val="1"/>
      <w:marLeft w:val="0"/>
      <w:marRight w:val="0"/>
      <w:marTop w:val="0"/>
      <w:marBottom w:val="0"/>
      <w:divBdr>
        <w:top w:val="none" w:sz="0" w:space="0" w:color="auto"/>
        <w:left w:val="none" w:sz="0" w:space="0" w:color="auto"/>
        <w:bottom w:val="none" w:sz="0" w:space="0" w:color="auto"/>
        <w:right w:val="none" w:sz="0" w:space="0" w:color="auto"/>
      </w:divBdr>
    </w:div>
    <w:div w:id="369231268">
      <w:bodyDiv w:val="1"/>
      <w:marLeft w:val="0"/>
      <w:marRight w:val="0"/>
      <w:marTop w:val="0"/>
      <w:marBottom w:val="0"/>
      <w:divBdr>
        <w:top w:val="none" w:sz="0" w:space="0" w:color="auto"/>
        <w:left w:val="none" w:sz="0" w:space="0" w:color="auto"/>
        <w:bottom w:val="none" w:sz="0" w:space="0" w:color="auto"/>
        <w:right w:val="none" w:sz="0" w:space="0" w:color="auto"/>
      </w:divBdr>
      <w:divsChild>
        <w:div w:id="760222465">
          <w:marLeft w:val="0"/>
          <w:marRight w:val="0"/>
          <w:marTop w:val="0"/>
          <w:marBottom w:val="0"/>
          <w:divBdr>
            <w:top w:val="none" w:sz="0" w:space="0" w:color="auto"/>
            <w:left w:val="none" w:sz="0" w:space="0" w:color="auto"/>
            <w:bottom w:val="none" w:sz="0" w:space="0" w:color="auto"/>
            <w:right w:val="none" w:sz="0" w:space="0" w:color="auto"/>
          </w:divBdr>
          <w:divsChild>
            <w:div w:id="1815486370">
              <w:marLeft w:val="0"/>
              <w:marRight w:val="0"/>
              <w:marTop w:val="0"/>
              <w:marBottom w:val="0"/>
              <w:divBdr>
                <w:top w:val="none" w:sz="0" w:space="0" w:color="auto"/>
                <w:left w:val="none" w:sz="0" w:space="0" w:color="auto"/>
                <w:bottom w:val="none" w:sz="0" w:space="0" w:color="auto"/>
                <w:right w:val="none" w:sz="0" w:space="0" w:color="auto"/>
              </w:divBdr>
              <w:divsChild>
                <w:div w:id="1636330536">
                  <w:marLeft w:val="0"/>
                  <w:marRight w:val="0"/>
                  <w:marTop w:val="0"/>
                  <w:marBottom w:val="0"/>
                  <w:divBdr>
                    <w:top w:val="none" w:sz="0" w:space="0" w:color="auto"/>
                    <w:left w:val="none" w:sz="0" w:space="0" w:color="auto"/>
                    <w:bottom w:val="none" w:sz="0" w:space="0" w:color="auto"/>
                    <w:right w:val="none" w:sz="0" w:space="0" w:color="auto"/>
                  </w:divBdr>
                  <w:divsChild>
                    <w:div w:id="93403269">
                      <w:marLeft w:val="0"/>
                      <w:marRight w:val="0"/>
                      <w:marTop w:val="0"/>
                      <w:marBottom w:val="0"/>
                      <w:divBdr>
                        <w:top w:val="none" w:sz="0" w:space="0" w:color="auto"/>
                        <w:left w:val="none" w:sz="0" w:space="0" w:color="auto"/>
                        <w:bottom w:val="none" w:sz="0" w:space="0" w:color="auto"/>
                        <w:right w:val="none" w:sz="0" w:space="0" w:color="auto"/>
                      </w:divBdr>
                      <w:divsChild>
                        <w:div w:id="20774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18833">
      <w:bodyDiv w:val="1"/>
      <w:marLeft w:val="0"/>
      <w:marRight w:val="0"/>
      <w:marTop w:val="0"/>
      <w:marBottom w:val="0"/>
      <w:divBdr>
        <w:top w:val="none" w:sz="0" w:space="0" w:color="auto"/>
        <w:left w:val="none" w:sz="0" w:space="0" w:color="auto"/>
        <w:bottom w:val="none" w:sz="0" w:space="0" w:color="auto"/>
        <w:right w:val="none" w:sz="0" w:space="0" w:color="auto"/>
      </w:divBdr>
    </w:div>
    <w:div w:id="515926351">
      <w:bodyDiv w:val="1"/>
      <w:marLeft w:val="0"/>
      <w:marRight w:val="0"/>
      <w:marTop w:val="0"/>
      <w:marBottom w:val="0"/>
      <w:divBdr>
        <w:top w:val="none" w:sz="0" w:space="0" w:color="auto"/>
        <w:left w:val="none" w:sz="0" w:space="0" w:color="auto"/>
        <w:bottom w:val="none" w:sz="0" w:space="0" w:color="auto"/>
        <w:right w:val="none" w:sz="0" w:space="0" w:color="auto"/>
      </w:divBdr>
    </w:div>
    <w:div w:id="518743269">
      <w:bodyDiv w:val="1"/>
      <w:marLeft w:val="0"/>
      <w:marRight w:val="0"/>
      <w:marTop w:val="0"/>
      <w:marBottom w:val="0"/>
      <w:divBdr>
        <w:top w:val="none" w:sz="0" w:space="0" w:color="auto"/>
        <w:left w:val="none" w:sz="0" w:space="0" w:color="auto"/>
        <w:bottom w:val="none" w:sz="0" w:space="0" w:color="auto"/>
        <w:right w:val="none" w:sz="0" w:space="0" w:color="auto"/>
      </w:divBdr>
    </w:div>
    <w:div w:id="620066592">
      <w:bodyDiv w:val="1"/>
      <w:marLeft w:val="0"/>
      <w:marRight w:val="0"/>
      <w:marTop w:val="0"/>
      <w:marBottom w:val="0"/>
      <w:divBdr>
        <w:top w:val="none" w:sz="0" w:space="0" w:color="auto"/>
        <w:left w:val="none" w:sz="0" w:space="0" w:color="auto"/>
        <w:bottom w:val="none" w:sz="0" w:space="0" w:color="auto"/>
        <w:right w:val="none" w:sz="0" w:space="0" w:color="auto"/>
      </w:divBdr>
    </w:div>
    <w:div w:id="669064486">
      <w:bodyDiv w:val="1"/>
      <w:marLeft w:val="0"/>
      <w:marRight w:val="0"/>
      <w:marTop w:val="0"/>
      <w:marBottom w:val="0"/>
      <w:divBdr>
        <w:top w:val="none" w:sz="0" w:space="0" w:color="auto"/>
        <w:left w:val="none" w:sz="0" w:space="0" w:color="auto"/>
        <w:bottom w:val="none" w:sz="0" w:space="0" w:color="auto"/>
        <w:right w:val="none" w:sz="0" w:space="0" w:color="auto"/>
      </w:divBdr>
      <w:divsChild>
        <w:div w:id="1576819936">
          <w:marLeft w:val="0"/>
          <w:marRight w:val="0"/>
          <w:marTop w:val="0"/>
          <w:marBottom w:val="0"/>
          <w:divBdr>
            <w:top w:val="none" w:sz="0" w:space="0" w:color="auto"/>
            <w:left w:val="none" w:sz="0" w:space="0" w:color="auto"/>
            <w:bottom w:val="none" w:sz="0" w:space="0" w:color="auto"/>
            <w:right w:val="none" w:sz="0" w:space="0" w:color="auto"/>
          </w:divBdr>
          <w:divsChild>
            <w:div w:id="1420717566">
              <w:marLeft w:val="0"/>
              <w:marRight w:val="0"/>
              <w:marTop w:val="0"/>
              <w:marBottom w:val="0"/>
              <w:divBdr>
                <w:top w:val="none" w:sz="0" w:space="0" w:color="auto"/>
                <w:left w:val="none" w:sz="0" w:space="0" w:color="auto"/>
                <w:bottom w:val="none" w:sz="0" w:space="0" w:color="auto"/>
                <w:right w:val="none" w:sz="0" w:space="0" w:color="auto"/>
              </w:divBdr>
              <w:divsChild>
                <w:div w:id="1946882905">
                  <w:marLeft w:val="0"/>
                  <w:marRight w:val="0"/>
                  <w:marTop w:val="0"/>
                  <w:marBottom w:val="0"/>
                  <w:divBdr>
                    <w:top w:val="none" w:sz="0" w:space="0" w:color="auto"/>
                    <w:left w:val="none" w:sz="0" w:space="0" w:color="auto"/>
                    <w:bottom w:val="none" w:sz="0" w:space="0" w:color="auto"/>
                    <w:right w:val="none" w:sz="0" w:space="0" w:color="auto"/>
                  </w:divBdr>
                  <w:divsChild>
                    <w:div w:id="1390299291">
                      <w:marLeft w:val="0"/>
                      <w:marRight w:val="0"/>
                      <w:marTop w:val="0"/>
                      <w:marBottom w:val="0"/>
                      <w:divBdr>
                        <w:top w:val="none" w:sz="0" w:space="0" w:color="auto"/>
                        <w:left w:val="none" w:sz="0" w:space="0" w:color="auto"/>
                        <w:bottom w:val="none" w:sz="0" w:space="0" w:color="auto"/>
                        <w:right w:val="none" w:sz="0" w:space="0" w:color="auto"/>
                      </w:divBdr>
                      <w:divsChild>
                        <w:div w:id="228537016">
                          <w:marLeft w:val="0"/>
                          <w:marRight w:val="0"/>
                          <w:marTop w:val="0"/>
                          <w:marBottom w:val="0"/>
                          <w:divBdr>
                            <w:top w:val="none" w:sz="0" w:space="0" w:color="auto"/>
                            <w:left w:val="none" w:sz="0" w:space="0" w:color="auto"/>
                            <w:bottom w:val="none" w:sz="0" w:space="0" w:color="auto"/>
                            <w:right w:val="none" w:sz="0" w:space="0" w:color="auto"/>
                          </w:divBdr>
                          <w:divsChild>
                            <w:div w:id="96681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456206">
      <w:bodyDiv w:val="1"/>
      <w:marLeft w:val="0"/>
      <w:marRight w:val="0"/>
      <w:marTop w:val="0"/>
      <w:marBottom w:val="0"/>
      <w:divBdr>
        <w:top w:val="none" w:sz="0" w:space="0" w:color="auto"/>
        <w:left w:val="none" w:sz="0" w:space="0" w:color="auto"/>
        <w:bottom w:val="none" w:sz="0" w:space="0" w:color="auto"/>
        <w:right w:val="none" w:sz="0" w:space="0" w:color="auto"/>
      </w:divBdr>
    </w:div>
    <w:div w:id="707489524">
      <w:bodyDiv w:val="1"/>
      <w:marLeft w:val="0"/>
      <w:marRight w:val="0"/>
      <w:marTop w:val="0"/>
      <w:marBottom w:val="0"/>
      <w:divBdr>
        <w:top w:val="none" w:sz="0" w:space="0" w:color="auto"/>
        <w:left w:val="none" w:sz="0" w:space="0" w:color="auto"/>
        <w:bottom w:val="none" w:sz="0" w:space="0" w:color="auto"/>
        <w:right w:val="none" w:sz="0" w:space="0" w:color="auto"/>
      </w:divBdr>
      <w:divsChild>
        <w:div w:id="534391565">
          <w:marLeft w:val="0"/>
          <w:marRight w:val="0"/>
          <w:marTop w:val="0"/>
          <w:marBottom w:val="0"/>
          <w:divBdr>
            <w:top w:val="none" w:sz="0" w:space="0" w:color="auto"/>
            <w:left w:val="none" w:sz="0" w:space="0" w:color="auto"/>
            <w:bottom w:val="none" w:sz="0" w:space="0" w:color="auto"/>
            <w:right w:val="none" w:sz="0" w:space="0" w:color="auto"/>
          </w:divBdr>
          <w:divsChild>
            <w:div w:id="264966589">
              <w:marLeft w:val="0"/>
              <w:marRight w:val="0"/>
              <w:marTop w:val="0"/>
              <w:marBottom w:val="0"/>
              <w:divBdr>
                <w:top w:val="none" w:sz="0" w:space="0" w:color="auto"/>
                <w:left w:val="none" w:sz="0" w:space="0" w:color="auto"/>
                <w:bottom w:val="none" w:sz="0" w:space="0" w:color="auto"/>
                <w:right w:val="none" w:sz="0" w:space="0" w:color="auto"/>
              </w:divBdr>
              <w:divsChild>
                <w:div w:id="2130927953">
                  <w:marLeft w:val="0"/>
                  <w:marRight w:val="0"/>
                  <w:marTop w:val="0"/>
                  <w:marBottom w:val="0"/>
                  <w:divBdr>
                    <w:top w:val="none" w:sz="0" w:space="0" w:color="auto"/>
                    <w:left w:val="none" w:sz="0" w:space="0" w:color="auto"/>
                    <w:bottom w:val="none" w:sz="0" w:space="0" w:color="auto"/>
                    <w:right w:val="none" w:sz="0" w:space="0" w:color="auto"/>
                  </w:divBdr>
                  <w:divsChild>
                    <w:div w:id="1962416029">
                      <w:marLeft w:val="0"/>
                      <w:marRight w:val="0"/>
                      <w:marTop w:val="0"/>
                      <w:marBottom w:val="0"/>
                      <w:divBdr>
                        <w:top w:val="none" w:sz="0" w:space="0" w:color="auto"/>
                        <w:left w:val="none" w:sz="0" w:space="0" w:color="auto"/>
                        <w:bottom w:val="none" w:sz="0" w:space="0" w:color="auto"/>
                        <w:right w:val="none" w:sz="0" w:space="0" w:color="auto"/>
                      </w:divBdr>
                      <w:divsChild>
                        <w:div w:id="392779068">
                          <w:marLeft w:val="0"/>
                          <w:marRight w:val="0"/>
                          <w:marTop w:val="0"/>
                          <w:marBottom w:val="0"/>
                          <w:divBdr>
                            <w:top w:val="none" w:sz="0" w:space="0" w:color="auto"/>
                            <w:left w:val="none" w:sz="0" w:space="0" w:color="auto"/>
                            <w:bottom w:val="none" w:sz="0" w:space="0" w:color="auto"/>
                            <w:right w:val="none" w:sz="0" w:space="0" w:color="auto"/>
                          </w:divBdr>
                          <w:divsChild>
                            <w:div w:id="13945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2554284">
      <w:bodyDiv w:val="1"/>
      <w:marLeft w:val="0"/>
      <w:marRight w:val="0"/>
      <w:marTop w:val="0"/>
      <w:marBottom w:val="0"/>
      <w:divBdr>
        <w:top w:val="none" w:sz="0" w:space="0" w:color="auto"/>
        <w:left w:val="none" w:sz="0" w:space="0" w:color="auto"/>
        <w:bottom w:val="none" w:sz="0" w:space="0" w:color="auto"/>
        <w:right w:val="none" w:sz="0" w:space="0" w:color="auto"/>
      </w:divBdr>
    </w:div>
    <w:div w:id="811676413">
      <w:bodyDiv w:val="1"/>
      <w:marLeft w:val="0"/>
      <w:marRight w:val="0"/>
      <w:marTop w:val="0"/>
      <w:marBottom w:val="0"/>
      <w:divBdr>
        <w:top w:val="none" w:sz="0" w:space="0" w:color="auto"/>
        <w:left w:val="none" w:sz="0" w:space="0" w:color="auto"/>
        <w:bottom w:val="none" w:sz="0" w:space="0" w:color="auto"/>
        <w:right w:val="none" w:sz="0" w:space="0" w:color="auto"/>
      </w:divBdr>
    </w:div>
    <w:div w:id="840703726">
      <w:bodyDiv w:val="1"/>
      <w:marLeft w:val="0"/>
      <w:marRight w:val="0"/>
      <w:marTop w:val="0"/>
      <w:marBottom w:val="0"/>
      <w:divBdr>
        <w:top w:val="none" w:sz="0" w:space="0" w:color="auto"/>
        <w:left w:val="none" w:sz="0" w:space="0" w:color="auto"/>
        <w:bottom w:val="none" w:sz="0" w:space="0" w:color="auto"/>
        <w:right w:val="none" w:sz="0" w:space="0" w:color="auto"/>
      </w:divBdr>
    </w:div>
    <w:div w:id="859322801">
      <w:bodyDiv w:val="1"/>
      <w:marLeft w:val="0"/>
      <w:marRight w:val="0"/>
      <w:marTop w:val="0"/>
      <w:marBottom w:val="0"/>
      <w:divBdr>
        <w:top w:val="none" w:sz="0" w:space="0" w:color="auto"/>
        <w:left w:val="none" w:sz="0" w:space="0" w:color="auto"/>
        <w:bottom w:val="none" w:sz="0" w:space="0" w:color="auto"/>
        <w:right w:val="none" w:sz="0" w:space="0" w:color="auto"/>
      </w:divBdr>
      <w:divsChild>
        <w:div w:id="348528847">
          <w:marLeft w:val="0"/>
          <w:marRight w:val="0"/>
          <w:marTop w:val="0"/>
          <w:marBottom w:val="0"/>
          <w:divBdr>
            <w:top w:val="none" w:sz="0" w:space="0" w:color="auto"/>
            <w:left w:val="none" w:sz="0" w:space="0" w:color="auto"/>
            <w:bottom w:val="none" w:sz="0" w:space="0" w:color="auto"/>
            <w:right w:val="none" w:sz="0" w:space="0" w:color="auto"/>
          </w:divBdr>
          <w:divsChild>
            <w:div w:id="1566725473">
              <w:marLeft w:val="0"/>
              <w:marRight w:val="0"/>
              <w:marTop w:val="0"/>
              <w:marBottom w:val="0"/>
              <w:divBdr>
                <w:top w:val="none" w:sz="0" w:space="0" w:color="auto"/>
                <w:left w:val="none" w:sz="0" w:space="0" w:color="auto"/>
                <w:bottom w:val="none" w:sz="0" w:space="0" w:color="auto"/>
                <w:right w:val="none" w:sz="0" w:space="0" w:color="auto"/>
              </w:divBdr>
              <w:divsChild>
                <w:div w:id="260115753">
                  <w:marLeft w:val="0"/>
                  <w:marRight w:val="0"/>
                  <w:marTop w:val="0"/>
                  <w:marBottom w:val="0"/>
                  <w:divBdr>
                    <w:top w:val="none" w:sz="0" w:space="0" w:color="auto"/>
                    <w:left w:val="none" w:sz="0" w:space="0" w:color="auto"/>
                    <w:bottom w:val="none" w:sz="0" w:space="0" w:color="auto"/>
                    <w:right w:val="none" w:sz="0" w:space="0" w:color="auto"/>
                  </w:divBdr>
                  <w:divsChild>
                    <w:div w:id="80761181">
                      <w:marLeft w:val="0"/>
                      <w:marRight w:val="0"/>
                      <w:marTop w:val="0"/>
                      <w:marBottom w:val="0"/>
                      <w:divBdr>
                        <w:top w:val="none" w:sz="0" w:space="0" w:color="auto"/>
                        <w:left w:val="none" w:sz="0" w:space="0" w:color="auto"/>
                        <w:bottom w:val="none" w:sz="0" w:space="0" w:color="auto"/>
                        <w:right w:val="none" w:sz="0" w:space="0" w:color="auto"/>
                      </w:divBdr>
                      <w:divsChild>
                        <w:div w:id="1130366906">
                          <w:marLeft w:val="0"/>
                          <w:marRight w:val="0"/>
                          <w:marTop w:val="0"/>
                          <w:marBottom w:val="0"/>
                          <w:divBdr>
                            <w:top w:val="none" w:sz="0" w:space="0" w:color="auto"/>
                            <w:left w:val="none" w:sz="0" w:space="0" w:color="auto"/>
                            <w:bottom w:val="none" w:sz="0" w:space="0" w:color="auto"/>
                            <w:right w:val="none" w:sz="0" w:space="0" w:color="auto"/>
                          </w:divBdr>
                          <w:divsChild>
                            <w:div w:id="14760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457711">
      <w:bodyDiv w:val="1"/>
      <w:marLeft w:val="0"/>
      <w:marRight w:val="0"/>
      <w:marTop w:val="0"/>
      <w:marBottom w:val="0"/>
      <w:divBdr>
        <w:top w:val="none" w:sz="0" w:space="0" w:color="auto"/>
        <w:left w:val="none" w:sz="0" w:space="0" w:color="auto"/>
        <w:bottom w:val="none" w:sz="0" w:space="0" w:color="auto"/>
        <w:right w:val="none" w:sz="0" w:space="0" w:color="auto"/>
      </w:divBdr>
    </w:div>
    <w:div w:id="947927354">
      <w:bodyDiv w:val="1"/>
      <w:marLeft w:val="0"/>
      <w:marRight w:val="0"/>
      <w:marTop w:val="0"/>
      <w:marBottom w:val="0"/>
      <w:divBdr>
        <w:top w:val="none" w:sz="0" w:space="0" w:color="auto"/>
        <w:left w:val="none" w:sz="0" w:space="0" w:color="auto"/>
        <w:bottom w:val="none" w:sz="0" w:space="0" w:color="auto"/>
        <w:right w:val="none" w:sz="0" w:space="0" w:color="auto"/>
      </w:divBdr>
    </w:div>
    <w:div w:id="948510980">
      <w:bodyDiv w:val="1"/>
      <w:marLeft w:val="0"/>
      <w:marRight w:val="0"/>
      <w:marTop w:val="0"/>
      <w:marBottom w:val="0"/>
      <w:divBdr>
        <w:top w:val="none" w:sz="0" w:space="0" w:color="auto"/>
        <w:left w:val="none" w:sz="0" w:space="0" w:color="auto"/>
        <w:bottom w:val="none" w:sz="0" w:space="0" w:color="auto"/>
        <w:right w:val="none" w:sz="0" w:space="0" w:color="auto"/>
      </w:divBdr>
    </w:div>
    <w:div w:id="986470569">
      <w:bodyDiv w:val="1"/>
      <w:marLeft w:val="0"/>
      <w:marRight w:val="0"/>
      <w:marTop w:val="0"/>
      <w:marBottom w:val="0"/>
      <w:divBdr>
        <w:top w:val="none" w:sz="0" w:space="0" w:color="auto"/>
        <w:left w:val="none" w:sz="0" w:space="0" w:color="auto"/>
        <w:bottom w:val="none" w:sz="0" w:space="0" w:color="auto"/>
        <w:right w:val="none" w:sz="0" w:space="0" w:color="auto"/>
      </w:divBdr>
      <w:divsChild>
        <w:div w:id="2005887395">
          <w:marLeft w:val="0"/>
          <w:marRight w:val="0"/>
          <w:marTop w:val="0"/>
          <w:marBottom w:val="0"/>
          <w:divBdr>
            <w:top w:val="none" w:sz="0" w:space="0" w:color="auto"/>
            <w:left w:val="none" w:sz="0" w:space="0" w:color="auto"/>
            <w:bottom w:val="none" w:sz="0" w:space="0" w:color="auto"/>
            <w:right w:val="none" w:sz="0" w:space="0" w:color="auto"/>
          </w:divBdr>
          <w:divsChild>
            <w:div w:id="2116636587">
              <w:marLeft w:val="0"/>
              <w:marRight w:val="0"/>
              <w:marTop w:val="0"/>
              <w:marBottom w:val="0"/>
              <w:divBdr>
                <w:top w:val="none" w:sz="0" w:space="0" w:color="auto"/>
                <w:left w:val="none" w:sz="0" w:space="0" w:color="auto"/>
                <w:bottom w:val="none" w:sz="0" w:space="0" w:color="auto"/>
                <w:right w:val="none" w:sz="0" w:space="0" w:color="auto"/>
              </w:divBdr>
              <w:divsChild>
                <w:div w:id="687567103">
                  <w:marLeft w:val="0"/>
                  <w:marRight w:val="0"/>
                  <w:marTop w:val="0"/>
                  <w:marBottom w:val="0"/>
                  <w:divBdr>
                    <w:top w:val="none" w:sz="0" w:space="0" w:color="auto"/>
                    <w:left w:val="none" w:sz="0" w:space="0" w:color="auto"/>
                    <w:bottom w:val="none" w:sz="0" w:space="0" w:color="auto"/>
                    <w:right w:val="none" w:sz="0" w:space="0" w:color="auto"/>
                  </w:divBdr>
                  <w:divsChild>
                    <w:div w:id="1082996150">
                      <w:marLeft w:val="0"/>
                      <w:marRight w:val="0"/>
                      <w:marTop w:val="0"/>
                      <w:marBottom w:val="0"/>
                      <w:divBdr>
                        <w:top w:val="none" w:sz="0" w:space="0" w:color="auto"/>
                        <w:left w:val="none" w:sz="0" w:space="0" w:color="auto"/>
                        <w:bottom w:val="none" w:sz="0" w:space="0" w:color="auto"/>
                        <w:right w:val="none" w:sz="0" w:space="0" w:color="auto"/>
                      </w:divBdr>
                      <w:divsChild>
                        <w:div w:id="996570846">
                          <w:marLeft w:val="0"/>
                          <w:marRight w:val="0"/>
                          <w:marTop w:val="0"/>
                          <w:marBottom w:val="0"/>
                          <w:divBdr>
                            <w:top w:val="none" w:sz="0" w:space="0" w:color="auto"/>
                            <w:left w:val="none" w:sz="0" w:space="0" w:color="auto"/>
                            <w:bottom w:val="none" w:sz="0" w:space="0" w:color="auto"/>
                            <w:right w:val="none" w:sz="0" w:space="0" w:color="auto"/>
                          </w:divBdr>
                          <w:divsChild>
                            <w:div w:id="433213030">
                              <w:marLeft w:val="0"/>
                              <w:marRight w:val="0"/>
                              <w:marTop w:val="0"/>
                              <w:marBottom w:val="0"/>
                              <w:divBdr>
                                <w:top w:val="none" w:sz="0" w:space="0" w:color="auto"/>
                                <w:left w:val="none" w:sz="0" w:space="0" w:color="auto"/>
                                <w:bottom w:val="none" w:sz="0" w:space="0" w:color="auto"/>
                                <w:right w:val="none" w:sz="0" w:space="0" w:color="auto"/>
                              </w:divBdr>
                              <w:divsChild>
                                <w:div w:id="1136295201">
                                  <w:marLeft w:val="0"/>
                                  <w:marRight w:val="0"/>
                                  <w:marTop w:val="0"/>
                                  <w:marBottom w:val="0"/>
                                  <w:divBdr>
                                    <w:top w:val="single" w:sz="6" w:space="0" w:color="F5F5F5"/>
                                    <w:left w:val="single" w:sz="6" w:space="0" w:color="F5F5F5"/>
                                    <w:bottom w:val="single" w:sz="6" w:space="0" w:color="F5F5F5"/>
                                    <w:right w:val="single" w:sz="6" w:space="0" w:color="F5F5F5"/>
                                  </w:divBdr>
                                  <w:divsChild>
                                    <w:div w:id="372998119">
                                      <w:marLeft w:val="0"/>
                                      <w:marRight w:val="0"/>
                                      <w:marTop w:val="0"/>
                                      <w:marBottom w:val="0"/>
                                      <w:divBdr>
                                        <w:top w:val="none" w:sz="0" w:space="0" w:color="auto"/>
                                        <w:left w:val="none" w:sz="0" w:space="0" w:color="auto"/>
                                        <w:bottom w:val="none" w:sz="0" w:space="0" w:color="auto"/>
                                        <w:right w:val="none" w:sz="0" w:space="0" w:color="auto"/>
                                      </w:divBdr>
                                      <w:divsChild>
                                        <w:div w:id="1750150224">
                                          <w:marLeft w:val="0"/>
                                          <w:marRight w:val="0"/>
                                          <w:marTop w:val="0"/>
                                          <w:marBottom w:val="0"/>
                                          <w:divBdr>
                                            <w:top w:val="none" w:sz="0" w:space="0" w:color="auto"/>
                                            <w:left w:val="none" w:sz="0" w:space="0" w:color="auto"/>
                                            <w:bottom w:val="none" w:sz="0" w:space="0" w:color="auto"/>
                                            <w:right w:val="none" w:sz="0" w:space="0" w:color="auto"/>
                                          </w:divBdr>
                                        </w:div>
                                      </w:divsChild>
                                    </w:div>
                                    <w:div w:id="2006660488">
                                      <w:marLeft w:val="0"/>
                                      <w:marRight w:val="0"/>
                                      <w:marTop w:val="0"/>
                                      <w:marBottom w:val="0"/>
                                      <w:divBdr>
                                        <w:top w:val="none" w:sz="0" w:space="0" w:color="auto"/>
                                        <w:left w:val="none" w:sz="0" w:space="0" w:color="auto"/>
                                        <w:bottom w:val="none" w:sz="0" w:space="0" w:color="auto"/>
                                        <w:right w:val="none" w:sz="0" w:space="0" w:color="auto"/>
                                      </w:divBdr>
                                      <w:divsChild>
                                        <w:div w:id="181949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071547">
      <w:bodyDiv w:val="1"/>
      <w:marLeft w:val="0"/>
      <w:marRight w:val="0"/>
      <w:marTop w:val="0"/>
      <w:marBottom w:val="0"/>
      <w:divBdr>
        <w:top w:val="none" w:sz="0" w:space="0" w:color="auto"/>
        <w:left w:val="none" w:sz="0" w:space="0" w:color="auto"/>
        <w:bottom w:val="none" w:sz="0" w:space="0" w:color="auto"/>
        <w:right w:val="none" w:sz="0" w:space="0" w:color="auto"/>
      </w:divBdr>
    </w:div>
    <w:div w:id="1047026343">
      <w:bodyDiv w:val="1"/>
      <w:marLeft w:val="0"/>
      <w:marRight w:val="0"/>
      <w:marTop w:val="0"/>
      <w:marBottom w:val="0"/>
      <w:divBdr>
        <w:top w:val="none" w:sz="0" w:space="0" w:color="auto"/>
        <w:left w:val="none" w:sz="0" w:space="0" w:color="auto"/>
        <w:bottom w:val="none" w:sz="0" w:space="0" w:color="auto"/>
        <w:right w:val="none" w:sz="0" w:space="0" w:color="auto"/>
      </w:divBdr>
    </w:div>
    <w:div w:id="1065958339">
      <w:bodyDiv w:val="1"/>
      <w:marLeft w:val="0"/>
      <w:marRight w:val="0"/>
      <w:marTop w:val="0"/>
      <w:marBottom w:val="0"/>
      <w:divBdr>
        <w:top w:val="none" w:sz="0" w:space="0" w:color="auto"/>
        <w:left w:val="none" w:sz="0" w:space="0" w:color="auto"/>
        <w:bottom w:val="none" w:sz="0" w:space="0" w:color="auto"/>
        <w:right w:val="none" w:sz="0" w:space="0" w:color="auto"/>
      </w:divBdr>
    </w:div>
    <w:div w:id="1159032570">
      <w:bodyDiv w:val="1"/>
      <w:marLeft w:val="0"/>
      <w:marRight w:val="0"/>
      <w:marTop w:val="0"/>
      <w:marBottom w:val="0"/>
      <w:divBdr>
        <w:top w:val="none" w:sz="0" w:space="0" w:color="auto"/>
        <w:left w:val="none" w:sz="0" w:space="0" w:color="auto"/>
        <w:bottom w:val="none" w:sz="0" w:space="0" w:color="auto"/>
        <w:right w:val="none" w:sz="0" w:space="0" w:color="auto"/>
      </w:divBdr>
    </w:div>
    <w:div w:id="1176916761">
      <w:bodyDiv w:val="1"/>
      <w:marLeft w:val="0"/>
      <w:marRight w:val="0"/>
      <w:marTop w:val="0"/>
      <w:marBottom w:val="0"/>
      <w:divBdr>
        <w:top w:val="none" w:sz="0" w:space="0" w:color="auto"/>
        <w:left w:val="none" w:sz="0" w:space="0" w:color="auto"/>
        <w:bottom w:val="none" w:sz="0" w:space="0" w:color="auto"/>
        <w:right w:val="none" w:sz="0" w:space="0" w:color="auto"/>
      </w:divBdr>
    </w:div>
    <w:div w:id="1243031745">
      <w:bodyDiv w:val="1"/>
      <w:marLeft w:val="0"/>
      <w:marRight w:val="0"/>
      <w:marTop w:val="0"/>
      <w:marBottom w:val="0"/>
      <w:divBdr>
        <w:top w:val="none" w:sz="0" w:space="0" w:color="auto"/>
        <w:left w:val="none" w:sz="0" w:space="0" w:color="auto"/>
        <w:bottom w:val="none" w:sz="0" w:space="0" w:color="auto"/>
        <w:right w:val="none" w:sz="0" w:space="0" w:color="auto"/>
      </w:divBdr>
    </w:div>
    <w:div w:id="1254362760">
      <w:bodyDiv w:val="1"/>
      <w:marLeft w:val="0"/>
      <w:marRight w:val="0"/>
      <w:marTop w:val="0"/>
      <w:marBottom w:val="0"/>
      <w:divBdr>
        <w:top w:val="none" w:sz="0" w:space="0" w:color="auto"/>
        <w:left w:val="none" w:sz="0" w:space="0" w:color="auto"/>
        <w:bottom w:val="none" w:sz="0" w:space="0" w:color="auto"/>
        <w:right w:val="none" w:sz="0" w:space="0" w:color="auto"/>
      </w:divBdr>
    </w:div>
    <w:div w:id="1381706428">
      <w:bodyDiv w:val="1"/>
      <w:marLeft w:val="0"/>
      <w:marRight w:val="0"/>
      <w:marTop w:val="0"/>
      <w:marBottom w:val="0"/>
      <w:divBdr>
        <w:top w:val="none" w:sz="0" w:space="0" w:color="auto"/>
        <w:left w:val="none" w:sz="0" w:space="0" w:color="auto"/>
        <w:bottom w:val="none" w:sz="0" w:space="0" w:color="auto"/>
        <w:right w:val="none" w:sz="0" w:space="0" w:color="auto"/>
      </w:divBdr>
      <w:divsChild>
        <w:div w:id="1482700032">
          <w:marLeft w:val="0"/>
          <w:marRight w:val="0"/>
          <w:marTop w:val="0"/>
          <w:marBottom w:val="0"/>
          <w:divBdr>
            <w:top w:val="none" w:sz="0" w:space="0" w:color="auto"/>
            <w:left w:val="none" w:sz="0" w:space="0" w:color="auto"/>
            <w:bottom w:val="none" w:sz="0" w:space="0" w:color="auto"/>
            <w:right w:val="none" w:sz="0" w:space="0" w:color="auto"/>
          </w:divBdr>
          <w:divsChild>
            <w:div w:id="1076587586">
              <w:marLeft w:val="0"/>
              <w:marRight w:val="0"/>
              <w:marTop w:val="0"/>
              <w:marBottom w:val="0"/>
              <w:divBdr>
                <w:top w:val="none" w:sz="0" w:space="0" w:color="auto"/>
                <w:left w:val="none" w:sz="0" w:space="0" w:color="auto"/>
                <w:bottom w:val="none" w:sz="0" w:space="0" w:color="auto"/>
                <w:right w:val="none" w:sz="0" w:space="0" w:color="auto"/>
              </w:divBdr>
              <w:divsChild>
                <w:div w:id="48651245">
                  <w:marLeft w:val="0"/>
                  <w:marRight w:val="0"/>
                  <w:marTop w:val="0"/>
                  <w:marBottom w:val="0"/>
                  <w:divBdr>
                    <w:top w:val="none" w:sz="0" w:space="0" w:color="auto"/>
                    <w:left w:val="none" w:sz="0" w:space="0" w:color="auto"/>
                    <w:bottom w:val="none" w:sz="0" w:space="0" w:color="auto"/>
                    <w:right w:val="none" w:sz="0" w:space="0" w:color="auto"/>
                  </w:divBdr>
                  <w:divsChild>
                    <w:div w:id="242687398">
                      <w:marLeft w:val="0"/>
                      <w:marRight w:val="0"/>
                      <w:marTop w:val="0"/>
                      <w:marBottom w:val="0"/>
                      <w:divBdr>
                        <w:top w:val="none" w:sz="0" w:space="0" w:color="auto"/>
                        <w:left w:val="none" w:sz="0" w:space="0" w:color="auto"/>
                        <w:bottom w:val="none" w:sz="0" w:space="0" w:color="auto"/>
                        <w:right w:val="none" w:sz="0" w:space="0" w:color="auto"/>
                      </w:divBdr>
                      <w:divsChild>
                        <w:div w:id="11115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443739">
      <w:bodyDiv w:val="1"/>
      <w:marLeft w:val="0"/>
      <w:marRight w:val="0"/>
      <w:marTop w:val="0"/>
      <w:marBottom w:val="0"/>
      <w:divBdr>
        <w:top w:val="none" w:sz="0" w:space="0" w:color="auto"/>
        <w:left w:val="none" w:sz="0" w:space="0" w:color="auto"/>
        <w:bottom w:val="none" w:sz="0" w:space="0" w:color="auto"/>
        <w:right w:val="none" w:sz="0" w:space="0" w:color="auto"/>
      </w:divBdr>
    </w:div>
    <w:div w:id="1470052704">
      <w:bodyDiv w:val="1"/>
      <w:marLeft w:val="0"/>
      <w:marRight w:val="0"/>
      <w:marTop w:val="0"/>
      <w:marBottom w:val="0"/>
      <w:divBdr>
        <w:top w:val="none" w:sz="0" w:space="0" w:color="auto"/>
        <w:left w:val="none" w:sz="0" w:space="0" w:color="auto"/>
        <w:bottom w:val="none" w:sz="0" w:space="0" w:color="auto"/>
        <w:right w:val="none" w:sz="0" w:space="0" w:color="auto"/>
      </w:divBdr>
    </w:div>
    <w:div w:id="1499542772">
      <w:bodyDiv w:val="1"/>
      <w:marLeft w:val="0"/>
      <w:marRight w:val="0"/>
      <w:marTop w:val="0"/>
      <w:marBottom w:val="0"/>
      <w:divBdr>
        <w:top w:val="none" w:sz="0" w:space="0" w:color="auto"/>
        <w:left w:val="none" w:sz="0" w:space="0" w:color="auto"/>
        <w:bottom w:val="none" w:sz="0" w:space="0" w:color="auto"/>
        <w:right w:val="none" w:sz="0" w:space="0" w:color="auto"/>
      </w:divBdr>
    </w:div>
    <w:div w:id="1574509183">
      <w:bodyDiv w:val="1"/>
      <w:marLeft w:val="0"/>
      <w:marRight w:val="0"/>
      <w:marTop w:val="0"/>
      <w:marBottom w:val="0"/>
      <w:divBdr>
        <w:top w:val="none" w:sz="0" w:space="0" w:color="auto"/>
        <w:left w:val="none" w:sz="0" w:space="0" w:color="auto"/>
        <w:bottom w:val="none" w:sz="0" w:space="0" w:color="auto"/>
        <w:right w:val="none" w:sz="0" w:space="0" w:color="auto"/>
      </w:divBdr>
      <w:divsChild>
        <w:div w:id="1888250031">
          <w:marLeft w:val="0"/>
          <w:marRight w:val="0"/>
          <w:marTop w:val="0"/>
          <w:marBottom w:val="0"/>
          <w:divBdr>
            <w:top w:val="none" w:sz="0" w:space="0" w:color="auto"/>
            <w:left w:val="none" w:sz="0" w:space="0" w:color="auto"/>
            <w:bottom w:val="none" w:sz="0" w:space="0" w:color="auto"/>
            <w:right w:val="none" w:sz="0" w:space="0" w:color="auto"/>
          </w:divBdr>
        </w:div>
      </w:divsChild>
    </w:div>
    <w:div w:id="1636174735">
      <w:bodyDiv w:val="1"/>
      <w:marLeft w:val="0"/>
      <w:marRight w:val="0"/>
      <w:marTop w:val="0"/>
      <w:marBottom w:val="0"/>
      <w:divBdr>
        <w:top w:val="none" w:sz="0" w:space="0" w:color="auto"/>
        <w:left w:val="none" w:sz="0" w:space="0" w:color="auto"/>
        <w:bottom w:val="none" w:sz="0" w:space="0" w:color="auto"/>
        <w:right w:val="none" w:sz="0" w:space="0" w:color="auto"/>
      </w:divBdr>
    </w:div>
    <w:div w:id="1662804899">
      <w:bodyDiv w:val="1"/>
      <w:marLeft w:val="0"/>
      <w:marRight w:val="0"/>
      <w:marTop w:val="0"/>
      <w:marBottom w:val="0"/>
      <w:divBdr>
        <w:top w:val="none" w:sz="0" w:space="0" w:color="auto"/>
        <w:left w:val="none" w:sz="0" w:space="0" w:color="auto"/>
        <w:bottom w:val="none" w:sz="0" w:space="0" w:color="auto"/>
        <w:right w:val="none" w:sz="0" w:space="0" w:color="auto"/>
      </w:divBdr>
    </w:div>
    <w:div w:id="1773430417">
      <w:bodyDiv w:val="1"/>
      <w:marLeft w:val="0"/>
      <w:marRight w:val="0"/>
      <w:marTop w:val="0"/>
      <w:marBottom w:val="0"/>
      <w:divBdr>
        <w:top w:val="none" w:sz="0" w:space="0" w:color="auto"/>
        <w:left w:val="none" w:sz="0" w:space="0" w:color="auto"/>
        <w:bottom w:val="none" w:sz="0" w:space="0" w:color="auto"/>
        <w:right w:val="none" w:sz="0" w:space="0" w:color="auto"/>
      </w:divBdr>
    </w:div>
    <w:div w:id="1859812232">
      <w:bodyDiv w:val="1"/>
      <w:marLeft w:val="0"/>
      <w:marRight w:val="0"/>
      <w:marTop w:val="0"/>
      <w:marBottom w:val="0"/>
      <w:divBdr>
        <w:top w:val="none" w:sz="0" w:space="0" w:color="auto"/>
        <w:left w:val="none" w:sz="0" w:space="0" w:color="auto"/>
        <w:bottom w:val="none" w:sz="0" w:space="0" w:color="auto"/>
        <w:right w:val="none" w:sz="0" w:space="0" w:color="auto"/>
      </w:divBdr>
      <w:divsChild>
        <w:div w:id="2112705394">
          <w:marLeft w:val="0"/>
          <w:marRight w:val="0"/>
          <w:marTop w:val="0"/>
          <w:marBottom w:val="0"/>
          <w:divBdr>
            <w:top w:val="none" w:sz="0" w:space="0" w:color="auto"/>
            <w:left w:val="none" w:sz="0" w:space="0" w:color="auto"/>
            <w:bottom w:val="none" w:sz="0" w:space="0" w:color="auto"/>
            <w:right w:val="none" w:sz="0" w:space="0" w:color="auto"/>
          </w:divBdr>
          <w:divsChild>
            <w:div w:id="181210713">
              <w:marLeft w:val="0"/>
              <w:marRight w:val="0"/>
              <w:marTop w:val="0"/>
              <w:marBottom w:val="0"/>
              <w:divBdr>
                <w:top w:val="none" w:sz="0" w:space="0" w:color="auto"/>
                <w:left w:val="none" w:sz="0" w:space="0" w:color="auto"/>
                <w:bottom w:val="none" w:sz="0" w:space="0" w:color="auto"/>
                <w:right w:val="none" w:sz="0" w:space="0" w:color="auto"/>
              </w:divBdr>
              <w:divsChild>
                <w:div w:id="1962152685">
                  <w:marLeft w:val="0"/>
                  <w:marRight w:val="0"/>
                  <w:marTop w:val="0"/>
                  <w:marBottom w:val="0"/>
                  <w:divBdr>
                    <w:top w:val="none" w:sz="0" w:space="0" w:color="auto"/>
                    <w:left w:val="none" w:sz="0" w:space="0" w:color="auto"/>
                    <w:bottom w:val="none" w:sz="0" w:space="0" w:color="auto"/>
                    <w:right w:val="none" w:sz="0" w:space="0" w:color="auto"/>
                  </w:divBdr>
                  <w:divsChild>
                    <w:div w:id="1305506954">
                      <w:marLeft w:val="0"/>
                      <w:marRight w:val="0"/>
                      <w:marTop w:val="0"/>
                      <w:marBottom w:val="0"/>
                      <w:divBdr>
                        <w:top w:val="none" w:sz="0" w:space="0" w:color="auto"/>
                        <w:left w:val="none" w:sz="0" w:space="0" w:color="auto"/>
                        <w:bottom w:val="none" w:sz="0" w:space="0" w:color="auto"/>
                        <w:right w:val="none" w:sz="0" w:space="0" w:color="auto"/>
                      </w:divBdr>
                      <w:divsChild>
                        <w:div w:id="479468588">
                          <w:marLeft w:val="0"/>
                          <w:marRight w:val="0"/>
                          <w:marTop w:val="0"/>
                          <w:marBottom w:val="0"/>
                          <w:divBdr>
                            <w:top w:val="none" w:sz="0" w:space="0" w:color="auto"/>
                            <w:left w:val="none" w:sz="0" w:space="0" w:color="auto"/>
                            <w:bottom w:val="none" w:sz="0" w:space="0" w:color="auto"/>
                            <w:right w:val="none" w:sz="0" w:space="0" w:color="auto"/>
                          </w:divBdr>
                          <w:divsChild>
                            <w:div w:id="1072779569">
                              <w:marLeft w:val="0"/>
                              <w:marRight w:val="0"/>
                              <w:marTop w:val="0"/>
                              <w:marBottom w:val="0"/>
                              <w:divBdr>
                                <w:top w:val="none" w:sz="0" w:space="0" w:color="auto"/>
                                <w:left w:val="none" w:sz="0" w:space="0" w:color="auto"/>
                                <w:bottom w:val="none" w:sz="0" w:space="0" w:color="auto"/>
                                <w:right w:val="none" w:sz="0" w:space="0" w:color="auto"/>
                              </w:divBdr>
                              <w:divsChild>
                                <w:div w:id="1081028916">
                                  <w:marLeft w:val="0"/>
                                  <w:marRight w:val="0"/>
                                  <w:marTop w:val="0"/>
                                  <w:marBottom w:val="0"/>
                                  <w:divBdr>
                                    <w:top w:val="none" w:sz="0" w:space="0" w:color="auto"/>
                                    <w:left w:val="none" w:sz="0" w:space="0" w:color="auto"/>
                                    <w:bottom w:val="none" w:sz="0" w:space="0" w:color="auto"/>
                                    <w:right w:val="none" w:sz="0" w:space="0" w:color="auto"/>
                                  </w:divBdr>
                                </w:div>
                              </w:divsChild>
                            </w:div>
                            <w:div w:id="1521553326">
                              <w:marLeft w:val="0"/>
                              <w:marRight w:val="0"/>
                              <w:marTop w:val="0"/>
                              <w:marBottom w:val="0"/>
                              <w:divBdr>
                                <w:top w:val="none" w:sz="0" w:space="0" w:color="auto"/>
                                <w:left w:val="none" w:sz="0" w:space="0" w:color="auto"/>
                                <w:bottom w:val="none" w:sz="0" w:space="0" w:color="auto"/>
                                <w:right w:val="none" w:sz="0" w:space="0" w:color="auto"/>
                              </w:divBdr>
                              <w:divsChild>
                                <w:div w:id="166562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9753201">
      <w:bodyDiv w:val="1"/>
      <w:marLeft w:val="0"/>
      <w:marRight w:val="0"/>
      <w:marTop w:val="0"/>
      <w:marBottom w:val="0"/>
      <w:divBdr>
        <w:top w:val="none" w:sz="0" w:space="0" w:color="auto"/>
        <w:left w:val="none" w:sz="0" w:space="0" w:color="auto"/>
        <w:bottom w:val="none" w:sz="0" w:space="0" w:color="auto"/>
        <w:right w:val="none" w:sz="0" w:space="0" w:color="auto"/>
      </w:divBdr>
    </w:div>
    <w:div w:id="1999570994">
      <w:bodyDiv w:val="1"/>
      <w:marLeft w:val="0"/>
      <w:marRight w:val="0"/>
      <w:marTop w:val="0"/>
      <w:marBottom w:val="0"/>
      <w:divBdr>
        <w:top w:val="none" w:sz="0" w:space="0" w:color="auto"/>
        <w:left w:val="none" w:sz="0" w:space="0" w:color="auto"/>
        <w:bottom w:val="none" w:sz="0" w:space="0" w:color="auto"/>
        <w:right w:val="none" w:sz="0" w:space="0" w:color="auto"/>
      </w:divBdr>
    </w:div>
    <w:div w:id="2063167902">
      <w:bodyDiv w:val="1"/>
      <w:marLeft w:val="0"/>
      <w:marRight w:val="0"/>
      <w:marTop w:val="0"/>
      <w:marBottom w:val="0"/>
      <w:divBdr>
        <w:top w:val="none" w:sz="0" w:space="0" w:color="auto"/>
        <w:left w:val="none" w:sz="0" w:space="0" w:color="auto"/>
        <w:bottom w:val="none" w:sz="0" w:space="0" w:color="auto"/>
        <w:right w:val="none" w:sz="0" w:space="0" w:color="auto"/>
      </w:divBdr>
    </w:div>
    <w:div w:id="212922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image" Target="media/image14.png"/><Relationship Id="rId21" Type="http://schemas.openxmlformats.org/officeDocument/2006/relationships/header" Target="header4.xml"/><Relationship Id="rId34" Type="http://schemas.openxmlformats.org/officeDocument/2006/relationships/image" Target="media/image11.png"/><Relationship Id="rId42" Type="http://schemas.openxmlformats.org/officeDocument/2006/relationships/image" Target="media/image15.png"/><Relationship Id="rId47" Type="http://schemas.openxmlformats.org/officeDocument/2006/relationships/footer" Target="footer11.xml"/><Relationship Id="rId50" Type="http://schemas.openxmlformats.org/officeDocument/2006/relationships/footer" Target="footer13.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8.png"/><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footer" Target="footer8.xml"/><Relationship Id="rId40" Type="http://schemas.openxmlformats.org/officeDocument/2006/relationships/header" Target="header8.xml"/><Relationship Id="rId45" Type="http://schemas.openxmlformats.org/officeDocument/2006/relationships/image" Target="media/image16.png"/><Relationship Id="rId53" Type="http://schemas.openxmlformats.org/officeDocument/2006/relationships/footer" Target="footer1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image" Target="media/image10.png"/><Relationship Id="rId44" Type="http://schemas.openxmlformats.org/officeDocument/2006/relationships/footer" Target="footer10.xml"/><Relationship Id="rId52"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image" Target="media/image9.png"/><Relationship Id="rId35" Type="http://schemas.openxmlformats.org/officeDocument/2006/relationships/footer" Target="footer7.xml"/><Relationship Id="rId43" Type="http://schemas.openxmlformats.org/officeDocument/2006/relationships/header" Target="header9.xml"/><Relationship Id="rId48" Type="http://schemas.openxmlformats.org/officeDocument/2006/relationships/header" Target="header11.xml"/><Relationship Id="rId8" Type="http://schemas.openxmlformats.org/officeDocument/2006/relationships/webSettings" Target="webSettings.xml"/><Relationship Id="rId51"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6.png"/><Relationship Id="rId33" Type="http://schemas.openxmlformats.org/officeDocument/2006/relationships/footer" Target="footer6.xml"/><Relationship Id="rId38" Type="http://schemas.openxmlformats.org/officeDocument/2006/relationships/image" Target="media/image13.png"/><Relationship Id="rId46" Type="http://schemas.openxmlformats.org/officeDocument/2006/relationships/header" Target="header10.xml"/><Relationship Id="rId20" Type="http://schemas.openxmlformats.org/officeDocument/2006/relationships/footer" Target="footer3.xml"/><Relationship Id="rId41" Type="http://schemas.openxmlformats.org/officeDocument/2006/relationships/footer" Target="footer9.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footer" Target="footer5.xml"/><Relationship Id="rId36" Type="http://schemas.openxmlformats.org/officeDocument/2006/relationships/image" Target="media/image12.png"/><Relationship Id="rId49"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AB5D9-826A-479F-B0F5-FF4CB21F96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C5392E-6BBB-4F39-9C57-4791F029B929}">
  <ds:schemaRefs>
    <ds:schemaRef ds:uri="http://schemas.microsoft.com/sharepoint/v3/contenttype/forms"/>
  </ds:schemaRefs>
</ds:datastoreItem>
</file>

<file path=customXml/itemProps3.xml><?xml version="1.0" encoding="utf-8"?>
<ds:datastoreItem xmlns:ds="http://schemas.openxmlformats.org/officeDocument/2006/customXml" ds:itemID="{54AC58C1-1536-4169-A517-716CBD13AB92}"/>
</file>

<file path=customXml/itemProps4.xml><?xml version="1.0" encoding="utf-8"?>
<ds:datastoreItem xmlns:ds="http://schemas.openxmlformats.org/officeDocument/2006/customXml" ds:itemID="{0DBDB41D-4E9C-4743-A441-0A1F804BF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13215</Words>
  <Characters>97847</Characters>
  <Application>Microsoft Office Word</Application>
  <DocSecurity>0</DocSecurity>
  <Lines>815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110841</CharactersWithSpaces>
  <SharedDoc>false</SharedDoc>
  <HLinks>
    <vt:vector size="396" baseType="variant">
      <vt:variant>
        <vt:i4>327718</vt:i4>
      </vt:variant>
      <vt:variant>
        <vt:i4>336</vt:i4>
      </vt:variant>
      <vt:variant>
        <vt:i4>0</vt:i4>
      </vt:variant>
      <vt:variant>
        <vt:i4>5</vt:i4>
      </vt:variant>
      <vt:variant>
        <vt:lpwstr>mailto:ti@delna.lv</vt:lpwstr>
      </vt:variant>
      <vt:variant>
        <vt:lpwstr/>
      </vt:variant>
      <vt:variant>
        <vt:i4>4521986</vt:i4>
      </vt:variant>
      <vt:variant>
        <vt:i4>333</vt:i4>
      </vt:variant>
      <vt:variant>
        <vt:i4>0</vt:i4>
      </vt:variant>
      <vt:variant>
        <vt:i4>5</vt:i4>
      </vt:variant>
      <vt:variant>
        <vt:lpwstr>https://delna.lv/lv/informacija-par-delnu/kontaktinformacija/</vt:lpwstr>
      </vt:variant>
      <vt:variant>
        <vt:lpwstr/>
      </vt:variant>
      <vt:variant>
        <vt:i4>5832739</vt:i4>
      </vt:variant>
      <vt:variant>
        <vt:i4>330</vt:i4>
      </vt:variant>
      <vt:variant>
        <vt:i4>0</vt:i4>
      </vt:variant>
      <vt:variant>
        <vt:i4>5</vt:i4>
      </vt:variant>
      <vt:variant>
        <vt:lpwstr>mailto:knab@knab.gov.lv</vt:lpwstr>
      </vt:variant>
      <vt:variant>
        <vt:lpwstr/>
      </vt:variant>
      <vt:variant>
        <vt:i4>917540</vt:i4>
      </vt:variant>
      <vt:variant>
        <vt:i4>327</vt:i4>
      </vt:variant>
      <vt:variant>
        <vt:i4>0</vt:i4>
      </vt:variant>
      <vt:variant>
        <vt:i4>5</vt:i4>
      </vt:variant>
      <vt:variant>
        <vt:lpwstr>mailto:tiesibsargs@tiesibsargs.lv</vt:lpwstr>
      </vt:variant>
      <vt:variant>
        <vt:lpwstr/>
      </vt:variant>
      <vt:variant>
        <vt:i4>7995419</vt:i4>
      </vt:variant>
      <vt:variant>
        <vt:i4>324</vt:i4>
      </vt:variant>
      <vt:variant>
        <vt:i4>0</vt:i4>
      </vt:variant>
      <vt:variant>
        <vt:i4>5</vt:i4>
      </vt:variant>
      <vt:variant>
        <vt:lpwstr>mailto:ESFRD@fm.gov.lv</vt:lpwstr>
      </vt:variant>
      <vt:variant>
        <vt:lpwstr/>
      </vt:variant>
      <vt:variant>
        <vt:i4>1114225</vt:i4>
      </vt:variant>
      <vt:variant>
        <vt:i4>321</vt:i4>
      </vt:variant>
      <vt:variant>
        <vt:i4>0</vt:i4>
      </vt:variant>
      <vt:variant>
        <vt:i4>5</vt:i4>
      </vt:variant>
      <vt:variant>
        <vt:lpwstr>mailto:eeaprojects@fm.gov.lv</vt:lpwstr>
      </vt:variant>
      <vt:variant>
        <vt:lpwstr/>
      </vt:variant>
      <vt:variant>
        <vt:i4>8126514</vt:i4>
      </vt:variant>
      <vt:variant>
        <vt:i4>318</vt:i4>
      </vt:variant>
      <vt:variant>
        <vt:i4>0</vt:i4>
      </vt:variant>
      <vt:variant>
        <vt:i4>5</vt:i4>
      </vt:variant>
      <vt:variant>
        <vt:lpwstr>http://www.norwaygrants.lv/</vt:lpwstr>
      </vt:variant>
      <vt:variant>
        <vt:lpwstr/>
      </vt:variant>
      <vt:variant>
        <vt:i4>196639</vt:i4>
      </vt:variant>
      <vt:variant>
        <vt:i4>315</vt:i4>
      </vt:variant>
      <vt:variant>
        <vt:i4>0</vt:i4>
      </vt:variant>
      <vt:variant>
        <vt:i4>5</vt:i4>
      </vt:variant>
      <vt:variant>
        <vt:lpwstr>http://www.eeagrants.lv/</vt:lpwstr>
      </vt:variant>
      <vt:variant>
        <vt:lpwstr/>
      </vt:variant>
      <vt:variant>
        <vt:i4>7012411</vt:i4>
      </vt:variant>
      <vt:variant>
        <vt:i4>312</vt:i4>
      </vt:variant>
      <vt:variant>
        <vt:i4>0</vt:i4>
      </vt:variant>
      <vt:variant>
        <vt:i4>5</vt:i4>
      </vt:variant>
      <vt:variant>
        <vt:lpwstr>http://eeagrants.lv/files/2014-12-19_VI_risku_novertesanas_un_risku_registra_aizpildisanas_metodis.pdf</vt:lpwstr>
      </vt:variant>
      <vt:variant>
        <vt:lpwstr/>
      </vt:variant>
      <vt:variant>
        <vt:i4>2752515</vt:i4>
      </vt:variant>
      <vt:variant>
        <vt:i4>306</vt:i4>
      </vt:variant>
      <vt:variant>
        <vt:i4>0</vt:i4>
      </vt:variant>
      <vt:variant>
        <vt:i4>5</vt:i4>
      </vt:variant>
      <vt:variant>
        <vt:lpwstr>mailto:Dina.Buse@em.gov.lv</vt:lpwstr>
      </vt:variant>
      <vt:variant>
        <vt:lpwstr/>
      </vt:variant>
      <vt:variant>
        <vt:i4>8192086</vt:i4>
      </vt:variant>
      <vt:variant>
        <vt:i4>303</vt:i4>
      </vt:variant>
      <vt:variant>
        <vt:i4>0</vt:i4>
      </vt:variant>
      <vt:variant>
        <vt:i4>5</vt:i4>
      </vt:variant>
      <vt:variant>
        <vt:lpwstr>mailto:harijs.ginters@vraa.gov.lv</vt:lpwstr>
      </vt:variant>
      <vt:variant>
        <vt:lpwstr/>
      </vt:variant>
      <vt:variant>
        <vt:i4>2424851</vt:i4>
      </vt:variant>
      <vt:variant>
        <vt:i4>297</vt:i4>
      </vt:variant>
      <vt:variant>
        <vt:i4>0</vt:i4>
      </vt:variant>
      <vt:variant>
        <vt:i4>5</vt:i4>
      </vt:variant>
      <vt:variant>
        <vt:lpwstr>mailto:alise.luse@viaa.gov.lv</vt:lpwstr>
      </vt:variant>
      <vt:variant>
        <vt:lpwstr/>
      </vt:variant>
      <vt:variant>
        <vt:i4>4522095</vt:i4>
      </vt:variant>
      <vt:variant>
        <vt:i4>294</vt:i4>
      </vt:variant>
      <vt:variant>
        <vt:i4>0</vt:i4>
      </vt:variant>
      <vt:variant>
        <vt:i4>5</vt:i4>
      </vt:variant>
      <vt:variant>
        <vt:lpwstr>mailto:inese.sartaputne@liaa.gov.lv</vt:lpwstr>
      </vt:variant>
      <vt:variant>
        <vt:lpwstr/>
      </vt:variant>
      <vt:variant>
        <vt:i4>4325483</vt:i4>
      </vt:variant>
      <vt:variant>
        <vt:i4>291</vt:i4>
      </vt:variant>
      <vt:variant>
        <vt:i4>0</vt:i4>
      </vt:variant>
      <vt:variant>
        <vt:i4>5</vt:i4>
      </vt:variant>
      <vt:variant>
        <vt:lpwstr>mailto:inese.codare@iem.gov.lv</vt:lpwstr>
      </vt:variant>
      <vt:variant>
        <vt:lpwstr/>
      </vt:variant>
      <vt:variant>
        <vt:i4>3735582</vt:i4>
      </vt:variant>
      <vt:variant>
        <vt:i4>288</vt:i4>
      </vt:variant>
      <vt:variant>
        <vt:i4>0</vt:i4>
      </vt:variant>
      <vt:variant>
        <vt:i4>5</vt:i4>
      </vt:variant>
      <vt:variant>
        <vt:lpwstr>mailto:dace.freimane@tm.gov.lv</vt:lpwstr>
      </vt:variant>
      <vt:variant>
        <vt:lpwstr/>
      </vt:variant>
      <vt:variant>
        <vt:i4>327740</vt:i4>
      </vt:variant>
      <vt:variant>
        <vt:i4>285</vt:i4>
      </vt:variant>
      <vt:variant>
        <vt:i4>0</vt:i4>
      </vt:variant>
      <vt:variant>
        <vt:i4>5</vt:i4>
      </vt:variant>
      <vt:variant>
        <vt:lpwstr>mailto:iruma.kravale@varam.gov.lv</vt:lpwstr>
      </vt:variant>
      <vt:variant>
        <vt:lpwstr/>
      </vt:variant>
      <vt:variant>
        <vt:i4>1179688</vt:i4>
      </vt:variant>
      <vt:variant>
        <vt:i4>282</vt:i4>
      </vt:variant>
      <vt:variant>
        <vt:i4>0</vt:i4>
      </vt:variant>
      <vt:variant>
        <vt:i4>5</vt:i4>
      </vt:variant>
      <vt:variant>
        <vt:lpwstr>mailto:gunta.araja@izm.gov.lv</vt:lpwstr>
      </vt:variant>
      <vt:variant>
        <vt:lpwstr/>
      </vt:variant>
      <vt:variant>
        <vt:i4>6553605</vt:i4>
      </vt:variant>
      <vt:variant>
        <vt:i4>279</vt:i4>
      </vt:variant>
      <vt:variant>
        <vt:i4>0</vt:i4>
      </vt:variant>
      <vt:variant>
        <vt:i4>5</vt:i4>
      </vt:variant>
      <vt:variant>
        <vt:lpwstr>mailto:pasts@iub.gov.lv</vt:lpwstr>
      </vt:variant>
      <vt:variant>
        <vt:lpwstr/>
      </vt:variant>
      <vt:variant>
        <vt:i4>6553688</vt:i4>
      </vt:variant>
      <vt:variant>
        <vt:i4>276</vt:i4>
      </vt:variant>
      <vt:variant>
        <vt:i4>0</vt:i4>
      </vt:variant>
      <vt:variant>
        <vt:i4>5</vt:i4>
      </vt:variant>
      <vt:variant>
        <vt:lpwstr>mailto:Nata.Lasmane@fm.gov.lv</vt:lpwstr>
      </vt:variant>
      <vt:variant>
        <vt:lpwstr/>
      </vt:variant>
      <vt:variant>
        <vt:i4>6422640</vt:i4>
      </vt:variant>
      <vt:variant>
        <vt:i4>273</vt:i4>
      </vt:variant>
      <vt:variant>
        <vt:i4>0</vt:i4>
      </vt:variant>
      <vt:variant>
        <vt:i4>5</vt:i4>
      </vt:variant>
      <vt:variant>
        <vt:lpwstr>mailto:</vt:lpwstr>
      </vt:variant>
      <vt:variant>
        <vt:lpwstr/>
      </vt:variant>
      <vt:variant>
        <vt:i4>6422640</vt:i4>
      </vt:variant>
      <vt:variant>
        <vt:i4>270</vt:i4>
      </vt:variant>
      <vt:variant>
        <vt:i4>0</vt:i4>
      </vt:variant>
      <vt:variant>
        <vt:i4>5</vt:i4>
      </vt:variant>
      <vt:variant>
        <vt:lpwstr>mailto:</vt:lpwstr>
      </vt:variant>
      <vt:variant>
        <vt:lpwstr/>
      </vt:variant>
      <vt:variant>
        <vt:i4>8192125</vt:i4>
      </vt:variant>
      <vt:variant>
        <vt:i4>267</vt:i4>
      </vt:variant>
      <vt:variant>
        <vt:i4>0</vt:i4>
      </vt:variant>
      <vt:variant>
        <vt:i4>5</vt:i4>
      </vt:variant>
      <vt:variant>
        <vt:lpwstr>http://www.eeagrants.lv/files/N2918_4_piev1.doc</vt:lpwstr>
      </vt:variant>
      <vt:variant>
        <vt:lpwstr/>
      </vt:variant>
      <vt:variant>
        <vt:i4>8192115</vt:i4>
      </vt:variant>
      <vt:variant>
        <vt:i4>264</vt:i4>
      </vt:variant>
      <vt:variant>
        <vt:i4>0</vt:i4>
      </vt:variant>
      <vt:variant>
        <vt:i4>5</vt:i4>
      </vt:variant>
      <vt:variant>
        <vt:lpwstr>http://www.eeagrants.lv/files/N2916_4_piev1.doc</vt:lpwstr>
      </vt:variant>
      <vt:variant>
        <vt:lpwstr/>
      </vt:variant>
      <vt:variant>
        <vt:i4>1835056</vt:i4>
      </vt:variant>
      <vt:variant>
        <vt:i4>257</vt:i4>
      </vt:variant>
      <vt:variant>
        <vt:i4>0</vt:i4>
      </vt:variant>
      <vt:variant>
        <vt:i4>5</vt:i4>
      </vt:variant>
      <vt:variant>
        <vt:lpwstr/>
      </vt:variant>
      <vt:variant>
        <vt:lpwstr>_Toc423952225</vt:lpwstr>
      </vt:variant>
      <vt:variant>
        <vt:i4>1835056</vt:i4>
      </vt:variant>
      <vt:variant>
        <vt:i4>251</vt:i4>
      </vt:variant>
      <vt:variant>
        <vt:i4>0</vt:i4>
      </vt:variant>
      <vt:variant>
        <vt:i4>5</vt:i4>
      </vt:variant>
      <vt:variant>
        <vt:lpwstr/>
      </vt:variant>
      <vt:variant>
        <vt:lpwstr>_Toc423952224</vt:lpwstr>
      </vt:variant>
      <vt:variant>
        <vt:i4>1835056</vt:i4>
      </vt:variant>
      <vt:variant>
        <vt:i4>245</vt:i4>
      </vt:variant>
      <vt:variant>
        <vt:i4>0</vt:i4>
      </vt:variant>
      <vt:variant>
        <vt:i4>5</vt:i4>
      </vt:variant>
      <vt:variant>
        <vt:lpwstr/>
      </vt:variant>
      <vt:variant>
        <vt:lpwstr>_Toc423952223</vt:lpwstr>
      </vt:variant>
      <vt:variant>
        <vt:i4>1835056</vt:i4>
      </vt:variant>
      <vt:variant>
        <vt:i4>239</vt:i4>
      </vt:variant>
      <vt:variant>
        <vt:i4>0</vt:i4>
      </vt:variant>
      <vt:variant>
        <vt:i4>5</vt:i4>
      </vt:variant>
      <vt:variant>
        <vt:lpwstr/>
      </vt:variant>
      <vt:variant>
        <vt:lpwstr>_Toc423952222</vt:lpwstr>
      </vt:variant>
      <vt:variant>
        <vt:i4>1835056</vt:i4>
      </vt:variant>
      <vt:variant>
        <vt:i4>233</vt:i4>
      </vt:variant>
      <vt:variant>
        <vt:i4>0</vt:i4>
      </vt:variant>
      <vt:variant>
        <vt:i4>5</vt:i4>
      </vt:variant>
      <vt:variant>
        <vt:lpwstr/>
      </vt:variant>
      <vt:variant>
        <vt:lpwstr>_Toc423952221</vt:lpwstr>
      </vt:variant>
      <vt:variant>
        <vt:i4>1835056</vt:i4>
      </vt:variant>
      <vt:variant>
        <vt:i4>227</vt:i4>
      </vt:variant>
      <vt:variant>
        <vt:i4>0</vt:i4>
      </vt:variant>
      <vt:variant>
        <vt:i4>5</vt:i4>
      </vt:variant>
      <vt:variant>
        <vt:lpwstr/>
      </vt:variant>
      <vt:variant>
        <vt:lpwstr>_Toc423952220</vt:lpwstr>
      </vt:variant>
      <vt:variant>
        <vt:i4>2031664</vt:i4>
      </vt:variant>
      <vt:variant>
        <vt:i4>221</vt:i4>
      </vt:variant>
      <vt:variant>
        <vt:i4>0</vt:i4>
      </vt:variant>
      <vt:variant>
        <vt:i4>5</vt:i4>
      </vt:variant>
      <vt:variant>
        <vt:lpwstr/>
      </vt:variant>
      <vt:variant>
        <vt:lpwstr>_Toc423952219</vt:lpwstr>
      </vt:variant>
      <vt:variant>
        <vt:i4>2031664</vt:i4>
      </vt:variant>
      <vt:variant>
        <vt:i4>215</vt:i4>
      </vt:variant>
      <vt:variant>
        <vt:i4>0</vt:i4>
      </vt:variant>
      <vt:variant>
        <vt:i4>5</vt:i4>
      </vt:variant>
      <vt:variant>
        <vt:lpwstr/>
      </vt:variant>
      <vt:variant>
        <vt:lpwstr>_Toc423952218</vt:lpwstr>
      </vt:variant>
      <vt:variant>
        <vt:i4>2031664</vt:i4>
      </vt:variant>
      <vt:variant>
        <vt:i4>209</vt:i4>
      </vt:variant>
      <vt:variant>
        <vt:i4>0</vt:i4>
      </vt:variant>
      <vt:variant>
        <vt:i4>5</vt:i4>
      </vt:variant>
      <vt:variant>
        <vt:lpwstr/>
      </vt:variant>
      <vt:variant>
        <vt:lpwstr>_Toc423952217</vt:lpwstr>
      </vt:variant>
      <vt:variant>
        <vt:i4>2031664</vt:i4>
      </vt:variant>
      <vt:variant>
        <vt:i4>203</vt:i4>
      </vt:variant>
      <vt:variant>
        <vt:i4>0</vt:i4>
      </vt:variant>
      <vt:variant>
        <vt:i4>5</vt:i4>
      </vt:variant>
      <vt:variant>
        <vt:lpwstr/>
      </vt:variant>
      <vt:variant>
        <vt:lpwstr>_Toc423952216</vt:lpwstr>
      </vt:variant>
      <vt:variant>
        <vt:i4>2031664</vt:i4>
      </vt:variant>
      <vt:variant>
        <vt:i4>197</vt:i4>
      </vt:variant>
      <vt:variant>
        <vt:i4>0</vt:i4>
      </vt:variant>
      <vt:variant>
        <vt:i4>5</vt:i4>
      </vt:variant>
      <vt:variant>
        <vt:lpwstr/>
      </vt:variant>
      <vt:variant>
        <vt:lpwstr>_Toc423952215</vt:lpwstr>
      </vt:variant>
      <vt:variant>
        <vt:i4>2031664</vt:i4>
      </vt:variant>
      <vt:variant>
        <vt:i4>191</vt:i4>
      </vt:variant>
      <vt:variant>
        <vt:i4>0</vt:i4>
      </vt:variant>
      <vt:variant>
        <vt:i4>5</vt:i4>
      </vt:variant>
      <vt:variant>
        <vt:lpwstr/>
      </vt:variant>
      <vt:variant>
        <vt:lpwstr>_Toc423952214</vt:lpwstr>
      </vt:variant>
      <vt:variant>
        <vt:i4>2031664</vt:i4>
      </vt:variant>
      <vt:variant>
        <vt:i4>185</vt:i4>
      </vt:variant>
      <vt:variant>
        <vt:i4>0</vt:i4>
      </vt:variant>
      <vt:variant>
        <vt:i4>5</vt:i4>
      </vt:variant>
      <vt:variant>
        <vt:lpwstr/>
      </vt:variant>
      <vt:variant>
        <vt:lpwstr>_Toc423952213</vt:lpwstr>
      </vt:variant>
      <vt:variant>
        <vt:i4>2031664</vt:i4>
      </vt:variant>
      <vt:variant>
        <vt:i4>179</vt:i4>
      </vt:variant>
      <vt:variant>
        <vt:i4>0</vt:i4>
      </vt:variant>
      <vt:variant>
        <vt:i4>5</vt:i4>
      </vt:variant>
      <vt:variant>
        <vt:lpwstr/>
      </vt:variant>
      <vt:variant>
        <vt:lpwstr>_Toc423952212</vt:lpwstr>
      </vt:variant>
      <vt:variant>
        <vt:i4>2031664</vt:i4>
      </vt:variant>
      <vt:variant>
        <vt:i4>173</vt:i4>
      </vt:variant>
      <vt:variant>
        <vt:i4>0</vt:i4>
      </vt:variant>
      <vt:variant>
        <vt:i4>5</vt:i4>
      </vt:variant>
      <vt:variant>
        <vt:lpwstr/>
      </vt:variant>
      <vt:variant>
        <vt:lpwstr>_Toc423952211</vt:lpwstr>
      </vt:variant>
      <vt:variant>
        <vt:i4>2031664</vt:i4>
      </vt:variant>
      <vt:variant>
        <vt:i4>167</vt:i4>
      </vt:variant>
      <vt:variant>
        <vt:i4>0</vt:i4>
      </vt:variant>
      <vt:variant>
        <vt:i4>5</vt:i4>
      </vt:variant>
      <vt:variant>
        <vt:lpwstr/>
      </vt:variant>
      <vt:variant>
        <vt:lpwstr>_Toc423952210</vt:lpwstr>
      </vt:variant>
      <vt:variant>
        <vt:i4>1966128</vt:i4>
      </vt:variant>
      <vt:variant>
        <vt:i4>161</vt:i4>
      </vt:variant>
      <vt:variant>
        <vt:i4>0</vt:i4>
      </vt:variant>
      <vt:variant>
        <vt:i4>5</vt:i4>
      </vt:variant>
      <vt:variant>
        <vt:lpwstr/>
      </vt:variant>
      <vt:variant>
        <vt:lpwstr>_Toc423952209</vt:lpwstr>
      </vt:variant>
      <vt:variant>
        <vt:i4>1966128</vt:i4>
      </vt:variant>
      <vt:variant>
        <vt:i4>155</vt:i4>
      </vt:variant>
      <vt:variant>
        <vt:i4>0</vt:i4>
      </vt:variant>
      <vt:variant>
        <vt:i4>5</vt:i4>
      </vt:variant>
      <vt:variant>
        <vt:lpwstr/>
      </vt:variant>
      <vt:variant>
        <vt:lpwstr>_Toc423952208</vt:lpwstr>
      </vt:variant>
      <vt:variant>
        <vt:i4>1966128</vt:i4>
      </vt:variant>
      <vt:variant>
        <vt:i4>149</vt:i4>
      </vt:variant>
      <vt:variant>
        <vt:i4>0</vt:i4>
      </vt:variant>
      <vt:variant>
        <vt:i4>5</vt:i4>
      </vt:variant>
      <vt:variant>
        <vt:lpwstr/>
      </vt:variant>
      <vt:variant>
        <vt:lpwstr>_Toc423952207</vt:lpwstr>
      </vt:variant>
      <vt:variant>
        <vt:i4>1966128</vt:i4>
      </vt:variant>
      <vt:variant>
        <vt:i4>143</vt:i4>
      </vt:variant>
      <vt:variant>
        <vt:i4>0</vt:i4>
      </vt:variant>
      <vt:variant>
        <vt:i4>5</vt:i4>
      </vt:variant>
      <vt:variant>
        <vt:lpwstr/>
      </vt:variant>
      <vt:variant>
        <vt:lpwstr>_Toc423952206</vt:lpwstr>
      </vt:variant>
      <vt:variant>
        <vt:i4>1966128</vt:i4>
      </vt:variant>
      <vt:variant>
        <vt:i4>137</vt:i4>
      </vt:variant>
      <vt:variant>
        <vt:i4>0</vt:i4>
      </vt:variant>
      <vt:variant>
        <vt:i4>5</vt:i4>
      </vt:variant>
      <vt:variant>
        <vt:lpwstr/>
      </vt:variant>
      <vt:variant>
        <vt:lpwstr>_Toc423952205</vt:lpwstr>
      </vt:variant>
      <vt:variant>
        <vt:i4>1966128</vt:i4>
      </vt:variant>
      <vt:variant>
        <vt:i4>131</vt:i4>
      </vt:variant>
      <vt:variant>
        <vt:i4>0</vt:i4>
      </vt:variant>
      <vt:variant>
        <vt:i4>5</vt:i4>
      </vt:variant>
      <vt:variant>
        <vt:lpwstr/>
      </vt:variant>
      <vt:variant>
        <vt:lpwstr>_Toc423952204</vt:lpwstr>
      </vt:variant>
      <vt:variant>
        <vt:i4>1966128</vt:i4>
      </vt:variant>
      <vt:variant>
        <vt:i4>125</vt:i4>
      </vt:variant>
      <vt:variant>
        <vt:i4>0</vt:i4>
      </vt:variant>
      <vt:variant>
        <vt:i4>5</vt:i4>
      </vt:variant>
      <vt:variant>
        <vt:lpwstr/>
      </vt:variant>
      <vt:variant>
        <vt:lpwstr>_Toc423952200</vt:lpwstr>
      </vt:variant>
      <vt:variant>
        <vt:i4>1507379</vt:i4>
      </vt:variant>
      <vt:variant>
        <vt:i4>119</vt:i4>
      </vt:variant>
      <vt:variant>
        <vt:i4>0</vt:i4>
      </vt:variant>
      <vt:variant>
        <vt:i4>5</vt:i4>
      </vt:variant>
      <vt:variant>
        <vt:lpwstr/>
      </vt:variant>
      <vt:variant>
        <vt:lpwstr>_Toc423952199</vt:lpwstr>
      </vt:variant>
      <vt:variant>
        <vt:i4>1507379</vt:i4>
      </vt:variant>
      <vt:variant>
        <vt:i4>113</vt:i4>
      </vt:variant>
      <vt:variant>
        <vt:i4>0</vt:i4>
      </vt:variant>
      <vt:variant>
        <vt:i4>5</vt:i4>
      </vt:variant>
      <vt:variant>
        <vt:lpwstr/>
      </vt:variant>
      <vt:variant>
        <vt:lpwstr>_Toc423952198</vt:lpwstr>
      </vt:variant>
      <vt:variant>
        <vt:i4>1507379</vt:i4>
      </vt:variant>
      <vt:variant>
        <vt:i4>107</vt:i4>
      </vt:variant>
      <vt:variant>
        <vt:i4>0</vt:i4>
      </vt:variant>
      <vt:variant>
        <vt:i4>5</vt:i4>
      </vt:variant>
      <vt:variant>
        <vt:lpwstr/>
      </vt:variant>
      <vt:variant>
        <vt:lpwstr>_Toc423952197</vt:lpwstr>
      </vt:variant>
      <vt:variant>
        <vt:i4>1507379</vt:i4>
      </vt:variant>
      <vt:variant>
        <vt:i4>101</vt:i4>
      </vt:variant>
      <vt:variant>
        <vt:i4>0</vt:i4>
      </vt:variant>
      <vt:variant>
        <vt:i4>5</vt:i4>
      </vt:variant>
      <vt:variant>
        <vt:lpwstr/>
      </vt:variant>
      <vt:variant>
        <vt:lpwstr>_Toc423952196</vt:lpwstr>
      </vt:variant>
      <vt:variant>
        <vt:i4>1507379</vt:i4>
      </vt:variant>
      <vt:variant>
        <vt:i4>95</vt:i4>
      </vt:variant>
      <vt:variant>
        <vt:i4>0</vt:i4>
      </vt:variant>
      <vt:variant>
        <vt:i4>5</vt:i4>
      </vt:variant>
      <vt:variant>
        <vt:lpwstr/>
      </vt:variant>
      <vt:variant>
        <vt:lpwstr>_Toc423952195</vt:lpwstr>
      </vt:variant>
      <vt:variant>
        <vt:i4>1507379</vt:i4>
      </vt:variant>
      <vt:variant>
        <vt:i4>89</vt:i4>
      </vt:variant>
      <vt:variant>
        <vt:i4>0</vt:i4>
      </vt:variant>
      <vt:variant>
        <vt:i4>5</vt:i4>
      </vt:variant>
      <vt:variant>
        <vt:lpwstr/>
      </vt:variant>
      <vt:variant>
        <vt:lpwstr>_Toc423952194</vt:lpwstr>
      </vt:variant>
      <vt:variant>
        <vt:i4>1507379</vt:i4>
      </vt:variant>
      <vt:variant>
        <vt:i4>83</vt:i4>
      </vt:variant>
      <vt:variant>
        <vt:i4>0</vt:i4>
      </vt:variant>
      <vt:variant>
        <vt:i4>5</vt:i4>
      </vt:variant>
      <vt:variant>
        <vt:lpwstr/>
      </vt:variant>
      <vt:variant>
        <vt:lpwstr>_Toc423952193</vt:lpwstr>
      </vt:variant>
      <vt:variant>
        <vt:i4>1507379</vt:i4>
      </vt:variant>
      <vt:variant>
        <vt:i4>77</vt:i4>
      </vt:variant>
      <vt:variant>
        <vt:i4>0</vt:i4>
      </vt:variant>
      <vt:variant>
        <vt:i4>5</vt:i4>
      </vt:variant>
      <vt:variant>
        <vt:lpwstr/>
      </vt:variant>
      <vt:variant>
        <vt:lpwstr>_Toc423952192</vt:lpwstr>
      </vt:variant>
      <vt:variant>
        <vt:i4>1507379</vt:i4>
      </vt:variant>
      <vt:variant>
        <vt:i4>71</vt:i4>
      </vt:variant>
      <vt:variant>
        <vt:i4>0</vt:i4>
      </vt:variant>
      <vt:variant>
        <vt:i4>5</vt:i4>
      </vt:variant>
      <vt:variant>
        <vt:lpwstr/>
      </vt:variant>
      <vt:variant>
        <vt:lpwstr>_Toc423952191</vt:lpwstr>
      </vt:variant>
      <vt:variant>
        <vt:i4>1507379</vt:i4>
      </vt:variant>
      <vt:variant>
        <vt:i4>65</vt:i4>
      </vt:variant>
      <vt:variant>
        <vt:i4>0</vt:i4>
      </vt:variant>
      <vt:variant>
        <vt:i4>5</vt:i4>
      </vt:variant>
      <vt:variant>
        <vt:lpwstr/>
      </vt:variant>
      <vt:variant>
        <vt:lpwstr>_Toc423952190</vt:lpwstr>
      </vt:variant>
      <vt:variant>
        <vt:i4>1441843</vt:i4>
      </vt:variant>
      <vt:variant>
        <vt:i4>59</vt:i4>
      </vt:variant>
      <vt:variant>
        <vt:i4>0</vt:i4>
      </vt:variant>
      <vt:variant>
        <vt:i4>5</vt:i4>
      </vt:variant>
      <vt:variant>
        <vt:lpwstr/>
      </vt:variant>
      <vt:variant>
        <vt:lpwstr>_Toc423952189</vt:lpwstr>
      </vt:variant>
      <vt:variant>
        <vt:i4>1441843</vt:i4>
      </vt:variant>
      <vt:variant>
        <vt:i4>53</vt:i4>
      </vt:variant>
      <vt:variant>
        <vt:i4>0</vt:i4>
      </vt:variant>
      <vt:variant>
        <vt:i4>5</vt:i4>
      </vt:variant>
      <vt:variant>
        <vt:lpwstr/>
      </vt:variant>
      <vt:variant>
        <vt:lpwstr>_Toc423952188</vt:lpwstr>
      </vt:variant>
      <vt:variant>
        <vt:i4>1441843</vt:i4>
      </vt:variant>
      <vt:variant>
        <vt:i4>47</vt:i4>
      </vt:variant>
      <vt:variant>
        <vt:i4>0</vt:i4>
      </vt:variant>
      <vt:variant>
        <vt:i4>5</vt:i4>
      </vt:variant>
      <vt:variant>
        <vt:lpwstr/>
      </vt:variant>
      <vt:variant>
        <vt:lpwstr>_Toc423952187</vt:lpwstr>
      </vt:variant>
      <vt:variant>
        <vt:i4>1441843</vt:i4>
      </vt:variant>
      <vt:variant>
        <vt:i4>41</vt:i4>
      </vt:variant>
      <vt:variant>
        <vt:i4>0</vt:i4>
      </vt:variant>
      <vt:variant>
        <vt:i4>5</vt:i4>
      </vt:variant>
      <vt:variant>
        <vt:lpwstr/>
      </vt:variant>
      <vt:variant>
        <vt:lpwstr>_Toc423952186</vt:lpwstr>
      </vt:variant>
      <vt:variant>
        <vt:i4>1441843</vt:i4>
      </vt:variant>
      <vt:variant>
        <vt:i4>35</vt:i4>
      </vt:variant>
      <vt:variant>
        <vt:i4>0</vt:i4>
      </vt:variant>
      <vt:variant>
        <vt:i4>5</vt:i4>
      </vt:variant>
      <vt:variant>
        <vt:lpwstr/>
      </vt:variant>
      <vt:variant>
        <vt:lpwstr>_Toc423952185</vt:lpwstr>
      </vt:variant>
      <vt:variant>
        <vt:i4>1441843</vt:i4>
      </vt:variant>
      <vt:variant>
        <vt:i4>29</vt:i4>
      </vt:variant>
      <vt:variant>
        <vt:i4>0</vt:i4>
      </vt:variant>
      <vt:variant>
        <vt:i4>5</vt:i4>
      </vt:variant>
      <vt:variant>
        <vt:lpwstr/>
      </vt:variant>
      <vt:variant>
        <vt:lpwstr>_Toc423952184</vt:lpwstr>
      </vt:variant>
      <vt:variant>
        <vt:i4>1441843</vt:i4>
      </vt:variant>
      <vt:variant>
        <vt:i4>23</vt:i4>
      </vt:variant>
      <vt:variant>
        <vt:i4>0</vt:i4>
      </vt:variant>
      <vt:variant>
        <vt:i4>5</vt:i4>
      </vt:variant>
      <vt:variant>
        <vt:lpwstr/>
      </vt:variant>
      <vt:variant>
        <vt:lpwstr>_Toc423952183</vt:lpwstr>
      </vt:variant>
      <vt:variant>
        <vt:i4>1441843</vt:i4>
      </vt:variant>
      <vt:variant>
        <vt:i4>17</vt:i4>
      </vt:variant>
      <vt:variant>
        <vt:i4>0</vt:i4>
      </vt:variant>
      <vt:variant>
        <vt:i4>5</vt:i4>
      </vt:variant>
      <vt:variant>
        <vt:lpwstr/>
      </vt:variant>
      <vt:variant>
        <vt:lpwstr>_Toc423952182</vt:lpwstr>
      </vt:variant>
      <vt:variant>
        <vt:i4>1441843</vt:i4>
      </vt:variant>
      <vt:variant>
        <vt:i4>11</vt:i4>
      </vt:variant>
      <vt:variant>
        <vt:i4>0</vt:i4>
      </vt:variant>
      <vt:variant>
        <vt:i4>5</vt:i4>
      </vt:variant>
      <vt:variant>
        <vt:lpwstr/>
      </vt:variant>
      <vt:variant>
        <vt:lpwstr>_Toc423952181</vt:lpwstr>
      </vt:variant>
      <vt:variant>
        <vt:i4>1441843</vt:i4>
      </vt:variant>
      <vt:variant>
        <vt:i4>5</vt:i4>
      </vt:variant>
      <vt:variant>
        <vt:i4>0</vt:i4>
      </vt:variant>
      <vt:variant>
        <vt:i4>5</vt:i4>
      </vt:variant>
      <vt:variant>
        <vt:lpwstr/>
      </vt:variant>
      <vt:variant>
        <vt:lpwstr>_Toc423952180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2020-11-26T11:01:00Z</dcterms:created>
  <dcterms:modified xsi:type="dcterms:W3CDTF">2021-09-15T06:55:00Z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998000</vt:r8>
  </property>
  <property fmtid="{D5CDD505-2E9C-101B-9397-08002B2CF9AE}" pid="3" name="ContentTypeId">
    <vt:lpwstr>0x0101006747409639620A48BB08F713A1AC624B</vt:lpwstr>
  </property>
</Properties>
</file>