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A50" w:rsidRPr="00A35799" w:rsidRDefault="00A35799" w:rsidP="002D038C">
      <w:pPr>
        <w:jc w:val="right"/>
        <w:rPr>
          <w:rFonts w:ascii="Times New Roman" w:eastAsia="Helvetica" w:hAnsi="Times New Roman" w:cs="Helvetica"/>
          <w:sz w:val="24"/>
          <w:szCs w:val="18"/>
        </w:rPr>
      </w:pPr>
      <w:r>
        <w:rPr>
          <w:rFonts w:ascii="Times New Roman" w:hAnsi="Times New Roman"/>
          <w:sz w:val="24"/>
        </w:rPr>
        <w:t>Nr. Ares(2016)2184402 - 10/05/2016</w:t>
      </w:r>
    </w:p>
    <w:p w:rsidR="009B0A50" w:rsidRDefault="009B0A50" w:rsidP="00A35799">
      <w:pPr>
        <w:pStyle w:val="Pamatteksts"/>
        <w:spacing w:before="0"/>
        <w:ind w:left="0"/>
        <w:jc w:val="both"/>
        <w:rPr>
          <w:rFonts w:eastAsia="Arial Narrow" w:cs="Arial Narrow"/>
        </w:rPr>
      </w:pPr>
    </w:p>
    <w:p w:rsidR="00F95769" w:rsidRDefault="00F95769" w:rsidP="00A35799">
      <w:pPr>
        <w:pStyle w:val="Pamatteksts"/>
        <w:spacing w:before="0"/>
        <w:ind w:left="0"/>
        <w:jc w:val="both"/>
        <w:rPr>
          <w:rFonts w:eastAsia="Arial Narrow" w:cs="Arial Narrow"/>
        </w:rPr>
      </w:pPr>
    </w:p>
    <w:p w:rsidR="00F95769" w:rsidRDefault="00F95769" w:rsidP="00A35799">
      <w:pPr>
        <w:pStyle w:val="Pamatteksts"/>
        <w:spacing w:before="0"/>
        <w:ind w:left="0"/>
        <w:jc w:val="both"/>
        <w:rPr>
          <w:rFonts w:eastAsia="Arial Narrow" w:cs="Arial Narrow"/>
        </w:rPr>
      </w:pPr>
    </w:p>
    <w:p w:rsidR="00F95769" w:rsidRDefault="00F95769" w:rsidP="00A35799">
      <w:pPr>
        <w:pStyle w:val="Pamatteksts"/>
        <w:spacing w:before="0"/>
        <w:ind w:left="0"/>
        <w:jc w:val="both"/>
        <w:rPr>
          <w:rFonts w:eastAsia="Arial Narrow" w:cs="Arial Narrow"/>
        </w:rPr>
      </w:pPr>
    </w:p>
    <w:p w:rsidR="00F95769" w:rsidRDefault="00F95769" w:rsidP="00A35799">
      <w:pPr>
        <w:pStyle w:val="Pamatteksts"/>
        <w:spacing w:before="0"/>
        <w:ind w:left="0"/>
        <w:jc w:val="both"/>
        <w:rPr>
          <w:rFonts w:eastAsia="Arial Narrow" w:cs="Arial Narrow"/>
        </w:rPr>
      </w:pPr>
    </w:p>
    <w:p w:rsidR="00F95769" w:rsidRDefault="00F95769" w:rsidP="00A35799">
      <w:pPr>
        <w:pStyle w:val="Pamatteksts"/>
        <w:spacing w:before="0"/>
        <w:ind w:left="0"/>
        <w:jc w:val="both"/>
        <w:rPr>
          <w:rFonts w:eastAsia="Arial Narrow" w:cs="Arial Narrow"/>
        </w:rPr>
      </w:pPr>
    </w:p>
    <w:p w:rsidR="00F95769" w:rsidRDefault="00F95769" w:rsidP="00A35799">
      <w:pPr>
        <w:pStyle w:val="Pamatteksts"/>
        <w:spacing w:before="0"/>
        <w:ind w:left="0"/>
        <w:jc w:val="both"/>
        <w:rPr>
          <w:rFonts w:eastAsia="Arial Narrow" w:cs="Arial Narrow"/>
        </w:rPr>
      </w:pPr>
    </w:p>
    <w:p w:rsidR="00F95769" w:rsidRDefault="00F95769" w:rsidP="00A35799">
      <w:pPr>
        <w:pStyle w:val="Pamatteksts"/>
        <w:spacing w:before="0"/>
        <w:ind w:left="0"/>
        <w:jc w:val="both"/>
        <w:rPr>
          <w:rFonts w:eastAsia="Arial Narrow" w:cs="Arial Narrow"/>
        </w:rPr>
      </w:pPr>
    </w:p>
    <w:p w:rsidR="00F95769" w:rsidRDefault="00F95769" w:rsidP="00A35799">
      <w:pPr>
        <w:pStyle w:val="Pamatteksts"/>
        <w:spacing w:before="0"/>
        <w:ind w:left="0"/>
        <w:jc w:val="both"/>
        <w:rPr>
          <w:rFonts w:eastAsia="Arial Narrow" w:cs="Arial Narrow"/>
        </w:rPr>
      </w:pPr>
    </w:p>
    <w:p w:rsidR="00F95769" w:rsidRDefault="00F95769" w:rsidP="00A35799">
      <w:pPr>
        <w:pStyle w:val="Pamatteksts"/>
        <w:spacing w:before="0"/>
        <w:ind w:left="0"/>
        <w:jc w:val="both"/>
        <w:rPr>
          <w:rFonts w:eastAsia="Arial Narrow" w:cs="Arial Narrow"/>
        </w:rPr>
      </w:pPr>
    </w:p>
    <w:p w:rsidR="00F95769" w:rsidRPr="00F95769" w:rsidRDefault="00F95769" w:rsidP="00F95769">
      <w:pPr>
        <w:pStyle w:val="Pamatteksts"/>
        <w:spacing w:before="0"/>
        <w:ind w:left="0"/>
        <w:jc w:val="center"/>
        <w:rPr>
          <w:rFonts w:eastAsia="Arial Narrow" w:cs="Arial Narrow"/>
          <w:sz w:val="28"/>
          <w:szCs w:val="28"/>
        </w:rPr>
      </w:pPr>
    </w:p>
    <w:p w:rsidR="00F95769" w:rsidRDefault="00F95769" w:rsidP="00F95769">
      <w:pPr>
        <w:jc w:val="center"/>
        <w:rPr>
          <w:rFonts w:ascii="Times New Roman" w:hAnsi="Times New Roman"/>
          <w:b/>
          <w:sz w:val="28"/>
          <w:szCs w:val="28"/>
        </w:rPr>
      </w:pPr>
      <w:r>
        <w:rPr>
          <w:rFonts w:ascii="Times New Roman" w:hAnsi="Times New Roman"/>
          <w:b/>
          <w:sz w:val="28"/>
          <w:szCs w:val="28"/>
        </w:rPr>
        <w:t>EKSPORTS UN IZVEŠANA NO EIROPAS</w:t>
      </w:r>
    </w:p>
    <w:p w:rsidR="009B0A50" w:rsidRDefault="00A35799" w:rsidP="00F95769">
      <w:pPr>
        <w:jc w:val="center"/>
        <w:rPr>
          <w:rFonts w:ascii="Times New Roman" w:hAnsi="Times New Roman"/>
          <w:b/>
          <w:sz w:val="28"/>
          <w:szCs w:val="28"/>
        </w:rPr>
      </w:pPr>
      <w:r w:rsidRPr="00F95769">
        <w:rPr>
          <w:rFonts w:ascii="Times New Roman" w:hAnsi="Times New Roman"/>
          <w:b/>
          <w:sz w:val="28"/>
          <w:szCs w:val="28"/>
        </w:rPr>
        <w:t xml:space="preserve">SAVIENĪBAS – </w:t>
      </w:r>
      <w:r w:rsidR="00295387">
        <w:rPr>
          <w:rFonts w:ascii="Times New Roman" w:hAnsi="Times New Roman"/>
          <w:b/>
          <w:sz w:val="28"/>
          <w:szCs w:val="28"/>
        </w:rPr>
        <w:t>SMK</w:t>
      </w:r>
      <w:r w:rsidRPr="00F95769">
        <w:rPr>
          <w:rFonts w:ascii="Times New Roman" w:hAnsi="Times New Roman"/>
          <w:b/>
          <w:sz w:val="28"/>
          <w:szCs w:val="28"/>
        </w:rPr>
        <w:t xml:space="preserve"> VIII sadaļa</w:t>
      </w:r>
    </w:p>
    <w:p w:rsidR="00F95769" w:rsidRPr="00F95769" w:rsidRDefault="00F95769" w:rsidP="00F95769">
      <w:pPr>
        <w:jc w:val="center"/>
        <w:rPr>
          <w:rFonts w:ascii="Times New Roman" w:eastAsia="Times New Roman" w:hAnsi="Times New Roman" w:cs="Times New Roman"/>
          <w:sz w:val="28"/>
          <w:szCs w:val="28"/>
        </w:rPr>
      </w:pPr>
    </w:p>
    <w:p w:rsidR="009B0A50" w:rsidRPr="00F95769" w:rsidRDefault="00295387" w:rsidP="00F95769">
      <w:pPr>
        <w:jc w:val="center"/>
        <w:rPr>
          <w:rFonts w:ascii="Times New Roman" w:eastAsia="Times New Roman" w:hAnsi="Times New Roman" w:cs="Times New Roman"/>
          <w:sz w:val="28"/>
          <w:szCs w:val="28"/>
        </w:rPr>
      </w:pPr>
      <w:r>
        <w:rPr>
          <w:rFonts w:ascii="Times New Roman" w:hAnsi="Times New Roman"/>
          <w:b/>
          <w:sz w:val="28"/>
          <w:szCs w:val="28"/>
        </w:rPr>
        <w:t>“Ieteikumi</w:t>
      </w:r>
      <w:r w:rsidR="00A35799" w:rsidRPr="00F95769">
        <w:rPr>
          <w:rFonts w:ascii="Times New Roman" w:hAnsi="Times New Roman"/>
          <w:b/>
          <w:sz w:val="28"/>
          <w:szCs w:val="28"/>
        </w:rPr>
        <w:t xml:space="preserve"> dalībvalstīm un tirgotājiem”</w:t>
      </w:r>
    </w:p>
    <w:p w:rsidR="009B0A50" w:rsidRDefault="009B0A50" w:rsidP="00A35799">
      <w:pPr>
        <w:jc w:val="both"/>
        <w:rPr>
          <w:rFonts w:ascii="Times New Roman" w:eastAsia="Times New Roman" w:hAnsi="Times New Roman" w:cs="Times New Roman"/>
          <w:b/>
          <w:bCs/>
          <w:sz w:val="24"/>
          <w:szCs w:val="20"/>
        </w:rPr>
      </w:pPr>
    </w:p>
    <w:p w:rsidR="002C5BB8" w:rsidRDefault="002C5BB8" w:rsidP="00A35799">
      <w:pPr>
        <w:jc w:val="both"/>
        <w:rPr>
          <w:rFonts w:ascii="Times New Roman" w:eastAsia="Times New Roman" w:hAnsi="Times New Roman" w:cs="Times New Roman"/>
          <w:b/>
          <w:bCs/>
          <w:sz w:val="24"/>
          <w:szCs w:val="20"/>
        </w:rPr>
      </w:pPr>
    </w:p>
    <w:p w:rsidR="002C5BB8" w:rsidRDefault="002C5BB8" w:rsidP="00A35799">
      <w:pPr>
        <w:jc w:val="both"/>
        <w:rPr>
          <w:rFonts w:ascii="Times New Roman" w:eastAsia="Times New Roman" w:hAnsi="Times New Roman" w:cs="Times New Roman"/>
          <w:b/>
          <w:bCs/>
          <w:sz w:val="24"/>
          <w:szCs w:val="20"/>
        </w:rPr>
      </w:pPr>
    </w:p>
    <w:p w:rsidR="002C5BB8" w:rsidRDefault="002C5BB8" w:rsidP="00A35799">
      <w:pPr>
        <w:jc w:val="both"/>
        <w:rPr>
          <w:rFonts w:ascii="Times New Roman" w:eastAsia="Times New Roman" w:hAnsi="Times New Roman" w:cs="Times New Roman"/>
          <w:b/>
          <w:bCs/>
          <w:sz w:val="24"/>
          <w:szCs w:val="20"/>
        </w:rPr>
      </w:pPr>
    </w:p>
    <w:p w:rsidR="002C5BB8" w:rsidRDefault="002C5BB8" w:rsidP="00A35799">
      <w:pPr>
        <w:jc w:val="both"/>
        <w:rPr>
          <w:rFonts w:ascii="Times New Roman" w:eastAsia="Times New Roman" w:hAnsi="Times New Roman" w:cs="Times New Roman"/>
          <w:b/>
          <w:bCs/>
          <w:sz w:val="24"/>
          <w:szCs w:val="20"/>
        </w:rPr>
      </w:pPr>
    </w:p>
    <w:p w:rsidR="002C5BB8" w:rsidRDefault="002C5BB8" w:rsidP="00A35799">
      <w:pPr>
        <w:jc w:val="both"/>
        <w:rPr>
          <w:rFonts w:ascii="Times New Roman" w:eastAsia="Times New Roman" w:hAnsi="Times New Roman" w:cs="Times New Roman"/>
          <w:b/>
          <w:bCs/>
          <w:sz w:val="24"/>
          <w:szCs w:val="20"/>
        </w:rPr>
      </w:pPr>
    </w:p>
    <w:p w:rsidR="002C5BB8" w:rsidRDefault="002C5BB8" w:rsidP="00A35799">
      <w:pPr>
        <w:jc w:val="both"/>
        <w:rPr>
          <w:rFonts w:ascii="Times New Roman" w:eastAsia="Times New Roman" w:hAnsi="Times New Roman" w:cs="Times New Roman"/>
          <w:b/>
          <w:bCs/>
          <w:sz w:val="24"/>
          <w:szCs w:val="20"/>
        </w:rPr>
      </w:pPr>
    </w:p>
    <w:p w:rsidR="002C5BB8" w:rsidRDefault="002C5BB8" w:rsidP="00A35799">
      <w:pPr>
        <w:jc w:val="both"/>
        <w:rPr>
          <w:rFonts w:ascii="Times New Roman" w:eastAsia="Times New Roman" w:hAnsi="Times New Roman" w:cs="Times New Roman"/>
          <w:b/>
          <w:bCs/>
          <w:sz w:val="24"/>
          <w:szCs w:val="20"/>
        </w:rPr>
      </w:pPr>
    </w:p>
    <w:p w:rsidR="002C5BB8" w:rsidRDefault="002C5BB8" w:rsidP="00A35799">
      <w:pPr>
        <w:jc w:val="both"/>
        <w:rPr>
          <w:rFonts w:ascii="Times New Roman" w:eastAsia="Times New Roman" w:hAnsi="Times New Roman" w:cs="Times New Roman"/>
          <w:b/>
          <w:bCs/>
          <w:sz w:val="24"/>
          <w:szCs w:val="20"/>
        </w:rPr>
      </w:pPr>
    </w:p>
    <w:p w:rsidR="002C5BB8" w:rsidRDefault="002C5BB8" w:rsidP="00A35799">
      <w:pPr>
        <w:jc w:val="both"/>
        <w:rPr>
          <w:rFonts w:ascii="Times New Roman" w:eastAsia="Times New Roman" w:hAnsi="Times New Roman" w:cs="Times New Roman"/>
          <w:b/>
          <w:bCs/>
          <w:sz w:val="24"/>
          <w:szCs w:val="20"/>
        </w:rPr>
      </w:pPr>
    </w:p>
    <w:p w:rsidR="002C5BB8" w:rsidRDefault="002C5BB8" w:rsidP="00A35799">
      <w:pPr>
        <w:jc w:val="both"/>
        <w:rPr>
          <w:rFonts w:ascii="Times New Roman" w:eastAsia="Times New Roman" w:hAnsi="Times New Roman" w:cs="Times New Roman"/>
          <w:b/>
          <w:bCs/>
          <w:sz w:val="24"/>
          <w:szCs w:val="20"/>
        </w:rPr>
      </w:pPr>
    </w:p>
    <w:p w:rsidR="002C5BB8" w:rsidRDefault="002C5BB8" w:rsidP="00A35799">
      <w:pPr>
        <w:jc w:val="both"/>
        <w:rPr>
          <w:rFonts w:ascii="Times New Roman" w:eastAsia="Times New Roman" w:hAnsi="Times New Roman" w:cs="Times New Roman"/>
          <w:b/>
          <w:bCs/>
          <w:sz w:val="24"/>
          <w:szCs w:val="20"/>
        </w:rPr>
      </w:pPr>
    </w:p>
    <w:p w:rsidR="002C5BB8" w:rsidRDefault="002C5BB8" w:rsidP="00A35799">
      <w:pPr>
        <w:jc w:val="both"/>
        <w:rPr>
          <w:rFonts w:ascii="Times New Roman" w:eastAsia="Times New Roman" w:hAnsi="Times New Roman" w:cs="Times New Roman"/>
          <w:b/>
          <w:bCs/>
          <w:sz w:val="24"/>
          <w:szCs w:val="20"/>
        </w:rPr>
      </w:pPr>
    </w:p>
    <w:p w:rsidR="002C5BB8" w:rsidRDefault="002C5BB8" w:rsidP="00A35799">
      <w:pPr>
        <w:jc w:val="both"/>
        <w:rPr>
          <w:rFonts w:ascii="Times New Roman" w:eastAsia="Times New Roman" w:hAnsi="Times New Roman" w:cs="Times New Roman"/>
          <w:b/>
          <w:bCs/>
          <w:sz w:val="24"/>
          <w:szCs w:val="20"/>
        </w:rPr>
      </w:pPr>
    </w:p>
    <w:p w:rsidR="002C5BB8" w:rsidRDefault="002C5BB8" w:rsidP="00A35799">
      <w:pPr>
        <w:jc w:val="both"/>
        <w:rPr>
          <w:rFonts w:ascii="Times New Roman" w:eastAsia="Times New Roman" w:hAnsi="Times New Roman" w:cs="Times New Roman"/>
          <w:b/>
          <w:bCs/>
          <w:sz w:val="24"/>
          <w:szCs w:val="20"/>
        </w:rPr>
      </w:pPr>
    </w:p>
    <w:p w:rsidR="002C5BB8" w:rsidRDefault="002C5BB8" w:rsidP="00A35799">
      <w:pPr>
        <w:jc w:val="both"/>
        <w:rPr>
          <w:rFonts w:ascii="Times New Roman" w:eastAsia="Times New Roman" w:hAnsi="Times New Roman" w:cs="Times New Roman"/>
          <w:b/>
          <w:bCs/>
          <w:sz w:val="24"/>
          <w:szCs w:val="20"/>
        </w:rPr>
      </w:pPr>
    </w:p>
    <w:p w:rsidR="002C5BB8" w:rsidRDefault="002C5BB8" w:rsidP="00A35799">
      <w:pPr>
        <w:jc w:val="both"/>
        <w:rPr>
          <w:rFonts w:ascii="Times New Roman" w:eastAsia="Times New Roman" w:hAnsi="Times New Roman" w:cs="Times New Roman"/>
          <w:b/>
          <w:bCs/>
          <w:sz w:val="24"/>
          <w:szCs w:val="20"/>
        </w:rPr>
      </w:pPr>
    </w:p>
    <w:p w:rsidR="002C5BB8" w:rsidRDefault="002C5BB8" w:rsidP="00A35799">
      <w:pPr>
        <w:jc w:val="both"/>
        <w:rPr>
          <w:rFonts w:ascii="Times New Roman" w:eastAsia="Times New Roman" w:hAnsi="Times New Roman" w:cs="Times New Roman"/>
          <w:b/>
          <w:bCs/>
          <w:sz w:val="24"/>
          <w:szCs w:val="20"/>
        </w:rPr>
      </w:pPr>
    </w:p>
    <w:p w:rsidR="002C5BB8" w:rsidRDefault="002C5BB8" w:rsidP="00A35799">
      <w:pPr>
        <w:jc w:val="both"/>
        <w:rPr>
          <w:rFonts w:ascii="Times New Roman" w:eastAsia="Times New Roman" w:hAnsi="Times New Roman" w:cs="Times New Roman"/>
          <w:b/>
          <w:bCs/>
          <w:sz w:val="24"/>
          <w:szCs w:val="20"/>
        </w:rPr>
      </w:pPr>
    </w:p>
    <w:p w:rsidR="002C5BB8" w:rsidRDefault="002C5BB8" w:rsidP="00A35799">
      <w:pPr>
        <w:jc w:val="both"/>
        <w:rPr>
          <w:rFonts w:ascii="Times New Roman" w:eastAsia="Times New Roman" w:hAnsi="Times New Roman" w:cs="Times New Roman"/>
          <w:b/>
          <w:bCs/>
          <w:sz w:val="24"/>
          <w:szCs w:val="20"/>
        </w:rPr>
      </w:pPr>
    </w:p>
    <w:p w:rsidR="002C5BB8" w:rsidRDefault="002C5BB8" w:rsidP="00A35799">
      <w:pPr>
        <w:jc w:val="both"/>
        <w:rPr>
          <w:rFonts w:ascii="Times New Roman" w:eastAsia="Times New Roman" w:hAnsi="Times New Roman" w:cs="Times New Roman"/>
          <w:b/>
          <w:bCs/>
          <w:sz w:val="24"/>
          <w:szCs w:val="20"/>
        </w:rPr>
      </w:pPr>
    </w:p>
    <w:p w:rsidR="00F95769" w:rsidRDefault="00F95769" w:rsidP="00A35799">
      <w:pPr>
        <w:jc w:val="both"/>
        <w:rPr>
          <w:rFonts w:ascii="Times New Roman" w:eastAsia="Times New Roman" w:hAnsi="Times New Roman" w:cs="Times New Roman"/>
          <w:b/>
          <w:bCs/>
          <w:sz w:val="24"/>
          <w:szCs w:val="20"/>
        </w:rPr>
      </w:pPr>
    </w:p>
    <w:p w:rsidR="00F95769" w:rsidRDefault="00295387" w:rsidP="002C5BB8">
      <w:pPr>
        <w:rPr>
          <w:rFonts w:ascii="Times New Roman" w:eastAsia="Times New Roman" w:hAnsi="Times New Roman" w:cs="Times New Roman"/>
          <w:b/>
          <w:bCs/>
          <w:sz w:val="24"/>
          <w:szCs w:val="20"/>
        </w:rPr>
      </w:pPr>
      <w:r>
        <w:rPr>
          <w:rFonts w:ascii="Times New Roman" w:eastAsia="Times New Roman" w:hAnsi="Times New Roman" w:cs="Times New Roman"/>
          <w:b/>
          <w:bCs/>
          <w:noProof/>
          <w:sz w:val="24"/>
          <w:szCs w:val="20"/>
        </w:rPr>
        <w:drawing>
          <wp:inline distT="0" distB="0" distL="0" distR="0">
            <wp:extent cx="2114550" cy="122872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1228725"/>
                    </a:xfrm>
                    <a:prstGeom prst="rect">
                      <a:avLst/>
                    </a:prstGeom>
                    <a:noFill/>
                    <a:ln>
                      <a:noFill/>
                    </a:ln>
                  </pic:spPr>
                </pic:pic>
              </a:graphicData>
            </a:graphic>
          </wp:inline>
        </w:drawing>
      </w:r>
    </w:p>
    <w:p w:rsidR="00F95769" w:rsidRDefault="00F95769" w:rsidP="00A35799">
      <w:pPr>
        <w:jc w:val="both"/>
        <w:rPr>
          <w:rFonts w:ascii="Times New Roman" w:eastAsia="Times New Roman" w:hAnsi="Times New Roman" w:cs="Times New Roman"/>
          <w:b/>
          <w:bCs/>
          <w:sz w:val="24"/>
          <w:szCs w:val="20"/>
        </w:rPr>
      </w:pPr>
    </w:p>
    <w:p w:rsidR="00F95769" w:rsidRPr="00A35799" w:rsidRDefault="002C5BB8" w:rsidP="002C5BB8">
      <w:pPr>
        <w:jc w:val="center"/>
        <w:rPr>
          <w:rFonts w:ascii="Times New Roman" w:eastAsia="Times New Roman" w:hAnsi="Times New Roman" w:cs="Times New Roman"/>
          <w:b/>
          <w:bCs/>
          <w:sz w:val="24"/>
          <w:szCs w:val="20"/>
        </w:rPr>
      </w:pPr>
      <w:r>
        <w:rPr>
          <w:rFonts w:ascii="Times New Roman" w:eastAsia="Times New Roman" w:hAnsi="Times New Roman" w:cs="Times New Roman"/>
          <w:b/>
          <w:bCs/>
          <w:noProof/>
          <w:sz w:val="24"/>
          <w:szCs w:val="20"/>
          <w:lang w:bidi="ar-SA"/>
        </w:rPr>
        <w:drawing>
          <wp:inline distT="0" distB="0" distL="0" distR="0">
            <wp:extent cx="1076325" cy="60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609600"/>
                    </a:xfrm>
                    <a:prstGeom prst="rect">
                      <a:avLst/>
                    </a:prstGeom>
                    <a:noFill/>
                    <a:ln>
                      <a:noFill/>
                    </a:ln>
                  </pic:spPr>
                </pic:pic>
              </a:graphicData>
            </a:graphic>
          </wp:inline>
        </w:drawing>
      </w:r>
    </w:p>
    <w:p w:rsidR="002D038C" w:rsidRDefault="002D038C">
      <w:pPr>
        <w:rPr>
          <w:rFonts w:ascii="Times New Roman" w:eastAsia="Times New Roman" w:hAnsi="Times New Roman" w:cs="Times New Roman"/>
          <w:b/>
          <w:bCs/>
          <w:sz w:val="24"/>
          <w:szCs w:val="20"/>
        </w:rPr>
      </w:pPr>
      <w:r>
        <w:br w:type="page"/>
      </w:r>
    </w:p>
    <w:p w:rsidR="00A35799" w:rsidRPr="002D038C" w:rsidRDefault="00A35799" w:rsidP="00A35799">
      <w:pPr>
        <w:jc w:val="both"/>
        <w:rPr>
          <w:rFonts w:ascii="Times New Roman" w:eastAsia="Calibri" w:hAnsi="Times New Roman" w:cs="Calibri"/>
          <w:sz w:val="24"/>
          <w:szCs w:val="16"/>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80"/>
        <w:gridCol w:w="6551"/>
      </w:tblGrid>
      <w:tr w:rsidR="002D038C" w:rsidTr="002C5BB8">
        <w:tc>
          <w:tcPr>
            <w:tcW w:w="1413" w:type="pct"/>
          </w:tcPr>
          <w:p w:rsidR="002D038C" w:rsidRDefault="002D038C" w:rsidP="00A35799">
            <w:pPr>
              <w:jc w:val="both"/>
              <w:rPr>
                <w:rFonts w:ascii="Times New Roman" w:eastAsia="Calibri" w:hAnsi="Times New Roman" w:cs="Calibri"/>
                <w:sz w:val="24"/>
                <w:szCs w:val="16"/>
              </w:rPr>
            </w:pPr>
            <w:r>
              <w:rPr>
                <w:noProof/>
                <w:lang w:bidi="ar-SA"/>
              </w:rPr>
              <w:drawing>
                <wp:inline distT="0" distB="0" distL="0" distR="0" wp14:anchorId="7D6AF67D" wp14:editId="0B7F19B1">
                  <wp:extent cx="1371600" cy="669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669925"/>
                          </a:xfrm>
                          <a:prstGeom prst="rect">
                            <a:avLst/>
                          </a:prstGeom>
                          <a:noFill/>
                          <a:ln>
                            <a:noFill/>
                          </a:ln>
                        </pic:spPr>
                      </pic:pic>
                    </a:graphicData>
                  </a:graphic>
                </wp:inline>
              </w:drawing>
            </w:r>
          </w:p>
        </w:tc>
        <w:tc>
          <w:tcPr>
            <w:tcW w:w="3587" w:type="pct"/>
          </w:tcPr>
          <w:p w:rsidR="00D67FC1" w:rsidRPr="002C5BB8" w:rsidRDefault="00D67FC1" w:rsidP="00D67FC1">
            <w:pPr>
              <w:pStyle w:val="Pamatteksts"/>
              <w:spacing w:before="0"/>
              <w:ind w:left="0"/>
              <w:jc w:val="both"/>
              <w:rPr>
                <w:rFonts w:eastAsia="Arial" w:cs="Arial"/>
                <w:sz w:val="28"/>
                <w:szCs w:val="28"/>
              </w:rPr>
            </w:pPr>
            <w:r w:rsidRPr="002C5BB8">
              <w:rPr>
                <w:sz w:val="28"/>
                <w:szCs w:val="28"/>
              </w:rPr>
              <w:t>EIROPAS KOMISIJA</w:t>
            </w:r>
          </w:p>
          <w:p w:rsidR="002C5BB8" w:rsidRDefault="00D67FC1" w:rsidP="00D67FC1">
            <w:pPr>
              <w:jc w:val="both"/>
              <w:rPr>
                <w:rFonts w:ascii="Times New Roman" w:hAnsi="Times New Roman"/>
                <w:sz w:val="18"/>
                <w:szCs w:val="18"/>
              </w:rPr>
            </w:pPr>
            <w:r w:rsidRPr="002C5BB8">
              <w:rPr>
                <w:rFonts w:ascii="Times New Roman" w:hAnsi="Times New Roman"/>
                <w:sz w:val="18"/>
                <w:szCs w:val="18"/>
              </w:rPr>
              <w:t>NODOKĻU</w:t>
            </w:r>
            <w:r w:rsidR="002C5BB8">
              <w:rPr>
                <w:rFonts w:ascii="Times New Roman" w:hAnsi="Times New Roman"/>
                <w:sz w:val="18"/>
                <w:szCs w:val="18"/>
              </w:rPr>
              <w:t xml:space="preserve"> POLITIKAS UN MUITAS SAVIENĪBAS</w:t>
            </w:r>
          </w:p>
          <w:p w:rsidR="00D67FC1" w:rsidRPr="002C5BB8" w:rsidRDefault="00D67FC1" w:rsidP="00D67FC1">
            <w:pPr>
              <w:jc w:val="both"/>
              <w:rPr>
                <w:rFonts w:ascii="Times New Roman" w:eastAsia="Arial" w:hAnsi="Times New Roman" w:cs="Arial"/>
                <w:sz w:val="18"/>
                <w:szCs w:val="18"/>
              </w:rPr>
            </w:pPr>
            <w:r w:rsidRPr="002C5BB8">
              <w:rPr>
                <w:rFonts w:ascii="Times New Roman" w:hAnsi="Times New Roman"/>
                <w:sz w:val="18"/>
                <w:szCs w:val="18"/>
              </w:rPr>
              <w:t>ĢENERĀLDIREKTORĀTS</w:t>
            </w:r>
          </w:p>
          <w:p w:rsidR="00D67FC1" w:rsidRPr="002C5BB8" w:rsidRDefault="00D67FC1" w:rsidP="00D67FC1">
            <w:pPr>
              <w:jc w:val="both"/>
              <w:rPr>
                <w:rFonts w:ascii="Times New Roman" w:eastAsia="Arial" w:hAnsi="Times New Roman" w:cs="Arial"/>
                <w:sz w:val="20"/>
                <w:szCs w:val="20"/>
              </w:rPr>
            </w:pPr>
            <w:r w:rsidRPr="002C5BB8">
              <w:rPr>
                <w:rFonts w:ascii="Times New Roman" w:hAnsi="Times New Roman"/>
                <w:sz w:val="20"/>
                <w:szCs w:val="20"/>
              </w:rPr>
              <w:t>Muitas politika, tiesību akti, tarifi</w:t>
            </w:r>
          </w:p>
          <w:p w:rsidR="002D038C" w:rsidRPr="00D67FC1" w:rsidRDefault="00D67FC1" w:rsidP="00A35799">
            <w:pPr>
              <w:jc w:val="both"/>
              <w:rPr>
                <w:rFonts w:ascii="Times New Roman" w:eastAsia="Arial" w:hAnsi="Times New Roman" w:cs="Arial"/>
                <w:sz w:val="24"/>
                <w:szCs w:val="16"/>
              </w:rPr>
            </w:pPr>
            <w:r w:rsidRPr="002C5BB8">
              <w:rPr>
                <w:rFonts w:ascii="Times New Roman" w:hAnsi="Times New Roman"/>
                <w:b/>
                <w:sz w:val="20"/>
                <w:szCs w:val="20"/>
              </w:rPr>
              <w:t>Muitas tiesību akti</w:t>
            </w:r>
          </w:p>
        </w:tc>
      </w:tr>
    </w:tbl>
    <w:p w:rsidR="009B0A50" w:rsidRPr="00A35799" w:rsidRDefault="009B0A50" w:rsidP="00A35799">
      <w:pPr>
        <w:jc w:val="both"/>
        <w:rPr>
          <w:rFonts w:ascii="Times New Roman" w:eastAsia="Arial" w:hAnsi="Times New Roman" w:cs="Arial"/>
          <w:b/>
          <w:bCs/>
          <w:sz w:val="24"/>
          <w:szCs w:val="23"/>
        </w:rPr>
      </w:pPr>
    </w:p>
    <w:p w:rsidR="002C5BB8" w:rsidRDefault="002C5BB8" w:rsidP="00D67FC1">
      <w:pPr>
        <w:jc w:val="right"/>
        <w:rPr>
          <w:rFonts w:ascii="Times New Roman" w:hAnsi="Times New Roman"/>
          <w:sz w:val="24"/>
        </w:rPr>
      </w:pPr>
    </w:p>
    <w:p w:rsidR="009B0A50" w:rsidRPr="00A35799" w:rsidRDefault="00A35799" w:rsidP="00D67FC1">
      <w:pPr>
        <w:jc w:val="right"/>
        <w:rPr>
          <w:rFonts w:ascii="Times New Roman" w:eastAsia="Times New Roman" w:hAnsi="Times New Roman" w:cs="Times New Roman"/>
          <w:sz w:val="24"/>
          <w:szCs w:val="28"/>
        </w:rPr>
      </w:pPr>
      <w:r>
        <w:rPr>
          <w:rFonts w:ascii="Times New Roman" w:hAnsi="Times New Roman"/>
          <w:sz w:val="24"/>
        </w:rPr>
        <w:t>Briselē, 2016. gada 10. maijā</w:t>
      </w:r>
    </w:p>
    <w:p w:rsidR="009B0A50" w:rsidRPr="00A35799" w:rsidRDefault="00A35799" w:rsidP="00D67FC1">
      <w:pPr>
        <w:jc w:val="right"/>
        <w:rPr>
          <w:rFonts w:ascii="Times New Roman" w:eastAsia="Times New Roman" w:hAnsi="Times New Roman" w:cs="Times New Roman"/>
          <w:sz w:val="24"/>
        </w:rPr>
      </w:pPr>
      <w:r>
        <w:rPr>
          <w:rFonts w:ascii="Times New Roman" w:hAnsi="Times New Roman"/>
          <w:sz w:val="24"/>
        </w:rPr>
        <w:t>TAXUD A2/(2016) 2737560</w:t>
      </w:r>
    </w:p>
    <w:p w:rsidR="009B0A50" w:rsidRDefault="009B0A50" w:rsidP="00A35799">
      <w:pPr>
        <w:jc w:val="both"/>
        <w:rPr>
          <w:rFonts w:ascii="Times New Roman" w:eastAsia="Times New Roman" w:hAnsi="Times New Roman" w:cs="Times New Roman"/>
          <w:sz w:val="24"/>
          <w:szCs w:val="32"/>
        </w:rPr>
      </w:pPr>
    </w:p>
    <w:p w:rsidR="002C5BB8" w:rsidRDefault="002C5BB8" w:rsidP="00A35799">
      <w:pPr>
        <w:jc w:val="both"/>
        <w:rPr>
          <w:rFonts w:ascii="Times New Roman" w:eastAsia="Times New Roman" w:hAnsi="Times New Roman" w:cs="Times New Roman"/>
          <w:sz w:val="24"/>
          <w:szCs w:val="32"/>
        </w:rPr>
      </w:pPr>
    </w:p>
    <w:p w:rsidR="002C5BB8" w:rsidRDefault="002C5BB8" w:rsidP="00A35799">
      <w:pPr>
        <w:jc w:val="both"/>
        <w:rPr>
          <w:rFonts w:ascii="Times New Roman" w:eastAsia="Times New Roman" w:hAnsi="Times New Roman" w:cs="Times New Roman"/>
          <w:sz w:val="24"/>
          <w:szCs w:val="32"/>
        </w:rPr>
      </w:pPr>
    </w:p>
    <w:p w:rsidR="002C5BB8" w:rsidRDefault="002C5BB8" w:rsidP="00A35799">
      <w:pPr>
        <w:jc w:val="both"/>
        <w:rPr>
          <w:rFonts w:ascii="Times New Roman" w:eastAsia="Times New Roman" w:hAnsi="Times New Roman" w:cs="Times New Roman"/>
          <w:sz w:val="24"/>
          <w:szCs w:val="32"/>
        </w:rPr>
      </w:pPr>
    </w:p>
    <w:p w:rsidR="002C5BB8" w:rsidRDefault="002C5BB8" w:rsidP="00A35799">
      <w:pPr>
        <w:jc w:val="both"/>
        <w:rPr>
          <w:rFonts w:ascii="Times New Roman" w:eastAsia="Times New Roman" w:hAnsi="Times New Roman" w:cs="Times New Roman"/>
          <w:sz w:val="24"/>
          <w:szCs w:val="32"/>
        </w:rPr>
      </w:pPr>
    </w:p>
    <w:p w:rsidR="002C5BB8" w:rsidRDefault="002C5BB8" w:rsidP="00A35799">
      <w:pPr>
        <w:jc w:val="both"/>
        <w:rPr>
          <w:rFonts w:ascii="Times New Roman" w:eastAsia="Times New Roman" w:hAnsi="Times New Roman" w:cs="Times New Roman"/>
          <w:sz w:val="24"/>
          <w:szCs w:val="32"/>
        </w:rPr>
      </w:pPr>
    </w:p>
    <w:p w:rsidR="002C5BB8" w:rsidRDefault="002C5BB8" w:rsidP="00A35799">
      <w:pPr>
        <w:jc w:val="both"/>
        <w:rPr>
          <w:rFonts w:ascii="Times New Roman" w:eastAsia="Times New Roman" w:hAnsi="Times New Roman" w:cs="Times New Roman"/>
          <w:sz w:val="24"/>
          <w:szCs w:val="32"/>
        </w:rPr>
      </w:pPr>
    </w:p>
    <w:p w:rsidR="002C5BB8" w:rsidRDefault="002C5BB8" w:rsidP="00A35799">
      <w:pPr>
        <w:jc w:val="both"/>
        <w:rPr>
          <w:rFonts w:ascii="Times New Roman" w:eastAsia="Times New Roman" w:hAnsi="Times New Roman" w:cs="Times New Roman"/>
          <w:sz w:val="24"/>
          <w:szCs w:val="32"/>
        </w:rPr>
      </w:pPr>
    </w:p>
    <w:p w:rsidR="002C5BB8" w:rsidRDefault="002C5BB8" w:rsidP="00A35799">
      <w:pPr>
        <w:jc w:val="both"/>
        <w:rPr>
          <w:rFonts w:ascii="Times New Roman" w:eastAsia="Times New Roman" w:hAnsi="Times New Roman" w:cs="Times New Roman"/>
          <w:sz w:val="24"/>
          <w:szCs w:val="32"/>
        </w:rPr>
      </w:pPr>
    </w:p>
    <w:p w:rsidR="002C5BB8" w:rsidRDefault="00A35799" w:rsidP="002C5BB8">
      <w:pPr>
        <w:jc w:val="center"/>
        <w:rPr>
          <w:rFonts w:ascii="Times New Roman" w:hAnsi="Times New Roman"/>
          <w:b/>
          <w:sz w:val="32"/>
          <w:szCs w:val="32"/>
        </w:rPr>
      </w:pPr>
      <w:r w:rsidRPr="002C5BB8">
        <w:rPr>
          <w:rFonts w:ascii="Times New Roman" w:hAnsi="Times New Roman"/>
          <w:b/>
          <w:sz w:val="32"/>
          <w:szCs w:val="32"/>
        </w:rPr>
        <w:t>EKSPORTS UN IZVEŠANA NO EIROPAS</w:t>
      </w:r>
    </w:p>
    <w:p w:rsidR="009B0A50" w:rsidRDefault="00A35799" w:rsidP="002C5BB8">
      <w:pPr>
        <w:jc w:val="center"/>
        <w:rPr>
          <w:rFonts w:ascii="Times New Roman" w:hAnsi="Times New Roman"/>
          <w:b/>
          <w:sz w:val="32"/>
          <w:szCs w:val="32"/>
        </w:rPr>
      </w:pPr>
      <w:r w:rsidRPr="002C5BB8">
        <w:rPr>
          <w:rFonts w:ascii="Times New Roman" w:hAnsi="Times New Roman"/>
          <w:b/>
          <w:sz w:val="32"/>
          <w:szCs w:val="32"/>
        </w:rPr>
        <w:t xml:space="preserve">SAVIENĪBAS – </w:t>
      </w:r>
      <w:r w:rsidR="00295387">
        <w:rPr>
          <w:rFonts w:ascii="Times New Roman" w:hAnsi="Times New Roman"/>
          <w:b/>
          <w:sz w:val="32"/>
          <w:szCs w:val="32"/>
        </w:rPr>
        <w:t>SMK</w:t>
      </w:r>
      <w:r w:rsidRPr="002C5BB8">
        <w:rPr>
          <w:rFonts w:ascii="Times New Roman" w:hAnsi="Times New Roman"/>
          <w:b/>
          <w:sz w:val="32"/>
          <w:szCs w:val="32"/>
        </w:rPr>
        <w:t xml:space="preserve"> VIII sadaļa</w:t>
      </w:r>
    </w:p>
    <w:p w:rsidR="002C5BB8" w:rsidRPr="002C5BB8" w:rsidRDefault="002C5BB8" w:rsidP="002C5BB8">
      <w:pPr>
        <w:jc w:val="center"/>
        <w:rPr>
          <w:rFonts w:ascii="Times New Roman" w:eastAsia="Times New Roman" w:hAnsi="Times New Roman" w:cs="Times New Roman"/>
          <w:sz w:val="32"/>
          <w:szCs w:val="32"/>
        </w:rPr>
      </w:pPr>
    </w:p>
    <w:p w:rsidR="009B0A50" w:rsidRPr="002C5BB8" w:rsidRDefault="00295387" w:rsidP="002C5BB8">
      <w:pPr>
        <w:jc w:val="center"/>
        <w:rPr>
          <w:rFonts w:ascii="Times New Roman" w:eastAsia="Times New Roman" w:hAnsi="Times New Roman" w:cs="Times New Roman"/>
          <w:sz w:val="32"/>
          <w:szCs w:val="32"/>
        </w:rPr>
      </w:pPr>
      <w:r>
        <w:rPr>
          <w:rFonts w:ascii="Times New Roman" w:hAnsi="Times New Roman"/>
          <w:b/>
          <w:sz w:val="32"/>
          <w:szCs w:val="32"/>
        </w:rPr>
        <w:t>“Ieteikumi</w:t>
      </w:r>
      <w:r w:rsidR="00A35799" w:rsidRPr="002C5BB8">
        <w:rPr>
          <w:rFonts w:ascii="Times New Roman" w:hAnsi="Times New Roman"/>
          <w:b/>
          <w:sz w:val="32"/>
          <w:szCs w:val="32"/>
        </w:rPr>
        <w:t xml:space="preserve"> dalībvalstīm un tirgotājiem”</w:t>
      </w:r>
    </w:p>
    <w:p w:rsidR="009B0A50" w:rsidRDefault="009B0A50" w:rsidP="00A35799">
      <w:pPr>
        <w:jc w:val="both"/>
        <w:rPr>
          <w:rFonts w:ascii="Times New Roman" w:eastAsia="Times New Roman" w:hAnsi="Times New Roman" w:cs="Times New Roman"/>
          <w:b/>
          <w:bCs/>
          <w:sz w:val="24"/>
          <w:szCs w:val="29"/>
        </w:rPr>
      </w:pPr>
    </w:p>
    <w:p w:rsidR="002C5BB8" w:rsidRDefault="002C5BB8" w:rsidP="00A35799">
      <w:pPr>
        <w:jc w:val="both"/>
        <w:rPr>
          <w:rFonts w:ascii="Times New Roman" w:eastAsia="Times New Roman" w:hAnsi="Times New Roman" w:cs="Times New Roman"/>
          <w:b/>
          <w:bCs/>
          <w:sz w:val="24"/>
          <w:szCs w:val="29"/>
        </w:rPr>
      </w:pPr>
    </w:p>
    <w:p w:rsidR="002C5BB8" w:rsidRDefault="002C5BB8" w:rsidP="00A35799">
      <w:pPr>
        <w:jc w:val="both"/>
        <w:rPr>
          <w:rFonts w:ascii="Times New Roman" w:eastAsia="Times New Roman" w:hAnsi="Times New Roman" w:cs="Times New Roman"/>
          <w:b/>
          <w:bCs/>
          <w:sz w:val="24"/>
          <w:szCs w:val="29"/>
        </w:rPr>
      </w:pPr>
    </w:p>
    <w:p w:rsidR="002C5BB8" w:rsidRDefault="002C5BB8" w:rsidP="00A35799">
      <w:pPr>
        <w:jc w:val="both"/>
        <w:rPr>
          <w:rFonts w:ascii="Times New Roman" w:eastAsia="Times New Roman" w:hAnsi="Times New Roman" w:cs="Times New Roman"/>
          <w:b/>
          <w:bCs/>
          <w:sz w:val="24"/>
          <w:szCs w:val="29"/>
        </w:rPr>
      </w:pPr>
    </w:p>
    <w:p w:rsidR="002C5BB8" w:rsidRDefault="002C5BB8" w:rsidP="00A35799">
      <w:pPr>
        <w:jc w:val="both"/>
        <w:rPr>
          <w:rFonts w:ascii="Times New Roman" w:eastAsia="Times New Roman" w:hAnsi="Times New Roman" w:cs="Times New Roman"/>
          <w:b/>
          <w:bCs/>
          <w:sz w:val="24"/>
          <w:szCs w:val="29"/>
        </w:rPr>
      </w:pPr>
    </w:p>
    <w:p w:rsidR="002C5BB8" w:rsidRDefault="002C5BB8" w:rsidP="00A35799">
      <w:pPr>
        <w:jc w:val="both"/>
        <w:rPr>
          <w:rFonts w:ascii="Times New Roman" w:eastAsia="Times New Roman" w:hAnsi="Times New Roman" w:cs="Times New Roman"/>
          <w:b/>
          <w:bCs/>
          <w:sz w:val="24"/>
          <w:szCs w:val="29"/>
        </w:rPr>
      </w:pPr>
    </w:p>
    <w:p w:rsidR="002C5BB8" w:rsidRDefault="002C5BB8" w:rsidP="00A35799">
      <w:pPr>
        <w:jc w:val="both"/>
        <w:rPr>
          <w:rFonts w:ascii="Times New Roman" w:eastAsia="Times New Roman" w:hAnsi="Times New Roman" w:cs="Times New Roman"/>
          <w:b/>
          <w:bCs/>
          <w:sz w:val="24"/>
          <w:szCs w:val="29"/>
        </w:rPr>
      </w:pPr>
    </w:p>
    <w:p w:rsidR="002C5BB8" w:rsidRPr="00A35799" w:rsidRDefault="002C5BB8" w:rsidP="00A35799">
      <w:pPr>
        <w:jc w:val="both"/>
        <w:rPr>
          <w:rFonts w:ascii="Times New Roman" w:eastAsia="Times New Roman" w:hAnsi="Times New Roman" w:cs="Times New Roman"/>
          <w:b/>
          <w:bCs/>
          <w:sz w:val="24"/>
          <w:szCs w:val="29"/>
        </w:rPr>
      </w:pPr>
    </w:p>
    <w:p w:rsidR="009B0A50" w:rsidRPr="00A35799" w:rsidRDefault="00A35799" w:rsidP="00A35799">
      <w:pPr>
        <w:pStyle w:val="Pamatteksts"/>
        <w:spacing w:before="0"/>
        <w:ind w:left="0"/>
        <w:jc w:val="both"/>
      </w:pPr>
      <w:r>
        <w:t>“Muita 2020” projekta grupa tika izvei</w:t>
      </w:r>
      <w:r w:rsidR="00295387">
        <w:t>dota, lai sagatavotu ieteikumus</w:t>
      </w:r>
      <w:r>
        <w:t xml:space="preserve"> attiecībā uz </w:t>
      </w:r>
      <w:r w:rsidR="006C680C">
        <w:t>SMK</w:t>
      </w:r>
      <w:r>
        <w:t xml:space="preserve"> un ar to saistītajiem Komisijas tiesību aktiem. Šā dokumenta saturs atspoguļo apspriežu ar dalībvalstīm un tirgotājiem iznākumu.</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jc w:val="both"/>
        <w:rPr>
          <w:rFonts w:ascii="Times New Roman" w:eastAsia="Calibri" w:hAnsi="Times New Roman" w:cs="Calibri"/>
          <w:sz w:val="24"/>
          <w:szCs w:val="23"/>
        </w:rPr>
      </w:pPr>
      <w:bookmarkStart w:id="0" w:name="Disclaimer:_&amp;quot;It_must_be_stressed_th"/>
      <w:bookmarkEnd w:id="0"/>
      <w:r>
        <w:rPr>
          <w:rFonts w:ascii="Times New Roman" w:hAnsi="Times New Roman"/>
          <w:color w:val="FF0000"/>
          <w:sz w:val="24"/>
        </w:rPr>
        <w:t xml:space="preserve">Atruna. </w:t>
      </w:r>
      <w:r>
        <w:rPr>
          <w:rFonts w:ascii="Times New Roman" w:hAnsi="Times New Roman"/>
          <w:i/>
          <w:color w:val="FF0000"/>
          <w:sz w:val="24"/>
        </w:rPr>
        <w:t>Jāņem vērā, ka šis dokuments nav juridiski saistošs un ka pēc būtības tas ir skaidrojošs dokuments. Muitas tiesību aktu normas prevalē pār šā dokumentu saturu, un vienmēr jāiepazīstas ar to, kas noteikts šajos tiesību aktos. ES tiesību aktu autentiskās redakcijas ir publicētas Eiropas Savienības Oficiālajā Vēstnesī. Papildus šim dokumentam var pastāvēt arī valsts instrukcijas un paskaidrojuma raksti.</w:t>
      </w:r>
    </w:p>
    <w:p w:rsidR="00D67FC1" w:rsidRDefault="00D67FC1">
      <w:pPr>
        <w:rPr>
          <w:rFonts w:ascii="Times New Roman" w:hAnsi="Times New Roman"/>
          <w:b/>
          <w:sz w:val="24"/>
        </w:rPr>
      </w:pPr>
      <w:r>
        <w:br w:type="page"/>
      </w:r>
    </w:p>
    <w:p w:rsidR="00A35799" w:rsidRPr="00A35799" w:rsidRDefault="00A35799" w:rsidP="00A35799">
      <w:pPr>
        <w:jc w:val="both"/>
        <w:rPr>
          <w:rFonts w:ascii="Times New Roman" w:hAnsi="Times New Roman"/>
          <w:b/>
          <w:sz w:val="24"/>
        </w:rPr>
      </w:pPr>
    </w:p>
    <w:p w:rsidR="009B0A50" w:rsidRPr="00A35799" w:rsidRDefault="00A35799" w:rsidP="00A35799">
      <w:pPr>
        <w:jc w:val="both"/>
        <w:rPr>
          <w:rFonts w:ascii="Times New Roman" w:eastAsia="Times New Roman" w:hAnsi="Times New Roman" w:cs="Times New Roman"/>
          <w:sz w:val="24"/>
          <w:szCs w:val="24"/>
        </w:rPr>
      </w:pPr>
      <w:r>
        <w:rPr>
          <w:rFonts w:ascii="Times New Roman" w:hAnsi="Times New Roman"/>
          <w:b/>
          <w:sz w:val="24"/>
        </w:rPr>
        <w:t>SAĪSINĀJUMU SARAKSTS</w:t>
      </w:r>
    </w:p>
    <w:p w:rsidR="009B0A50" w:rsidRPr="00A35799" w:rsidRDefault="009B0A50" w:rsidP="00A35799">
      <w:pPr>
        <w:jc w:val="both"/>
        <w:rPr>
          <w:rFonts w:ascii="Times New Roman" w:eastAsia="Times New Roman" w:hAnsi="Times New Roman" w:cs="Times New Roman"/>
          <w:b/>
          <w:bCs/>
          <w:sz w:val="24"/>
          <w:szCs w:val="24"/>
        </w:rPr>
      </w:pPr>
    </w:p>
    <w:p w:rsidR="009B0A50" w:rsidRPr="00A35799" w:rsidRDefault="00A35799" w:rsidP="00DC170A">
      <w:pPr>
        <w:pStyle w:val="Pamatteksts"/>
        <w:tabs>
          <w:tab w:val="left" w:pos="3402"/>
        </w:tabs>
        <w:spacing w:before="0"/>
        <w:ind w:left="3402" w:hanging="3402"/>
        <w:jc w:val="both"/>
      </w:pPr>
      <w:r>
        <w:rPr>
          <w:b/>
          <w:i/>
        </w:rPr>
        <w:t>AES</w:t>
      </w:r>
      <w:r>
        <w:tab/>
        <w:t>automatizētā eksporta sistēma</w:t>
      </w:r>
    </w:p>
    <w:p w:rsidR="002C5BB8" w:rsidRDefault="002C5BB8" w:rsidP="00DC170A">
      <w:pPr>
        <w:pStyle w:val="Pamatteksts"/>
        <w:tabs>
          <w:tab w:val="left" w:pos="3402"/>
        </w:tabs>
        <w:spacing w:before="0"/>
        <w:ind w:left="3402" w:hanging="3402"/>
        <w:jc w:val="both"/>
        <w:rPr>
          <w:b/>
          <w:i/>
        </w:rPr>
      </w:pPr>
    </w:p>
    <w:p w:rsidR="009B0A50" w:rsidRPr="00A35799" w:rsidRDefault="00A35799" w:rsidP="00DC170A">
      <w:pPr>
        <w:pStyle w:val="Pamatteksts"/>
        <w:tabs>
          <w:tab w:val="left" w:pos="3402"/>
        </w:tabs>
        <w:spacing w:before="0"/>
        <w:ind w:left="3402" w:hanging="3402"/>
        <w:jc w:val="both"/>
      </w:pPr>
      <w:r>
        <w:rPr>
          <w:b/>
          <w:i/>
        </w:rPr>
        <w:t>ATA</w:t>
      </w:r>
      <w:r>
        <w:tab/>
        <w:t>pagaidu ievešanas karnete [</w:t>
      </w:r>
      <w:r>
        <w:rPr>
          <w:i/>
        </w:rPr>
        <w:t>Admission Temporaire</w:t>
      </w:r>
      <w:r>
        <w:t xml:space="preserve"> / </w:t>
      </w:r>
      <w:r>
        <w:rPr>
          <w:i/>
        </w:rPr>
        <w:t>Temporary Admission Carnet</w:t>
      </w:r>
      <w:r>
        <w:t>]</w:t>
      </w:r>
    </w:p>
    <w:p w:rsidR="002C5BB8" w:rsidRDefault="002C5BB8" w:rsidP="00DC170A">
      <w:pPr>
        <w:pStyle w:val="Pamatteksts"/>
        <w:tabs>
          <w:tab w:val="left" w:pos="3402"/>
        </w:tabs>
        <w:spacing w:before="0"/>
        <w:ind w:left="3402" w:hanging="3402"/>
        <w:jc w:val="both"/>
        <w:rPr>
          <w:b/>
          <w:i/>
        </w:rPr>
      </w:pPr>
    </w:p>
    <w:p w:rsidR="009B0A50" w:rsidRPr="00A35799" w:rsidRDefault="00A35799" w:rsidP="00DC170A">
      <w:pPr>
        <w:pStyle w:val="Pamatteksts"/>
        <w:tabs>
          <w:tab w:val="left" w:pos="3402"/>
        </w:tabs>
        <w:spacing w:before="0"/>
        <w:ind w:left="3402" w:hanging="3402"/>
        <w:jc w:val="both"/>
      </w:pPr>
      <w:r>
        <w:rPr>
          <w:b/>
          <w:i/>
        </w:rPr>
        <w:t>CPD</w:t>
      </w:r>
      <w:r>
        <w:tab/>
      </w:r>
      <w:r>
        <w:rPr>
          <w:i/>
        </w:rPr>
        <w:t>CPD</w:t>
      </w:r>
      <w:r>
        <w:t xml:space="preserve"> karnete [</w:t>
      </w:r>
      <w:r>
        <w:rPr>
          <w:i/>
        </w:rPr>
        <w:t>Carnet de Passages en Douane</w:t>
      </w:r>
      <w:r>
        <w:t>]</w:t>
      </w:r>
    </w:p>
    <w:p w:rsidR="002C5BB8" w:rsidRDefault="002C5BB8" w:rsidP="00DC170A">
      <w:pPr>
        <w:pStyle w:val="Pamatteksts"/>
        <w:tabs>
          <w:tab w:val="left" w:pos="3402"/>
        </w:tabs>
        <w:spacing w:before="0"/>
        <w:ind w:left="3402" w:hanging="3402"/>
        <w:jc w:val="both"/>
        <w:rPr>
          <w:b/>
          <w:i/>
        </w:rPr>
      </w:pPr>
    </w:p>
    <w:p w:rsidR="009B0A50" w:rsidRPr="00A35799" w:rsidRDefault="00A35799" w:rsidP="00DC170A">
      <w:pPr>
        <w:pStyle w:val="Pamatteksts"/>
        <w:tabs>
          <w:tab w:val="left" w:pos="3402"/>
        </w:tabs>
        <w:spacing w:before="0"/>
        <w:ind w:left="3402" w:hanging="3402"/>
        <w:jc w:val="both"/>
      </w:pPr>
      <w:r>
        <w:rPr>
          <w:b/>
          <w:i/>
        </w:rPr>
        <w:t>EAD</w:t>
      </w:r>
      <w:r>
        <w:tab/>
        <w:t>eksporta pavaddokuments</w:t>
      </w:r>
    </w:p>
    <w:p w:rsidR="002C5BB8" w:rsidRDefault="002C5BB8" w:rsidP="00DC170A">
      <w:pPr>
        <w:pStyle w:val="Pamatteksts"/>
        <w:tabs>
          <w:tab w:val="left" w:pos="3402"/>
        </w:tabs>
        <w:spacing w:before="0"/>
        <w:ind w:left="3402" w:hanging="3402"/>
        <w:jc w:val="both"/>
        <w:rPr>
          <w:b/>
          <w:i/>
        </w:rPr>
      </w:pPr>
    </w:p>
    <w:p w:rsidR="009B0A50" w:rsidRPr="00A35799" w:rsidRDefault="006C680C" w:rsidP="00DC170A">
      <w:pPr>
        <w:pStyle w:val="Pamatteksts"/>
        <w:tabs>
          <w:tab w:val="left" w:pos="3402"/>
        </w:tabs>
        <w:spacing w:before="0"/>
        <w:ind w:left="3402" w:hanging="3402"/>
        <w:jc w:val="both"/>
      </w:pPr>
      <w:r>
        <w:rPr>
          <w:b/>
        </w:rPr>
        <w:t>EKS</w:t>
      </w:r>
      <w:r w:rsidR="00A35799">
        <w:tab/>
        <w:t>eksporta kontroles sistēma</w:t>
      </w:r>
    </w:p>
    <w:p w:rsidR="002C5BB8" w:rsidRDefault="002C5BB8" w:rsidP="00DC170A">
      <w:pPr>
        <w:pStyle w:val="Pamatteksts"/>
        <w:tabs>
          <w:tab w:val="left" w:pos="3402"/>
        </w:tabs>
        <w:spacing w:before="0"/>
        <w:ind w:left="3402" w:hanging="3402"/>
        <w:jc w:val="both"/>
        <w:rPr>
          <w:b/>
        </w:rPr>
      </w:pPr>
    </w:p>
    <w:p w:rsidR="009B0A50" w:rsidRPr="00A35799" w:rsidRDefault="00A35799" w:rsidP="00DC170A">
      <w:pPr>
        <w:pStyle w:val="Pamatteksts"/>
        <w:tabs>
          <w:tab w:val="left" w:pos="3402"/>
        </w:tabs>
        <w:spacing w:before="0"/>
        <w:ind w:left="3402" w:hanging="3402"/>
        <w:jc w:val="both"/>
      </w:pPr>
      <w:r>
        <w:rPr>
          <w:b/>
        </w:rPr>
        <w:t>ES</w:t>
      </w:r>
      <w:r>
        <w:tab/>
        <w:t>Eiropas Savienība</w:t>
      </w:r>
    </w:p>
    <w:p w:rsidR="002C5BB8" w:rsidRDefault="002C5BB8" w:rsidP="00DC170A">
      <w:pPr>
        <w:pStyle w:val="Pamatteksts"/>
        <w:tabs>
          <w:tab w:val="left" w:pos="3402"/>
        </w:tabs>
        <w:spacing w:before="0"/>
        <w:ind w:left="3402" w:hanging="3402"/>
        <w:jc w:val="both"/>
        <w:rPr>
          <w:b/>
          <w:i/>
        </w:rPr>
      </w:pPr>
    </w:p>
    <w:p w:rsidR="009B0A50" w:rsidRPr="00A35799" w:rsidRDefault="00A35799" w:rsidP="00DC170A">
      <w:pPr>
        <w:pStyle w:val="Pamatteksts"/>
        <w:tabs>
          <w:tab w:val="left" w:pos="3402"/>
        </w:tabs>
        <w:spacing w:before="0"/>
        <w:ind w:left="3402" w:hanging="3402"/>
        <w:jc w:val="both"/>
      </w:pPr>
      <w:r>
        <w:rPr>
          <w:b/>
          <w:i/>
        </w:rPr>
        <w:t>EXS</w:t>
      </w:r>
      <w:r>
        <w:tab/>
        <w:t>izvešanas kopsavilkuma deklarācija</w:t>
      </w:r>
    </w:p>
    <w:p w:rsidR="002C5BB8" w:rsidRDefault="002C5BB8" w:rsidP="00DC170A">
      <w:pPr>
        <w:pStyle w:val="Pamatteksts"/>
        <w:tabs>
          <w:tab w:val="left" w:pos="3402"/>
        </w:tabs>
        <w:spacing w:before="0"/>
        <w:ind w:left="3402" w:hanging="3402"/>
        <w:jc w:val="both"/>
        <w:rPr>
          <w:b/>
          <w:i/>
        </w:rPr>
      </w:pPr>
    </w:p>
    <w:p w:rsidR="009B0A50" w:rsidRPr="00A35799" w:rsidRDefault="00A35799" w:rsidP="00DC170A">
      <w:pPr>
        <w:pStyle w:val="Pamatteksts"/>
        <w:tabs>
          <w:tab w:val="left" w:pos="3402"/>
        </w:tabs>
        <w:spacing w:before="0"/>
        <w:ind w:left="3402" w:hanging="3402"/>
        <w:jc w:val="both"/>
      </w:pPr>
      <w:r>
        <w:rPr>
          <w:b/>
          <w:i/>
        </w:rPr>
        <w:t>MRN</w:t>
      </w:r>
      <w:r>
        <w:tab/>
        <w:t>galvenais atsauces numurs</w:t>
      </w:r>
    </w:p>
    <w:p w:rsidR="002C5BB8" w:rsidRDefault="002C5BB8" w:rsidP="00DC170A">
      <w:pPr>
        <w:pStyle w:val="Pamatteksts"/>
        <w:tabs>
          <w:tab w:val="left" w:pos="3402"/>
        </w:tabs>
        <w:spacing w:before="0"/>
        <w:ind w:left="3402" w:hanging="3402"/>
        <w:jc w:val="both"/>
        <w:rPr>
          <w:b/>
          <w:i/>
        </w:rPr>
      </w:pPr>
    </w:p>
    <w:p w:rsidR="009B0A50" w:rsidRPr="00A35799" w:rsidRDefault="006C680C" w:rsidP="00DC170A">
      <w:pPr>
        <w:pStyle w:val="Pamatteksts"/>
        <w:tabs>
          <w:tab w:val="left" w:pos="3402"/>
        </w:tabs>
        <w:spacing w:before="0"/>
        <w:ind w:left="3402" w:hanging="3402"/>
        <w:jc w:val="both"/>
      </w:pPr>
      <w:r>
        <w:rPr>
          <w:b/>
        </w:rPr>
        <w:t>SMK</w:t>
      </w:r>
      <w:r w:rsidR="00A35799">
        <w:tab/>
        <w:t>Savienības Muitas kodekss</w:t>
      </w:r>
    </w:p>
    <w:p w:rsidR="002C5BB8" w:rsidRDefault="002C5BB8" w:rsidP="00DC170A">
      <w:pPr>
        <w:pStyle w:val="Pamatteksts"/>
        <w:tabs>
          <w:tab w:val="left" w:pos="3402"/>
        </w:tabs>
        <w:spacing w:before="0"/>
        <w:ind w:left="3402" w:hanging="3402"/>
        <w:jc w:val="both"/>
        <w:rPr>
          <w:b/>
          <w:i/>
        </w:rPr>
      </w:pPr>
    </w:p>
    <w:p w:rsidR="00DC170A" w:rsidRDefault="006C680C" w:rsidP="00DC170A">
      <w:pPr>
        <w:pStyle w:val="Pamatteksts"/>
        <w:tabs>
          <w:tab w:val="left" w:pos="3402"/>
        </w:tabs>
        <w:spacing w:before="0"/>
        <w:ind w:left="3402" w:hanging="3402"/>
        <w:jc w:val="both"/>
      </w:pPr>
      <w:r>
        <w:rPr>
          <w:b/>
        </w:rPr>
        <w:t>SMK</w:t>
      </w:r>
      <w:r w:rsidR="00A35799">
        <w:rPr>
          <w:b/>
          <w:i/>
        </w:rPr>
        <w:t xml:space="preserve"> </w:t>
      </w:r>
      <w:r w:rsidR="00A35799" w:rsidRPr="006C680C">
        <w:rPr>
          <w:b/>
        </w:rPr>
        <w:t>DA</w:t>
      </w:r>
      <w:r w:rsidR="00A35799">
        <w:tab/>
        <w:t>Komisijas Deleģētā regula (ES) Nr. 2015/2445</w:t>
      </w:r>
    </w:p>
    <w:p w:rsidR="002C5BB8" w:rsidRDefault="002C5BB8" w:rsidP="00DC170A">
      <w:pPr>
        <w:pStyle w:val="Pamatteksts"/>
        <w:tabs>
          <w:tab w:val="left" w:pos="3402"/>
        </w:tabs>
        <w:spacing w:before="0"/>
        <w:ind w:left="3402" w:hanging="3402"/>
        <w:jc w:val="both"/>
        <w:rPr>
          <w:b/>
          <w:i/>
        </w:rPr>
      </w:pPr>
    </w:p>
    <w:p w:rsidR="009B0A50" w:rsidRPr="00A35799" w:rsidRDefault="006C680C" w:rsidP="00DC170A">
      <w:pPr>
        <w:pStyle w:val="Pamatteksts"/>
        <w:tabs>
          <w:tab w:val="left" w:pos="3402"/>
        </w:tabs>
        <w:spacing w:before="0"/>
        <w:ind w:left="3402" w:hanging="3402"/>
        <w:jc w:val="both"/>
      </w:pPr>
      <w:r w:rsidRPr="006C680C">
        <w:rPr>
          <w:b/>
        </w:rPr>
        <w:t>SMK ĪA</w:t>
      </w:r>
      <w:r w:rsidR="00DC170A">
        <w:tab/>
        <w:t>Komisijas Īstenošanas regula (ES) Nr. 2015/2446</w:t>
      </w:r>
    </w:p>
    <w:p w:rsidR="002C5BB8" w:rsidRDefault="002C5BB8" w:rsidP="00DC170A">
      <w:pPr>
        <w:pStyle w:val="Pamatteksts"/>
        <w:tabs>
          <w:tab w:val="left" w:pos="3402"/>
        </w:tabs>
        <w:spacing w:before="0"/>
        <w:ind w:left="3402" w:hanging="3402"/>
        <w:jc w:val="both"/>
        <w:rPr>
          <w:b/>
          <w:i/>
        </w:rPr>
      </w:pPr>
    </w:p>
    <w:p w:rsidR="009B0A50" w:rsidRPr="00A35799" w:rsidRDefault="006C680C" w:rsidP="00DC170A">
      <w:pPr>
        <w:pStyle w:val="Pamatteksts"/>
        <w:tabs>
          <w:tab w:val="left" w:pos="3402"/>
        </w:tabs>
        <w:spacing w:before="0"/>
        <w:ind w:left="3402" w:hanging="3402"/>
        <w:jc w:val="both"/>
      </w:pPr>
      <w:r w:rsidRPr="006C680C">
        <w:rPr>
          <w:b/>
        </w:rPr>
        <w:t>SMK</w:t>
      </w:r>
      <w:r w:rsidR="00A35799" w:rsidRPr="006C680C">
        <w:rPr>
          <w:b/>
        </w:rPr>
        <w:t xml:space="preserve"> </w:t>
      </w:r>
      <w:r w:rsidR="00A35799" w:rsidRPr="00DA36AD">
        <w:rPr>
          <w:b/>
          <w:i/>
        </w:rPr>
        <w:t>TDA</w:t>
      </w:r>
      <w:r w:rsidR="00A35799">
        <w:tab/>
        <w:t>Komisijas Deleģētā regula (ES) Nr. 2016/341 (2015. gada 17. decembris), ar ko tiek noteikti pārejas noteikumi</w:t>
      </w:r>
    </w:p>
    <w:p w:rsidR="002C5BB8" w:rsidRDefault="002C5BB8" w:rsidP="00DC170A">
      <w:pPr>
        <w:pStyle w:val="Pamatteksts"/>
        <w:tabs>
          <w:tab w:val="left" w:pos="3402"/>
        </w:tabs>
        <w:spacing w:before="0"/>
        <w:ind w:left="3402" w:hanging="3402"/>
        <w:jc w:val="both"/>
        <w:rPr>
          <w:b/>
          <w:i/>
        </w:rPr>
      </w:pPr>
    </w:p>
    <w:p w:rsidR="009B0A50" w:rsidRPr="00A35799" w:rsidRDefault="006C680C" w:rsidP="00DC170A">
      <w:pPr>
        <w:pStyle w:val="Pamatteksts"/>
        <w:tabs>
          <w:tab w:val="left" w:pos="3402"/>
        </w:tabs>
        <w:spacing w:before="0"/>
        <w:ind w:left="3402" w:hanging="3402"/>
        <w:jc w:val="both"/>
      </w:pPr>
      <w:r>
        <w:rPr>
          <w:b/>
        </w:rPr>
        <w:t>SMK</w:t>
      </w:r>
      <w:r w:rsidR="00A35799">
        <w:rPr>
          <w:b/>
        </w:rPr>
        <w:t xml:space="preserve"> DARBA</w:t>
      </w:r>
      <w:r w:rsidR="00A35799">
        <w:tab/>
        <w:t>IT sistēmu atjaunināšanas darba programma,</w:t>
      </w:r>
    </w:p>
    <w:p w:rsidR="002C5BB8" w:rsidRDefault="002C5BB8" w:rsidP="00DC170A">
      <w:pPr>
        <w:pStyle w:val="Pamatteksts"/>
        <w:tabs>
          <w:tab w:val="left" w:pos="3402"/>
        </w:tabs>
        <w:spacing w:before="0"/>
        <w:ind w:left="3402" w:hanging="3402"/>
        <w:jc w:val="both"/>
        <w:rPr>
          <w:b/>
        </w:rPr>
      </w:pPr>
    </w:p>
    <w:p w:rsidR="00C91AAA" w:rsidRDefault="00A35799" w:rsidP="00DC170A">
      <w:pPr>
        <w:pStyle w:val="Pamatteksts"/>
        <w:tabs>
          <w:tab w:val="left" w:pos="3402"/>
        </w:tabs>
        <w:spacing w:before="0"/>
        <w:ind w:left="3402" w:hanging="3402"/>
        <w:jc w:val="both"/>
      </w:pPr>
      <w:r>
        <w:rPr>
          <w:b/>
        </w:rPr>
        <w:t>PROGRAMMA</w:t>
      </w:r>
      <w:r>
        <w:tab/>
        <w:t xml:space="preserve">kas nepieciešama, lai izpildītu </w:t>
      </w:r>
      <w:r w:rsidR="006C680C">
        <w:t>SMK</w:t>
      </w:r>
      <w:r>
        <w:t xml:space="preserve"> noteiktos pienākumus, un pieņemta, pamatojoties uz </w:t>
      </w:r>
      <w:r w:rsidR="006C680C">
        <w:t>SMK</w:t>
      </w:r>
      <w:r>
        <w:t xml:space="preserve"> 280. pantu</w:t>
      </w:r>
    </w:p>
    <w:p w:rsidR="00C91AAA" w:rsidRDefault="00C91AAA">
      <w:pPr>
        <w:rPr>
          <w:rFonts w:ascii="Times New Roman" w:eastAsia="Times New Roman" w:hAnsi="Times New Roman"/>
          <w:sz w:val="24"/>
          <w:szCs w:val="24"/>
        </w:rPr>
      </w:pPr>
      <w:r>
        <w:br w:type="page"/>
      </w:r>
    </w:p>
    <w:p w:rsidR="009B0A50" w:rsidRPr="00A35799" w:rsidRDefault="009B0A50" w:rsidP="00A35799">
      <w:pPr>
        <w:pStyle w:val="Pamatteksts"/>
        <w:tabs>
          <w:tab w:val="left" w:pos="3700"/>
        </w:tabs>
        <w:spacing w:before="0"/>
        <w:ind w:left="0" w:hanging="3601"/>
        <w:jc w:val="both"/>
      </w:pPr>
    </w:p>
    <w:p w:rsidR="009B0A50" w:rsidRDefault="00A35799" w:rsidP="00A35799">
      <w:pPr>
        <w:jc w:val="both"/>
        <w:rPr>
          <w:rFonts w:ascii="Times New Roman" w:hAnsi="Times New Roman"/>
          <w:b/>
          <w:sz w:val="24"/>
        </w:rPr>
      </w:pPr>
      <w:r>
        <w:rPr>
          <w:rFonts w:ascii="Times New Roman" w:hAnsi="Times New Roman"/>
          <w:b/>
          <w:sz w:val="24"/>
        </w:rPr>
        <w:t>Satura rādītājs</w:t>
      </w:r>
    </w:p>
    <w:sdt>
      <w:sdtPr>
        <w:rPr>
          <w:rFonts w:ascii="Times New Roman" w:eastAsiaTheme="minorHAnsi" w:hAnsi="Times New Roman" w:cs="Times New Roman"/>
          <w:color w:val="auto"/>
          <w:sz w:val="22"/>
          <w:szCs w:val="22"/>
          <w:lang w:val="lv-LV" w:eastAsia="lv-LV" w:bidi="lv-LV"/>
        </w:rPr>
        <w:id w:val="850524495"/>
        <w:docPartObj>
          <w:docPartGallery w:val="Table of Contents"/>
          <w:docPartUnique/>
        </w:docPartObj>
      </w:sdtPr>
      <w:sdtEndPr>
        <w:rPr>
          <w:b/>
          <w:bCs/>
          <w:noProof/>
        </w:rPr>
      </w:sdtEndPr>
      <w:sdtContent>
        <w:p w:rsidR="00F02D30" w:rsidRPr="00F02D30" w:rsidRDefault="00F02D30" w:rsidP="00F02D30">
          <w:pPr>
            <w:pStyle w:val="Saturardtjavirsraksts"/>
            <w:jc w:val="both"/>
            <w:rPr>
              <w:rFonts w:ascii="Times New Roman" w:hAnsi="Times New Roman" w:cs="Times New Roman"/>
            </w:rPr>
          </w:pPr>
        </w:p>
        <w:p w:rsidR="00F02D30" w:rsidRPr="00F02D30" w:rsidRDefault="00F02D30" w:rsidP="00F02D30">
          <w:pPr>
            <w:pStyle w:val="Saturs1"/>
            <w:tabs>
              <w:tab w:val="right" w:leader="dot" w:pos="9065"/>
            </w:tabs>
            <w:ind w:left="0"/>
            <w:jc w:val="both"/>
            <w:rPr>
              <w:rFonts w:eastAsiaTheme="minorEastAsia" w:cs="Times New Roman"/>
              <w:b w:val="0"/>
              <w:bCs w:val="0"/>
              <w:noProof/>
              <w:sz w:val="22"/>
              <w:szCs w:val="22"/>
              <w:lang w:bidi="ar-SA"/>
            </w:rPr>
          </w:pPr>
          <w:r w:rsidRPr="00F02D30">
            <w:rPr>
              <w:rFonts w:cs="Times New Roman"/>
            </w:rPr>
            <w:fldChar w:fldCharType="begin"/>
          </w:r>
          <w:r w:rsidRPr="00F02D30">
            <w:rPr>
              <w:rFonts w:cs="Times New Roman"/>
            </w:rPr>
            <w:instrText xml:space="preserve"> TOC \o "1-3" \h \z \u </w:instrText>
          </w:r>
          <w:r w:rsidRPr="00F02D30">
            <w:rPr>
              <w:rFonts w:cs="Times New Roman"/>
            </w:rPr>
            <w:fldChar w:fldCharType="separate"/>
          </w:r>
          <w:hyperlink w:anchor="_Toc478717083" w:history="1">
            <w:r w:rsidRPr="00F02D30">
              <w:rPr>
                <w:rStyle w:val="Hipersaite"/>
                <w:rFonts w:cs="Times New Roman"/>
                <w:noProof/>
              </w:rPr>
              <w:t>A DAĻA. IEVADS</w:t>
            </w:r>
            <w:r w:rsidRPr="00F02D30">
              <w:rPr>
                <w:rFonts w:cs="Times New Roman"/>
                <w:noProof/>
                <w:webHidden/>
              </w:rPr>
              <w:tab/>
            </w:r>
            <w:r w:rsidRPr="00F02D30">
              <w:rPr>
                <w:rFonts w:cs="Times New Roman"/>
                <w:noProof/>
                <w:webHidden/>
              </w:rPr>
              <w:fldChar w:fldCharType="begin"/>
            </w:r>
            <w:r w:rsidRPr="00F02D30">
              <w:rPr>
                <w:rFonts w:cs="Times New Roman"/>
                <w:noProof/>
                <w:webHidden/>
              </w:rPr>
              <w:instrText xml:space="preserve"> PAGEREF _Toc478717083 \h </w:instrText>
            </w:r>
            <w:r w:rsidRPr="00F02D30">
              <w:rPr>
                <w:rFonts w:cs="Times New Roman"/>
                <w:noProof/>
                <w:webHidden/>
              </w:rPr>
            </w:r>
            <w:r w:rsidRPr="00F02D30">
              <w:rPr>
                <w:rFonts w:cs="Times New Roman"/>
                <w:noProof/>
                <w:webHidden/>
              </w:rPr>
              <w:fldChar w:fldCharType="separate"/>
            </w:r>
            <w:r w:rsidRPr="00F02D30">
              <w:rPr>
                <w:rFonts w:cs="Times New Roman"/>
                <w:noProof/>
                <w:webHidden/>
              </w:rPr>
              <w:t>5</w:t>
            </w:r>
            <w:r w:rsidRPr="00F02D30">
              <w:rPr>
                <w:rFonts w:cs="Times New Roman"/>
                <w:noProof/>
                <w:webHidden/>
              </w:rPr>
              <w:fldChar w:fldCharType="end"/>
            </w:r>
          </w:hyperlink>
        </w:p>
        <w:p w:rsidR="00F02D30" w:rsidRPr="00F02D30" w:rsidRDefault="004C5DB8" w:rsidP="00F02D30">
          <w:pPr>
            <w:pStyle w:val="Saturs1"/>
            <w:tabs>
              <w:tab w:val="right" w:leader="dot" w:pos="9065"/>
            </w:tabs>
            <w:ind w:left="0"/>
            <w:jc w:val="both"/>
            <w:rPr>
              <w:rFonts w:eastAsiaTheme="minorEastAsia" w:cs="Times New Roman"/>
              <w:b w:val="0"/>
              <w:bCs w:val="0"/>
              <w:noProof/>
              <w:sz w:val="22"/>
              <w:szCs w:val="22"/>
              <w:lang w:bidi="ar-SA"/>
            </w:rPr>
          </w:pPr>
          <w:hyperlink w:anchor="_Toc478717084" w:history="1">
            <w:r w:rsidR="00F02D30" w:rsidRPr="00F02D30">
              <w:rPr>
                <w:rStyle w:val="Hipersaite"/>
                <w:rFonts w:cs="Times New Roman"/>
                <w:noProof/>
              </w:rPr>
              <w:t>B DAĻA. EKSPORTA UN IZVEŠANAS FORMALITĀTES</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_Toc478717084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5</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085" w:history="1">
            <w:r w:rsidR="00F02D30" w:rsidRPr="00F02D30">
              <w:rPr>
                <w:rStyle w:val="Hipersaite"/>
                <w:rFonts w:cs="Times New Roman"/>
                <w:noProof/>
              </w:rPr>
              <w:t>1. Eksporta un izvešanas formalitātes. Pārskats</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_Toc478717085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5</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086" w:history="1">
            <w:r w:rsidR="00F02D30" w:rsidRPr="00F02D30">
              <w:rPr>
                <w:rStyle w:val="Hipersaite"/>
                <w:rFonts w:cs="Times New Roman"/>
                <w:noProof/>
              </w:rPr>
              <w:t>2. Galvenais atsauces numurs (</w:t>
            </w:r>
            <w:r w:rsidR="00F02D30" w:rsidRPr="00F02D30">
              <w:rPr>
                <w:rStyle w:val="Hipersaite"/>
                <w:rFonts w:cs="Times New Roman"/>
                <w:i/>
                <w:noProof/>
              </w:rPr>
              <w:t>MRN</w:t>
            </w:r>
            <w:r w:rsidR="00F02D30" w:rsidRPr="00F02D30">
              <w:rPr>
                <w:rStyle w:val="Hipersaite"/>
                <w:rFonts w:cs="Times New Roman"/>
                <w:noProof/>
              </w:rPr>
              <w:t>)</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_Toc478717086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6</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087" w:history="1">
            <w:r w:rsidR="00F02D30" w:rsidRPr="00F02D30">
              <w:rPr>
                <w:rStyle w:val="Hipersaite"/>
                <w:rFonts w:cs="Times New Roman"/>
                <w:noProof/>
              </w:rPr>
              <w:t xml:space="preserve">3. </w:t>
            </w:r>
            <w:r w:rsidR="00985AEE" w:rsidRPr="00985AEE">
              <w:rPr>
                <w:rStyle w:val="Hipersaite"/>
                <w:rFonts w:cs="Times New Roman"/>
                <w:noProof/>
              </w:rPr>
              <w:t>EK</w:t>
            </w:r>
            <w:r w:rsidR="00F02D30" w:rsidRPr="00985AEE">
              <w:rPr>
                <w:rStyle w:val="Hipersaite"/>
                <w:rFonts w:cs="Times New Roman"/>
                <w:noProof/>
              </w:rPr>
              <w:t>S</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_Toc478717087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6</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088" w:history="1">
            <w:r w:rsidR="00F02D30" w:rsidRPr="00F02D30">
              <w:rPr>
                <w:rStyle w:val="Hipersaite"/>
                <w:rFonts w:cs="Times New Roman"/>
                <w:noProof/>
              </w:rPr>
              <w:t>4. Reeksports</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_Toc478717088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6</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089" w:history="1">
            <w:r w:rsidR="00F02D30" w:rsidRPr="00F02D30">
              <w:rPr>
                <w:rStyle w:val="Hipersaite"/>
                <w:rFonts w:cs="Times New Roman"/>
                <w:noProof/>
              </w:rPr>
              <w:t>5. Reeksporta paziņojums</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_Toc478717089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7</w:t>
            </w:r>
            <w:r w:rsidR="00F02D30" w:rsidRPr="00F02D30">
              <w:rPr>
                <w:rFonts w:cs="Times New Roman"/>
                <w:noProof/>
                <w:webHidden/>
              </w:rPr>
              <w:fldChar w:fldCharType="end"/>
            </w:r>
          </w:hyperlink>
        </w:p>
        <w:p w:rsidR="00F02D30" w:rsidRPr="00F02D30" w:rsidRDefault="004C5DB8" w:rsidP="00F02D30">
          <w:pPr>
            <w:pStyle w:val="Saturs1"/>
            <w:tabs>
              <w:tab w:val="right" w:leader="dot" w:pos="9065"/>
            </w:tabs>
            <w:ind w:left="0"/>
            <w:jc w:val="both"/>
            <w:rPr>
              <w:rFonts w:eastAsiaTheme="minorEastAsia" w:cs="Times New Roman"/>
              <w:b w:val="0"/>
              <w:bCs w:val="0"/>
              <w:noProof/>
              <w:sz w:val="22"/>
              <w:szCs w:val="22"/>
              <w:lang w:bidi="ar-SA"/>
            </w:rPr>
          </w:pPr>
          <w:hyperlink w:anchor="_Toc478717090" w:history="1">
            <w:r w:rsidR="00F02D30" w:rsidRPr="00F02D30">
              <w:rPr>
                <w:rStyle w:val="Hipersaite"/>
                <w:rFonts w:cs="Times New Roman"/>
                <w:noProof/>
              </w:rPr>
              <w:t>C DAĻA. PIRMSIZVEŠANAS DEKLARĀCIJA</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_Toc478717090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7</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091" w:history="1">
            <w:r w:rsidR="00F02D30" w:rsidRPr="00F02D30">
              <w:rPr>
                <w:rStyle w:val="Hipersaite"/>
                <w:rFonts w:cs="Times New Roman"/>
                <w:noProof/>
              </w:rPr>
              <w:t>1. Pirmsizvešanas deklarācija</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_Toc478717091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7</w:t>
            </w:r>
            <w:r w:rsidR="00F02D30" w:rsidRPr="00F02D30">
              <w:rPr>
                <w:rFonts w:cs="Times New Roman"/>
                <w:noProof/>
                <w:webHidden/>
              </w:rPr>
              <w:fldChar w:fldCharType="end"/>
            </w:r>
          </w:hyperlink>
        </w:p>
        <w:p w:rsidR="00F02D30" w:rsidRPr="00F02D30" w:rsidRDefault="004C5DB8" w:rsidP="00F02D30">
          <w:pPr>
            <w:pStyle w:val="Saturs3"/>
            <w:tabs>
              <w:tab w:val="right" w:leader="dot" w:pos="9065"/>
            </w:tabs>
            <w:ind w:left="567" w:firstLine="0"/>
            <w:jc w:val="both"/>
            <w:rPr>
              <w:rFonts w:eastAsiaTheme="minorEastAsia" w:cs="Times New Roman"/>
              <w:b w:val="0"/>
              <w:bCs w:val="0"/>
              <w:noProof/>
              <w:sz w:val="22"/>
              <w:szCs w:val="22"/>
              <w:lang w:bidi="ar-SA"/>
            </w:rPr>
          </w:pPr>
          <w:hyperlink w:anchor="_Toc478717092" w:history="1">
            <w:r w:rsidR="00F02D30" w:rsidRPr="00F02D30">
              <w:rPr>
                <w:rStyle w:val="Hipersaite"/>
                <w:rFonts w:cs="Times New Roman"/>
                <w:noProof/>
              </w:rPr>
              <w:t>i) Iesniegšanas veidi</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_Toc478717092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7</w:t>
            </w:r>
            <w:r w:rsidR="00F02D30" w:rsidRPr="00F02D30">
              <w:rPr>
                <w:rFonts w:cs="Times New Roman"/>
                <w:noProof/>
                <w:webHidden/>
              </w:rPr>
              <w:fldChar w:fldCharType="end"/>
            </w:r>
          </w:hyperlink>
        </w:p>
        <w:p w:rsidR="00F02D30" w:rsidRPr="00F02D30" w:rsidRDefault="004C5DB8" w:rsidP="00F02D30">
          <w:pPr>
            <w:pStyle w:val="Saturs3"/>
            <w:tabs>
              <w:tab w:val="right" w:leader="dot" w:pos="9065"/>
            </w:tabs>
            <w:ind w:left="567" w:firstLine="0"/>
            <w:jc w:val="both"/>
            <w:rPr>
              <w:rFonts w:eastAsiaTheme="minorEastAsia" w:cs="Times New Roman"/>
              <w:b w:val="0"/>
              <w:bCs w:val="0"/>
              <w:noProof/>
              <w:sz w:val="22"/>
              <w:szCs w:val="22"/>
              <w:lang w:bidi="ar-SA"/>
            </w:rPr>
          </w:pPr>
          <w:hyperlink w:anchor="_Toc478717093" w:history="1">
            <w:r w:rsidR="00F02D30" w:rsidRPr="00F02D30">
              <w:rPr>
                <w:rStyle w:val="Hipersaite"/>
                <w:rFonts w:cs="Times New Roman"/>
                <w:noProof/>
              </w:rPr>
              <w:t>ii) Pārejas pasākumi, kas piemērojami no 2016. gada 1. maija</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_Toc478717093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8</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094" w:history="1">
            <w:r w:rsidR="00F02D30" w:rsidRPr="00F02D30">
              <w:rPr>
                <w:rStyle w:val="Hipersaite"/>
                <w:rFonts w:cs="Times New Roman"/>
                <w:noProof/>
              </w:rPr>
              <w:t>2. Pirmsizvešanas deklarācijas iesniegšanas termiņi (</w:t>
            </w:r>
            <w:r w:rsidR="004751B5" w:rsidRPr="004751B5">
              <w:rPr>
                <w:rStyle w:val="Hipersaite"/>
                <w:rFonts w:cs="Times New Roman"/>
                <w:noProof/>
              </w:rPr>
              <w:t>SMK</w:t>
            </w:r>
            <w:r w:rsidR="00F02D30" w:rsidRPr="004751B5">
              <w:rPr>
                <w:rStyle w:val="Hipersaite"/>
                <w:rFonts w:cs="Times New Roman"/>
                <w:noProof/>
              </w:rPr>
              <w:t xml:space="preserve"> DA</w:t>
            </w:r>
            <w:r w:rsidR="00F02D30" w:rsidRPr="00F02D30">
              <w:rPr>
                <w:rStyle w:val="Hipersaite"/>
                <w:rFonts w:cs="Times New Roman"/>
                <w:noProof/>
              </w:rPr>
              <w:t xml:space="preserve"> 244. pants)</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_Toc478717094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8</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095" w:history="1">
            <w:r w:rsidR="00F02D30" w:rsidRPr="00F02D30">
              <w:rPr>
                <w:rStyle w:val="Hipersaite"/>
                <w:rFonts w:cs="Times New Roman"/>
                <w:noProof/>
              </w:rPr>
              <w:t>3. Atbrīvojumi no pienākuma iesniegt pi</w:t>
            </w:r>
            <w:r w:rsidR="00F02D30" w:rsidRPr="00F02D30">
              <w:rPr>
                <w:rStyle w:val="Hipersaite"/>
                <w:rFonts w:cs="Times New Roman"/>
                <w:noProof/>
              </w:rPr>
              <w:t>r</w:t>
            </w:r>
            <w:r w:rsidR="00F02D30" w:rsidRPr="00F02D30">
              <w:rPr>
                <w:rStyle w:val="Hipersaite"/>
                <w:rFonts w:cs="Times New Roman"/>
                <w:noProof/>
              </w:rPr>
              <w:t>msizvešanas deklarāciju (</w:t>
            </w:r>
            <w:r w:rsidR="004751B5" w:rsidRPr="004751B5">
              <w:rPr>
                <w:rStyle w:val="Hipersaite"/>
                <w:rFonts w:cs="Times New Roman"/>
                <w:noProof/>
              </w:rPr>
              <w:t>SMK</w:t>
            </w:r>
            <w:r w:rsidR="00F02D30" w:rsidRPr="004751B5">
              <w:rPr>
                <w:rStyle w:val="Hipersaite"/>
                <w:rFonts w:cs="Times New Roman"/>
                <w:noProof/>
              </w:rPr>
              <w:t xml:space="preserve"> DA </w:t>
            </w:r>
            <w:r w:rsidR="00F02D30" w:rsidRPr="00F02D30">
              <w:rPr>
                <w:rStyle w:val="Hipersaite"/>
                <w:rFonts w:cs="Times New Roman"/>
                <w:noProof/>
              </w:rPr>
              <w:t>245. pants)</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_Toc478717095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8</w:t>
            </w:r>
            <w:r w:rsidR="00F02D30" w:rsidRPr="00F02D30">
              <w:rPr>
                <w:rFonts w:cs="Times New Roman"/>
                <w:noProof/>
                <w:webHidden/>
              </w:rPr>
              <w:fldChar w:fldCharType="end"/>
            </w:r>
          </w:hyperlink>
        </w:p>
        <w:p w:rsidR="00F02D30" w:rsidRPr="00F02D30" w:rsidRDefault="004C5DB8" w:rsidP="00F02D30">
          <w:pPr>
            <w:pStyle w:val="Saturs1"/>
            <w:tabs>
              <w:tab w:val="right" w:leader="dot" w:pos="9065"/>
            </w:tabs>
            <w:ind w:left="0"/>
            <w:jc w:val="both"/>
            <w:rPr>
              <w:rFonts w:eastAsiaTheme="minorEastAsia" w:cs="Times New Roman"/>
              <w:b w:val="0"/>
              <w:bCs w:val="0"/>
              <w:noProof/>
              <w:sz w:val="22"/>
              <w:szCs w:val="22"/>
              <w:lang w:bidi="ar-SA"/>
            </w:rPr>
          </w:pPr>
          <w:hyperlink w:anchor="_Toc478717096" w:history="1">
            <w:r w:rsidR="00F02D30" w:rsidRPr="00F02D30">
              <w:rPr>
                <w:rStyle w:val="Hipersaite"/>
                <w:rFonts w:cs="Times New Roman"/>
                <w:noProof/>
              </w:rPr>
              <w:t xml:space="preserve">D DAĻA. PIRMSIZVEŠANAS DEKLARĀCIJA, KAS NOFORMĒTA KĀ </w:t>
            </w:r>
            <w:r w:rsidR="00F02D30" w:rsidRPr="00F02D30">
              <w:rPr>
                <w:rStyle w:val="Hipersaite"/>
                <w:rFonts w:cs="Times New Roman"/>
                <w:i/>
                <w:noProof/>
              </w:rPr>
              <w:t>EXS</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_Toc478717096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10</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097" w:history="1">
            <w:r w:rsidR="00F02D30" w:rsidRPr="00F02D30">
              <w:rPr>
                <w:rStyle w:val="Hipersaite"/>
                <w:rFonts w:cs="Times New Roman"/>
                <w:noProof/>
              </w:rPr>
              <w:t xml:space="preserve">1. Pienākums iesniegt </w:t>
            </w:r>
            <w:r w:rsidR="00F02D30" w:rsidRPr="00F02D30">
              <w:rPr>
                <w:rStyle w:val="Hipersaite"/>
                <w:rFonts w:cs="Times New Roman"/>
                <w:i/>
                <w:noProof/>
              </w:rPr>
              <w:t>EXS</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_Toc478717097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10</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098" w:history="1">
            <w:r w:rsidR="00F02D30" w:rsidRPr="00F02D30">
              <w:rPr>
                <w:rStyle w:val="Hipersaite"/>
                <w:rFonts w:cs="Times New Roman"/>
                <w:noProof/>
              </w:rPr>
              <w:t xml:space="preserve">2. Atbrīvojums no pienākuma iesniegt pirmsizvešanas deklarāciju, kas noformēta kā </w:t>
            </w:r>
            <w:r w:rsidR="00F02D30" w:rsidRPr="00F02D30">
              <w:rPr>
                <w:rStyle w:val="Hipersaite"/>
                <w:rFonts w:cs="Times New Roman"/>
                <w:i/>
                <w:noProof/>
              </w:rPr>
              <w:t>EXS</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_Toc478717098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11</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099" w:history="1">
            <w:r w:rsidR="00F02D30" w:rsidRPr="00F02D30">
              <w:rPr>
                <w:rStyle w:val="Hipersaite"/>
                <w:rFonts w:cs="Times New Roman"/>
                <w:noProof/>
              </w:rPr>
              <w:t xml:space="preserve">3. </w:t>
            </w:r>
            <w:r w:rsidR="00F02D30" w:rsidRPr="00F02D30">
              <w:rPr>
                <w:rStyle w:val="Hipersaite"/>
                <w:rFonts w:cs="Times New Roman"/>
                <w:i/>
                <w:noProof/>
              </w:rPr>
              <w:t>EXS</w:t>
            </w:r>
            <w:r w:rsidR="00F02D30" w:rsidRPr="00F02D30">
              <w:rPr>
                <w:rStyle w:val="Hipersaite"/>
                <w:rFonts w:cs="Times New Roman"/>
                <w:noProof/>
              </w:rPr>
              <w:t xml:space="preserve"> iesniegšanas vieta</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_Toc478717099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12</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00" w:history="1">
            <w:r w:rsidR="00F02D30" w:rsidRPr="00F02D30">
              <w:rPr>
                <w:rStyle w:val="Hipersaite"/>
                <w:rFonts w:cs="Times New Roman"/>
                <w:noProof/>
              </w:rPr>
              <w:t xml:space="preserve">4. Par </w:t>
            </w:r>
            <w:r w:rsidR="00F02D30" w:rsidRPr="00F02D30">
              <w:rPr>
                <w:rStyle w:val="Hipersaite"/>
                <w:rFonts w:cs="Times New Roman"/>
                <w:i/>
                <w:noProof/>
              </w:rPr>
              <w:t>EXS</w:t>
            </w:r>
            <w:r w:rsidR="00F02D30" w:rsidRPr="00F02D30">
              <w:rPr>
                <w:rStyle w:val="Hipersaite"/>
                <w:rFonts w:cs="Times New Roman"/>
                <w:noProof/>
              </w:rPr>
              <w:t xml:space="preserve"> iesniegšanu atbildīgā persona (</w:t>
            </w:r>
            <w:r w:rsidR="00A958D1" w:rsidRPr="00A958D1">
              <w:rPr>
                <w:rStyle w:val="Hipersaite"/>
                <w:rFonts w:cs="Times New Roman"/>
                <w:noProof/>
              </w:rPr>
              <w:t>SMK</w:t>
            </w:r>
            <w:r w:rsidR="00F02D30" w:rsidRPr="00F02D30">
              <w:rPr>
                <w:rStyle w:val="Hipersaite"/>
                <w:rFonts w:cs="Times New Roman"/>
                <w:noProof/>
              </w:rPr>
              <w:t xml:space="preserve"> 271. panta 2. punkts)</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_Toc478717100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12</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01" w:history="1">
            <w:r w:rsidR="00F02D30" w:rsidRPr="00F02D30">
              <w:rPr>
                <w:rStyle w:val="Hipersaite"/>
                <w:rFonts w:cs="Times New Roman"/>
                <w:noProof/>
              </w:rPr>
              <w:t xml:space="preserve">5. </w:t>
            </w:r>
            <w:r w:rsidR="00F02D30" w:rsidRPr="00F02D30">
              <w:rPr>
                <w:rStyle w:val="Hipersaite"/>
                <w:rFonts w:cs="Times New Roman"/>
                <w:i/>
                <w:noProof/>
              </w:rPr>
              <w:t>EXS</w:t>
            </w:r>
            <w:r w:rsidR="00F02D30" w:rsidRPr="00F02D30">
              <w:rPr>
                <w:rStyle w:val="Hipersaite"/>
                <w:rFonts w:cs="Times New Roman"/>
                <w:noProof/>
              </w:rPr>
              <w:t xml:space="preserve"> iesniedz trešā persona</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_Toc478717101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13</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02" w:history="1">
            <w:r w:rsidR="00F02D30" w:rsidRPr="00F02D30">
              <w:rPr>
                <w:rStyle w:val="Hipersaite"/>
                <w:rFonts w:cs="Times New Roman"/>
                <w:noProof/>
              </w:rPr>
              <w:t xml:space="preserve">6. </w:t>
            </w:r>
            <w:r w:rsidR="00F02D30" w:rsidRPr="00F02D30">
              <w:rPr>
                <w:rStyle w:val="Hipersaite"/>
                <w:rFonts w:cs="Times New Roman"/>
                <w:i/>
                <w:noProof/>
              </w:rPr>
              <w:t>EXS</w:t>
            </w:r>
            <w:r w:rsidR="00F02D30" w:rsidRPr="00F02D30">
              <w:rPr>
                <w:rStyle w:val="Hipersaite"/>
                <w:rFonts w:cs="Times New Roman"/>
                <w:noProof/>
              </w:rPr>
              <w:t xml:space="preserve"> saturs, pareizība un pilnīgums</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_Toc478717102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13</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03" w:history="1">
            <w:r w:rsidR="00F02D30" w:rsidRPr="00F02D30">
              <w:rPr>
                <w:rStyle w:val="Hipersaite"/>
                <w:rFonts w:cs="Times New Roman"/>
                <w:noProof/>
              </w:rPr>
              <w:t>7. Noteikumi attiecībā uz jūras pārvadājumiem</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_Toc478717103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14</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04" w:history="1">
            <w:r w:rsidR="00F02D30" w:rsidRPr="00F02D30">
              <w:rPr>
                <w:rStyle w:val="Hipersaite"/>
                <w:rFonts w:cs="Times New Roman"/>
                <w:noProof/>
              </w:rPr>
              <w:t xml:space="preserve">8. </w:t>
            </w:r>
            <w:r w:rsidR="00F02D30" w:rsidRPr="00F02D30">
              <w:rPr>
                <w:rStyle w:val="Hipersaite"/>
                <w:rFonts w:cs="Times New Roman"/>
                <w:i/>
                <w:noProof/>
              </w:rPr>
              <w:t>EXS</w:t>
            </w:r>
            <w:r w:rsidR="00F02D30" w:rsidRPr="00F02D30">
              <w:rPr>
                <w:rStyle w:val="Hipersaite"/>
                <w:rFonts w:cs="Times New Roman"/>
                <w:noProof/>
              </w:rPr>
              <w:t xml:space="preserve"> grozīšana</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_Toc478717104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14</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05" w:history="1">
            <w:r w:rsidR="00F02D30" w:rsidRPr="00F02D30">
              <w:rPr>
                <w:rStyle w:val="Hipersaite"/>
                <w:rFonts w:cs="Times New Roman"/>
                <w:noProof/>
              </w:rPr>
              <w:t xml:space="preserve">9. Prasības gadījumos, kad </w:t>
            </w:r>
            <w:r w:rsidR="00F02D30" w:rsidRPr="00F02D30">
              <w:rPr>
                <w:rStyle w:val="Hipersaite"/>
                <w:rFonts w:cs="Times New Roman"/>
                <w:i/>
                <w:noProof/>
              </w:rPr>
              <w:t>EXS</w:t>
            </w:r>
            <w:r w:rsidR="00F02D30" w:rsidRPr="00F02D30">
              <w:rPr>
                <w:rStyle w:val="Hipersaite"/>
                <w:rFonts w:cs="Times New Roman"/>
                <w:noProof/>
              </w:rPr>
              <w:t xml:space="preserve"> uzrādītās preces netiek izvestas no Savienības muitas teritorijas</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_Toc478717105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15</w:t>
            </w:r>
            <w:r w:rsidR="00F02D30" w:rsidRPr="00F02D30">
              <w:rPr>
                <w:rFonts w:cs="Times New Roman"/>
                <w:noProof/>
                <w:webHidden/>
              </w:rPr>
              <w:fldChar w:fldCharType="end"/>
            </w:r>
          </w:hyperlink>
        </w:p>
        <w:p w:rsidR="00F02D30" w:rsidRPr="00F02D30" w:rsidRDefault="004C5DB8" w:rsidP="00F02D30">
          <w:pPr>
            <w:pStyle w:val="Saturs1"/>
            <w:tabs>
              <w:tab w:val="right" w:leader="dot" w:pos="9065"/>
            </w:tabs>
            <w:ind w:left="0"/>
            <w:jc w:val="both"/>
            <w:rPr>
              <w:rFonts w:eastAsiaTheme="minorEastAsia" w:cs="Times New Roman"/>
              <w:b w:val="0"/>
              <w:bCs w:val="0"/>
              <w:noProof/>
              <w:sz w:val="22"/>
              <w:szCs w:val="22"/>
              <w:lang w:bidi="ar-SA"/>
            </w:rPr>
          </w:pPr>
          <w:hyperlink w:anchor="_Toc478717106" w:history="1">
            <w:r w:rsidR="00F02D30" w:rsidRPr="00F02D30">
              <w:rPr>
                <w:rStyle w:val="Hipersaite"/>
                <w:rFonts w:cs="Times New Roman"/>
                <w:noProof/>
              </w:rPr>
              <w:t>E DAĻA. EKSPORTA MUITAS IESTĀDE UN IZVEŠANAS MUITAS IESTĀDE</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_Toc478717106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15</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07" w:history="1">
            <w:r w:rsidR="00F02D30" w:rsidRPr="00F02D30">
              <w:rPr>
                <w:rStyle w:val="Hipersaite"/>
                <w:rFonts w:cs="Times New Roman"/>
                <w:noProof/>
              </w:rPr>
              <w:t>1. Eksporta muitas iestāde</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_Toc478717107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15</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08" w:history="1">
            <w:r w:rsidR="00F02D30" w:rsidRPr="00F02D30">
              <w:rPr>
                <w:rStyle w:val="Hipersaite"/>
                <w:rFonts w:cs="Times New Roman"/>
                <w:noProof/>
              </w:rPr>
              <w:t>2. Formalitātes eksporta muitas iestādē</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_Toc478717108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16</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09" w:history="1">
            <w:r w:rsidR="00F02D30" w:rsidRPr="00F02D30">
              <w:rPr>
                <w:rStyle w:val="Hipersaite"/>
                <w:rFonts w:cs="Times New Roman"/>
                <w:noProof/>
              </w:rPr>
              <w:t>3. Deklarēšana, pieņemšana, riska analīze un iespējamā pārbaude</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_Toc478717109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17</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10" w:history="1">
            <w:r w:rsidR="00A958D1">
              <w:rPr>
                <w:rStyle w:val="Hipersaite"/>
                <w:rFonts w:cs="Times New Roman"/>
                <w:noProof/>
              </w:rPr>
              <w:t>4. Izlaišana eksporta</w:t>
            </w:r>
            <w:r w:rsidR="00A958D1">
              <w:rPr>
                <w:rStyle w:val="Hipersaite"/>
                <w:rFonts w:cs="Times New Roman"/>
                <w:noProof/>
              </w:rPr>
              <w:t>m</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_Toc478717110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17</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11" w:history="1">
            <w:r w:rsidR="00F02D30" w:rsidRPr="00F02D30">
              <w:rPr>
                <w:rStyle w:val="Hipersaite"/>
                <w:rFonts w:cs="Times New Roman"/>
                <w:noProof/>
              </w:rPr>
              <w:t>5. Izvešanas muitas iestāde</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_Toc478717111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17</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12" w:history="1">
            <w:r w:rsidR="00F02D30" w:rsidRPr="00F02D30">
              <w:rPr>
                <w:rStyle w:val="Hipersaite"/>
                <w:rFonts w:cs="Times New Roman"/>
                <w:noProof/>
              </w:rPr>
              <w:t>6. Formalitātes izvešanas muitas iestādē</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_Toc478717112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18</w:t>
            </w:r>
            <w:r w:rsidR="00F02D30" w:rsidRPr="00F02D30">
              <w:rPr>
                <w:rFonts w:cs="Times New Roman"/>
                <w:noProof/>
                <w:webHidden/>
              </w:rPr>
              <w:fldChar w:fldCharType="end"/>
            </w:r>
          </w:hyperlink>
        </w:p>
        <w:p w:rsidR="00F02D30" w:rsidRPr="00F02D30" w:rsidRDefault="004C5DB8" w:rsidP="00F02D30">
          <w:pPr>
            <w:pStyle w:val="Saturs3"/>
            <w:tabs>
              <w:tab w:val="right" w:leader="dot" w:pos="9065"/>
            </w:tabs>
            <w:ind w:left="567" w:firstLine="0"/>
            <w:jc w:val="both"/>
            <w:rPr>
              <w:rFonts w:eastAsiaTheme="minorEastAsia" w:cs="Times New Roman"/>
              <w:b w:val="0"/>
              <w:bCs w:val="0"/>
              <w:noProof/>
              <w:sz w:val="22"/>
              <w:szCs w:val="22"/>
              <w:lang w:bidi="ar-SA"/>
            </w:rPr>
          </w:pPr>
          <w:hyperlink w:anchor="_Toc478717113" w:history="1">
            <w:r w:rsidR="00F02D30" w:rsidRPr="00F02D30">
              <w:rPr>
                <w:rStyle w:val="Hipersaite"/>
                <w:rFonts w:cs="Times New Roman"/>
                <w:noProof/>
              </w:rPr>
              <w:t>i) Preču uzrādīšana</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_Toc478717113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18</w:t>
            </w:r>
            <w:r w:rsidR="00F02D30" w:rsidRPr="00F02D30">
              <w:rPr>
                <w:rFonts w:cs="Times New Roman"/>
                <w:noProof/>
                <w:webHidden/>
              </w:rPr>
              <w:fldChar w:fldCharType="end"/>
            </w:r>
          </w:hyperlink>
        </w:p>
        <w:p w:rsidR="00F02D30" w:rsidRPr="00F02D30" w:rsidRDefault="004C5DB8" w:rsidP="00F02D30">
          <w:pPr>
            <w:pStyle w:val="Saturs3"/>
            <w:tabs>
              <w:tab w:val="right" w:leader="dot" w:pos="9065"/>
            </w:tabs>
            <w:ind w:left="567" w:firstLine="0"/>
            <w:jc w:val="both"/>
            <w:rPr>
              <w:rFonts w:eastAsiaTheme="minorEastAsia" w:cs="Times New Roman"/>
              <w:b w:val="0"/>
              <w:bCs w:val="0"/>
              <w:noProof/>
              <w:sz w:val="22"/>
              <w:szCs w:val="22"/>
              <w:lang w:bidi="ar-SA"/>
            </w:rPr>
          </w:pPr>
          <w:hyperlink w:anchor="_Toc478717114" w:history="1">
            <w:r w:rsidR="00F02D30" w:rsidRPr="00F02D30">
              <w:rPr>
                <w:rStyle w:val="Hipersaite"/>
                <w:rFonts w:cs="Times New Roman"/>
                <w:noProof/>
              </w:rPr>
              <w:t>ii) Izvešanas muitas iestādes noteikšanas kritēriji</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_Toc478717114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19</w:t>
            </w:r>
            <w:r w:rsidR="00F02D30" w:rsidRPr="00F02D30">
              <w:rPr>
                <w:rFonts w:cs="Times New Roman"/>
                <w:noProof/>
                <w:webHidden/>
              </w:rPr>
              <w:fldChar w:fldCharType="end"/>
            </w:r>
          </w:hyperlink>
        </w:p>
        <w:p w:rsidR="00F02D30" w:rsidRPr="00F02D30" w:rsidRDefault="004C5DB8" w:rsidP="00F02D30">
          <w:pPr>
            <w:pStyle w:val="Saturs3"/>
            <w:tabs>
              <w:tab w:val="right" w:leader="dot" w:pos="9065"/>
            </w:tabs>
            <w:ind w:left="567" w:firstLine="0"/>
            <w:jc w:val="both"/>
            <w:rPr>
              <w:rFonts w:eastAsiaTheme="minorEastAsia" w:cs="Times New Roman"/>
              <w:b w:val="0"/>
              <w:bCs w:val="0"/>
              <w:noProof/>
              <w:sz w:val="22"/>
              <w:szCs w:val="22"/>
              <w:lang w:bidi="ar-SA"/>
            </w:rPr>
          </w:pPr>
          <w:hyperlink w:anchor="_Toc478717115" w:history="1">
            <w:r w:rsidR="00F02D30" w:rsidRPr="00F02D30">
              <w:rPr>
                <w:rStyle w:val="Hipersaite"/>
                <w:rFonts w:cs="Times New Roman"/>
                <w:noProof/>
              </w:rPr>
              <w:t>iii) Pārbaudes izvešanas muitas iestādē attiecībā uz precēm, par kurām jāiesniedz muitas deklarācija</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_Toc478717115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21</w:t>
            </w:r>
            <w:r w:rsidR="00F02D30" w:rsidRPr="00F02D30">
              <w:rPr>
                <w:rFonts w:cs="Times New Roman"/>
                <w:noProof/>
                <w:webHidden/>
              </w:rPr>
              <w:fldChar w:fldCharType="end"/>
            </w:r>
          </w:hyperlink>
        </w:p>
        <w:p w:rsidR="00F02D30" w:rsidRPr="00F02D30" w:rsidRDefault="004C5DB8" w:rsidP="00F02D30">
          <w:pPr>
            <w:pStyle w:val="Saturs3"/>
            <w:tabs>
              <w:tab w:val="right" w:leader="dot" w:pos="9065"/>
            </w:tabs>
            <w:ind w:left="567" w:firstLine="0"/>
            <w:jc w:val="both"/>
            <w:rPr>
              <w:rFonts w:eastAsiaTheme="minorEastAsia" w:cs="Times New Roman"/>
              <w:b w:val="0"/>
              <w:bCs w:val="0"/>
              <w:noProof/>
              <w:sz w:val="22"/>
              <w:szCs w:val="22"/>
              <w:lang w:bidi="ar-SA"/>
            </w:rPr>
          </w:pPr>
          <w:hyperlink w:anchor="_Toc478717116" w:history="1">
            <w:r w:rsidR="00F02D30" w:rsidRPr="00F02D30">
              <w:rPr>
                <w:rStyle w:val="Hipersaite"/>
                <w:rFonts w:cs="Times New Roman"/>
                <w:noProof/>
              </w:rPr>
              <w:t>iv) Preču izvešanas uzraudzība</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_Toc478717116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21</w:t>
            </w:r>
            <w:r w:rsidR="00F02D30" w:rsidRPr="00F02D30">
              <w:rPr>
                <w:rFonts w:cs="Times New Roman"/>
                <w:noProof/>
                <w:webHidden/>
              </w:rPr>
              <w:fldChar w:fldCharType="end"/>
            </w:r>
          </w:hyperlink>
        </w:p>
        <w:p w:rsidR="00F02D30" w:rsidRPr="00F02D30" w:rsidRDefault="004C5DB8" w:rsidP="00F02D30">
          <w:pPr>
            <w:pStyle w:val="Saturs3"/>
            <w:tabs>
              <w:tab w:val="right" w:leader="dot" w:pos="9065"/>
            </w:tabs>
            <w:ind w:left="567" w:firstLine="0"/>
            <w:jc w:val="both"/>
            <w:rPr>
              <w:rFonts w:eastAsiaTheme="minorEastAsia" w:cs="Times New Roman"/>
              <w:b w:val="0"/>
              <w:bCs w:val="0"/>
              <w:noProof/>
              <w:sz w:val="22"/>
              <w:szCs w:val="22"/>
              <w:lang w:bidi="ar-SA"/>
            </w:rPr>
          </w:pPr>
          <w:hyperlink w:anchor="_Toc478717117" w:history="1">
            <w:r w:rsidR="00F02D30" w:rsidRPr="00F02D30">
              <w:rPr>
                <w:rStyle w:val="Hipersaite"/>
                <w:rFonts w:cs="Times New Roman"/>
                <w:noProof/>
              </w:rPr>
              <w:t>v) Apliecinājums par preču izvešanu eksporta procedūrā</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_Toc478717117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21</w:t>
            </w:r>
            <w:r w:rsidR="00F02D30" w:rsidRPr="00F02D30">
              <w:rPr>
                <w:rFonts w:cs="Times New Roman"/>
                <w:noProof/>
                <w:webHidden/>
              </w:rPr>
              <w:fldChar w:fldCharType="end"/>
            </w:r>
          </w:hyperlink>
        </w:p>
        <w:p w:rsidR="00F02D30" w:rsidRPr="00F02D30" w:rsidRDefault="004C5DB8" w:rsidP="00F02D30">
          <w:pPr>
            <w:pStyle w:val="Saturs1"/>
            <w:tabs>
              <w:tab w:val="right" w:leader="dot" w:pos="9065"/>
            </w:tabs>
            <w:ind w:left="0"/>
            <w:jc w:val="both"/>
            <w:rPr>
              <w:rFonts w:eastAsiaTheme="minorEastAsia" w:cs="Times New Roman"/>
              <w:b w:val="0"/>
              <w:bCs w:val="0"/>
              <w:noProof/>
              <w:sz w:val="22"/>
              <w:szCs w:val="22"/>
              <w:lang w:bidi="ar-SA"/>
            </w:rPr>
          </w:pPr>
          <w:hyperlink w:anchor="_Toc478717118" w:history="1">
            <w:r w:rsidR="00F02D30" w:rsidRPr="00F02D30">
              <w:rPr>
                <w:rStyle w:val="Hipersaite"/>
                <w:rFonts w:cs="Times New Roman"/>
                <w:noProof/>
              </w:rPr>
              <w:t>F DAĻA. MUITAS DEKLARĀCIJAS IESNIEGŠANA</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_Toc478717118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22</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19" w:history="1">
            <w:r w:rsidR="00F02D30" w:rsidRPr="00F02D30">
              <w:rPr>
                <w:rStyle w:val="Hipersaite"/>
                <w:rFonts w:cs="Times New Roman"/>
                <w:noProof/>
              </w:rPr>
              <w:t>1. Ievads</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_Toc478717119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22</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20" w:history="1">
            <w:r w:rsidR="00F02D30" w:rsidRPr="00F02D30">
              <w:rPr>
                <w:rStyle w:val="Hipersaite"/>
                <w:rFonts w:cs="Times New Roman"/>
                <w:noProof/>
              </w:rPr>
              <w:t>2. Vieta, kur preces tiek iepak</w:t>
            </w:r>
            <w:r w:rsidR="009C1EF7">
              <w:rPr>
                <w:rStyle w:val="Hipersaite"/>
                <w:rFonts w:cs="Times New Roman"/>
                <w:noProof/>
              </w:rPr>
              <w:t>otas vai iekrautas ek</w:t>
            </w:r>
            <w:r w:rsidR="009C1EF7">
              <w:rPr>
                <w:rStyle w:val="Hipersaite"/>
                <w:rFonts w:cs="Times New Roman"/>
                <w:noProof/>
              </w:rPr>
              <w:t>s</w:t>
            </w:r>
            <w:r w:rsidR="009C1EF7">
              <w:rPr>
                <w:rStyle w:val="Hipersaite"/>
                <w:rFonts w:cs="Times New Roman"/>
                <w:noProof/>
              </w:rPr>
              <w:t>portam</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_Toc478717120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23</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21" w:history="1">
            <w:r w:rsidR="00F02D30" w:rsidRPr="00F02D30">
              <w:rPr>
                <w:rStyle w:val="Hipersaite"/>
                <w:rFonts w:cs="Times New Roman"/>
                <w:noProof/>
              </w:rPr>
              <w:t>3. Eksportētājs</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_Toc478717121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24</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22" w:history="1">
            <w:r w:rsidR="00F02D30" w:rsidRPr="00F02D30">
              <w:rPr>
                <w:rStyle w:val="Hipersaite"/>
                <w:rFonts w:cs="Times New Roman"/>
                <w:noProof/>
              </w:rPr>
              <w:t>4. Īpaši noteikumi attiecībā uz kuģu vajadzībām piegādātajām precēm</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_Toc478717122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24</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23" w:history="1">
            <w:r w:rsidR="00F02D30" w:rsidRPr="00F02D30">
              <w:rPr>
                <w:rStyle w:val="Hipersaite"/>
                <w:rFonts w:cs="Times New Roman"/>
                <w:noProof/>
              </w:rPr>
              <w:t>5. Informācija par izvešanu eksporta iestādei un nodokļu iestādēm</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_Toc478717123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24</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24" w:history="1">
            <w:r w:rsidR="00F02D30" w:rsidRPr="00F02D30">
              <w:rPr>
                <w:rStyle w:val="Hipersaite"/>
                <w:rFonts w:cs="Times New Roman"/>
                <w:noProof/>
              </w:rPr>
              <w:t>6. Eksportēšana pa dzelzceļu</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_Toc478717124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24</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25" w:history="1">
            <w:r w:rsidR="00F02D30" w:rsidRPr="00F02D30">
              <w:rPr>
                <w:rStyle w:val="Hipersaite"/>
                <w:rFonts w:cs="Times New Roman"/>
                <w:noProof/>
              </w:rPr>
              <w:t>7. Akcīzes formalitātes</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_Toc478717125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25</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26" w:history="1">
            <w:r w:rsidR="00F02D30" w:rsidRPr="00F02D30">
              <w:rPr>
                <w:rStyle w:val="Hipersaite"/>
                <w:rFonts w:cs="Times New Roman"/>
                <w:noProof/>
              </w:rPr>
              <w:t>8. Eksporta deklarācijas atzīšana par nederīgu</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_Toc478717126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25</w:t>
            </w:r>
            <w:r w:rsidR="00F02D30" w:rsidRPr="00F02D30">
              <w:rPr>
                <w:rFonts w:cs="Times New Roman"/>
                <w:noProof/>
                <w:webHidden/>
              </w:rPr>
              <w:fldChar w:fldCharType="end"/>
            </w:r>
          </w:hyperlink>
        </w:p>
        <w:p w:rsidR="00F02D30" w:rsidRPr="00F02D30" w:rsidRDefault="004C5DB8" w:rsidP="00F02D30">
          <w:pPr>
            <w:pStyle w:val="Saturs1"/>
            <w:tabs>
              <w:tab w:val="right" w:leader="dot" w:pos="9065"/>
            </w:tabs>
            <w:ind w:left="0"/>
            <w:jc w:val="both"/>
            <w:rPr>
              <w:rFonts w:eastAsiaTheme="minorEastAsia" w:cs="Times New Roman"/>
              <w:b w:val="0"/>
              <w:bCs w:val="0"/>
              <w:noProof/>
              <w:sz w:val="22"/>
              <w:szCs w:val="22"/>
              <w:lang w:bidi="ar-SA"/>
            </w:rPr>
          </w:pPr>
          <w:hyperlink w:anchor="_Toc478717127" w:history="1">
            <w:r w:rsidR="00F02D30" w:rsidRPr="00F02D30">
              <w:rPr>
                <w:rStyle w:val="Hipersaite"/>
                <w:rFonts w:cs="Times New Roman"/>
                <w:noProof/>
              </w:rPr>
              <w:t>G DAĻA. REEKSPORTA PAZIŅOJUMS</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_Toc478717127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25</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28" w:history="1">
            <w:r w:rsidR="00F02D30" w:rsidRPr="00F02D30">
              <w:rPr>
                <w:rStyle w:val="Hipersaite"/>
                <w:rFonts w:cs="Times New Roman"/>
                <w:noProof/>
              </w:rPr>
              <w:t>1. Pienākums iesniegt reeksporta paziņojumu</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_Toc478717128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25</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29" w:history="1">
            <w:r w:rsidR="00F02D30" w:rsidRPr="00F02D30">
              <w:rPr>
                <w:rStyle w:val="Hipersaite"/>
                <w:rFonts w:cs="Times New Roman"/>
                <w:noProof/>
              </w:rPr>
              <w:t>2. Par reeksporta paziņojuma iesniegšanu atbildīgā persona</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_Toc478717129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25</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30" w:history="1">
            <w:r w:rsidR="00F02D30" w:rsidRPr="00F02D30">
              <w:rPr>
                <w:rStyle w:val="Hipersaite"/>
                <w:rFonts w:cs="Times New Roman"/>
                <w:noProof/>
              </w:rPr>
              <w:t>3. Datu prasības</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_Toc478717130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26</w:t>
            </w:r>
            <w:r w:rsidR="00F02D30" w:rsidRPr="00F02D30">
              <w:rPr>
                <w:rFonts w:cs="Times New Roman"/>
                <w:noProof/>
                <w:webHidden/>
              </w:rPr>
              <w:fldChar w:fldCharType="end"/>
            </w:r>
          </w:hyperlink>
        </w:p>
        <w:p w:rsidR="00F02D30" w:rsidRPr="00F02D30" w:rsidRDefault="004C5DB8" w:rsidP="00F02D30">
          <w:pPr>
            <w:pStyle w:val="Saturs2"/>
            <w:tabs>
              <w:tab w:val="right" w:leader="dot" w:pos="9065"/>
            </w:tabs>
            <w:ind w:left="284" w:firstLine="0"/>
            <w:jc w:val="both"/>
            <w:rPr>
              <w:rFonts w:eastAsiaTheme="minorEastAsia" w:cs="Times New Roman"/>
              <w:b w:val="0"/>
              <w:bCs w:val="0"/>
              <w:noProof/>
              <w:sz w:val="22"/>
              <w:szCs w:val="22"/>
              <w:lang w:bidi="ar-SA"/>
            </w:rPr>
          </w:pPr>
          <w:hyperlink w:anchor="_Toc478717131" w:history="1">
            <w:r w:rsidR="00F02D30" w:rsidRPr="00F02D30">
              <w:rPr>
                <w:rStyle w:val="Hipersaite"/>
                <w:rFonts w:cs="Times New Roman"/>
                <w:noProof/>
              </w:rPr>
              <w:t>4. Prasības gadījumos, kad reeksporta paziņojumā norādītas preces netiek izvestas no Savienības muitas teritorijas</w:t>
            </w:r>
            <w:r w:rsidR="00F02D30" w:rsidRPr="00F02D30">
              <w:rPr>
                <w:rFonts w:cs="Times New Roman"/>
                <w:noProof/>
                <w:webHidden/>
              </w:rPr>
              <w:tab/>
            </w:r>
            <w:r w:rsidR="00F02D30" w:rsidRPr="00F02D30">
              <w:rPr>
                <w:rFonts w:cs="Times New Roman"/>
                <w:noProof/>
                <w:webHidden/>
              </w:rPr>
              <w:fldChar w:fldCharType="begin"/>
            </w:r>
            <w:r w:rsidR="00F02D30" w:rsidRPr="00F02D30">
              <w:rPr>
                <w:rFonts w:cs="Times New Roman"/>
                <w:noProof/>
                <w:webHidden/>
              </w:rPr>
              <w:instrText xml:space="preserve"> PAGEREF _Toc478717131 \h </w:instrText>
            </w:r>
            <w:r w:rsidR="00F02D30" w:rsidRPr="00F02D30">
              <w:rPr>
                <w:rFonts w:cs="Times New Roman"/>
                <w:noProof/>
                <w:webHidden/>
              </w:rPr>
            </w:r>
            <w:r w:rsidR="00F02D30" w:rsidRPr="00F02D30">
              <w:rPr>
                <w:rFonts w:cs="Times New Roman"/>
                <w:noProof/>
                <w:webHidden/>
              </w:rPr>
              <w:fldChar w:fldCharType="separate"/>
            </w:r>
            <w:r w:rsidR="00F02D30" w:rsidRPr="00F02D30">
              <w:rPr>
                <w:rFonts w:cs="Times New Roman"/>
                <w:noProof/>
                <w:webHidden/>
              </w:rPr>
              <w:t>26</w:t>
            </w:r>
            <w:r w:rsidR="00F02D30" w:rsidRPr="00F02D30">
              <w:rPr>
                <w:rFonts w:cs="Times New Roman"/>
                <w:noProof/>
                <w:webHidden/>
              </w:rPr>
              <w:fldChar w:fldCharType="end"/>
            </w:r>
          </w:hyperlink>
        </w:p>
        <w:p w:rsidR="00F02D30" w:rsidRDefault="00F02D30" w:rsidP="00F02D30">
          <w:pPr>
            <w:jc w:val="both"/>
          </w:pPr>
          <w:r w:rsidRPr="00F02D30">
            <w:rPr>
              <w:rFonts w:ascii="Times New Roman" w:hAnsi="Times New Roman" w:cs="Times New Roman"/>
              <w:b/>
              <w:bCs/>
              <w:noProof/>
            </w:rPr>
            <w:fldChar w:fldCharType="end"/>
          </w:r>
        </w:p>
      </w:sdtContent>
    </w:sdt>
    <w:p w:rsidR="002C5BB8" w:rsidRDefault="002C5BB8" w:rsidP="00A35799">
      <w:pPr>
        <w:jc w:val="both"/>
        <w:rPr>
          <w:rFonts w:ascii="Times New Roman" w:hAnsi="Times New Roman"/>
          <w:b/>
          <w:sz w:val="24"/>
        </w:rPr>
      </w:pPr>
    </w:p>
    <w:p w:rsidR="002C5BB8" w:rsidRDefault="002C5BB8" w:rsidP="00A35799">
      <w:pPr>
        <w:jc w:val="both"/>
        <w:rPr>
          <w:rFonts w:ascii="Times New Roman" w:hAnsi="Times New Roman"/>
          <w:b/>
          <w:sz w:val="24"/>
        </w:rPr>
      </w:pPr>
    </w:p>
    <w:p w:rsidR="002C5BB8" w:rsidRDefault="002C5BB8" w:rsidP="00A35799">
      <w:pPr>
        <w:jc w:val="both"/>
        <w:rPr>
          <w:rFonts w:ascii="Times New Roman" w:hAnsi="Times New Roman"/>
          <w:b/>
          <w:sz w:val="24"/>
        </w:rPr>
      </w:pPr>
    </w:p>
    <w:p w:rsidR="002C5BB8" w:rsidRDefault="002C5BB8" w:rsidP="00A35799">
      <w:pPr>
        <w:jc w:val="both"/>
        <w:rPr>
          <w:rFonts w:ascii="Times New Roman" w:hAnsi="Times New Roman"/>
          <w:b/>
          <w:sz w:val="24"/>
        </w:rPr>
      </w:pPr>
    </w:p>
    <w:p w:rsidR="00C91AAA" w:rsidRDefault="00C91AAA">
      <w:pPr>
        <w:rPr>
          <w:rFonts w:ascii="Times New Roman" w:eastAsia="Times New Roman" w:hAnsi="Times New Roman"/>
          <w:sz w:val="24"/>
          <w:szCs w:val="24"/>
        </w:rPr>
      </w:pPr>
      <w:bookmarkStart w:id="1" w:name="PART_A_-_INTRODUCTION"/>
      <w:bookmarkStart w:id="2" w:name="_bookmark0"/>
      <w:bookmarkEnd w:id="1"/>
      <w:bookmarkEnd w:id="2"/>
      <w:r>
        <w:br w:type="page"/>
      </w:r>
    </w:p>
    <w:p w:rsidR="009B0A50" w:rsidRPr="004F353E" w:rsidRDefault="00A35799" w:rsidP="004F353E">
      <w:pPr>
        <w:pStyle w:val="Virsraksts1"/>
      </w:pPr>
      <w:bookmarkStart w:id="3" w:name="_Toc478717083"/>
      <w:r w:rsidRPr="004F353E">
        <w:lastRenderedPageBreak/>
        <w:t>A DAĻA. IEVADS</w:t>
      </w:r>
      <w:bookmarkEnd w:id="3"/>
    </w:p>
    <w:p w:rsidR="009B0A50" w:rsidRPr="00A35799" w:rsidRDefault="009B0A50" w:rsidP="00A35799">
      <w:pPr>
        <w:jc w:val="both"/>
        <w:rPr>
          <w:rFonts w:ascii="Times New Roman" w:eastAsia="Cambria" w:hAnsi="Times New Roman" w:cs="Cambria"/>
          <w:b/>
          <w:bCs/>
          <w:sz w:val="24"/>
          <w:szCs w:val="39"/>
        </w:rPr>
      </w:pPr>
    </w:p>
    <w:p w:rsidR="009B0A50" w:rsidRPr="00A35799" w:rsidRDefault="00A35799" w:rsidP="00A35799">
      <w:pPr>
        <w:pStyle w:val="Pamatteksts"/>
        <w:spacing w:before="0"/>
        <w:ind w:left="0"/>
        <w:jc w:val="both"/>
      </w:pPr>
      <w:r>
        <w:t>Savienības Muitas kodekss (</w:t>
      </w:r>
      <w:r w:rsidR="006C680C">
        <w:t>SMK</w:t>
      </w:r>
      <w:r>
        <w:t>), ko izveidoja ar Eiropas Parlamenta un Padomes Regulu (ES) Nr. 952/2013, kas stājās spēkā 2013. gada 9. oktobrī, un ir piemērojams no 2016. gada 1. maija kopā ar šādiem saistītajiem tiesību aktiem:</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DC170A">
      <w:pPr>
        <w:pStyle w:val="Pamatteksts"/>
        <w:numPr>
          <w:ilvl w:val="1"/>
          <w:numId w:val="20"/>
        </w:numPr>
        <w:tabs>
          <w:tab w:val="left" w:pos="1134"/>
        </w:tabs>
        <w:spacing w:before="0"/>
        <w:ind w:left="1134" w:hanging="425"/>
        <w:jc w:val="both"/>
      </w:pPr>
      <w:r>
        <w:t>Komisijas deleģētais tiesību akts un Komisijas īstenošanas tiesību akts (Komisijas Deleģētā regula (ES) Nr. 2015/2446 (2015. gada 28. jūlijs), ar ko papildina Eiropas Parlamenta un Padomes Regulu (ES) Nr. 952/2013 attiecībā uz sīki izstrādātiem noteikumiem, kuri attiecas uz Savienības Muitas kodeksa noteikumiem (</w:t>
      </w:r>
      <w:r w:rsidR="006C680C">
        <w:t>SMK</w:t>
      </w:r>
      <w:r>
        <w:rPr>
          <w:i/>
        </w:rPr>
        <w:t xml:space="preserve"> </w:t>
      </w:r>
      <w:r w:rsidRPr="006C680C">
        <w:t>DA</w:t>
      </w:r>
      <w:r>
        <w:t>), un Komisijas Īstenošanas regula (ES) Nr. 2015/2447 (2015. gada 24. novembris), ar ko paredz sīki izstrādātus noteikumus, kas vajadzīgi, lai īstenotu konkrētus noteikumus Eiropas Parlamenta un Padomes Regulā (ES) Nr. 952/2013, ar ko izveido Savienības Muitas kodeksu (</w:t>
      </w:r>
      <w:r w:rsidR="006C680C" w:rsidRPr="006C680C">
        <w:t>SMK</w:t>
      </w:r>
      <w:r w:rsidRPr="006C680C">
        <w:t xml:space="preserve"> </w:t>
      </w:r>
      <w:r w:rsidR="006C680C" w:rsidRPr="006C680C">
        <w:t>Ī</w:t>
      </w:r>
      <w:r w:rsidRPr="006C680C">
        <w:t>A</w:t>
      </w:r>
      <w:r>
        <w:t>); abi tiesību akti publicēti Eiropas Savienības Oficiālajā Vēstnesī, L 343, 2015. gada 29. decembris);</w:t>
      </w:r>
    </w:p>
    <w:p w:rsidR="009B0A50" w:rsidRPr="00A35799" w:rsidRDefault="009B0A50" w:rsidP="00DC170A">
      <w:pPr>
        <w:tabs>
          <w:tab w:val="left" w:pos="1134"/>
        </w:tabs>
        <w:ind w:left="1134" w:hanging="425"/>
        <w:jc w:val="both"/>
        <w:rPr>
          <w:rFonts w:ascii="Times New Roman" w:eastAsia="Times New Roman" w:hAnsi="Times New Roman" w:cs="Times New Roman"/>
          <w:sz w:val="24"/>
          <w:szCs w:val="24"/>
        </w:rPr>
      </w:pPr>
    </w:p>
    <w:p w:rsidR="009B0A50" w:rsidRPr="00A35799" w:rsidRDefault="00A35799" w:rsidP="00DC170A">
      <w:pPr>
        <w:pStyle w:val="Pamatteksts"/>
        <w:numPr>
          <w:ilvl w:val="1"/>
          <w:numId w:val="20"/>
        </w:numPr>
        <w:tabs>
          <w:tab w:val="left" w:pos="1134"/>
        </w:tabs>
        <w:spacing w:before="0"/>
        <w:ind w:left="1134" w:hanging="425"/>
        <w:jc w:val="both"/>
      </w:pPr>
      <w:r>
        <w:t>pārejas perioda deleģētais tiesību akts (Komisijas Deleģētā regula (ES) Nr. 2016/341 (2015. gada 17. decembris), ar ko papildina Eiropas Parlamenta un Padomes Regulu (ES) Nr. 952/2013 attiecībā uz pārejas noteikumiem, kurus paredz attiecībā uz konkrētiem Savienības Muitas kodeksa noteikumiem, ja attiecīgās elektroniskās sistēmas vēl nedarbojas, un groza Komisijas Deleģēto regulu (ES) Nr. 2015/2446 (</w:t>
      </w:r>
      <w:r w:rsidR="006C680C" w:rsidRPr="006C680C">
        <w:t>SMK</w:t>
      </w:r>
      <w:r w:rsidRPr="006C680C">
        <w:t xml:space="preserve"> </w:t>
      </w:r>
      <w:r w:rsidRPr="00DA36AD">
        <w:rPr>
          <w:i/>
        </w:rPr>
        <w:t>TDA</w:t>
      </w:r>
      <w:r>
        <w:t>), kas publicēta Eiropas Savienības Oficiālajā Vēstnesī 2016. gada 15. martā).</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 xml:space="preserve">Pārejas noteikumi attiecībā uz atsevišķām tiesību normām ir iekļauti arī </w:t>
      </w:r>
      <w:r w:rsidR="00985AEE" w:rsidRPr="00985AEE">
        <w:t>SMK</w:t>
      </w:r>
      <w:r w:rsidRPr="00985AEE">
        <w:t xml:space="preserve"> DA</w:t>
      </w:r>
      <w:r>
        <w:t xml:space="preserve"> IX sadaļā un </w:t>
      </w:r>
      <w:r w:rsidR="00985AEE" w:rsidRPr="00985AEE">
        <w:t>SMK Ī</w:t>
      </w:r>
      <w:r w:rsidRPr="00985AEE">
        <w:t>A</w:t>
      </w:r>
      <w:r>
        <w:t xml:space="preserve"> IX sadaļā.</w:t>
      </w:r>
    </w:p>
    <w:p w:rsidR="009B0A50" w:rsidRPr="00A35799" w:rsidRDefault="009B0A50" w:rsidP="00A35799">
      <w:pPr>
        <w:jc w:val="both"/>
        <w:rPr>
          <w:rFonts w:ascii="Times New Roman" w:eastAsia="Times New Roman" w:hAnsi="Times New Roman" w:cs="Times New Roman"/>
          <w:sz w:val="24"/>
          <w:szCs w:val="24"/>
        </w:rPr>
      </w:pPr>
    </w:p>
    <w:p w:rsidR="009B0A50" w:rsidRDefault="00A35799" w:rsidP="00A35799">
      <w:pPr>
        <w:pStyle w:val="Pamatteksts"/>
        <w:spacing w:before="0"/>
        <w:ind w:left="0"/>
        <w:jc w:val="both"/>
      </w:pPr>
      <w:r>
        <w:t xml:space="preserve">Daudzi </w:t>
      </w:r>
      <w:r w:rsidR="00985AEE" w:rsidRPr="00985AEE">
        <w:t>SMK</w:t>
      </w:r>
      <w:r>
        <w:t xml:space="preserve">, </w:t>
      </w:r>
      <w:r w:rsidR="00985AEE" w:rsidRPr="00985AEE">
        <w:t>SMK</w:t>
      </w:r>
      <w:r w:rsidRPr="00985AEE">
        <w:t xml:space="preserve"> DA</w:t>
      </w:r>
      <w:r>
        <w:t xml:space="preserve"> un </w:t>
      </w:r>
      <w:r w:rsidR="00985AEE" w:rsidRPr="00985AEE">
        <w:t>SMK Ī</w:t>
      </w:r>
      <w:r w:rsidRPr="00985AEE">
        <w:t>A</w:t>
      </w:r>
      <w:r>
        <w:t xml:space="preserve"> noteikumi ir jāpielāgo pastāvošajām vai jaunajām sistēmām, kuras nodrošina informācijas elektronisku apmaiņu starp muitu, tirgotājiem un Komisiju. Šo iemeslu dēļ ir sagatavota </w:t>
      </w:r>
      <w:r w:rsidR="00985AEE" w:rsidRPr="00985AEE">
        <w:t>SMK</w:t>
      </w:r>
      <w:r>
        <w:t xml:space="preserve"> (IT) darba programma (Komisijas Īstenošanas lēmums (ES) Nr. 2016/578 (2016. gada 11. aprīlis)), kurā noteikta elektronisko sistēmu izstrādāšana un ieviešana.</w:t>
      </w:r>
    </w:p>
    <w:p w:rsidR="00DC170A" w:rsidRDefault="00DC170A" w:rsidP="00A35799">
      <w:pPr>
        <w:pStyle w:val="Pamatteksts"/>
        <w:spacing w:before="0"/>
        <w:ind w:left="0"/>
        <w:jc w:val="both"/>
      </w:pPr>
    </w:p>
    <w:p w:rsidR="004F353E" w:rsidRPr="00A35799" w:rsidRDefault="004F353E" w:rsidP="00A35799">
      <w:pPr>
        <w:pStyle w:val="Pamatteksts"/>
        <w:spacing w:before="0"/>
        <w:ind w:left="0"/>
        <w:jc w:val="both"/>
      </w:pPr>
    </w:p>
    <w:p w:rsidR="009B0A50" w:rsidRPr="00A35799" w:rsidRDefault="00A35799" w:rsidP="004F353E">
      <w:pPr>
        <w:pStyle w:val="Virsraksts1"/>
      </w:pPr>
      <w:bookmarkStart w:id="4" w:name="PART_B_-_FORMALITIES_AT_EXPORT_AND_EXIT"/>
      <w:bookmarkStart w:id="5" w:name="_bookmark1"/>
      <w:bookmarkStart w:id="6" w:name="_Toc478717084"/>
      <w:bookmarkEnd w:id="4"/>
      <w:bookmarkEnd w:id="5"/>
      <w:r>
        <w:t>B DAĻA. EKSPORTA UN IZVEŠANAS FORMALITĀTES</w:t>
      </w:r>
      <w:bookmarkEnd w:id="6"/>
    </w:p>
    <w:p w:rsidR="009B0A50" w:rsidRPr="00A35799" w:rsidRDefault="009B0A50" w:rsidP="00A35799">
      <w:pPr>
        <w:jc w:val="both"/>
        <w:rPr>
          <w:rFonts w:ascii="Times New Roman" w:eastAsia="Cambria" w:hAnsi="Times New Roman" w:cs="Cambria"/>
          <w:b/>
          <w:bCs/>
          <w:sz w:val="24"/>
          <w:szCs w:val="28"/>
        </w:rPr>
      </w:pPr>
    </w:p>
    <w:p w:rsidR="009B0A50" w:rsidRPr="004F353E" w:rsidRDefault="00DC170A" w:rsidP="004F353E">
      <w:pPr>
        <w:pStyle w:val="Virsraksts2"/>
      </w:pPr>
      <w:bookmarkStart w:id="7" w:name="1._Formalities_at_export_and_exit_–_an_o"/>
      <w:bookmarkStart w:id="8" w:name="_bookmark2"/>
      <w:bookmarkStart w:id="9" w:name="_Toc478717085"/>
      <w:bookmarkEnd w:id="7"/>
      <w:bookmarkEnd w:id="8"/>
      <w:r w:rsidRPr="004F353E">
        <w:t>1. Eksporta un izvešanas formalitātes. Pārskats</w:t>
      </w:r>
      <w:bookmarkEnd w:id="9"/>
    </w:p>
    <w:p w:rsidR="00DC170A" w:rsidRDefault="00DC170A" w:rsidP="00A35799">
      <w:pPr>
        <w:pStyle w:val="Pamatteksts"/>
        <w:spacing w:before="0"/>
        <w:ind w:left="0"/>
        <w:jc w:val="both"/>
      </w:pPr>
    </w:p>
    <w:p w:rsidR="009B0A50" w:rsidRPr="00A35799" w:rsidRDefault="00A35799" w:rsidP="00A35799">
      <w:pPr>
        <w:pStyle w:val="Pamatteksts"/>
        <w:spacing w:before="0"/>
        <w:ind w:left="0"/>
        <w:jc w:val="both"/>
      </w:pPr>
      <w:r>
        <w:t>Precēm, kuras izved no Savienības muitas teritorijas, jābūt norādītām pirmsizvešanas deklarācijā.</w:t>
      </w:r>
    </w:p>
    <w:p w:rsidR="009B0A50" w:rsidRPr="00A35799" w:rsidRDefault="009B0A50" w:rsidP="00A35799">
      <w:pPr>
        <w:jc w:val="both"/>
        <w:rPr>
          <w:rFonts w:ascii="Times New Roman" w:eastAsia="Times New Roman" w:hAnsi="Times New Roman" w:cs="Times New Roman"/>
          <w:sz w:val="24"/>
          <w:szCs w:val="21"/>
        </w:rPr>
      </w:pPr>
    </w:p>
    <w:p w:rsidR="009B0A50" w:rsidRPr="00A35799" w:rsidRDefault="00A35799" w:rsidP="00A35799">
      <w:pPr>
        <w:pStyle w:val="Pamatteksts"/>
        <w:spacing w:before="0"/>
        <w:ind w:left="0"/>
        <w:jc w:val="both"/>
      </w:pPr>
      <w:r>
        <w:t>Eksporta procedūru piemēro attiecībā uz Savienības precēm, kuras:</w:t>
      </w:r>
    </w:p>
    <w:p w:rsidR="009B0A50" w:rsidRPr="00A35799" w:rsidRDefault="00A35799" w:rsidP="00DC170A">
      <w:pPr>
        <w:pStyle w:val="Pamatteksts"/>
        <w:numPr>
          <w:ilvl w:val="1"/>
          <w:numId w:val="19"/>
        </w:numPr>
        <w:tabs>
          <w:tab w:val="left" w:pos="1134"/>
        </w:tabs>
        <w:spacing w:before="0"/>
        <w:ind w:left="1134" w:hanging="425"/>
        <w:jc w:val="both"/>
      </w:pPr>
      <w:r>
        <w:t>tiek izvestas no Savienības muitas teritorijas uz galamērķi ārpus šādas teritorijas, kas var būt arī tāljūra (</w:t>
      </w:r>
      <w:r w:rsidR="00985AEE" w:rsidRPr="00985AEE">
        <w:t>SMK</w:t>
      </w:r>
      <w:r>
        <w:t xml:space="preserve"> 269. panta 1. punkts);</w:t>
      </w:r>
    </w:p>
    <w:p w:rsidR="009B0A50" w:rsidRPr="00A35799" w:rsidRDefault="00A35799" w:rsidP="00DC170A">
      <w:pPr>
        <w:pStyle w:val="Pamatteksts"/>
        <w:numPr>
          <w:ilvl w:val="1"/>
          <w:numId w:val="19"/>
        </w:numPr>
        <w:tabs>
          <w:tab w:val="left" w:pos="1134"/>
        </w:tabs>
        <w:spacing w:before="0"/>
        <w:ind w:left="1134" w:hanging="425"/>
        <w:jc w:val="both"/>
      </w:pPr>
      <w:r>
        <w:t>tiek pārvietotas uz vai no īpaša nodokļu režīma teritorijām (</w:t>
      </w:r>
      <w:r w:rsidR="00985AEE" w:rsidRPr="00985AEE">
        <w:t>SMK</w:t>
      </w:r>
      <w:r w:rsidRPr="00985AEE">
        <w:t xml:space="preserve"> DA</w:t>
      </w:r>
      <w:r>
        <w:t xml:space="preserve"> 134. pants).</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Formalitātes attiecībā uz eksporta muitas deklarāciju, bet ne parasto eksporta procedūru izmanto attiecībā uz:</w:t>
      </w:r>
    </w:p>
    <w:p w:rsidR="009B0A50" w:rsidRPr="00A35799" w:rsidRDefault="00A35799" w:rsidP="00DC170A">
      <w:pPr>
        <w:pStyle w:val="Pamatteksts"/>
        <w:numPr>
          <w:ilvl w:val="1"/>
          <w:numId w:val="19"/>
        </w:numPr>
        <w:tabs>
          <w:tab w:val="left" w:pos="1134"/>
        </w:tabs>
        <w:spacing w:before="0"/>
        <w:ind w:left="1134" w:hanging="425"/>
        <w:jc w:val="both"/>
      </w:pPr>
      <w:r>
        <w:t>izvešanu pārstrādei (</w:t>
      </w:r>
      <w:r w:rsidR="00985AEE" w:rsidRPr="00985AEE">
        <w:t>SMK</w:t>
      </w:r>
      <w:r>
        <w:t xml:space="preserve"> 269. panta 2. punkta a) apakšpunkts un 3. punkts);</w:t>
      </w:r>
    </w:p>
    <w:p w:rsidR="009B0A50" w:rsidRPr="00A35799" w:rsidRDefault="00A35799" w:rsidP="00DC170A">
      <w:pPr>
        <w:pStyle w:val="Pamatteksts"/>
        <w:numPr>
          <w:ilvl w:val="1"/>
          <w:numId w:val="19"/>
        </w:numPr>
        <w:tabs>
          <w:tab w:val="left" w:pos="1134"/>
        </w:tabs>
        <w:spacing w:before="0"/>
        <w:ind w:left="1134" w:hanging="425"/>
        <w:jc w:val="both"/>
      </w:pPr>
      <w:r>
        <w:t>galapatēriņu (</w:t>
      </w:r>
      <w:r w:rsidR="00985AEE" w:rsidRPr="00985AEE">
        <w:t>SMK</w:t>
      </w:r>
      <w:r w:rsidRPr="00985AEE">
        <w:t xml:space="preserve"> </w:t>
      </w:r>
      <w:r>
        <w:t>269. panta 2. punkta b) apakšpunkts un 3. punkts);</w:t>
      </w:r>
    </w:p>
    <w:p w:rsidR="009B0A50" w:rsidRPr="00A35799" w:rsidRDefault="00A35799" w:rsidP="00DC170A">
      <w:pPr>
        <w:pStyle w:val="Pamatteksts"/>
        <w:numPr>
          <w:ilvl w:val="1"/>
          <w:numId w:val="19"/>
        </w:numPr>
        <w:tabs>
          <w:tab w:val="left" w:pos="1134"/>
        </w:tabs>
        <w:spacing w:before="0"/>
        <w:ind w:left="1134" w:hanging="425"/>
        <w:jc w:val="both"/>
      </w:pPr>
      <w:r>
        <w:lastRenderedPageBreak/>
        <w:t xml:space="preserve">gaisa kuģu krājumiem atbilstīgi </w:t>
      </w:r>
      <w:r w:rsidR="00985AEE" w:rsidRPr="00985AEE">
        <w:t>SMK</w:t>
      </w:r>
      <w:r>
        <w:t xml:space="preserve"> 269. panta 2. punkta c) apakšpunkta nosacījumiem;</w:t>
      </w:r>
    </w:p>
    <w:p w:rsidR="009B0A50" w:rsidRPr="00A35799" w:rsidRDefault="00F02D30" w:rsidP="00DC170A">
      <w:pPr>
        <w:pStyle w:val="Pamatteksts"/>
        <w:numPr>
          <w:ilvl w:val="1"/>
          <w:numId w:val="19"/>
        </w:numPr>
        <w:tabs>
          <w:tab w:val="left" w:pos="1134"/>
        </w:tabs>
        <w:spacing w:before="0"/>
        <w:ind w:left="1134" w:hanging="425"/>
        <w:jc w:val="both"/>
      </w:pPr>
      <w:r>
        <w:t>kuģu vajadzībām piegādātajām precēm</w:t>
      </w:r>
      <w:r w:rsidR="00A35799">
        <w:t xml:space="preserve"> atbilstīg</w:t>
      </w:r>
      <w:r w:rsidR="00985AEE">
        <w:t>i tam, kā skaidrots šo ieteikumu</w:t>
      </w:r>
      <w:r w:rsidR="00A35799">
        <w:t xml:space="preserve"> B pielikumā.</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Ja viena muitas iestāde izlaiž preces eksportam un tās tiek izvestas no Savienības muitas teritorijas caur citu muitas iestādi, nepieciešama būtiskās informācijas elektroniska apmaiņa starp šīm muitas iestādēm, izmantojot eksporta kontroles sistēmu (</w:t>
      </w:r>
      <w:r w:rsidR="00985AEE" w:rsidRPr="00985AEE">
        <w:t>EK</w:t>
      </w:r>
      <w:r w:rsidRPr="00985AEE">
        <w:t>S</w:t>
      </w:r>
      <w:r>
        <w:t>).</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Gadījumi, kuros tiek piemēroti īpaši noteikumi:</w:t>
      </w:r>
    </w:p>
    <w:p w:rsidR="009B0A50" w:rsidRPr="00A35799" w:rsidRDefault="00A35799" w:rsidP="00DC170A">
      <w:pPr>
        <w:pStyle w:val="Pamatteksts"/>
        <w:numPr>
          <w:ilvl w:val="1"/>
          <w:numId w:val="19"/>
        </w:numPr>
        <w:tabs>
          <w:tab w:val="left" w:pos="1134"/>
        </w:tabs>
        <w:spacing w:before="0"/>
        <w:ind w:left="1134" w:hanging="425"/>
        <w:jc w:val="both"/>
      </w:pPr>
      <w:r>
        <w:t>vienot</w:t>
      </w:r>
      <w:r w:rsidR="00985AEE">
        <w:t>ai</w:t>
      </w:r>
      <w:r>
        <w:t>s pārvadājuma līgums;</w:t>
      </w:r>
    </w:p>
    <w:p w:rsidR="009B0A50" w:rsidRPr="00A35799" w:rsidRDefault="00A35799" w:rsidP="00DC170A">
      <w:pPr>
        <w:pStyle w:val="Pamatteksts"/>
        <w:numPr>
          <w:ilvl w:val="1"/>
          <w:numId w:val="19"/>
        </w:numPr>
        <w:tabs>
          <w:tab w:val="left" w:pos="1134"/>
        </w:tabs>
        <w:spacing w:before="0"/>
        <w:ind w:left="1134" w:hanging="425"/>
        <w:jc w:val="both"/>
      </w:pPr>
      <w:r>
        <w:t>eksports un tranzīts;</w:t>
      </w:r>
    </w:p>
    <w:p w:rsidR="009B0A50" w:rsidRPr="00A35799" w:rsidRDefault="00A35799" w:rsidP="00DC170A">
      <w:pPr>
        <w:pStyle w:val="Pamatteksts"/>
        <w:numPr>
          <w:ilvl w:val="1"/>
          <w:numId w:val="19"/>
        </w:numPr>
        <w:tabs>
          <w:tab w:val="left" w:pos="1134"/>
        </w:tabs>
        <w:spacing w:before="0"/>
        <w:ind w:left="1134" w:hanging="425"/>
        <w:jc w:val="both"/>
      </w:pPr>
      <w:r>
        <w:t>akcīzes preces, attiecībā uz kurām atlikta nodokļa piemērošana;</w:t>
      </w:r>
    </w:p>
    <w:p w:rsidR="009B0A50" w:rsidRPr="00A35799" w:rsidRDefault="00A35799" w:rsidP="00DC170A">
      <w:pPr>
        <w:pStyle w:val="Pamatteksts"/>
        <w:numPr>
          <w:ilvl w:val="1"/>
          <w:numId w:val="19"/>
        </w:numPr>
        <w:tabs>
          <w:tab w:val="left" w:pos="1134"/>
        </w:tabs>
        <w:spacing w:before="0"/>
        <w:ind w:left="1134" w:hanging="425"/>
        <w:jc w:val="both"/>
      </w:pPr>
      <w:r>
        <w:t>lauksaimniecības preces, attiecībā uz kurām tiek piemērota kompensāciju kontrole.</w:t>
      </w:r>
    </w:p>
    <w:p w:rsidR="009B0A50" w:rsidRPr="00A35799" w:rsidRDefault="009B0A50" w:rsidP="00A35799">
      <w:pPr>
        <w:jc w:val="both"/>
        <w:rPr>
          <w:rFonts w:ascii="Times New Roman" w:eastAsia="Times New Roman" w:hAnsi="Times New Roman" w:cs="Times New Roman"/>
          <w:sz w:val="24"/>
          <w:szCs w:val="24"/>
        </w:rPr>
      </w:pPr>
    </w:p>
    <w:p w:rsidR="009B0A50" w:rsidRDefault="00A35799" w:rsidP="00A35799">
      <w:pPr>
        <w:pStyle w:val="Pamatteksts"/>
        <w:spacing w:before="0"/>
        <w:ind w:left="0"/>
        <w:jc w:val="both"/>
      </w:pPr>
      <w:r>
        <w:t xml:space="preserve">Ja muitas deklarācija tiek noformēta kā ieraksts deklarētāja reģistros, eksporta pārvadājumus reglamentē </w:t>
      </w:r>
      <w:r w:rsidR="00985AEE" w:rsidRPr="00985AEE">
        <w:t>SMK</w:t>
      </w:r>
      <w:r w:rsidRPr="00985AEE">
        <w:t xml:space="preserve"> DA</w:t>
      </w:r>
      <w:r>
        <w:t xml:space="preserve"> 150. panta 4. un 5. punkts un </w:t>
      </w:r>
      <w:r w:rsidR="00985AEE" w:rsidRPr="00985AEE">
        <w:t>SMK Ī</w:t>
      </w:r>
      <w:r w:rsidRPr="00985AEE">
        <w:t>A</w:t>
      </w:r>
      <w:r>
        <w:t xml:space="preserve"> 330. pants.</w:t>
      </w:r>
    </w:p>
    <w:p w:rsidR="00DC170A" w:rsidRDefault="00DC170A" w:rsidP="00A35799">
      <w:pPr>
        <w:pStyle w:val="Pamatteksts"/>
        <w:spacing w:before="0"/>
        <w:ind w:left="0"/>
        <w:jc w:val="both"/>
      </w:pPr>
    </w:p>
    <w:p w:rsidR="004F353E" w:rsidRPr="00A35799" w:rsidRDefault="004F353E" w:rsidP="00A35799">
      <w:pPr>
        <w:pStyle w:val="Pamatteksts"/>
        <w:spacing w:before="0"/>
        <w:ind w:left="0"/>
        <w:jc w:val="both"/>
      </w:pPr>
    </w:p>
    <w:p w:rsidR="009B0A50" w:rsidRPr="00A35799" w:rsidRDefault="00DC170A" w:rsidP="004F353E">
      <w:pPr>
        <w:pStyle w:val="Virsraksts2"/>
      </w:pPr>
      <w:bookmarkStart w:id="10" w:name="2._Master_Reference_Number_(MRN)"/>
      <w:bookmarkStart w:id="11" w:name="_bookmark3"/>
      <w:bookmarkStart w:id="12" w:name="_Toc478717086"/>
      <w:bookmarkEnd w:id="10"/>
      <w:bookmarkEnd w:id="11"/>
      <w:r>
        <w:t>2. Galvenais atsauces numurs (</w:t>
      </w:r>
      <w:r>
        <w:rPr>
          <w:i/>
        </w:rPr>
        <w:t>MRN</w:t>
      </w:r>
      <w:r>
        <w:t>)</w:t>
      </w:r>
      <w:bookmarkEnd w:id="12"/>
    </w:p>
    <w:p w:rsidR="00DC170A" w:rsidRDefault="00DC170A" w:rsidP="00A35799">
      <w:pPr>
        <w:pStyle w:val="Pamatteksts"/>
        <w:spacing w:before="0"/>
        <w:ind w:left="0"/>
        <w:jc w:val="both"/>
      </w:pPr>
    </w:p>
    <w:p w:rsidR="009B0A50" w:rsidRPr="00A35799" w:rsidRDefault="00A35799" w:rsidP="00A35799">
      <w:pPr>
        <w:pStyle w:val="Pamatteksts"/>
        <w:spacing w:before="0"/>
        <w:ind w:left="0"/>
        <w:jc w:val="both"/>
      </w:pPr>
      <w:r>
        <w:rPr>
          <w:i/>
        </w:rPr>
        <w:t>MRN</w:t>
      </w:r>
      <w:r>
        <w:t xml:space="preserve"> ir unikāls numurs ES, ko automātiski piešķir muitas iestāde, kura saņem/apstiprina un pieņem elektronisku muitas deklarāciju, reeksporta deklarāciju, izvešanas kopsavilkuma deklarāciju (</w:t>
      </w:r>
      <w:r>
        <w:rPr>
          <w:i/>
        </w:rPr>
        <w:t>EXS</w:t>
      </w:r>
      <w:r>
        <w:t>) vai reeksporta paziņojumu.</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rPr>
          <w:i/>
        </w:rPr>
        <w:t>MRN</w:t>
      </w:r>
      <w:r>
        <w:t xml:space="preserve"> piešķiršana muitas deklarācijai nozīmē to, ka </w:t>
      </w:r>
      <w:r>
        <w:rPr>
          <w:i/>
        </w:rPr>
        <w:t>MRN</w:t>
      </w:r>
      <w:r>
        <w:t xml:space="preserve"> iespējams izgūt no kopējā </w:t>
      </w:r>
      <w:r w:rsidR="00985AEE" w:rsidRPr="00985AEE">
        <w:t>EK</w:t>
      </w:r>
      <w:r w:rsidRPr="00985AEE">
        <w:t xml:space="preserve">S </w:t>
      </w:r>
      <w:r>
        <w:t>domēna. Tas var būt ļoti noderīgi, piemēram, gadījumā, kad krava tiek novirzīta uz citu izvešanas vietu.</w:t>
      </w:r>
    </w:p>
    <w:p w:rsidR="009B0A50" w:rsidRDefault="009B0A50" w:rsidP="00A35799">
      <w:pPr>
        <w:jc w:val="both"/>
        <w:rPr>
          <w:rFonts w:ascii="Times New Roman" w:eastAsia="Times New Roman" w:hAnsi="Times New Roman" w:cs="Times New Roman"/>
          <w:sz w:val="24"/>
          <w:szCs w:val="24"/>
        </w:rPr>
      </w:pPr>
    </w:p>
    <w:p w:rsidR="004F353E" w:rsidRPr="00A35799" w:rsidRDefault="004F353E" w:rsidP="00A35799">
      <w:pPr>
        <w:jc w:val="both"/>
        <w:rPr>
          <w:rFonts w:ascii="Times New Roman" w:eastAsia="Times New Roman" w:hAnsi="Times New Roman" w:cs="Times New Roman"/>
          <w:sz w:val="24"/>
          <w:szCs w:val="24"/>
        </w:rPr>
      </w:pPr>
    </w:p>
    <w:p w:rsidR="009B0A50" w:rsidRPr="00A35799" w:rsidRDefault="00DC170A" w:rsidP="004F353E">
      <w:pPr>
        <w:pStyle w:val="Virsraksts2"/>
      </w:pPr>
      <w:bookmarkStart w:id="13" w:name="3.___ECS"/>
      <w:bookmarkStart w:id="14" w:name="_bookmark4"/>
      <w:bookmarkStart w:id="15" w:name="_Toc478717087"/>
      <w:bookmarkEnd w:id="13"/>
      <w:bookmarkEnd w:id="14"/>
      <w:r>
        <w:t xml:space="preserve">3. </w:t>
      </w:r>
      <w:r w:rsidR="00985AEE" w:rsidRPr="00985AEE">
        <w:t>EK</w:t>
      </w:r>
      <w:r w:rsidRPr="00985AEE">
        <w:t>S</w:t>
      </w:r>
      <w:bookmarkEnd w:id="15"/>
    </w:p>
    <w:p w:rsidR="00DC170A" w:rsidRDefault="00DC170A" w:rsidP="00A35799">
      <w:pPr>
        <w:pStyle w:val="Pamatteksts"/>
        <w:spacing w:before="0"/>
        <w:ind w:left="0"/>
        <w:jc w:val="both"/>
      </w:pPr>
    </w:p>
    <w:p w:rsidR="009B0A50" w:rsidRPr="00A35799" w:rsidRDefault="00A35799" w:rsidP="00A35799">
      <w:pPr>
        <w:pStyle w:val="Pamatteksts"/>
        <w:spacing w:before="0"/>
        <w:ind w:left="0"/>
        <w:jc w:val="both"/>
      </w:pPr>
      <w:r>
        <w:t xml:space="preserve">Dalībvalstīm ir obligāti jāizmanto </w:t>
      </w:r>
      <w:r w:rsidR="004C5DB8" w:rsidRPr="004C5DB8">
        <w:t>EK</w:t>
      </w:r>
      <w:r w:rsidRPr="004C5DB8">
        <w:t>S</w:t>
      </w:r>
      <w:r>
        <w:t xml:space="preserve"> domēns, tostarp jāpiešķir galvenais atsauces numurs (</w:t>
      </w:r>
      <w:r>
        <w:rPr>
          <w:i/>
        </w:rPr>
        <w:t>MRN</w:t>
      </w:r>
      <w:r>
        <w:t>), ja eksporta iestāde un deklarētā izvešanas iestāde atrodas dažādās dalībvalstīs.</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 xml:space="preserve">Dalībvalstīm ļoti ieteicams izmantot </w:t>
      </w:r>
      <w:r w:rsidR="004C5DB8" w:rsidRPr="004C5DB8">
        <w:t>EK</w:t>
      </w:r>
      <w:r w:rsidRPr="004C5DB8">
        <w:t>S</w:t>
      </w:r>
      <w:r>
        <w:t xml:space="preserve"> domēnu, tostarp piešķirt </w:t>
      </w:r>
      <w:r>
        <w:rPr>
          <w:i/>
        </w:rPr>
        <w:t>MRN</w:t>
      </w:r>
      <w:r>
        <w:t>, arī gadījumos, kad iesaistīta tikai viena dalībvalsts.</w:t>
      </w:r>
    </w:p>
    <w:p w:rsidR="009B0A50" w:rsidRDefault="009B0A50" w:rsidP="00A35799">
      <w:pPr>
        <w:jc w:val="both"/>
        <w:rPr>
          <w:rFonts w:ascii="Times New Roman" w:eastAsia="Times New Roman" w:hAnsi="Times New Roman" w:cs="Times New Roman"/>
          <w:sz w:val="24"/>
          <w:szCs w:val="24"/>
        </w:rPr>
      </w:pPr>
    </w:p>
    <w:p w:rsidR="004F353E" w:rsidRPr="00A35799" w:rsidRDefault="004F353E" w:rsidP="00A35799">
      <w:pPr>
        <w:jc w:val="both"/>
        <w:rPr>
          <w:rFonts w:ascii="Times New Roman" w:eastAsia="Times New Roman" w:hAnsi="Times New Roman" w:cs="Times New Roman"/>
          <w:sz w:val="24"/>
          <w:szCs w:val="24"/>
        </w:rPr>
      </w:pPr>
    </w:p>
    <w:p w:rsidR="009B0A50" w:rsidRPr="00A35799" w:rsidRDefault="00DC170A" w:rsidP="004F353E">
      <w:pPr>
        <w:pStyle w:val="Virsraksts2"/>
      </w:pPr>
      <w:bookmarkStart w:id="16" w:name="4.__Re-export"/>
      <w:bookmarkStart w:id="17" w:name="_bookmark5"/>
      <w:bookmarkStart w:id="18" w:name="_Toc478717088"/>
      <w:bookmarkEnd w:id="16"/>
      <w:bookmarkEnd w:id="17"/>
      <w:r>
        <w:t>4. Reeksports</w:t>
      </w:r>
      <w:bookmarkEnd w:id="18"/>
    </w:p>
    <w:p w:rsidR="00DC170A" w:rsidRDefault="00DC170A" w:rsidP="00A35799">
      <w:pPr>
        <w:pStyle w:val="Pamatteksts"/>
        <w:spacing w:before="0"/>
        <w:ind w:left="0"/>
        <w:jc w:val="both"/>
      </w:pPr>
    </w:p>
    <w:p w:rsidR="009B0A50" w:rsidRPr="00A35799" w:rsidRDefault="00A35799" w:rsidP="00A35799">
      <w:pPr>
        <w:pStyle w:val="Pamatteksts"/>
        <w:spacing w:before="0"/>
        <w:ind w:left="0"/>
        <w:jc w:val="both"/>
      </w:pPr>
      <w:r>
        <w:t xml:space="preserve">Reeksports nav muitas procedūra un nav minēta </w:t>
      </w:r>
      <w:r w:rsidR="004C5DB8" w:rsidRPr="004C5DB8">
        <w:t>SMK</w:t>
      </w:r>
      <w:r>
        <w:t xml:space="preserve"> 5. panta 16. punkta definīcijā. Reeksports (</w:t>
      </w:r>
      <w:r w:rsidR="004C5DB8" w:rsidRPr="004C5DB8">
        <w:t>SMK</w:t>
      </w:r>
      <w:r>
        <w:t xml:space="preserve"> 270., 271. un 274. pants) var notikt pēc tam, kad attiecībā uz ārpussavienības precēm ir piemērota uzglabāšana muitas noliktavā, ievešana pārstrādei, pagaidu ievešana vai kad tās uzglabātas brīvajā zonā vai pagaidu uzglabāšanā.</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Reeksporta gadījumā preces var izvest no Savienības muitas teritorijas, ja tās ir uzrādītas:</w:t>
      </w:r>
    </w:p>
    <w:p w:rsidR="009B0A50" w:rsidRPr="00A35799" w:rsidRDefault="00A35799" w:rsidP="00DC170A">
      <w:pPr>
        <w:pStyle w:val="Pamatteksts"/>
        <w:numPr>
          <w:ilvl w:val="1"/>
          <w:numId w:val="19"/>
        </w:numPr>
        <w:tabs>
          <w:tab w:val="left" w:pos="1134"/>
        </w:tabs>
        <w:spacing w:before="0"/>
        <w:ind w:left="1134" w:hanging="425"/>
        <w:jc w:val="both"/>
      </w:pPr>
      <w:r>
        <w:t xml:space="preserve">reeksporta deklarācijā, izņemot gadījumus, kas minēti </w:t>
      </w:r>
      <w:r w:rsidR="004C5DB8" w:rsidRPr="004C5DB8">
        <w:t>SMK</w:t>
      </w:r>
      <w:r>
        <w:t xml:space="preserve"> 270. panta 3. punktā;</w:t>
      </w:r>
    </w:p>
    <w:p w:rsidR="009B0A50" w:rsidRPr="00A35799" w:rsidRDefault="00A35799" w:rsidP="00DC170A">
      <w:pPr>
        <w:pStyle w:val="Pamatteksts"/>
        <w:numPr>
          <w:ilvl w:val="1"/>
          <w:numId w:val="19"/>
        </w:numPr>
        <w:tabs>
          <w:tab w:val="left" w:pos="1134"/>
        </w:tabs>
        <w:spacing w:before="0"/>
        <w:ind w:left="1134" w:hanging="425"/>
        <w:jc w:val="both"/>
      </w:pPr>
      <w:r>
        <w:rPr>
          <w:i/>
        </w:rPr>
        <w:t>EXS</w:t>
      </w:r>
      <w:r>
        <w:t xml:space="preserve"> atbilstīgi </w:t>
      </w:r>
      <w:r w:rsidR="004C5DB8" w:rsidRPr="004C5DB8">
        <w:t>SMK</w:t>
      </w:r>
      <w:r>
        <w:t xml:space="preserve"> 271. pantam;</w:t>
      </w:r>
    </w:p>
    <w:p w:rsidR="009B0A50" w:rsidRPr="00A35799" w:rsidRDefault="00A35799" w:rsidP="00DC170A">
      <w:pPr>
        <w:pStyle w:val="Pamatteksts"/>
        <w:numPr>
          <w:ilvl w:val="1"/>
          <w:numId w:val="19"/>
        </w:numPr>
        <w:tabs>
          <w:tab w:val="left" w:pos="1134"/>
        </w:tabs>
        <w:spacing w:before="0"/>
        <w:ind w:left="1134" w:hanging="425"/>
        <w:jc w:val="both"/>
      </w:pPr>
      <w:r>
        <w:lastRenderedPageBreak/>
        <w:t>reeks</w:t>
      </w:r>
      <w:r w:rsidR="004C5DB8">
        <w:t>porta paziņojumā atbilstīgi SMK</w:t>
      </w:r>
      <w:r>
        <w:t xml:space="preserve"> 274. pantam.</w:t>
      </w:r>
    </w:p>
    <w:p w:rsidR="009B0A50" w:rsidRDefault="009B0A50" w:rsidP="00A35799">
      <w:pPr>
        <w:jc w:val="both"/>
        <w:rPr>
          <w:rFonts w:ascii="Times New Roman" w:eastAsia="Times New Roman" w:hAnsi="Times New Roman" w:cs="Times New Roman"/>
          <w:sz w:val="24"/>
          <w:szCs w:val="24"/>
        </w:rPr>
      </w:pPr>
    </w:p>
    <w:p w:rsidR="004F353E" w:rsidRPr="00A35799" w:rsidRDefault="004F353E" w:rsidP="00A35799">
      <w:pPr>
        <w:jc w:val="both"/>
        <w:rPr>
          <w:rFonts w:ascii="Times New Roman" w:eastAsia="Times New Roman" w:hAnsi="Times New Roman" w:cs="Times New Roman"/>
          <w:sz w:val="24"/>
          <w:szCs w:val="24"/>
        </w:rPr>
      </w:pPr>
    </w:p>
    <w:p w:rsidR="009B0A50" w:rsidRPr="00A35799" w:rsidRDefault="00DC170A" w:rsidP="004F353E">
      <w:pPr>
        <w:pStyle w:val="Virsraksts2"/>
      </w:pPr>
      <w:bookmarkStart w:id="19" w:name="5.__Re-export_notification"/>
      <w:bookmarkStart w:id="20" w:name="_bookmark6"/>
      <w:bookmarkStart w:id="21" w:name="_Toc478717089"/>
      <w:bookmarkEnd w:id="19"/>
      <w:bookmarkEnd w:id="20"/>
      <w:r>
        <w:t>5. Reeksporta paziņojums</w:t>
      </w:r>
      <w:bookmarkEnd w:id="21"/>
    </w:p>
    <w:p w:rsidR="009B0A50" w:rsidRPr="00A35799" w:rsidRDefault="009B0A50" w:rsidP="00A35799">
      <w:pPr>
        <w:jc w:val="both"/>
        <w:rPr>
          <w:rFonts w:ascii="Times New Roman" w:eastAsia="Cambria" w:hAnsi="Times New Roman" w:cs="Cambria"/>
          <w:b/>
          <w:bCs/>
          <w:sz w:val="24"/>
          <w:szCs w:val="27"/>
        </w:rPr>
      </w:pPr>
    </w:p>
    <w:p w:rsidR="009B0A50" w:rsidRPr="00A35799" w:rsidRDefault="00A35799" w:rsidP="00A35799">
      <w:pPr>
        <w:pStyle w:val="Pamatteksts"/>
        <w:spacing w:before="0"/>
        <w:ind w:left="0"/>
        <w:jc w:val="both"/>
      </w:pPr>
      <w:r>
        <w:t xml:space="preserve">Ja ir atcelts pienākums iesniegt muitas deklarāciju, reeksporta deklarāciju vai </w:t>
      </w:r>
      <w:r>
        <w:rPr>
          <w:i/>
        </w:rPr>
        <w:t>EXS</w:t>
      </w:r>
      <w:r>
        <w:t>, ārpussavienības preces, kas tiek izvestas no Savienības muitas teritorijas pēc pārkraušanas brīvajā zonā vai pagaidu uzglabāšanas vietā vai pēc tieša reeksporta no brīvās zonas vai pagaidu uzglabāšanas vietas, uzrāda reeksporta paziņojumā (sk. G daļu).</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Reeksporta paziņojumā nav norādīti drošības un drošuma dati, taču tajā ir jābūt norādītiem datiem, kas nepieciešami brīvās zonas procedūras noslēgšanai vai pagaidu uzglabāšanas izbeigšanai.</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 xml:space="preserve">Uz reeksporta paziņojumu neattiecas </w:t>
      </w:r>
      <w:r w:rsidR="004C5DB8" w:rsidRPr="004C5DB8">
        <w:t>SMK</w:t>
      </w:r>
      <w:r w:rsidRPr="004C5DB8">
        <w:t xml:space="preserve"> DA</w:t>
      </w:r>
      <w:r>
        <w:t xml:space="preserve"> 244. pantā norādītie termiņi.</w:t>
      </w:r>
    </w:p>
    <w:p w:rsidR="009B0A50" w:rsidRDefault="009B0A50" w:rsidP="00A35799">
      <w:pPr>
        <w:jc w:val="both"/>
        <w:rPr>
          <w:rFonts w:ascii="Times New Roman" w:eastAsia="Times New Roman" w:hAnsi="Times New Roman" w:cs="Times New Roman"/>
          <w:sz w:val="24"/>
          <w:szCs w:val="33"/>
        </w:rPr>
      </w:pPr>
    </w:p>
    <w:p w:rsidR="004F353E" w:rsidRPr="00A35799" w:rsidRDefault="004F353E" w:rsidP="00A35799">
      <w:pPr>
        <w:jc w:val="both"/>
        <w:rPr>
          <w:rFonts w:ascii="Times New Roman" w:eastAsia="Times New Roman" w:hAnsi="Times New Roman" w:cs="Times New Roman"/>
          <w:sz w:val="24"/>
          <w:szCs w:val="33"/>
        </w:rPr>
      </w:pPr>
    </w:p>
    <w:p w:rsidR="009B0A50" w:rsidRPr="00A35799" w:rsidRDefault="00A35799" w:rsidP="004F353E">
      <w:pPr>
        <w:pStyle w:val="Virsraksts1"/>
      </w:pPr>
      <w:bookmarkStart w:id="22" w:name="PART_C_-_PRE-DEPARTURE_DECLARATION"/>
      <w:bookmarkStart w:id="23" w:name="_bookmark7"/>
      <w:bookmarkStart w:id="24" w:name="_Toc478717090"/>
      <w:bookmarkEnd w:id="22"/>
      <w:bookmarkEnd w:id="23"/>
      <w:r>
        <w:t>C DAĻA. PIRMSIZVEŠANAS DEKLARĀCIJA</w:t>
      </w:r>
      <w:bookmarkEnd w:id="24"/>
    </w:p>
    <w:p w:rsidR="009B0A50" w:rsidRPr="00A35799" w:rsidRDefault="009B0A50" w:rsidP="00A35799">
      <w:pPr>
        <w:jc w:val="both"/>
        <w:rPr>
          <w:rFonts w:ascii="Times New Roman" w:eastAsia="Cambria" w:hAnsi="Times New Roman" w:cs="Cambria"/>
          <w:b/>
          <w:bCs/>
          <w:sz w:val="24"/>
          <w:szCs w:val="28"/>
        </w:rPr>
      </w:pPr>
    </w:p>
    <w:p w:rsidR="009B0A50" w:rsidRDefault="00A35799" w:rsidP="00A35799">
      <w:pPr>
        <w:jc w:val="both"/>
        <w:rPr>
          <w:rFonts w:ascii="Times New Roman" w:hAnsi="Times New Roman"/>
          <w:b/>
          <w:sz w:val="24"/>
        </w:rPr>
      </w:pPr>
      <w:r>
        <w:rPr>
          <w:rFonts w:ascii="Times New Roman" w:hAnsi="Times New Roman"/>
          <w:b/>
          <w:sz w:val="24"/>
        </w:rPr>
        <w:t>Jaunie elementi:</w:t>
      </w:r>
    </w:p>
    <w:p w:rsidR="00940B2C" w:rsidRPr="00A35799" w:rsidRDefault="00940B2C" w:rsidP="00A35799">
      <w:pPr>
        <w:jc w:val="both"/>
        <w:rPr>
          <w:rFonts w:ascii="Times New Roman" w:eastAsia="Times New Roman" w:hAnsi="Times New Roman" w:cs="Times New Roman"/>
          <w:sz w:val="24"/>
          <w:szCs w:val="24"/>
        </w:rPr>
      </w:pPr>
    </w:p>
    <w:p w:rsidR="009B0A50" w:rsidRPr="00A35799" w:rsidRDefault="00A35799" w:rsidP="00DC170A">
      <w:pPr>
        <w:pStyle w:val="Pamatteksts"/>
        <w:numPr>
          <w:ilvl w:val="1"/>
          <w:numId w:val="19"/>
        </w:numPr>
        <w:tabs>
          <w:tab w:val="left" w:pos="1134"/>
        </w:tabs>
        <w:spacing w:before="0"/>
        <w:ind w:left="1134" w:hanging="425"/>
        <w:jc w:val="both"/>
      </w:pPr>
      <w:r>
        <w:t>izmaiņas atbrīvojuma no pienākuma iesniegt pirmsizvešanas deklarāciju darbības jomā (sk. 3. iedaļu);</w:t>
      </w:r>
    </w:p>
    <w:p w:rsidR="009B0A50" w:rsidRPr="00A35799" w:rsidRDefault="00A35799" w:rsidP="00DC170A">
      <w:pPr>
        <w:pStyle w:val="Pamatteksts"/>
        <w:numPr>
          <w:ilvl w:val="1"/>
          <w:numId w:val="19"/>
        </w:numPr>
        <w:tabs>
          <w:tab w:val="left" w:pos="1134"/>
        </w:tabs>
        <w:spacing w:before="0"/>
        <w:ind w:left="1134" w:hanging="425"/>
        <w:jc w:val="both"/>
      </w:pPr>
      <w:r>
        <w:t>iespēja iesniegt eksporta deklarāciju pirms preču uzrādīšanas muitā (</w:t>
      </w:r>
      <w:r w:rsidR="004C5DB8">
        <w:t>SMK</w:t>
      </w:r>
      <w:r>
        <w:t xml:space="preserve"> 171. pants).</w:t>
      </w:r>
    </w:p>
    <w:p w:rsidR="009B0A50" w:rsidRPr="00A35799" w:rsidRDefault="009B0A50" w:rsidP="00A35799">
      <w:pPr>
        <w:jc w:val="both"/>
        <w:rPr>
          <w:rFonts w:ascii="Times New Roman" w:eastAsia="Times New Roman" w:hAnsi="Times New Roman" w:cs="Times New Roman"/>
          <w:sz w:val="24"/>
          <w:szCs w:val="24"/>
        </w:rPr>
      </w:pPr>
    </w:p>
    <w:p w:rsidR="009B0A50" w:rsidRDefault="00A35799" w:rsidP="00A35799">
      <w:pPr>
        <w:jc w:val="both"/>
        <w:rPr>
          <w:rFonts w:ascii="Times New Roman" w:hAnsi="Times New Roman"/>
          <w:b/>
          <w:sz w:val="24"/>
        </w:rPr>
      </w:pPr>
      <w:r>
        <w:rPr>
          <w:rFonts w:ascii="Times New Roman" w:hAnsi="Times New Roman"/>
          <w:b/>
          <w:sz w:val="24"/>
        </w:rPr>
        <w:t>Pārejas pasākumi:</w:t>
      </w:r>
    </w:p>
    <w:p w:rsidR="00940B2C" w:rsidRPr="00A35799" w:rsidRDefault="00940B2C" w:rsidP="00A35799">
      <w:pPr>
        <w:jc w:val="both"/>
        <w:rPr>
          <w:rFonts w:ascii="Times New Roman" w:eastAsia="Times New Roman" w:hAnsi="Times New Roman" w:cs="Times New Roman"/>
          <w:sz w:val="24"/>
          <w:szCs w:val="24"/>
        </w:rPr>
      </w:pPr>
    </w:p>
    <w:p w:rsidR="009B0A50" w:rsidRPr="00A35799" w:rsidRDefault="00A35799" w:rsidP="00DC170A">
      <w:pPr>
        <w:pStyle w:val="Pamatteksts"/>
        <w:numPr>
          <w:ilvl w:val="1"/>
          <w:numId w:val="19"/>
        </w:numPr>
        <w:tabs>
          <w:tab w:val="left" w:pos="1134"/>
        </w:tabs>
        <w:spacing w:before="0"/>
        <w:ind w:left="1134" w:hanging="425"/>
        <w:jc w:val="both"/>
      </w:pPr>
      <w:r>
        <w:t>citu tādu līdzekļu izmantošana pirmsizvešanas deklarācijas iesniegšanai, kas nav elektroniski līdzekļi (sk. 1. iedaļu);</w:t>
      </w:r>
    </w:p>
    <w:p w:rsidR="009B0A50" w:rsidRPr="00A35799" w:rsidRDefault="00A35799" w:rsidP="00DC170A">
      <w:pPr>
        <w:pStyle w:val="Pamatteksts"/>
        <w:numPr>
          <w:ilvl w:val="1"/>
          <w:numId w:val="19"/>
        </w:numPr>
        <w:tabs>
          <w:tab w:val="left" w:pos="1134"/>
        </w:tabs>
        <w:spacing w:before="0"/>
        <w:ind w:left="1134" w:hanging="425"/>
        <w:jc w:val="both"/>
      </w:pPr>
      <w:r>
        <w:t xml:space="preserve">pārejas datu prasības attiecībā uz </w:t>
      </w:r>
      <w:r>
        <w:rPr>
          <w:i/>
        </w:rPr>
        <w:t>EXS</w:t>
      </w:r>
      <w:r>
        <w:t xml:space="preserve"> izmantošanu.</w:t>
      </w:r>
    </w:p>
    <w:p w:rsidR="009B0A50" w:rsidRDefault="009B0A50" w:rsidP="00A35799">
      <w:pPr>
        <w:jc w:val="both"/>
        <w:rPr>
          <w:rFonts w:ascii="Times New Roman" w:eastAsia="Times New Roman" w:hAnsi="Times New Roman" w:cs="Times New Roman"/>
          <w:sz w:val="24"/>
          <w:szCs w:val="24"/>
        </w:rPr>
      </w:pPr>
    </w:p>
    <w:p w:rsidR="004F353E" w:rsidRPr="00A35799" w:rsidRDefault="004F353E" w:rsidP="00A35799">
      <w:pPr>
        <w:jc w:val="both"/>
        <w:rPr>
          <w:rFonts w:ascii="Times New Roman" w:eastAsia="Times New Roman" w:hAnsi="Times New Roman" w:cs="Times New Roman"/>
          <w:sz w:val="24"/>
          <w:szCs w:val="24"/>
        </w:rPr>
      </w:pPr>
    </w:p>
    <w:p w:rsidR="009B0A50" w:rsidRPr="00A35799" w:rsidRDefault="00DC170A" w:rsidP="004F353E">
      <w:pPr>
        <w:pStyle w:val="Virsraksts2"/>
      </w:pPr>
      <w:bookmarkStart w:id="25" w:name="1._Pre-departure_declaration"/>
      <w:bookmarkStart w:id="26" w:name="_bookmark8"/>
      <w:bookmarkStart w:id="27" w:name="_Toc478717091"/>
      <w:bookmarkEnd w:id="25"/>
      <w:bookmarkEnd w:id="26"/>
      <w:r>
        <w:t>1. Pirmsizvešanas deklarācija</w:t>
      </w:r>
      <w:bookmarkEnd w:id="27"/>
    </w:p>
    <w:p w:rsidR="009B0A50" w:rsidRPr="00A35799" w:rsidRDefault="009B0A50" w:rsidP="00A35799">
      <w:pPr>
        <w:jc w:val="both"/>
        <w:rPr>
          <w:rFonts w:ascii="Times New Roman" w:eastAsia="Cambria" w:hAnsi="Times New Roman" w:cs="Cambria"/>
          <w:b/>
          <w:bCs/>
          <w:sz w:val="24"/>
          <w:szCs w:val="27"/>
        </w:rPr>
      </w:pPr>
    </w:p>
    <w:p w:rsidR="009B0A50" w:rsidRPr="00A35799" w:rsidRDefault="00A35799" w:rsidP="00A35799">
      <w:pPr>
        <w:jc w:val="both"/>
        <w:rPr>
          <w:rFonts w:ascii="Times New Roman" w:eastAsia="Times New Roman" w:hAnsi="Times New Roman" w:cs="Times New Roman"/>
          <w:sz w:val="24"/>
          <w:szCs w:val="24"/>
        </w:rPr>
      </w:pPr>
      <w:r>
        <w:rPr>
          <w:rFonts w:ascii="Times New Roman" w:hAnsi="Times New Roman"/>
          <w:b/>
          <w:sz w:val="24"/>
        </w:rPr>
        <w:t>Attiecībā uz precēm, kas tiek izvestas no Savienības muitas teritorijas, pirmsizvešanas deklarācija ir jāiesniedz elektroniski</w:t>
      </w:r>
      <w:r>
        <w:rPr>
          <w:rFonts w:ascii="Times New Roman" w:hAnsi="Times New Roman"/>
          <w:sz w:val="24"/>
        </w:rPr>
        <w:t>.</w:t>
      </w:r>
    </w:p>
    <w:p w:rsidR="009B0A50" w:rsidRPr="00A35799" w:rsidRDefault="009B0A50" w:rsidP="00A35799">
      <w:pPr>
        <w:jc w:val="both"/>
        <w:rPr>
          <w:rFonts w:ascii="Times New Roman" w:eastAsia="Times New Roman" w:hAnsi="Times New Roman" w:cs="Times New Roman"/>
          <w:sz w:val="24"/>
          <w:szCs w:val="24"/>
        </w:rPr>
      </w:pPr>
    </w:p>
    <w:p w:rsidR="009B0A50" w:rsidRPr="004F353E" w:rsidRDefault="00DC170A" w:rsidP="004F353E">
      <w:pPr>
        <w:pStyle w:val="Virsraksts3"/>
        <w:rPr>
          <w:rFonts w:eastAsia="Cambria"/>
        </w:rPr>
      </w:pPr>
      <w:bookmarkStart w:id="28" w:name="i._Forms_of_lodgement"/>
      <w:bookmarkStart w:id="29" w:name="_bookmark9"/>
      <w:bookmarkStart w:id="30" w:name="_Toc478717092"/>
      <w:bookmarkEnd w:id="28"/>
      <w:bookmarkEnd w:id="29"/>
      <w:r w:rsidRPr="004F353E">
        <w:t>i) Iesniegšanas veidi</w:t>
      </w:r>
      <w:bookmarkEnd w:id="30"/>
    </w:p>
    <w:p w:rsidR="00DC170A" w:rsidRDefault="00DC170A" w:rsidP="00A35799">
      <w:pPr>
        <w:pStyle w:val="Pamatteksts"/>
        <w:spacing w:before="0"/>
        <w:ind w:left="0"/>
        <w:jc w:val="both"/>
      </w:pPr>
    </w:p>
    <w:p w:rsidR="009B0A50" w:rsidRPr="00A35799" w:rsidRDefault="00A35799" w:rsidP="00A35799">
      <w:pPr>
        <w:pStyle w:val="Pamatteksts"/>
        <w:spacing w:before="0"/>
        <w:ind w:left="0"/>
        <w:jc w:val="both"/>
      </w:pPr>
      <w:r>
        <w:t xml:space="preserve">No </w:t>
      </w:r>
      <w:r w:rsidR="004C5DB8" w:rsidRPr="004C5DB8">
        <w:t>SMK</w:t>
      </w:r>
      <w:r>
        <w:t xml:space="preserve"> 263. panta 3. punkta izriet, ka pirmsizvešanas deklarāciju var iesniegt, iesniedzot nepieciešamo datu kopu vienā no turpmāk minētajiem veidiem:</w:t>
      </w:r>
    </w:p>
    <w:p w:rsidR="009B0A50" w:rsidRPr="00A35799" w:rsidRDefault="00A35799" w:rsidP="00DC170A">
      <w:pPr>
        <w:pStyle w:val="Pamatteksts"/>
        <w:numPr>
          <w:ilvl w:val="0"/>
          <w:numId w:val="17"/>
        </w:numPr>
        <w:tabs>
          <w:tab w:val="left" w:pos="1134"/>
        </w:tabs>
        <w:spacing w:before="0"/>
        <w:ind w:left="1134" w:hanging="425"/>
        <w:jc w:val="both"/>
      </w:pPr>
      <w:r>
        <w:t>eksporta deklarācija, ko nosūta attiecīgās dalībvalsts eksporta muitas deklarēšanas sistēmai;</w:t>
      </w:r>
    </w:p>
    <w:p w:rsidR="009B0A50" w:rsidRPr="00A35799" w:rsidRDefault="00A35799" w:rsidP="00DC170A">
      <w:pPr>
        <w:pStyle w:val="Pamatteksts"/>
        <w:numPr>
          <w:ilvl w:val="0"/>
          <w:numId w:val="17"/>
        </w:numPr>
        <w:tabs>
          <w:tab w:val="left" w:pos="1134"/>
        </w:tabs>
        <w:spacing w:before="0"/>
        <w:ind w:left="1134" w:hanging="425"/>
        <w:jc w:val="both"/>
      </w:pPr>
      <w:r>
        <w:t>tranzīta deklarācija, ko nosūta attiecīgās dalībvalsts tranzīta sistēmai;</w:t>
      </w:r>
    </w:p>
    <w:p w:rsidR="009B0A50" w:rsidRPr="00A35799" w:rsidRDefault="00A35799" w:rsidP="00DC170A">
      <w:pPr>
        <w:pStyle w:val="Pamatteksts"/>
        <w:numPr>
          <w:ilvl w:val="0"/>
          <w:numId w:val="17"/>
        </w:numPr>
        <w:tabs>
          <w:tab w:val="left" w:pos="1134"/>
        </w:tabs>
        <w:spacing w:before="0"/>
        <w:ind w:left="1134" w:hanging="425"/>
        <w:jc w:val="both"/>
      </w:pPr>
      <w:r>
        <w:t>reeksporta deklarācija;</w:t>
      </w:r>
    </w:p>
    <w:p w:rsidR="009B0A50" w:rsidRPr="00A35799" w:rsidRDefault="00A35799" w:rsidP="00DC170A">
      <w:pPr>
        <w:pStyle w:val="Pamatteksts"/>
        <w:numPr>
          <w:ilvl w:val="0"/>
          <w:numId w:val="17"/>
        </w:numPr>
        <w:tabs>
          <w:tab w:val="left" w:pos="1134"/>
        </w:tabs>
        <w:spacing w:before="0"/>
        <w:ind w:left="1134" w:hanging="425"/>
        <w:jc w:val="both"/>
        <w:rPr>
          <w:szCs w:val="22"/>
        </w:rPr>
      </w:pPr>
      <w:r>
        <w:t>izvešanas kopsavilkuma deklarācija, ko nosūta attiecīgās dalībvalsts sistēmai.</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rPr>
          <w:i/>
        </w:rPr>
        <w:t>EXS</w:t>
      </w:r>
      <w:r>
        <w:t xml:space="preserve"> iesniedz, ja nav iesniegta vai nav nepieciešama eksporta vai reeksporta deklarācija (</w:t>
      </w:r>
      <w:r w:rsidR="004751B5">
        <w:t>SMK</w:t>
      </w:r>
      <w:r>
        <w:t xml:space="preserve"> 271. pants).</w:t>
      </w:r>
    </w:p>
    <w:p w:rsidR="009B0A50" w:rsidRPr="00A35799" w:rsidRDefault="00A35799" w:rsidP="00A35799">
      <w:pPr>
        <w:pStyle w:val="Pamatteksts"/>
        <w:spacing w:before="0"/>
        <w:ind w:left="0"/>
        <w:jc w:val="both"/>
      </w:pPr>
      <w:r>
        <w:t xml:space="preserve">Pirmsizvešanas deklarācijā vienmēr jābūt norādītiem datiem, kas vajadzīgi drošības un </w:t>
      </w:r>
      <w:r>
        <w:lastRenderedPageBreak/>
        <w:t>drošuma apsvērumu dēļ veiktai riska analīzei (</w:t>
      </w:r>
      <w:r w:rsidR="004751B5">
        <w:t>SMK</w:t>
      </w:r>
      <w:r>
        <w:t xml:space="preserve"> 263. panta 4. punkts).</w:t>
      </w:r>
    </w:p>
    <w:p w:rsidR="009B0A50" w:rsidRDefault="009B0A50" w:rsidP="00A35799">
      <w:pPr>
        <w:jc w:val="both"/>
        <w:rPr>
          <w:rFonts w:ascii="Times New Roman" w:eastAsia="Times New Roman" w:hAnsi="Times New Roman" w:cs="Times New Roman"/>
          <w:sz w:val="24"/>
          <w:szCs w:val="30"/>
        </w:rPr>
      </w:pPr>
    </w:p>
    <w:p w:rsidR="004F353E" w:rsidRPr="00A35799" w:rsidRDefault="004F353E" w:rsidP="00A35799">
      <w:pPr>
        <w:jc w:val="both"/>
        <w:rPr>
          <w:rFonts w:ascii="Times New Roman" w:eastAsia="Times New Roman" w:hAnsi="Times New Roman" w:cs="Times New Roman"/>
          <w:sz w:val="24"/>
          <w:szCs w:val="30"/>
        </w:rPr>
      </w:pPr>
    </w:p>
    <w:p w:rsidR="009B0A50" w:rsidRPr="00A35799" w:rsidRDefault="00DC170A" w:rsidP="004F353E">
      <w:pPr>
        <w:pStyle w:val="Virsraksts3"/>
        <w:rPr>
          <w:rFonts w:eastAsia="Cambria" w:cs="Cambria"/>
        </w:rPr>
      </w:pPr>
      <w:bookmarkStart w:id="31" w:name="ii._Transitional_measures_applicable_on_"/>
      <w:bookmarkStart w:id="32" w:name="_bookmark10"/>
      <w:bookmarkStart w:id="33" w:name="_Toc478717093"/>
      <w:bookmarkEnd w:id="31"/>
      <w:bookmarkEnd w:id="32"/>
      <w:r>
        <w:t>ii) Pārejas pasākumi, kas piemērojami no 2016. gada 1. maija</w:t>
      </w:r>
      <w:bookmarkEnd w:id="33"/>
    </w:p>
    <w:p w:rsidR="009B0A50" w:rsidRPr="00A35799" w:rsidRDefault="009B0A50" w:rsidP="00A35799">
      <w:pPr>
        <w:jc w:val="both"/>
        <w:rPr>
          <w:rFonts w:ascii="Times New Roman" w:eastAsia="Cambria" w:hAnsi="Times New Roman" w:cs="Cambria"/>
          <w:b/>
          <w:bCs/>
          <w:sz w:val="24"/>
          <w:szCs w:val="27"/>
        </w:rPr>
      </w:pPr>
    </w:p>
    <w:p w:rsidR="009B0A50" w:rsidRPr="00A35799" w:rsidRDefault="00A35799" w:rsidP="00A35799">
      <w:pPr>
        <w:pStyle w:val="Pamatteksts"/>
        <w:spacing w:before="0"/>
        <w:ind w:left="0"/>
        <w:jc w:val="both"/>
      </w:pPr>
      <w:r>
        <w:t>Līdz automatizētās eksporta sistēmas (</w:t>
      </w:r>
      <w:r>
        <w:rPr>
          <w:i/>
        </w:rPr>
        <w:t>AES</w:t>
      </w:r>
      <w:r>
        <w:t xml:space="preserve">) ieviešanai un valstu IT sistēmu atjaunināšanai vai ieviešanai pirmsizvešanas deklarāciju var iesniegt, izmantojot pastāvošos elektroniskos datu apstrādes paņēmienus. Šajā laika posmā ir piemērojama </w:t>
      </w:r>
      <w:r>
        <w:rPr>
          <w:i/>
        </w:rPr>
        <w:t>TDA</w:t>
      </w:r>
      <w:r>
        <w:t xml:space="preserve"> 9. pielikumā norādītā datu kopa.</w:t>
      </w:r>
    </w:p>
    <w:p w:rsidR="009B0A50" w:rsidRDefault="009B0A50" w:rsidP="00A35799">
      <w:pPr>
        <w:jc w:val="both"/>
        <w:rPr>
          <w:rFonts w:ascii="Times New Roman" w:eastAsia="Times New Roman" w:hAnsi="Times New Roman" w:cs="Times New Roman"/>
          <w:sz w:val="24"/>
          <w:szCs w:val="25"/>
        </w:rPr>
      </w:pPr>
    </w:p>
    <w:p w:rsidR="004F353E" w:rsidRPr="00A35799" w:rsidRDefault="004F353E" w:rsidP="00A35799">
      <w:pPr>
        <w:jc w:val="both"/>
        <w:rPr>
          <w:rFonts w:ascii="Times New Roman" w:eastAsia="Times New Roman" w:hAnsi="Times New Roman" w:cs="Times New Roman"/>
          <w:sz w:val="24"/>
          <w:szCs w:val="25"/>
        </w:rPr>
      </w:pPr>
    </w:p>
    <w:p w:rsidR="009B0A50" w:rsidRPr="00A35799" w:rsidRDefault="00DC170A" w:rsidP="004F353E">
      <w:pPr>
        <w:pStyle w:val="Virsraksts2"/>
      </w:pPr>
      <w:bookmarkStart w:id="34" w:name="2._Time_limits_for_lodging_a_pre-departu"/>
      <w:bookmarkStart w:id="35" w:name="_bookmark11"/>
      <w:bookmarkStart w:id="36" w:name="_Toc478717094"/>
      <w:bookmarkEnd w:id="34"/>
      <w:bookmarkEnd w:id="35"/>
      <w:r>
        <w:t>2. Pirmsizvešanas deklarācijas iesniegšanas termiņi (</w:t>
      </w:r>
      <w:r w:rsidR="004751B5" w:rsidRPr="004751B5">
        <w:t>SMK</w:t>
      </w:r>
      <w:r w:rsidRPr="004751B5">
        <w:t xml:space="preserve"> DA</w:t>
      </w:r>
      <w:r>
        <w:t xml:space="preserve"> 244. pants)</w:t>
      </w:r>
      <w:bookmarkEnd w:id="36"/>
    </w:p>
    <w:p w:rsidR="00DC170A" w:rsidRDefault="00DC170A" w:rsidP="00A35799">
      <w:pPr>
        <w:pStyle w:val="Pamatteksts"/>
        <w:spacing w:before="0"/>
        <w:ind w:left="0"/>
        <w:jc w:val="both"/>
      </w:pPr>
    </w:p>
    <w:p w:rsidR="009B0A50" w:rsidRPr="00A35799" w:rsidRDefault="00A35799" w:rsidP="00A35799">
      <w:pPr>
        <w:pStyle w:val="Pamatteksts"/>
        <w:spacing w:before="0"/>
        <w:ind w:left="0"/>
        <w:jc w:val="both"/>
      </w:pPr>
      <w:r>
        <w:t xml:space="preserve">Piemēram, ES tiesību aktos noteikts, ka gadījumā, ja pirmsizvešanas deklarācija tiek nosūtīta eksporta (reeksporta/izvešanas pārstrādei) deklarācijas formā, šī deklarācija ir jāiesniedz pirms izvešanas (tāljūras konteineru pārvadājumu gadījumā – pirms konteinera iekraušanas kuģī) kompetentajai eksporta iestādei </w:t>
      </w:r>
      <w:r w:rsidR="004751B5" w:rsidRPr="004751B5">
        <w:t>SMK</w:t>
      </w:r>
      <w:r w:rsidRPr="004751B5">
        <w:t xml:space="preserve"> DA</w:t>
      </w:r>
      <w:r>
        <w:t xml:space="preserve"> 244. pantā noteiktajā termiņā.</w:t>
      </w:r>
    </w:p>
    <w:p w:rsidR="009B0A50" w:rsidRDefault="009B0A50" w:rsidP="00A35799">
      <w:pPr>
        <w:jc w:val="both"/>
        <w:rPr>
          <w:rFonts w:ascii="Times New Roman" w:eastAsia="Times New Roman" w:hAnsi="Times New Roman" w:cs="Times New Roman"/>
          <w:sz w:val="24"/>
          <w:szCs w:val="24"/>
        </w:rPr>
      </w:pPr>
    </w:p>
    <w:p w:rsidR="004F353E" w:rsidRPr="00A35799" w:rsidRDefault="004F353E" w:rsidP="00A35799">
      <w:pPr>
        <w:jc w:val="both"/>
        <w:rPr>
          <w:rFonts w:ascii="Times New Roman" w:eastAsia="Times New Roman" w:hAnsi="Times New Roman" w:cs="Times New Roman"/>
          <w:sz w:val="24"/>
          <w:szCs w:val="24"/>
        </w:rPr>
      </w:pPr>
    </w:p>
    <w:p w:rsidR="009B0A50" w:rsidRPr="00A35799" w:rsidRDefault="00DC170A" w:rsidP="004F353E">
      <w:pPr>
        <w:pStyle w:val="Virsraksts2"/>
      </w:pPr>
      <w:bookmarkStart w:id="37" w:name="3._Waivers_from_the_obligation_to_lodge_"/>
      <w:bookmarkStart w:id="38" w:name="_bookmark12"/>
      <w:bookmarkStart w:id="39" w:name="_Toc478717095"/>
      <w:bookmarkEnd w:id="37"/>
      <w:bookmarkEnd w:id="38"/>
      <w:r>
        <w:t>3. Atbrīvojumi no pienākuma iesniegt pirmsizvešanas deklarāciju (</w:t>
      </w:r>
      <w:r w:rsidR="004751B5" w:rsidRPr="004751B5">
        <w:t>SMK</w:t>
      </w:r>
      <w:r w:rsidRPr="004751B5">
        <w:t xml:space="preserve"> DA</w:t>
      </w:r>
      <w:r>
        <w:t xml:space="preserve"> 245. pants)</w:t>
      </w:r>
      <w:bookmarkEnd w:id="39"/>
    </w:p>
    <w:p w:rsidR="00DC170A" w:rsidRDefault="00DC170A" w:rsidP="00A35799">
      <w:pPr>
        <w:pStyle w:val="Pamatteksts"/>
        <w:spacing w:before="0"/>
        <w:ind w:left="0"/>
        <w:jc w:val="both"/>
      </w:pPr>
    </w:p>
    <w:p w:rsidR="009B0A50" w:rsidRPr="00A35799" w:rsidRDefault="00A35799" w:rsidP="00A35799">
      <w:pPr>
        <w:pStyle w:val="Pamatteksts"/>
        <w:spacing w:before="0"/>
        <w:ind w:left="0"/>
        <w:jc w:val="both"/>
      </w:pPr>
      <w:r>
        <w:t>Jauni vai grozīti atbrīvojumi (norādīti treknrakstā) no 2016. gada 1. maija:</w:t>
      </w:r>
    </w:p>
    <w:p w:rsidR="009B0A50" w:rsidRPr="00A35799" w:rsidRDefault="00A35799" w:rsidP="00DC170A">
      <w:pPr>
        <w:pStyle w:val="Pamatteksts"/>
        <w:numPr>
          <w:ilvl w:val="0"/>
          <w:numId w:val="16"/>
        </w:numPr>
        <w:tabs>
          <w:tab w:val="left" w:pos="1134"/>
        </w:tabs>
        <w:spacing w:before="0"/>
        <w:ind w:left="1134" w:hanging="425"/>
        <w:jc w:val="both"/>
      </w:pPr>
      <w:r>
        <w:t>elektroenerģija;</w:t>
      </w:r>
    </w:p>
    <w:p w:rsidR="009B0A50" w:rsidRPr="00A35799" w:rsidRDefault="00A35799" w:rsidP="00DC170A">
      <w:pPr>
        <w:pStyle w:val="Pamatteksts"/>
        <w:numPr>
          <w:ilvl w:val="0"/>
          <w:numId w:val="16"/>
        </w:numPr>
        <w:tabs>
          <w:tab w:val="left" w:pos="1134"/>
        </w:tabs>
        <w:spacing w:before="0"/>
        <w:ind w:left="1134" w:hanging="425"/>
        <w:jc w:val="both"/>
      </w:pPr>
      <w:r>
        <w:t>preces, kas tiek izvestas pa cauruļvadu;</w:t>
      </w:r>
    </w:p>
    <w:p w:rsidR="009B0A50" w:rsidRPr="00A35799" w:rsidRDefault="00A35799" w:rsidP="00DC170A">
      <w:pPr>
        <w:pStyle w:val="Pamatteksts"/>
        <w:numPr>
          <w:ilvl w:val="0"/>
          <w:numId w:val="16"/>
        </w:numPr>
        <w:tabs>
          <w:tab w:val="left" w:pos="1134"/>
        </w:tabs>
        <w:spacing w:before="0"/>
        <w:ind w:left="1134" w:hanging="425"/>
        <w:jc w:val="both"/>
      </w:pPr>
      <w:r>
        <w:t>korespondences priekšmeti;</w:t>
      </w:r>
    </w:p>
    <w:p w:rsidR="009B0A50" w:rsidRPr="00A35799" w:rsidRDefault="00A35799" w:rsidP="00DC170A">
      <w:pPr>
        <w:pStyle w:val="Pamatteksts"/>
        <w:numPr>
          <w:ilvl w:val="0"/>
          <w:numId w:val="16"/>
        </w:numPr>
        <w:tabs>
          <w:tab w:val="left" w:pos="1134"/>
        </w:tabs>
        <w:spacing w:before="0"/>
        <w:ind w:left="1134" w:hanging="425"/>
        <w:jc w:val="both"/>
      </w:pPr>
      <w:r>
        <w:t>preces, kas tiek pārvietotas atbilstīgi Pasaules Pasta savienības noteikumiem;</w:t>
      </w:r>
    </w:p>
    <w:p w:rsidR="009B0A50" w:rsidRPr="00A35799" w:rsidRDefault="00A35799" w:rsidP="00DC170A">
      <w:pPr>
        <w:pStyle w:val="Pamatteksts"/>
        <w:numPr>
          <w:ilvl w:val="0"/>
          <w:numId w:val="16"/>
        </w:numPr>
        <w:tabs>
          <w:tab w:val="left" w:pos="1134"/>
        </w:tabs>
        <w:spacing w:before="0"/>
        <w:ind w:left="1134" w:hanging="425"/>
        <w:jc w:val="both"/>
      </w:pPr>
      <w:r>
        <w:t>mājsaimniecības priekšmeti, kas ir noteikti Regulas (EK) Nr. 1186/2009 2. panta 1. punkta d) apakšpunktā, ar nosacījumu, ka tos nepārvadā, pamatojoties uz pārvadājuma līgumu;</w:t>
      </w:r>
    </w:p>
    <w:p w:rsidR="009B0A50" w:rsidRPr="00A35799" w:rsidRDefault="00A35799" w:rsidP="00DC170A">
      <w:pPr>
        <w:pStyle w:val="Pamatteksts"/>
        <w:numPr>
          <w:ilvl w:val="0"/>
          <w:numId w:val="16"/>
        </w:numPr>
        <w:tabs>
          <w:tab w:val="left" w:pos="1134"/>
        </w:tabs>
        <w:spacing w:before="0"/>
        <w:ind w:left="1134" w:hanging="425"/>
        <w:jc w:val="both"/>
      </w:pPr>
      <w:r>
        <w:t>preces, kas ir ceļotāju personīgajā bagāžā;</w:t>
      </w:r>
    </w:p>
    <w:p w:rsidR="009B0A50" w:rsidRPr="00DC170A" w:rsidRDefault="00A35799" w:rsidP="00DC170A">
      <w:pPr>
        <w:numPr>
          <w:ilvl w:val="0"/>
          <w:numId w:val="16"/>
        </w:numPr>
        <w:tabs>
          <w:tab w:val="left" w:pos="1134"/>
        </w:tabs>
        <w:ind w:left="1134" w:hanging="425"/>
        <w:jc w:val="both"/>
        <w:rPr>
          <w:rFonts w:ascii="Times New Roman" w:eastAsia="Times New Roman" w:hAnsi="Times New Roman" w:cs="Times New Roman"/>
          <w:sz w:val="24"/>
          <w:szCs w:val="24"/>
        </w:rPr>
      </w:pPr>
      <w:r>
        <w:rPr>
          <w:rFonts w:ascii="Times New Roman" w:hAnsi="Times New Roman"/>
          <w:sz w:val="24"/>
        </w:rPr>
        <w:t xml:space="preserve">preces, kas minētas </w:t>
      </w:r>
      <w:r w:rsidR="004751B5" w:rsidRPr="004751B5">
        <w:rPr>
          <w:rFonts w:ascii="Times New Roman" w:hAnsi="Times New Roman"/>
          <w:sz w:val="24"/>
        </w:rPr>
        <w:t>SMK</w:t>
      </w:r>
      <w:r w:rsidRPr="004751B5">
        <w:rPr>
          <w:rFonts w:ascii="Times New Roman" w:hAnsi="Times New Roman"/>
          <w:sz w:val="24"/>
        </w:rPr>
        <w:t xml:space="preserve"> DA</w:t>
      </w:r>
      <w:r>
        <w:rPr>
          <w:rFonts w:ascii="Times New Roman" w:hAnsi="Times New Roman"/>
          <w:sz w:val="24"/>
        </w:rPr>
        <w:t xml:space="preserve"> 137. pantā, izņemot, ja </w:t>
      </w:r>
      <w:r>
        <w:rPr>
          <w:rFonts w:ascii="Times New Roman" w:hAnsi="Times New Roman"/>
          <w:b/>
          <w:sz w:val="24"/>
        </w:rPr>
        <w:t>pārvadājums notiek, pamatojoties uz pārvadājuma līgumu</w:t>
      </w:r>
      <w:r>
        <w:rPr>
          <w:rFonts w:ascii="Times New Roman" w:hAnsi="Times New Roman"/>
          <w:sz w:val="24"/>
        </w:rPr>
        <w:t>:</w:t>
      </w:r>
    </w:p>
    <w:p w:rsidR="00DC170A" w:rsidRPr="00A35799" w:rsidRDefault="00DC170A" w:rsidP="00DC170A">
      <w:pPr>
        <w:tabs>
          <w:tab w:val="left" w:pos="821"/>
        </w:tabs>
        <w:jc w:val="both"/>
        <w:rPr>
          <w:rFonts w:ascii="Times New Roman" w:eastAsia="Times New Roman" w:hAnsi="Times New Roman" w:cs="Times New Roman"/>
          <w:sz w:val="24"/>
          <w:szCs w:val="24"/>
        </w:rPr>
      </w:pPr>
    </w:p>
    <w:p w:rsidR="009B0A50" w:rsidRPr="00A35799" w:rsidRDefault="00A35799" w:rsidP="00DC170A">
      <w:pPr>
        <w:pStyle w:val="Pamatteksts"/>
        <w:numPr>
          <w:ilvl w:val="1"/>
          <w:numId w:val="16"/>
        </w:numPr>
        <w:tabs>
          <w:tab w:val="left" w:pos="1701"/>
        </w:tabs>
        <w:spacing w:before="0"/>
        <w:ind w:left="1701" w:hanging="567"/>
        <w:jc w:val="both"/>
      </w:pPr>
      <w:r>
        <w:t>paletes, rezerves daļas, palešu piederumus un aprīkojumu;</w:t>
      </w:r>
    </w:p>
    <w:p w:rsidR="009B0A50" w:rsidRPr="00A35799" w:rsidRDefault="00A35799" w:rsidP="00DC170A">
      <w:pPr>
        <w:pStyle w:val="Pamatteksts"/>
        <w:numPr>
          <w:ilvl w:val="1"/>
          <w:numId w:val="16"/>
        </w:numPr>
        <w:tabs>
          <w:tab w:val="left" w:pos="1701"/>
        </w:tabs>
        <w:spacing w:before="0"/>
        <w:ind w:left="1701" w:hanging="567"/>
        <w:jc w:val="both"/>
      </w:pPr>
      <w:r>
        <w:t>konteinerus, rezerves daļas, konteineru piederumus un aprīkojumu;</w:t>
      </w:r>
    </w:p>
    <w:p w:rsidR="009B0A50" w:rsidRDefault="00A35799" w:rsidP="00DC170A">
      <w:pPr>
        <w:pStyle w:val="Pamatteksts"/>
        <w:numPr>
          <w:ilvl w:val="1"/>
          <w:numId w:val="16"/>
        </w:numPr>
        <w:tabs>
          <w:tab w:val="left" w:pos="1701"/>
        </w:tabs>
        <w:spacing w:before="0"/>
        <w:ind w:left="1701" w:hanging="567"/>
        <w:jc w:val="both"/>
      </w:pPr>
      <w:r>
        <w:t>transportlīdzekļus, rezerves daļas, transportlīdzekļu piederumus un aprīkojumu;</w:t>
      </w:r>
    </w:p>
    <w:p w:rsidR="00DC170A" w:rsidRPr="00A35799" w:rsidRDefault="00DC170A" w:rsidP="00DC170A">
      <w:pPr>
        <w:pStyle w:val="Pamatteksts"/>
        <w:tabs>
          <w:tab w:val="left" w:pos="1201"/>
        </w:tabs>
        <w:spacing w:before="0"/>
        <w:ind w:left="0"/>
        <w:jc w:val="both"/>
      </w:pPr>
    </w:p>
    <w:p w:rsidR="009B0A50" w:rsidRPr="00DC170A" w:rsidRDefault="00A35799" w:rsidP="00DC170A">
      <w:pPr>
        <w:numPr>
          <w:ilvl w:val="0"/>
          <w:numId w:val="15"/>
        </w:numPr>
        <w:tabs>
          <w:tab w:val="left" w:pos="1134"/>
        </w:tabs>
        <w:ind w:left="1134" w:hanging="425"/>
        <w:jc w:val="both"/>
        <w:rPr>
          <w:rFonts w:ascii="Times New Roman" w:eastAsia="Times New Roman" w:hAnsi="Times New Roman" w:cs="Times New Roman"/>
          <w:sz w:val="24"/>
          <w:szCs w:val="24"/>
        </w:rPr>
      </w:pPr>
      <w:r>
        <w:rPr>
          <w:rFonts w:ascii="Times New Roman" w:hAnsi="Times New Roman"/>
          <w:sz w:val="24"/>
        </w:rPr>
        <w:t xml:space="preserve">pārnēsājami mūzikas instrumenti, izņemot, ja </w:t>
      </w:r>
      <w:r>
        <w:rPr>
          <w:rFonts w:ascii="Times New Roman" w:hAnsi="Times New Roman"/>
          <w:b/>
          <w:sz w:val="24"/>
        </w:rPr>
        <w:t>pārvadājums notiek, pamatojoties uz pārvadājuma līgumu</w:t>
      </w:r>
      <w:r>
        <w:rPr>
          <w:rFonts w:ascii="Times New Roman" w:hAnsi="Times New Roman"/>
          <w:sz w:val="24"/>
        </w:rPr>
        <w:t>:</w:t>
      </w:r>
    </w:p>
    <w:p w:rsidR="00DC170A" w:rsidRPr="00A35799" w:rsidRDefault="00DC170A" w:rsidP="00DC170A">
      <w:pPr>
        <w:tabs>
          <w:tab w:val="left" w:pos="481"/>
        </w:tabs>
        <w:jc w:val="both"/>
        <w:rPr>
          <w:rFonts w:ascii="Times New Roman" w:eastAsia="Times New Roman" w:hAnsi="Times New Roman" w:cs="Times New Roman"/>
          <w:sz w:val="24"/>
          <w:szCs w:val="24"/>
        </w:rPr>
      </w:pPr>
    </w:p>
    <w:p w:rsidR="009B0A50" w:rsidRPr="00A35799" w:rsidRDefault="00A35799" w:rsidP="00DC170A">
      <w:pPr>
        <w:pStyle w:val="Pamatteksts"/>
        <w:numPr>
          <w:ilvl w:val="1"/>
          <w:numId w:val="15"/>
        </w:numPr>
        <w:tabs>
          <w:tab w:val="left" w:pos="1701"/>
        </w:tabs>
        <w:spacing w:before="0"/>
        <w:ind w:left="1701" w:hanging="567"/>
        <w:jc w:val="both"/>
      </w:pPr>
      <w:r>
        <w:t>paletes, rezerves daļas, palešu piederumus un aprīkojumu;</w:t>
      </w:r>
    </w:p>
    <w:p w:rsidR="009B0A50" w:rsidRPr="00A35799" w:rsidRDefault="00A35799" w:rsidP="00DC170A">
      <w:pPr>
        <w:pStyle w:val="Pamatteksts"/>
        <w:numPr>
          <w:ilvl w:val="1"/>
          <w:numId w:val="15"/>
        </w:numPr>
        <w:tabs>
          <w:tab w:val="left" w:pos="1701"/>
        </w:tabs>
        <w:spacing w:before="0"/>
        <w:ind w:left="1701" w:hanging="567"/>
        <w:jc w:val="both"/>
      </w:pPr>
      <w:r>
        <w:t>konteinerus, rezerves daļas, konteineru piederumus un aprīkojumu;</w:t>
      </w:r>
    </w:p>
    <w:p w:rsidR="009B0A50" w:rsidRDefault="00A35799" w:rsidP="00DC170A">
      <w:pPr>
        <w:pStyle w:val="Pamatteksts"/>
        <w:numPr>
          <w:ilvl w:val="1"/>
          <w:numId w:val="15"/>
        </w:numPr>
        <w:tabs>
          <w:tab w:val="left" w:pos="1701"/>
        </w:tabs>
        <w:spacing w:before="0"/>
        <w:ind w:left="1701" w:hanging="567"/>
        <w:jc w:val="both"/>
      </w:pPr>
      <w:r>
        <w:t>transportlīdzekļus, rezerves daļas, transportlīdzekļu piederumus un aprīkojumu;</w:t>
      </w:r>
    </w:p>
    <w:p w:rsidR="00DC170A" w:rsidRPr="00A35799" w:rsidRDefault="00DC170A" w:rsidP="00DC170A">
      <w:pPr>
        <w:pStyle w:val="Pamatteksts"/>
        <w:tabs>
          <w:tab w:val="left" w:pos="1201"/>
        </w:tabs>
        <w:spacing w:before="0"/>
        <w:ind w:left="0"/>
        <w:jc w:val="both"/>
      </w:pPr>
    </w:p>
    <w:p w:rsidR="009B0A50" w:rsidRPr="00A35799" w:rsidRDefault="00A35799" w:rsidP="00DC170A">
      <w:pPr>
        <w:pStyle w:val="Pamatteksts"/>
        <w:numPr>
          <w:ilvl w:val="0"/>
          <w:numId w:val="15"/>
        </w:numPr>
        <w:tabs>
          <w:tab w:val="left" w:pos="1134"/>
        </w:tabs>
        <w:spacing w:before="0"/>
        <w:ind w:left="1134" w:hanging="425"/>
        <w:jc w:val="both"/>
      </w:pPr>
      <w:r>
        <w:t xml:space="preserve">preces, kurām noformētas </w:t>
      </w:r>
      <w:r>
        <w:rPr>
          <w:i/>
        </w:rPr>
        <w:t>ATA</w:t>
      </w:r>
      <w:r>
        <w:t xml:space="preserve"> un </w:t>
      </w:r>
      <w:r>
        <w:rPr>
          <w:i/>
        </w:rPr>
        <w:t>CPD</w:t>
      </w:r>
      <w:r>
        <w:t xml:space="preserve"> karnetes;</w:t>
      </w:r>
    </w:p>
    <w:p w:rsidR="009B0A50" w:rsidRPr="00A35799" w:rsidRDefault="00A35799" w:rsidP="00DC170A">
      <w:pPr>
        <w:pStyle w:val="Pamatteksts"/>
        <w:numPr>
          <w:ilvl w:val="0"/>
          <w:numId w:val="15"/>
        </w:numPr>
        <w:tabs>
          <w:tab w:val="left" w:pos="1134"/>
        </w:tabs>
        <w:spacing w:before="0"/>
        <w:ind w:left="1134" w:hanging="425"/>
        <w:jc w:val="both"/>
      </w:pPr>
      <w:r>
        <w:t>preces, ko pārvadā, izmantojot 302. veidlapu, kā paredzēts 1951. gada 19. jūnijā Londonā parakstītajā Ziemeļatlantijas līguma organizācijas dalībvalstu līgumā par to bruņoto spēku statusu;</w:t>
      </w:r>
    </w:p>
    <w:p w:rsidR="009B0A50" w:rsidRPr="00A35799" w:rsidRDefault="00A35799" w:rsidP="00DC170A">
      <w:pPr>
        <w:pStyle w:val="Pamatteksts"/>
        <w:numPr>
          <w:ilvl w:val="0"/>
          <w:numId w:val="15"/>
        </w:numPr>
        <w:tabs>
          <w:tab w:val="left" w:pos="1134"/>
        </w:tabs>
        <w:spacing w:before="0"/>
        <w:ind w:left="1134" w:hanging="425"/>
        <w:jc w:val="both"/>
      </w:pPr>
      <w:r>
        <w:t>preces, ko pārvadā ar kuģiem starp Savienības ostām, nepiestājot nevienā ostā ārpus Savienības muitas teritorijas;</w:t>
      </w:r>
    </w:p>
    <w:p w:rsidR="009B0A50" w:rsidRPr="00A35799" w:rsidRDefault="00A35799" w:rsidP="00DC170A">
      <w:pPr>
        <w:pStyle w:val="Pamatteksts"/>
        <w:numPr>
          <w:ilvl w:val="0"/>
          <w:numId w:val="15"/>
        </w:numPr>
        <w:tabs>
          <w:tab w:val="left" w:pos="1134"/>
        </w:tabs>
        <w:spacing w:before="0"/>
        <w:ind w:left="1134" w:hanging="425"/>
        <w:jc w:val="both"/>
      </w:pPr>
      <w:r>
        <w:lastRenderedPageBreak/>
        <w:t>preces, ko pārvadā ar gaisa kuģi starp Savienības lidostām, nenolaižoties nevienā lidostā ārpus Savienības muitas teritorijas;</w:t>
      </w:r>
    </w:p>
    <w:p w:rsidR="009B0A50" w:rsidRPr="00A35799" w:rsidRDefault="00A35799" w:rsidP="00DC170A">
      <w:pPr>
        <w:pStyle w:val="Pamatteksts"/>
        <w:numPr>
          <w:ilvl w:val="0"/>
          <w:numId w:val="15"/>
        </w:numPr>
        <w:tabs>
          <w:tab w:val="left" w:pos="1134"/>
        </w:tabs>
        <w:spacing w:before="0"/>
        <w:ind w:left="1134" w:hanging="425"/>
        <w:jc w:val="both"/>
      </w:pPr>
      <w:r>
        <w:t>ieroči un militārais aprīkojums, ko no Savienības muitas teritorijas izved tādas iestādes, kuras atbild par dalībvalsts militāro aizsardzību, un ko izved militārajā transportā vai transportā, kuru izmanto tikai militāro dienestu vajadzībām;</w:t>
      </w:r>
    </w:p>
    <w:p w:rsidR="009B0A50" w:rsidRPr="00DC170A" w:rsidRDefault="00A35799" w:rsidP="00DC170A">
      <w:pPr>
        <w:numPr>
          <w:ilvl w:val="0"/>
          <w:numId w:val="15"/>
        </w:numPr>
        <w:tabs>
          <w:tab w:val="left" w:pos="1134"/>
        </w:tabs>
        <w:ind w:left="1134" w:hanging="425"/>
        <w:jc w:val="both"/>
        <w:rPr>
          <w:rFonts w:ascii="Times New Roman" w:eastAsia="Times New Roman" w:hAnsi="Times New Roman" w:cs="Times New Roman"/>
          <w:sz w:val="24"/>
          <w:szCs w:val="24"/>
        </w:rPr>
      </w:pPr>
      <w:r>
        <w:rPr>
          <w:rFonts w:ascii="Times New Roman" w:hAnsi="Times New Roman"/>
          <w:sz w:val="24"/>
        </w:rPr>
        <w:t xml:space="preserve">turpmāk minētās preces, kas izvestas no Savienības muitas teritorijas </w:t>
      </w:r>
      <w:r>
        <w:rPr>
          <w:rFonts w:ascii="Times New Roman" w:hAnsi="Times New Roman"/>
          <w:b/>
          <w:sz w:val="24"/>
        </w:rPr>
        <w:t>tieši uz tādām atkrastes iekārtām, ko ekspluatē persona, kuras uzņēmējdarbība reģistrēta Savienības muitas teritorijā</w:t>
      </w:r>
      <w:r>
        <w:rPr>
          <w:rFonts w:ascii="Times New Roman" w:hAnsi="Times New Roman"/>
          <w:sz w:val="24"/>
        </w:rPr>
        <w:t>:</w:t>
      </w:r>
    </w:p>
    <w:p w:rsidR="00DC170A" w:rsidRPr="00A35799" w:rsidRDefault="00DC170A" w:rsidP="00DC170A">
      <w:pPr>
        <w:tabs>
          <w:tab w:val="left" w:pos="481"/>
        </w:tabs>
        <w:jc w:val="both"/>
        <w:rPr>
          <w:rFonts w:ascii="Times New Roman" w:eastAsia="Times New Roman" w:hAnsi="Times New Roman" w:cs="Times New Roman"/>
          <w:sz w:val="24"/>
          <w:szCs w:val="24"/>
        </w:rPr>
      </w:pPr>
    </w:p>
    <w:p w:rsidR="009B0A50" w:rsidRPr="00A35799" w:rsidRDefault="00A35799" w:rsidP="00DC170A">
      <w:pPr>
        <w:numPr>
          <w:ilvl w:val="1"/>
          <w:numId w:val="15"/>
        </w:numPr>
        <w:tabs>
          <w:tab w:val="left" w:pos="1701"/>
        </w:tabs>
        <w:ind w:left="1701" w:hanging="567"/>
        <w:jc w:val="both"/>
        <w:rPr>
          <w:rFonts w:ascii="Times New Roman" w:eastAsia="Times New Roman" w:hAnsi="Times New Roman" w:cs="Times New Roman"/>
          <w:sz w:val="24"/>
          <w:szCs w:val="24"/>
        </w:rPr>
      </w:pPr>
      <w:r>
        <w:rPr>
          <w:rFonts w:ascii="Times New Roman" w:hAnsi="Times New Roman"/>
          <w:sz w:val="24"/>
        </w:rPr>
        <w:t xml:space="preserve">preces, ko paredzēts izmantot </w:t>
      </w:r>
      <w:r>
        <w:rPr>
          <w:rFonts w:ascii="Times New Roman" w:hAnsi="Times New Roman"/>
          <w:b/>
          <w:sz w:val="24"/>
        </w:rPr>
        <w:t>atkrastes iekārtu</w:t>
      </w:r>
      <w:r>
        <w:rPr>
          <w:rFonts w:ascii="Times New Roman" w:hAnsi="Times New Roman"/>
          <w:sz w:val="24"/>
        </w:rPr>
        <w:t xml:space="preserve"> celtniecībai, labošanai, apkopei vai pārveidošanai;</w:t>
      </w:r>
    </w:p>
    <w:p w:rsidR="009B0A50" w:rsidRPr="00A35799" w:rsidRDefault="00A35799" w:rsidP="00DC170A">
      <w:pPr>
        <w:numPr>
          <w:ilvl w:val="1"/>
          <w:numId w:val="15"/>
        </w:numPr>
        <w:tabs>
          <w:tab w:val="left" w:pos="1701"/>
        </w:tabs>
        <w:ind w:left="1701" w:hanging="567"/>
        <w:jc w:val="both"/>
        <w:rPr>
          <w:rFonts w:ascii="Times New Roman" w:eastAsia="Times New Roman" w:hAnsi="Times New Roman" w:cs="Times New Roman"/>
          <w:sz w:val="24"/>
          <w:szCs w:val="24"/>
        </w:rPr>
      </w:pPr>
      <w:r>
        <w:rPr>
          <w:rFonts w:ascii="Times New Roman" w:hAnsi="Times New Roman"/>
          <w:sz w:val="24"/>
        </w:rPr>
        <w:t xml:space="preserve">preces, </w:t>
      </w:r>
      <w:r>
        <w:rPr>
          <w:rFonts w:ascii="Times New Roman" w:hAnsi="Times New Roman"/>
          <w:b/>
          <w:sz w:val="24"/>
        </w:rPr>
        <w:t>ko paredzēts izmantot</w:t>
      </w:r>
      <w:r>
        <w:rPr>
          <w:rFonts w:ascii="Times New Roman" w:hAnsi="Times New Roman"/>
          <w:sz w:val="24"/>
        </w:rPr>
        <w:t xml:space="preserve"> </w:t>
      </w:r>
      <w:r>
        <w:rPr>
          <w:rFonts w:ascii="Times New Roman" w:hAnsi="Times New Roman"/>
          <w:b/>
          <w:sz w:val="24"/>
        </w:rPr>
        <w:t>atkrastes iekārtu</w:t>
      </w:r>
      <w:r>
        <w:rPr>
          <w:rFonts w:ascii="Times New Roman" w:hAnsi="Times New Roman"/>
          <w:sz w:val="24"/>
        </w:rPr>
        <w:t xml:space="preserve"> aprīkošanai;</w:t>
      </w:r>
    </w:p>
    <w:p w:rsidR="009B0A50" w:rsidRPr="00DC170A" w:rsidRDefault="00A35799" w:rsidP="00DC170A">
      <w:pPr>
        <w:numPr>
          <w:ilvl w:val="1"/>
          <w:numId w:val="15"/>
        </w:numPr>
        <w:tabs>
          <w:tab w:val="left" w:pos="1701"/>
        </w:tabs>
        <w:ind w:left="1701" w:hanging="567"/>
        <w:jc w:val="both"/>
        <w:rPr>
          <w:rFonts w:ascii="Times New Roman" w:eastAsia="Times New Roman" w:hAnsi="Times New Roman" w:cs="Times New Roman"/>
          <w:sz w:val="24"/>
          <w:szCs w:val="24"/>
        </w:rPr>
      </w:pPr>
      <w:r>
        <w:rPr>
          <w:rFonts w:ascii="Times New Roman" w:hAnsi="Times New Roman"/>
          <w:sz w:val="24"/>
        </w:rPr>
        <w:t xml:space="preserve">pārtikas preču krājumi, ko paredzēts lietot vai patērēt uz </w:t>
      </w:r>
      <w:r>
        <w:rPr>
          <w:rFonts w:ascii="Times New Roman" w:hAnsi="Times New Roman"/>
          <w:b/>
          <w:sz w:val="24"/>
        </w:rPr>
        <w:t>atkrastes iekārtām</w:t>
      </w:r>
      <w:r>
        <w:rPr>
          <w:rFonts w:ascii="Times New Roman" w:hAnsi="Times New Roman"/>
          <w:sz w:val="24"/>
        </w:rPr>
        <w:t>;</w:t>
      </w:r>
    </w:p>
    <w:p w:rsidR="00DC170A" w:rsidRPr="00A35799" w:rsidRDefault="00DC170A" w:rsidP="00DC170A">
      <w:pPr>
        <w:tabs>
          <w:tab w:val="left" w:pos="1201"/>
        </w:tabs>
        <w:jc w:val="both"/>
        <w:rPr>
          <w:rFonts w:ascii="Times New Roman" w:eastAsia="Times New Roman" w:hAnsi="Times New Roman" w:cs="Times New Roman"/>
          <w:sz w:val="24"/>
          <w:szCs w:val="24"/>
        </w:rPr>
      </w:pPr>
    </w:p>
    <w:p w:rsidR="009B0A50" w:rsidRPr="00A35799" w:rsidRDefault="00A35799" w:rsidP="00DC170A">
      <w:pPr>
        <w:pStyle w:val="Pamatteksts"/>
        <w:numPr>
          <w:ilvl w:val="0"/>
          <w:numId w:val="15"/>
        </w:numPr>
        <w:tabs>
          <w:tab w:val="left" w:pos="1134"/>
        </w:tabs>
        <w:spacing w:before="0"/>
        <w:ind w:left="1134" w:hanging="425"/>
        <w:jc w:val="both"/>
      </w:pPr>
      <w:r>
        <w:t>nekomerciālas preces;</w:t>
      </w:r>
    </w:p>
    <w:p w:rsidR="009B0A50" w:rsidRDefault="00A35799" w:rsidP="00DC170A">
      <w:pPr>
        <w:pStyle w:val="Pamatteksts"/>
        <w:numPr>
          <w:ilvl w:val="0"/>
          <w:numId w:val="15"/>
        </w:numPr>
        <w:tabs>
          <w:tab w:val="left" w:pos="1134"/>
        </w:tabs>
        <w:spacing w:before="0"/>
        <w:ind w:left="1134" w:hanging="425"/>
        <w:jc w:val="both"/>
      </w:pPr>
      <w:r>
        <w:t>komerciālas preces, ja to vērtība nepārsniedz 1 000 EUR vai neto svars nepārsniedz 1 000 kg;</w:t>
      </w:r>
    </w:p>
    <w:p w:rsidR="00DC170A" w:rsidRPr="00A35799" w:rsidRDefault="00DC170A" w:rsidP="00DC170A">
      <w:pPr>
        <w:pStyle w:val="Pamatteksts"/>
        <w:tabs>
          <w:tab w:val="left" w:pos="481"/>
        </w:tabs>
        <w:spacing w:before="0"/>
        <w:ind w:left="0"/>
        <w:jc w:val="both"/>
      </w:pPr>
    </w:p>
    <w:p w:rsidR="009B0A50" w:rsidRPr="00A35799" w:rsidRDefault="00A35799" w:rsidP="00A35799">
      <w:pPr>
        <w:jc w:val="both"/>
        <w:rPr>
          <w:rFonts w:ascii="Times New Roman" w:eastAsia="Times New Roman" w:hAnsi="Times New Roman" w:cs="Times New Roman"/>
          <w:sz w:val="24"/>
          <w:szCs w:val="24"/>
        </w:rPr>
      </w:pPr>
      <w:r>
        <w:rPr>
          <w:rFonts w:ascii="Times New Roman" w:hAnsi="Times New Roman"/>
          <w:i/>
          <w:sz w:val="24"/>
        </w:rPr>
        <w:t>Piemēri</w:t>
      </w:r>
    </w:p>
    <w:p w:rsidR="009B0A50" w:rsidRPr="00A35799" w:rsidRDefault="00DC170A" w:rsidP="00DC170A">
      <w:pPr>
        <w:tabs>
          <w:tab w:val="left" w:pos="284"/>
          <w:tab w:val="left" w:pos="1074"/>
        </w:tabs>
        <w:rPr>
          <w:rFonts w:ascii="Times New Roman" w:eastAsia="Times New Roman" w:hAnsi="Times New Roman" w:cs="Times New Roman"/>
          <w:sz w:val="24"/>
          <w:szCs w:val="24"/>
        </w:rPr>
      </w:pPr>
      <w:r>
        <w:rPr>
          <w:rFonts w:ascii="Times New Roman" w:hAnsi="Times New Roman"/>
          <w:i/>
          <w:sz w:val="24"/>
        </w:rPr>
        <w:t>1. Pirmsizvešanas deklarācija nepieciešama attiecībā uz luksusa rokaspulksteņiem, kuri sver 200 gramus, bet kuru vērtība pārsniedz 1 000 EUR.</w:t>
      </w:r>
    </w:p>
    <w:p w:rsidR="009B0A50" w:rsidRPr="00DC170A" w:rsidRDefault="00DC170A" w:rsidP="00DC170A">
      <w:pPr>
        <w:tabs>
          <w:tab w:val="left" w:pos="284"/>
          <w:tab w:val="left" w:pos="1093"/>
        </w:tabs>
        <w:rPr>
          <w:rFonts w:ascii="Times New Roman" w:eastAsia="Times New Roman" w:hAnsi="Times New Roman" w:cs="Times New Roman"/>
          <w:sz w:val="24"/>
          <w:szCs w:val="24"/>
        </w:rPr>
      </w:pPr>
      <w:r>
        <w:rPr>
          <w:rFonts w:ascii="Times New Roman" w:hAnsi="Times New Roman"/>
          <w:i/>
          <w:sz w:val="24"/>
        </w:rPr>
        <w:t>2. Pirmsizvešanas deklarācija nepieciešama arī attiecībā uz kartupeļiem, kuru masa pārsniedz 1 000 kg, bet vērtība ir 500 EUR.</w:t>
      </w:r>
    </w:p>
    <w:p w:rsidR="00DC170A" w:rsidRPr="00A35799" w:rsidRDefault="00DC170A" w:rsidP="00DC170A">
      <w:pPr>
        <w:tabs>
          <w:tab w:val="left" w:pos="1093"/>
        </w:tabs>
        <w:rPr>
          <w:rFonts w:ascii="Times New Roman" w:eastAsia="Times New Roman" w:hAnsi="Times New Roman" w:cs="Times New Roman"/>
          <w:sz w:val="24"/>
          <w:szCs w:val="24"/>
        </w:rPr>
      </w:pPr>
    </w:p>
    <w:p w:rsidR="009B0A50" w:rsidRPr="00A35799" w:rsidRDefault="00A35799" w:rsidP="00DC170A">
      <w:pPr>
        <w:pStyle w:val="Pamatteksts"/>
        <w:numPr>
          <w:ilvl w:val="0"/>
          <w:numId w:val="13"/>
        </w:numPr>
        <w:tabs>
          <w:tab w:val="left" w:pos="1134"/>
        </w:tabs>
        <w:spacing w:before="0"/>
        <w:ind w:left="1134" w:hanging="425"/>
        <w:jc w:val="both"/>
      </w:pPr>
      <w:r>
        <w:t>transportlīdzekļi, kuri reģistrēti Savienības muitas teritorijā un kurus ir paredzēts ievest atpakaļ, un šādu transportlīdzekļu rezerves daļas, piederumi un aprīkojums;</w:t>
      </w:r>
    </w:p>
    <w:p w:rsidR="009B0A50" w:rsidRDefault="00A35799" w:rsidP="00DC170A">
      <w:pPr>
        <w:pStyle w:val="Pamatteksts"/>
        <w:numPr>
          <w:ilvl w:val="0"/>
          <w:numId w:val="13"/>
        </w:numPr>
        <w:tabs>
          <w:tab w:val="left" w:pos="1134"/>
        </w:tabs>
        <w:spacing w:before="0"/>
        <w:ind w:left="1134" w:hanging="425"/>
        <w:jc w:val="both"/>
      </w:pPr>
      <w:r>
        <w:t>turpmāk norādītās preces, izņemot, ja pārvadājums notiek, pamatojoties uz pārvadājuma līgumu:</w:t>
      </w:r>
    </w:p>
    <w:p w:rsidR="00DC170A" w:rsidRPr="00A35799" w:rsidRDefault="00DC170A" w:rsidP="00DC170A">
      <w:pPr>
        <w:pStyle w:val="Pamatteksts"/>
        <w:tabs>
          <w:tab w:val="left" w:pos="821"/>
        </w:tabs>
        <w:spacing w:before="0"/>
        <w:ind w:left="0"/>
        <w:jc w:val="both"/>
      </w:pPr>
    </w:p>
    <w:p w:rsidR="009B0A50" w:rsidRPr="00A35799" w:rsidRDefault="00A35799" w:rsidP="00DC170A">
      <w:pPr>
        <w:pStyle w:val="Pamatteksts"/>
        <w:numPr>
          <w:ilvl w:val="1"/>
          <w:numId w:val="13"/>
        </w:numPr>
        <w:tabs>
          <w:tab w:val="left" w:pos="1701"/>
        </w:tabs>
        <w:spacing w:before="0"/>
        <w:ind w:left="1701" w:hanging="567"/>
        <w:jc w:val="both"/>
      </w:pPr>
      <w:r>
        <w:t xml:space="preserve">paletes, rezerves daļas, palešu </w:t>
      </w:r>
      <w:r>
        <w:rPr>
          <w:b/>
        </w:rPr>
        <w:t>piederumus</w:t>
      </w:r>
      <w:r>
        <w:t xml:space="preserve"> un aprīkojumu;</w:t>
      </w:r>
    </w:p>
    <w:p w:rsidR="009B0A50" w:rsidRPr="00A35799" w:rsidRDefault="00A35799" w:rsidP="00DC170A">
      <w:pPr>
        <w:pStyle w:val="Pamatteksts"/>
        <w:numPr>
          <w:ilvl w:val="1"/>
          <w:numId w:val="13"/>
        </w:numPr>
        <w:tabs>
          <w:tab w:val="left" w:pos="1701"/>
        </w:tabs>
        <w:spacing w:before="0"/>
        <w:ind w:left="1701" w:hanging="567"/>
        <w:jc w:val="both"/>
      </w:pPr>
      <w:r>
        <w:t xml:space="preserve">konteinerus, rezerves daļas, konteineru </w:t>
      </w:r>
      <w:r>
        <w:rPr>
          <w:b/>
        </w:rPr>
        <w:t>piederumus</w:t>
      </w:r>
      <w:r>
        <w:t xml:space="preserve"> un aprīkojumu;</w:t>
      </w:r>
    </w:p>
    <w:p w:rsidR="009B0A50" w:rsidRDefault="00A35799" w:rsidP="00DC170A">
      <w:pPr>
        <w:pStyle w:val="Pamatteksts"/>
        <w:numPr>
          <w:ilvl w:val="1"/>
          <w:numId w:val="13"/>
        </w:numPr>
        <w:tabs>
          <w:tab w:val="left" w:pos="1701"/>
        </w:tabs>
        <w:spacing w:before="0"/>
        <w:ind w:left="1701" w:hanging="567"/>
        <w:jc w:val="both"/>
      </w:pPr>
      <w:r>
        <w:t>transportlīdzekļus, rezerves daļas, transportlīdzekļu piederumus un aprīkojumu;</w:t>
      </w:r>
    </w:p>
    <w:p w:rsidR="00DC170A" w:rsidRPr="00A35799" w:rsidRDefault="00DC170A" w:rsidP="00DC170A">
      <w:pPr>
        <w:pStyle w:val="Pamatteksts"/>
        <w:tabs>
          <w:tab w:val="left" w:pos="1541"/>
        </w:tabs>
        <w:spacing w:before="0"/>
        <w:ind w:left="0"/>
        <w:jc w:val="both"/>
      </w:pPr>
    </w:p>
    <w:p w:rsidR="009B0A50" w:rsidRPr="00A35799" w:rsidRDefault="00A35799" w:rsidP="00DC170A">
      <w:pPr>
        <w:pStyle w:val="Pamatteksts"/>
        <w:numPr>
          <w:ilvl w:val="0"/>
          <w:numId w:val="13"/>
        </w:numPr>
        <w:tabs>
          <w:tab w:val="left" w:pos="1134"/>
        </w:tabs>
        <w:spacing w:before="0"/>
        <w:ind w:left="1134" w:hanging="425"/>
        <w:jc w:val="both"/>
      </w:pPr>
      <w:r>
        <w:t>preces, kurām var pieprasīt atbrīvojumu saskaņā ar 1961. gada 18. aprīļa Vīnes konvenciju par diplomātiskajiem sakariem, 1963. gada 24. aprīļa Vīnes konvenciju par konsulārajiem sakariem, citām konsulārām konvencijām vai 1969. gada 16. decembra Ņujorkas konvenciju par īpašām misijām;</w:t>
      </w:r>
    </w:p>
    <w:p w:rsidR="009B0A50" w:rsidRPr="00A35799" w:rsidRDefault="00A35799" w:rsidP="00DC170A">
      <w:pPr>
        <w:pStyle w:val="Pamatteksts"/>
        <w:numPr>
          <w:ilvl w:val="0"/>
          <w:numId w:val="13"/>
        </w:numPr>
        <w:tabs>
          <w:tab w:val="left" w:pos="1134"/>
        </w:tabs>
        <w:spacing w:before="0"/>
        <w:ind w:left="1134" w:hanging="425"/>
        <w:jc w:val="both"/>
      </w:pPr>
      <w:r>
        <w:t>preces, kuras piegādā, lai tās kā daļas vai piederumus iebūvētu kuģos vai gaisa kuģos, preces kuģu vai gaisa kuģu dzinēju, tehnikas un cita aprīkojuma darbināšanai, kā arī pārtika un citi priekšmeti, ko paredzēts patērēt vai pārdot uz kuģa vai gaisa kuģa;</w:t>
      </w:r>
    </w:p>
    <w:p w:rsidR="009B0A50" w:rsidRPr="00A35799" w:rsidRDefault="00A35799" w:rsidP="00DC170A">
      <w:pPr>
        <w:pStyle w:val="Pamatteksts"/>
        <w:numPr>
          <w:ilvl w:val="0"/>
          <w:numId w:val="13"/>
        </w:numPr>
        <w:tabs>
          <w:tab w:val="left" w:pos="1134"/>
        </w:tabs>
        <w:spacing w:before="0"/>
        <w:ind w:left="1134" w:hanging="425"/>
        <w:jc w:val="both"/>
      </w:pPr>
      <w:r>
        <w:t>preces, kas no Savienības muitas teritorijas nosūtītas uz Seūtu un Meliļu, Gibraltāru, Helgolandi, Sanmarīno Republiku, Vatikāna Pilsētvalsti un Livinjo un Kampjone d'Italija pašvaldībām vai uz tiem Itālijas teritoriālajiem Lugāno ezera ūdeņiem, kas atrodas starp krastu un apgabala no Pontetrēzas līdz Porto Čerezio politisko robežu.</w:t>
      </w:r>
    </w:p>
    <w:p w:rsidR="009B0A50" w:rsidRDefault="009B0A50" w:rsidP="00A35799">
      <w:pPr>
        <w:jc w:val="both"/>
        <w:rPr>
          <w:rFonts w:ascii="Times New Roman" w:eastAsia="Times New Roman" w:hAnsi="Times New Roman" w:cs="Times New Roman"/>
          <w:sz w:val="24"/>
          <w:szCs w:val="24"/>
        </w:rPr>
      </w:pPr>
    </w:p>
    <w:p w:rsidR="004F353E" w:rsidRDefault="004F353E" w:rsidP="00A35799">
      <w:pPr>
        <w:jc w:val="both"/>
        <w:rPr>
          <w:rFonts w:ascii="Times New Roman" w:eastAsia="Times New Roman" w:hAnsi="Times New Roman" w:cs="Times New Roman"/>
          <w:sz w:val="24"/>
          <w:szCs w:val="24"/>
        </w:rPr>
      </w:pPr>
    </w:p>
    <w:p w:rsidR="004F353E" w:rsidRPr="00A35799" w:rsidRDefault="004F353E" w:rsidP="00A35799">
      <w:pPr>
        <w:jc w:val="both"/>
        <w:rPr>
          <w:rFonts w:ascii="Times New Roman" w:eastAsia="Times New Roman" w:hAnsi="Times New Roman" w:cs="Times New Roman"/>
          <w:sz w:val="24"/>
          <w:szCs w:val="24"/>
        </w:rPr>
      </w:pPr>
    </w:p>
    <w:p w:rsidR="009B0A50" w:rsidRPr="00A35799" w:rsidRDefault="00A35799" w:rsidP="004F353E">
      <w:pPr>
        <w:pStyle w:val="Virsraksts1"/>
        <w:keepNext/>
      </w:pPr>
      <w:bookmarkStart w:id="40" w:name="PART_D_-_PRE-DEPARTURE_DECLARATION_IN_TH"/>
      <w:bookmarkStart w:id="41" w:name="_bookmark13"/>
      <w:bookmarkStart w:id="42" w:name="_Toc478717096"/>
      <w:bookmarkEnd w:id="40"/>
      <w:bookmarkEnd w:id="41"/>
      <w:r>
        <w:lastRenderedPageBreak/>
        <w:t xml:space="preserve">D DAĻA. PIRMSIZVEŠANAS DEKLARĀCIJA, KAS NOFORMĒTA KĀ </w:t>
      </w:r>
      <w:r>
        <w:rPr>
          <w:i/>
        </w:rPr>
        <w:t>EXS</w:t>
      </w:r>
      <w:bookmarkEnd w:id="42"/>
    </w:p>
    <w:p w:rsidR="009B0A50" w:rsidRPr="00A35799" w:rsidRDefault="009B0A50" w:rsidP="004F353E">
      <w:pPr>
        <w:keepNext/>
        <w:jc w:val="both"/>
        <w:rPr>
          <w:rFonts w:ascii="Times New Roman" w:eastAsia="Cambria" w:hAnsi="Times New Roman" w:cs="Cambria"/>
          <w:b/>
          <w:bCs/>
          <w:sz w:val="24"/>
          <w:szCs w:val="39"/>
        </w:rPr>
      </w:pPr>
    </w:p>
    <w:p w:rsidR="009B0A50" w:rsidRDefault="00A35799" w:rsidP="004F353E">
      <w:pPr>
        <w:keepNext/>
        <w:jc w:val="both"/>
        <w:rPr>
          <w:rFonts w:ascii="Times New Roman" w:hAnsi="Times New Roman"/>
          <w:b/>
          <w:sz w:val="24"/>
        </w:rPr>
      </w:pPr>
      <w:r>
        <w:rPr>
          <w:rFonts w:ascii="Times New Roman" w:hAnsi="Times New Roman"/>
          <w:b/>
          <w:sz w:val="24"/>
        </w:rPr>
        <w:t>Jaunie elementi:</w:t>
      </w:r>
    </w:p>
    <w:p w:rsidR="001C56FA" w:rsidRPr="00A35799" w:rsidRDefault="001C56FA" w:rsidP="004F353E">
      <w:pPr>
        <w:keepNext/>
        <w:jc w:val="both"/>
        <w:rPr>
          <w:rFonts w:ascii="Times New Roman" w:eastAsia="Times New Roman" w:hAnsi="Times New Roman" w:cs="Times New Roman"/>
          <w:sz w:val="24"/>
          <w:szCs w:val="24"/>
        </w:rPr>
      </w:pPr>
    </w:p>
    <w:p w:rsidR="009B0A50" w:rsidRPr="00A35799" w:rsidRDefault="00A35799" w:rsidP="004F353E">
      <w:pPr>
        <w:pStyle w:val="Pamatteksts"/>
        <w:keepNext/>
        <w:numPr>
          <w:ilvl w:val="0"/>
          <w:numId w:val="13"/>
        </w:numPr>
        <w:tabs>
          <w:tab w:val="left" w:pos="1134"/>
        </w:tabs>
        <w:spacing w:before="0"/>
        <w:ind w:left="1134" w:hanging="425"/>
        <w:jc w:val="both"/>
      </w:pPr>
      <w:r>
        <w:t>jauni noteikumi un funkcionalitātes attiecībā uz netiešo eksportu (sk. 3. un 4.</w:t>
      </w:r>
      <w:r w:rsidR="004751B5">
        <w:t> </w:t>
      </w:r>
      <w:r>
        <w:t>iedaļu);</w:t>
      </w:r>
    </w:p>
    <w:p w:rsidR="009B0A50" w:rsidRPr="00A35799" w:rsidRDefault="00A35799" w:rsidP="00DC170A">
      <w:pPr>
        <w:pStyle w:val="Pamatteksts"/>
        <w:numPr>
          <w:ilvl w:val="0"/>
          <w:numId w:val="13"/>
        </w:numPr>
        <w:tabs>
          <w:tab w:val="left" w:pos="1134"/>
        </w:tabs>
        <w:spacing w:before="0"/>
        <w:ind w:left="1134" w:hanging="425"/>
        <w:jc w:val="both"/>
      </w:pPr>
      <w:r>
        <w:t>jauni noteikumi un funkcionalitātes attiecībā uz eksporta muitas iestādes un izvešanas muitas iestādes saziņu (sk. 4. iedaļu).</w:t>
      </w:r>
    </w:p>
    <w:p w:rsidR="00DC170A" w:rsidRDefault="00DC170A" w:rsidP="00A35799">
      <w:pPr>
        <w:jc w:val="both"/>
        <w:rPr>
          <w:rFonts w:ascii="Times New Roman" w:hAnsi="Times New Roman"/>
          <w:b/>
          <w:sz w:val="24"/>
        </w:rPr>
      </w:pPr>
    </w:p>
    <w:p w:rsidR="009B0A50" w:rsidRDefault="00A35799" w:rsidP="00A35799">
      <w:pPr>
        <w:jc w:val="both"/>
        <w:rPr>
          <w:rFonts w:ascii="Times New Roman" w:hAnsi="Times New Roman"/>
          <w:b/>
          <w:sz w:val="24"/>
        </w:rPr>
      </w:pPr>
      <w:r>
        <w:rPr>
          <w:rFonts w:ascii="Times New Roman" w:hAnsi="Times New Roman"/>
          <w:b/>
          <w:sz w:val="24"/>
        </w:rPr>
        <w:t>Pārejas pasākumi:</w:t>
      </w:r>
    </w:p>
    <w:p w:rsidR="001C56FA" w:rsidRPr="00A35799" w:rsidRDefault="001C56FA" w:rsidP="00A35799">
      <w:pPr>
        <w:jc w:val="both"/>
        <w:rPr>
          <w:rFonts w:ascii="Times New Roman" w:eastAsia="Times New Roman" w:hAnsi="Times New Roman" w:cs="Times New Roman"/>
          <w:sz w:val="24"/>
          <w:szCs w:val="24"/>
        </w:rPr>
      </w:pPr>
    </w:p>
    <w:p w:rsidR="009B0A50" w:rsidRPr="00A35799" w:rsidRDefault="00A35799" w:rsidP="00DA7F01">
      <w:pPr>
        <w:pStyle w:val="Pamatteksts"/>
        <w:numPr>
          <w:ilvl w:val="0"/>
          <w:numId w:val="13"/>
        </w:numPr>
        <w:tabs>
          <w:tab w:val="left" w:pos="1134"/>
        </w:tabs>
        <w:spacing w:before="0"/>
        <w:ind w:left="1134" w:hanging="425"/>
        <w:jc w:val="both"/>
      </w:pPr>
      <w:r>
        <w:t xml:space="preserve">pastāvošās IT sistēmas un pašreizējo </w:t>
      </w:r>
      <w:r>
        <w:rPr>
          <w:i/>
        </w:rPr>
        <w:t>EXS</w:t>
      </w:r>
      <w:r>
        <w:t xml:space="preserve"> datu kopu var turpināt izmantot;</w:t>
      </w:r>
    </w:p>
    <w:p w:rsidR="009B0A50" w:rsidRDefault="00A35799" w:rsidP="00DA7F01">
      <w:pPr>
        <w:pStyle w:val="Pamatteksts"/>
        <w:numPr>
          <w:ilvl w:val="0"/>
          <w:numId w:val="13"/>
        </w:numPr>
        <w:tabs>
          <w:tab w:val="left" w:pos="1134"/>
        </w:tabs>
        <w:spacing w:before="0"/>
        <w:ind w:left="1134" w:hanging="425"/>
        <w:jc w:val="both"/>
      </w:pPr>
      <w:r>
        <w:t xml:space="preserve">jauni noteikumi un funkcionalitāte attiecībā uz </w:t>
      </w:r>
      <w:r>
        <w:rPr>
          <w:i/>
        </w:rPr>
        <w:t>EXS</w:t>
      </w:r>
      <w:r>
        <w:t xml:space="preserve"> iesniegšanu iestādē, kas nav izvešanas iestāde.</w:t>
      </w:r>
    </w:p>
    <w:p w:rsidR="00DA7F01" w:rsidRDefault="00DA7F01" w:rsidP="00DA7F01">
      <w:pPr>
        <w:pStyle w:val="Pamatteksts"/>
        <w:tabs>
          <w:tab w:val="left" w:pos="821"/>
        </w:tabs>
        <w:spacing w:before="0"/>
        <w:ind w:left="0"/>
        <w:jc w:val="both"/>
      </w:pPr>
    </w:p>
    <w:p w:rsidR="001C56FA" w:rsidRPr="00A35799" w:rsidRDefault="001C56FA" w:rsidP="00DA7F01">
      <w:pPr>
        <w:pStyle w:val="Pamatteksts"/>
        <w:tabs>
          <w:tab w:val="left" w:pos="821"/>
        </w:tabs>
        <w:spacing w:before="0"/>
        <w:ind w:left="0"/>
        <w:jc w:val="both"/>
      </w:pPr>
    </w:p>
    <w:p w:rsidR="009B0A50" w:rsidRPr="00A35799" w:rsidRDefault="00DA7F01" w:rsidP="004F353E">
      <w:pPr>
        <w:pStyle w:val="Virsraksts2"/>
      </w:pPr>
      <w:bookmarkStart w:id="43" w:name="1._Obligation_to_lodge_an_EXS"/>
      <w:bookmarkStart w:id="44" w:name="_bookmark14"/>
      <w:bookmarkStart w:id="45" w:name="_Toc478717097"/>
      <w:bookmarkEnd w:id="43"/>
      <w:bookmarkEnd w:id="44"/>
      <w:r>
        <w:t xml:space="preserve">1. Pienākums iesniegt </w:t>
      </w:r>
      <w:r>
        <w:rPr>
          <w:i/>
        </w:rPr>
        <w:t>EXS</w:t>
      </w:r>
      <w:bookmarkEnd w:id="45"/>
    </w:p>
    <w:p w:rsidR="00DA7F01" w:rsidRDefault="00DA7F01" w:rsidP="00A35799">
      <w:pPr>
        <w:pStyle w:val="Pamatteksts"/>
        <w:spacing w:before="0"/>
        <w:ind w:left="0"/>
        <w:jc w:val="both"/>
      </w:pPr>
    </w:p>
    <w:p w:rsidR="009B0A50" w:rsidRPr="00A35799" w:rsidRDefault="00A35799" w:rsidP="00A35799">
      <w:pPr>
        <w:pStyle w:val="Pamatteksts"/>
        <w:spacing w:before="0"/>
        <w:ind w:left="0"/>
        <w:jc w:val="both"/>
      </w:pPr>
      <w:r>
        <w:t>ES tiesību aktos kā vispārējs princips paredzēts, ka attiecībā uz visām precēm, kas tiek izvestas no Savienības muitas teritorijas neatkarīgi no to galamērķa, novērtē risku un piemēro muitas kontroli pirms izvešanas vai – tāljūras konteineru pārvadājumu gadījumā – pirms iekraušanas kuģī sākšanas. Attiecīgi gadījumā, ja nav nepieciešama muitas deklarācija vai reeksporta deklarācija, ir jāiesniedz izvešanas kopsavilkuma deklarācija.</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 xml:space="preserve">Tādu situāciju piemēri, kad </w:t>
      </w:r>
      <w:r>
        <w:rPr>
          <w:i/>
        </w:rPr>
        <w:t>EXS</w:t>
      </w:r>
      <w:r>
        <w:t xml:space="preserve"> būtu nepieciešama:</w:t>
      </w:r>
    </w:p>
    <w:p w:rsidR="009B0A50" w:rsidRPr="00A35799" w:rsidRDefault="00A35799" w:rsidP="00DA7F01">
      <w:pPr>
        <w:pStyle w:val="Pamatteksts"/>
        <w:numPr>
          <w:ilvl w:val="1"/>
          <w:numId w:val="12"/>
        </w:numPr>
        <w:tabs>
          <w:tab w:val="left" w:pos="1134"/>
        </w:tabs>
        <w:spacing w:before="0"/>
        <w:ind w:left="1134" w:hanging="425"/>
        <w:jc w:val="both"/>
      </w:pPr>
      <w:r>
        <w:t>preces tiek pārvietotas pa jūru vai gaisu starp divām ES dalībvalstīm pēc pārkraušanas trešajā valstī (piemēram, preces tiek nosūtītas no Alhesirasas uz Marseļu pēc pārkraušanas citā kuģī Tanžerā), ja vien ar šādām trešajām valstīm nav spēkā drošuma un drošības nolīgumi;</w:t>
      </w:r>
    </w:p>
    <w:p w:rsidR="009B0A50" w:rsidRPr="00A35799" w:rsidRDefault="00A35799" w:rsidP="00DA7F01">
      <w:pPr>
        <w:pStyle w:val="Pamatteksts"/>
        <w:numPr>
          <w:ilvl w:val="1"/>
          <w:numId w:val="12"/>
        </w:numPr>
        <w:tabs>
          <w:tab w:val="left" w:pos="1134"/>
        </w:tabs>
        <w:spacing w:before="0"/>
        <w:ind w:left="1134" w:hanging="425"/>
        <w:jc w:val="both"/>
      </w:pPr>
      <w:r>
        <w:t>preces tiek pārvietotas pa sauszemi starp divām ES dalībvalstīm caur vienas vai vairāku trešo valstu teritoriju (piemēram, preces tiek vestas no Slovēnijas uz Grieķiju caur Serbiju un Albāniju), ja vien ar šādām trešajām valstīm nav spēkā drošuma un drošības nolīgumi;</w:t>
      </w:r>
    </w:p>
    <w:p w:rsidR="009B0A50" w:rsidRPr="00A35799" w:rsidRDefault="00A35799" w:rsidP="00DA7F01">
      <w:pPr>
        <w:pStyle w:val="Pamatteksts"/>
        <w:numPr>
          <w:ilvl w:val="1"/>
          <w:numId w:val="12"/>
        </w:numPr>
        <w:tabs>
          <w:tab w:val="left" w:pos="1134"/>
        </w:tabs>
        <w:spacing w:before="0"/>
        <w:ind w:left="1134" w:hanging="425"/>
        <w:jc w:val="both"/>
      </w:pPr>
      <w:r>
        <w:t>preces, ko paredzēts izvest no Savienības muitas teritorijas, ir atradušās pagaidu uzglabāšanā ilgāk nekā 14 kalendārās dienas;</w:t>
      </w:r>
    </w:p>
    <w:p w:rsidR="009B0A50" w:rsidRPr="00A35799" w:rsidRDefault="00A35799" w:rsidP="00DA7F01">
      <w:pPr>
        <w:pStyle w:val="Pamatteksts"/>
        <w:numPr>
          <w:ilvl w:val="1"/>
          <w:numId w:val="12"/>
        </w:numPr>
        <w:tabs>
          <w:tab w:val="left" w:pos="1134"/>
        </w:tabs>
        <w:spacing w:before="0"/>
        <w:ind w:left="1134" w:hanging="425"/>
        <w:jc w:val="both"/>
      </w:pPr>
      <w:r>
        <w:t>preces, ko paredzēts izvest no Savienības muitas teritorijas, ir atradušās pagaidu uzglabāšanā mazāk nekā 14 kalendārās dienas, ja pārvadātājam ir zināms, ka ir mainīts galamērķis un/vai saņēmējs;</w:t>
      </w:r>
    </w:p>
    <w:p w:rsidR="009B0A50" w:rsidRPr="00A35799" w:rsidRDefault="00A35799" w:rsidP="00DA7F01">
      <w:pPr>
        <w:pStyle w:val="Pamatteksts"/>
        <w:numPr>
          <w:ilvl w:val="1"/>
          <w:numId w:val="12"/>
        </w:numPr>
        <w:tabs>
          <w:tab w:val="left" w:pos="1134"/>
        </w:tabs>
        <w:spacing w:before="0"/>
        <w:ind w:left="1134" w:hanging="425"/>
        <w:jc w:val="both"/>
      </w:pPr>
      <w:r>
        <w:t>preces, ko paredzēts izvest no Savienības muitas teritorijas, ir atradušās brīvajā zonā;</w:t>
      </w:r>
    </w:p>
    <w:p w:rsidR="009B0A50" w:rsidRPr="00A35799" w:rsidRDefault="00A35799" w:rsidP="00DA7F01">
      <w:pPr>
        <w:pStyle w:val="Pamatteksts"/>
        <w:numPr>
          <w:ilvl w:val="1"/>
          <w:numId w:val="12"/>
        </w:numPr>
        <w:tabs>
          <w:tab w:val="left" w:pos="1134"/>
        </w:tabs>
        <w:spacing w:before="0"/>
        <w:ind w:left="1134" w:hanging="425"/>
        <w:jc w:val="both"/>
      </w:pPr>
      <w:r>
        <w:t xml:space="preserve">nosūtītājam piederoši tukši konteineri, kas par maksu tiek transportēti saskaņā ar pārvadājuma līgumu, ir jāapstrādā tāpat kā cita krava un jāuzrāda </w:t>
      </w:r>
      <w:r>
        <w:rPr>
          <w:i/>
        </w:rPr>
        <w:t>EXS</w:t>
      </w:r>
      <w:r>
        <w:t xml:space="preserve">. Savukārt tukši konteineri, ko pārvieto pārvadātājs, nav jāuzrāda </w:t>
      </w:r>
      <w:r>
        <w:rPr>
          <w:i/>
        </w:rPr>
        <w:t>EXS</w:t>
      </w:r>
      <w:r>
        <w:t>; tomēr šādi konteineri ir jāpaziņo muitai izbraucot;</w:t>
      </w:r>
    </w:p>
    <w:p w:rsidR="009B0A50" w:rsidRPr="00A35799" w:rsidRDefault="00A35799" w:rsidP="00DA7F01">
      <w:pPr>
        <w:pStyle w:val="Pamatteksts"/>
        <w:numPr>
          <w:ilvl w:val="1"/>
          <w:numId w:val="12"/>
        </w:numPr>
        <w:tabs>
          <w:tab w:val="left" w:pos="1134"/>
        </w:tabs>
        <w:spacing w:before="0"/>
        <w:ind w:left="1134" w:hanging="425"/>
        <w:jc w:val="both"/>
      </w:pPr>
      <w:r>
        <w:t>Savienības preces, kas tiek iekrautas kā pārkrautas preces pēc to vešanas ar kuģi, kurš nav regulārās kuģu satiksmes kuģis, no citas ES ostas;</w:t>
      </w:r>
    </w:p>
    <w:p w:rsidR="009B0A50" w:rsidRPr="00A35799" w:rsidRDefault="00A35799" w:rsidP="00DA7F01">
      <w:pPr>
        <w:pStyle w:val="Pamatteksts"/>
        <w:numPr>
          <w:ilvl w:val="1"/>
          <w:numId w:val="12"/>
        </w:numPr>
        <w:tabs>
          <w:tab w:val="left" w:pos="1134"/>
        </w:tabs>
        <w:spacing w:before="0"/>
        <w:ind w:left="1134" w:hanging="425"/>
        <w:jc w:val="both"/>
      </w:pPr>
      <w:r>
        <w:t xml:space="preserve">preces, ko pārvieto starp ES dalībvalstīm, veicot pārkraušanu valstī ārpus ES, neuzskata par eksportu vai reeksportu, tāpēc eksporta vai reeksporta deklarācija nav nepieciešama. Piemēram, attiecībā uz Savienības precēm, kas tiek vestas ar kuģi no Spānijas uz Apvienoto Karalisti, </w:t>
      </w:r>
      <w:r>
        <w:rPr>
          <w:i/>
        </w:rPr>
        <w:t>EXS</w:t>
      </w:r>
      <w:r>
        <w:t xml:space="preserve"> nav jāiesniedz, ja pārvadājuma laikā, kad kuģis ir piestājis kādā ostā ārpus ES, preces paliek uz kuģa klāja. Ja </w:t>
      </w:r>
      <w:r>
        <w:lastRenderedPageBreak/>
        <w:t xml:space="preserve">tomēr preces tiek izvestas no Spānijas ar kuģi, kas dodas uz Agādīru, Marokā, kur preces tiks izkrautas pārkraušanai citā kuģī, lai pēc tam tās izkrautu Fīlikstovā, Apvienotajā Karalistē, </w:t>
      </w:r>
      <w:r>
        <w:rPr>
          <w:i/>
        </w:rPr>
        <w:t>EXS</w:t>
      </w:r>
      <w:r>
        <w:t xml:space="preserve"> ir jāiesniedz Spānijas muitai pirms kuģa izbraukšanas no Spānijas ostas.</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 xml:space="preserve">Savienības preces, kas tiek iekrautas kā pārkrautas preces izbraucošā pārvadājumu bāzes kuģī pēc atvešanas no citas ES ostas ar neautorizētu regulārās kuģu satiksmes kuģi, ir ārpussavienības preces pagaidu uzglabāšanā ES pārkraušanas ostā, ja tās ir bijušas izvestas no Savienības muitas teritorijas. Attiecīgi šādas pārkrautas preces ir jāapstrādā tāpat kā pagaidu uzglabāšanā esošas ārpussavienības preces, kas tiek pārkrautas turpmāk izklāstītajam reeksportam. </w:t>
      </w:r>
      <w:r>
        <w:rPr>
          <w:i/>
        </w:rPr>
        <w:t>EXS</w:t>
      </w:r>
      <w:r>
        <w:t xml:space="preserve"> ir nepieciešama, </w:t>
      </w:r>
      <w:r>
        <w:rPr>
          <w:i/>
        </w:rPr>
        <w:t>ja vien</w:t>
      </w:r>
      <w:r>
        <w:t xml:space="preserve"> pārkrautās preces netiek iekrautas izbraucošā pārvadājumu bāzes kuģī tajā pašā vietā, kur tās tika ievestas uzglabāšanas vietā; </w:t>
      </w:r>
      <w:r>
        <w:rPr>
          <w:i/>
        </w:rPr>
        <w:t>ja vien</w:t>
      </w:r>
      <w:r>
        <w:t xml:space="preserve"> pārkraušana netiek veikta 14 kalendāro dienu laikā no brīža, kad preces tika uzrādītas pagaidu uzglabāšanai pārkraušanas ostā, un ja ir mainījies preču galamērķis un saņēmējs, ciktāl tas ir zināms pārvadātājam. Izvešanas muitas iestādei ir tiesības pieprasīt papildu informāciju, lai noskaidrotu, vai pastāv atbilstība atbrīvojuma piešķiršanas nosacījumiem.</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 xml:space="preserve">Ja attiecībā uz pārkrautajām precēm netiek piemērota prasība iesniegt </w:t>
      </w:r>
      <w:r>
        <w:rPr>
          <w:i/>
        </w:rPr>
        <w:t>EXS</w:t>
      </w:r>
      <w:r>
        <w:t xml:space="preserve"> ES pārkraušanas ostas muitas iestādē, tās vietā ir jāiesniedz reeksporta paziņojums pirms šādu preču izvešanas. (Sk. E daļu).</w:t>
      </w:r>
    </w:p>
    <w:p w:rsidR="009B0A50" w:rsidRDefault="009B0A50" w:rsidP="00A35799">
      <w:pPr>
        <w:jc w:val="both"/>
        <w:rPr>
          <w:rFonts w:ascii="Times New Roman" w:eastAsia="Times New Roman" w:hAnsi="Times New Roman" w:cs="Times New Roman"/>
          <w:sz w:val="24"/>
          <w:szCs w:val="24"/>
        </w:rPr>
      </w:pPr>
    </w:p>
    <w:p w:rsidR="001C56FA" w:rsidRPr="00A35799" w:rsidRDefault="001C56FA" w:rsidP="00A35799">
      <w:pPr>
        <w:jc w:val="both"/>
        <w:rPr>
          <w:rFonts w:ascii="Times New Roman" w:eastAsia="Times New Roman" w:hAnsi="Times New Roman" w:cs="Times New Roman"/>
          <w:sz w:val="24"/>
          <w:szCs w:val="24"/>
        </w:rPr>
      </w:pPr>
    </w:p>
    <w:p w:rsidR="009B0A50" w:rsidRPr="00A35799" w:rsidRDefault="00DA7F01" w:rsidP="004F353E">
      <w:pPr>
        <w:pStyle w:val="Virsraksts2"/>
      </w:pPr>
      <w:bookmarkStart w:id="46" w:name="2._Exemptions_from_the_obligation_to_lod"/>
      <w:bookmarkStart w:id="47" w:name="_bookmark15"/>
      <w:bookmarkStart w:id="48" w:name="_Toc478717098"/>
      <w:bookmarkEnd w:id="46"/>
      <w:bookmarkEnd w:id="47"/>
      <w:r>
        <w:t xml:space="preserve">2. Atbrīvojums no pienākuma iesniegt pirmsizvešanas deklarāciju, kas noformēta kā </w:t>
      </w:r>
      <w:r>
        <w:rPr>
          <w:i/>
        </w:rPr>
        <w:t>EXS</w:t>
      </w:r>
      <w:bookmarkEnd w:id="48"/>
    </w:p>
    <w:p w:rsidR="00DA7F01" w:rsidRDefault="00DA7F01" w:rsidP="00A35799">
      <w:pPr>
        <w:pStyle w:val="Pamatteksts"/>
        <w:spacing w:before="0"/>
        <w:ind w:left="0"/>
        <w:jc w:val="both"/>
      </w:pPr>
    </w:p>
    <w:p w:rsidR="009B0A50" w:rsidRPr="00A35799" w:rsidRDefault="00A35799" w:rsidP="00A35799">
      <w:pPr>
        <w:pStyle w:val="Pamatteksts"/>
        <w:spacing w:before="0"/>
        <w:ind w:left="0"/>
        <w:jc w:val="both"/>
      </w:pPr>
      <w:r>
        <w:t xml:space="preserve">Papildus atbrīvojumiem no pienākuma iesniegt pirmsizvešanas deklarācijas (tostarp </w:t>
      </w:r>
      <w:r>
        <w:rPr>
          <w:i/>
        </w:rPr>
        <w:t>EXS</w:t>
      </w:r>
      <w:r>
        <w:t xml:space="preserve">), kas minēti C daļas 5. punktā, pastāv arī īpaši atbrīvojumi no pienākuma iesniegt </w:t>
      </w:r>
      <w:r>
        <w:rPr>
          <w:i/>
        </w:rPr>
        <w:t>EXS</w:t>
      </w:r>
      <w:r>
        <w:t>.</w:t>
      </w:r>
    </w:p>
    <w:p w:rsidR="009B0A50" w:rsidRPr="00A35799" w:rsidRDefault="00A35799" w:rsidP="00A35799">
      <w:pPr>
        <w:pStyle w:val="Pamatteksts"/>
        <w:spacing w:before="0"/>
        <w:ind w:left="0"/>
        <w:jc w:val="both"/>
      </w:pPr>
      <w:r>
        <w:t xml:space="preserve">ES drošības nolīgumi ar Andoru, Norvēģiju un Šveici </w:t>
      </w:r>
      <w:r>
        <w:rPr>
          <w:i/>
        </w:rPr>
        <w:t xml:space="preserve">de facto </w:t>
      </w:r>
      <w:r>
        <w:t xml:space="preserve">rada vienotu muitas drošības zonu starp ES un šīm valstīm. Šajos nolīgumos noteikts atbrīvojums no pienākuma iesniegt </w:t>
      </w:r>
      <w:r>
        <w:rPr>
          <w:i/>
        </w:rPr>
        <w:t>EXS</w:t>
      </w:r>
      <w:r>
        <w:t xml:space="preserve"> attiecīgajā divpusējā tirdzniecībā starp līgumslēdzējām pusēm (piemēram, preces, kas tiek eksportētas no Norvēģijas uz ES dalībvalsti vai pretējā virzienā).</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 xml:space="preserve">Nolīgumi nozīmē to, ka šīs valstis piemēro drošības noteikumus, kuri ir līdzvērtīgi ES spēkā esošajiem drošības noteikumiem. Attiecīgi preces, kas tiek izvestas no Norvēģijas, Šveices vai Andoras muitas teritorijas uz trešajām valstīm (piemēram, preces, kas tiek eksportētas no Norvēģijas uz Krieviju) uzrāda </w:t>
      </w:r>
      <w:r>
        <w:rPr>
          <w:i/>
        </w:rPr>
        <w:t>EXS</w:t>
      </w:r>
      <w:r>
        <w:t>, ko iesniedz:</w:t>
      </w:r>
    </w:p>
    <w:p w:rsidR="009B0A50" w:rsidRPr="00A35799" w:rsidRDefault="00A35799" w:rsidP="00DA7F01">
      <w:pPr>
        <w:pStyle w:val="Pamatteksts"/>
        <w:numPr>
          <w:ilvl w:val="1"/>
          <w:numId w:val="12"/>
        </w:numPr>
        <w:tabs>
          <w:tab w:val="left" w:pos="1134"/>
        </w:tabs>
        <w:spacing w:before="0"/>
        <w:ind w:left="1134" w:hanging="425"/>
        <w:jc w:val="both"/>
      </w:pPr>
      <w:r>
        <w:t>kompetentajai muitas iestādei, kurā tiek kārtotas izvešanas formalitātes attiecībā uz precēm, kuru galamērķis ir trešās valstis;</w:t>
      </w:r>
    </w:p>
    <w:p w:rsidR="009B0A50" w:rsidRPr="00A35799" w:rsidRDefault="00A35799" w:rsidP="00DA7F01">
      <w:pPr>
        <w:pStyle w:val="Pamatteksts"/>
        <w:numPr>
          <w:ilvl w:val="1"/>
          <w:numId w:val="12"/>
        </w:numPr>
        <w:tabs>
          <w:tab w:val="left" w:pos="1134"/>
        </w:tabs>
        <w:spacing w:before="0"/>
        <w:ind w:left="1134" w:hanging="425"/>
        <w:jc w:val="both"/>
      </w:pPr>
      <w:r>
        <w:t>kompetentajai muitas iestādei, kurā tiek kārtotas ar eksportu uz trešo valsti saistītas formalitātes, tajos gadījumos, kad eksporta deklarācijā ir norādīti izvešanas kopsavilkuma deklarācijas datu elementi.</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Kompetentā iestāde veic riska analīzi, pamatojoties uz deklarācijā iekļautajiem drošības datiem.</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jc w:val="both"/>
        <w:rPr>
          <w:rFonts w:ascii="Times New Roman" w:eastAsia="Times New Roman" w:hAnsi="Times New Roman" w:cs="Times New Roman"/>
          <w:sz w:val="24"/>
          <w:szCs w:val="24"/>
        </w:rPr>
      </w:pPr>
      <w:r>
        <w:rPr>
          <w:rFonts w:ascii="Times New Roman" w:hAnsi="Times New Roman"/>
          <w:sz w:val="24"/>
        </w:rPr>
        <w:t xml:space="preserve">Nolīgumos noteikts, ka netieša eksporta gadījumos, proti, </w:t>
      </w:r>
      <w:r>
        <w:rPr>
          <w:rFonts w:ascii="Times New Roman" w:hAnsi="Times New Roman"/>
          <w:b/>
          <w:sz w:val="24"/>
        </w:rPr>
        <w:t>kad preces tiek deklarētas eksportam vienā dalībvalstī un izvestas no Savienības muitas teritorijas no citas dalībvalsts</w:t>
      </w:r>
      <w:r>
        <w:rPr>
          <w:rFonts w:ascii="Times New Roman" w:hAnsi="Times New Roman"/>
          <w:sz w:val="24"/>
        </w:rPr>
        <w:t>, piemēram, kad preces tiek eksportētas no Zviedrijas un izvestas caur muitas iestādi Norvēģijā vai otrādi, Zviedrijas kompetentie dienesti pārsūta drošības datus (kas norādīti šiem dienestiem iesniegtajā eksporta deklarācijā) Norvēģijas kompetentajiem dienestiem. Šim nolūkam ir jāizveido vienota datu pārraides sistēma.</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jc w:val="both"/>
        <w:rPr>
          <w:rFonts w:ascii="Times New Roman" w:eastAsia="Times New Roman" w:hAnsi="Times New Roman" w:cs="Times New Roman"/>
          <w:sz w:val="24"/>
          <w:szCs w:val="24"/>
        </w:rPr>
      </w:pPr>
      <w:r>
        <w:rPr>
          <w:rFonts w:ascii="Times New Roman" w:hAnsi="Times New Roman"/>
          <w:sz w:val="24"/>
        </w:rPr>
        <w:t xml:space="preserve">Kamēr šādas pārraides sistēmas nav, </w:t>
      </w:r>
      <w:r>
        <w:rPr>
          <w:rFonts w:ascii="Times New Roman" w:hAnsi="Times New Roman"/>
          <w:b/>
          <w:sz w:val="24"/>
        </w:rPr>
        <w:t>ar netiešo eksportu saistīto izvešanas kopsavilkuma deklarāciju iesniedz vienīgi tās līgumslēdzējas puses kompetentajiem dienestiem, kur preces tiek faktiski izvestas no vienotās muitas drošības zonas</w:t>
      </w:r>
      <w:r>
        <w:rPr>
          <w:rFonts w:ascii="Times New Roman" w:hAnsi="Times New Roman"/>
          <w:sz w:val="24"/>
        </w:rPr>
        <w:t>, piemēram, attiecībā uz precēm, kas tiek eksportētas pa dzelzceļu no Oslo uz Maskavu caur Minheni, izvešanas kopsavilkuma deklarāciju iesniedz Minhenē.</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jc w:val="both"/>
        <w:rPr>
          <w:rFonts w:ascii="Times New Roman" w:eastAsia="Times New Roman" w:hAnsi="Times New Roman" w:cs="Times New Roman"/>
          <w:sz w:val="24"/>
          <w:szCs w:val="24"/>
        </w:rPr>
      </w:pPr>
      <w:r>
        <w:rPr>
          <w:rFonts w:ascii="Times New Roman" w:hAnsi="Times New Roman"/>
          <w:sz w:val="24"/>
        </w:rPr>
        <w:t xml:space="preserve">Tomēr </w:t>
      </w:r>
      <w:r>
        <w:rPr>
          <w:rFonts w:ascii="Times New Roman" w:hAnsi="Times New Roman"/>
          <w:b/>
          <w:sz w:val="24"/>
        </w:rPr>
        <w:t xml:space="preserve">izņēmums no iepriekš izklāstītā noteikuma ir tādu preču netiešais eksports, attiecībā uz kurām tiek piemērota tranzīta procedūra </w:t>
      </w:r>
      <w:r>
        <w:rPr>
          <w:rFonts w:ascii="Times New Roman" w:hAnsi="Times New Roman"/>
          <w:b/>
          <w:i/>
          <w:sz w:val="24"/>
        </w:rPr>
        <w:t>NCTS</w:t>
      </w:r>
      <w:r>
        <w:rPr>
          <w:rFonts w:ascii="Times New Roman" w:hAnsi="Times New Roman"/>
          <w:b/>
          <w:sz w:val="24"/>
        </w:rPr>
        <w:t xml:space="preserve"> sistēmā</w:t>
      </w:r>
      <w:r>
        <w:rPr>
          <w:rFonts w:ascii="Times New Roman" w:hAnsi="Times New Roman"/>
          <w:sz w:val="24"/>
        </w:rPr>
        <w:t xml:space="preserve">. Šādos gadījumos, kad izvešanas kopsavilkuma deklarācijai nepieciešamie drošības dati ir sniegti elektroniskajā tranzīta deklarācijā un tranzīta procedūras galamērķa muitas iestāde vienlaikus ir arī izvešanas muitas iestāde otrajā līgumslēdzējā pusē, tranzīta deklarācija tiek iesniegta kompetentajā iestādē pirmajā līgumslēdzējā pusē un tur tiek veikta arī riska analīze. Šādos apstākļos </w:t>
      </w:r>
      <w:r>
        <w:rPr>
          <w:rFonts w:ascii="Times New Roman" w:hAnsi="Times New Roman"/>
          <w:i/>
          <w:sz w:val="24"/>
        </w:rPr>
        <w:t>NCTS</w:t>
      </w:r>
      <w:r>
        <w:rPr>
          <w:rFonts w:ascii="Times New Roman" w:hAnsi="Times New Roman"/>
          <w:sz w:val="24"/>
        </w:rPr>
        <w:t xml:space="preserve"> tiek izmantota kā drošības datu pārsūtīšanas līdzeklis, tāpēc papildu izvešanas kopsavilkuma deklarācija otrajā līgumslēdzējā pusē nav nepieciešama.</w:t>
      </w:r>
    </w:p>
    <w:p w:rsidR="009B0A50" w:rsidRDefault="009B0A50" w:rsidP="00A35799">
      <w:pPr>
        <w:jc w:val="both"/>
        <w:rPr>
          <w:rFonts w:ascii="Times New Roman" w:eastAsia="Times New Roman" w:hAnsi="Times New Roman" w:cs="Times New Roman"/>
          <w:sz w:val="24"/>
          <w:szCs w:val="24"/>
        </w:rPr>
      </w:pPr>
    </w:p>
    <w:p w:rsidR="001C56FA" w:rsidRPr="00A35799" w:rsidRDefault="001C56FA" w:rsidP="00A35799">
      <w:pPr>
        <w:jc w:val="both"/>
        <w:rPr>
          <w:rFonts w:ascii="Times New Roman" w:eastAsia="Times New Roman" w:hAnsi="Times New Roman" w:cs="Times New Roman"/>
          <w:sz w:val="24"/>
          <w:szCs w:val="24"/>
        </w:rPr>
      </w:pPr>
    </w:p>
    <w:p w:rsidR="009B0A50" w:rsidRPr="00A35799" w:rsidRDefault="00DA7F01" w:rsidP="004F353E">
      <w:pPr>
        <w:pStyle w:val="Virsraksts2"/>
      </w:pPr>
      <w:bookmarkStart w:id="49" w:name="3._Place_to_which_the_EXS_must_be_lodged"/>
      <w:bookmarkStart w:id="50" w:name="_bookmark16"/>
      <w:bookmarkStart w:id="51" w:name="_Toc478717099"/>
      <w:bookmarkEnd w:id="49"/>
      <w:bookmarkEnd w:id="50"/>
      <w:r>
        <w:t xml:space="preserve">3. </w:t>
      </w:r>
      <w:r>
        <w:rPr>
          <w:i/>
        </w:rPr>
        <w:t>EXS</w:t>
      </w:r>
      <w:r>
        <w:t xml:space="preserve"> iesniegšanas vieta</w:t>
      </w:r>
      <w:bookmarkEnd w:id="51"/>
    </w:p>
    <w:p w:rsidR="00DA7F01" w:rsidRDefault="00DA7F01" w:rsidP="00A35799">
      <w:pPr>
        <w:pStyle w:val="Pamatteksts"/>
        <w:spacing w:before="0"/>
        <w:ind w:left="0"/>
        <w:jc w:val="both"/>
      </w:pPr>
    </w:p>
    <w:p w:rsidR="009B0A50" w:rsidRPr="00A35799" w:rsidRDefault="00A35799" w:rsidP="00A35799">
      <w:pPr>
        <w:pStyle w:val="Pamatteksts"/>
        <w:spacing w:before="0"/>
        <w:ind w:left="0"/>
        <w:jc w:val="both"/>
      </w:pPr>
      <w:r>
        <w:t xml:space="preserve">Ja preces ir jāuzrāda </w:t>
      </w:r>
      <w:r>
        <w:rPr>
          <w:i/>
        </w:rPr>
        <w:t>EXS</w:t>
      </w:r>
      <w:r>
        <w:t>, tā vienmēr ir jāiesniedz vai jādara zināma izvešanas muitas iestādei.</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4751B5" w:rsidP="00A35799">
      <w:pPr>
        <w:pStyle w:val="Pamatteksts"/>
        <w:spacing w:before="0"/>
        <w:ind w:left="0"/>
        <w:jc w:val="both"/>
      </w:pPr>
      <w:r w:rsidRPr="004751B5">
        <w:t>SMK</w:t>
      </w:r>
      <w:r w:rsidR="00A35799" w:rsidRPr="004751B5">
        <w:t xml:space="preserve"> </w:t>
      </w:r>
      <w:r w:rsidR="00A35799">
        <w:t xml:space="preserve">271. panta 1. punktā otrajā daļā paredzēta iespēja iesniegt </w:t>
      </w:r>
      <w:r w:rsidR="00A35799">
        <w:rPr>
          <w:i/>
        </w:rPr>
        <w:t>EXS</w:t>
      </w:r>
      <w:r w:rsidR="00A35799">
        <w:t xml:space="preserve"> citā muitas iestādē, kas nav izvešanas muitas iestāde, ja attiecīgā dalībvalsts nodrošina šo funkcionalitāti. Dalībvalstis informē uzņēmējus par to, vai šāda funkcionalitāte ir pieejama.</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 xml:space="preserve">Izvešanas muitas iestāde ir atbildīga par riska analīzi, kas saistīta ar drošumu un drošību. Līdz </w:t>
      </w:r>
      <w:r w:rsidR="00A958D1" w:rsidRPr="00A958D1">
        <w:t>EK</w:t>
      </w:r>
      <w:r w:rsidRPr="00A958D1">
        <w:t>S</w:t>
      </w:r>
      <w:r>
        <w:t xml:space="preserve"> atjaunošanai un ieviešanai ar drošumu un drošību saistīto riska analīzi var veikt cita muitas iestāde, kas nav izvešanas muitas iestāde. Pēc riska analīzes pabeigšanas tā nosūta rezultātus izvešanas muitas iestādei. Pēc </w:t>
      </w:r>
      <w:r w:rsidR="00A958D1" w:rsidRPr="00A958D1">
        <w:t>EK</w:t>
      </w:r>
      <w:r w:rsidRPr="00A958D1">
        <w:t>S</w:t>
      </w:r>
      <w:r>
        <w:t xml:space="preserve"> ieviešanas šī cita muitas iestāde nekavējoties pārsūtīs </w:t>
      </w:r>
      <w:r>
        <w:rPr>
          <w:i/>
        </w:rPr>
        <w:t>EXS</w:t>
      </w:r>
      <w:r>
        <w:t xml:space="preserve"> datus izvešanas muitas iestādei, un tā veiks riska analīzi.</w:t>
      </w:r>
    </w:p>
    <w:p w:rsidR="009B0A50" w:rsidRDefault="009B0A50" w:rsidP="00A35799">
      <w:pPr>
        <w:jc w:val="both"/>
        <w:rPr>
          <w:rFonts w:ascii="Times New Roman" w:eastAsia="Times New Roman" w:hAnsi="Times New Roman" w:cs="Times New Roman"/>
          <w:sz w:val="24"/>
          <w:szCs w:val="24"/>
        </w:rPr>
      </w:pPr>
    </w:p>
    <w:p w:rsidR="001C56FA" w:rsidRPr="00A35799" w:rsidRDefault="001C56FA" w:rsidP="00A35799">
      <w:pPr>
        <w:jc w:val="both"/>
        <w:rPr>
          <w:rFonts w:ascii="Times New Roman" w:eastAsia="Times New Roman" w:hAnsi="Times New Roman" w:cs="Times New Roman"/>
          <w:sz w:val="24"/>
          <w:szCs w:val="24"/>
        </w:rPr>
      </w:pPr>
    </w:p>
    <w:p w:rsidR="009B0A50" w:rsidRPr="00A35799" w:rsidRDefault="00DA7F01" w:rsidP="004F353E">
      <w:pPr>
        <w:pStyle w:val="Virsraksts2"/>
      </w:pPr>
      <w:bookmarkStart w:id="52" w:name="4._Person_responsible_for_lodging_the_EX"/>
      <w:bookmarkStart w:id="53" w:name="_bookmark17"/>
      <w:bookmarkStart w:id="54" w:name="_Toc478717100"/>
      <w:bookmarkEnd w:id="52"/>
      <w:bookmarkEnd w:id="53"/>
      <w:r>
        <w:t xml:space="preserve">4. Par </w:t>
      </w:r>
      <w:r>
        <w:rPr>
          <w:i/>
        </w:rPr>
        <w:t>EXS</w:t>
      </w:r>
      <w:r>
        <w:t xml:space="preserve"> iesniegšanu atbildīgā persona (</w:t>
      </w:r>
      <w:r w:rsidR="00A958D1" w:rsidRPr="00A958D1">
        <w:t>SMK</w:t>
      </w:r>
      <w:r>
        <w:t xml:space="preserve"> 271. panta 2. punkts)</w:t>
      </w:r>
      <w:bookmarkEnd w:id="54"/>
    </w:p>
    <w:p w:rsidR="00DA7F01" w:rsidRDefault="00DA7F01" w:rsidP="00A35799">
      <w:pPr>
        <w:pStyle w:val="Pamatteksts"/>
        <w:spacing w:before="0"/>
        <w:ind w:left="0"/>
        <w:jc w:val="both"/>
      </w:pPr>
    </w:p>
    <w:p w:rsidR="009B0A50" w:rsidRPr="00A35799" w:rsidRDefault="00A35799" w:rsidP="00A35799">
      <w:pPr>
        <w:pStyle w:val="Pamatteksts"/>
        <w:spacing w:before="0"/>
        <w:ind w:left="0"/>
        <w:jc w:val="both"/>
      </w:pPr>
      <w:r>
        <w:rPr>
          <w:i/>
        </w:rPr>
        <w:t>EXS</w:t>
      </w:r>
      <w:r>
        <w:t xml:space="preserve"> iesniedz pārvadātājs vai tā pārstāvis.</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To arī var iesniegt jebkura persona, kura spēj uzrādīt preces vai kura ir uzrādījusi preces kompetentajam muitas dienestam, piemēram, pagaidu uzglabāšanas vietas darbības atļaujas turētājs vai uzglabāšanas vietas brīvajā zonā turētājs (vai tā pārstāvis), ja pārvadātājs ir atļāvis šādai personai iesniegt deklarāciju.</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Kombinēto pārvadājumu gadījumā, kad ar pirmo aktīvo transportlīdzekli, kas izbrauc no Savienības muitas teritorijas, tiek vests otrs transportlīdzeklis, kas pēc pirmā transportlīdzekļa ierašanās tā galamērķī turpinās pārvietošanos kā aktīvais transportlīdzeklis, “pārvadātājs” ir persona, kura ekspluatēs otro transportlīdzekli.</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Jūras vai gaisa pārvadājumos, kas tiek īstenoti saskaņā ar kuģa koplietošanas vai līdzīgu līguma mehānismu, “pārvadātājs” ir persona, kura ir noslēgusi līgumu un izdevusi konosamentu vai gaisa kravas pavadzīmi preču faktiskai izvešanai no Savienības muitas teritorijas.</w:t>
      </w:r>
    </w:p>
    <w:p w:rsidR="009B0A50" w:rsidRDefault="009B0A50" w:rsidP="00A35799">
      <w:pPr>
        <w:jc w:val="both"/>
        <w:rPr>
          <w:rFonts w:ascii="Times New Roman" w:eastAsia="Times New Roman" w:hAnsi="Times New Roman" w:cs="Times New Roman"/>
          <w:sz w:val="24"/>
          <w:szCs w:val="30"/>
        </w:rPr>
      </w:pPr>
    </w:p>
    <w:p w:rsidR="001C56FA" w:rsidRPr="00A35799" w:rsidRDefault="001C56FA" w:rsidP="00A35799">
      <w:pPr>
        <w:jc w:val="both"/>
        <w:rPr>
          <w:rFonts w:ascii="Times New Roman" w:eastAsia="Times New Roman" w:hAnsi="Times New Roman" w:cs="Times New Roman"/>
          <w:sz w:val="24"/>
          <w:szCs w:val="30"/>
        </w:rPr>
      </w:pPr>
    </w:p>
    <w:p w:rsidR="009B0A50" w:rsidRPr="00A35799" w:rsidRDefault="00DA7F01" w:rsidP="004F353E">
      <w:pPr>
        <w:pStyle w:val="Virsraksts2"/>
      </w:pPr>
      <w:bookmarkStart w:id="55" w:name="5._Lodgement_of_EXS_by_a_third_party"/>
      <w:bookmarkStart w:id="56" w:name="_bookmark18"/>
      <w:bookmarkStart w:id="57" w:name="_Toc478717101"/>
      <w:bookmarkEnd w:id="55"/>
      <w:bookmarkEnd w:id="56"/>
      <w:r>
        <w:t xml:space="preserve">5. </w:t>
      </w:r>
      <w:r>
        <w:rPr>
          <w:i/>
        </w:rPr>
        <w:t>EXS</w:t>
      </w:r>
      <w:r>
        <w:t xml:space="preserve"> iesniedz trešā persona</w:t>
      </w:r>
      <w:bookmarkEnd w:id="57"/>
    </w:p>
    <w:p w:rsidR="00DA7F01" w:rsidRDefault="00DA7F01" w:rsidP="00A35799">
      <w:pPr>
        <w:pStyle w:val="Pamatteksts"/>
        <w:spacing w:before="0"/>
        <w:ind w:left="0"/>
        <w:jc w:val="both"/>
      </w:pPr>
    </w:p>
    <w:p w:rsidR="009B0A50" w:rsidRPr="00A35799" w:rsidRDefault="00A35799" w:rsidP="00A35799">
      <w:pPr>
        <w:pStyle w:val="Pamatteksts"/>
        <w:spacing w:before="0"/>
        <w:ind w:left="0"/>
        <w:jc w:val="both"/>
      </w:pPr>
      <w:r>
        <w:t xml:space="preserve">Pārejas periodā paliek spēkā pašreizējā iespēja trešajai personai iesniegt </w:t>
      </w:r>
      <w:r>
        <w:rPr>
          <w:i/>
        </w:rPr>
        <w:t>EXS</w:t>
      </w:r>
      <w:r>
        <w:t xml:space="preserve"> pārvadātāja vārdā vai vietā. Tomēr ir atcelta prasība, kas paredzēja, ka trešā persona, piemēram, kravas ekspeditors vai pārvadātājs, kuram nepieder kuģis, bet kurš izdod konosamentus un uzņemas atbildību par kravu (</w:t>
      </w:r>
      <w:r>
        <w:rPr>
          <w:i/>
        </w:rPr>
        <w:t>NVOCC</w:t>
      </w:r>
      <w:r>
        <w:t xml:space="preserve">), iesniedz </w:t>
      </w:r>
      <w:r>
        <w:rPr>
          <w:i/>
        </w:rPr>
        <w:t>EXS</w:t>
      </w:r>
      <w:r>
        <w:t xml:space="preserve"> pārvadātāja vietā vienīgi tad, ja pārvadātājs ir par to informēts un ir tam piekritis. Tā kā pārejas posmā pārvadātājs saglabā atbildību par </w:t>
      </w:r>
      <w:r>
        <w:rPr>
          <w:i/>
        </w:rPr>
        <w:t>EXS</w:t>
      </w:r>
      <w:r>
        <w:t xml:space="preserve"> iesniegšanu noteiktajā termiņā, minētā “informētības un piekrišanas” noteikuma atcelšana nozīmē to, ka pārvadātājs, kurš vēlas atļaut citai personai, piemēram, </w:t>
      </w:r>
      <w:r>
        <w:rPr>
          <w:i/>
        </w:rPr>
        <w:t>NVOCC</w:t>
      </w:r>
      <w:r>
        <w:t xml:space="preserve">, iesniegt savas </w:t>
      </w:r>
      <w:r>
        <w:rPr>
          <w:i/>
        </w:rPr>
        <w:t>EXS</w:t>
      </w:r>
      <w:r>
        <w:t xml:space="preserve"> pārvadātāja vietā, vēlēsies ieviest ļoti skaidru saziņas protokolu ar šādu </w:t>
      </w:r>
      <w:r>
        <w:rPr>
          <w:i/>
        </w:rPr>
        <w:t>NVOCC</w:t>
      </w:r>
      <w:r>
        <w:t>, lai nodrošinātu iesniegšanu noteiktajā termiņā.</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 xml:space="preserve">Pārvadātāja </w:t>
      </w:r>
      <w:r>
        <w:rPr>
          <w:i/>
        </w:rPr>
        <w:t>EORI</w:t>
      </w:r>
      <w:r>
        <w:t xml:space="preserve"> numuram un preču transporta dokumenta numuram (piemēram, okeāna (galvenā) konosamenta numuram vai (galvenās) gaisa kravas pavadzīmes numuram) vienmēr jābūt iekļautam jebkurā </w:t>
      </w:r>
      <w:r>
        <w:rPr>
          <w:i/>
        </w:rPr>
        <w:t>EXS</w:t>
      </w:r>
      <w:r>
        <w:t xml:space="preserve">, ko iesniedz trešā persona, kopā ar visiem pārējiem datu elementiem, kuri jānorāda </w:t>
      </w:r>
      <w:r>
        <w:rPr>
          <w:i/>
        </w:rPr>
        <w:t>EXS</w:t>
      </w:r>
      <w:r>
        <w:t>.</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 xml:space="preserve">Pārvadātājam šādi datu elementi ir jādara pieejami trešās personas deklarētājam, vēlams, rezervācijas laikā vai laikā, kad tas loģiski nepieciešams, lai nodrošinātu, ka šī trešā persona iesniedz </w:t>
      </w:r>
      <w:r>
        <w:rPr>
          <w:i/>
        </w:rPr>
        <w:t>EXS</w:t>
      </w:r>
      <w:r>
        <w:t xml:space="preserve"> noteiktajā termiņā.</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 xml:space="preserve">Kad trešā persona ar pārvadātāja piekrišanu iesniedz </w:t>
      </w:r>
      <w:r>
        <w:rPr>
          <w:i/>
        </w:rPr>
        <w:t>EXS</w:t>
      </w:r>
      <w:r>
        <w:t xml:space="preserve">, tā atbild par šīs </w:t>
      </w:r>
      <w:r>
        <w:rPr>
          <w:i/>
        </w:rPr>
        <w:t>EXS</w:t>
      </w:r>
      <w:r>
        <w:t xml:space="preserve"> saturu, pareizību un pilnīgumu. Šis pienākums izriet no </w:t>
      </w:r>
      <w:r w:rsidR="00A958D1" w:rsidRPr="00A958D1">
        <w:t>SMK</w:t>
      </w:r>
      <w:r>
        <w:t xml:space="preserve"> 15. panta. Tas ir piemērojams neatkarīgi no sankcijām, ko var piemērot.</w:t>
      </w:r>
    </w:p>
    <w:p w:rsidR="009B0A50" w:rsidRPr="00A35799" w:rsidRDefault="009B0A50" w:rsidP="00A35799">
      <w:pPr>
        <w:jc w:val="both"/>
        <w:rPr>
          <w:rFonts w:ascii="Times New Roman" w:eastAsia="Times New Roman" w:hAnsi="Times New Roman" w:cs="Times New Roman"/>
          <w:sz w:val="24"/>
          <w:szCs w:val="15"/>
        </w:rPr>
      </w:pPr>
    </w:p>
    <w:p w:rsidR="009B0A50" w:rsidRPr="00A35799" w:rsidRDefault="00A35799" w:rsidP="00A35799">
      <w:pPr>
        <w:pStyle w:val="Pamatteksts"/>
        <w:spacing w:before="0"/>
        <w:ind w:left="0"/>
        <w:jc w:val="both"/>
      </w:pPr>
      <w:r>
        <w:t xml:space="preserve">Uzreiz pēc </w:t>
      </w:r>
      <w:r>
        <w:rPr>
          <w:i/>
        </w:rPr>
        <w:t>EXS</w:t>
      </w:r>
      <w:r>
        <w:t xml:space="preserve"> reģistrācijas muitas dienestiem ir jāpaziņo </w:t>
      </w:r>
      <w:r>
        <w:rPr>
          <w:i/>
        </w:rPr>
        <w:t>MRN</w:t>
      </w:r>
      <w:r>
        <w:t xml:space="preserve"> trešās personas deklarētājam. Muitas dienestiem ir arī jāinformē pārvadātājs, ja tas ir elektroniski savienots ar muitas dienestiem un tas atbilstīgi noteiktajam ir identificēts ar </w:t>
      </w:r>
      <w:r>
        <w:rPr>
          <w:i/>
        </w:rPr>
        <w:t>EORI</w:t>
      </w:r>
      <w:r>
        <w:t xml:space="preserve"> numuru trešās personas iesniegtajā </w:t>
      </w:r>
      <w:r>
        <w:rPr>
          <w:i/>
        </w:rPr>
        <w:t>EXS</w:t>
      </w:r>
      <w:r>
        <w:t>.</w:t>
      </w:r>
    </w:p>
    <w:p w:rsidR="009B0A50" w:rsidRPr="00A35799" w:rsidRDefault="009B0A50" w:rsidP="00A35799">
      <w:pPr>
        <w:jc w:val="both"/>
        <w:rPr>
          <w:rFonts w:ascii="Times New Roman" w:eastAsia="Times New Roman" w:hAnsi="Times New Roman" w:cs="Times New Roman"/>
          <w:sz w:val="24"/>
          <w:szCs w:val="23"/>
        </w:rPr>
      </w:pPr>
    </w:p>
    <w:p w:rsidR="009B0A50" w:rsidRPr="00A35799" w:rsidRDefault="00A35799" w:rsidP="00A35799">
      <w:pPr>
        <w:pStyle w:val="Pamatteksts"/>
        <w:spacing w:before="0"/>
        <w:ind w:left="0"/>
        <w:jc w:val="both"/>
      </w:pPr>
      <w:r>
        <w:t xml:space="preserve">Ja pārvadātājs ir piekritis, ka trešā persona iesniegs </w:t>
      </w:r>
      <w:r>
        <w:rPr>
          <w:i/>
        </w:rPr>
        <w:t>EXS</w:t>
      </w:r>
      <w:r>
        <w:t xml:space="preserve"> tā vietā, pārvadātājam nav jāiesniedz sava </w:t>
      </w:r>
      <w:r>
        <w:rPr>
          <w:i/>
        </w:rPr>
        <w:t>EXS</w:t>
      </w:r>
      <w:r>
        <w:t xml:space="preserve"> attiecībā uz to pašu sūtījumu. Attiecīgi trešā persona nedrīkst iesniegt </w:t>
      </w:r>
      <w:r>
        <w:rPr>
          <w:i/>
        </w:rPr>
        <w:t>EXS</w:t>
      </w:r>
      <w:r>
        <w:t xml:space="preserve"> bez pārvadātāja iepriekšējas piekrišanas.</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 xml:space="preserve">Ja tomēr </w:t>
      </w:r>
      <w:r>
        <w:rPr>
          <w:i/>
        </w:rPr>
        <w:t>EXS</w:t>
      </w:r>
      <w:r>
        <w:t xml:space="preserve"> par vienu un to pašu sūtījumu tiek iesniegts divas reizes, proti, ja to iesniedz gan pārvadātājs, gan trešā persona, muitas dienesti var nolemt izmantot abas deklarācijas savā drošuma un drošības riska analīzē. Citādi tie uzskatīs, ka derīga ir pārvadātāja iesniegtā </w:t>
      </w:r>
      <w:r>
        <w:rPr>
          <w:i/>
        </w:rPr>
        <w:t>EXS</w:t>
      </w:r>
      <w:r>
        <w:t xml:space="preserve">. Divkārša iesniegšana nekādā gadījumā neietekmē atbilstību tiesiskajai prasībai iesniegt </w:t>
      </w:r>
      <w:r>
        <w:rPr>
          <w:i/>
        </w:rPr>
        <w:t>EXS</w:t>
      </w:r>
      <w:r>
        <w:t xml:space="preserve"> un to izdarīt noteiktajā termiņā.</w:t>
      </w:r>
    </w:p>
    <w:p w:rsidR="009B0A50" w:rsidRDefault="009B0A50" w:rsidP="00A35799">
      <w:pPr>
        <w:jc w:val="both"/>
        <w:rPr>
          <w:rFonts w:ascii="Times New Roman" w:eastAsia="Times New Roman" w:hAnsi="Times New Roman" w:cs="Times New Roman"/>
          <w:sz w:val="24"/>
          <w:szCs w:val="24"/>
        </w:rPr>
      </w:pPr>
    </w:p>
    <w:p w:rsidR="001C56FA" w:rsidRPr="00A35799" w:rsidRDefault="001C56FA" w:rsidP="00A35799">
      <w:pPr>
        <w:jc w:val="both"/>
        <w:rPr>
          <w:rFonts w:ascii="Times New Roman" w:eastAsia="Times New Roman" w:hAnsi="Times New Roman" w:cs="Times New Roman"/>
          <w:sz w:val="24"/>
          <w:szCs w:val="24"/>
        </w:rPr>
      </w:pPr>
    </w:p>
    <w:p w:rsidR="009B0A50" w:rsidRPr="00A35799" w:rsidRDefault="00DA7F01" w:rsidP="004F353E">
      <w:pPr>
        <w:pStyle w:val="Virsraksts2"/>
      </w:pPr>
      <w:bookmarkStart w:id="58" w:name="6._Content,_accuracy_and_completeness_of"/>
      <w:bookmarkStart w:id="59" w:name="_bookmark19"/>
      <w:bookmarkStart w:id="60" w:name="_Toc478717102"/>
      <w:bookmarkEnd w:id="58"/>
      <w:bookmarkEnd w:id="59"/>
      <w:r>
        <w:t xml:space="preserve">6. </w:t>
      </w:r>
      <w:r>
        <w:rPr>
          <w:i/>
        </w:rPr>
        <w:t>EXS</w:t>
      </w:r>
      <w:r>
        <w:t xml:space="preserve"> saturs, pareizība un pilnīgums</w:t>
      </w:r>
      <w:bookmarkEnd w:id="60"/>
    </w:p>
    <w:p w:rsidR="00DA7F01" w:rsidRDefault="00DA7F01" w:rsidP="00A35799">
      <w:pPr>
        <w:pStyle w:val="Pamatteksts"/>
        <w:spacing w:before="0"/>
        <w:ind w:left="0"/>
        <w:jc w:val="both"/>
      </w:pPr>
    </w:p>
    <w:p w:rsidR="009B0A50" w:rsidRPr="00A35799" w:rsidRDefault="00A35799" w:rsidP="00A35799">
      <w:pPr>
        <w:pStyle w:val="Pamatteksts"/>
        <w:spacing w:before="0"/>
        <w:ind w:left="0"/>
        <w:jc w:val="both"/>
      </w:pPr>
      <w:r>
        <w:t xml:space="preserve">Pārejas periodā </w:t>
      </w:r>
      <w:r>
        <w:rPr>
          <w:i/>
        </w:rPr>
        <w:t>EXS</w:t>
      </w:r>
      <w:r>
        <w:t xml:space="preserve"> jābūt iekļautiem datu elementiem, kas noteikti </w:t>
      </w:r>
      <w:r>
        <w:rPr>
          <w:i/>
        </w:rPr>
        <w:t>TDA</w:t>
      </w:r>
      <w:r>
        <w:t xml:space="preserve"> 9. pielikumā. Pārvadātājs vai viņa pārstāvis, kurš iesniedz deklarāciju, ir atbildīgs saskaņā ar spēkā esošajiem noteikumiem par:</w:t>
      </w:r>
    </w:p>
    <w:p w:rsidR="009B0A50" w:rsidRPr="00A35799" w:rsidRDefault="00A35799" w:rsidP="00DA7F01">
      <w:pPr>
        <w:pStyle w:val="Pamatteksts"/>
        <w:numPr>
          <w:ilvl w:val="1"/>
          <w:numId w:val="12"/>
        </w:numPr>
        <w:tabs>
          <w:tab w:val="left" w:pos="1134"/>
        </w:tabs>
        <w:spacing w:before="0"/>
        <w:ind w:left="1134" w:hanging="425"/>
        <w:jc w:val="both"/>
      </w:pPr>
      <w:r>
        <w:t>deklarācijā sniegtās informācijas pareizību;</w:t>
      </w:r>
    </w:p>
    <w:p w:rsidR="009B0A50" w:rsidRPr="00A35799" w:rsidRDefault="00A35799" w:rsidP="00DA7F01">
      <w:pPr>
        <w:pStyle w:val="Pamatteksts"/>
        <w:numPr>
          <w:ilvl w:val="1"/>
          <w:numId w:val="12"/>
        </w:numPr>
        <w:tabs>
          <w:tab w:val="left" w:pos="1134"/>
        </w:tabs>
        <w:spacing w:before="0"/>
        <w:ind w:left="1134" w:hanging="425"/>
        <w:jc w:val="both"/>
      </w:pPr>
      <w:r>
        <w:t>pievienoto dokumentu autentiskumu;</w:t>
      </w:r>
    </w:p>
    <w:p w:rsidR="009B0A50" w:rsidRPr="00A35799" w:rsidRDefault="00A35799" w:rsidP="00DA7F01">
      <w:pPr>
        <w:pStyle w:val="Pamatteksts"/>
        <w:numPr>
          <w:ilvl w:val="1"/>
          <w:numId w:val="12"/>
        </w:numPr>
        <w:tabs>
          <w:tab w:val="left" w:pos="1134"/>
        </w:tabs>
        <w:spacing w:before="0"/>
        <w:ind w:left="1134" w:hanging="425"/>
        <w:jc w:val="both"/>
      </w:pPr>
      <w:r>
        <w:t xml:space="preserve">visu to pienākumu izpildi, kas saistīti ar attiecīgo preču izvešanu atbilstīgi </w:t>
      </w:r>
      <w:r>
        <w:lastRenderedPageBreak/>
        <w:t>noteiktajai procedūrai, no brīža, kad šādas preces nonāk pārvadātāja vai tā pārstāvja rīcībā.</w:t>
      </w:r>
    </w:p>
    <w:p w:rsidR="00DA7F01" w:rsidRDefault="00DA7F01" w:rsidP="00A35799">
      <w:pPr>
        <w:pStyle w:val="Pamatteksts"/>
        <w:spacing w:before="0"/>
        <w:ind w:left="0"/>
        <w:jc w:val="both"/>
      </w:pPr>
    </w:p>
    <w:p w:rsidR="009B0A50" w:rsidRPr="00A35799" w:rsidRDefault="00A35799" w:rsidP="00A35799">
      <w:pPr>
        <w:pStyle w:val="Pamatteksts"/>
        <w:spacing w:before="0"/>
        <w:ind w:left="0"/>
        <w:jc w:val="both"/>
      </w:pPr>
      <w:r>
        <w:t xml:space="preserve">Tomēr deklarētājam ir pienākums sniegt vienīgi informāciju, kas tam ir zināma </w:t>
      </w:r>
      <w:r>
        <w:rPr>
          <w:i/>
        </w:rPr>
        <w:t>EXS</w:t>
      </w:r>
      <w:r>
        <w:t xml:space="preserve"> iesniegšanas laikā. Līdz ar to deklarētājs var iesniegt savu </w:t>
      </w:r>
      <w:r>
        <w:rPr>
          <w:i/>
        </w:rPr>
        <w:t>EXS</w:t>
      </w:r>
      <w:r>
        <w:t xml:space="preserve">, pamatojoties uz datiem, ko snieguši tā tirdzniecības partneri vai līgumpartneri, un deklarētājam nav jāpārliecinās par tam sniegto datu pareizība, ja vien tas nezina, ka dati nav pareizi. Personai, kura ierosina kravas sūtījuma izvešanu no Savienības un noslēdz līgumu par to (piemēram, ar pārvadātāju, ekspeditoru vai konsolidētāju), ir jāsniedz pārvadātājam, ekspeditoram vai konsolidētājam pilnīga un precīza informācija par kravas sūtījumu. Ja deklarētājs vēlāk uzzina, ka </w:t>
      </w:r>
      <w:r>
        <w:rPr>
          <w:i/>
        </w:rPr>
        <w:t>EXS</w:t>
      </w:r>
      <w:r>
        <w:t xml:space="preserve"> iekļautie dati ir nepareizi vai mainījušies, jāpiemēro grozīšanas noteikumi. Turklāt, ja deklarētājam kļūst zināms, ka persona, kura ierosina kravas sūtījumu izvešanu no ES, sistemātiski sniedz nepareizu informāciju par kravas sūtījumiem, tam par šo faktu ir jāinformē muita.</w:t>
      </w:r>
    </w:p>
    <w:p w:rsidR="009B0A50" w:rsidRPr="00A35799" w:rsidRDefault="009B0A50" w:rsidP="00A35799">
      <w:pPr>
        <w:jc w:val="both"/>
        <w:rPr>
          <w:rFonts w:ascii="Times New Roman" w:eastAsia="Times New Roman" w:hAnsi="Times New Roman" w:cs="Times New Roman"/>
          <w:sz w:val="24"/>
          <w:szCs w:val="21"/>
        </w:rPr>
      </w:pPr>
    </w:p>
    <w:p w:rsidR="009B0A50" w:rsidRPr="00A35799" w:rsidRDefault="00A35799" w:rsidP="00A35799">
      <w:pPr>
        <w:pStyle w:val="Pamatteksts"/>
        <w:spacing w:before="0"/>
        <w:ind w:left="0"/>
        <w:jc w:val="both"/>
      </w:pPr>
      <w:r>
        <w:t xml:space="preserve">Iepriekš minētais attiecas </w:t>
      </w:r>
      <w:r>
        <w:rPr>
          <w:i/>
        </w:rPr>
        <w:t>mutatis mutandis</w:t>
      </w:r>
      <w:r>
        <w:t xml:space="preserve"> arī uz trešo personu, kura, pamatojoties uz pārvadātāja piekrišanu, iesniedz </w:t>
      </w:r>
      <w:r>
        <w:rPr>
          <w:i/>
        </w:rPr>
        <w:t>EXS</w:t>
      </w:r>
      <w:r>
        <w:t xml:space="preserve"> pārvadātāja vietā.</w:t>
      </w:r>
    </w:p>
    <w:p w:rsidR="009B0A50" w:rsidRDefault="009B0A50" w:rsidP="00A35799">
      <w:pPr>
        <w:jc w:val="both"/>
        <w:rPr>
          <w:rFonts w:ascii="Times New Roman" w:eastAsia="Times New Roman" w:hAnsi="Times New Roman" w:cs="Times New Roman"/>
          <w:sz w:val="24"/>
          <w:szCs w:val="24"/>
        </w:rPr>
      </w:pPr>
    </w:p>
    <w:p w:rsidR="001C56FA" w:rsidRPr="00A35799" w:rsidRDefault="001C56FA" w:rsidP="00A35799">
      <w:pPr>
        <w:jc w:val="both"/>
        <w:rPr>
          <w:rFonts w:ascii="Times New Roman" w:eastAsia="Times New Roman" w:hAnsi="Times New Roman" w:cs="Times New Roman"/>
          <w:sz w:val="24"/>
          <w:szCs w:val="24"/>
        </w:rPr>
      </w:pPr>
    </w:p>
    <w:p w:rsidR="009B0A50" w:rsidRPr="00A35799" w:rsidRDefault="00DA7F01" w:rsidP="004F353E">
      <w:pPr>
        <w:pStyle w:val="Virsraksts2"/>
      </w:pPr>
      <w:bookmarkStart w:id="61" w:name="7._Rules_for_maritime_traffic"/>
      <w:bookmarkStart w:id="62" w:name="_bookmark20"/>
      <w:bookmarkStart w:id="63" w:name="_Toc478717103"/>
      <w:bookmarkEnd w:id="61"/>
      <w:bookmarkEnd w:id="62"/>
      <w:r>
        <w:t>7. Noteikumi attiecībā uz jūras pārvadājumiem</w:t>
      </w:r>
      <w:bookmarkEnd w:id="63"/>
    </w:p>
    <w:p w:rsidR="00DA7F01" w:rsidRDefault="00DA7F01" w:rsidP="00A35799">
      <w:pPr>
        <w:pStyle w:val="Pamatteksts"/>
        <w:spacing w:before="0"/>
        <w:ind w:left="0"/>
        <w:jc w:val="both"/>
      </w:pPr>
    </w:p>
    <w:p w:rsidR="009B0A50" w:rsidRPr="00A35799" w:rsidRDefault="00A35799" w:rsidP="00A35799">
      <w:pPr>
        <w:pStyle w:val="Pamatteksts"/>
        <w:spacing w:before="0"/>
        <w:ind w:left="0"/>
        <w:jc w:val="both"/>
      </w:pPr>
      <w:r>
        <w:t>Jūras pārvadājumos</w:t>
      </w:r>
      <w:r>
        <w:rPr>
          <w:b/>
        </w:rPr>
        <w:t xml:space="preserve"> izvešanas muitas iestāde, kurā</w:t>
      </w:r>
      <w:r>
        <w:t xml:space="preserve">, ja nepieciešams, jāiesniedz </w:t>
      </w:r>
      <w:r>
        <w:rPr>
          <w:b/>
          <w:i/>
        </w:rPr>
        <w:t>EXS</w:t>
      </w:r>
      <w:r>
        <w:t>, vienmēr tiek noteikta vienā un tajā pašā veidā, proti, tā ir muitas iestāde ostā, no kuras preces tiks izvestas vai kurā tāljūras konteinerkravas gadījumā preces tiek iekrautas kuģī, ar ko tās tiks vestas uz galamērķi ārpus Savienības muitas teritorijas.</w:t>
      </w:r>
    </w:p>
    <w:p w:rsidR="009B0A50" w:rsidRPr="00A35799" w:rsidRDefault="00A35799" w:rsidP="00DA7F01">
      <w:pPr>
        <w:pStyle w:val="Pamatteksts"/>
        <w:numPr>
          <w:ilvl w:val="0"/>
          <w:numId w:val="15"/>
        </w:numPr>
        <w:tabs>
          <w:tab w:val="left" w:pos="1134"/>
        </w:tabs>
        <w:spacing w:before="0"/>
        <w:ind w:left="1134" w:hanging="425"/>
        <w:jc w:val="both"/>
      </w:pPr>
      <w:r>
        <w:t xml:space="preserve">Ja preces tiek </w:t>
      </w:r>
      <w:r>
        <w:rPr>
          <w:b/>
        </w:rPr>
        <w:t>iekrautas tieši</w:t>
      </w:r>
      <w:r>
        <w:t xml:space="preserve"> kuģī, ar kuru tās tiks vestas uz galamērķi ārpus Savienības muitas teritorijas, tad </w:t>
      </w:r>
      <w:r>
        <w:rPr>
          <w:i/>
        </w:rPr>
        <w:t>EXS</w:t>
      </w:r>
      <w:r>
        <w:t>, ja nepieciešams, jāiesniedz iekraušanas ostas muitas iestādē. Preces kļūs par kravu, kas paliek uz kuģa (</w:t>
      </w:r>
      <w:r>
        <w:rPr>
          <w:i/>
        </w:rPr>
        <w:t>FROB</w:t>
      </w:r>
      <w:r>
        <w:t xml:space="preserve">), ja kuģis pirms došanās uz galamērķi(-iem) ārvalstīs piestās citās ES ostās. </w:t>
      </w:r>
      <w:r>
        <w:rPr>
          <w:i/>
        </w:rPr>
        <w:t>FROB</w:t>
      </w:r>
      <w:r>
        <w:t xml:space="preserve"> krava nav jāuzrāda muitai minētajās citās ostās, un līdz ar to šajās citās ostās attiecībā uz </w:t>
      </w:r>
      <w:r>
        <w:rPr>
          <w:i/>
        </w:rPr>
        <w:t>FROB</w:t>
      </w:r>
      <w:r>
        <w:t xml:space="preserve"> kravu netiek pieprasīta </w:t>
      </w:r>
      <w:r>
        <w:rPr>
          <w:i/>
        </w:rPr>
        <w:t>EXS</w:t>
      </w:r>
      <w:r>
        <w:t>.</w:t>
      </w:r>
    </w:p>
    <w:p w:rsidR="009B0A50" w:rsidRPr="00A35799" w:rsidRDefault="009B0A50" w:rsidP="00DA7F01">
      <w:pPr>
        <w:tabs>
          <w:tab w:val="left" w:pos="1134"/>
        </w:tabs>
        <w:ind w:left="1134" w:hanging="425"/>
        <w:jc w:val="both"/>
        <w:rPr>
          <w:rFonts w:ascii="Times New Roman" w:eastAsia="Times New Roman" w:hAnsi="Times New Roman" w:cs="Times New Roman"/>
          <w:sz w:val="24"/>
          <w:szCs w:val="24"/>
        </w:rPr>
      </w:pPr>
    </w:p>
    <w:p w:rsidR="009B0A50" w:rsidRDefault="00A35799" w:rsidP="00DA7F01">
      <w:pPr>
        <w:pStyle w:val="Pamatteksts"/>
        <w:numPr>
          <w:ilvl w:val="0"/>
          <w:numId w:val="15"/>
        </w:numPr>
        <w:tabs>
          <w:tab w:val="left" w:pos="1134"/>
        </w:tabs>
        <w:spacing w:before="0"/>
        <w:ind w:left="1134" w:hanging="425"/>
        <w:jc w:val="both"/>
      </w:pPr>
      <w:r>
        <w:t xml:space="preserve">Ja tomēr citā ES ostā preces tiek pārkrautas kuģī, ar kuru tās tiks vestas uz galamērķi ārpus šīs teritorijas, tad </w:t>
      </w:r>
      <w:r>
        <w:rPr>
          <w:i/>
        </w:rPr>
        <w:t>EXS</w:t>
      </w:r>
      <w:r>
        <w:t xml:space="preserve">, ja tāda nepieciešama, ir jāiesniedz pārkraušanas ostas muitas iestādē. </w:t>
      </w:r>
      <w:r>
        <w:rPr>
          <w:i/>
        </w:rPr>
        <w:t>EXS</w:t>
      </w:r>
      <w:r>
        <w:t xml:space="preserve"> iesniegšana netiek pieprasīta pirmajā ES iekraušanas ostas muitas iestādē. Pārkraušanas ostā tiek piemēroti reeksporta noteikumi. Pārkrautās preces kļūs par kravu, kas paliek uz klāja (</w:t>
      </w:r>
      <w:r>
        <w:rPr>
          <w:i/>
        </w:rPr>
        <w:t>FROB</w:t>
      </w:r>
      <w:r>
        <w:t xml:space="preserve">), ja kuģis pirms došanās uz galamērķi(-iem) ārvalstīs piestās citās ES ostās. </w:t>
      </w:r>
      <w:r>
        <w:rPr>
          <w:i/>
        </w:rPr>
        <w:t>FROB</w:t>
      </w:r>
      <w:r>
        <w:t xml:space="preserve"> krava nav jāuzrāda muitai minētajās citās ostās, un līdz ar to šajās citās ostās attiecībā uz </w:t>
      </w:r>
      <w:r>
        <w:rPr>
          <w:i/>
        </w:rPr>
        <w:t>FROB</w:t>
      </w:r>
      <w:r>
        <w:t xml:space="preserve"> kravu nav jāiesniedz </w:t>
      </w:r>
      <w:r>
        <w:rPr>
          <w:i/>
        </w:rPr>
        <w:t>EXS</w:t>
      </w:r>
      <w:r>
        <w:t>.</w:t>
      </w:r>
    </w:p>
    <w:p w:rsidR="00DA7F01" w:rsidRDefault="00DA7F01" w:rsidP="00DA7F01">
      <w:pPr>
        <w:pStyle w:val="Pamatteksts"/>
        <w:tabs>
          <w:tab w:val="left" w:pos="500"/>
        </w:tabs>
        <w:spacing w:before="0"/>
        <w:ind w:left="0"/>
        <w:jc w:val="both"/>
      </w:pPr>
    </w:p>
    <w:p w:rsidR="001C56FA" w:rsidRPr="00A35799" w:rsidRDefault="001C56FA" w:rsidP="00DA7F01">
      <w:pPr>
        <w:pStyle w:val="Pamatteksts"/>
        <w:tabs>
          <w:tab w:val="left" w:pos="500"/>
        </w:tabs>
        <w:spacing w:before="0"/>
        <w:ind w:left="0"/>
        <w:jc w:val="both"/>
      </w:pPr>
    </w:p>
    <w:p w:rsidR="009B0A50" w:rsidRPr="00A35799" w:rsidRDefault="00DA7F01" w:rsidP="004F353E">
      <w:pPr>
        <w:pStyle w:val="Virsraksts2"/>
      </w:pPr>
      <w:bookmarkStart w:id="64" w:name="8._Amendment_to_EXS"/>
      <w:bookmarkStart w:id="65" w:name="_bookmark21"/>
      <w:bookmarkStart w:id="66" w:name="_Toc478717104"/>
      <w:bookmarkEnd w:id="64"/>
      <w:bookmarkEnd w:id="65"/>
      <w:r>
        <w:t xml:space="preserve">8. </w:t>
      </w:r>
      <w:r>
        <w:rPr>
          <w:i/>
        </w:rPr>
        <w:t>EXS</w:t>
      </w:r>
      <w:r>
        <w:t xml:space="preserve"> grozīšana</w:t>
      </w:r>
      <w:bookmarkEnd w:id="66"/>
    </w:p>
    <w:p w:rsidR="00DA7F01" w:rsidRDefault="00DA7F01" w:rsidP="00A35799">
      <w:pPr>
        <w:pStyle w:val="Pamatteksts"/>
        <w:spacing w:before="0"/>
        <w:ind w:left="0"/>
        <w:jc w:val="both"/>
      </w:pPr>
    </w:p>
    <w:p w:rsidR="009B0A50" w:rsidRPr="00A35799" w:rsidRDefault="00A35799" w:rsidP="00A35799">
      <w:pPr>
        <w:pStyle w:val="Pamatteksts"/>
        <w:spacing w:before="0"/>
        <w:ind w:left="0"/>
        <w:jc w:val="both"/>
      </w:pPr>
      <w:r>
        <w:t xml:space="preserve">Personai, kura ir iesniegusi </w:t>
      </w:r>
      <w:r>
        <w:rPr>
          <w:i/>
        </w:rPr>
        <w:t>EXS</w:t>
      </w:r>
      <w:r>
        <w:t xml:space="preserve">, pēc tās pieprasījuma atļauj grozīt </w:t>
      </w:r>
      <w:r>
        <w:rPr>
          <w:i/>
        </w:rPr>
        <w:t>EXS</w:t>
      </w:r>
      <w:r>
        <w:t xml:space="preserve"> datus pēc iesniegšanas (</w:t>
      </w:r>
      <w:r w:rsidR="00A958D1" w:rsidRPr="00A958D1">
        <w:t>SMK</w:t>
      </w:r>
      <w:r>
        <w:t xml:space="preserve"> 272. pants), ja nav spēkā ierobežojumi attiecībā uz </w:t>
      </w:r>
      <w:r>
        <w:rPr>
          <w:i/>
        </w:rPr>
        <w:t>EXS</w:t>
      </w:r>
      <w:r>
        <w:t xml:space="preserve"> datu grozīšanu. Tomēr tehnisku iemeslu dēļ nav iespējams grozīt datus par personu, kura iesniedz </w:t>
      </w:r>
      <w:r>
        <w:rPr>
          <w:i/>
        </w:rPr>
        <w:t>EXS</w:t>
      </w:r>
      <w:r>
        <w:t xml:space="preserve">, pārstāvi un izvešanas muitas iestādi. </w:t>
      </w:r>
      <w:r>
        <w:rPr>
          <w:i/>
        </w:rPr>
        <w:t>EXS</w:t>
      </w:r>
      <w:r>
        <w:t xml:space="preserve"> iesniegšanas termiņš netiek atiestatīts pēc grozījuma iesniegšanas.</w:t>
      </w:r>
    </w:p>
    <w:p w:rsidR="009B0A50" w:rsidRDefault="009B0A50" w:rsidP="00A35799">
      <w:pPr>
        <w:jc w:val="both"/>
        <w:rPr>
          <w:rFonts w:ascii="Times New Roman" w:eastAsia="Times New Roman" w:hAnsi="Times New Roman" w:cs="Times New Roman"/>
          <w:sz w:val="24"/>
          <w:szCs w:val="30"/>
        </w:rPr>
      </w:pPr>
    </w:p>
    <w:p w:rsidR="001C56FA" w:rsidRDefault="001C56FA" w:rsidP="00A35799">
      <w:pPr>
        <w:jc w:val="both"/>
        <w:rPr>
          <w:rFonts w:ascii="Times New Roman" w:eastAsia="Times New Roman" w:hAnsi="Times New Roman" w:cs="Times New Roman"/>
          <w:sz w:val="24"/>
          <w:szCs w:val="30"/>
        </w:rPr>
      </w:pPr>
    </w:p>
    <w:p w:rsidR="001C56FA" w:rsidRPr="00A35799" w:rsidRDefault="001C56FA" w:rsidP="00A35799">
      <w:pPr>
        <w:jc w:val="both"/>
        <w:rPr>
          <w:rFonts w:ascii="Times New Roman" w:eastAsia="Times New Roman" w:hAnsi="Times New Roman" w:cs="Times New Roman"/>
          <w:sz w:val="24"/>
          <w:szCs w:val="30"/>
        </w:rPr>
      </w:pPr>
    </w:p>
    <w:p w:rsidR="009B0A50" w:rsidRPr="00A35799" w:rsidRDefault="00DA7F01" w:rsidP="001C56FA">
      <w:pPr>
        <w:pStyle w:val="Virsraksts2"/>
        <w:keepNext/>
      </w:pPr>
      <w:bookmarkStart w:id="67" w:name="9._Requirements_when_goods,_covered_by_a"/>
      <w:bookmarkStart w:id="68" w:name="_bookmark22"/>
      <w:bookmarkStart w:id="69" w:name="_Toc478717105"/>
      <w:bookmarkEnd w:id="67"/>
      <w:bookmarkEnd w:id="68"/>
      <w:r>
        <w:t xml:space="preserve">9. Prasības gadījumos, kad </w:t>
      </w:r>
      <w:r>
        <w:rPr>
          <w:i/>
        </w:rPr>
        <w:t>EXS</w:t>
      </w:r>
      <w:r>
        <w:t xml:space="preserve"> uzrādītās preces netiek izvestas no Savienības muitas teritorijas</w:t>
      </w:r>
      <w:bookmarkEnd w:id="69"/>
    </w:p>
    <w:p w:rsidR="00DA7F01" w:rsidRDefault="00DA7F01" w:rsidP="001C56FA">
      <w:pPr>
        <w:pStyle w:val="Pamatteksts"/>
        <w:keepNext/>
        <w:spacing w:before="0"/>
        <w:ind w:left="0"/>
        <w:jc w:val="both"/>
      </w:pPr>
    </w:p>
    <w:p w:rsidR="009B0A50" w:rsidRPr="00A35799" w:rsidRDefault="00A35799" w:rsidP="001C56FA">
      <w:pPr>
        <w:pStyle w:val="Pamatteksts"/>
        <w:keepNext/>
        <w:spacing w:before="0"/>
        <w:ind w:left="0"/>
        <w:jc w:val="both"/>
      </w:pPr>
      <w:r>
        <w:t xml:space="preserve">Ja pēc </w:t>
      </w:r>
      <w:r>
        <w:rPr>
          <w:i/>
        </w:rPr>
        <w:t>EXS</w:t>
      </w:r>
      <w:r>
        <w:t xml:space="preserve"> iesniegšanas tiek nolemts, ka preces tomēr netiks izvestas no Savienības muitas teritorijas, deklarētājs var pieprasīt atzīt </w:t>
      </w:r>
      <w:r>
        <w:rPr>
          <w:i/>
        </w:rPr>
        <w:t>EXS</w:t>
      </w:r>
      <w:r>
        <w:t xml:space="preserve"> par nederīgu (</w:t>
      </w:r>
      <w:r w:rsidR="00A958D1" w:rsidRPr="00A958D1">
        <w:t>SMK</w:t>
      </w:r>
      <w:r>
        <w:t xml:space="preserve"> 272. panta 2. punkta a) apakšpunkts). Šādā pieprasījumā jānorāda </w:t>
      </w:r>
      <w:r>
        <w:rPr>
          <w:i/>
        </w:rPr>
        <w:t>EXS</w:t>
      </w:r>
      <w:r>
        <w:t xml:space="preserve"> </w:t>
      </w:r>
      <w:r>
        <w:rPr>
          <w:i/>
        </w:rPr>
        <w:t>MRN</w:t>
      </w:r>
      <w:r>
        <w:t>.</w:t>
      </w:r>
    </w:p>
    <w:p w:rsidR="009B0A50" w:rsidRPr="00A35799" w:rsidRDefault="00A35799" w:rsidP="00A35799">
      <w:pPr>
        <w:pStyle w:val="Pamatteksts"/>
        <w:spacing w:before="0"/>
        <w:ind w:left="0"/>
        <w:jc w:val="both"/>
      </w:pPr>
      <w:r>
        <w:t>Persona, kura izņem preces no muitas iestādes, lai vestu tās atpakaļ uz ES, sniedz šai muitas iestādei šādu informāciju:</w:t>
      </w:r>
    </w:p>
    <w:p w:rsidR="009B0A50" w:rsidRPr="00A35799" w:rsidRDefault="00A35799" w:rsidP="00DA7F01">
      <w:pPr>
        <w:pStyle w:val="Pamatteksts"/>
        <w:numPr>
          <w:ilvl w:val="1"/>
          <w:numId w:val="12"/>
        </w:numPr>
        <w:tabs>
          <w:tab w:val="left" w:pos="1178"/>
        </w:tabs>
        <w:spacing w:before="0"/>
        <w:ind w:left="1134" w:hanging="425"/>
        <w:jc w:val="both"/>
      </w:pPr>
      <w:r>
        <w:t>unikālais sūtījuma atsauces numurs vai pārvadājuma dokumenta atsauces numurs, kas piešķirts iepriekš plānotajai izvešanai no Savienības muitas teritorijas;</w:t>
      </w:r>
    </w:p>
    <w:p w:rsidR="009B0A50" w:rsidRPr="00A35799" w:rsidRDefault="00A35799" w:rsidP="00DA7F01">
      <w:pPr>
        <w:pStyle w:val="Pamatteksts"/>
        <w:numPr>
          <w:ilvl w:val="1"/>
          <w:numId w:val="12"/>
        </w:numPr>
        <w:tabs>
          <w:tab w:val="left" w:pos="1178"/>
        </w:tabs>
        <w:spacing w:before="0"/>
        <w:ind w:left="1134" w:hanging="425"/>
        <w:jc w:val="both"/>
      </w:pPr>
      <w:r>
        <w:t>iepakojumu skaits, bet konteinerkravas gadījumā – aprīkojuma identifikācijas numurs;</w:t>
      </w:r>
    </w:p>
    <w:p w:rsidR="009B0A50" w:rsidRPr="00A35799" w:rsidRDefault="00A35799" w:rsidP="00DA7F01">
      <w:pPr>
        <w:pStyle w:val="Pamatteksts"/>
        <w:numPr>
          <w:ilvl w:val="1"/>
          <w:numId w:val="12"/>
        </w:numPr>
        <w:tabs>
          <w:tab w:val="left" w:pos="1178"/>
        </w:tabs>
        <w:spacing w:before="0"/>
        <w:ind w:left="1134" w:hanging="425"/>
        <w:jc w:val="both"/>
      </w:pPr>
      <w:r>
        <w:rPr>
          <w:i/>
        </w:rPr>
        <w:t>EXS</w:t>
      </w:r>
      <w:r>
        <w:t xml:space="preserve"> </w:t>
      </w:r>
      <w:r>
        <w:rPr>
          <w:i/>
        </w:rPr>
        <w:t>MRN</w:t>
      </w:r>
      <w:r>
        <w:t>, ja tāds ir pieejams.</w:t>
      </w:r>
    </w:p>
    <w:p w:rsidR="00EC6D43" w:rsidRDefault="00EC6D43" w:rsidP="00A35799">
      <w:pPr>
        <w:pStyle w:val="Pamatteksts"/>
        <w:spacing w:before="0"/>
        <w:ind w:left="0"/>
        <w:jc w:val="both"/>
      </w:pPr>
    </w:p>
    <w:p w:rsidR="009B0A50" w:rsidRPr="00A35799" w:rsidRDefault="00A35799" w:rsidP="00A35799">
      <w:pPr>
        <w:pStyle w:val="Pamatteksts"/>
        <w:spacing w:before="0"/>
        <w:ind w:left="0"/>
        <w:jc w:val="both"/>
      </w:pPr>
      <w:r>
        <w:t>Šo informāciju var sniegt jebkurā formā (</w:t>
      </w:r>
      <w:r w:rsidR="00A958D1" w:rsidRPr="00A958D1">
        <w:t>SMK</w:t>
      </w:r>
      <w:r w:rsidRPr="00A958D1">
        <w:t xml:space="preserve"> </w:t>
      </w:r>
      <w:r w:rsidRPr="00DA36AD">
        <w:rPr>
          <w:i/>
        </w:rPr>
        <w:t>TDA</w:t>
      </w:r>
      <w:r>
        <w:t xml:space="preserve"> 64. pants).</w:t>
      </w:r>
    </w:p>
    <w:p w:rsidR="009B0A50" w:rsidRDefault="009B0A50" w:rsidP="00A35799">
      <w:pPr>
        <w:jc w:val="both"/>
        <w:rPr>
          <w:rFonts w:ascii="Times New Roman" w:eastAsia="Times New Roman" w:hAnsi="Times New Roman" w:cs="Times New Roman"/>
          <w:sz w:val="24"/>
          <w:szCs w:val="29"/>
        </w:rPr>
      </w:pPr>
    </w:p>
    <w:p w:rsidR="001C56FA" w:rsidRPr="00A35799" w:rsidRDefault="001C56FA" w:rsidP="00A35799">
      <w:pPr>
        <w:jc w:val="both"/>
        <w:rPr>
          <w:rFonts w:ascii="Times New Roman" w:eastAsia="Times New Roman" w:hAnsi="Times New Roman" w:cs="Times New Roman"/>
          <w:sz w:val="24"/>
          <w:szCs w:val="29"/>
        </w:rPr>
      </w:pPr>
    </w:p>
    <w:p w:rsidR="009B0A50" w:rsidRPr="00A35799" w:rsidRDefault="00A35799" w:rsidP="004F353E">
      <w:pPr>
        <w:pStyle w:val="Virsraksts1"/>
      </w:pPr>
      <w:bookmarkStart w:id="70" w:name="PART_E_-_CUSTOMS_OFFICE_OF_EXPORT_AND_CU"/>
      <w:bookmarkStart w:id="71" w:name="_bookmark23"/>
      <w:bookmarkStart w:id="72" w:name="_Toc478717106"/>
      <w:bookmarkEnd w:id="70"/>
      <w:bookmarkEnd w:id="71"/>
      <w:r>
        <w:t>E DAĻA. EKSPORTA MUITAS IESTĀDE UN IZVEŠANAS MUITAS IESTĀDE</w:t>
      </w:r>
      <w:bookmarkEnd w:id="72"/>
    </w:p>
    <w:p w:rsidR="009B0A50" w:rsidRPr="00A35799" w:rsidRDefault="009B0A50" w:rsidP="00A35799">
      <w:pPr>
        <w:jc w:val="both"/>
        <w:rPr>
          <w:rFonts w:ascii="Times New Roman" w:eastAsia="Cambria" w:hAnsi="Times New Roman" w:cs="Cambria"/>
          <w:b/>
          <w:bCs/>
          <w:sz w:val="24"/>
          <w:szCs w:val="39"/>
        </w:rPr>
      </w:pPr>
    </w:p>
    <w:p w:rsidR="009B0A50" w:rsidRPr="00A35799" w:rsidRDefault="00A35799" w:rsidP="00A35799">
      <w:pPr>
        <w:jc w:val="both"/>
        <w:rPr>
          <w:rFonts w:ascii="Times New Roman" w:eastAsia="Times New Roman" w:hAnsi="Times New Roman" w:cs="Times New Roman"/>
          <w:sz w:val="24"/>
          <w:szCs w:val="24"/>
        </w:rPr>
      </w:pPr>
      <w:r>
        <w:rPr>
          <w:rFonts w:ascii="Times New Roman" w:hAnsi="Times New Roman"/>
          <w:b/>
          <w:sz w:val="24"/>
        </w:rPr>
        <w:t>Eksporta un izvešanas muitas iestādes pienākumi un atbildība eksporta procedūrā (un izvešanas pārstrādei procedūrās un reeksportā)</w:t>
      </w:r>
    </w:p>
    <w:p w:rsidR="009B0A50" w:rsidRDefault="009B0A50" w:rsidP="00A35799">
      <w:pPr>
        <w:jc w:val="both"/>
        <w:rPr>
          <w:rFonts w:ascii="Times New Roman" w:eastAsia="Times New Roman" w:hAnsi="Times New Roman" w:cs="Times New Roman"/>
          <w:b/>
          <w:bCs/>
          <w:sz w:val="24"/>
          <w:szCs w:val="29"/>
        </w:rPr>
      </w:pPr>
    </w:p>
    <w:p w:rsidR="001C56FA" w:rsidRPr="00A35799" w:rsidRDefault="001C56FA" w:rsidP="00A35799">
      <w:pPr>
        <w:jc w:val="both"/>
        <w:rPr>
          <w:rFonts w:ascii="Times New Roman" w:eastAsia="Times New Roman" w:hAnsi="Times New Roman" w:cs="Times New Roman"/>
          <w:b/>
          <w:bCs/>
          <w:sz w:val="24"/>
          <w:szCs w:val="29"/>
        </w:rPr>
      </w:pPr>
    </w:p>
    <w:p w:rsidR="009B0A50" w:rsidRPr="00A35799" w:rsidRDefault="00EC6D43" w:rsidP="004F353E">
      <w:pPr>
        <w:pStyle w:val="Virsraksts2"/>
      </w:pPr>
      <w:bookmarkStart w:id="73" w:name="1._Customs_office_of_export"/>
      <w:bookmarkStart w:id="74" w:name="_bookmark24"/>
      <w:bookmarkStart w:id="75" w:name="_Toc478717107"/>
      <w:bookmarkEnd w:id="73"/>
      <w:bookmarkEnd w:id="74"/>
      <w:r>
        <w:t>1. Eksporta muitas iestāde</w:t>
      </w:r>
      <w:bookmarkEnd w:id="75"/>
    </w:p>
    <w:p w:rsidR="009B0A50" w:rsidRPr="00A35799" w:rsidRDefault="009B0A50" w:rsidP="00A35799">
      <w:pPr>
        <w:jc w:val="both"/>
        <w:rPr>
          <w:rFonts w:ascii="Times New Roman" w:eastAsia="Cambria" w:hAnsi="Times New Roman" w:cs="Cambria"/>
          <w:b/>
          <w:bCs/>
          <w:sz w:val="24"/>
          <w:szCs w:val="26"/>
        </w:rPr>
      </w:pPr>
    </w:p>
    <w:p w:rsidR="009B0A50" w:rsidRPr="00A35799" w:rsidRDefault="00A35799" w:rsidP="00A35799">
      <w:pPr>
        <w:pStyle w:val="Pamatteksts"/>
        <w:spacing w:before="0"/>
        <w:ind w:left="0"/>
        <w:jc w:val="both"/>
      </w:pPr>
      <w:r>
        <w:t>Šī eksporta muitas iestāde ir atbildīga par tās vietas uzraudzību, kur preces tika vai tiek uzrādītas vai nodotas muitas kontrolei šajā saistībā un kur:</w:t>
      </w:r>
    </w:p>
    <w:p w:rsidR="009B0A50" w:rsidRPr="00A35799" w:rsidRDefault="00A35799" w:rsidP="00EC6D43">
      <w:pPr>
        <w:pStyle w:val="Pamatteksts"/>
        <w:numPr>
          <w:ilvl w:val="1"/>
          <w:numId w:val="11"/>
        </w:numPr>
        <w:tabs>
          <w:tab w:val="left" w:pos="1134"/>
        </w:tabs>
        <w:spacing w:before="0"/>
        <w:ind w:left="1134" w:hanging="425"/>
        <w:jc w:val="both"/>
      </w:pPr>
      <w:r>
        <w:t>reģistrēta eksportētāja uzņēmējdarbība;</w:t>
      </w:r>
    </w:p>
    <w:p w:rsidR="009B0A50" w:rsidRPr="00A35799" w:rsidRDefault="00A35799" w:rsidP="00EC6D43">
      <w:pPr>
        <w:pStyle w:val="Pamatteksts"/>
        <w:numPr>
          <w:ilvl w:val="1"/>
          <w:numId w:val="11"/>
        </w:numPr>
        <w:tabs>
          <w:tab w:val="left" w:pos="1134"/>
        </w:tabs>
        <w:spacing w:before="0"/>
        <w:ind w:left="1134" w:hanging="425"/>
        <w:jc w:val="both"/>
      </w:pPr>
      <w:r>
        <w:t>preces ir iepak</w:t>
      </w:r>
      <w:r w:rsidR="00A958D1">
        <w:t>otas vai iekrautas eksportam</w:t>
      </w:r>
      <w:r>
        <w:t>.</w:t>
      </w:r>
    </w:p>
    <w:p w:rsidR="00EC6D43" w:rsidRDefault="00EC6D43" w:rsidP="00A35799">
      <w:pPr>
        <w:pStyle w:val="Pamatteksts"/>
        <w:spacing w:before="0"/>
        <w:ind w:left="0"/>
        <w:jc w:val="both"/>
        <w:rPr>
          <w:i/>
        </w:rPr>
      </w:pPr>
    </w:p>
    <w:p w:rsidR="009B0A50" w:rsidRPr="00A35799" w:rsidRDefault="00A35799" w:rsidP="00A35799">
      <w:pPr>
        <w:pStyle w:val="Pamatteksts"/>
        <w:spacing w:before="0"/>
        <w:ind w:left="0"/>
        <w:jc w:val="both"/>
      </w:pPr>
      <w:r>
        <w:rPr>
          <w:i/>
        </w:rPr>
        <w:t xml:space="preserve">Pirmais piemērs. </w:t>
      </w:r>
      <w:r>
        <w:t>Pre</w:t>
      </w:r>
      <w:r w:rsidR="00A958D1">
        <w:t>ces tiek iekrautas eksportam</w:t>
      </w:r>
      <w:r>
        <w:t xml:space="preserve"> Parīzē un izvestas no Savienības muitas teritorijas Antverpenē; eksporta muitas iestāde atrodas Parīzē. Ja tomēr preces, kas tiek pārdotas eksportam dažādās vietās, tiek apvienotas, ie</w:t>
      </w:r>
      <w:r w:rsidR="00A958D1">
        <w:t>pakotas vai pārpakotas eksportam</w:t>
      </w:r>
      <w:r>
        <w:t xml:space="preserve"> Antverpenē, eksporta muitas iestāde varētu būt tā, kura atrodas Antverpenē.</w:t>
      </w:r>
    </w:p>
    <w:p w:rsidR="009B0A50" w:rsidRPr="00A35799" w:rsidRDefault="009B0A50" w:rsidP="00A35799">
      <w:pPr>
        <w:jc w:val="both"/>
        <w:rPr>
          <w:rFonts w:ascii="Times New Roman" w:eastAsia="Times New Roman" w:hAnsi="Times New Roman" w:cs="Times New Roman"/>
          <w:sz w:val="24"/>
          <w:szCs w:val="33"/>
        </w:rPr>
      </w:pPr>
    </w:p>
    <w:p w:rsidR="009B0A50" w:rsidRPr="00A35799" w:rsidRDefault="00A35799" w:rsidP="00A35799">
      <w:pPr>
        <w:pStyle w:val="Pamatteksts"/>
        <w:spacing w:before="0"/>
        <w:ind w:left="0"/>
        <w:jc w:val="both"/>
      </w:pPr>
      <w:r>
        <w:rPr>
          <w:i/>
        </w:rPr>
        <w:t xml:space="preserve">Otrais piemērs. </w:t>
      </w:r>
      <w:r>
        <w:t>Ja preces, kas tiek uzglabātas muitas noliktavā vai ievestas pārstrādei, ir paredzēts reeksportēt, reeksporta deklarācija jāiesniedz atļaujā norādītajā muitas iestādē.</w:t>
      </w:r>
    </w:p>
    <w:p w:rsidR="009B0A50" w:rsidRPr="00A35799" w:rsidRDefault="009B0A50" w:rsidP="00A35799">
      <w:pPr>
        <w:jc w:val="both"/>
        <w:rPr>
          <w:rFonts w:ascii="Times New Roman" w:eastAsia="Times New Roman" w:hAnsi="Times New Roman" w:cs="Times New Roman"/>
          <w:sz w:val="24"/>
          <w:szCs w:val="21"/>
        </w:rPr>
      </w:pPr>
    </w:p>
    <w:p w:rsidR="009B0A50" w:rsidRPr="00A35799" w:rsidRDefault="00A35799" w:rsidP="00A35799">
      <w:pPr>
        <w:pStyle w:val="Pamatteksts"/>
        <w:spacing w:before="0"/>
        <w:ind w:left="0"/>
        <w:jc w:val="both"/>
      </w:pPr>
      <w:bookmarkStart w:id="76" w:name="The_following_special_rules_exist:"/>
      <w:bookmarkEnd w:id="76"/>
      <w:r>
        <w:t>Tiek piemēroti šādi īpaši noteikumi:</w:t>
      </w:r>
    </w:p>
    <w:p w:rsidR="009B0A50" w:rsidRPr="00A35799" w:rsidRDefault="00A35799" w:rsidP="00EC6D43">
      <w:pPr>
        <w:pStyle w:val="Pamatteksts"/>
        <w:numPr>
          <w:ilvl w:val="0"/>
          <w:numId w:val="10"/>
        </w:numPr>
        <w:tabs>
          <w:tab w:val="left" w:pos="1134"/>
        </w:tabs>
        <w:spacing w:before="0"/>
        <w:ind w:left="1134" w:hanging="425"/>
        <w:jc w:val="both"/>
      </w:pPr>
      <w:r>
        <w:t>gadījumos, kuros iesaistīti apakšuzņēmēji, deklarāciju var iesniegt muitas iestādē, kas atbildīga par vietu, kur reģistrēta apakšuzņēmēja uzņēmējdarbība (</w:t>
      </w:r>
      <w:r w:rsidR="00A958D1" w:rsidRPr="00A958D1">
        <w:t>SMK Ī</w:t>
      </w:r>
      <w:r w:rsidRPr="00A958D1">
        <w:t>A</w:t>
      </w:r>
      <w:r>
        <w:t xml:space="preserve"> 221. panta 2. punkta trešā daļa);</w:t>
      </w:r>
    </w:p>
    <w:p w:rsidR="009B0A50" w:rsidRPr="00A35799" w:rsidRDefault="009B0A50" w:rsidP="00A35799">
      <w:pPr>
        <w:jc w:val="both"/>
        <w:rPr>
          <w:rFonts w:ascii="Times New Roman" w:eastAsia="Times New Roman" w:hAnsi="Times New Roman" w:cs="Times New Roman"/>
          <w:sz w:val="24"/>
          <w:szCs w:val="21"/>
        </w:rPr>
      </w:pPr>
    </w:p>
    <w:p w:rsidR="009B0A50" w:rsidRPr="00A35799" w:rsidRDefault="00A35799" w:rsidP="00EC6D43">
      <w:pPr>
        <w:pStyle w:val="Pamatteksts"/>
        <w:spacing w:before="0"/>
        <w:ind w:left="1134"/>
        <w:jc w:val="both"/>
      </w:pPr>
      <w:r>
        <w:rPr>
          <w:i/>
        </w:rPr>
        <w:t>Piemērs</w:t>
      </w:r>
      <w:r>
        <w:t>. Uzņēmums A, kas ir atb</w:t>
      </w:r>
      <w:r w:rsidR="00A958D1">
        <w:t>ildīgs par iekārtas eksportu</w:t>
      </w:r>
      <w:r>
        <w:t xml:space="preserve"> no ES, noslēdz apakšlīgumu par tās ražošanu ar uzņēmumu B. Šajā gadījumā deklarāciju var iesniegt tās vietas kompetentajā muitas iestādē, kur ir reģistrēta uzņēmuma B uzņēmējdarbība.</w:t>
      </w:r>
    </w:p>
    <w:p w:rsidR="009B0A50" w:rsidRPr="00A35799" w:rsidRDefault="009B0A50" w:rsidP="00A35799">
      <w:pPr>
        <w:jc w:val="both"/>
        <w:rPr>
          <w:rFonts w:ascii="Times New Roman" w:eastAsia="Times New Roman" w:hAnsi="Times New Roman" w:cs="Times New Roman"/>
          <w:sz w:val="24"/>
          <w:szCs w:val="21"/>
        </w:rPr>
      </w:pPr>
    </w:p>
    <w:p w:rsidR="009B0A50" w:rsidRPr="00A35799" w:rsidRDefault="00A35799" w:rsidP="00EC6D43">
      <w:pPr>
        <w:pStyle w:val="Pamatteksts"/>
        <w:numPr>
          <w:ilvl w:val="0"/>
          <w:numId w:val="10"/>
        </w:numPr>
        <w:tabs>
          <w:tab w:val="left" w:pos="1134"/>
        </w:tabs>
        <w:spacing w:before="0"/>
        <w:ind w:left="1134" w:hanging="425"/>
        <w:jc w:val="both"/>
      </w:pPr>
      <w:r>
        <w:t xml:space="preserve">ja administratīvu vai organizatorisku iemeslu dēļ dalībvalsts ir izraudzījusies </w:t>
      </w:r>
      <w:r>
        <w:lastRenderedPageBreak/>
        <w:t>konkrētu muitas iestādi par kompetento muitas iestādi attiecībā uz konkrēto darbību (</w:t>
      </w:r>
      <w:r w:rsidR="00A958D1" w:rsidRPr="00A958D1">
        <w:t>SMK Ī</w:t>
      </w:r>
      <w:r w:rsidRPr="00A958D1">
        <w:t>A</w:t>
      </w:r>
      <w:r>
        <w:t xml:space="preserve"> 221. panta 2. punkta c) apakšpunkts);</w:t>
      </w:r>
    </w:p>
    <w:p w:rsidR="009B0A50" w:rsidRPr="00A35799" w:rsidRDefault="009B0A50" w:rsidP="00A35799">
      <w:pPr>
        <w:jc w:val="both"/>
        <w:rPr>
          <w:rFonts w:ascii="Times New Roman" w:eastAsia="Times New Roman" w:hAnsi="Times New Roman" w:cs="Times New Roman"/>
          <w:sz w:val="24"/>
          <w:szCs w:val="21"/>
        </w:rPr>
      </w:pPr>
    </w:p>
    <w:p w:rsidR="009B0A50" w:rsidRPr="00A35799" w:rsidRDefault="00A35799" w:rsidP="00EC6D43">
      <w:pPr>
        <w:pStyle w:val="Pamatteksts"/>
        <w:spacing w:before="0"/>
        <w:ind w:left="1134"/>
        <w:jc w:val="both"/>
      </w:pPr>
      <w:r>
        <w:rPr>
          <w:i/>
        </w:rPr>
        <w:t xml:space="preserve">Piemērs. </w:t>
      </w:r>
      <w:r>
        <w:t xml:space="preserve">Kompetence par noteiktām precēm ir centralizēta konkrētā muitas iestādē, tāpēc muitas deklarācijas </w:t>
      </w:r>
      <w:r w:rsidR="00A958D1">
        <w:t>par visu šādu preču eksportu</w:t>
      </w:r>
      <w:r>
        <w:t xml:space="preserve"> ir jāiesniedz šajā muitas iestādē, nevis tajā muitas iestādē, kur uzņēmums iesniedz savas eksporta deklarācijas par citām precēm.</w:t>
      </w:r>
    </w:p>
    <w:p w:rsidR="009B0A50" w:rsidRPr="00A35799" w:rsidRDefault="009B0A50" w:rsidP="00A35799">
      <w:pPr>
        <w:jc w:val="both"/>
        <w:rPr>
          <w:rFonts w:ascii="Times New Roman" w:eastAsia="Times New Roman" w:hAnsi="Times New Roman" w:cs="Times New Roman"/>
          <w:sz w:val="24"/>
          <w:szCs w:val="21"/>
        </w:rPr>
      </w:pPr>
    </w:p>
    <w:p w:rsidR="009B0A50" w:rsidRPr="00A35799" w:rsidRDefault="00A35799" w:rsidP="00EC6D43">
      <w:pPr>
        <w:pStyle w:val="Pamatteksts"/>
        <w:numPr>
          <w:ilvl w:val="0"/>
          <w:numId w:val="10"/>
        </w:numPr>
        <w:tabs>
          <w:tab w:val="left" w:pos="1134"/>
        </w:tabs>
        <w:spacing w:before="0"/>
        <w:ind w:left="1134" w:hanging="425"/>
        <w:jc w:val="both"/>
      </w:pPr>
      <w:r>
        <w:t>atsevišķos gadījumos deklarāciju var iesniegt citai muitas iestādei (</w:t>
      </w:r>
      <w:r w:rsidR="00A958D1" w:rsidRPr="00A958D1">
        <w:t>SMK Ī</w:t>
      </w:r>
      <w:r w:rsidRPr="00A958D1">
        <w:t>A</w:t>
      </w:r>
      <w:r>
        <w:t xml:space="preserve"> 221. panta 2. punkta ceturtā daļa);</w:t>
      </w:r>
    </w:p>
    <w:p w:rsidR="009B0A50" w:rsidRPr="00A35799" w:rsidRDefault="009B0A50" w:rsidP="00EC6D43">
      <w:pPr>
        <w:tabs>
          <w:tab w:val="left" w:pos="1134"/>
        </w:tabs>
        <w:ind w:left="1134" w:hanging="425"/>
        <w:jc w:val="both"/>
        <w:rPr>
          <w:rFonts w:ascii="Times New Roman" w:eastAsia="Times New Roman" w:hAnsi="Times New Roman" w:cs="Times New Roman"/>
          <w:sz w:val="24"/>
          <w:szCs w:val="21"/>
        </w:rPr>
      </w:pPr>
    </w:p>
    <w:p w:rsidR="009B0A50" w:rsidRPr="00A35799" w:rsidRDefault="00A35799" w:rsidP="00EC6D43">
      <w:pPr>
        <w:pStyle w:val="Pamatteksts"/>
        <w:numPr>
          <w:ilvl w:val="0"/>
          <w:numId w:val="10"/>
        </w:numPr>
        <w:tabs>
          <w:tab w:val="left" w:pos="1134"/>
        </w:tabs>
        <w:spacing w:before="0"/>
        <w:ind w:left="1134" w:hanging="425"/>
        <w:jc w:val="both"/>
      </w:pPr>
      <w:r>
        <w:t>ja preču vērtība vienā sūtījumā un vienam deklarētājam nepārsniedz 3 000 EUR un uz tām neattiecas aizliegumi vai ierobežojumi, muitas deklarāciju var iesniegt kompetentajai muitas iestādei, kas ir atbildīga par vietu, no kuras preces tiek izvestas no Savienības muitas teritorijas (</w:t>
      </w:r>
      <w:r w:rsidR="00A958D1" w:rsidRPr="00A958D1">
        <w:t>SMK Ī</w:t>
      </w:r>
      <w:r w:rsidRPr="00A958D1">
        <w:t>A</w:t>
      </w:r>
      <w:r>
        <w:t xml:space="preserve"> 221. panta 2. punkta otrā daļa);</w:t>
      </w:r>
    </w:p>
    <w:p w:rsidR="009B0A50" w:rsidRPr="00A35799" w:rsidRDefault="009B0A50" w:rsidP="00A35799">
      <w:pPr>
        <w:jc w:val="both"/>
        <w:rPr>
          <w:rFonts w:ascii="Times New Roman" w:eastAsia="Times New Roman" w:hAnsi="Times New Roman" w:cs="Times New Roman"/>
          <w:sz w:val="24"/>
          <w:szCs w:val="21"/>
        </w:rPr>
      </w:pPr>
    </w:p>
    <w:p w:rsidR="009B0A50" w:rsidRPr="00A35799" w:rsidRDefault="00A35799" w:rsidP="00EC6D43">
      <w:pPr>
        <w:pStyle w:val="Pamatteksts"/>
        <w:numPr>
          <w:ilvl w:val="0"/>
          <w:numId w:val="10"/>
        </w:numPr>
        <w:tabs>
          <w:tab w:val="left" w:pos="1134"/>
        </w:tabs>
        <w:spacing w:before="0"/>
        <w:ind w:left="1134" w:hanging="425"/>
        <w:jc w:val="both"/>
      </w:pPr>
      <w:r>
        <w:t>deklarāciju ar kādu citu darbību pēc būtības var iesniegt tikai izvešanas muitas iestādei, kur preces jāuzrāda pirms izvešanas no Savienības muitas teritorijas, atbilstīgi apstākļiem, kādos preces tiek uzrādītas muitai (</w:t>
      </w:r>
      <w:r w:rsidR="00A958D1" w:rsidRPr="00A958D1">
        <w:t>SMK Ī</w:t>
      </w:r>
      <w:r w:rsidRPr="00A958D1">
        <w:t>A</w:t>
      </w:r>
      <w:r>
        <w:t xml:space="preserve"> 221. panta 2. punkts);</w:t>
      </w:r>
    </w:p>
    <w:p w:rsidR="009B0A50" w:rsidRPr="00A35799" w:rsidRDefault="009B0A50" w:rsidP="00EC6D43">
      <w:pPr>
        <w:tabs>
          <w:tab w:val="left" w:pos="1134"/>
        </w:tabs>
        <w:ind w:left="1134" w:hanging="425"/>
        <w:jc w:val="both"/>
        <w:rPr>
          <w:rFonts w:ascii="Times New Roman" w:eastAsia="Times New Roman" w:hAnsi="Times New Roman" w:cs="Times New Roman"/>
          <w:sz w:val="24"/>
          <w:szCs w:val="21"/>
        </w:rPr>
      </w:pPr>
    </w:p>
    <w:p w:rsidR="009B0A50" w:rsidRPr="00A35799" w:rsidRDefault="00A35799" w:rsidP="00EC6D43">
      <w:pPr>
        <w:pStyle w:val="Pamatteksts"/>
        <w:numPr>
          <w:ilvl w:val="0"/>
          <w:numId w:val="10"/>
        </w:numPr>
        <w:tabs>
          <w:tab w:val="left" w:pos="1134"/>
        </w:tabs>
        <w:spacing w:before="0"/>
        <w:ind w:left="1134" w:hanging="425"/>
        <w:jc w:val="both"/>
      </w:pPr>
      <w:r>
        <w:t>mutiskās muitas deklarācijas var sniegt vienīgi muitas iestādē, kuras kompetencē ir preču izvešanas vieta (</w:t>
      </w:r>
      <w:r w:rsidR="00A958D1" w:rsidRPr="00A958D1">
        <w:t>SMK Ī</w:t>
      </w:r>
      <w:r w:rsidRPr="00A958D1">
        <w:t>A</w:t>
      </w:r>
      <w:r>
        <w:t xml:space="preserve"> 221. panta 3. punkts);</w:t>
      </w:r>
    </w:p>
    <w:p w:rsidR="009B0A50" w:rsidRPr="00A35799" w:rsidRDefault="009B0A50" w:rsidP="00EC6D43">
      <w:pPr>
        <w:tabs>
          <w:tab w:val="left" w:pos="1134"/>
        </w:tabs>
        <w:ind w:left="1134" w:hanging="425"/>
        <w:jc w:val="both"/>
        <w:rPr>
          <w:rFonts w:ascii="Times New Roman" w:eastAsia="Times New Roman" w:hAnsi="Times New Roman" w:cs="Times New Roman"/>
          <w:sz w:val="24"/>
          <w:szCs w:val="21"/>
        </w:rPr>
      </w:pPr>
    </w:p>
    <w:p w:rsidR="009B0A50" w:rsidRPr="00A35799" w:rsidRDefault="00A35799" w:rsidP="00EC6D43">
      <w:pPr>
        <w:pStyle w:val="Pamatteksts"/>
        <w:numPr>
          <w:ilvl w:val="0"/>
          <w:numId w:val="10"/>
        </w:numPr>
        <w:tabs>
          <w:tab w:val="left" w:pos="1134"/>
        </w:tabs>
        <w:spacing w:before="0"/>
        <w:ind w:left="1134" w:hanging="425"/>
        <w:jc w:val="both"/>
      </w:pPr>
      <w:r>
        <w:t>retrospektīvi iesniegtām muitas deklarācijām jābūt iesniegtām kompetentajā muitas iestādē, kas ir atbildīga par vietu, kur reģistrēta eksportētāja uzņēmējdarbība (</w:t>
      </w:r>
      <w:r w:rsidR="00A958D1" w:rsidRPr="00A958D1">
        <w:t>SMK Ī</w:t>
      </w:r>
      <w:r w:rsidRPr="00A958D1">
        <w:t>A</w:t>
      </w:r>
      <w:r>
        <w:t xml:space="preserve"> 337. panta 1. punkts);</w:t>
      </w:r>
    </w:p>
    <w:p w:rsidR="009B0A50" w:rsidRPr="00A35799" w:rsidRDefault="009B0A50" w:rsidP="00EC6D43">
      <w:pPr>
        <w:tabs>
          <w:tab w:val="left" w:pos="1134"/>
        </w:tabs>
        <w:ind w:left="1134" w:hanging="425"/>
        <w:jc w:val="both"/>
        <w:rPr>
          <w:rFonts w:ascii="Times New Roman" w:eastAsia="Times New Roman" w:hAnsi="Times New Roman" w:cs="Times New Roman"/>
          <w:sz w:val="24"/>
          <w:szCs w:val="21"/>
        </w:rPr>
      </w:pPr>
    </w:p>
    <w:p w:rsidR="009B0A50" w:rsidRPr="00A35799" w:rsidRDefault="00A35799" w:rsidP="00EC6D43">
      <w:pPr>
        <w:pStyle w:val="Pamatteksts"/>
        <w:numPr>
          <w:ilvl w:val="0"/>
          <w:numId w:val="10"/>
        </w:numPr>
        <w:tabs>
          <w:tab w:val="left" w:pos="1134"/>
        </w:tabs>
        <w:spacing w:before="0"/>
        <w:ind w:left="1134" w:hanging="425"/>
        <w:jc w:val="both"/>
      </w:pPr>
      <w:r>
        <w:t xml:space="preserve">gadījumos, kad tiek reeksportētas ārpussavienības preces, uz kurām piemērota pagaidu ievešanas procedūra, un kad tiek izmantota </w:t>
      </w:r>
      <w:r>
        <w:rPr>
          <w:i/>
        </w:rPr>
        <w:t>ATA</w:t>
      </w:r>
      <w:r>
        <w:t xml:space="preserve"> vai </w:t>
      </w:r>
      <w:r>
        <w:rPr>
          <w:i/>
        </w:rPr>
        <w:t>CPD</w:t>
      </w:r>
      <w:r>
        <w:t xml:space="preserve"> karnete (</w:t>
      </w:r>
      <w:r w:rsidR="00A958D1" w:rsidRPr="00A958D1">
        <w:t>SMK Ī</w:t>
      </w:r>
      <w:r w:rsidRPr="00A958D1">
        <w:t>A</w:t>
      </w:r>
      <w:r>
        <w:t xml:space="preserve"> 338. pants), preču reeksports ir izvešanas muitas iestādes kompetencē.</w:t>
      </w:r>
    </w:p>
    <w:p w:rsidR="009B0A50" w:rsidRDefault="009B0A50" w:rsidP="00A35799">
      <w:pPr>
        <w:jc w:val="both"/>
        <w:rPr>
          <w:rFonts w:ascii="Times New Roman" w:eastAsia="Times New Roman" w:hAnsi="Times New Roman" w:cs="Times New Roman"/>
          <w:sz w:val="24"/>
          <w:szCs w:val="21"/>
        </w:rPr>
      </w:pPr>
    </w:p>
    <w:p w:rsidR="001C56FA" w:rsidRPr="00A35799" w:rsidRDefault="001C56FA" w:rsidP="00A35799">
      <w:pPr>
        <w:jc w:val="both"/>
        <w:rPr>
          <w:rFonts w:ascii="Times New Roman" w:eastAsia="Times New Roman" w:hAnsi="Times New Roman" w:cs="Times New Roman"/>
          <w:sz w:val="24"/>
          <w:szCs w:val="21"/>
        </w:rPr>
      </w:pPr>
    </w:p>
    <w:p w:rsidR="009B0A50" w:rsidRPr="00A35799" w:rsidRDefault="00EC6D43" w:rsidP="004F353E">
      <w:pPr>
        <w:pStyle w:val="Virsraksts2"/>
      </w:pPr>
      <w:bookmarkStart w:id="77" w:name="2._Formalities_at_the_customs_office_of_"/>
      <w:bookmarkStart w:id="78" w:name="_bookmark25"/>
      <w:bookmarkStart w:id="79" w:name="_Toc478717108"/>
      <w:bookmarkEnd w:id="77"/>
      <w:bookmarkEnd w:id="78"/>
      <w:r>
        <w:t>2. Formalitātes eksporta muitas iestādē</w:t>
      </w:r>
      <w:bookmarkEnd w:id="79"/>
    </w:p>
    <w:p w:rsidR="00EC6D43" w:rsidRDefault="00EC6D43" w:rsidP="00A35799">
      <w:pPr>
        <w:pStyle w:val="Pamatteksts"/>
        <w:spacing w:before="0"/>
        <w:ind w:left="0"/>
        <w:jc w:val="both"/>
      </w:pPr>
    </w:p>
    <w:p w:rsidR="009B0A50" w:rsidRPr="00A35799" w:rsidRDefault="00A35799" w:rsidP="00A35799">
      <w:pPr>
        <w:pStyle w:val="Pamatteksts"/>
        <w:spacing w:before="0"/>
        <w:ind w:left="0"/>
        <w:jc w:val="both"/>
      </w:pPr>
      <w:r>
        <w:t>Attiecībā uz precēm, par kurām jāiesniedz muitas deklarācija, eksporta muitas iestādē ir jāizpilda noteiktas formalitātes:</w:t>
      </w:r>
    </w:p>
    <w:p w:rsidR="009B0A50" w:rsidRPr="00A35799" w:rsidRDefault="009B0A50" w:rsidP="00A35799">
      <w:pPr>
        <w:jc w:val="both"/>
        <w:rPr>
          <w:rFonts w:ascii="Times New Roman" w:eastAsia="Times New Roman" w:hAnsi="Times New Roman" w:cs="Times New Roman"/>
          <w:sz w:val="24"/>
          <w:szCs w:val="21"/>
        </w:rPr>
      </w:pPr>
    </w:p>
    <w:p w:rsidR="009B0A50" w:rsidRPr="00A35799" w:rsidRDefault="00A35799" w:rsidP="00EC6D43">
      <w:pPr>
        <w:pStyle w:val="Pamatteksts"/>
        <w:numPr>
          <w:ilvl w:val="0"/>
          <w:numId w:val="9"/>
        </w:numPr>
        <w:tabs>
          <w:tab w:val="left" w:pos="1134"/>
        </w:tabs>
        <w:spacing w:before="0"/>
        <w:ind w:left="1134" w:hanging="425"/>
        <w:jc w:val="both"/>
      </w:pPr>
      <w:r>
        <w:t>muitas deklarācijas iesniegšana un pieņemšana;</w:t>
      </w:r>
    </w:p>
    <w:p w:rsidR="009B0A50" w:rsidRPr="00A35799" w:rsidRDefault="00A35799" w:rsidP="00EC6D43">
      <w:pPr>
        <w:pStyle w:val="Pamatteksts"/>
        <w:numPr>
          <w:ilvl w:val="0"/>
          <w:numId w:val="9"/>
        </w:numPr>
        <w:tabs>
          <w:tab w:val="left" w:pos="1134"/>
        </w:tabs>
        <w:spacing w:before="0"/>
        <w:ind w:left="1134" w:hanging="425"/>
        <w:jc w:val="both"/>
      </w:pPr>
      <w:r>
        <w:t xml:space="preserve">attiecīgā gadījumā, </w:t>
      </w:r>
      <w:r>
        <w:rPr>
          <w:i/>
        </w:rPr>
        <w:t>MRN</w:t>
      </w:r>
      <w:r>
        <w:t xml:space="preserve"> izsniegšana deklarētājam;</w:t>
      </w:r>
    </w:p>
    <w:p w:rsidR="009B0A50" w:rsidRPr="00A35799" w:rsidRDefault="00A35799" w:rsidP="00EC6D43">
      <w:pPr>
        <w:pStyle w:val="Pamatteksts"/>
        <w:numPr>
          <w:ilvl w:val="0"/>
          <w:numId w:val="9"/>
        </w:numPr>
        <w:tabs>
          <w:tab w:val="left" w:pos="1134"/>
        </w:tabs>
        <w:spacing w:before="0"/>
        <w:ind w:left="1134" w:hanging="425"/>
        <w:jc w:val="both"/>
      </w:pPr>
      <w:r>
        <w:t>deklarācijas pārbaude un, ja nepieciešams, apliecinošo dokumentu un/vai preču pārbaude;</w:t>
      </w:r>
    </w:p>
    <w:p w:rsidR="009B0A50" w:rsidRPr="00A35799" w:rsidRDefault="00A35799" w:rsidP="00EC6D43">
      <w:pPr>
        <w:pStyle w:val="Pamatteksts"/>
        <w:numPr>
          <w:ilvl w:val="0"/>
          <w:numId w:val="9"/>
        </w:numPr>
        <w:tabs>
          <w:tab w:val="left" w:pos="1134"/>
        </w:tabs>
        <w:spacing w:before="0"/>
        <w:ind w:left="1134" w:hanging="425"/>
        <w:jc w:val="both"/>
      </w:pPr>
      <w:r>
        <w:t>kontrole, kurā pārbauda, vai attiecībā uz precēm nav jāpiemēro aizliegumi vai ierobežojumi;</w:t>
      </w:r>
    </w:p>
    <w:p w:rsidR="009B0A50" w:rsidRPr="00A35799" w:rsidRDefault="00A35799" w:rsidP="00EC6D43">
      <w:pPr>
        <w:pStyle w:val="Pamatteksts"/>
        <w:numPr>
          <w:ilvl w:val="0"/>
          <w:numId w:val="9"/>
        </w:numPr>
        <w:tabs>
          <w:tab w:val="left" w:pos="1134"/>
        </w:tabs>
        <w:spacing w:before="0"/>
        <w:ind w:left="1134" w:hanging="425"/>
        <w:jc w:val="both"/>
      </w:pPr>
      <w:r>
        <w:t>preču izlaišana pārvietošanai uz izvešanas muitas iestādi;</w:t>
      </w:r>
    </w:p>
    <w:p w:rsidR="009B0A50" w:rsidRPr="00A35799" w:rsidRDefault="00A35799" w:rsidP="00EC6D43">
      <w:pPr>
        <w:pStyle w:val="Pamatteksts"/>
        <w:numPr>
          <w:ilvl w:val="0"/>
          <w:numId w:val="9"/>
        </w:numPr>
        <w:tabs>
          <w:tab w:val="left" w:pos="1134"/>
        </w:tabs>
        <w:spacing w:before="0"/>
        <w:ind w:left="1134" w:hanging="425"/>
        <w:jc w:val="both"/>
      </w:pPr>
      <w:r>
        <w:t>attiecīgā gadījumā, ziņojuma “Paredzamais eksporta ieraksts” [</w:t>
      </w:r>
      <w:r>
        <w:rPr>
          <w:i/>
        </w:rPr>
        <w:t>Anticipated Export Record</w:t>
      </w:r>
      <w:r>
        <w:t>] pārsūtīšana izvešanas muitas iestādei;</w:t>
      </w:r>
    </w:p>
    <w:p w:rsidR="009B0A50" w:rsidRDefault="00A35799" w:rsidP="00EC6D43">
      <w:pPr>
        <w:pStyle w:val="Pamatteksts"/>
        <w:numPr>
          <w:ilvl w:val="0"/>
          <w:numId w:val="9"/>
        </w:numPr>
        <w:tabs>
          <w:tab w:val="left" w:pos="1134"/>
        </w:tabs>
        <w:spacing w:before="0"/>
        <w:ind w:left="1134" w:hanging="425"/>
        <w:jc w:val="both"/>
      </w:pPr>
      <w:r>
        <w:t>izvešanas apliecinājuma izsniegšana eksportētājam/deklarētājam.</w:t>
      </w:r>
    </w:p>
    <w:p w:rsidR="00EC6D43" w:rsidRDefault="00EC6D43" w:rsidP="00EC6D43">
      <w:pPr>
        <w:pStyle w:val="Pamatteksts"/>
        <w:tabs>
          <w:tab w:val="left" w:pos="1181"/>
        </w:tabs>
        <w:spacing w:before="0"/>
        <w:ind w:left="0"/>
        <w:jc w:val="both"/>
      </w:pPr>
    </w:p>
    <w:p w:rsidR="001C56FA" w:rsidRPr="00A35799" w:rsidRDefault="001C56FA" w:rsidP="00EC6D43">
      <w:pPr>
        <w:pStyle w:val="Pamatteksts"/>
        <w:tabs>
          <w:tab w:val="left" w:pos="1181"/>
        </w:tabs>
        <w:spacing w:before="0"/>
        <w:ind w:left="0"/>
        <w:jc w:val="both"/>
      </w:pPr>
    </w:p>
    <w:p w:rsidR="009B0A50" w:rsidRPr="00A35799" w:rsidRDefault="00EC6D43" w:rsidP="001C56FA">
      <w:pPr>
        <w:pStyle w:val="Virsraksts2"/>
        <w:keepNext/>
      </w:pPr>
      <w:bookmarkStart w:id="80" w:name="3._Declaration_-_acceptance_–_risk_analy"/>
      <w:bookmarkStart w:id="81" w:name="_bookmark26"/>
      <w:bookmarkStart w:id="82" w:name="_Toc478717109"/>
      <w:bookmarkEnd w:id="80"/>
      <w:bookmarkEnd w:id="81"/>
      <w:r>
        <w:lastRenderedPageBreak/>
        <w:t>3. Deklarēšana, pieņemšana, riska analīze un iespējamā pārbaude</w:t>
      </w:r>
      <w:bookmarkEnd w:id="82"/>
    </w:p>
    <w:p w:rsidR="00EC6D43" w:rsidRDefault="00EC6D43" w:rsidP="001C56FA">
      <w:pPr>
        <w:pStyle w:val="Pamatteksts"/>
        <w:keepNext/>
        <w:spacing w:before="0"/>
        <w:ind w:left="0"/>
        <w:jc w:val="both"/>
      </w:pPr>
    </w:p>
    <w:p w:rsidR="009B0A50" w:rsidRPr="00A35799" w:rsidRDefault="00A35799" w:rsidP="001C56FA">
      <w:pPr>
        <w:pStyle w:val="Pamatteksts"/>
        <w:keepNext/>
        <w:spacing w:before="0"/>
        <w:ind w:left="0"/>
        <w:jc w:val="both"/>
      </w:pPr>
      <w:r>
        <w:t xml:space="preserve">Persona, kas iesniedz deklarāciju, saņem </w:t>
      </w:r>
      <w:r>
        <w:rPr>
          <w:i/>
        </w:rPr>
        <w:t>MRN</w:t>
      </w:r>
      <w:r>
        <w:t xml:space="preserve"> no kompetentā muitas dienesta. Pamatojoties uz deklarācijā sniegtajiem datiem, eksporta muitas iestāde veiks riska analīzi. Vajadzības gadījumā eksporta muitas iestāde pārbaudīs deklarāciju un pavaddokumentus un veiks preču kontroli. Sīkāka informācija par muitas deklarāciju sniegta F daļā.</w:t>
      </w:r>
    </w:p>
    <w:p w:rsidR="009B0A50" w:rsidRDefault="009B0A50" w:rsidP="00A35799">
      <w:pPr>
        <w:jc w:val="both"/>
        <w:rPr>
          <w:rFonts w:ascii="Times New Roman" w:eastAsia="Times New Roman" w:hAnsi="Times New Roman" w:cs="Times New Roman"/>
          <w:sz w:val="24"/>
          <w:szCs w:val="24"/>
        </w:rPr>
      </w:pPr>
    </w:p>
    <w:p w:rsidR="001C56FA" w:rsidRPr="00A35799" w:rsidRDefault="001C56FA" w:rsidP="00A35799">
      <w:pPr>
        <w:jc w:val="both"/>
        <w:rPr>
          <w:rFonts w:ascii="Times New Roman" w:eastAsia="Times New Roman" w:hAnsi="Times New Roman" w:cs="Times New Roman"/>
          <w:sz w:val="24"/>
          <w:szCs w:val="24"/>
        </w:rPr>
      </w:pPr>
    </w:p>
    <w:p w:rsidR="009B0A50" w:rsidRPr="00A35799" w:rsidRDefault="00EC6D43" w:rsidP="004F353E">
      <w:pPr>
        <w:pStyle w:val="Virsraksts2"/>
      </w:pPr>
      <w:bookmarkStart w:id="83" w:name="4._Release_for_export"/>
      <w:bookmarkStart w:id="84" w:name="_bookmark27"/>
      <w:bookmarkStart w:id="85" w:name="_Toc478717110"/>
      <w:bookmarkEnd w:id="83"/>
      <w:bookmarkEnd w:id="84"/>
      <w:r>
        <w:t>4. Izlaišana eksport</w:t>
      </w:r>
      <w:bookmarkEnd w:id="85"/>
      <w:r w:rsidR="00A958D1">
        <w:t>am</w:t>
      </w:r>
    </w:p>
    <w:p w:rsidR="00EC6D43" w:rsidRDefault="00EC6D43" w:rsidP="00A35799">
      <w:pPr>
        <w:pStyle w:val="Pamatteksts"/>
        <w:spacing w:before="0"/>
        <w:ind w:left="0"/>
        <w:jc w:val="both"/>
      </w:pPr>
    </w:p>
    <w:p w:rsidR="009B0A50" w:rsidRPr="00A35799" w:rsidRDefault="00A35799" w:rsidP="00A35799">
      <w:pPr>
        <w:pStyle w:val="Pamatteksts"/>
        <w:spacing w:before="0"/>
        <w:ind w:left="0"/>
        <w:jc w:val="both"/>
      </w:pPr>
      <w:r>
        <w:t>Eksporta muitas iestā</w:t>
      </w:r>
      <w:r w:rsidR="00A958D1">
        <w:t>de izlaidīs preces eksportam</w:t>
      </w:r>
      <w:r>
        <w:t>. Izlaižot preces, eksporta muitas iestāde pārsūtīs nepieciešamo informāciju par eksporta pārvadājumu deklarētajai izvešanas muitas iestādei, ja vien tā nav tā pati eksporta muitas iestāde, tostarp vajadzības gadījumā arī pārbaužu rezultātus.</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 xml:space="preserve">Pārejas periodā, pirms IT sistēmu atjaunināšanas un ieviešanas, kas sniegs iespēju muitas iestādēm pieprasīt elektronisku uzrādīšanu (ziņojums IE 507), un gadījumā, ja eksporta muitas iestāde nav tā pati izvešanas muitas iestāde, eksporta muitas iestāde sniedz preču izlaišanas atļauju. Tā izsniedz deklarētājam </w:t>
      </w:r>
      <w:r>
        <w:rPr>
          <w:i/>
        </w:rPr>
        <w:t>TDA</w:t>
      </w:r>
      <w:r>
        <w:t xml:space="preserve"> H.1. papildinājumā noteikto eksporta pavaddokumentu (</w:t>
      </w:r>
      <w:r>
        <w:rPr>
          <w:i/>
        </w:rPr>
        <w:t>EAD</w:t>
      </w:r>
      <w:r>
        <w:t>).</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 xml:space="preserve">Šis </w:t>
      </w:r>
      <w:r>
        <w:rPr>
          <w:i/>
        </w:rPr>
        <w:t>EAD</w:t>
      </w:r>
      <w:r>
        <w:t xml:space="preserve"> ir jāuzrāda izvešanas muitas iestādē.</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rPr>
          <w:i/>
        </w:rPr>
        <w:t>EAD</w:t>
      </w:r>
      <w:r>
        <w:t xml:space="preserve"> var izmantot arī darbības traucējumu gadījumā, kā norādīts </w:t>
      </w:r>
      <w:r w:rsidR="00A958D1" w:rsidRPr="00A958D1">
        <w:t>SMK</w:t>
      </w:r>
      <w:r>
        <w:t xml:space="preserve"> 6. panta 3. punktā. Ja izvešanas muitas iestāde veic atzīmi dokumentā, apliecinot, ka preces ir izvestas no Savienības muitas teritorijas, </w:t>
      </w:r>
      <w:r>
        <w:rPr>
          <w:i/>
        </w:rPr>
        <w:t>EAD</w:t>
      </w:r>
      <w:r>
        <w:t xml:space="preserve"> var izmantot kā alternatīvu izvešanas pierādījumu atbilstīgi </w:t>
      </w:r>
      <w:r w:rsidR="00A958D1" w:rsidRPr="00A958D1">
        <w:t>SMK Ī</w:t>
      </w:r>
      <w:r w:rsidRPr="00A958D1">
        <w:t>A</w:t>
      </w:r>
      <w:r>
        <w:t xml:space="preserve"> 335. panta 4. punkta f) apakšpunktam, un eksporta procedūru var izbeigt.</w:t>
      </w:r>
    </w:p>
    <w:p w:rsidR="009B0A50" w:rsidRDefault="009B0A50" w:rsidP="00A35799">
      <w:pPr>
        <w:jc w:val="both"/>
        <w:rPr>
          <w:rFonts w:ascii="Times New Roman" w:eastAsia="Times New Roman" w:hAnsi="Times New Roman" w:cs="Times New Roman"/>
          <w:sz w:val="24"/>
          <w:szCs w:val="24"/>
        </w:rPr>
      </w:pPr>
    </w:p>
    <w:p w:rsidR="001C56FA" w:rsidRPr="00A35799" w:rsidRDefault="001C56FA" w:rsidP="00A35799">
      <w:pPr>
        <w:jc w:val="both"/>
        <w:rPr>
          <w:rFonts w:ascii="Times New Roman" w:eastAsia="Times New Roman" w:hAnsi="Times New Roman" w:cs="Times New Roman"/>
          <w:sz w:val="24"/>
          <w:szCs w:val="24"/>
        </w:rPr>
      </w:pPr>
    </w:p>
    <w:p w:rsidR="009B0A50" w:rsidRPr="00A35799" w:rsidRDefault="00EC6D43" w:rsidP="004F353E">
      <w:pPr>
        <w:pStyle w:val="Virsraksts2"/>
      </w:pPr>
      <w:bookmarkStart w:id="86" w:name="5._Customs_office_of_exit"/>
      <w:bookmarkStart w:id="87" w:name="_bookmark28"/>
      <w:bookmarkStart w:id="88" w:name="_Toc478717111"/>
      <w:bookmarkEnd w:id="86"/>
      <w:bookmarkEnd w:id="87"/>
      <w:r>
        <w:t>5. Izvešanas muitas iestāde</w:t>
      </w:r>
      <w:bookmarkEnd w:id="88"/>
    </w:p>
    <w:p w:rsidR="00EC6D43" w:rsidRDefault="00EC6D43" w:rsidP="00A35799">
      <w:pPr>
        <w:pStyle w:val="Pamatteksts"/>
        <w:spacing w:before="0"/>
        <w:ind w:left="0"/>
        <w:jc w:val="both"/>
      </w:pPr>
    </w:p>
    <w:p w:rsidR="009B0A50" w:rsidRPr="00A35799" w:rsidRDefault="00A35799" w:rsidP="00A35799">
      <w:pPr>
        <w:pStyle w:val="Pamatteksts"/>
        <w:spacing w:before="0"/>
        <w:ind w:left="0"/>
        <w:jc w:val="both"/>
      </w:pPr>
      <w:r>
        <w:t>Šī ir kompetentā muitas iestāde, kas atbildīga par vietu, kur preces tiek izvestas no Savienības muitas teritorijas un kur tās ir jāuzrāda. Šajā muitas iestādē attiecībā uz tām tiek piemērota muitas kontrole, kas saistīta ar:</w:t>
      </w:r>
    </w:p>
    <w:p w:rsidR="009B0A50" w:rsidRPr="00A35799" w:rsidRDefault="00A35799" w:rsidP="00EC6D43">
      <w:pPr>
        <w:pStyle w:val="Pamatteksts"/>
        <w:numPr>
          <w:ilvl w:val="0"/>
          <w:numId w:val="8"/>
        </w:numPr>
        <w:tabs>
          <w:tab w:val="left" w:pos="1134"/>
        </w:tabs>
        <w:spacing w:before="0"/>
        <w:ind w:left="1134" w:hanging="425"/>
        <w:jc w:val="both"/>
      </w:pPr>
      <w:r>
        <w:t>izvešanas formalitāšu izpildi;</w:t>
      </w:r>
    </w:p>
    <w:p w:rsidR="009B0A50" w:rsidRPr="00A35799" w:rsidRDefault="00A35799" w:rsidP="00EC6D43">
      <w:pPr>
        <w:pStyle w:val="Pamatteksts"/>
        <w:numPr>
          <w:ilvl w:val="0"/>
          <w:numId w:val="8"/>
        </w:numPr>
        <w:tabs>
          <w:tab w:val="left" w:pos="1134"/>
        </w:tabs>
        <w:spacing w:before="0"/>
        <w:ind w:left="1134" w:hanging="425"/>
        <w:jc w:val="both"/>
      </w:pPr>
      <w:r>
        <w:t>preču izvešanas apstiprināšanu.</w:t>
      </w:r>
    </w:p>
    <w:p w:rsidR="009B0A50" w:rsidRPr="00A35799" w:rsidRDefault="009B0A50" w:rsidP="00A35799">
      <w:pPr>
        <w:jc w:val="both"/>
        <w:rPr>
          <w:rFonts w:ascii="Times New Roman" w:eastAsia="Times New Roman" w:hAnsi="Times New Roman" w:cs="Times New Roman"/>
          <w:sz w:val="24"/>
          <w:szCs w:val="32"/>
        </w:rPr>
      </w:pPr>
    </w:p>
    <w:p w:rsidR="009B0A50" w:rsidRPr="00A35799" w:rsidRDefault="00A35799" w:rsidP="00A35799">
      <w:pPr>
        <w:pStyle w:val="Pamatteksts"/>
        <w:spacing w:before="0"/>
        <w:ind w:left="0"/>
        <w:jc w:val="both"/>
      </w:pPr>
      <w:r>
        <w:t>Ja izvešanas muitas iestāde ir tā pati eksporta muitas iestāde, tā veic abu šo muitas iestāžu funkcijas.</w:t>
      </w:r>
    </w:p>
    <w:p w:rsidR="009B0A50" w:rsidRPr="00A35799" w:rsidRDefault="009B0A50" w:rsidP="00A35799">
      <w:pPr>
        <w:jc w:val="both"/>
        <w:rPr>
          <w:rFonts w:ascii="Times New Roman" w:eastAsia="Times New Roman" w:hAnsi="Times New Roman" w:cs="Times New Roman"/>
          <w:sz w:val="24"/>
          <w:szCs w:val="21"/>
        </w:rPr>
      </w:pPr>
    </w:p>
    <w:p w:rsidR="009B0A50" w:rsidRPr="00A35799" w:rsidRDefault="00A35799" w:rsidP="00A35799">
      <w:pPr>
        <w:pStyle w:val="Pamatteksts"/>
        <w:spacing w:before="0"/>
        <w:ind w:left="0"/>
        <w:jc w:val="both"/>
      </w:pPr>
      <w:r>
        <w:t>Ja preces ir uzrādītas eksporta vai reeksporta deklarācijā un preces plānots izvest pa jūru vai pa gaisu, izvešanas muitas iestāde ir tā kompetentā muitas iestāde, kas atbildīga par ostu vai lidostu, kur preces tiek iekrautas kuģī vai gaisa kuģī, ar kuru tās tiks izvestas no Savienības muitas teritorijas un nogādātas galamērķī ārpus Savienības muitas teritorijas.</w:t>
      </w:r>
    </w:p>
    <w:p w:rsidR="009B0A50" w:rsidRPr="00A35799" w:rsidRDefault="009B0A50" w:rsidP="00A35799">
      <w:pPr>
        <w:jc w:val="both"/>
        <w:rPr>
          <w:rFonts w:ascii="Times New Roman" w:eastAsia="Times New Roman" w:hAnsi="Times New Roman" w:cs="Times New Roman"/>
          <w:sz w:val="24"/>
          <w:szCs w:val="21"/>
        </w:rPr>
      </w:pPr>
    </w:p>
    <w:p w:rsidR="009B0A50" w:rsidRPr="00A35799" w:rsidRDefault="00A35799" w:rsidP="00A35799">
      <w:pPr>
        <w:pStyle w:val="Pamatteksts"/>
        <w:spacing w:before="0"/>
        <w:ind w:left="0"/>
        <w:jc w:val="both"/>
      </w:pPr>
      <w:r>
        <w:t>Ja preces ir uzrādītas izvešanas kopsavilkuma deklarācijā un preces plānots izvest pa jūru vai gaisu, izvešanas muitas iestāde ir tā kompetentā muitas iestāde, kas atbildīga par ostu vai lidostu, kur preces tiek iekrautas kuģī vai gaisa kuģī, ar kuru tās tiks nogādātas galamērķī ārpus Savienības muitas teritorijas.</w:t>
      </w:r>
    </w:p>
    <w:p w:rsidR="009B0A50" w:rsidRPr="00A35799" w:rsidRDefault="009B0A50" w:rsidP="00A35799">
      <w:pPr>
        <w:jc w:val="both"/>
        <w:rPr>
          <w:rFonts w:ascii="Times New Roman" w:eastAsia="Times New Roman" w:hAnsi="Times New Roman" w:cs="Times New Roman"/>
          <w:sz w:val="24"/>
          <w:szCs w:val="21"/>
        </w:rPr>
      </w:pPr>
    </w:p>
    <w:p w:rsidR="009B0A50" w:rsidRPr="00A35799" w:rsidRDefault="00A35799" w:rsidP="00A35799">
      <w:pPr>
        <w:pStyle w:val="Pamatteksts"/>
        <w:spacing w:before="0"/>
        <w:ind w:left="0"/>
        <w:jc w:val="both"/>
      </w:pPr>
      <w:r>
        <w:t>Īpaši noteikumi paredzēti attiecībā uz:</w:t>
      </w:r>
    </w:p>
    <w:p w:rsidR="009B0A50" w:rsidRPr="00A35799" w:rsidRDefault="00A35799" w:rsidP="00EC6D43">
      <w:pPr>
        <w:pStyle w:val="Pamatteksts"/>
        <w:numPr>
          <w:ilvl w:val="0"/>
          <w:numId w:val="7"/>
        </w:numPr>
        <w:tabs>
          <w:tab w:val="left" w:pos="1134"/>
        </w:tabs>
        <w:spacing w:before="0"/>
        <w:ind w:left="1134" w:hanging="425"/>
        <w:jc w:val="both"/>
      </w:pPr>
      <w:r>
        <w:lastRenderedPageBreak/>
        <w:t>precēm, kas iekrautas kuģī, kurš nav norīkots regulārā kuģu satiksmē (</w:t>
      </w:r>
      <w:r w:rsidR="00A958D1" w:rsidRPr="00A958D1">
        <w:t>SMK Ī</w:t>
      </w:r>
      <w:r w:rsidRPr="00A958D1">
        <w:t>A</w:t>
      </w:r>
      <w:r>
        <w:t xml:space="preserve"> 329. panta 4. punkts);</w:t>
      </w:r>
    </w:p>
    <w:p w:rsidR="009B0A50" w:rsidRPr="00A35799" w:rsidRDefault="00A35799" w:rsidP="00EC6D43">
      <w:pPr>
        <w:pStyle w:val="Pamatteksts"/>
        <w:numPr>
          <w:ilvl w:val="0"/>
          <w:numId w:val="7"/>
        </w:numPr>
        <w:tabs>
          <w:tab w:val="left" w:pos="1134"/>
        </w:tabs>
        <w:spacing w:before="0"/>
        <w:ind w:left="1134" w:hanging="425"/>
        <w:jc w:val="both"/>
      </w:pPr>
      <w:r>
        <w:t>precēm, kuras ir izlaistas eksportam un attiecībā uz kurām pēc tam tiek piemērota ārējā tranzīta procedūra (</w:t>
      </w:r>
      <w:r w:rsidR="00A958D1" w:rsidRPr="00A958D1">
        <w:t>SMK Ī</w:t>
      </w:r>
      <w:r w:rsidRPr="00A958D1">
        <w:t>A</w:t>
      </w:r>
      <w:r>
        <w:t xml:space="preserve"> 329. panta 5. punkts);</w:t>
      </w:r>
    </w:p>
    <w:p w:rsidR="009B0A50" w:rsidRPr="00A35799" w:rsidRDefault="00A35799" w:rsidP="00EC6D43">
      <w:pPr>
        <w:pStyle w:val="Pamatteksts"/>
        <w:numPr>
          <w:ilvl w:val="0"/>
          <w:numId w:val="7"/>
        </w:numPr>
        <w:tabs>
          <w:tab w:val="left" w:pos="1134"/>
        </w:tabs>
        <w:spacing w:before="0"/>
        <w:ind w:left="1134" w:hanging="425"/>
        <w:jc w:val="both"/>
      </w:pPr>
      <w:r>
        <w:t>precēm, kuras ir izlaistas eksportam un attiecībā uz kurām pēc tam tiek piemērota tranzīta procedūra, kas nav ārējā tranzīta procedūra (</w:t>
      </w:r>
      <w:r w:rsidR="00A958D1" w:rsidRPr="00A958D1">
        <w:t>SMK Ī</w:t>
      </w:r>
      <w:r w:rsidRPr="00A958D1">
        <w:t>A</w:t>
      </w:r>
      <w:r>
        <w:t xml:space="preserve"> 329. panta 6. punkts);</w:t>
      </w:r>
    </w:p>
    <w:p w:rsidR="009B0A50" w:rsidRPr="00A35799" w:rsidRDefault="00A35799" w:rsidP="00EC6D43">
      <w:pPr>
        <w:pStyle w:val="Pamatteksts"/>
        <w:numPr>
          <w:ilvl w:val="0"/>
          <w:numId w:val="7"/>
        </w:numPr>
        <w:tabs>
          <w:tab w:val="left" w:pos="1134"/>
        </w:tabs>
        <w:spacing w:before="0"/>
        <w:ind w:left="1134" w:hanging="425"/>
        <w:jc w:val="both"/>
      </w:pPr>
      <w:r>
        <w:t>precēm, kas tiek pārv</w:t>
      </w:r>
      <w:r w:rsidR="006979DB">
        <w:t>ietotas, pamatojoties uz vienoto pārvadājumu dokumentu (SMK</w:t>
      </w:r>
      <w:r w:rsidR="006979DB">
        <w:rPr>
          <w:i/>
        </w:rPr>
        <w:t xml:space="preserve"> </w:t>
      </w:r>
      <w:r w:rsidR="006979DB" w:rsidRPr="006979DB">
        <w:t>Ī</w:t>
      </w:r>
      <w:r w:rsidRPr="006979DB">
        <w:t>A</w:t>
      </w:r>
      <w:r>
        <w:t xml:space="preserve"> 329. panta 7. punkts);</w:t>
      </w:r>
    </w:p>
    <w:p w:rsidR="009B0A50" w:rsidRPr="00A35799" w:rsidRDefault="00A35799" w:rsidP="00EC6D43">
      <w:pPr>
        <w:pStyle w:val="Pamatteksts"/>
        <w:numPr>
          <w:ilvl w:val="0"/>
          <w:numId w:val="7"/>
        </w:numPr>
        <w:tabs>
          <w:tab w:val="left" w:pos="1134"/>
        </w:tabs>
        <w:spacing w:before="0"/>
        <w:ind w:left="1134" w:hanging="425"/>
        <w:jc w:val="both"/>
      </w:pPr>
      <w:r>
        <w:t>akcīzes precēm, uz kurām attiecas akcīzes nodokļa atliktās maksāšanas režīms, vai lauksaimniecības produktiem, par kuriem tiek piešķirta kopējā lauksaimniecības politikā paredzēta kompensācija (</w:t>
      </w:r>
      <w:r w:rsidR="006979DB" w:rsidRPr="006979DB">
        <w:t>SMK Ī</w:t>
      </w:r>
      <w:r w:rsidRPr="006979DB">
        <w:t>A</w:t>
      </w:r>
      <w:r>
        <w:t xml:space="preserve"> 329. panta 8. punkts, pašlaik tiek pārskatīts);</w:t>
      </w:r>
    </w:p>
    <w:p w:rsidR="009B0A50" w:rsidRPr="00A35799" w:rsidRDefault="00A35799" w:rsidP="00EC6D43">
      <w:pPr>
        <w:pStyle w:val="Pamatteksts"/>
        <w:numPr>
          <w:ilvl w:val="0"/>
          <w:numId w:val="7"/>
        </w:numPr>
        <w:tabs>
          <w:tab w:val="left" w:pos="1134"/>
        </w:tabs>
        <w:spacing w:before="0"/>
        <w:ind w:left="1134" w:hanging="425"/>
        <w:jc w:val="both"/>
      </w:pPr>
      <w:r>
        <w:t xml:space="preserve">precēm, kas minētas </w:t>
      </w:r>
      <w:r w:rsidR="006979DB" w:rsidRPr="006979DB">
        <w:t>SMK</w:t>
      </w:r>
      <w:r>
        <w:t xml:space="preserve"> 270. panta 3. punkta b) un c) apakšpunktā, ja tiks iesniegts reeksporta paziņojums (</w:t>
      </w:r>
      <w:r w:rsidR="006979DB" w:rsidRPr="006979DB">
        <w:t>SMK Ī</w:t>
      </w:r>
      <w:r w:rsidRPr="006979DB">
        <w:t>A</w:t>
      </w:r>
      <w:r>
        <w:t xml:space="preserve"> 329. panta 9. punkts).</w:t>
      </w:r>
    </w:p>
    <w:p w:rsidR="009B0A50" w:rsidRDefault="009B0A50" w:rsidP="00A35799">
      <w:pPr>
        <w:jc w:val="both"/>
        <w:rPr>
          <w:rFonts w:ascii="Times New Roman" w:eastAsia="Times New Roman" w:hAnsi="Times New Roman" w:cs="Times New Roman"/>
          <w:sz w:val="24"/>
          <w:szCs w:val="21"/>
        </w:rPr>
      </w:pPr>
    </w:p>
    <w:p w:rsidR="001C56FA" w:rsidRPr="00A35799" w:rsidRDefault="001C56FA" w:rsidP="00A35799">
      <w:pPr>
        <w:jc w:val="both"/>
        <w:rPr>
          <w:rFonts w:ascii="Times New Roman" w:eastAsia="Times New Roman" w:hAnsi="Times New Roman" w:cs="Times New Roman"/>
          <w:sz w:val="24"/>
          <w:szCs w:val="21"/>
        </w:rPr>
      </w:pPr>
    </w:p>
    <w:p w:rsidR="009B0A50" w:rsidRPr="00A35799" w:rsidRDefault="00EC6D43" w:rsidP="004F353E">
      <w:pPr>
        <w:pStyle w:val="Virsraksts2"/>
      </w:pPr>
      <w:bookmarkStart w:id="89" w:name="6._Formalities_at_the_customs_office_of_"/>
      <w:bookmarkStart w:id="90" w:name="_bookmark29"/>
      <w:bookmarkStart w:id="91" w:name="_Toc478717112"/>
      <w:bookmarkEnd w:id="89"/>
      <w:bookmarkEnd w:id="90"/>
      <w:r>
        <w:t>6. Formalitātes izvešanas muitas iestādē</w:t>
      </w:r>
      <w:bookmarkEnd w:id="91"/>
    </w:p>
    <w:p w:rsidR="009B0A50" w:rsidRPr="00A35799" w:rsidRDefault="009B0A50" w:rsidP="00A35799">
      <w:pPr>
        <w:jc w:val="both"/>
        <w:rPr>
          <w:rFonts w:ascii="Times New Roman" w:eastAsia="Cambria" w:hAnsi="Times New Roman" w:cs="Cambria"/>
          <w:b/>
          <w:bCs/>
          <w:sz w:val="24"/>
          <w:szCs w:val="30"/>
        </w:rPr>
      </w:pPr>
    </w:p>
    <w:p w:rsidR="009B0A50" w:rsidRPr="00A35799" w:rsidRDefault="00EC6D43" w:rsidP="004F353E">
      <w:pPr>
        <w:pStyle w:val="Virsraksts3"/>
        <w:rPr>
          <w:rFonts w:eastAsia="Cambria" w:cs="Cambria"/>
        </w:rPr>
      </w:pPr>
      <w:bookmarkStart w:id="92" w:name="i._Presentation_of_the_goods"/>
      <w:bookmarkStart w:id="93" w:name="_bookmark30"/>
      <w:bookmarkStart w:id="94" w:name="_Toc478717113"/>
      <w:bookmarkEnd w:id="92"/>
      <w:bookmarkEnd w:id="93"/>
      <w:r>
        <w:t>i) Preču uzrādīšana</w:t>
      </w:r>
      <w:bookmarkEnd w:id="94"/>
    </w:p>
    <w:p w:rsidR="00EC6D43" w:rsidRDefault="00EC6D43" w:rsidP="00A35799">
      <w:pPr>
        <w:pStyle w:val="Pamatteksts"/>
        <w:spacing w:before="0"/>
        <w:ind w:left="0"/>
        <w:jc w:val="both"/>
      </w:pPr>
    </w:p>
    <w:p w:rsidR="009B0A50" w:rsidRPr="00A35799" w:rsidRDefault="00A35799" w:rsidP="00A35799">
      <w:pPr>
        <w:pStyle w:val="Pamatteksts"/>
        <w:spacing w:before="0"/>
        <w:ind w:left="0"/>
        <w:jc w:val="both"/>
      </w:pPr>
      <w:r>
        <w:t xml:space="preserve">Pārejas periodā preces un </w:t>
      </w:r>
      <w:r>
        <w:rPr>
          <w:i/>
        </w:rPr>
        <w:t>MRN</w:t>
      </w:r>
      <w:r>
        <w:t xml:space="preserve"> vai eksporta pavaddokumentu (</w:t>
      </w:r>
      <w:r>
        <w:rPr>
          <w:i/>
        </w:rPr>
        <w:t>EAD</w:t>
      </w:r>
      <w:r>
        <w:t>) uzrāda izvešanas muitas iestādē.</w:t>
      </w:r>
    </w:p>
    <w:p w:rsidR="009B0A50" w:rsidRPr="00A35799" w:rsidRDefault="009B0A50" w:rsidP="00A35799">
      <w:pPr>
        <w:jc w:val="both"/>
        <w:rPr>
          <w:rFonts w:ascii="Times New Roman" w:eastAsia="Times New Roman" w:hAnsi="Times New Roman" w:cs="Times New Roman"/>
          <w:sz w:val="24"/>
          <w:szCs w:val="15"/>
        </w:rPr>
      </w:pPr>
    </w:p>
    <w:p w:rsidR="009B0A50" w:rsidRPr="00A35799" w:rsidRDefault="00A35799" w:rsidP="00A35799">
      <w:pPr>
        <w:pStyle w:val="Pamatteksts"/>
        <w:spacing w:before="0"/>
        <w:ind w:left="0"/>
        <w:jc w:val="both"/>
      </w:pPr>
      <w:r>
        <w:t xml:space="preserve">Izvešanas muitas iestāde pārliecinās par to, ka uzrādītās preces atbilst deklarētajām un uzrauga preču fizisku izvešanu no Savienības muitas teritorijas. Lai muita varētu veikt uzraudzību gadījumos, kad preces tiek izkrautas no transportlīdzekļa un nodotas citai personai, kura turēs šīs preces, un iekrautas citā transportlīdzeklī, ar kuru tās tiks izvestas no Savienības muitas teritorijas pēc uzrādīšanas izvešanas muitas iestādē, tiek piemēroti turpmāk izklāstītie noteikumi saskaņā ar </w:t>
      </w:r>
      <w:r w:rsidR="006979DB" w:rsidRPr="006979DB">
        <w:t>SMK Ī</w:t>
      </w:r>
      <w:r w:rsidRPr="006979DB">
        <w:t>A</w:t>
      </w:r>
      <w:r>
        <w:t xml:space="preserve"> 332. pantu.</w:t>
      </w:r>
    </w:p>
    <w:p w:rsidR="009B0A50" w:rsidRPr="00A35799" w:rsidRDefault="00A35799" w:rsidP="00EC6D43">
      <w:pPr>
        <w:pStyle w:val="Pamatteksts"/>
        <w:numPr>
          <w:ilvl w:val="1"/>
          <w:numId w:val="6"/>
        </w:numPr>
        <w:tabs>
          <w:tab w:val="left" w:pos="1134"/>
        </w:tabs>
        <w:spacing w:before="0"/>
        <w:ind w:left="1134" w:hanging="425"/>
        <w:jc w:val="both"/>
      </w:pPr>
      <w:r>
        <w:t xml:space="preserve">Ne vēlāk kā preču nodošanas brīdī preču turētājs paziņo nākamajam preču turētājam unikālo sūtījuma atsauces numuru vai pārvadājuma dokumenta atsauces numuru, iepakojumu skaitu vai konteinerkravas gadījumā – aprīkojuma identifikācijas numuru un eksporta deklarācijas vai reeksporta deklarācijas </w:t>
      </w:r>
      <w:r>
        <w:rPr>
          <w:i/>
        </w:rPr>
        <w:t>MRN</w:t>
      </w:r>
      <w:r>
        <w:t>, ja tāds ir izdots.</w:t>
      </w:r>
      <w:r w:rsidR="00F95769">
        <w:t xml:space="preserve"> </w:t>
      </w:r>
      <w:r>
        <w:t>Šo informāciju var sniegt elektroniski un/vai ar tirdzniecības, ostas vai transporta informācijas sistēmu un procesu starpniecību, vai jebkurā citā veidā, ja iepriekš minētās sistēmas un procesi nav pieejami. Ne vēlāk kā preču nodošanas brīdī persona, kurai preces tiek nodotas, reģistrē iepriekšējā preču turētāja sniegto informāciju.</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EC6D43">
      <w:pPr>
        <w:pStyle w:val="Pamatteksts"/>
        <w:spacing w:before="0"/>
        <w:ind w:left="1134"/>
        <w:jc w:val="both"/>
      </w:pPr>
      <w:r>
        <w:t>Pārvadātājs paziņo preču izvešanu izvešanas muitas iestādei, sniedzot iepriekš minēto informāciju, ja vien muitas dienestiem šī informācija nav pieejama no pastāvošajām tirdzniecības, ostas vai transporta sistēmām vai procesiem. Vienmēr, kad tas ir iespējams, šis paziņojums veido daļu no pastāvošajām manifesta vai citām pārvadājuma paziņošanas prasībām.</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EC6D43">
      <w:pPr>
        <w:pStyle w:val="Pamatteksts"/>
        <w:numPr>
          <w:ilvl w:val="1"/>
          <w:numId w:val="6"/>
        </w:numPr>
        <w:tabs>
          <w:tab w:val="left" w:pos="1134"/>
        </w:tabs>
        <w:spacing w:before="0"/>
        <w:ind w:left="1134" w:hanging="425"/>
        <w:jc w:val="both"/>
      </w:pPr>
      <w:r>
        <w:t>Pārvadātājs nevar iekraut preces izvešanai no Savienības muitas teritorijas, ja tam nav sniegta informācija; šajā gadījumā “pārvadātājs” ir persona, kura izved preces ārpus Savienības muitas teritorijas vai kura uzņemas atbildību par šādu preču pārvadājumu. Tomēr</w:t>
      </w:r>
    </w:p>
    <w:p w:rsidR="009B0A50" w:rsidRPr="00A35799" w:rsidRDefault="009B0A50" w:rsidP="00EC6D43">
      <w:pPr>
        <w:tabs>
          <w:tab w:val="left" w:pos="1134"/>
        </w:tabs>
        <w:ind w:left="1134" w:hanging="425"/>
        <w:jc w:val="both"/>
        <w:rPr>
          <w:rFonts w:ascii="Times New Roman" w:eastAsia="Times New Roman" w:hAnsi="Times New Roman" w:cs="Times New Roman"/>
          <w:sz w:val="24"/>
          <w:szCs w:val="24"/>
        </w:rPr>
      </w:pPr>
    </w:p>
    <w:p w:rsidR="009B0A50" w:rsidRDefault="00A35799" w:rsidP="00EC6D43">
      <w:pPr>
        <w:pStyle w:val="Pamatteksts"/>
        <w:numPr>
          <w:ilvl w:val="1"/>
          <w:numId w:val="6"/>
        </w:numPr>
        <w:tabs>
          <w:tab w:val="left" w:pos="1134"/>
        </w:tabs>
        <w:spacing w:before="0"/>
        <w:ind w:left="1134" w:hanging="425"/>
        <w:jc w:val="both"/>
      </w:pPr>
      <w:r>
        <w:lastRenderedPageBreak/>
        <w:t>kombinēto pārvadājumu gadījumā, kad aktīvais transportlīdzeklis, kas izbrauc no Savienības muitas teritorijas, vienīgi transportē citu transportlīdzekli, kas pēc aktīvā transportlīdzekļa ierašanās tā galamērķī turpinās pārvietošanos kā aktīvais transportlīdzeklis, “pārvadātājs” ir persona, kas ekspluatēs transportlīdzekli, ar kuru pārvadājums tiks turpināts pēc tam, kad savā galamērķī būs ieradies transportlīdzeklis, kas izbrauca no Savienības muitas teritorijas.</w:t>
      </w:r>
    </w:p>
    <w:p w:rsidR="00EC6D43" w:rsidRPr="00A35799" w:rsidRDefault="00EC6D43" w:rsidP="00EC6D43">
      <w:pPr>
        <w:pStyle w:val="Pamatteksts"/>
        <w:tabs>
          <w:tab w:val="left" w:pos="1134"/>
        </w:tabs>
        <w:spacing w:before="0"/>
        <w:ind w:left="0"/>
        <w:jc w:val="both"/>
      </w:pPr>
    </w:p>
    <w:p w:rsidR="009B0A50" w:rsidRPr="00A35799" w:rsidRDefault="00A35799" w:rsidP="00EC6D43">
      <w:pPr>
        <w:pStyle w:val="Pamatteksts"/>
        <w:numPr>
          <w:ilvl w:val="1"/>
          <w:numId w:val="6"/>
        </w:numPr>
        <w:tabs>
          <w:tab w:val="left" w:pos="1134"/>
        </w:tabs>
        <w:spacing w:before="0"/>
        <w:ind w:left="1134" w:hanging="425"/>
        <w:jc w:val="both"/>
      </w:pPr>
      <w:r>
        <w:t>Jūras vai gaisa pārvadājumos, kas tiek īstenoti saskaņā ar kuģa koplietošanas vai līguma mehānismu, “pārvadātājs” ir persona, kura ir noslēgusi līgumu un izdevusi konosamentu vai gaisa kravas pavadzīmi preču faktiskai izvešanai no Savienības muitas teritorijas.</w:t>
      </w:r>
    </w:p>
    <w:p w:rsidR="009B0A50" w:rsidRDefault="009B0A50" w:rsidP="00A35799">
      <w:pPr>
        <w:jc w:val="both"/>
        <w:rPr>
          <w:rFonts w:ascii="Times New Roman" w:eastAsia="Times New Roman" w:hAnsi="Times New Roman" w:cs="Times New Roman"/>
          <w:sz w:val="24"/>
          <w:szCs w:val="30"/>
        </w:rPr>
      </w:pPr>
    </w:p>
    <w:p w:rsidR="001C56FA" w:rsidRPr="00A35799" w:rsidRDefault="001C56FA" w:rsidP="00A35799">
      <w:pPr>
        <w:jc w:val="both"/>
        <w:rPr>
          <w:rFonts w:ascii="Times New Roman" w:eastAsia="Times New Roman" w:hAnsi="Times New Roman" w:cs="Times New Roman"/>
          <w:sz w:val="24"/>
          <w:szCs w:val="30"/>
        </w:rPr>
      </w:pPr>
    </w:p>
    <w:p w:rsidR="009B0A50" w:rsidRPr="00A35799" w:rsidRDefault="00EC6D43" w:rsidP="001C56FA">
      <w:pPr>
        <w:pStyle w:val="Virsraksts3"/>
      </w:pPr>
      <w:bookmarkStart w:id="95" w:name="ii._Criteria_for_determining_the_customs"/>
      <w:bookmarkStart w:id="96" w:name="_bookmark31"/>
      <w:bookmarkStart w:id="97" w:name="_Toc478717114"/>
      <w:bookmarkEnd w:id="95"/>
      <w:bookmarkEnd w:id="96"/>
      <w:r>
        <w:t>ii) Izvešanas muitas iestādes noteikšanas kritēriji</w:t>
      </w:r>
      <w:bookmarkEnd w:id="97"/>
    </w:p>
    <w:p w:rsidR="00EC6D43" w:rsidRDefault="00EC6D43" w:rsidP="00A35799">
      <w:pPr>
        <w:jc w:val="both"/>
        <w:rPr>
          <w:rFonts w:ascii="Times New Roman" w:hAnsi="Times New Roman"/>
          <w:sz w:val="24"/>
        </w:rPr>
      </w:pPr>
    </w:p>
    <w:p w:rsidR="009B0A50" w:rsidRPr="00A35799" w:rsidRDefault="00A35799" w:rsidP="00A35799">
      <w:pPr>
        <w:jc w:val="both"/>
        <w:rPr>
          <w:rFonts w:ascii="Times New Roman" w:eastAsia="Times New Roman" w:hAnsi="Times New Roman" w:cs="Times New Roman"/>
          <w:sz w:val="24"/>
          <w:szCs w:val="24"/>
        </w:rPr>
      </w:pPr>
      <w:r>
        <w:rPr>
          <w:rFonts w:ascii="Times New Roman" w:hAnsi="Times New Roman"/>
          <w:sz w:val="24"/>
        </w:rPr>
        <w:t xml:space="preserve">Vispārējs princips paredz, ka izvešanas muitas iestāde ir </w:t>
      </w:r>
      <w:r>
        <w:rPr>
          <w:rFonts w:ascii="Times New Roman" w:hAnsi="Times New Roman"/>
          <w:b/>
          <w:sz w:val="24"/>
        </w:rPr>
        <w:t>kompetentā muitas iestāde, kas atbildīga par vietu, kur preces tiek izvestas no Savienības muitas teritorijas</w:t>
      </w:r>
      <w:r>
        <w:rPr>
          <w:rFonts w:ascii="Times New Roman" w:hAnsi="Times New Roman"/>
          <w:sz w:val="24"/>
        </w:rPr>
        <w:t>. (</w:t>
      </w:r>
      <w:r w:rsidR="006979DB" w:rsidRPr="006979DB">
        <w:rPr>
          <w:rFonts w:ascii="Times New Roman" w:hAnsi="Times New Roman"/>
          <w:sz w:val="24"/>
        </w:rPr>
        <w:t>SMK Ī</w:t>
      </w:r>
      <w:r w:rsidRPr="006979DB">
        <w:rPr>
          <w:rFonts w:ascii="Times New Roman" w:hAnsi="Times New Roman"/>
          <w:sz w:val="24"/>
        </w:rPr>
        <w:t>A</w:t>
      </w:r>
      <w:r>
        <w:rPr>
          <w:rFonts w:ascii="Times New Roman" w:hAnsi="Times New Roman"/>
          <w:sz w:val="24"/>
        </w:rPr>
        <w:t xml:space="preserve"> 329. panta 1. punkts)</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rPr>
          <w:b/>
        </w:rPr>
        <w:t>Jūras pārvadājumu un gaisa pārvadājumu gadījumā</w:t>
      </w:r>
      <w:r>
        <w:t xml:space="preserve"> tā ir kompetentā muitas iestāde, kas atbildīga par ostu vai lidostu, kur preces tiek iekrautas kuģī vai gaisa kuģī un tiks izvestas no Savienības muitas teritorijas.</w:t>
      </w:r>
    </w:p>
    <w:p w:rsidR="009B0A50" w:rsidRPr="00A35799" w:rsidRDefault="00A35799" w:rsidP="00A35799">
      <w:pPr>
        <w:pStyle w:val="Pamatteksts"/>
        <w:spacing w:before="0"/>
        <w:ind w:left="0"/>
        <w:jc w:val="both"/>
      </w:pPr>
      <w:r>
        <w:t>Tomēr turpmāk minētajos gadījumos tiek piemēroti daži īpaši noteikumi.</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EC6D43">
      <w:pPr>
        <w:numPr>
          <w:ilvl w:val="1"/>
          <w:numId w:val="5"/>
        </w:numPr>
        <w:tabs>
          <w:tab w:val="left" w:pos="1134"/>
        </w:tabs>
        <w:ind w:left="1134" w:hanging="425"/>
        <w:jc w:val="both"/>
        <w:rPr>
          <w:rFonts w:ascii="Times New Roman" w:eastAsia="Times New Roman" w:hAnsi="Times New Roman" w:cs="Times New Roman"/>
          <w:sz w:val="24"/>
          <w:szCs w:val="24"/>
        </w:rPr>
      </w:pPr>
      <w:bookmarkStart w:id="98" w:name="_vessel_(other_than_assigned_to_regular"/>
      <w:bookmarkEnd w:id="98"/>
      <w:r>
        <w:rPr>
          <w:rFonts w:ascii="Times New Roman" w:hAnsi="Times New Roman"/>
          <w:b/>
          <w:sz w:val="24"/>
        </w:rPr>
        <w:t>Kuģis (kas nav norīkots regulārā kuģu satiksmē) vai gaisa kuģis, kas izlido uz citu ES ostu vai lidostu</w:t>
      </w:r>
    </w:p>
    <w:p w:rsidR="00EC6D43" w:rsidRDefault="00EC6D43" w:rsidP="00A35799">
      <w:pPr>
        <w:pStyle w:val="Pamatteksts"/>
        <w:spacing w:before="0"/>
        <w:ind w:left="0"/>
        <w:jc w:val="both"/>
      </w:pPr>
    </w:p>
    <w:p w:rsidR="009B0A50" w:rsidRPr="00A35799" w:rsidRDefault="00A35799" w:rsidP="00A35799">
      <w:pPr>
        <w:pStyle w:val="Pamatteksts"/>
        <w:spacing w:before="0"/>
        <w:ind w:left="0"/>
        <w:jc w:val="both"/>
      </w:pPr>
      <w:r>
        <w:t xml:space="preserve">Izvešanas muitas iestāde ir tā kompetentā muitas iestāde, kas atbildīga par vietu, kur preces tiek iekrautas kuģī, kurš nav norīkots regulārā kuģu satiksmē, kam piešķirta atļauja saskaņā ar </w:t>
      </w:r>
      <w:r w:rsidR="00490845" w:rsidRPr="00490845">
        <w:t>SMK</w:t>
      </w:r>
      <w:r w:rsidRPr="00490845">
        <w:t xml:space="preserve"> DA</w:t>
      </w:r>
      <w:r>
        <w:t xml:space="preserve"> 120. panta 1. punktu (</w:t>
      </w:r>
      <w:r w:rsidR="00490845" w:rsidRPr="00490845">
        <w:t>SMK Ī</w:t>
      </w:r>
      <w:r w:rsidRPr="00490845">
        <w:t>A</w:t>
      </w:r>
      <w:r>
        <w:t xml:space="preserve"> 329. panta 3. punktu), vai gaisa kuģī vešanai uz galamērķi ārpus Savienības muitas teritorijas (</w:t>
      </w:r>
      <w:r w:rsidR="00490845" w:rsidRPr="00490845">
        <w:t>SMK Ī</w:t>
      </w:r>
      <w:r w:rsidRPr="00490845">
        <w:t>A</w:t>
      </w:r>
      <w:r>
        <w:t xml:space="preserve"> 329. panta 4. punkts).</w:t>
      </w:r>
    </w:p>
    <w:p w:rsidR="009B0A50" w:rsidRPr="00A35799" w:rsidRDefault="009B0A50" w:rsidP="00A35799">
      <w:pPr>
        <w:jc w:val="both"/>
        <w:rPr>
          <w:rFonts w:ascii="Times New Roman" w:eastAsia="Times New Roman" w:hAnsi="Times New Roman" w:cs="Times New Roman"/>
          <w:sz w:val="24"/>
          <w:szCs w:val="24"/>
        </w:rPr>
      </w:pPr>
    </w:p>
    <w:p w:rsidR="009B0A50" w:rsidRDefault="00A35799" w:rsidP="00A35799">
      <w:pPr>
        <w:pStyle w:val="Pamatteksts"/>
        <w:spacing w:before="0"/>
        <w:ind w:left="0"/>
        <w:jc w:val="both"/>
      </w:pPr>
      <w:r>
        <w:rPr>
          <w:i/>
        </w:rPr>
        <w:t xml:space="preserve">Piemērs. </w:t>
      </w:r>
      <w:r>
        <w:t>Preces ir iekrautas gaisa kuģī Parīzē vešanai uz galamērķi ASV; gaisa kuģis pirms izlidošanas uz ASV piestāj Londonā, bet preces netiek izkrautas no gaisa kuģa. Parīze tiks uzskatīta par izvešanas muitas iestādi un preču izvešanu var apstiprināt, kad gaisa kuģis izlidojis no Parīzes. Parīze ir izvešanas muitas iestāde arī tad, ja praktisku iemeslu dēļ Londonā preces tiek izkrautas no gaisa kuģa un iekrautas atpakaļ tajā pašā gaisa kuģī. Ja preces tiek paturētas pagaidu uzglabāšanā Londonā ilgāk nekā četrpadsmit dienas, tad pārvadātājam, kurš ved preces uz ASV, ir jāiesniedz izvešanas kopsavilkuma deklarācija.</w:t>
      </w:r>
    </w:p>
    <w:p w:rsidR="00EC6D43" w:rsidRPr="00A35799" w:rsidRDefault="00EC6D43" w:rsidP="00A35799">
      <w:pPr>
        <w:pStyle w:val="Pamatteksts"/>
        <w:spacing w:before="0"/>
        <w:ind w:left="0"/>
        <w:jc w:val="both"/>
      </w:pPr>
    </w:p>
    <w:p w:rsidR="009B0A50" w:rsidRPr="00A35799" w:rsidRDefault="00A35799" w:rsidP="00EC6D43">
      <w:pPr>
        <w:numPr>
          <w:ilvl w:val="1"/>
          <w:numId w:val="5"/>
        </w:numPr>
        <w:tabs>
          <w:tab w:val="left" w:pos="1181"/>
        </w:tabs>
        <w:ind w:left="1134" w:hanging="425"/>
        <w:jc w:val="both"/>
        <w:rPr>
          <w:rFonts w:ascii="Times New Roman" w:eastAsia="Times New Roman" w:hAnsi="Times New Roman" w:cs="Times New Roman"/>
          <w:sz w:val="24"/>
          <w:szCs w:val="24"/>
        </w:rPr>
      </w:pPr>
      <w:bookmarkStart w:id="99" w:name="_Union_goods_for_export_moved_by_a_vess"/>
      <w:bookmarkEnd w:id="99"/>
      <w:r>
        <w:rPr>
          <w:rFonts w:ascii="Times New Roman" w:hAnsi="Times New Roman"/>
          <w:b/>
          <w:sz w:val="24"/>
        </w:rPr>
        <w:t>Eksportam paredzētas Savienības preces tiek vestas ar kuģi vai gaisa kuģi, elektronisku manifestu izmantojot kā tranzīta deklarāciju</w:t>
      </w:r>
    </w:p>
    <w:p w:rsidR="00EC6D43" w:rsidRDefault="00EC6D43" w:rsidP="00A35799">
      <w:pPr>
        <w:pStyle w:val="Pamatteksts"/>
        <w:spacing w:before="0"/>
        <w:ind w:left="0"/>
        <w:jc w:val="both"/>
      </w:pPr>
    </w:p>
    <w:p w:rsidR="009B0A50" w:rsidRPr="00A35799" w:rsidRDefault="00A35799" w:rsidP="00A35799">
      <w:pPr>
        <w:pStyle w:val="Pamatteksts"/>
        <w:spacing w:before="0"/>
        <w:ind w:left="0"/>
        <w:jc w:val="both"/>
      </w:pPr>
      <w:r>
        <w:t xml:space="preserve">Izvešanas formalitātes veic kompetentā muitas iestāde, kas atbildīga par vietu, kur Savienības preces tiek iekļautas kuģī vai gaisa kuģī, kurš elektronisku manifestu izmanto kā tranzīta deklarāciju saskaņā ar </w:t>
      </w:r>
      <w:r w:rsidR="002E433F" w:rsidRPr="002E433F">
        <w:t>SMK</w:t>
      </w:r>
      <w:r w:rsidRPr="002E433F">
        <w:t xml:space="preserve"> </w:t>
      </w:r>
      <w:r w:rsidRPr="00DA36AD">
        <w:rPr>
          <w:i/>
        </w:rPr>
        <w:t>TDA</w:t>
      </w:r>
      <w:r>
        <w:t xml:space="preserve"> 52. un 53. pantu un ir norādīts manifestā ar burtu “X” (</w:t>
      </w:r>
      <w:r w:rsidR="002E433F" w:rsidRPr="002E433F">
        <w:t>SMK</w:t>
      </w:r>
      <w:r w:rsidRPr="002E433F">
        <w:t xml:space="preserve"> </w:t>
      </w:r>
      <w:r w:rsidRPr="00DA36AD">
        <w:rPr>
          <w:i/>
        </w:rPr>
        <w:t>TDA</w:t>
      </w:r>
      <w:r>
        <w:t xml:space="preserve"> 52. panta 2. punkta e) apakšpunkts un 53. panta 2. punkta e) apakšpunkts). Izvešanas vietas muitas iestāde uzrauga preču fizisku izvešanu.</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Pēc 2018. gada maija šīs izvešanas formalitātes var turpināt kārtot, pamatojoties uz “elektronisku pārvadājuma dokumentu”, kas tiek izmantots kā tranzīta deklarācija.</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Jūras pārvadājumos tranzīta procedūras izmantošana ir obligāta vienīgi kuģiem, kas norīkoti regulārajā kuģu satiksmē (</w:t>
      </w:r>
      <w:r>
        <w:rPr>
          <w:i/>
        </w:rPr>
        <w:t>TDA</w:t>
      </w:r>
      <w:r>
        <w:t xml:space="preserve"> 53. pants un </w:t>
      </w:r>
      <w:r w:rsidR="002E433F" w:rsidRPr="002E433F">
        <w:t>SMK Ī</w:t>
      </w:r>
      <w:r w:rsidRPr="002E433F">
        <w:t>A</w:t>
      </w:r>
      <w:r>
        <w:t xml:space="preserve"> 295. panta b) punkts).</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 xml:space="preserve">Attiecībā uz precēm, kas tiek vestas ar kuģi regulārajā kuģu satiksmē bez elektroniska manifesta kā tranzīta deklarācijas, ir piemērojama standarta procedūra. Attiecībā uz precēm, kas tiek iekrautas šādā kuģī, netiks izpildītas izvešanas formalitātes saskaņā ar </w:t>
      </w:r>
      <w:r w:rsidR="002E433F" w:rsidRPr="002E433F">
        <w:t>SMK</w:t>
      </w:r>
      <w:r w:rsidRPr="002E433F">
        <w:t xml:space="preserve"> </w:t>
      </w:r>
      <w:r w:rsidRPr="00DA36AD">
        <w:rPr>
          <w:i/>
        </w:rPr>
        <w:t>TDA</w:t>
      </w:r>
      <w:r>
        <w:t xml:space="preserve"> 53. pantu un </w:t>
      </w:r>
      <w:r w:rsidR="002E433F" w:rsidRPr="002E433F">
        <w:t>SMK Ī</w:t>
      </w:r>
      <w:r w:rsidRPr="002E433F">
        <w:t>A</w:t>
      </w:r>
      <w:r>
        <w:t xml:space="preserve"> 295. panta b) punktu. Attiecībā uz precēm tiks turpināta eksporta procedūra uz šo kuģu klāja.</w:t>
      </w:r>
    </w:p>
    <w:p w:rsidR="009B0A50" w:rsidRPr="00A35799" w:rsidRDefault="009B0A50" w:rsidP="00A35799">
      <w:pPr>
        <w:jc w:val="both"/>
        <w:rPr>
          <w:rFonts w:ascii="Times New Roman" w:eastAsia="Times New Roman" w:hAnsi="Times New Roman" w:cs="Times New Roman"/>
          <w:sz w:val="24"/>
          <w:szCs w:val="33"/>
        </w:rPr>
      </w:pPr>
    </w:p>
    <w:p w:rsidR="009B0A50" w:rsidRPr="00A35799" w:rsidRDefault="002E433F" w:rsidP="00EC6D43">
      <w:pPr>
        <w:numPr>
          <w:ilvl w:val="1"/>
          <w:numId w:val="5"/>
        </w:numPr>
        <w:tabs>
          <w:tab w:val="left" w:pos="1181"/>
        </w:tabs>
        <w:ind w:left="1134" w:hanging="425"/>
        <w:jc w:val="both"/>
        <w:rPr>
          <w:rFonts w:ascii="Times New Roman" w:eastAsia="Times New Roman" w:hAnsi="Times New Roman" w:cs="Times New Roman"/>
          <w:sz w:val="24"/>
          <w:szCs w:val="24"/>
        </w:rPr>
      </w:pPr>
      <w:bookmarkStart w:id="100" w:name="_Single_Transport_Contract"/>
      <w:bookmarkEnd w:id="100"/>
      <w:r>
        <w:rPr>
          <w:rFonts w:ascii="Times New Roman" w:hAnsi="Times New Roman"/>
          <w:b/>
          <w:sz w:val="24"/>
        </w:rPr>
        <w:t>Vienotais</w:t>
      </w:r>
      <w:r w:rsidR="00A35799">
        <w:rPr>
          <w:rFonts w:ascii="Times New Roman" w:hAnsi="Times New Roman"/>
          <w:b/>
          <w:sz w:val="24"/>
        </w:rPr>
        <w:t xml:space="preserve"> pārvadājuma līgums</w:t>
      </w:r>
    </w:p>
    <w:p w:rsidR="009B0A50" w:rsidRPr="00A35799" w:rsidRDefault="009B0A50" w:rsidP="00A35799">
      <w:pPr>
        <w:jc w:val="both"/>
        <w:rPr>
          <w:rFonts w:ascii="Times New Roman" w:eastAsia="Times New Roman" w:hAnsi="Times New Roman" w:cs="Times New Roman"/>
          <w:b/>
          <w:bCs/>
          <w:sz w:val="24"/>
        </w:rPr>
      </w:pPr>
    </w:p>
    <w:p w:rsidR="009B0A50" w:rsidRPr="00A35799" w:rsidRDefault="00A35799" w:rsidP="00A35799">
      <w:pPr>
        <w:pStyle w:val="Pamatteksts"/>
        <w:spacing w:before="0"/>
        <w:ind w:left="0"/>
        <w:jc w:val="both"/>
      </w:pPr>
      <w:r>
        <w:t>Izvešanas formalitātes veiks kompetentā muitas iestāde, kas atbildīga par preču pārņemšanas vietu, kur preces tiek pā</w:t>
      </w:r>
      <w:r w:rsidR="002E433F">
        <w:t>rņemtas, pamatojoties uz vienoto</w:t>
      </w:r>
      <w:r>
        <w:t xml:space="preserve"> pārvadājuma līgumu, pārvadājuma veikšanai saskaņā ar </w:t>
      </w:r>
      <w:r w:rsidR="002E433F" w:rsidRPr="002E433F">
        <w:t>SMK Ī</w:t>
      </w:r>
      <w:r w:rsidRPr="002E433F">
        <w:t>A</w:t>
      </w:r>
      <w:r>
        <w:t xml:space="preserve"> 329. panta 7. punktu. Uzņēmējs var pieprasīt šā noteikuma piemērošanu, piemēram, uzrādot preces atbildīgajai muitas iestādei, kur preces tiek pā</w:t>
      </w:r>
      <w:r w:rsidR="002E433F">
        <w:t>rņemtas, pamatojoties uz vienoto</w:t>
      </w:r>
      <w:r>
        <w:t xml:space="preserve"> pārvadājuma līgumu. Šī nav tā muitas iestāde, no kuras preces tiek fiziski izvestas no Savienības muitas teritorijas.</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Kad šīs preces tiek izvestas no Savienības muitas teritorijas, pārvadātājs pēc kompetento muitas dienestu pieprasījuma faktiskajā izvešanas punktā sniedz informāciju par šīm precēm. Šo informāciju sniedz vienā no turpmākajiem veidiem:</w:t>
      </w:r>
    </w:p>
    <w:p w:rsidR="009B0A50" w:rsidRPr="00A35799" w:rsidRDefault="00A35799" w:rsidP="00EC6D43">
      <w:pPr>
        <w:pStyle w:val="Pamatteksts"/>
        <w:numPr>
          <w:ilvl w:val="1"/>
          <w:numId w:val="5"/>
        </w:numPr>
        <w:tabs>
          <w:tab w:val="left" w:pos="1134"/>
        </w:tabs>
        <w:spacing w:before="0"/>
        <w:ind w:left="1134" w:hanging="425"/>
        <w:jc w:val="both"/>
      </w:pPr>
      <w:r>
        <w:t xml:space="preserve">eksporta deklarācijas </w:t>
      </w:r>
      <w:r>
        <w:rPr>
          <w:i/>
        </w:rPr>
        <w:t>MRN</w:t>
      </w:r>
      <w:r>
        <w:t>;</w:t>
      </w:r>
    </w:p>
    <w:p w:rsidR="009B0A50" w:rsidRPr="00A35799" w:rsidRDefault="00A35799" w:rsidP="00EC6D43">
      <w:pPr>
        <w:pStyle w:val="Pamatteksts"/>
        <w:numPr>
          <w:ilvl w:val="1"/>
          <w:numId w:val="5"/>
        </w:numPr>
        <w:tabs>
          <w:tab w:val="left" w:pos="1134"/>
        </w:tabs>
        <w:spacing w:before="0"/>
        <w:ind w:left="1134" w:hanging="425"/>
        <w:jc w:val="both"/>
      </w:pPr>
      <w:r>
        <w:t>attiecībā uz precēm noslēgtā vienotā pārvadājuma līguma kopija;</w:t>
      </w:r>
    </w:p>
    <w:p w:rsidR="009B0A50" w:rsidRPr="00A35799" w:rsidRDefault="00A35799" w:rsidP="00EC6D43">
      <w:pPr>
        <w:pStyle w:val="Pamatteksts"/>
        <w:numPr>
          <w:ilvl w:val="1"/>
          <w:numId w:val="5"/>
        </w:numPr>
        <w:tabs>
          <w:tab w:val="left" w:pos="1134"/>
        </w:tabs>
        <w:spacing w:before="0"/>
        <w:ind w:left="1134" w:hanging="425"/>
        <w:jc w:val="both"/>
      </w:pPr>
      <w:r>
        <w:t>unikālais sūtījuma atsauces numurs vai pārvadājuma dokumenta atsauces numurs, kā arī iepakojumu skaits vai konteinera identifikācijas numurs, ja preces ir attiecīgi uzrādītas iepakojumos vai ievietotas konteineros.</w:t>
      </w:r>
    </w:p>
    <w:p w:rsidR="00EC6D43" w:rsidRDefault="00EC6D43" w:rsidP="00A35799">
      <w:pPr>
        <w:pStyle w:val="Pamatteksts"/>
        <w:spacing w:before="0"/>
        <w:ind w:left="0"/>
        <w:jc w:val="both"/>
      </w:pPr>
    </w:p>
    <w:p w:rsidR="009B0A50" w:rsidRPr="00A35799" w:rsidRDefault="00A35799" w:rsidP="00A35799">
      <w:pPr>
        <w:pStyle w:val="Pamatteksts"/>
        <w:spacing w:before="0"/>
        <w:ind w:left="0"/>
        <w:jc w:val="both"/>
      </w:pPr>
      <w:r>
        <w:t xml:space="preserve">Šī procedūra ir piemērojama vienīgi tad, ja preces ir paredzēts izvest no muitas teritorijas pa dzelzceļu, nosūtīt pa pastu, pa gaisu vai pa jūru. Arī ekspressūtījumi, kas noteikti </w:t>
      </w:r>
      <w:r w:rsidR="002E433F" w:rsidRPr="002E433F">
        <w:t>SMK</w:t>
      </w:r>
      <w:r w:rsidRPr="002E433F">
        <w:t xml:space="preserve"> DA</w:t>
      </w:r>
      <w:r>
        <w:t xml:space="preserve"> B pielikuma I sadaļas 10. piezīmē, tiek izvesti no Savienības muitas teri</w:t>
      </w:r>
      <w:r w:rsidR="002E433F">
        <w:t>torijas, pamatojoties uz vienoto</w:t>
      </w:r>
      <w:r>
        <w:t xml:space="preserve"> pārvadājuma līgumu.</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Vienot</w:t>
      </w:r>
      <w:r w:rsidR="002E433F">
        <w:t>ai</w:t>
      </w:r>
      <w:r>
        <w:t xml:space="preserve">s pārvadājuma līgums var būt noformēts kā gaisa kravas pavadzīme, jūras konosaments, </w:t>
      </w:r>
      <w:r>
        <w:rPr>
          <w:i/>
        </w:rPr>
        <w:t>CIM</w:t>
      </w:r>
      <w:r>
        <w:t xml:space="preserve"> vai </w:t>
      </w:r>
      <w:r>
        <w:rPr>
          <w:i/>
        </w:rPr>
        <w:t>SMGS</w:t>
      </w:r>
      <w:r>
        <w:t xml:space="preserve"> preču pavadzīme, kas attiecas uz preču transportēšanu līdz galamērķim ārpus Savienības muitas teritorijas.</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Noteikumi par vienoto pārvadājuma līgumu ir piemērojami arī gadījumā, ja transporta uzņēmums kombinē dažādus transportlīdzekļus (turpmāk šādi pārvadājumi tiek dēvēti par “multimodālajiem pārvadājumiem”). Multimodāla pārvadājuma piemērs ir gadījums, kad aviosabiedrība tādu preču pārvadājuma veikšanai, kas tiek vestas saskaņā ar līgumu ar šo aviosabiedrību, daļēji izmanto “gaisa kravas automašīnas” (aviosabiedrības ekspluatētas kravas automašīnas). Šādiem uzņēmējiem ir atļauts veikt pārvadājumu pa autoceļu ar nosacījumu, ka preces netiek izvestas no Savienības muitas teritorijas pa autoceļu, proti, ar nosacījumu, ka no teritorijas tās tiek izvestas pa dzelzceļu, kā pasta sūtījums, pa gaisu vai pa jūru.</w:t>
      </w:r>
    </w:p>
    <w:p w:rsidR="009B0A50" w:rsidRPr="00A35799" w:rsidRDefault="00A35799" w:rsidP="00A35799">
      <w:pPr>
        <w:pStyle w:val="Pamatteksts"/>
        <w:spacing w:before="0"/>
        <w:ind w:left="0"/>
        <w:jc w:val="both"/>
      </w:pPr>
      <w:r>
        <w:t xml:space="preserve">Gadījumā, ja tiek grozīts </w:t>
      </w:r>
      <w:r w:rsidR="009C1EF7" w:rsidRPr="009C1EF7">
        <w:t>SMK Ī</w:t>
      </w:r>
      <w:r w:rsidRPr="009C1EF7">
        <w:t>A</w:t>
      </w:r>
      <w:r w:rsidR="009C1EF7">
        <w:t xml:space="preserve"> 329. pants, ieteikumi tiks atjaunināti</w:t>
      </w:r>
      <w:r>
        <w:t xml:space="preserve"> attiecībā uz akcīzes precēm.</w:t>
      </w:r>
    </w:p>
    <w:p w:rsidR="009B0A50" w:rsidRDefault="009B0A50" w:rsidP="00A35799">
      <w:pPr>
        <w:jc w:val="both"/>
        <w:rPr>
          <w:rFonts w:ascii="Times New Roman" w:eastAsia="Times New Roman" w:hAnsi="Times New Roman" w:cs="Times New Roman"/>
          <w:sz w:val="24"/>
          <w:szCs w:val="24"/>
        </w:rPr>
      </w:pPr>
    </w:p>
    <w:p w:rsidR="001C56FA" w:rsidRPr="00A35799" w:rsidRDefault="001C56FA" w:rsidP="00A35799">
      <w:pPr>
        <w:jc w:val="both"/>
        <w:rPr>
          <w:rFonts w:ascii="Times New Roman" w:eastAsia="Times New Roman" w:hAnsi="Times New Roman" w:cs="Times New Roman"/>
          <w:sz w:val="24"/>
          <w:szCs w:val="24"/>
        </w:rPr>
      </w:pPr>
    </w:p>
    <w:p w:rsidR="009B0A50" w:rsidRPr="00A35799" w:rsidRDefault="00A35799" w:rsidP="001C56FA">
      <w:pPr>
        <w:keepNext/>
        <w:numPr>
          <w:ilvl w:val="0"/>
          <w:numId w:val="4"/>
        </w:numPr>
        <w:tabs>
          <w:tab w:val="left" w:pos="1134"/>
        </w:tabs>
        <w:ind w:left="1134" w:hanging="425"/>
        <w:jc w:val="both"/>
        <w:rPr>
          <w:rFonts w:ascii="Times New Roman" w:eastAsia="Times New Roman" w:hAnsi="Times New Roman" w:cs="Times New Roman"/>
          <w:sz w:val="24"/>
          <w:szCs w:val="24"/>
        </w:rPr>
      </w:pPr>
      <w:bookmarkStart w:id="101" w:name="_Export_followed_by_transit"/>
      <w:bookmarkEnd w:id="101"/>
      <w:r>
        <w:rPr>
          <w:rFonts w:ascii="Times New Roman" w:hAnsi="Times New Roman"/>
          <w:b/>
          <w:sz w:val="24"/>
        </w:rPr>
        <w:lastRenderedPageBreak/>
        <w:t>Eksports, kam seko tranzīts</w:t>
      </w:r>
    </w:p>
    <w:p w:rsidR="009B0A50" w:rsidRPr="00A35799" w:rsidRDefault="009B0A50" w:rsidP="001C56FA">
      <w:pPr>
        <w:keepNext/>
        <w:jc w:val="both"/>
        <w:rPr>
          <w:rFonts w:ascii="Times New Roman" w:eastAsia="Times New Roman" w:hAnsi="Times New Roman" w:cs="Times New Roman"/>
          <w:b/>
          <w:bCs/>
          <w:sz w:val="24"/>
        </w:rPr>
      </w:pPr>
    </w:p>
    <w:p w:rsidR="009B0A50" w:rsidRPr="00A35799" w:rsidRDefault="00A35799" w:rsidP="001C56FA">
      <w:pPr>
        <w:pStyle w:val="Pamatteksts"/>
        <w:keepNext/>
        <w:spacing w:before="0"/>
        <w:ind w:left="0"/>
        <w:jc w:val="both"/>
      </w:pPr>
      <w:r>
        <w:t>Izvešanas muitas iestāde ir tranzīta procedūras nosūtītāja muitas iestāde un tāpēc izpilda izvešanas formalitātes (</w:t>
      </w:r>
      <w:r w:rsidR="009C1EF7" w:rsidRPr="009C1EF7">
        <w:t>SMK Ī</w:t>
      </w:r>
      <w:r w:rsidRPr="009C1EF7">
        <w:t>A</w:t>
      </w:r>
      <w:r>
        <w:t xml:space="preserve"> 329. panta 5. punkts un 6. punkts), un vajadzības gadījumā veic ar risku pamatotu kontroli. Gadījumā, ja tiek grozīts </w:t>
      </w:r>
      <w:r w:rsidR="009C1EF7" w:rsidRPr="009C1EF7">
        <w:t>SMK Ī</w:t>
      </w:r>
      <w:r w:rsidRPr="009C1EF7">
        <w:t>A</w:t>
      </w:r>
      <w:r w:rsidR="009C1EF7">
        <w:t xml:space="preserve"> 329. pants, ieteikumi tiks atjaunināti</w:t>
      </w:r>
      <w:r>
        <w:t xml:space="preserve"> attiecībā uz akcīzes precēm.</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EC6D43">
      <w:pPr>
        <w:numPr>
          <w:ilvl w:val="0"/>
          <w:numId w:val="4"/>
        </w:numPr>
        <w:tabs>
          <w:tab w:val="left" w:pos="1134"/>
        </w:tabs>
        <w:ind w:left="1134" w:hanging="425"/>
        <w:jc w:val="both"/>
        <w:rPr>
          <w:rFonts w:ascii="Times New Roman" w:eastAsia="Times New Roman" w:hAnsi="Times New Roman" w:cs="Times New Roman"/>
          <w:sz w:val="24"/>
          <w:szCs w:val="24"/>
        </w:rPr>
      </w:pPr>
      <w:bookmarkStart w:id="102" w:name="_Pipelines_and_electric_energy"/>
      <w:bookmarkEnd w:id="102"/>
      <w:r>
        <w:rPr>
          <w:rFonts w:ascii="Times New Roman" w:hAnsi="Times New Roman"/>
          <w:b/>
          <w:sz w:val="24"/>
        </w:rPr>
        <w:t>Cauruļvadi un elektroenerģija</w:t>
      </w:r>
    </w:p>
    <w:p w:rsidR="00EC6D43" w:rsidRDefault="00EC6D43" w:rsidP="00A35799">
      <w:pPr>
        <w:pStyle w:val="Pamatteksts"/>
        <w:spacing w:before="0"/>
        <w:ind w:left="0"/>
        <w:jc w:val="both"/>
      </w:pPr>
    </w:p>
    <w:p w:rsidR="009B0A50" w:rsidRDefault="00A35799" w:rsidP="00A35799">
      <w:pPr>
        <w:pStyle w:val="Pamatteksts"/>
        <w:spacing w:before="0"/>
        <w:ind w:left="0"/>
        <w:jc w:val="both"/>
      </w:pPr>
      <w:r>
        <w:t>Izvešanas muitas iestāde ir muitas iestāde, ko izraudzījusies dalībvalsts, kur ir reģistrēta pa cauruļvadiem pārvietojamu preču un elektroenerģijas eksportētāja uzņēmējdarbība (</w:t>
      </w:r>
      <w:r w:rsidR="009C1EF7" w:rsidRPr="009C1EF7">
        <w:t>SMK Ī</w:t>
      </w:r>
      <w:r w:rsidRPr="009C1EF7">
        <w:t>A</w:t>
      </w:r>
      <w:r>
        <w:t xml:space="preserve"> 329. panta 2. punkts).</w:t>
      </w:r>
    </w:p>
    <w:p w:rsidR="00EC6D43" w:rsidRDefault="00EC6D43" w:rsidP="00A35799">
      <w:pPr>
        <w:pStyle w:val="Pamatteksts"/>
        <w:spacing w:before="0"/>
        <w:ind w:left="0"/>
        <w:jc w:val="both"/>
      </w:pPr>
    </w:p>
    <w:p w:rsidR="001C56FA" w:rsidRPr="00A35799" w:rsidRDefault="001C56FA" w:rsidP="00A35799">
      <w:pPr>
        <w:pStyle w:val="Pamatteksts"/>
        <w:spacing w:before="0"/>
        <w:ind w:left="0"/>
        <w:jc w:val="both"/>
      </w:pPr>
    </w:p>
    <w:p w:rsidR="009B0A50" w:rsidRPr="00A35799" w:rsidRDefault="00EC6D43" w:rsidP="001C56FA">
      <w:pPr>
        <w:pStyle w:val="Virsraksts3"/>
      </w:pPr>
      <w:bookmarkStart w:id="103" w:name="iii._Checks_at_the_Customs_office_of_exi"/>
      <w:bookmarkStart w:id="104" w:name="_bookmark32"/>
      <w:bookmarkStart w:id="105" w:name="_Toc478717115"/>
      <w:bookmarkEnd w:id="103"/>
      <w:bookmarkEnd w:id="104"/>
      <w:r>
        <w:t>iii) Pārbaudes izvešanas muitas iestādē attiecībā uz precēm, par kurām jāiesniedz muitas deklarācija</w:t>
      </w:r>
      <w:bookmarkEnd w:id="105"/>
    </w:p>
    <w:p w:rsidR="00EC6D43" w:rsidRDefault="00EC6D43" w:rsidP="00A35799">
      <w:pPr>
        <w:jc w:val="both"/>
        <w:rPr>
          <w:rFonts w:ascii="Times New Roman" w:hAnsi="Times New Roman"/>
          <w:sz w:val="24"/>
        </w:rPr>
      </w:pPr>
    </w:p>
    <w:p w:rsidR="009B0A50" w:rsidRPr="00A35799" w:rsidRDefault="00A35799" w:rsidP="00A35799">
      <w:pPr>
        <w:jc w:val="both"/>
        <w:rPr>
          <w:rFonts w:ascii="Times New Roman" w:eastAsia="Times New Roman" w:hAnsi="Times New Roman" w:cs="Times New Roman"/>
          <w:sz w:val="24"/>
          <w:szCs w:val="24"/>
        </w:rPr>
      </w:pPr>
      <w:r>
        <w:rPr>
          <w:rFonts w:ascii="Times New Roman" w:hAnsi="Times New Roman"/>
          <w:sz w:val="24"/>
        </w:rPr>
        <w:t xml:space="preserve">Ja preces, ko plānots izvest no Savienības muitas teritorijas, ir </w:t>
      </w:r>
      <w:r>
        <w:rPr>
          <w:rFonts w:ascii="Times New Roman" w:hAnsi="Times New Roman"/>
          <w:b/>
          <w:sz w:val="24"/>
        </w:rPr>
        <w:t>uzrādītas muitas deklarācijā</w:t>
      </w:r>
      <w:r>
        <w:rPr>
          <w:rFonts w:ascii="Times New Roman" w:hAnsi="Times New Roman"/>
          <w:sz w:val="24"/>
        </w:rPr>
        <w:t>, kas iesniegta citā muitas iestādē (kura jau ir v</w:t>
      </w:r>
      <w:r w:rsidR="009C1EF7">
        <w:rPr>
          <w:rFonts w:ascii="Times New Roman" w:hAnsi="Times New Roman"/>
          <w:sz w:val="24"/>
        </w:rPr>
        <w:t>eikusi riska analīzi saskaņā ar SMK</w:t>
      </w:r>
      <w:r>
        <w:rPr>
          <w:rFonts w:ascii="Times New Roman" w:hAnsi="Times New Roman"/>
          <w:sz w:val="24"/>
        </w:rPr>
        <w:t xml:space="preserve"> 264. pantu),</w:t>
      </w:r>
      <w:r>
        <w:rPr>
          <w:rFonts w:ascii="Times New Roman" w:hAnsi="Times New Roman"/>
          <w:b/>
          <w:sz w:val="24"/>
        </w:rPr>
        <w:t xml:space="preserve"> izvešanas muitas iestāde</w:t>
      </w:r>
      <w:r>
        <w:rPr>
          <w:rFonts w:ascii="Times New Roman" w:hAnsi="Times New Roman"/>
          <w:sz w:val="24"/>
        </w:rPr>
        <w:t xml:space="preserve">, pamatojoties uz riska analīzi, </w:t>
      </w:r>
      <w:r>
        <w:rPr>
          <w:rFonts w:ascii="Times New Roman" w:hAnsi="Times New Roman"/>
          <w:b/>
          <w:sz w:val="24"/>
        </w:rPr>
        <w:t>pārbauda</w:t>
      </w:r>
      <w:r>
        <w:rPr>
          <w:rFonts w:ascii="Times New Roman" w:hAnsi="Times New Roman"/>
          <w:sz w:val="24"/>
        </w:rPr>
        <w:t xml:space="preserve">, </w:t>
      </w:r>
      <w:r>
        <w:rPr>
          <w:rFonts w:ascii="Times New Roman" w:hAnsi="Times New Roman"/>
          <w:b/>
          <w:sz w:val="24"/>
        </w:rPr>
        <w:t>vai uzrādītās preces atbilst tām, kuras norādītas minētajā deklarācijā</w:t>
      </w:r>
      <w:r>
        <w:rPr>
          <w:rFonts w:ascii="Times New Roman" w:hAnsi="Times New Roman"/>
          <w:sz w:val="24"/>
        </w:rPr>
        <w:t xml:space="preserve"> (</w:t>
      </w:r>
      <w:r w:rsidR="009C1EF7" w:rsidRPr="009C1EF7">
        <w:rPr>
          <w:rFonts w:ascii="Times New Roman" w:hAnsi="Times New Roman"/>
          <w:sz w:val="24"/>
        </w:rPr>
        <w:t>SMK Ī</w:t>
      </w:r>
      <w:r w:rsidRPr="009C1EF7">
        <w:rPr>
          <w:rFonts w:ascii="Times New Roman" w:hAnsi="Times New Roman"/>
          <w:sz w:val="24"/>
        </w:rPr>
        <w:t>A</w:t>
      </w:r>
      <w:r>
        <w:rPr>
          <w:rFonts w:ascii="Times New Roman" w:hAnsi="Times New Roman"/>
          <w:sz w:val="24"/>
        </w:rPr>
        <w:t xml:space="preserve"> 332. pants).</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Ja neatbilstība netiek konstatēta, izvešanas muitas iestāde izlaiž preces izvešanai. Ja neatbilstība tiek konstatēta (</w:t>
      </w:r>
      <w:r w:rsidR="009C1EF7" w:rsidRPr="009C1EF7">
        <w:t>SMK Ī</w:t>
      </w:r>
      <w:r w:rsidRPr="009C1EF7">
        <w:t>A</w:t>
      </w:r>
      <w:r>
        <w:t xml:space="preserve"> 332. panta 2., 3. un 4. punkts):</w:t>
      </w:r>
    </w:p>
    <w:p w:rsidR="009B0A50" w:rsidRPr="00A35799" w:rsidRDefault="00A35799" w:rsidP="00EC6D43">
      <w:pPr>
        <w:pStyle w:val="Pamatteksts"/>
        <w:numPr>
          <w:ilvl w:val="1"/>
          <w:numId w:val="5"/>
        </w:numPr>
        <w:tabs>
          <w:tab w:val="left" w:pos="1134"/>
        </w:tabs>
        <w:spacing w:before="0"/>
        <w:ind w:left="1134" w:hanging="425"/>
        <w:jc w:val="both"/>
        <w:rPr>
          <w:rFonts w:cs="Times New Roman"/>
        </w:rPr>
      </w:pPr>
      <w:r>
        <w:t>ja preču trūkst vai tās neatbilst deklarācijā norādītajām precēm, izvešanas muitas iestāde informē eksporta muitas iestādi, izmantojot atbilstīgu kodu “izvešanas rezultātu” ziņojumā;</w:t>
      </w:r>
    </w:p>
    <w:p w:rsidR="009B0A50" w:rsidRPr="00A35799" w:rsidRDefault="00A35799" w:rsidP="00EC6D43">
      <w:pPr>
        <w:pStyle w:val="Pamatteksts"/>
        <w:numPr>
          <w:ilvl w:val="1"/>
          <w:numId w:val="5"/>
        </w:numPr>
        <w:tabs>
          <w:tab w:val="left" w:pos="1134"/>
        </w:tabs>
        <w:spacing w:before="0"/>
        <w:ind w:left="1134" w:hanging="425"/>
        <w:jc w:val="both"/>
      </w:pPr>
      <w:r>
        <w:t>ja preču ir vairāk nekā deklarēts, izvešanas muitas iestāde pieprasa muitas deklarāciju par šīm precēm un rīkojas kā eksporta un izvešanas muitas iestāde;</w:t>
      </w:r>
    </w:p>
    <w:p w:rsidR="009B0A50" w:rsidRPr="00A35799" w:rsidRDefault="00A35799" w:rsidP="00EC6D43">
      <w:pPr>
        <w:pStyle w:val="Pamatteksts"/>
        <w:numPr>
          <w:ilvl w:val="1"/>
          <w:numId w:val="5"/>
        </w:numPr>
        <w:tabs>
          <w:tab w:val="left" w:pos="1134"/>
        </w:tabs>
        <w:spacing w:before="0"/>
        <w:ind w:left="1134" w:hanging="425"/>
        <w:jc w:val="both"/>
      </w:pPr>
      <w:r>
        <w:t>preces, kas ir deklarētas, taču netika uzrādītas, izvešanas muitas iestāde atsakās izlaist izvešanai;</w:t>
      </w:r>
    </w:p>
    <w:p w:rsidR="009B0A50" w:rsidRPr="00A35799" w:rsidRDefault="00A35799" w:rsidP="00EC6D43">
      <w:pPr>
        <w:pStyle w:val="Pamatteksts"/>
        <w:numPr>
          <w:ilvl w:val="1"/>
          <w:numId w:val="5"/>
        </w:numPr>
        <w:tabs>
          <w:tab w:val="left" w:pos="1134"/>
        </w:tabs>
        <w:spacing w:before="0"/>
        <w:ind w:left="1134" w:hanging="425"/>
        <w:jc w:val="both"/>
      </w:pPr>
      <w:r>
        <w:t>ja attiecībā uz precēm, kas uzrādītas izvešanas muitas iestādē, pēc tam tiek saņemts izvešanas atteikums, eksporta iestāde atzīst muitas deklarāciju par nederīgu (</w:t>
      </w:r>
      <w:r w:rsidR="009C1EF7" w:rsidRPr="009C1EF7">
        <w:t>SMK</w:t>
      </w:r>
      <w:r w:rsidRPr="009C1EF7">
        <w:t xml:space="preserve"> DA</w:t>
      </w:r>
      <w:r>
        <w:t xml:space="preserve"> 248. panta 1. punkts); akcīzes preču gadījumā tai ir atbilstīgi jāinformē akcīzes iestādes;</w:t>
      </w:r>
    </w:p>
    <w:p w:rsidR="009B0A50" w:rsidRPr="00A35799" w:rsidRDefault="00A35799" w:rsidP="00EC6D43">
      <w:pPr>
        <w:pStyle w:val="Pamatteksts"/>
        <w:numPr>
          <w:ilvl w:val="1"/>
          <w:numId w:val="5"/>
        </w:numPr>
        <w:tabs>
          <w:tab w:val="left" w:pos="1134"/>
        </w:tabs>
        <w:spacing w:before="0"/>
        <w:ind w:left="1134" w:hanging="425"/>
        <w:jc w:val="both"/>
      </w:pPr>
      <w:r>
        <w:t>ja ir piemērojams atbrīvojums no pienākuma iesniegt pirmsizvešanas deklarāciju, riska analīzi veic, kad preces tiek uzrādītas, pamatojoties uz muitas deklarāciju vai reeksporta deklarāciju, kurā šīs preces norādītas, vai uz citu pieejamo informāciju par precēm, ja minētās deklarācijas nav pieejamas.</w:t>
      </w:r>
    </w:p>
    <w:p w:rsidR="009B0A50" w:rsidRDefault="009B0A50" w:rsidP="00A35799">
      <w:pPr>
        <w:jc w:val="both"/>
        <w:rPr>
          <w:rFonts w:ascii="Times New Roman" w:eastAsia="Times New Roman" w:hAnsi="Times New Roman" w:cs="Times New Roman"/>
          <w:sz w:val="24"/>
          <w:szCs w:val="24"/>
        </w:rPr>
      </w:pPr>
    </w:p>
    <w:p w:rsidR="001C56FA" w:rsidRPr="00A35799" w:rsidRDefault="001C56FA" w:rsidP="00A35799">
      <w:pPr>
        <w:jc w:val="both"/>
        <w:rPr>
          <w:rFonts w:ascii="Times New Roman" w:eastAsia="Times New Roman" w:hAnsi="Times New Roman" w:cs="Times New Roman"/>
          <w:sz w:val="24"/>
          <w:szCs w:val="24"/>
        </w:rPr>
      </w:pPr>
    </w:p>
    <w:p w:rsidR="009B0A50" w:rsidRPr="00A35799" w:rsidRDefault="00EC6D43" w:rsidP="001C56FA">
      <w:pPr>
        <w:pStyle w:val="Virsraksts3"/>
      </w:pPr>
      <w:bookmarkStart w:id="106" w:name="iv._Supervision_of_the_exit_of_the_goods"/>
      <w:bookmarkStart w:id="107" w:name="_bookmark33"/>
      <w:bookmarkStart w:id="108" w:name="_Toc478717116"/>
      <w:bookmarkEnd w:id="106"/>
      <w:bookmarkEnd w:id="107"/>
      <w:r>
        <w:t>iv) Preču izvešanas uzraudzība</w:t>
      </w:r>
      <w:bookmarkEnd w:id="108"/>
    </w:p>
    <w:p w:rsidR="00EC6D43" w:rsidRDefault="00EC6D43" w:rsidP="00A35799">
      <w:pPr>
        <w:pStyle w:val="Pamatteksts"/>
        <w:spacing w:before="0"/>
        <w:ind w:left="0"/>
        <w:jc w:val="both"/>
      </w:pPr>
    </w:p>
    <w:p w:rsidR="009B0A50" w:rsidRPr="00A35799" w:rsidRDefault="00A35799" w:rsidP="00A35799">
      <w:pPr>
        <w:pStyle w:val="Pamatteksts"/>
        <w:spacing w:before="0"/>
        <w:ind w:left="0"/>
        <w:jc w:val="both"/>
      </w:pPr>
      <w:r>
        <w:t>Ja preces ir izlaistas izvešanai, izvešanas muitas iestāde uzraudzīs preču fizisku izvešanu.</w:t>
      </w:r>
    </w:p>
    <w:p w:rsidR="009B0A50" w:rsidRDefault="009B0A50" w:rsidP="00A35799">
      <w:pPr>
        <w:jc w:val="both"/>
        <w:rPr>
          <w:rFonts w:ascii="Times New Roman" w:eastAsia="Times New Roman" w:hAnsi="Times New Roman" w:cs="Times New Roman"/>
          <w:sz w:val="24"/>
          <w:szCs w:val="30"/>
        </w:rPr>
      </w:pPr>
    </w:p>
    <w:p w:rsidR="001C56FA" w:rsidRPr="00A35799" w:rsidRDefault="001C56FA" w:rsidP="00A35799">
      <w:pPr>
        <w:jc w:val="both"/>
        <w:rPr>
          <w:rFonts w:ascii="Times New Roman" w:eastAsia="Times New Roman" w:hAnsi="Times New Roman" w:cs="Times New Roman"/>
          <w:sz w:val="24"/>
          <w:szCs w:val="30"/>
        </w:rPr>
      </w:pPr>
    </w:p>
    <w:p w:rsidR="009B0A50" w:rsidRPr="00A35799" w:rsidRDefault="00EC6D43" w:rsidP="001C56FA">
      <w:pPr>
        <w:pStyle w:val="Virsraksts3"/>
      </w:pPr>
      <w:bookmarkStart w:id="109" w:name="v._Certification_of_the_exit_of_the_good"/>
      <w:bookmarkStart w:id="110" w:name="_bookmark34"/>
      <w:bookmarkStart w:id="111" w:name="_Toc478717117"/>
      <w:bookmarkEnd w:id="109"/>
      <w:bookmarkEnd w:id="110"/>
      <w:r>
        <w:t>v) Apliecinājums par preču izvešanu eksporta procedūrā</w:t>
      </w:r>
      <w:bookmarkEnd w:id="111"/>
    </w:p>
    <w:p w:rsidR="00EC6D43" w:rsidRDefault="00EC6D43" w:rsidP="00A35799">
      <w:pPr>
        <w:pStyle w:val="Pamatteksts"/>
        <w:spacing w:before="0"/>
        <w:ind w:left="0"/>
        <w:jc w:val="both"/>
      </w:pPr>
    </w:p>
    <w:p w:rsidR="009B0A50" w:rsidRPr="00A35799" w:rsidRDefault="00A35799" w:rsidP="00A35799">
      <w:pPr>
        <w:pStyle w:val="Pamatteksts"/>
        <w:spacing w:before="0"/>
        <w:ind w:left="0"/>
        <w:jc w:val="both"/>
      </w:pPr>
      <w:r>
        <w:t xml:space="preserve">Kad izvešanas muitas iestāde, pamatojoties uz pieejamo informāciju (tostarp ostas un lidostas sistēmām), ir pārliecinājusies par to, ka preces ir izvestas no Savienības muitas teritorijas, tā nosūta izvešanas rezultātu ziņojumu eksporta muitas iestādei ne vēlāk kā nākamajā darba </w:t>
      </w:r>
      <w:r>
        <w:lastRenderedPageBreak/>
        <w:t>dienā pēc preču izvešanas. Pēc izvešanas rezultātu ziņojuma saņemšanas eksporta muitas iestāde nekavējoties nosūta elektronisku ziņojumu eksportētājam/deklarētājam, lai apliecinātu izvešanu vai informāciju, ka preces nav sekmīgi izvestas no Savienības muitas teritorijas. Neparedzētos gadījumos (piemēram, sistēmas nepieejamības gadījumā) izvešanas rezultātu ziņojumu var nosūtīt vēlāk.</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Ja izvešanas muitas iestāde saņem pieprasījumu no eksporta muitas iestādes par to preču izvešanu, par kurām eksporta muitas iestāde nav saņēmusi izvešanas rezultātu ziņojumu, tā atbild uz šādu informācijas pieprasījumu (</w:t>
      </w:r>
      <w:r w:rsidR="009C1EF7" w:rsidRPr="009C1EF7">
        <w:t>SMK Ī</w:t>
      </w:r>
      <w:r w:rsidRPr="009C1EF7">
        <w:t>A</w:t>
      </w:r>
      <w:r>
        <w:t xml:space="preserve"> 335. pants).</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 xml:space="preserve">Ja izvešanas rezultātu ziņojums (IE518) nav saņemts un lai varētu slēgt eksporta pārvadājumu, jāsniedz pierādījumi, kas apliecina preču izvešanu no Savienības muitas teritorijas. Iespējamo pierādījumu piemēru saraksts ir sniegts </w:t>
      </w:r>
      <w:r w:rsidR="009C1EF7" w:rsidRPr="009C1EF7">
        <w:t>SMK Ī</w:t>
      </w:r>
      <w:r w:rsidRPr="009C1EF7">
        <w:t>A</w:t>
      </w:r>
      <w:r>
        <w:t xml:space="preserve"> 335. panta 4. punktā. Šis saraksts nav pilnīgs, un pieņemami ir arī citi atbilstīgi pierādīšanas līdzekļi, piemēram, sūtījuma izsekošanas un identificēšanas sistēmas. Ieteicams, ka muitas dienests pieprasa vienīgi tādus pierādījumus, kas ir pietiekami, lai spriestu par to, vai preces ir izvestas no Savienības muitas teritorijas. Jo īpaši pienācīgi jāņem vērā eksporta apstākļi un tas, vai pierādījuma sniegšana ir praktiski iespējama.</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Turpmāk minēti daži šādu apstākļu piemēri:</w:t>
      </w:r>
    </w:p>
    <w:p w:rsidR="009B0A50" w:rsidRPr="00A35799" w:rsidRDefault="00A35799" w:rsidP="00EC6D43">
      <w:pPr>
        <w:pStyle w:val="Pamatteksts"/>
        <w:numPr>
          <w:ilvl w:val="0"/>
          <w:numId w:val="3"/>
        </w:numPr>
        <w:tabs>
          <w:tab w:val="left" w:pos="1134"/>
        </w:tabs>
        <w:spacing w:before="0"/>
        <w:ind w:left="1134" w:hanging="425"/>
        <w:jc w:val="both"/>
      </w:pPr>
      <w:r>
        <w:t xml:space="preserve">ja preces tiek </w:t>
      </w:r>
      <w:r w:rsidR="00F02D30">
        <w:t>piegādātas kuģim kā kuģa vajadzībām piegādātās preces</w:t>
      </w:r>
      <w:r>
        <w:t xml:space="preserve">, tad </w:t>
      </w:r>
      <w:r w:rsidR="009C1EF7" w:rsidRPr="009C1EF7">
        <w:t>SMK Ī</w:t>
      </w:r>
      <w:r w:rsidRPr="009C1EF7">
        <w:t xml:space="preserve">A </w:t>
      </w:r>
      <w:r>
        <w:t>335. panta 4. punkta f) apakšpunktā minēto pierādījumu nebūs iespējams sniegt;</w:t>
      </w:r>
    </w:p>
    <w:p w:rsidR="009B0A50" w:rsidRPr="00A35799" w:rsidRDefault="00A35799" w:rsidP="00EC6D43">
      <w:pPr>
        <w:pStyle w:val="Pamatteksts"/>
        <w:numPr>
          <w:ilvl w:val="0"/>
          <w:numId w:val="3"/>
        </w:numPr>
        <w:tabs>
          <w:tab w:val="left" w:pos="1134"/>
        </w:tabs>
        <w:spacing w:before="0"/>
        <w:ind w:left="1134" w:hanging="425"/>
        <w:jc w:val="both"/>
      </w:pPr>
      <w:r>
        <w:t>attiecībā uz dāvanām vai darījumiem, kuriem nav komerciālas vērtības, nav iespējams sniegt pierādīju</w:t>
      </w:r>
      <w:r w:rsidR="009C1EF7">
        <w:t>mu par maksājumu un/vai rēķinu (SMK</w:t>
      </w:r>
      <w:r w:rsidR="009C1EF7" w:rsidRPr="009C1EF7">
        <w:t xml:space="preserve"> Ī</w:t>
      </w:r>
      <w:r w:rsidRPr="009C1EF7">
        <w:t>A</w:t>
      </w:r>
      <w:r>
        <w:t xml:space="preserve"> 335. panta 4. punkta c) un b) apakšpunkts);</w:t>
      </w:r>
    </w:p>
    <w:p w:rsidR="009B0A50" w:rsidRDefault="00A35799" w:rsidP="00EC6D43">
      <w:pPr>
        <w:pStyle w:val="Pamatteksts"/>
        <w:numPr>
          <w:ilvl w:val="0"/>
          <w:numId w:val="3"/>
        </w:numPr>
        <w:tabs>
          <w:tab w:val="left" w:pos="1134"/>
        </w:tabs>
        <w:spacing w:before="0"/>
        <w:ind w:left="1134" w:hanging="425"/>
        <w:jc w:val="both"/>
      </w:pPr>
      <w:r>
        <w:t xml:space="preserve">ja precēm ir pievienota vienīgi standarta faktūra, taču ne faktūrrēķins, nav iespējams sniegt </w:t>
      </w:r>
      <w:r w:rsidR="009C1EF7" w:rsidRPr="009C1EF7">
        <w:t>SMK Ī</w:t>
      </w:r>
      <w:r w:rsidRPr="009C1EF7">
        <w:t>A</w:t>
      </w:r>
      <w:r>
        <w:t xml:space="preserve"> 335. panta 4. punkta c) apakšpunktā minēto pierādījumu, piemēram, rūpniecisko iekārtu būvniecībai paredzētas preces tiek piegādātas kopā ar standarta faktūrām, un faktūrrēķins tiks izdots vēlāk ar nodokļiem saistītām vajadzībām.</w:t>
      </w:r>
    </w:p>
    <w:p w:rsidR="00EC6D43" w:rsidRDefault="00EC6D43" w:rsidP="00EC6D43">
      <w:pPr>
        <w:pStyle w:val="Pamatteksts"/>
        <w:tabs>
          <w:tab w:val="left" w:pos="1134"/>
        </w:tabs>
        <w:spacing w:before="0"/>
        <w:jc w:val="both"/>
      </w:pPr>
    </w:p>
    <w:p w:rsidR="001C56FA" w:rsidRPr="00A35799" w:rsidRDefault="001C56FA" w:rsidP="00EC6D43">
      <w:pPr>
        <w:pStyle w:val="Pamatteksts"/>
        <w:tabs>
          <w:tab w:val="left" w:pos="1134"/>
        </w:tabs>
        <w:spacing w:before="0"/>
        <w:jc w:val="both"/>
      </w:pPr>
    </w:p>
    <w:p w:rsidR="009B0A50" w:rsidRPr="00A35799" w:rsidRDefault="00A35799" w:rsidP="004F353E">
      <w:pPr>
        <w:pStyle w:val="Virsraksts1"/>
      </w:pPr>
      <w:bookmarkStart w:id="112" w:name="PART_F_-_LODGING_A_CUSTOMS_DECLARATION"/>
      <w:bookmarkStart w:id="113" w:name="_bookmark35"/>
      <w:bookmarkStart w:id="114" w:name="_Toc478717118"/>
      <w:bookmarkEnd w:id="112"/>
      <w:bookmarkEnd w:id="113"/>
      <w:r>
        <w:t>F DAĻA. MUITAS DEKLARĀCIJAS IESNIEGŠANA</w:t>
      </w:r>
      <w:bookmarkEnd w:id="114"/>
    </w:p>
    <w:p w:rsidR="009B0A50" w:rsidRPr="00A35799" w:rsidRDefault="009B0A50" w:rsidP="00A35799">
      <w:pPr>
        <w:jc w:val="both"/>
        <w:rPr>
          <w:rFonts w:ascii="Times New Roman" w:eastAsia="Cambria" w:hAnsi="Times New Roman" w:cs="Cambria"/>
          <w:b/>
          <w:bCs/>
          <w:sz w:val="24"/>
          <w:szCs w:val="39"/>
        </w:rPr>
      </w:pPr>
    </w:p>
    <w:p w:rsidR="009B0A50" w:rsidRDefault="00A35799" w:rsidP="00A35799">
      <w:pPr>
        <w:jc w:val="both"/>
        <w:rPr>
          <w:rFonts w:ascii="Times New Roman" w:hAnsi="Times New Roman"/>
          <w:b/>
          <w:sz w:val="24"/>
        </w:rPr>
      </w:pPr>
      <w:r>
        <w:rPr>
          <w:rFonts w:ascii="Times New Roman" w:hAnsi="Times New Roman"/>
          <w:b/>
          <w:sz w:val="24"/>
        </w:rPr>
        <w:t>Jaunie elementi:</w:t>
      </w:r>
    </w:p>
    <w:p w:rsidR="001C56FA" w:rsidRPr="00A35799" w:rsidRDefault="001C56FA" w:rsidP="00A35799">
      <w:pPr>
        <w:jc w:val="both"/>
        <w:rPr>
          <w:rFonts w:ascii="Times New Roman" w:eastAsia="Times New Roman" w:hAnsi="Times New Roman" w:cs="Times New Roman"/>
          <w:sz w:val="24"/>
          <w:szCs w:val="24"/>
        </w:rPr>
      </w:pPr>
    </w:p>
    <w:p w:rsidR="009B0A50" w:rsidRPr="00A35799" w:rsidRDefault="00A35799" w:rsidP="00EC6D43">
      <w:pPr>
        <w:pStyle w:val="Pamatteksts"/>
        <w:numPr>
          <w:ilvl w:val="1"/>
          <w:numId w:val="5"/>
        </w:numPr>
        <w:tabs>
          <w:tab w:val="left" w:pos="1134"/>
        </w:tabs>
        <w:spacing w:before="0"/>
        <w:ind w:left="1134" w:hanging="425"/>
        <w:jc w:val="both"/>
      </w:pPr>
      <w:r>
        <w:t>iespēja iesniegt eksporta deklarāciju un apstrādāt tajā norādītos datus pirms preču uzrādīšanas muitai;</w:t>
      </w:r>
    </w:p>
    <w:p w:rsidR="009B0A50" w:rsidRPr="00A35799" w:rsidRDefault="00A35799" w:rsidP="00EC6D43">
      <w:pPr>
        <w:pStyle w:val="Pamatteksts"/>
        <w:numPr>
          <w:ilvl w:val="1"/>
          <w:numId w:val="5"/>
        </w:numPr>
        <w:tabs>
          <w:tab w:val="left" w:pos="1134"/>
        </w:tabs>
        <w:spacing w:before="0"/>
        <w:ind w:left="1134" w:hanging="425"/>
        <w:jc w:val="both"/>
      </w:pPr>
      <w:r>
        <w:t>jauna definīcija terminam “eksportētājs”.</w:t>
      </w:r>
    </w:p>
    <w:p w:rsidR="00EC6D43" w:rsidRDefault="00EC6D43" w:rsidP="00A35799">
      <w:pPr>
        <w:jc w:val="both"/>
        <w:rPr>
          <w:rFonts w:ascii="Times New Roman" w:hAnsi="Times New Roman"/>
          <w:b/>
          <w:sz w:val="24"/>
        </w:rPr>
      </w:pPr>
    </w:p>
    <w:p w:rsidR="009B0A50" w:rsidRDefault="00A35799" w:rsidP="00A35799">
      <w:pPr>
        <w:jc w:val="both"/>
        <w:rPr>
          <w:rFonts w:ascii="Times New Roman" w:hAnsi="Times New Roman"/>
          <w:b/>
          <w:sz w:val="24"/>
        </w:rPr>
      </w:pPr>
      <w:r>
        <w:rPr>
          <w:rFonts w:ascii="Times New Roman" w:hAnsi="Times New Roman"/>
          <w:b/>
          <w:sz w:val="24"/>
        </w:rPr>
        <w:t>Pārejas pasākumi:</w:t>
      </w:r>
    </w:p>
    <w:p w:rsidR="001C56FA" w:rsidRPr="00A35799" w:rsidRDefault="001C56FA" w:rsidP="00A35799">
      <w:pPr>
        <w:jc w:val="both"/>
        <w:rPr>
          <w:rFonts w:ascii="Times New Roman" w:eastAsia="Times New Roman" w:hAnsi="Times New Roman" w:cs="Times New Roman"/>
          <w:sz w:val="24"/>
          <w:szCs w:val="24"/>
        </w:rPr>
      </w:pPr>
    </w:p>
    <w:p w:rsidR="009B0A50" w:rsidRPr="00A35799" w:rsidRDefault="00A35799" w:rsidP="00EC6D43">
      <w:pPr>
        <w:pStyle w:val="Pamatteksts"/>
        <w:numPr>
          <w:ilvl w:val="1"/>
          <w:numId w:val="5"/>
        </w:numPr>
        <w:tabs>
          <w:tab w:val="left" w:pos="1134"/>
        </w:tabs>
        <w:spacing w:before="0"/>
        <w:ind w:left="1134" w:hanging="425"/>
        <w:jc w:val="both"/>
      </w:pPr>
      <w:r>
        <w:t>citu līdzekļu izmantošana pārejas periodā, kas nav elektroniski līdzekļi;</w:t>
      </w:r>
    </w:p>
    <w:p w:rsidR="009B0A50" w:rsidRPr="00A35799" w:rsidRDefault="00A35799" w:rsidP="00EC6D43">
      <w:pPr>
        <w:pStyle w:val="Pamatteksts"/>
        <w:numPr>
          <w:ilvl w:val="1"/>
          <w:numId w:val="5"/>
        </w:numPr>
        <w:tabs>
          <w:tab w:val="left" w:pos="1134"/>
        </w:tabs>
        <w:spacing w:before="0"/>
        <w:ind w:left="1134" w:hanging="425"/>
        <w:jc w:val="both"/>
      </w:pPr>
      <w:r>
        <w:t>pārejas periodā muitas deklarāciju var izmantot kā uzrādīšanas paziņojumu.</w:t>
      </w:r>
    </w:p>
    <w:p w:rsidR="009B0A50" w:rsidRPr="00A35799" w:rsidRDefault="009B0A50" w:rsidP="00A35799">
      <w:pPr>
        <w:jc w:val="both"/>
        <w:rPr>
          <w:rFonts w:ascii="Times New Roman" w:eastAsia="Times New Roman" w:hAnsi="Times New Roman" w:cs="Times New Roman"/>
          <w:sz w:val="24"/>
          <w:szCs w:val="29"/>
        </w:rPr>
      </w:pPr>
    </w:p>
    <w:p w:rsidR="009B0A50" w:rsidRPr="00EC6D43" w:rsidRDefault="00EC6D43" w:rsidP="004F353E">
      <w:pPr>
        <w:pStyle w:val="Virsraksts2"/>
      </w:pPr>
      <w:bookmarkStart w:id="115" w:name="1._Introduction"/>
      <w:bookmarkStart w:id="116" w:name="_bookmark36"/>
      <w:bookmarkStart w:id="117" w:name="_Toc478717119"/>
      <w:bookmarkEnd w:id="115"/>
      <w:bookmarkEnd w:id="116"/>
      <w:r>
        <w:t>1. Ievads</w:t>
      </w:r>
      <w:bookmarkEnd w:id="117"/>
    </w:p>
    <w:p w:rsidR="009B0A50" w:rsidRPr="00A35799" w:rsidRDefault="009B0A50" w:rsidP="00A35799">
      <w:pPr>
        <w:jc w:val="both"/>
        <w:rPr>
          <w:rFonts w:ascii="Times New Roman" w:eastAsia="Cambria" w:hAnsi="Times New Roman" w:cs="Cambria"/>
          <w:b/>
          <w:bCs/>
          <w:sz w:val="24"/>
          <w:szCs w:val="27"/>
        </w:rPr>
      </w:pPr>
    </w:p>
    <w:p w:rsidR="009B0A50" w:rsidRPr="00A35799" w:rsidRDefault="00A35799" w:rsidP="00A35799">
      <w:pPr>
        <w:jc w:val="both"/>
        <w:rPr>
          <w:rFonts w:ascii="Times New Roman" w:eastAsia="Times New Roman" w:hAnsi="Times New Roman" w:cs="Times New Roman"/>
          <w:sz w:val="24"/>
          <w:szCs w:val="24"/>
        </w:rPr>
      </w:pPr>
      <w:bookmarkStart w:id="118" w:name="The_export_declaration_(including_the_si"/>
      <w:bookmarkEnd w:id="118"/>
      <w:r>
        <w:rPr>
          <w:rFonts w:ascii="Times New Roman" w:hAnsi="Times New Roman"/>
          <w:sz w:val="24"/>
        </w:rPr>
        <w:t xml:space="preserve">Eksporta deklarācijā </w:t>
      </w:r>
      <w:r>
        <w:rPr>
          <w:rFonts w:ascii="Times New Roman" w:hAnsi="Times New Roman"/>
          <w:b/>
          <w:sz w:val="24"/>
        </w:rPr>
        <w:t>(tostarp vienkāršotās deklarācijās, izvešanas pārstrādei deklarācijās un reeksporta deklarācijā)</w:t>
      </w:r>
      <w:r>
        <w:rPr>
          <w:rFonts w:ascii="Times New Roman" w:hAnsi="Times New Roman"/>
          <w:sz w:val="24"/>
        </w:rPr>
        <w:t xml:space="preserve"> norāda informāciju, kas noteikta </w:t>
      </w:r>
      <w:r w:rsidR="009C1EF7" w:rsidRPr="009C1EF7">
        <w:rPr>
          <w:rFonts w:ascii="Times New Roman" w:hAnsi="Times New Roman"/>
          <w:sz w:val="24"/>
        </w:rPr>
        <w:t>SMK</w:t>
      </w:r>
      <w:r w:rsidRPr="009C1EF7">
        <w:rPr>
          <w:rFonts w:ascii="Times New Roman" w:hAnsi="Times New Roman"/>
          <w:sz w:val="24"/>
        </w:rPr>
        <w:t xml:space="preserve"> </w:t>
      </w:r>
      <w:r w:rsidRPr="00DA36AD">
        <w:rPr>
          <w:rFonts w:ascii="Times New Roman" w:hAnsi="Times New Roman"/>
          <w:i/>
          <w:sz w:val="24"/>
        </w:rPr>
        <w:t>TDA</w:t>
      </w:r>
      <w:r>
        <w:rPr>
          <w:rFonts w:ascii="Times New Roman" w:hAnsi="Times New Roman"/>
          <w:sz w:val="24"/>
        </w:rPr>
        <w:t xml:space="preserve"> 9. pielikumā (no </w:t>
      </w:r>
      <w:r w:rsidR="009C1EF7" w:rsidRPr="009C1EF7">
        <w:rPr>
          <w:rFonts w:ascii="Times New Roman" w:hAnsi="Times New Roman"/>
          <w:sz w:val="24"/>
        </w:rPr>
        <w:lastRenderedPageBreak/>
        <w:t>SMK</w:t>
      </w:r>
      <w:r>
        <w:rPr>
          <w:rFonts w:ascii="Times New Roman" w:hAnsi="Times New Roman"/>
          <w:i/>
          <w:sz w:val="24"/>
        </w:rPr>
        <w:t xml:space="preserve"> AES</w:t>
      </w:r>
      <w:r>
        <w:rPr>
          <w:rFonts w:ascii="Times New Roman" w:hAnsi="Times New Roman"/>
          <w:sz w:val="24"/>
        </w:rPr>
        <w:t xml:space="preserve"> ieviešanas datuma – informāciju, kas noteikta </w:t>
      </w:r>
      <w:r w:rsidR="009C1EF7" w:rsidRPr="009C1EF7">
        <w:rPr>
          <w:rFonts w:ascii="Times New Roman" w:hAnsi="Times New Roman"/>
          <w:sz w:val="24"/>
        </w:rPr>
        <w:t>SMK</w:t>
      </w:r>
      <w:r w:rsidRPr="009C1EF7">
        <w:rPr>
          <w:rFonts w:ascii="Times New Roman" w:hAnsi="Times New Roman"/>
          <w:sz w:val="24"/>
        </w:rPr>
        <w:t xml:space="preserve"> DA</w:t>
      </w:r>
      <w:r>
        <w:rPr>
          <w:rFonts w:ascii="Times New Roman" w:hAnsi="Times New Roman"/>
          <w:sz w:val="24"/>
        </w:rPr>
        <w:t xml:space="preserve"> B pielikumā), </w:t>
      </w:r>
      <w:r>
        <w:rPr>
          <w:rFonts w:ascii="Times New Roman" w:hAnsi="Times New Roman"/>
          <w:b/>
          <w:sz w:val="24"/>
        </w:rPr>
        <w:t>un to aizpilda saskaņā ar šajos pielikumos sniegtajiem paskaidrojumiem</w:t>
      </w:r>
      <w:r>
        <w:rPr>
          <w:rFonts w:ascii="Times New Roman" w:hAnsi="Times New Roman"/>
          <w:sz w:val="24"/>
        </w:rPr>
        <w:t>.</w:t>
      </w:r>
    </w:p>
    <w:p w:rsidR="009B0A50" w:rsidRPr="00A35799" w:rsidRDefault="009B0A50" w:rsidP="00A35799">
      <w:pPr>
        <w:jc w:val="both"/>
        <w:rPr>
          <w:rFonts w:ascii="Times New Roman" w:eastAsia="Times New Roman" w:hAnsi="Times New Roman" w:cs="Times New Roman"/>
          <w:b/>
          <w:bCs/>
          <w:sz w:val="24"/>
          <w:szCs w:val="24"/>
        </w:rPr>
      </w:pPr>
    </w:p>
    <w:p w:rsidR="009B0A50" w:rsidRPr="00A35799" w:rsidRDefault="00A35799" w:rsidP="00A35799">
      <w:pPr>
        <w:pStyle w:val="Pamatteksts"/>
        <w:spacing w:before="0"/>
        <w:ind w:left="0"/>
        <w:jc w:val="both"/>
      </w:pPr>
      <w:r>
        <w:t>Izņēmumi no pienākuma izmantot datu apstrādes paņēmienu:</w:t>
      </w:r>
    </w:p>
    <w:p w:rsidR="009B0A50" w:rsidRPr="00A35799" w:rsidRDefault="00A35799" w:rsidP="00EC6D43">
      <w:pPr>
        <w:pStyle w:val="Pamatteksts"/>
        <w:numPr>
          <w:ilvl w:val="1"/>
          <w:numId w:val="2"/>
        </w:numPr>
        <w:tabs>
          <w:tab w:val="left" w:pos="1181"/>
        </w:tabs>
        <w:spacing w:before="0"/>
        <w:ind w:left="1134" w:hanging="425"/>
        <w:jc w:val="both"/>
      </w:pPr>
      <w:r>
        <w:t>gadījumi, kad atļauta un tiek izmantota mutiska muitas deklarācija, papīra muitas deklarācija vai muitas deklarācija, ko iesniedz ar kādu citu darbību (</w:t>
      </w:r>
      <w:r w:rsidR="009C1EF7" w:rsidRPr="009C1EF7">
        <w:t>SMK</w:t>
      </w:r>
      <w:r w:rsidRPr="009C1EF7">
        <w:t xml:space="preserve"> DA</w:t>
      </w:r>
      <w:r>
        <w:t xml:space="preserve"> 137.–141. pants un 143. pants);</w:t>
      </w:r>
    </w:p>
    <w:p w:rsidR="009B0A50" w:rsidRPr="00A35799" w:rsidRDefault="00A35799" w:rsidP="00EC6D43">
      <w:pPr>
        <w:pStyle w:val="Pamatteksts"/>
        <w:numPr>
          <w:ilvl w:val="1"/>
          <w:numId w:val="2"/>
        </w:numPr>
        <w:tabs>
          <w:tab w:val="left" w:pos="1181"/>
        </w:tabs>
        <w:spacing w:before="0"/>
        <w:ind w:left="1134" w:hanging="425"/>
        <w:jc w:val="both"/>
      </w:pPr>
      <w:r>
        <w:t xml:space="preserve">līdz </w:t>
      </w:r>
      <w:r w:rsidR="009C1EF7" w:rsidRPr="009C1EF7">
        <w:t>SMK</w:t>
      </w:r>
      <w:r>
        <w:t xml:space="preserve"> </w:t>
      </w:r>
      <w:r>
        <w:rPr>
          <w:i/>
        </w:rPr>
        <w:t>AES</w:t>
      </w:r>
      <w:r>
        <w:t xml:space="preserve"> ieviešanas datumiem, kas norādīti Īstenošanas lēmuma 2014/255/ES pielikumā, muitas dienesti var atļaut izmantot citus līdzekļus, kas nav elektroniskie datu apstrādes līdzekļi.</w:t>
      </w:r>
    </w:p>
    <w:p w:rsidR="009B0A50" w:rsidRDefault="009B0A50" w:rsidP="00A35799">
      <w:pPr>
        <w:jc w:val="both"/>
        <w:rPr>
          <w:rFonts w:ascii="Times New Roman" w:eastAsia="Times New Roman" w:hAnsi="Times New Roman" w:cs="Times New Roman"/>
          <w:sz w:val="24"/>
          <w:szCs w:val="21"/>
        </w:rPr>
      </w:pPr>
    </w:p>
    <w:p w:rsidR="001C56FA" w:rsidRPr="00A35799" w:rsidRDefault="001C56FA" w:rsidP="00A35799">
      <w:pPr>
        <w:jc w:val="both"/>
        <w:rPr>
          <w:rFonts w:ascii="Times New Roman" w:eastAsia="Times New Roman" w:hAnsi="Times New Roman" w:cs="Times New Roman"/>
          <w:sz w:val="24"/>
          <w:szCs w:val="21"/>
        </w:rPr>
      </w:pPr>
    </w:p>
    <w:p w:rsidR="009B0A50" w:rsidRPr="00A35799" w:rsidRDefault="00EC6D43" w:rsidP="004F353E">
      <w:pPr>
        <w:pStyle w:val="Virsraksts2"/>
      </w:pPr>
      <w:bookmarkStart w:id="119" w:name="2._Place_where_goods_are_packed_or_loade"/>
      <w:bookmarkStart w:id="120" w:name="_bookmark37"/>
      <w:bookmarkStart w:id="121" w:name="_Toc478717120"/>
      <w:bookmarkEnd w:id="119"/>
      <w:bookmarkEnd w:id="120"/>
      <w:r>
        <w:t>2. Vieta, kur preces tiek iepakotas vai iekrautas eksport</w:t>
      </w:r>
      <w:bookmarkEnd w:id="121"/>
      <w:r w:rsidR="009C1EF7">
        <w:t>am</w:t>
      </w:r>
    </w:p>
    <w:p w:rsidR="00EC6D43" w:rsidRDefault="00EC6D43" w:rsidP="00A35799">
      <w:pPr>
        <w:pStyle w:val="Pamatteksts"/>
        <w:spacing w:before="0"/>
        <w:ind w:left="0"/>
        <w:jc w:val="both"/>
      </w:pPr>
    </w:p>
    <w:p w:rsidR="009B0A50" w:rsidRPr="00A35799" w:rsidRDefault="00A35799" w:rsidP="00A35799">
      <w:pPr>
        <w:pStyle w:val="Pamatteksts"/>
        <w:spacing w:before="0"/>
        <w:ind w:left="0"/>
        <w:jc w:val="both"/>
      </w:pPr>
      <w:r>
        <w:t xml:space="preserve">Saskaņā ar </w:t>
      </w:r>
      <w:r w:rsidR="009C1EF7" w:rsidRPr="009C1EF7">
        <w:t>SMK Ī</w:t>
      </w:r>
      <w:r w:rsidRPr="009C1EF7">
        <w:t>A</w:t>
      </w:r>
      <w:r>
        <w:t xml:space="preserve"> 221. pantu eksporta deklarācija ir jāiesniedz muitas iestādē, kas atbildīga par tās vietas uzraudzību, kur reģistrēta eksportētāja uzņēmējdarbība vai kur preces tiek iepak</w:t>
      </w:r>
      <w:r w:rsidR="009C1EF7">
        <w:t>otas vai iekrautas eksportam</w:t>
      </w:r>
      <w:r>
        <w:t xml:space="preserve">. Par preču </w:t>
      </w:r>
      <w:r>
        <w:rPr>
          <w:b/>
        </w:rPr>
        <w:t>iepakošanas vai iekraušanas</w:t>
      </w:r>
      <w:r>
        <w:t xml:space="preserve"> vietu atbildīgā muitas iestāde parasti ir muitas iestāde vietā, no kuras preces tiek eksportētas uz galamērķi ārpus Savienības muitas teritorijas. </w:t>
      </w:r>
      <w:r w:rsidR="009C1EF7">
        <w:t>“Preču iepakošanas eksportam</w:t>
      </w:r>
      <w:r>
        <w:t>” pamatā ir brīdis, k</w:t>
      </w:r>
      <w:r w:rsidR="00954A51">
        <w:t>ad lēmums par preču eksportu</w:t>
      </w:r>
      <w:r>
        <w:t xml:space="preserve"> jau ir pieņemts, un tas nozīmē, ka ir zināms vismaz preču daudzums, veids un galamērķa valsts un veikti konkrēti pasākumi eksporta darījuma uzsākšanai.</w:t>
      </w:r>
    </w:p>
    <w:p w:rsidR="009B0A50" w:rsidRPr="00A35799" w:rsidRDefault="009B0A50" w:rsidP="00A35799">
      <w:pPr>
        <w:jc w:val="both"/>
        <w:rPr>
          <w:rFonts w:ascii="Times New Roman" w:eastAsia="Times New Roman" w:hAnsi="Times New Roman" w:cs="Times New Roman"/>
          <w:sz w:val="24"/>
          <w:szCs w:val="15"/>
        </w:rPr>
      </w:pPr>
    </w:p>
    <w:p w:rsidR="009B0A50" w:rsidRPr="00A35799" w:rsidRDefault="00A35799" w:rsidP="00A35799">
      <w:pPr>
        <w:pStyle w:val="Pamatteksts"/>
        <w:spacing w:before="0"/>
        <w:ind w:left="0"/>
        <w:jc w:val="both"/>
      </w:pPr>
      <w:r>
        <w:t>Šajā brīdī muitas administrācija spēj bez lielām pūlēm visefektīvāk veikt pārbaudes, tostarp drošuma un drošības riska pārbaudi, jo nav ar iepakošanu, tālākas transportēšanas aizkavēšanu un izmaksām saistītu problēmu. Visas iesaistītās puses ir ieinteresētas ļaut muitas administrācijai veikt šīs pārbaudes iespējami agri, lai nodrošinātu iespējami zemas pušu izmaksas un līdz minimumam ierobežotu iespējamās pārbaudes pie ES ārējās robežas.</w:t>
      </w:r>
    </w:p>
    <w:p w:rsidR="009B0A50" w:rsidRPr="00A35799" w:rsidRDefault="00A35799" w:rsidP="00A35799">
      <w:pPr>
        <w:pStyle w:val="Pamatteksts"/>
        <w:spacing w:before="0"/>
        <w:ind w:left="0"/>
        <w:jc w:val="both"/>
      </w:pPr>
      <w:r>
        <w:t>Preces tiek iepakotas eksportam, kad, piemēram:</w:t>
      </w:r>
    </w:p>
    <w:p w:rsidR="009B0A50" w:rsidRPr="00A35799" w:rsidRDefault="00A35799" w:rsidP="00EC6D43">
      <w:pPr>
        <w:pStyle w:val="Pamatteksts"/>
        <w:numPr>
          <w:ilvl w:val="1"/>
          <w:numId w:val="2"/>
        </w:numPr>
        <w:tabs>
          <w:tab w:val="left" w:pos="1134"/>
        </w:tabs>
        <w:spacing w:before="0"/>
        <w:ind w:left="1134" w:hanging="425"/>
        <w:jc w:val="both"/>
      </w:pPr>
      <w:r>
        <w:t>tās tiek sagatavotas nosūtīšanai (piemēram, iepakotas kartona kastēs), jo īpaši, lai novērstu bojājumus transportēšanas laikā;</w:t>
      </w:r>
    </w:p>
    <w:p w:rsidR="009B0A50" w:rsidRPr="00A35799" w:rsidRDefault="00A35799" w:rsidP="00EC6D43">
      <w:pPr>
        <w:pStyle w:val="Pamatteksts"/>
        <w:numPr>
          <w:ilvl w:val="1"/>
          <w:numId w:val="2"/>
        </w:numPr>
        <w:tabs>
          <w:tab w:val="left" w:pos="1134"/>
        </w:tabs>
        <w:spacing w:before="0"/>
        <w:ind w:left="1134" w:hanging="425"/>
        <w:jc w:val="both"/>
      </w:pPr>
      <w:r>
        <w:t>tās pilnīgi pārsaiņo profesionāls iesaiņošanas uzņēmums vai tās visbeidzot tiek iepakotas kastēs, kas speciāli izgatavotas preču nosūtīšanai;</w:t>
      </w:r>
    </w:p>
    <w:p w:rsidR="009B0A50" w:rsidRPr="00A35799" w:rsidRDefault="00A35799" w:rsidP="00EC6D43">
      <w:pPr>
        <w:pStyle w:val="Pamatteksts"/>
        <w:numPr>
          <w:ilvl w:val="1"/>
          <w:numId w:val="2"/>
        </w:numPr>
        <w:tabs>
          <w:tab w:val="left" w:pos="1134"/>
        </w:tabs>
        <w:spacing w:before="0"/>
        <w:ind w:left="1134" w:hanging="425"/>
        <w:jc w:val="both"/>
      </w:pPr>
      <w:r>
        <w:t>kartona kastēs iepakotas preces tiek novietotas uz paletēm vai ievietotas konteineros.</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Iepriekš minētie komentāri attiecībā uz “iepakošanu” ir attiecināmi arī uz “iekraušanu”: “iepakošanas” definīcija ir specifiskāka, jo visas iepakotās preces tiek arī iekrautas. Kas attiecas uz “iekraušanu”, vienīgie šādi gadījumi ir tie, kad preces nav iepakotas eksportam (piemēram, ievietotas konteinerā), jo īpaši, kad neiepakotas preces ir iekrautas aktīvajā transportlīdzeklī, ar kuru tās tiks izvestas no Savienības muitas teritorijas (piemēram, tādas lielmēra preces kā grants vai smilts, vai transportlīdzekļi). Jāatzīmē, ka saistībā ar termiņu attiecībā uz jūras konteinerkravu termins “iekraušana” nozīmē iekraušanu kuģī, ar kuru preces tiks izvestas no Savienības muitas teritorijas.</w:t>
      </w:r>
    </w:p>
    <w:p w:rsidR="009B0A50" w:rsidRPr="00A35799" w:rsidRDefault="009B0A50" w:rsidP="00A35799">
      <w:pPr>
        <w:jc w:val="both"/>
        <w:rPr>
          <w:rFonts w:ascii="Times New Roman" w:eastAsia="Times New Roman" w:hAnsi="Times New Roman" w:cs="Times New Roman"/>
          <w:sz w:val="24"/>
          <w:szCs w:val="21"/>
        </w:rPr>
      </w:pPr>
    </w:p>
    <w:p w:rsidR="009B0A50" w:rsidRPr="00A35799" w:rsidRDefault="00A35799" w:rsidP="00A35799">
      <w:pPr>
        <w:pStyle w:val="Pamatteksts"/>
        <w:spacing w:before="0"/>
        <w:ind w:left="0"/>
        <w:jc w:val="both"/>
      </w:pPr>
      <w:r>
        <w:t>P</w:t>
      </w:r>
      <w:r w:rsidR="00954A51">
        <w:t>reces ir iekrautas eksportam</w:t>
      </w:r>
      <w:r>
        <w:t>, piemēram, kad tās tiek iekrautas rūpnīcā (piemēram, neiepakotu lielmēra preču iekraušana). Preces</w:t>
      </w:r>
      <w:r w:rsidR="00954A51">
        <w:t xml:space="preserve"> vēl nav iekrautas eksportam</w:t>
      </w:r>
      <w:r>
        <w:t>, ja, piemēram, brīdī, kad preces tiek nogādātas uzglabāšanas vietā, attiecīgajam eksportētājam vēl nav zināma precīza eksporta darījuma informācija (piemēram, ir zināms preču saņēmējs un daudzums, taču nav zināma preču izvešanas vieta).</w:t>
      </w:r>
    </w:p>
    <w:p w:rsidR="009B0A50" w:rsidRDefault="009B0A50" w:rsidP="00A35799">
      <w:pPr>
        <w:jc w:val="both"/>
        <w:rPr>
          <w:rFonts w:ascii="Times New Roman" w:eastAsia="Times New Roman" w:hAnsi="Times New Roman" w:cs="Times New Roman"/>
          <w:sz w:val="24"/>
          <w:szCs w:val="21"/>
        </w:rPr>
      </w:pPr>
    </w:p>
    <w:p w:rsidR="001C56FA" w:rsidRPr="00A35799" w:rsidRDefault="001C56FA" w:rsidP="00A35799">
      <w:pPr>
        <w:jc w:val="both"/>
        <w:rPr>
          <w:rFonts w:ascii="Times New Roman" w:eastAsia="Times New Roman" w:hAnsi="Times New Roman" w:cs="Times New Roman"/>
          <w:sz w:val="24"/>
          <w:szCs w:val="21"/>
        </w:rPr>
      </w:pPr>
    </w:p>
    <w:p w:rsidR="009B0A50" w:rsidRPr="00A35799" w:rsidRDefault="00EC6D43" w:rsidP="004F353E">
      <w:pPr>
        <w:pStyle w:val="Virsraksts2"/>
      </w:pPr>
      <w:bookmarkStart w:id="122" w:name="3._Exporter"/>
      <w:bookmarkStart w:id="123" w:name="_bookmark38"/>
      <w:bookmarkStart w:id="124" w:name="_Toc478717121"/>
      <w:bookmarkEnd w:id="122"/>
      <w:bookmarkEnd w:id="123"/>
      <w:r>
        <w:t>3. Eksportētājs</w:t>
      </w:r>
      <w:bookmarkEnd w:id="124"/>
    </w:p>
    <w:p w:rsidR="00EC6D43" w:rsidRDefault="00EC6D43" w:rsidP="00A35799">
      <w:pPr>
        <w:pStyle w:val="Pamatteksts"/>
        <w:spacing w:before="0"/>
        <w:ind w:left="0"/>
        <w:jc w:val="both"/>
      </w:pPr>
    </w:p>
    <w:p w:rsidR="009B0A50" w:rsidRDefault="00A35799" w:rsidP="00A35799">
      <w:pPr>
        <w:pStyle w:val="Pamatteksts"/>
        <w:spacing w:before="0"/>
        <w:ind w:left="0"/>
        <w:jc w:val="both"/>
      </w:pPr>
      <w:r>
        <w:t>Papildu skaidrojumi par eksportētāja definīciju ir sniegt</w:t>
      </w:r>
      <w:r w:rsidR="00954A51">
        <w:t>i šo ieteikumu</w:t>
      </w:r>
      <w:r>
        <w:t xml:space="preserve"> A pielikumā. Šie skaidrojumi attiecas vienīgi uz eksporta procedūru.</w:t>
      </w:r>
    </w:p>
    <w:p w:rsidR="00EC6D43" w:rsidRDefault="00EC6D43" w:rsidP="00A35799">
      <w:pPr>
        <w:pStyle w:val="Pamatteksts"/>
        <w:spacing w:before="0"/>
        <w:ind w:left="0"/>
        <w:jc w:val="both"/>
      </w:pPr>
    </w:p>
    <w:p w:rsidR="001C56FA" w:rsidRPr="00A35799" w:rsidRDefault="001C56FA" w:rsidP="00A35799">
      <w:pPr>
        <w:pStyle w:val="Pamatteksts"/>
        <w:spacing w:before="0"/>
        <w:ind w:left="0"/>
        <w:jc w:val="both"/>
      </w:pPr>
    </w:p>
    <w:p w:rsidR="009B0A50" w:rsidRPr="00A35799" w:rsidRDefault="00EC6D43" w:rsidP="004F353E">
      <w:pPr>
        <w:pStyle w:val="Virsraksts2"/>
      </w:pPr>
      <w:bookmarkStart w:id="125" w:name="4._Specific_rules_for_ship_supplies"/>
      <w:bookmarkStart w:id="126" w:name="_bookmark39"/>
      <w:bookmarkStart w:id="127" w:name="_Toc478717122"/>
      <w:bookmarkEnd w:id="125"/>
      <w:bookmarkEnd w:id="126"/>
      <w:r>
        <w:t>4. Īpaši notei</w:t>
      </w:r>
      <w:r w:rsidR="00F02D30">
        <w:t>kumi attiecībā uz kuģu vajadzībām piegādātajām precēm</w:t>
      </w:r>
      <w:bookmarkEnd w:id="127"/>
    </w:p>
    <w:p w:rsidR="00EC6D43" w:rsidRDefault="00EC6D43" w:rsidP="00A35799">
      <w:pPr>
        <w:pStyle w:val="Pamatteksts"/>
        <w:spacing w:before="0"/>
        <w:ind w:left="0"/>
        <w:jc w:val="both"/>
      </w:pPr>
    </w:p>
    <w:p w:rsidR="009B0A50" w:rsidRPr="00A35799" w:rsidRDefault="00A35799" w:rsidP="00A35799">
      <w:pPr>
        <w:pStyle w:val="Pamatteksts"/>
        <w:spacing w:before="0"/>
        <w:ind w:left="0"/>
        <w:jc w:val="both"/>
      </w:pPr>
      <w:r>
        <w:t>Informācija par konkrētiem kodiem un noteikumiem, kas piemēro</w:t>
      </w:r>
      <w:r w:rsidR="00F02D30">
        <w:t>jami attiecībā uz kuģu vajadzībām piegādātajām precēm</w:t>
      </w:r>
      <w:r w:rsidR="00954A51">
        <w:t>, sniegta šo ieteikumu</w:t>
      </w:r>
      <w:r>
        <w:t xml:space="preserve"> B pielikumā.</w:t>
      </w:r>
    </w:p>
    <w:p w:rsidR="009B0A50" w:rsidRDefault="009B0A50" w:rsidP="00A35799">
      <w:pPr>
        <w:jc w:val="both"/>
        <w:rPr>
          <w:rFonts w:ascii="Times New Roman" w:eastAsia="Times New Roman" w:hAnsi="Times New Roman" w:cs="Times New Roman"/>
          <w:sz w:val="24"/>
          <w:szCs w:val="24"/>
        </w:rPr>
      </w:pPr>
    </w:p>
    <w:p w:rsidR="001C56FA" w:rsidRPr="00A35799" w:rsidRDefault="001C56FA" w:rsidP="00A35799">
      <w:pPr>
        <w:jc w:val="both"/>
        <w:rPr>
          <w:rFonts w:ascii="Times New Roman" w:eastAsia="Times New Roman" w:hAnsi="Times New Roman" w:cs="Times New Roman"/>
          <w:sz w:val="24"/>
          <w:szCs w:val="24"/>
        </w:rPr>
      </w:pPr>
    </w:p>
    <w:p w:rsidR="009B0A50" w:rsidRPr="00A35799" w:rsidRDefault="00EC6D43" w:rsidP="004F353E">
      <w:pPr>
        <w:pStyle w:val="Virsraksts2"/>
      </w:pPr>
      <w:bookmarkStart w:id="128" w:name="5._Information_of_exit_to_the_office_of_"/>
      <w:bookmarkStart w:id="129" w:name="_bookmark40"/>
      <w:bookmarkStart w:id="130" w:name="_Toc478717123"/>
      <w:bookmarkEnd w:id="128"/>
      <w:bookmarkEnd w:id="129"/>
      <w:r>
        <w:t>5. Informācija par izvešanu eksporta iestādei un nodokļu iestādēm</w:t>
      </w:r>
      <w:bookmarkEnd w:id="130"/>
    </w:p>
    <w:p w:rsidR="00EC6D43" w:rsidRDefault="00EC6D43" w:rsidP="00A35799">
      <w:pPr>
        <w:pStyle w:val="Pamatteksts"/>
        <w:spacing w:before="0"/>
        <w:ind w:left="0"/>
        <w:jc w:val="both"/>
      </w:pPr>
    </w:p>
    <w:p w:rsidR="009B0A50" w:rsidRDefault="00A35799" w:rsidP="00A35799">
      <w:pPr>
        <w:pStyle w:val="Pamatteksts"/>
        <w:spacing w:before="0"/>
        <w:ind w:left="0"/>
        <w:jc w:val="both"/>
      </w:pPr>
      <w:r>
        <w:t xml:space="preserve">Saskaņā ar </w:t>
      </w:r>
      <w:r w:rsidR="00954A51" w:rsidRPr="00954A51">
        <w:t>SMK Ī</w:t>
      </w:r>
      <w:r w:rsidRPr="00954A51">
        <w:t>A</w:t>
      </w:r>
      <w:r>
        <w:t xml:space="preserve"> 333. panta 2. punktu izvešanas muitas iestāde nosūta eksporta muitas iestādei izvešanas rezultātu ziņojumu.</w:t>
      </w:r>
    </w:p>
    <w:p w:rsidR="00EC6D43" w:rsidRDefault="00EC6D43" w:rsidP="00A35799">
      <w:pPr>
        <w:pStyle w:val="Pamatteksts"/>
        <w:spacing w:before="0"/>
        <w:ind w:left="0"/>
        <w:jc w:val="both"/>
      </w:pPr>
    </w:p>
    <w:p w:rsidR="001C56FA" w:rsidRPr="00A35799" w:rsidRDefault="001C56FA" w:rsidP="00A35799">
      <w:pPr>
        <w:pStyle w:val="Pamatteksts"/>
        <w:spacing w:before="0"/>
        <w:ind w:left="0"/>
        <w:jc w:val="both"/>
      </w:pPr>
    </w:p>
    <w:p w:rsidR="009B0A50" w:rsidRPr="00A35799" w:rsidRDefault="00EC6D43" w:rsidP="004F353E">
      <w:pPr>
        <w:pStyle w:val="Virsraksts2"/>
      </w:pPr>
      <w:bookmarkStart w:id="131" w:name="6._Exports_by_rail"/>
      <w:bookmarkStart w:id="132" w:name="_bookmark41"/>
      <w:bookmarkStart w:id="133" w:name="_Toc478717124"/>
      <w:bookmarkEnd w:id="131"/>
      <w:bookmarkEnd w:id="132"/>
      <w:r>
        <w:t>6. Eksport</w:t>
      </w:r>
      <w:r w:rsidR="00954A51">
        <w:t>s</w:t>
      </w:r>
      <w:r>
        <w:t xml:space="preserve"> pa dzelzceļu</w:t>
      </w:r>
      <w:bookmarkEnd w:id="133"/>
    </w:p>
    <w:p w:rsidR="00EC6D43" w:rsidRDefault="00EC6D43" w:rsidP="00A35799">
      <w:pPr>
        <w:pStyle w:val="Pamatteksts"/>
        <w:spacing w:before="0"/>
        <w:ind w:left="0"/>
        <w:jc w:val="both"/>
      </w:pPr>
    </w:p>
    <w:p w:rsidR="009B0A50" w:rsidRPr="00A35799" w:rsidRDefault="00A35799" w:rsidP="00A35799">
      <w:pPr>
        <w:pStyle w:val="Pamatteksts"/>
        <w:spacing w:before="0"/>
        <w:ind w:left="0"/>
        <w:jc w:val="both"/>
      </w:pPr>
      <w:r>
        <w:t xml:space="preserve">Ja preces tiek transportētas pa dzelzceļu, tiek izmantotas dažādas preču pavadzīmes galvenokārt atkarībā no eksportēto preču galamērķa un attiecīgās operācijas: </w:t>
      </w:r>
      <w:r>
        <w:rPr>
          <w:i/>
        </w:rPr>
        <w:t>CIM</w:t>
      </w:r>
      <w:r>
        <w:t xml:space="preserve"> preču pavadzīme, </w:t>
      </w:r>
      <w:r>
        <w:rPr>
          <w:i/>
        </w:rPr>
        <w:t>SMGS</w:t>
      </w:r>
      <w:r>
        <w:t xml:space="preserve"> preču pavadzīme, apvienotā </w:t>
      </w:r>
      <w:r>
        <w:rPr>
          <w:i/>
        </w:rPr>
        <w:t>CIM/SMGS</w:t>
      </w:r>
      <w:r>
        <w:t xml:space="preserve"> preču pavadzīme un preču pavadzīmes, ko paredz divpusējas un daudzpusējas vienošanās (piemēram, </w:t>
      </w:r>
      <w:r>
        <w:rPr>
          <w:i/>
        </w:rPr>
        <w:t>SAT</w:t>
      </w:r>
      <w:r>
        <w:t xml:space="preserve"> preču pavadzīme).</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rPr>
          <w:i/>
        </w:rPr>
        <w:t>CIM</w:t>
      </w:r>
      <w:r>
        <w:t xml:space="preserve"> preču pavadzīme ir dokumentārs pārvadājuma līguma pierādījums Starptautiskās konvencijas par dzelzceļa kravu pārvadājumiem (</w:t>
      </w:r>
      <w:r>
        <w:rPr>
          <w:i/>
        </w:rPr>
        <w:t>CIM</w:t>
      </w:r>
      <w:r>
        <w:t xml:space="preserve">) izpratnē (jaunā </w:t>
      </w:r>
      <w:r>
        <w:rPr>
          <w:i/>
        </w:rPr>
        <w:t>COTIF</w:t>
      </w:r>
      <w:r>
        <w:t xml:space="preserve"> “99” B pielikums), ko izmanto ES dalībvalstis un citas valstis, kas ir </w:t>
      </w:r>
      <w:r>
        <w:rPr>
          <w:i/>
        </w:rPr>
        <w:t>COTIF</w:t>
      </w:r>
      <w:r>
        <w:rPr>
          <w:rStyle w:val="Vresatsauce"/>
        </w:rPr>
        <w:footnoteReference w:id="1"/>
      </w:r>
      <w:r>
        <w:t xml:space="preserve"> nolīguma dalībvalstis. Jaunajā </w:t>
      </w:r>
      <w:r>
        <w:rPr>
          <w:i/>
        </w:rPr>
        <w:t>COTIF</w:t>
      </w:r>
      <w:r>
        <w:t xml:space="preserve"> paredzēts, ka </w:t>
      </w:r>
      <w:r>
        <w:rPr>
          <w:i/>
        </w:rPr>
        <w:t>CIM</w:t>
      </w:r>
      <w:r>
        <w:t xml:space="preserve"> preču pavadzīme ir jāizmanto kopā ar sūtījumu, kad tas tiek transportēts Savienības muitas teritorijā.</w:t>
      </w:r>
    </w:p>
    <w:p w:rsidR="009B0A50" w:rsidRPr="00A35799" w:rsidRDefault="009B0A50" w:rsidP="00A35799">
      <w:pPr>
        <w:jc w:val="both"/>
        <w:rPr>
          <w:rFonts w:ascii="Times New Roman" w:eastAsia="Times New Roman" w:hAnsi="Times New Roman" w:cs="Times New Roman"/>
          <w:sz w:val="24"/>
          <w:szCs w:val="34"/>
        </w:rPr>
      </w:pPr>
    </w:p>
    <w:p w:rsidR="009B0A50" w:rsidRPr="00A35799" w:rsidRDefault="00A35799" w:rsidP="00A35799">
      <w:pPr>
        <w:pStyle w:val="Pamatteksts"/>
        <w:spacing w:before="0"/>
        <w:ind w:left="0"/>
        <w:jc w:val="both"/>
      </w:pPr>
      <w:r>
        <w:rPr>
          <w:i/>
        </w:rPr>
        <w:t>SMGS</w:t>
      </w:r>
      <w:r>
        <w:rPr>
          <w:rStyle w:val="Vresatsauce"/>
        </w:rPr>
        <w:footnoteReference w:id="2"/>
      </w:r>
      <w:r>
        <w:t xml:space="preserve"> preču pavadzīme ir pārvadājuma līgums, ko izmanto </w:t>
      </w:r>
      <w:r>
        <w:rPr>
          <w:i/>
        </w:rPr>
        <w:t>OSZhD</w:t>
      </w:r>
      <w:r>
        <w:t xml:space="preserve"> (Dzelzceļu sadarbības organizācija, kuras dalībnieki galvenokārt ir Eirāzijas valstis) dalībnieki.</w:t>
      </w:r>
    </w:p>
    <w:p w:rsidR="009B0A50" w:rsidRPr="00954A51" w:rsidRDefault="00A35799" w:rsidP="00A35799">
      <w:pPr>
        <w:pStyle w:val="Pamatteksts"/>
        <w:spacing w:before="0"/>
        <w:ind w:left="0"/>
        <w:jc w:val="both"/>
      </w:pPr>
      <w:r>
        <w:t>Turklāt par vienoto pārvadājumu līgumu tiek uzskatīts arī divu atsevišķu preču pavadzīmju (</w:t>
      </w:r>
      <w:r>
        <w:rPr>
          <w:i/>
        </w:rPr>
        <w:t>CIM</w:t>
      </w:r>
      <w:r>
        <w:t xml:space="preserve"> un </w:t>
      </w:r>
      <w:r>
        <w:rPr>
          <w:i/>
        </w:rPr>
        <w:t>SMGS</w:t>
      </w:r>
      <w:r>
        <w:t>) apvienojums, ja galamērķis, ko pirmajā pavadzīmē (</w:t>
      </w:r>
      <w:r>
        <w:rPr>
          <w:i/>
        </w:rPr>
        <w:t>CIM</w:t>
      </w:r>
      <w:r>
        <w:t xml:space="preserve">) norādījis nosūtītājs, nosaka saistošu pienākumu nogādāt preci tieši valstī, kura ir </w:t>
      </w:r>
      <w:r>
        <w:rPr>
          <w:i/>
        </w:rPr>
        <w:t>SMGS</w:t>
      </w:r>
      <w:r>
        <w:t xml:space="preserve"> nolīguma līgumslēdzēja valsts, un līdz ar to</w:t>
      </w:r>
      <w:r w:rsidR="00954A51">
        <w:t xml:space="preserve"> </w:t>
      </w:r>
      <w:r>
        <w:t xml:space="preserve">pabeidz pārvadājumu galamērķī ārpus Savienības muitas teritorijas. Šāda veida vienotā pārvadājuma līguma pamats ir </w:t>
      </w:r>
      <w:r>
        <w:rPr>
          <w:i/>
        </w:rPr>
        <w:t>GR-CIM/SMGS</w:t>
      </w:r>
      <w:r>
        <w:t>.</w:t>
      </w:r>
      <w:r>
        <w:rPr>
          <w:rStyle w:val="Vresatsauce"/>
        </w:rPr>
        <w:footnoteReference w:id="3"/>
      </w:r>
    </w:p>
    <w:p w:rsidR="00A35799" w:rsidRPr="00A35799" w:rsidRDefault="00A35799" w:rsidP="00A35799">
      <w:pPr>
        <w:pStyle w:val="Pamatteksts"/>
        <w:spacing w:before="0"/>
        <w:ind w:left="0"/>
        <w:jc w:val="both"/>
      </w:pPr>
    </w:p>
    <w:p w:rsidR="009B0A50" w:rsidRPr="00A35799" w:rsidRDefault="00A35799" w:rsidP="00A35799">
      <w:pPr>
        <w:pStyle w:val="Pamatteksts"/>
        <w:spacing w:before="0"/>
        <w:ind w:left="0"/>
        <w:jc w:val="both"/>
      </w:pPr>
      <w:r>
        <w:t xml:space="preserve">Šāda apvienošana ir nepieciešama preču pārvietošanai starp ES dalībvalsti un trešo valsti, kura ir </w:t>
      </w:r>
      <w:r>
        <w:rPr>
          <w:i/>
        </w:rPr>
        <w:t>OSZhD</w:t>
      </w:r>
      <w:r>
        <w:t xml:space="preserve"> dalībvalsts, ja vien attiecīgās ES dalībvalsts dzelzceļa uzņēmums nav arī </w:t>
      </w:r>
      <w:r>
        <w:rPr>
          <w:i/>
        </w:rPr>
        <w:t>SMGS</w:t>
      </w:r>
      <w:r>
        <w:t xml:space="preserve"> nolīguma līgumslēdzēja puse. Piemēram, uz precēm, kas tiek eksportētas no Briseles uz Minsku (Baltkrieviju) caur Poliju, vispirms attieksies </w:t>
      </w:r>
      <w:r>
        <w:rPr>
          <w:i/>
        </w:rPr>
        <w:t>CIM</w:t>
      </w:r>
      <w:r>
        <w:t xml:space="preserve"> (tiek izmantota transportēšanai </w:t>
      </w:r>
      <w:r>
        <w:lastRenderedPageBreak/>
        <w:t xml:space="preserve">no Briseles uz Poliju), bet pēc tam, Polijas austrumu robežšķērsošanas punktā (Malaševiče/Terespole), </w:t>
      </w:r>
      <w:r>
        <w:rPr>
          <w:i/>
        </w:rPr>
        <w:t>CIM</w:t>
      </w:r>
      <w:r>
        <w:t xml:space="preserve"> tiek aizstāta ar </w:t>
      </w:r>
      <w:r>
        <w:rPr>
          <w:i/>
        </w:rPr>
        <w:t>SMGS</w:t>
      </w:r>
      <w:r>
        <w:t xml:space="preserve"> pavadzīmi, kas tiek izmantota atlikušajā brauciena daļā. Tomēr šādu pārvadājuma dokumentu apvi</w:t>
      </w:r>
      <w:r w:rsidR="00954A51">
        <w:t>enojumu var uzskatīt par vienoto</w:t>
      </w:r>
      <w:r>
        <w:t xml:space="preserve"> līgumu, ja vien </w:t>
      </w:r>
      <w:r>
        <w:rPr>
          <w:i/>
        </w:rPr>
        <w:t>CIM</w:t>
      </w:r>
      <w:r>
        <w:t xml:space="preserve"> preču pavadzīmē ir norādīts, ka galamērķis ir Minska.</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 xml:space="preserve">Tas pats attiecas uz apvienoto </w:t>
      </w:r>
      <w:r>
        <w:rPr>
          <w:i/>
        </w:rPr>
        <w:t>CIM</w:t>
      </w:r>
      <w:r>
        <w:t>/</w:t>
      </w:r>
      <w:r>
        <w:rPr>
          <w:i/>
        </w:rPr>
        <w:t>SMGS</w:t>
      </w:r>
      <w:r>
        <w:t xml:space="preserve"> preču pavadzīmi, kura ir alternatīva klasiskajai sistēmai, kas paredzēja </w:t>
      </w:r>
      <w:r>
        <w:rPr>
          <w:i/>
        </w:rPr>
        <w:t>SMGS</w:t>
      </w:r>
      <w:r>
        <w:t xml:space="preserve"> preču pavadzīmes pārrakstīšanu uz </w:t>
      </w:r>
      <w:r>
        <w:rPr>
          <w:i/>
        </w:rPr>
        <w:t>CIM</w:t>
      </w:r>
      <w:r>
        <w:t xml:space="preserve"> preču pavadzīmi vai otrādi nosūtīšanas punktā. Attiecīgi minētajā piemērā Brisele būtu izvešanas muitas iestāde.</w:t>
      </w:r>
    </w:p>
    <w:p w:rsidR="009B0A50" w:rsidRDefault="009B0A50" w:rsidP="00A35799">
      <w:pPr>
        <w:jc w:val="both"/>
        <w:rPr>
          <w:rFonts w:ascii="Times New Roman" w:eastAsia="Times New Roman" w:hAnsi="Times New Roman" w:cs="Times New Roman"/>
          <w:sz w:val="24"/>
          <w:szCs w:val="24"/>
        </w:rPr>
      </w:pPr>
    </w:p>
    <w:p w:rsidR="001C56FA" w:rsidRPr="00A35799" w:rsidRDefault="001C56FA" w:rsidP="00A35799">
      <w:pPr>
        <w:jc w:val="both"/>
        <w:rPr>
          <w:rFonts w:ascii="Times New Roman" w:eastAsia="Times New Roman" w:hAnsi="Times New Roman" w:cs="Times New Roman"/>
          <w:sz w:val="24"/>
          <w:szCs w:val="24"/>
        </w:rPr>
      </w:pPr>
    </w:p>
    <w:p w:rsidR="009B0A50" w:rsidRPr="00A35799" w:rsidRDefault="00EC6D43" w:rsidP="004F353E">
      <w:pPr>
        <w:pStyle w:val="Virsraksts2"/>
      </w:pPr>
      <w:bookmarkStart w:id="134" w:name="7._Excise_formalities"/>
      <w:bookmarkStart w:id="135" w:name="_bookmark42"/>
      <w:bookmarkStart w:id="136" w:name="_Toc478717125"/>
      <w:bookmarkEnd w:id="134"/>
      <w:bookmarkEnd w:id="135"/>
      <w:r>
        <w:t>7. Akcīzes formalitātes</w:t>
      </w:r>
      <w:bookmarkEnd w:id="136"/>
    </w:p>
    <w:p w:rsidR="00EC6D43" w:rsidRDefault="00EC6D43" w:rsidP="00A35799">
      <w:pPr>
        <w:pStyle w:val="Pamatteksts"/>
        <w:spacing w:before="0"/>
        <w:ind w:left="0"/>
        <w:jc w:val="both"/>
      </w:pPr>
    </w:p>
    <w:p w:rsidR="009B0A50" w:rsidRPr="00A35799" w:rsidRDefault="00A35799" w:rsidP="00A35799">
      <w:pPr>
        <w:pStyle w:val="Pamatteksts"/>
        <w:spacing w:before="0"/>
        <w:ind w:left="0"/>
        <w:jc w:val="both"/>
      </w:pPr>
      <w:r>
        <w:t>Saskaņā ar Direktīvu 2008/118/EK un gadījumā, ja nav apstiprinātas noteiktās vienkāršotās procedūras, nosūtītājs reģistrē akcīzes preču elektroniskā administratīvā dokumenta (</w:t>
      </w:r>
      <w:r>
        <w:rPr>
          <w:i/>
        </w:rPr>
        <w:t>eAD</w:t>
      </w:r>
      <w:r>
        <w:t xml:space="preserve">) projektu </w:t>
      </w:r>
      <w:r>
        <w:rPr>
          <w:i/>
        </w:rPr>
        <w:t>EMCS</w:t>
      </w:r>
      <w:r>
        <w:t xml:space="preserve"> un saņem unikālu atsauces numuru (administratīvās atsauces kods (</w:t>
      </w:r>
      <w:r>
        <w:rPr>
          <w:i/>
        </w:rPr>
        <w:t>ARC</w:t>
      </w:r>
      <w:r>
        <w:t xml:space="preserve">)). Kad deklarētājs iesniedz eksporta deklarāciju, tajā jābūt norādītam </w:t>
      </w:r>
      <w:r>
        <w:rPr>
          <w:i/>
        </w:rPr>
        <w:t>ARC</w:t>
      </w:r>
      <w:r>
        <w:t xml:space="preserve">. Pēc tam deklarētājs saņem </w:t>
      </w:r>
      <w:r>
        <w:rPr>
          <w:i/>
        </w:rPr>
        <w:t>MRN</w:t>
      </w:r>
      <w:r>
        <w:t xml:space="preserve"> eksporta deklarācijai. Pēc preču izlaišanas eksportam paredzamais eksporta ieraksts tiek nosūtīts izvešanas iestādei. Izvešanas iestādē preces tiek uzrādītas kopā ar </w:t>
      </w:r>
      <w:r>
        <w:rPr>
          <w:i/>
        </w:rPr>
        <w:t>MRN</w:t>
      </w:r>
      <w:r>
        <w:t xml:space="preserve"> un </w:t>
      </w:r>
      <w:r>
        <w:rPr>
          <w:i/>
        </w:rPr>
        <w:t>ARC</w:t>
      </w:r>
      <w:r>
        <w:t>.</w:t>
      </w:r>
    </w:p>
    <w:p w:rsidR="009B0A50" w:rsidRDefault="009B0A50" w:rsidP="00A35799">
      <w:pPr>
        <w:jc w:val="both"/>
        <w:rPr>
          <w:rFonts w:ascii="Times New Roman" w:eastAsia="Times New Roman" w:hAnsi="Times New Roman" w:cs="Times New Roman"/>
          <w:sz w:val="24"/>
          <w:szCs w:val="25"/>
        </w:rPr>
      </w:pPr>
    </w:p>
    <w:p w:rsidR="001C56FA" w:rsidRPr="00A35799" w:rsidRDefault="001C56FA" w:rsidP="00A35799">
      <w:pPr>
        <w:jc w:val="both"/>
        <w:rPr>
          <w:rFonts w:ascii="Times New Roman" w:eastAsia="Times New Roman" w:hAnsi="Times New Roman" w:cs="Times New Roman"/>
          <w:sz w:val="24"/>
          <w:szCs w:val="25"/>
        </w:rPr>
      </w:pPr>
    </w:p>
    <w:p w:rsidR="009B0A50" w:rsidRPr="00A35799" w:rsidRDefault="00EC6D43" w:rsidP="004F353E">
      <w:pPr>
        <w:pStyle w:val="Virsraksts2"/>
      </w:pPr>
      <w:bookmarkStart w:id="137" w:name="8._Invalidation_of_the_export_declaratio"/>
      <w:bookmarkStart w:id="138" w:name="_bookmark43"/>
      <w:bookmarkStart w:id="139" w:name="_Toc478717126"/>
      <w:bookmarkEnd w:id="137"/>
      <w:bookmarkEnd w:id="138"/>
      <w:r>
        <w:t>8. Eksporta deklarācijas atzīšana par nederīgu</w:t>
      </w:r>
      <w:bookmarkEnd w:id="139"/>
    </w:p>
    <w:p w:rsidR="00EC6D43" w:rsidRDefault="00EC6D43" w:rsidP="00A35799">
      <w:pPr>
        <w:pStyle w:val="Pamatteksts"/>
        <w:spacing w:before="0"/>
        <w:ind w:left="0"/>
        <w:jc w:val="both"/>
      </w:pPr>
    </w:p>
    <w:p w:rsidR="009B0A50" w:rsidRPr="00A35799" w:rsidRDefault="00954A51" w:rsidP="00A35799">
      <w:pPr>
        <w:pStyle w:val="Pamatteksts"/>
        <w:spacing w:before="0"/>
        <w:ind w:left="0"/>
        <w:jc w:val="both"/>
      </w:pPr>
      <w:r>
        <w:t>Vienmēr, kad eksportam</w:t>
      </w:r>
      <w:r w:rsidR="00A35799">
        <w:t xml:space="preserve"> izlaistas preces netiek izvestas no Savienības muitas teritorijas, deklarētājam ir nekavējoties jāinformē par to eksporta muitas iestāde (</w:t>
      </w:r>
      <w:r w:rsidRPr="00954A51">
        <w:t>SMK Ī</w:t>
      </w:r>
      <w:r w:rsidR="00A35799" w:rsidRPr="00954A51">
        <w:t>A</w:t>
      </w:r>
      <w:r w:rsidR="00A35799">
        <w:t xml:space="preserve"> 340. panta 1. punkts). Šo informāciju var sniegt jebkurā formā (</w:t>
      </w:r>
      <w:r w:rsidRPr="00954A51">
        <w:t>SMK</w:t>
      </w:r>
      <w:r w:rsidR="00A35799">
        <w:rPr>
          <w:i/>
        </w:rPr>
        <w:t xml:space="preserve"> TDA</w:t>
      </w:r>
      <w:r w:rsidR="00A35799">
        <w:t xml:space="preserve"> 54. pants). Eksporta muitas iestāde attiecīgo eksporta deklarāciju atzīst par nederīgu (</w:t>
      </w:r>
      <w:r w:rsidRPr="00954A51">
        <w:t>SMK</w:t>
      </w:r>
      <w:r w:rsidR="00A35799" w:rsidRPr="00954A51">
        <w:t xml:space="preserve"> DA</w:t>
      </w:r>
      <w:r w:rsidR="00A35799">
        <w:t xml:space="preserve"> 248. pants).</w:t>
      </w:r>
    </w:p>
    <w:p w:rsidR="009B0A50" w:rsidRDefault="009B0A50" w:rsidP="00A35799">
      <w:pPr>
        <w:jc w:val="both"/>
        <w:rPr>
          <w:rFonts w:ascii="Times New Roman" w:eastAsia="Times New Roman" w:hAnsi="Times New Roman" w:cs="Times New Roman"/>
          <w:sz w:val="24"/>
          <w:szCs w:val="24"/>
        </w:rPr>
      </w:pPr>
    </w:p>
    <w:p w:rsidR="001C56FA" w:rsidRPr="00A35799" w:rsidRDefault="001C56FA" w:rsidP="00A35799">
      <w:pPr>
        <w:jc w:val="both"/>
        <w:rPr>
          <w:rFonts w:ascii="Times New Roman" w:eastAsia="Times New Roman" w:hAnsi="Times New Roman" w:cs="Times New Roman"/>
          <w:sz w:val="24"/>
          <w:szCs w:val="24"/>
        </w:rPr>
      </w:pPr>
    </w:p>
    <w:p w:rsidR="009B0A50" w:rsidRDefault="00A35799" w:rsidP="004F353E">
      <w:pPr>
        <w:pStyle w:val="Virsraksts1"/>
      </w:pPr>
      <w:bookmarkStart w:id="140" w:name="PART_G_-_RE-EXPORT_NOTIFICATION"/>
      <w:bookmarkStart w:id="141" w:name="_bookmark44"/>
      <w:bookmarkStart w:id="142" w:name="_Toc478717127"/>
      <w:bookmarkEnd w:id="140"/>
      <w:bookmarkEnd w:id="141"/>
      <w:r>
        <w:t>G DAĻA. REEKSPORTA PAZIŅOJUMS</w:t>
      </w:r>
      <w:bookmarkEnd w:id="142"/>
    </w:p>
    <w:p w:rsidR="00EC6D43" w:rsidRPr="00A35799" w:rsidRDefault="00EC6D43" w:rsidP="004F353E">
      <w:pPr>
        <w:pStyle w:val="Virsraksts1"/>
      </w:pPr>
    </w:p>
    <w:p w:rsidR="009B0A50" w:rsidRPr="00A35799" w:rsidRDefault="00EC6D43" w:rsidP="004F353E">
      <w:pPr>
        <w:pStyle w:val="Virsraksts2"/>
      </w:pPr>
      <w:bookmarkStart w:id="143" w:name="1._Obligation_to_lodge_a_re-export_notif"/>
      <w:bookmarkStart w:id="144" w:name="_bookmark45"/>
      <w:bookmarkStart w:id="145" w:name="_Toc478717128"/>
      <w:bookmarkEnd w:id="143"/>
      <w:bookmarkEnd w:id="144"/>
      <w:r>
        <w:t>1. Pienākums iesniegt reeksporta paziņojumu</w:t>
      </w:r>
      <w:bookmarkEnd w:id="145"/>
    </w:p>
    <w:p w:rsidR="00EC6D43" w:rsidRDefault="00EC6D43" w:rsidP="00A35799">
      <w:pPr>
        <w:pStyle w:val="Pamatteksts"/>
        <w:spacing w:before="0"/>
        <w:ind w:left="0"/>
        <w:jc w:val="both"/>
      </w:pPr>
    </w:p>
    <w:p w:rsidR="009B0A50" w:rsidRPr="00A35799" w:rsidRDefault="00A35799" w:rsidP="00A35799">
      <w:pPr>
        <w:pStyle w:val="Pamatteksts"/>
        <w:spacing w:before="0"/>
        <w:ind w:left="0"/>
        <w:jc w:val="both"/>
      </w:pPr>
      <w:r>
        <w:t xml:space="preserve">Ja pagaidu uzglabāšanā vai brīvajā zonā esošas preces ir jāreeksportē, taču nav nepieciešama ne muitas deklarācija, ne reeksporta deklarācija, ne arī </w:t>
      </w:r>
      <w:r>
        <w:rPr>
          <w:i/>
        </w:rPr>
        <w:t>EXS</w:t>
      </w:r>
      <w:r w:rsidR="00954A51">
        <w:t>, šādu preču reeksports</w:t>
      </w:r>
      <w:r>
        <w:t xml:space="preserve"> ir jāpaziņo izvešanas muitas iestādei pirms preču izvešanas (</w:t>
      </w:r>
      <w:r w:rsidR="00DA36AD" w:rsidRPr="00DA36AD">
        <w:t>SMK</w:t>
      </w:r>
      <w:r>
        <w:t xml:space="preserve"> 274. pants).</w:t>
      </w:r>
    </w:p>
    <w:p w:rsidR="009B0A50" w:rsidRPr="00A35799" w:rsidRDefault="009B0A50" w:rsidP="00A35799">
      <w:pPr>
        <w:jc w:val="both"/>
        <w:rPr>
          <w:rFonts w:ascii="Times New Roman" w:eastAsia="Times New Roman" w:hAnsi="Times New Roman" w:cs="Times New Roman"/>
          <w:sz w:val="24"/>
          <w:szCs w:val="21"/>
        </w:rPr>
      </w:pPr>
    </w:p>
    <w:p w:rsidR="009B0A50" w:rsidRPr="00A35799" w:rsidRDefault="00A35799" w:rsidP="00A35799">
      <w:pPr>
        <w:pStyle w:val="Pamatteksts"/>
        <w:spacing w:before="0"/>
        <w:ind w:left="0"/>
        <w:jc w:val="both"/>
      </w:pPr>
      <w:r>
        <w:t xml:space="preserve">Prasība par reeksporta paziņojumiem (vai, kā tos arī mēdz dēvēt, pieprasījumiem par izlaišanu no pagaidu uzglabāšanas) paliek spēkā atbilstīgi valsts noteikumiem un prasībām. Atbilstīgi </w:t>
      </w:r>
      <w:r w:rsidR="00DA36AD" w:rsidRPr="00DA36AD">
        <w:t>SMK</w:t>
      </w:r>
      <w:r>
        <w:rPr>
          <w:i/>
        </w:rPr>
        <w:t xml:space="preserve"> TDA</w:t>
      </w:r>
      <w:r>
        <w:t xml:space="preserve"> 54. panta prasībām vajadzības gadījumā reeksporta paziņojumus iesniedz muitas dienestu noteiktajā formā, izmantojot pastāvošos valstu paziņošanas mehānismus. Ja muitas dienesti tam neiebilst, reeksporta paziņojumu var sniegt tirdzniecības, ostas vai transporta manifesta vai iekraušanas saraksta formā, ja šī informācija tiek darīta pieejama izvešanas muitas iestādei pirms preču izvešanas no Savienības muitas teritorijas.</w:t>
      </w:r>
    </w:p>
    <w:p w:rsidR="009B0A50" w:rsidRDefault="009B0A50" w:rsidP="00A35799">
      <w:pPr>
        <w:jc w:val="both"/>
        <w:rPr>
          <w:rFonts w:ascii="Times New Roman" w:eastAsia="Times New Roman" w:hAnsi="Times New Roman" w:cs="Times New Roman"/>
          <w:sz w:val="24"/>
          <w:szCs w:val="21"/>
        </w:rPr>
      </w:pPr>
    </w:p>
    <w:p w:rsidR="001C56FA" w:rsidRPr="00A35799" w:rsidRDefault="001C56FA" w:rsidP="00A35799">
      <w:pPr>
        <w:jc w:val="both"/>
        <w:rPr>
          <w:rFonts w:ascii="Times New Roman" w:eastAsia="Times New Roman" w:hAnsi="Times New Roman" w:cs="Times New Roman"/>
          <w:sz w:val="24"/>
          <w:szCs w:val="21"/>
        </w:rPr>
      </w:pPr>
    </w:p>
    <w:p w:rsidR="009B0A50" w:rsidRPr="00A35799" w:rsidRDefault="00EC6D43" w:rsidP="004F353E">
      <w:pPr>
        <w:pStyle w:val="Virsraksts2"/>
      </w:pPr>
      <w:bookmarkStart w:id="146" w:name="2._Person_responsible_for_lodging_the_re"/>
      <w:bookmarkStart w:id="147" w:name="_bookmark46"/>
      <w:bookmarkStart w:id="148" w:name="_Toc478717129"/>
      <w:bookmarkEnd w:id="146"/>
      <w:bookmarkEnd w:id="147"/>
      <w:r>
        <w:t>2. Par reeksporta paziņojuma iesniegšanu atbildīgā persona</w:t>
      </w:r>
      <w:bookmarkEnd w:id="148"/>
    </w:p>
    <w:p w:rsidR="00EC6D43" w:rsidRDefault="00EC6D43" w:rsidP="00A35799">
      <w:pPr>
        <w:pStyle w:val="Pamatteksts"/>
        <w:spacing w:before="0"/>
        <w:ind w:left="0"/>
        <w:jc w:val="both"/>
      </w:pPr>
    </w:p>
    <w:p w:rsidR="009B0A50" w:rsidRPr="00A35799" w:rsidRDefault="00A35799" w:rsidP="00A35799">
      <w:pPr>
        <w:pStyle w:val="Pamatteksts"/>
        <w:spacing w:before="0"/>
        <w:ind w:left="0"/>
        <w:jc w:val="both"/>
      </w:pPr>
      <w:r>
        <w:t xml:space="preserve">Ja reeksporta paziņojums ir nepieciešams, to iesniedz pārvadātājs. Tomēr šādu paziņojumu pārvadātāja vietā var iesniegt persona, kurai izdota pagaidu uzglabāšanas vietas darbības atļauja, brīvajā zonā esošas uzglabāšanas vietas turētājs vai cita persona, kura spēj uzrādīt </w:t>
      </w:r>
      <w:r>
        <w:lastRenderedPageBreak/>
        <w:t xml:space="preserve">preces, ja pārvadātājs ir atļāvis šādai personai iesniegt reeksporta paziņojumu. Tā kā pārvadātājs pārejas posmā saglabā atbildību par reeksporta paziņojuma (ja tāds nepieciešams) iesniegšanu noteiktajā termiņā, tad pārvadātājs, kurš vēlas atļaut citai personai, piemēram, </w:t>
      </w:r>
      <w:r>
        <w:rPr>
          <w:i/>
        </w:rPr>
        <w:t>NVOCC</w:t>
      </w:r>
      <w:r>
        <w:t xml:space="preserve">, iesniegt savu reeksporta paziņojumu pārvadātāja vietā, vēlēsies ieviest ļoti skaidru saziņas protokolu ar šādu </w:t>
      </w:r>
      <w:r>
        <w:rPr>
          <w:i/>
        </w:rPr>
        <w:t>NVOCC</w:t>
      </w:r>
      <w:r>
        <w:t>, lai nodrošinātu iesniegšanu noteiktajā termiņā.</w:t>
      </w:r>
    </w:p>
    <w:p w:rsidR="009B0A50" w:rsidRPr="00A35799" w:rsidRDefault="009B0A50" w:rsidP="00A35799">
      <w:pPr>
        <w:jc w:val="both"/>
        <w:rPr>
          <w:rFonts w:ascii="Times New Roman" w:eastAsia="Times New Roman" w:hAnsi="Times New Roman" w:cs="Times New Roman"/>
          <w:sz w:val="24"/>
          <w:szCs w:val="24"/>
        </w:rPr>
      </w:pPr>
    </w:p>
    <w:p w:rsidR="009B0A50" w:rsidRPr="00A35799" w:rsidRDefault="00A35799" w:rsidP="00A35799">
      <w:pPr>
        <w:pStyle w:val="Pamatteksts"/>
        <w:spacing w:before="0"/>
        <w:ind w:left="0"/>
        <w:jc w:val="both"/>
      </w:pPr>
      <w:r>
        <w:t>Saistībā ar reeksporta paziņojumu par “pārvadātāju” uzskata personu, kura izved preces no Savienības muitas teritorijas vai kura uzņemas atbildību par šādu izvešanu.</w:t>
      </w:r>
    </w:p>
    <w:p w:rsidR="009B0A50" w:rsidRPr="00A35799" w:rsidRDefault="00A35799" w:rsidP="00A35799">
      <w:pPr>
        <w:pStyle w:val="Pamatteksts"/>
        <w:spacing w:before="0"/>
        <w:ind w:left="0"/>
        <w:jc w:val="both"/>
      </w:pPr>
      <w:r>
        <w:t>Kombinēto pārvadājumu gadījumā, kad ar pirmo aktīvo transportlīdzekli, kas izbrauc no Savienības muitas teritorijas, tiek vests otrs transportlīdzeklis, kas pēc pirmā transportlīdzekļa ierašanās tā galamērķī turpinās pārvietošanos kā aktīvais transportlīdzeklis, “pārvadātājs” ir persona, kura ekspluatēs otro transportlīdzekli. Jūras vai gaisa pārvadājumos, kas tiek īstenoti saskaņā ar kuģa koplietošanas vai līdzīgu līguma mehānismu, “pārvadātājs” ir persona, kura ir noslēgusi līgumu un izdevusi konosamentu vai gaisa kravas pavadzīmi preču faktiskai izvešanai no Savienības muitas teritorijas.</w:t>
      </w:r>
    </w:p>
    <w:p w:rsidR="009B0A50" w:rsidRDefault="009B0A50" w:rsidP="00A35799">
      <w:pPr>
        <w:jc w:val="both"/>
        <w:rPr>
          <w:rFonts w:ascii="Times New Roman" w:eastAsia="Times New Roman" w:hAnsi="Times New Roman" w:cs="Times New Roman"/>
          <w:sz w:val="24"/>
          <w:szCs w:val="30"/>
        </w:rPr>
      </w:pPr>
    </w:p>
    <w:p w:rsidR="001C56FA" w:rsidRPr="00A35799" w:rsidRDefault="001C56FA" w:rsidP="00A35799">
      <w:pPr>
        <w:jc w:val="both"/>
        <w:rPr>
          <w:rFonts w:ascii="Times New Roman" w:eastAsia="Times New Roman" w:hAnsi="Times New Roman" w:cs="Times New Roman"/>
          <w:sz w:val="24"/>
          <w:szCs w:val="30"/>
        </w:rPr>
      </w:pPr>
    </w:p>
    <w:p w:rsidR="009B0A50" w:rsidRPr="00A35799" w:rsidRDefault="00EC6D43" w:rsidP="004F353E">
      <w:pPr>
        <w:pStyle w:val="Virsraksts2"/>
      </w:pPr>
      <w:bookmarkStart w:id="149" w:name="3._Data_requirements"/>
      <w:bookmarkStart w:id="150" w:name="_bookmark47"/>
      <w:bookmarkStart w:id="151" w:name="_Toc478717130"/>
      <w:bookmarkEnd w:id="149"/>
      <w:bookmarkEnd w:id="150"/>
      <w:r>
        <w:t>3. Datu prasības</w:t>
      </w:r>
      <w:bookmarkEnd w:id="151"/>
    </w:p>
    <w:p w:rsidR="00EC6D43" w:rsidRDefault="00EC6D43" w:rsidP="00A35799">
      <w:pPr>
        <w:pStyle w:val="Pamatteksts"/>
        <w:spacing w:before="0"/>
        <w:ind w:left="0"/>
        <w:jc w:val="both"/>
      </w:pPr>
    </w:p>
    <w:p w:rsidR="009B0A50" w:rsidRPr="00A35799" w:rsidRDefault="00A35799" w:rsidP="00A35799">
      <w:pPr>
        <w:pStyle w:val="Pamatteksts"/>
        <w:spacing w:before="0"/>
        <w:ind w:left="0"/>
        <w:jc w:val="both"/>
      </w:pPr>
      <w:r>
        <w:t xml:space="preserve">Saskaņā ar </w:t>
      </w:r>
      <w:r w:rsidR="00DA36AD" w:rsidRPr="00DA36AD">
        <w:t>SMK</w:t>
      </w:r>
      <w:r>
        <w:t xml:space="preserve"> uz reeksporta paziņojuma datu prasībām ir attiecināma kopējā datu kopa, kas noteikta </w:t>
      </w:r>
      <w:r w:rsidR="00DA36AD" w:rsidRPr="00DA36AD">
        <w:t xml:space="preserve">SMK </w:t>
      </w:r>
      <w:r w:rsidRPr="00DA36AD">
        <w:t>DA</w:t>
      </w:r>
      <w:r>
        <w:t xml:space="preserve"> B pielikumā. Tomēr pārejas periodā un līdz būtisko IT sistēmu ieviešanai reeksporta paziņoj</w:t>
      </w:r>
      <w:bookmarkStart w:id="152" w:name="_GoBack"/>
      <w:bookmarkEnd w:id="152"/>
      <w:r>
        <w:t>umā iekļaujamos datu elementus nosaka valstu muitas dienesti. Parasti šādā paziņojumā būs sniegta šāda informācija:</w:t>
      </w:r>
    </w:p>
    <w:p w:rsidR="009B0A50" w:rsidRPr="00A35799" w:rsidRDefault="00A35799" w:rsidP="00EC6D43">
      <w:pPr>
        <w:pStyle w:val="Pamatteksts"/>
        <w:numPr>
          <w:ilvl w:val="1"/>
          <w:numId w:val="1"/>
        </w:numPr>
        <w:tabs>
          <w:tab w:val="left" w:pos="1134"/>
        </w:tabs>
        <w:spacing w:before="0"/>
        <w:ind w:left="1134" w:hanging="425"/>
        <w:jc w:val="both"/>
      </w:pPr>
      <w:r>
        <w:t>reeksporta deklarāciju iesniedzošās personas identitāte;</w:t>
      </w:r>
    </w:p>
    <w:p w:rsidR="009B0A50" w:rsidRPr="00A35799" w:rsidRDefault="00A35799" w:rsidP="00EC6D43">
      <w:pPr>
        <w:pStyle w:val="Pamatteksts"/>
        <w:numPr>
          <w:ilvl w:val="1"/>
          <w:numId w:val="1"/>
        </w:numPr>
        <w:tabs>
          <w:tab w:val="left" w:pos="1134"/>
        </w:tabs>
        <w:spacing w:before="0"/>
        <w:ind w:left="1134" w:hanging="425"/>
        <w:jc w:val="both"/>
      </w:pPr>
      <w:r>
        <w:t>atsauce uz pagaidu uzglabāšanas deklarāciju, kura iesniegta attiecībā uz precēm;</w:t>
      </w:r>
    </w:p>
    <w:p w:rsidR="009B0A50" w:rsidRPr="00A35799" w:rsidRDefault="00A35799" w:rsidP="00EC6D43">
      <w:pPr>
        <w:pStyle w:val="Pamatteksts"/>
        <w:numPr>
          <w:ilvl w:val="1"/>
          <w:numId w:val="1"/>
        </w:numPr>
        <w:tabs>
          <w:tab w:val="left" w:pos="1134"/>
        </w:tabs>
        <w:spacing w:before="0"/>
        <w:ind w:left="1134" w:hanging="425"/>
        <w:jc w:val="both"/>
      </w:pPr>
      <w:r>
        <w:t>iekraušanas vieta;</w:t>
      </w:r>
    </w:p>
    <w:p w:rsidR="009B0A50" w:rsidRPr="00A35799" w:rsidRDefault="00A35799" w:rsidP="00EC6D43">
      <w:pPr>
        <w:pStyle w:val="Pamatteksts"/>
        <w:numPr>
          <w:ilvl w:val="1"/>
          <w:numId w:val="1"/>
        </w:numPr>
        <w:tabs>
          <w:tab w:val="left" w:pos="1134"/>
        </w:tabs>
        <w:spacing w:before="0"/>
        <w:ind w:left="1134" w:hanging="425"/>
        <w:jc w:val="both"/>
      </w:pPr>
      <w:r>
        <w:t>tā transportlīdzekļa identifikācijas dati, kurā preces tiks iekrautas izvešanai no Savienības muitas teritorijas;</w:t>
      </w:r>
    </w:p>
    <w:p w:rsidR="009B0A50" w:rsidRPr="00A35799" w:rsidRDefault="00A35799" w:rsidP="00EC6D43">
      <w:pPr>
        <w:pStyle w:val="Pamatteksts"/>
        <w:numPr>
          <w:ilvl w:val="1"/>
          <w:numId w:val="1"/>
        </w:numPr>
        <w:tabs>
          <w:tab w:val="left" w:pos="1134"/>
        </w:tabs>
        <w:spacing w:before="0"/>
        <w:ind w:left="1134" w:hanging="425"/>
        <w:jc w:val="both"/>
      </w:pPr>
      <w:r>
        <w:t>plānotā izkraušanas vieta/galamērķis atbilstīgi tam, kā norādīts pārvadājuma līgumā.</w:t>
      </w:r>
    </w:p>
    <w:p w:rsidR="009B0A50" w:rsidRDefault="009B0A50" w:rsidP="00A35799">
      <w:pPr>
        <w:jc w:val="both"/>
        <w:rPr>
          <w:rFonts w:ascii="Times New Roman" w:eastAsia="Times New Roman" w:hAnsi="Times New Roman" w:cs="Times New Roman"/>
          <w:sz w:val="24"/>
          <w:szCs w:val="24"/>
        </w:rPr>
      </w:pPr>
    </w:p>
    <w:p w:rsidR="001C56FA" w:rsidRPr="00A35799" w:rsidRDefault="001C56FA" w:rsidP="00A35799">
      <w:pPr>
        <w:jc w:val="both"/>
        <w:rPr>
          <w:rFonts w:ascii="Times New Roman" w:eastAsia="Times New Roman" w:hAnsi="Times New Roman" w:cs="Times New Roman"/>
          <w:sz w:val="24"/>
          <w:szCs w:val="24"/>
        </w:rPr>
      </w:pPr>
    </w:p>
    <w:p w:rsidR="009B0A50" w:rsidRPr="00A35799" w:rsidRDefault="00EC6D43" w:rsidP="004F353E">
      <w:pPr>
        <w:pStyle w:val="Virsraksts2"/>
      </w:pPr>
      <w:bookmarkStart w:id="153" w:name="4._Requirements_when_goods,_covered_by_a"/>
      <w:bookmarkStart w:id="154" w:name="_bookmark48"/>
      <w:bookmarkStart w:id="155" w:name="_Toc478717131"/>
      <w:bookmarkEnd w:id="153"/>
      <w:bookmarkEnd w:id="154"/>
      <w:r>
        <w:t>4. Prasības gadījumos, kad reeksporta paziņojumā norādītas preces netiek izvestas no Savienības muitas teritorijas</w:t>
      </w:r>
      <w:bookmarkEnd w:id="155"/>
    </w:p>
    <w:p w:rsidR="00A35799" w:rsidRPr="00A35799" w:rsidRDefault="00A35799" w:rsidP="00A35799">
      <w:pPr>
        <w:pStyle w:val="Pamatteksts"/>
        <w:spacing w:before="0"/>
        <w:ind w:left="0"/>
        <w:jc w:val="both"/>
      </w:pPr>
    </w:p>
    <w:p w:rsidR="009B0A50" w:rsidRPr="00A35799" w:rsidRDefault="00A35799" w:rsidP="00A35799">
      <w:pPr>
        <w:pStyle w:val="Pamatteksts"/>
        <w:spacing w:before="0"/>
        <w:ind w:left="0"/>
        <w:jc w:val="both"/>
      </w:pPr>
      <w:r>
        <w:t>Kad pēc reeksporta paziņošanas muitai preču izvešana no Savienības muitas teritorijas tiek atcelta, persona, kura izņem preces no muitas iestādes, lai vestu tās atpakaļ Savienības muitas teritorijā, sniedz muitas iestādei šādu informāciju:</w:t>
      </w:r>
    </w:p>
    <w:p w:rsidR="009B0A50" w:rsidRPr="00A35799" w:rsidRDefault="00A35799" w:rsidP="00EC6D43">
      <w:pPr>
        <w:pStyle w:val="Pamatteksts"/>
        <w:numPr>
          <w:ilvl w:val="1"/>
          <w:numId w:val="1"/>
        </w:numPr>
        <w:tabs>
          <w:tab w:val="left" w:pos="1134"/>
        </w:tabs>
        <w:spacing w:before="0"/>
        <w:ind w:left="1134" w:hanging="425"/>
        <w:jc w:val="both"/>
      </w:pPr>
      <w:r>
        <w:t>unikālo sūtījuma atsauces numuru vai pārvadājuma dokumenta numuru, kas piešķirts iepriekš plānotajai izvešanai no Savienības muitas teritorijas;</w:t>
      </w:r>
    </w:p>
    <w:p w:rsidR="009B0A50" w:rsidRPr="00A35799" w:rsidRDefault="00A35799" w:rsidP="00EC6D43">
      <w:pPr>
        <w:pStyle w:val="Pamatteksts"/>
        <w:numPr>
          <w:ilvl w:val="1"/>
          <w:numId w:val="1"/>
        </w:numPr>
        <w:tabs>
          <w:tab w:val="left" w:pos="1134"/>
        </w:tabs>
        <w:spacing w:before="0"/>
        <w:ind w:left="1134" w:hanging="425"/>
        <w:jc w:val="both"/>
      </w:pPr>
      <w:r>
        <w:t>iepakojumu skaitu, bet konteinerkravas gadījumā – aprīkojuma identifikācijas numuru;</w:t>
      </w:r>
    </w:p>
    <w:p w:rsidR="009B0A50" w:rsidRPr="00A35799" w:rsidRDefault="00A35799" w:rsidP="00EC6D43">
      <w:pPr>
        <w:pStyle w:val="Pamatteksts"/>
        <w:numPr>
          <w:ilvl w:val="1"/>
          <w:numId w:val="1"/>
        </w:numPr>
        <w:tabs>
          <w:tab w:val="left" w:pos="1134"/>
        </w:tabs>
        <w:spacing w:before="0"/>
        <w:ind w:left="1134" w:hanging="425"/>
        <w:jc w:val="both"/>
      </w:pPr>
      <w:r>
        <w:t xml:space="preserve">reeksporta paziņojuma </w:t>
      </w:r>
      <w:r>
        <w:rPr>
          <w:i/>
        </w:rPr>
        <w:t>MRN</w:t>
      </w:r>
      <w:r>
        <w:t>.</w:t>
      </w:r>
    </w:p>
    <w:p w:rsidR="009B0A50" w:rsidRPr="00A35799" w:rsidRDefault="009B0A50" w:rsidP="00A35799">
      <w:pPr>
        <w:jc w:val="both"/>
        <w:rPr>
          <w:rFonts w:ascii="Times New Roman" w:eastAsia="Times New Roman" w:hAnsi="Times New Roman" w:cs="Times New Roman"/>
          <w:sz w:val="24"/>
          <w:szCs w:val="32"/>
        </w:rPr>
      </w:pPr>
    </w:p>
    <w:p w:rsidR="009B0A50" w:rsidRPr="00EC6D43" w:rsidRDefault="00A35799" w:rsidP="00EC6D43">
      <w:pPr>
        <w:pStyle w:val="Pamatteksts"/>
        <w:spacing w:before="0"/>
        <w:ind w:left="0"/>
        <w:jc w:val="both"/>
      </w:pPr>
      <w:r>
        <w:t>Šo informāciju var sniegt jebkurā formā (</w:t>
      </w:r>
      <w:r w:rsidR="00DA36AD" w:rsidRPr="00DA36AD">
        <w:t>SMK</w:t>
      </w:r>
      <w:r>
        <w:rPr>
          <w:i/>
        </w:rPr>
        <w:t xml:space="preserve"> TDA</w:t>
      </w:r>
      <w:r>
        <w:t xml:space="preserve"> 54. pants).</w:t>
      </w:r>
    </w:p>
    <w:sectPr w:rsidR="009B0A50" w:rsidRPr="00EC6D43" w:rsidSect="00C91AAA">
      <w:headerReference w:type="default" r:id="rId11"/>
      <w:footerReference w:type="default" r:id="rId12"/>
      <w:headerReference w:type="first" r:id="rId13"/>
      <w:footerReference w:type="first" r:id="rId14"/>
      <w:type w:val="continuous"/>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DB8" w:rsidRDefault="004C5DB8">
      <w:r>
        <w:separator/>
      </w:r>
    </w:p>
  </w:endnote>
  <w:endnote w:type="continuationSeparator" w:id="0">
    <w:p w:rsidR="004C5DB8" w:rsidRDefault="004C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20002A87" w:usb1="00000000" w:usb2="00000000" w:usb3="00000000" w:csb0="000001FF" w:csb1="00000000"/>
  </w:font>
  <w:font w:name="Arial Narrow">
    <w:altName w:val="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DB8" w:rsidRPr="00F95769" w:rsidRDefault="004C5DB8" w:rsidP="00F95769">
    <w:pPr>
      <w:pStyle w:val="Galvene"/>
      <w:tabs>
        <w:tab w:val="clear" w:pos="4153"/>
        <w:tab w:val="clear" w:pos="8306"/>
        <w:tab w:val="left" w:pos="9072"/>
      </w:tabs>
      <w:jc w:val="both"/>
      <w:rPr>
        <w:rStyle w:val="Lappusesnumurs"/>
        <w:rFonts w:ascii="Times New Roman" w:hAnsi="Times New Roman"/>
        <w:sz w:val="20"/>
        <w:szCs w:val="20"/>
      </w:rPr>
    </w:pPr>
  </w:p>
  <w:p w:rsidR="004C5DB8" w:rsidRPr="00F95769" w:rsidRDefault="004C5DB8" w:rsidP="00F95769">
    <w:pPr>
      <w:pStyle w:val="Galvene"/>
      <w:tabs>
        <w:tab w:val="clear" w:pos="4153"/>
        <w:tab w:val="clear" w:pos="8306"/>
        <w:tab w:val="right" w:leader="underscore" w:pos="9072"/>
      </w:tabs>
      <w:jc w:val="both"/>
      <w:rPr>
        <w:rStyle w:val="Lappusesnumurs"/>
        <w:rFonts w:ascii="Times New Roman" w:hAnsi="Times New Roman"/>
        <w:sz w:val="20"/>
        <w:szCs w:val="20"/>
      </w:rPr>
    </w:pPr>
    <w:r w:rsidRPr="00F95769">
      <w:rPr>
        <w:rStyle w:val="Lappusesnumurs"/>
        <w:rFonts w:ascii="Times New Roman" w:hAnsi="Times New Roman"/>
        <w:sz w:val="20"/>
        <w:szCs w:val="20"/>
      </w:rPr>
      <w:tab/>
    </w:r>
  </w:p>
  <w:p w:rsidR="004C5DB8" w:rsidRPr="00F95769" w:rsidRDefault="004C5DB8" w:rsidP="00F95769">
    <w:pPr>
      <w:pStyle w:val="Galvene"/>
      <w:tabs>
        <w:tab w:val="clear" w:pos="4153"/>
        <w:tab w:val="clear" w:pos="8306"/>
        <w:tab w:val="right" w:pos="9072"/>
      </w:tabs>
      <w:jc w:val="both"/>
      <w:rPr>
        <w:rStyle w:val="Lappusesnumurs"/>
        <w:rFonts w:ascii="Times New Roman" w:hAnsi="Times New Roman"/>
        <w:sz w:val="20"/>
        <w:szCs w:val="20"/>
      </w:rPr>
    </w:pPr>
  </w:p>
  <w:p w:rsidR="004C5DB8" w:rsidRPr="00F95769" w:rsidRDefault="004C5DB8" w:rsidP="00F95769">
    <w:pPr>
      <w:pStyle w:val="Kjene"/>
      <w:tabs>
        <w:tab w:val="clear" w:pos="4153"/>
        <w:tab w:val="clear" w:pos="8306"/>
        <w:tab w:val="right" w:pos="9072"/>
      </w:tabs>
      <w:jc w:val="both"/>
      <w:rPr>
        <w:rFonts w:ascii="Times New Roman" w:hAnsi="Times New Roman"/>
        <w:sz w:val="20"/>
        <w:szCs w:val="20"/>
      </w:rPr>
    </w:pPr>
    <w:r w:rsidRPr="00F95769">
      <w:rPr>
        <w:rFonts w:ascii="Times New Roman" w:hAnsi="Times New Roman"/>
        <w:noProof/>
        <w:sz w:val="20"/>
        <w:szCs w:val="20"/>
      </w:rPr>
      <w:t xml:space="preserve">Tulkojums </w:t>
    </w:r>
    <w:r w:rsidRPr="00F95769">
      <w:rPr>
        <w:rFonts w:ascii="Times New Roman" w:hAnsi="Times New Roman"/>
        <w:noProof/>
        <w:sz w:val="20"/>
        <w:szCs w:val="20"/>
      </w:rPr>
      <w:fldChar w:fldCharType="begin"/>
    </w:r>
    <w:r w:rsidRPr="00F95769">
      <w:rPr>
        <w:rFonts w:ascii="Times New Roman" w:hAnsi="Times New Roman"/>
        <w:noProof/>
        <w:sz w:val="20"/>
        <w:szCs w:val="20"/>
      </w:rPr>
      <w:instrText>symbol 211 \f "Symbol" \s 9</w:instrText>
    </w:r>
    <w:r w:rsidRPr="00F95769">
      <w:rPr>
        <w:rFonts w:ascii="Times New Roman" w:hAnsi="Times New Roman"/>
        <w:noProof/>
        <w:sz w:val="20"/>
        <w:szCs w:val="20"/>
      </w:rPr>
      <w:fldChar w:fldCharType="separate"/>
    </w:r>
    <w:r w:rsidRPr="00F95769">
      <w:rPr>
        <w:rFonts w:ascii="Times New Roman" w:hAnsi="Times New Roman"/>
        <w:noProof/>
        <w:sz w:val="20"/>
        <w:szCs w:val="20"/>
      </w:rPr>
      <w:t>Ó</w:t>
    </w:r>
    <w:r w:rsidRPr="00F95769">
      <w:rPr>
        <w:rFonts w:ascii="Times New Roman" w:hAnsi="Times New Roman"/>
        <w:noProof/>
        <w:sz w:val="20"/>
        <w:szCs w:val="20"/>
      </w:rPr>
      <w:fldChar w:fldCharType="end"/>
    </w:r>
    <w:r w:rsidRPr="00F95769">
      <w:rPr>
        <w:rFonts w:ascii="Times New Roman" w:hAnsi="Times New Roman"/>
        <w:noProof/>
        <w:sz w:val="20"/>
        <w:szCs w:val="20"/>
      </w:rPr>
      <w:t xml:space="preserve"> Valsts valodas centrs, 2017</w:t>
    </w:r>
    <w:r w:rsidRPr="00F95769">
      <w:rPr>
        <w:rFonts w:ascii="Times New Roman" w:hAnsi="Times New Roman"/>
        <w:sz w:val="20"/>
        <w:szCs w:val="20"/>
      </w:rPr>
      <w:tab/>
    </w:r>
    <w:r w:rsidRPr="00F95769">
      <w:rPr>
        <w:rStyle w:val="Lappusesnumurs"/>
        <w:rFonts w:ascii="Times New Roman" w:hAnsi="Times New Roman"/>
        <w:sz w:val="20"/>
        <w:szCs w:val="20"/>
      </w:rPr>
      <w:fldChar w:fldCharType="begin"/>
    </w:r>
    <w:r w:rsidRPr="00F95769">
      <w:rPr>
        <w:rStyle w:val="Lappusesnumurs"/>
        <w:rFonts w:ascii="Times New Roman" w:hAnsi="Times New Roman"/>
        <w:sz w:val="20"/>
        <w:szCs w:val="20"/>
      </w:rPr>
      <w:instrText xml:space="preserve">page </w:instrText>
    </w:r>
    <w:r w:rsidRPr="00F95769">
      <w:rPr>
        <w:rStyle w:val="Lappusesnumurs"/>
        <w:rFonts w:ascii="Times New Roman" w:hAnsi="Times New Roman"/>
        <w:sz w:val="20"/>
        <w:szCs w:val="20"/>
      </w:rPr>
      <w:fldChar w:fldCharType="separate"/>
    </w:r>
    <w:r w:rsidR="00DA36AD">
      <w:rPr>
        <w:rStyle w:val="Lappusesnumurs"/>
        <w:rFonts w:ascii="Times New Roman" w:hAnsi="Times New Roman"/>
        <w:noProof/>
        <w:sz w:val="20"/>
        <w:szCs w:val="20"/>
      </w:rPr>
      <w:t>27</w:t>
    </w:r>
    <w:r w:rsidRPr="00F95769">
      <w:rPr>
        <w:rStyle w:val="Lappusesnumurs"/>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DB8" w:rsidRPr="00F95769" w:rsidRDefault="004C5DB8" w:rsidP="00F95769">
    <w:pPr>
      <w:pStyle w:val="Galvene"/>
      <w:tabs>
        <w:tab w:val="clear" w:pos="4153"/>
        <w:tab w:val="clear" w:pos="8306"/>
        <w:tab w:val="left" w:pos="9072"/>
      </w:tabs>
      <w:jc w:val="both"/>
      <w:rPr>
        <w:rStyle w:val="Lappusesnumurs"/>
        <w:rFonts w:ascii="Times New Roman" w:hAnsi="Times New Roman"/>
        <w:sz w:val="20"/>
        <w:szCs w:val="20"/>
      </w:rPr>
    </w:pPr>
  </w:p>
  <w:p w:rsidR="004C5DB8" w:rsidRPr="00F95769" w:rsidRDefault="004C5DB8" w:rsidP="00F95769">
    <w:pPr>
      <w:pStyle w:val="Galvene"/>
      <w:tabs>
        <w:tab w:val="clear" w:pos="4153"/>
        <w:tab w:val="clear" w:pos="8306"/>
        <w:tab w:val="left" w:leader="underscore" w:pos="9072"/>
      </w:tabs>
      <w:jc w:val="both"/>
      <w:rPr>
        <w:rStyle w:val="Lappusesnumurs"/>
        <w:rFonts w:ascii="Times New Roman" w:hAnsi="Times New Roman"/>
        <w:sz w:val="20"/>
        <w:szCs w:val="20"/>
      </w:rPr>
    </w:pPr>
    <w:r w:rsidRPr="00F95769">
      <w:rPr>
        <w:rStyle w:val="Lappusesnumurs"/>
        <w:rFonts w:ascii="Times New Roman" w:hAnsi="Times New Roman"/>
        <w:sz w:val="20"/>
        <w:szCs w:val="20"/>
      </w:rPr>
      <w:tab/>
    </w:r>
  </w:p>
  <w:p w:rsidR="004C5DB8" w:rsidRPr="00F95769" w:rsidRDefault="004C5DB8" w:rsidP="00F95769">
    <w:pPr>
      <w:pStyle w:val="Galvene"/>
      <w:tabs>
        <w:tab w:val="clear" w:pos="4153"/>
        <w:tab w:val="clear" w:pos="8306"/>
        <w:tab w:val="left" w:pos="9072"/>
      </w:tabs>
      <w:jc w:val="both"/>
      <w:rPr>
        <w:rStyle w:val="Lappusesnumurs"/>
        <w:rFonts w:ascii="Times New Roman" w:hAnsi="Times New Roman"/>
        <w:sz w:val="20"/>
        <w:szCs w:val="20"/>
      </w:rPr>
    </w:pPr>
  </w:p>
  <w:p w:rsidR="004C5DB8" w:rsidRPr="00F95769" w:rsidRDefault="004C5DB8" w:rsidP="00F95769">
    <w:pPr>
      <w:pStyle w:val="Kjene"/>
      <w:jc w:val="both"/>
      <w:rPr>
        <w:rFonts w:ascii="Times New Roman" w:hAnsi="Times New Roman"/>
        <w:sz w:val="20"/>
        <w:szCs w:val="20"/>
      </w:rPr>
    </w:pPr>
    <w:r w:rsidRPr="00F95769">
      <w:rPr>
        <w:rFonts w:ascii="Times New Roman" w:hAnsi="Times New Roman"/>
        <w:noProof/>
        <w:sz w:val="20"/>
        <w:szCs w:val="20"/>
      </w:rPr>
      <w:t xml:space="preserve">Tulkojums </w:t>
    </w:r>
    <w:r w:rsidRPr="00F95769">
      <w:rPr>
        <w:rFonts w:ascii="Times New Roman" w:hAnsi="Times New Roman"/>
        <w:noProof/>
        <w:sz w:val="20"/>
        <w:szCs w:val="20"/>
      </w:rPr>
      <w:fldChar w:fldCharType="begin"/>
    </w:r>
    <w:r w:rsidRPr="00F95769">
      <w:rPr>
        <w:rFonts w:ascii="Times New Roman" w:hAnsi="Times New Roman"/>
        <w:noProof/>
        <w:sz w:val="20"/>
        <w:szCs w:val="20"/>
      </w:rPr>
      <w:instrText>symbol 211 \f "Symbol" \s 9</w:instrText>
    </w:r>
    <w:r w:rsidRPr="00F95769">
      <w:rPr>
        <w:rFonts w:ascii="Times New Roman" w:hAnsi="Times New Roman"/>
        <w:noProof/>
        <w:sz w:val="20"/>
        <w:szCs w:val="20"/>
      </w:rPr>
      <w:fldChar w:fldCharType="separate"/>
    </w:r>
    <w:r w:rsidRPr="00F95769">
      <w:rPr>
        <w:rFonts w:ascii="Times New Roman" w:hAnsi="Times New Roman"/>
        <w:noProof/>
        <w:sz w:val="20"/>
        <w:szCs w:val="20"/>
      </w:rPr>
      <w:t>Ó</w:t>
    </w:r>
    <w:r w:rsidRPr="00F95769">
      <w:rPr>
        <w:rFonts w:ascii="Times New Roman" w:hAnsi="Times New Roman"/>
        <w:noProof/>
        <w:sz w:val="20"/>
        <w:szCs w:val="20"/>
      </w:rPr>
      <w:fldChar w:fldCharType="end"/>
    </w:r>
    <w:r w:rsidRPr="00F95769">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DB8" w:rsidRDefault="004C5DB8">
      <w:r>
        <w:separator/>
      </w:r>
    </w:p>
  </w:footnote>
  <w:footnote w:type="continuationSeparator" w:id="0">
    <w:p w:rsidR="004C5DB8" w:rsidRDefault="004C5DB8">
      <w:r>
        <w:continuationSeparator/>
      </w:r>
    </w:p>
  </w:footnote>
  <w:footnote w:id="1">
    <w:p w:rsidR="004C5DB8" w:rsidRPr="001C56FA" w:rsidRDefault="004C5DB8" w:rsidP="001C56FA">
      <w:pPr>
        <w:pStyle w:val="Vresteksts"/>
        <w:jc w:val="both"/>
        <w:rPr>
          <w:rFonts w:ascii="Times New Roman" w:hAnsi="Times New Roman" w:cs="Times New Roman"/>
        </w:rPr>
      </w:pPr>
      <w:r w:rsidRPr="001C56FA">
        <w:rPr>
          <w:rStyle w:val="Vresatsauce"/>
          <w:rFonts w:ascii="Times New Roman" w:hAnsi="Times New Roman" w:cs="Times New Roman"/>
        </w:rPr>
        <w:footnoteRef/>
      </w:r>
      <w:r w:rsidRPr="001C56FA">
        <w:rPr>
          <w:rFonts w:ascii="Times New Roman" w:hAnsi="Times New Roman" w:cs="Times New Roman"/>
        </w:rPr>
        <w:t xml:space="preserve"> </w:t>
      </w:r>
      <w:r w:rsidRPr="001C56FA">
        <w:rPr>
          <w:rFonts w:ascii="Times New Roman" w:hAnsi="Times New Roman" w:cs="Times New Roman"/>
          <w:i/>
        </w:rPr>
        <w:t>COTIF</w:t>
      </w:r>
      <w:r w:rsidRPr="001C56FA">
        <w:rPr>
          <w:rFonts w:ascii="Times New Roman" w:hAnsi="Times New Roman" w:cs="Times New Roman"/>
        </w:rPr>
        <w:t xml:space="preserve"> –  Konvencija par starptautiskajiem dzelzceļa pārvadājumiem [</w:t>
      </w:r>
      <w:r w:rsidRPr="001C56FA">
        <w:rPr>
          <w:rFonts w:ascii="Times New Roman" w:hAnsi="Times New Roman" w:cs="Times New Roman"/>
          <w:i/>
        </w:rPr>
        <w:t>Convention concerning international carriage by rail</w:t>
      </w:r>
      <w:r w:rsidRPr="001C56FA">
        <w:rPr>
          <w:rFonts w:ascii="Times New Roman" w:hAnsi="Times New Roman" w:cs="Times New Roman"/>
        </w:rPr>
        <w:t xml:space="preserve"> / </w:t>
      </w:r>
      <w:r w:rsidRPr="001C56FA">
        <w:rPr>
          <w:rFonts w:ascii="Times New Roman" w:hAnsi="Times New Roman" w:cs="Times New Roman"/>
          <w:i/>
        </w:rPr>
        <w:t>Convention relative aux Transports Internationaux Ferroviaires</w:t>
      </w:r>
      <w:r w:rsidRPr="001C56FA">
        <w:rPr>
          <w:rFonts w:ascii="Times New Roman" w:hAnsi="Times New Roman" w:cs="Times New Roman"/>
        </w:rPr>
        <w:t>].</w:t>
      </w:r>
    </w:p>
  </w:footnote>
  <w:footnote w:id="2">
    <w:p w:rsidR="004C5DB8" w:rsidRPr="001C56FA" w:rsidRDefault="004C5DB8" w:rsidP="001C56FA">
      <w:pPr>
        <w:pStyle w:val="Vresteksts"/>
        <w:jc w:val="both"/>
        <w:rPr>
          <w:rFonts w:ascii="Times New Roman" w:hAnsi="Times New Roman" w:cs="Times New Roman"/>
        </w:rPr>
      </w:pPr>
      <w:r w:rsidRPr="001C56FA">
        <w:rPr>
          <w:rStyle w:val="Vresatsauce"/>
          <w:rFonts w:ascii="Times New Roman" w:hAnsi="Times New Roman" w:cs="Times New Roman"/>
        </w:rPr>
        <w:footnoteRef/>
      </w:r>
      <w:r w:rsidRPr="001C56FA">
        <w:rPr>
          <w:rFonts w:ascii="Times New Roman" w:hAnsi="Times New Roman" w:cs="Times New Roman"/>
        </w:rPr>
        <w:t xml:space="preserve"> </w:t>
      </w:r>
      <w:r w:rsidRPr="001C56FA">
        <w:rPr>
          <w:rFonts w:ascii="Times New Roman" w:hAnsi="Times New Roman" w:cs="Times New Roman"/>
          <w:i/>
        </w:rPr>
        <w:t>SMGS</w:t>
      </w:r>
      <w:r w:rsidRPr="001C56FA">
        <w:rPr>
          <w:rFonts w:ascii="Times New Roman" w:hAnsi="Times New Roman" w:cs="Times New Roman"/>
        </w:rPr>
        <w:t xml:space="preserve"> – Konvencija par starptautiskajiem dzelzceļa kravu pārvadājumiem [</w:t>
      </w:r>
      <w:r w:rsidRPr="001C56FA">
        <w:rPr>
          <w:rFonts w:ascii="Times New Roman" w:hAnsi="Times New Roman" w:cs="Times New Roman"/>
          <w:i/>
        </w:rPr>
        <w:t>Convention concerning international goods traffic by railway</w:t>
      </w:r>
      <w:r w:rsidRPr="001C56FA">
        <w:rPr>
          <w:rFonts w:ascii="Times New Roman" w:hAnsi="Times New Roman" w:cs="Times New Roman"/>
        </w:rPr>
        <w:t>].</w:t>
      </w:r>
    </w:p>
  </w:footnote>
  <w:footnote w:id="3">
    <w:p w:rsidR="004C5DB8" w:rsidRPr="001C56FA" w:rsidRDefault="004C5DB8" w:rsidP="001C56FA">
      <w:pPr>
        <w:jc w:val="both"/>
        <w:rPr>
          <w:rFonts w:ascii="Times New Roman" w:eastAsia="Times New Roman" w:hAnsi="Times New Roman" w:cs="Times New Roman"/>
          <w:sz w:val="24"/>
          <w:szCs w:val="18"/>
        </w:rPr>
      </w:pPr>
      <w:r w:rsidRPr="001C56FA">
        <w:rPr>
          <w:rStyle w:val="Vresatsauce"/>
          <w:rFonts w:ascii="Times New Roman" w:hAnsi="Times New Roman" w:cs="Times New Roman"/>
          <w:sz w:val="20"/>
        </w:rPr>
        <w:footnoteRef/>
      </w:r>
      <w:r w:rsidRPr="001C56FA">
        <w:rPr>
          <w:rFonts w:ascii="Times New Roman" w:hAnsi="Times New Roman" w:cs="Times New Roman"/>
          <w:sz w:val="20"/>
        </w:rPr>
        <w:t xml:space="preserve"> </w:t>
      </w:r>
      <w:r w:rsidRPr="001C56FA">
        <w:rPr>
          <w:rFonts w:ascii="Times New Roman" w:hAnsi="Times New Roman" w:cs="Times New Roman"/>
          <w:i/>
          <w:sz w:val="20"/>
        </w:rPr>
        <w:t>GR-CIM/SMGS</w:t>
      </w:r>
      <w:r w:rsidRPr="001C56FA">
        <w:rPr>
          <w:rFonts w:ascii="Times New Roman" w:hAnsi="Times New Roman" w:cs="Times New Roman"/>
          <w:sz w:val="20"/>
        </w:rPr>
        <w:t xml:space="preserve"> – </w:t>
      </w:r>
      <w:r w:rsidRPr="001C56FA">
        <w:rPr>
          <w:rFonts w:ascii="Times New Roman" w:hAnsi="Times New Roman" w:cs="Times New Roman"/>
          <w:i/>
          <w:sz w:val="20"/>
        </w:rPr>
        <w:t>CIM/SMGS</w:t>
      </w:r>
      <w:r w:rsidRPr="001C56FA">
        <w:rPr>
          <w:rFonts w:ascii="Times New Roman" w:hAnsi="Times New Roman" w:cs="Times New Roman"/>
          <w:sz w:val="20"/>
        </w:rPr>
        <w:t xml:space="preserve"> Pārsūtīšanas rokasgrāmata [</w:t>
      </w:r>
      <w:r w:rsidRPr="001C56FA">
        <w:rPr>
          <w:rFonts w:ascii="Times New Roman" w:hAnsi="Times New Roman" w:cs="Times New Roman"/>
          <w:i/>
          <w:sz w:val="20"/>
        </w:rPr>
        <w:t>Guide des Réexpéditions CIM/SMGS</w:t>
      </w:r>
      <w:r w:rsidRPr="001C56FA">
        <w:rPr>
          <w:rFonts w:ascii="Times New Roman" w:hAnsi="Times New Roman" w:cs="Times New Roman"/>
          <w:sz w:val="20"/>
        </w:rPr>
        <w:t xml:space="preserve"> / </w:t>
      </w:r>
      <w:r w:rsidRPr="001C56FA">
        <w:rPr>
          <w:rFonts w:ascii="Times New Roman" w:hAnsi="Times New Roman" w:cs="Times New Roman"/>
          <w:i/>
          <w:sz w:val="20"/>
        </w:rPr>
        <w:t>CIM/SMGS Reconsignment Manual</w:t>
      </w:r>
      <w:r w:rsidRPr="001C56FA">
        <w:rPr>
          <w:rFonts w:ascii="Times New Roman" w:hAnsi="Times New Roman" w:cs="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DB8" w:rsidRPr="00F95769" w:rsidRDefault="004C5DB8" w:rsidP="00F95769">
    <w:pPr>
      <w:pStyle w:val="Galvene"/>
      <w:tabs>
        <w:tab w:val="clear" w:pos="4153"/>
        <w:tab w:val="clear" w:pos="8306"/>
      </w:tabs>
      <w:jc w:val="both"/>
      <w:rPr>
        <w:rStyle w:val="Lappusesnumurs"/>
        <w:rFonts w:ascii="Times New Roman" w:hAnsi="Times New Roman"/>
        <w:sz w:val="20"/>
        <w:szCs w:val="20"/>
      </w:rPr>
    </w:pPr>
  </w:p>
  <w:p w:rsidR="004C5DB8" w:rsidRPr="00F95769" w:rsidRDefault="004C5DB8" w:rsidP="00F95769">
    <w:pPr>
      <w:pStyle w:val="Galvene"/>
      <w:tabs>
        <w:tab w:val="clear" w:pos="4153"/>
        <w:tab w:val="clear" w:pos="8306"/>
        <w:tab w:val="right" w:leader="underscore" w:pos="9072"/>
      </w:tabs>
      <w:jc w:val="both"/>
      <w:rPr>
        <w:rStyle w:val="Lappusesnumurs"/>
        <w:rFonts w:ascii="Times New Roman" w:hAnsi="Times New Roman"/>
        <w:sz w:val="20"/>
        <w:szCs w:val="20"/>
      </w:rPr>
    </w:pPr>
    <w:r w:rsidRPr="00F95769">
      <w:rPr>
        <w:rStyle w:val="Lappusesnumurs"/>
        <w:rFonts w:ascii="Times New Roman" w:hAnsi="Times New Roman"/>
        <w:sz w:val="20"/>
        <w:szCs w:val="20"/>
      </w:rPr>
      <w:tab/>
    </w:r>
  </w:p>
  <w:p w:rsidR="004C5DB8" w:rsidRPr="00F95769" w:rsidRDefault="004C5DB8" w:rsidP="00F95769">
    <w:pPr>
      <w:pStyle w:val="Galvene"/>
      <w:jc w:val="both"/>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DB8" w:rsidRPr="00F95769" w:rsidRDefault="004C5DB8" w:rsidP="00F95769">
    <w:pPr>
      <w:pBdr>
        <w:bottom w:val="single" w:sz="12" w:space="5" w:color="auto"/>
      </w:pBdr>
      <w:jc w:val="both"/>
      <w:rPr>
        <w:rFonts w:ascii="Times New Roman" w:hAnsi="Times New Roman"/>
        <w:spacing w:val="-2"/>
        <w:sz w:val="20"/>
        <w:szCs w:val="20"/>
      </w:rPr>
    </w:pPr>
  </w:p>
  <w:p w:rsidR="004C5DB8" w:rsidRPr="00F95769" w:rsidRDefault="004C5DB8" w:rsidP="00F95769">
    <w:pPr>
      <w:pStyle w:val="Galvene"/>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3925"/>
    <w:multiLevelType w:val="hybridMultilevel"/>
    <w:tmpl w:val="1AEE5DAE"/>
    <w:lvl w:ilvl="0" w:tplc="69382470">
      <w:start w:val="1"/>
      <w:numFmt w:val="bullet"/>
      <w:lvlText w:val=""/>
      <w:lvlJc w:val="left"/>
      <w:pPr>
        <w:ind w:left="820" w:hanging="360"/>
      </w:pPr>
      <w:rPr>
        <w:rFonts w:ascii="Wingdings" w:eastAsia="Wingdings" w:hAnsi="Wingdings" w:hint="default"/>
        <w:sz w:val="24"/>
        <w:szCs w:val="24"/>
      </w:rPr>
    </w:lvl>
    <w:lvl w:ilvl="1" w:tplc="4BDEFDD2">
      <w:start w:val="1"/>
      <w:numFmt w:val="bullet"/>
      <w:lvlText w:val="•"/>
      <w:lvlJc w:val="left"/>
      <w:pPr>
        <w:ind w:left="1719" w:hanging="360"/>
      </w:pPr>
      <w:rPr>
        <w:rFonts w:hint="default"/>
      </w:rPr>
    </w:lvl>
    <w:lvl w:ilvl="2" w:tplc="EA9AB6F6">
      <w:start w:val="1"/>
      <w:numFmt w:val="bullet"/>
      <w:lvlText w:val="•"/>
      <w:lvlJc w:val="left"/>
      <w:pPr>
        <w:ind w:left="2617" w:hanging="360"/>
      </w:pPr>
      <w:rPr>
        <w:rFonts w:hint="default"/>
      </w:rPr>
    </w:lvl>
    <w:lvl w:ilvl="3" w:tplc="A50C2E52">
      <w:start w:val="1"/>
      <w:numFmt w:val="bullet"/>
      <w:lvlText w:val="•"/>
      <w:lvlJc w:val="left"/>
      <w:pPr>
        <w:ind w:left="3516" w:hanging="360"/>
      </w:pPr>
      <w:rPr>
        <w:rFonts w:hint="default"/>
      </w:rPr>
    </w:lvl>
    <w:lvl w:ilvl="4" w:tplc="55A860DC">
      <w:start w:val="1"/>
      <w:numFmt w:val="bullet"/>
      <w:lvlText w:val="•"/>
      <w:lvlJc w:val="left"/>
      <w:pPr>
        <w:ind w:left="4414" w:hanging="360"/>
      </w:pPr>
      <w:rPr>
        <w:rFonts w:hint="default"/>
      </w:rPr>
    </w:lvl>
    <w:lvl w:ilvl="5" w:tplc="734218C0">
      <w:start w:val="1"/>
      <w:numFmt w:val="bullet"/>
      <w:lvlText w:val="•"/>
      <w:lvlJc w:val="left"/>
      <w:pPr>
        <w:ind w:left="5313" w:hanging="360"/>
      </w:pPr>
      <w:rPr>
        <w:rFonts w:hint="default"/>
      </w:rPr>
    </w:lvl>
    <w:lvl w:ilvl="6" w:tplc="F9E68034">
      <w:start w:val="1"/>
      <w:numFmt w:val="bullet"/>
      <w:lvlText w:val="•"/>
      <w:lvlJc w:val="left"/>
      <w:pPr>
        <w:ind w:left="6212" w:hanging="360"/>
      </w:pPr>
      <w:rPr>
        <w:rFonts w:hint="default"/>
      </w:rPr>
    </w:lvl>
    <w:lvl w:ilvl="7" w:tplc="CC822B02">
      <w:start w:val="1"/>
      <w:numFmt w:val="bullet"/>
      <w:lvlText w:val="•"/>
      <w:lvlJc w:val="left"/>
      <w:pPr>
        <w:ind w:left="7110" w:hanging="360"/>
      </w:pPr>
      <w:rPr>
        <w:rFonts w:hint="default"/>
      </w:rPr>
    </w:lvl>
    <w:lvl w:ilvl="8" w:tplc="4ADAE260">
      <w:start w:val="1"/>
      <w:numFmt w:val="bullet"/>
      <w:lvlText w:val="•"/>
      <w:lvlJc w:val="left"/>
      <w:pPr>
        <w:ind w:left="8009" w:hanging="360"/>
      </w:pPr>
      <w:rPr>
        <w:rFonts w:hint="default"/>
      </w:rPr>
    </w:lvl>
  </w:abstractNum>
  <w:abstractNum w:abstractNumId="1" w15:restartNumberingAfterBreak="0">
    <w:nsid w:val="036E33D7"/>
    <w:multiLevelType w:val="hybridMultilevel"/>
    <w:tmpl w:val="131EE294"/>
    <w:lvl w:ilvl="0" w:tplc="09A41E2A">
      <w:start w:val="1"/>
      <w:numFmt w:val="decimal"/>
      <w:lvlText w:val="%1."/>
      <w:lvlJc w:val="left"/>
      <w:pPr>
        <w:ind w:left="320" w:hanging="240"/>
      </w:pPr>
      <w:rPr>
        <w:rFonts w:ascii="Times New Roman" w:eastAsia="Times New Roman" w:hAnsi="Times New Roman" w:hint="default"/>
        <w:b/>
        <w:bCs/>
        <w:sz w:val="24"/>
        <w:szCs w:val="24"/>
      </w:rPr>
    </w:lvl>
    <w:lvl w:ilvl="1" w:tplc="B2BC58B0">
      <w:start w:val="1"/>
      <w:numFmt w:val="bullet"/>
      <w:lvlText w:val=""/>
      <w:lvlJc w:val="left"/>
      <w:pPr>
        <w:ind w:left="882" w:hanging="360"/>
      </w:pPr>
      <w:rPr>
        <w:rFonts w:ascii="Wingdings" w:eastAsia="Wingdings" w:hAnsi="Wingdings" w:hint="default"/>
        <w:sz w:val="24"/>
        <w:szCs w:val="24"/>
      </w:rPr>
    </w:lvl>
    <w:lvl w:ilvl="2" w:tplc="E3DE4534">
      <w:start w:val="1"/>
      <w:numFmt w:val="bullet"/>
      <w:lvlText w:val="•"/>
      <w:lvlJc w:val="left"/>
      <w:pPr>
        <w:ind w:left="1874" w:hanging="360"/>
      </w:pPr>
      <w:rPr>
        <w:rFonts w:hint="default"/>
      </w:rPr>
    </w:lvl>
    <w:lvl w:ilvl="3" w:tplc="2B00F90A">
      <w:start w:val="1"/>
      <w:numFmt w:val="bullet"/>
      <w:lvlText w:val="•"/>
      <w:lvlJc w:val="left"/>
      <w:pPr>
        <w:ind w:left="2865" w:hanging="360"/>
      </w:pPr>
      <w:rPr>
        <w:rFonts w:hint="default"/>
      </w:rPr>
    </w:lvl>
    <w:lvl w:ilvl="4" w:tplc="BBFA06B6">
      <w:start w:val="1"/>
      <w:numFmt w:val="bullet"/>
      <w:lvlText w:val="•"/>
      <w:lvlJc w:val="left"/>
      <w:pPr>
        <w:ind w:left="3857" w:hanging="360"/>
      </w:pPr>
      <w:rPr>
        <w:rFonts w:hint="default"/>
      </w:rPr>
    </w:lvl>
    <w:lvl w:ilvl="5" w:tplc="F58A5B42">
      <w:start w:val="1"/>
      <w:numFmt w:val="bullet"/>
      <w:lvlText w:val="•"/>
      <w:lvlJc w:val="left"/>
      <w:pPr>
        <w:ind w:left="4848" w:hanging="360"/>
      </w:pPr>
      <w:rPr>
        <w:rFonts w:hint="default"/>
      </w:rPr>
    </w:lvl>
    <w:lvl w:ilvl="6" w:tplc="505A1898">
      <w:start w:val="1"/>
      <w:numFmt w:val="bullet"/>
      <w:lvlText w:val="•"/>
      <w:lvlJc w:val="left"/>
      <w:pPr>
        <w:ind w:left="5840" w:hanging="360"/>
      </w:pPr>
      <w:rPr>
        <w:rFonts w:hint="default"/>
      </w:rPr>
    </w:lvl>
    <w:lvl w:ilvl="7" w:tplc="E3ACFEC8">
      <w:start w:val="1"/>
      <w:numFmt w:val="bullet"/>
      <w:lvlText w:val="•"/>
      <w:lvlJc w:val="left"/>
      <w:pPr>
        <w:ind w:left="6831" w:hanging="360"/>
      </w:pPr>
      <w:rPr>
        <w:rFonts w:hint="default"/>
      </w:rPr>
    </w:lvl>
    <w:lvl w:ilvl="8" w:tplc="E042C7A2">
      <w:start w:val="1"/>
      <w:numFmt w:val="bullet"/>
      <w:lvlText w:val="•"/>
      <w:lvlJc w:val="left"/>
      <w:pPr>
        <w:ind w:left="7823" w:hanging="360"/>
      </w:pPr>
      <w:rPr>
        <w:rFonts w:hint="default"/>
      </w:rPr>
    </w:lvl>
  </w:abstractNum>
  <w:abstractNum w:abstractNumId="2" w15:restartNumberingAfterBreak="0">
    <w:nsid w:val="0C537391"/>
    <w:multiLevelType w:val="hybridMultilevel"/>
    <w:tmpl w:val="BE045A50"/>
    <w:lvl w:ilvl="0" w:tplc="2D22D9BA">
      <w:start w:val="1"/>
      <w:numFmt w:val="decimal"/>
      <w:lvlText w:val="%1."/>
      <w:lvlJc w:val="left"/>
      <w:pPr>
        <w:ind w:left="100" w:hanging="273"/>
      </w:pPr>
      <w:rPr>
        <w:rFonts w:ascii="Cambria" w:eastAsia="Cambria" w:hAnsi="Cambria" w:hint="default"/>
        <w:b/>
        <w:bCs/>
        <w:color w:val="4F81BC"/>
        <w:spacing w:val="-1"/>
        <w:sz w:val="26"/>
        <w:szCs w:val="26"/>
      </w:rPr>
    </w:lvl>
    <w:lvl w:ilvl="1" w:tplc="7000393C">
      <w:start w:val="1"/>
      <w:numFmt w:val="lowerRoman"/>
      <w:lvlText w:val="%2."/>
      <w:lvlJc w:val="left"/>
      <w:pPr>
        <w:ind w:left="1540" w:hanging="720"/>
      </w:pPr>
      <w:rPr>
        <w:rFonts w:ascii="Cambria" w:eastAsia="Cambria" w:hAnsi="Cambria" w:hint="default"/>
        <w:b/>
        <w:bCs/>
        <w:color w:val="4F81BC"/>
        <w:sz w:val="24"/>
        <w:szCs w:val="24"/>
      </w:rPr>
    </w:lvl>
    <w:lvl w:ilvl="2" w:tplc="24DC8ABC">
      <w:start w:val="1"/>
      <w:numFmt w:val="bullet"/>
      <w:lvlText w:val="•"/>
      <w:lvlJc w:val="left"/>
      <w:pPr>
        <w:ind w:left="2458" w:hanging="720"/>
      </w:pPr>
      <w:rPr>
        <w:rFonts w:hint="default"/>
      </w:rPr>
    </w:lvl>
    <w:lvl w:ilvl="3" w:tplc="B1827224">
      <w:start w:val="1"/>
      <w:numFmt w:val="bullet"/>
      <w:lvlText w:val="•"/>
      <w:lvlJc w:val="left"/>
      <w:pPr>
        <w:ind w:left="3377" w:hanging="720"/>
      </w:pPr>
      <w:rPr>
        <w:rFonts w:hint="default"/>
      </w:rPr>
    </w:lvl>
    <w:lvl w:ilvl="4" w:tplc="2A6E4A00">
      <w:start w:val="1"/>
      <w:numFmt w:val="bullet"/>
      <w:lvlText w:val="•"/>
      <w:lvlJc w:val="left"/>
      <w:pPr>
        <w:ind w:left="4295" w:hanging="720"/>
      </w:pPr>
      <w:rPr>
        <w:rFonts w:hint="default"/>
      </w:rPr>
    </w:lvl>
    <w:lvl w:ilvl="5" w:tplc="78AE1A38">
      <w:start w:val="1"/>
      <w:numFmt w:val="bullet"/>
      <w:lvlText w:val="•"/>
      <w:lvlJc w:val="left"/>
      <w:pPr>
        <w:ind w:left="5214" w:hanging="720"/>
      </w:pPr>
      <w:rPr>
        <w:rFonts w:hint="default"/>
      </w:rPr>
    </w:lvl>
    <w:lvl w:ilvl="6" w:tplc="2F3EC7CC">
      <w:start w:val="1"/>
      <w:numFmt w:val="bullet"/>
      <w:lvlText w:val="•"/>
      <w:lvlJc w:val="left"/>
      <w:pPr>
        <w:ind w:left="6132" w:hanging="720"/>
      </w:pPr>
      <w:rPr>
        <w:rFonts w:hint="default"/>
      </w:rPr>
    </w:lvl>
    <w:lvl w:ilvl="7" w:tplc="84D41DEE">
      <w:start w:val="1"/>
      <w:numFmt w:val="bullet"/>
      <w:lvlText w:val="•"/>
      <w:lvlJc w:val="left"/>
      <w:pPr>
        <w:ind w:left="7051" w:hanging="720"/>
      </w:pPr>
      <w:rPr>
        <w:rFonts w:hint="default"/>
      </w:rPr>
    </w:lvl>
    <w:lvl w:ilvl="8" w:tplc="A5C400A2">
      <w:start w:val="1"/>
      <w:numFmt w:val="bullet"/>
      <w:lvlText w:val="•"/>
      <w:lvlJc w:val="left"/>
      <w:pPr>
        <w:ind w:left="7969" w:hanging="720"/>
      </w:pPr>
      <w:rPr>
        <w:rFonts w:hint="default"/>
      </w:rPr>
    </w:lvl>
  </w:abstractNum>
  <w:abstractNum w:abstractNumId="3" w15:restartNumberingAfterBreak="0">
    <w:nsid w:val="0CE737B3"/>
    <w:multiLevelType w:val="hybridMultilevel"/>
    <w:tmpl w:val="172411EC"/>
    <w:lvl w:ilvl="0" w:tplc="F68AA3B0">
      <w:start w:val="1"/>
      <w:numFmt w:val="bullet"/>
      <w:lvlText w:val=""/>
      <w:lvlJc w:val="left"/>
      <w:pPr>
        <w:ind w:left="820" w:hanging="360"/>
      </w:pPr>
      <w:rPr>
        <w:rFonts w:ascii="Wingdings" w:eastAsia="Wingdings" w:hAnsi="Wingdings" w:hint="default"/>
        <w:sz w:val="24"/>
        <w:szCs w:val="24"/>
      </w:rPr>
    </w:lvl>
    <w:lvl w:ilvl="1" w:tplc="144ABCB6">
      <w:start w:val="1"/>
      <w:numFmt w:val="bullet"/>
      <w:lvlText w:val="•"/>
      <w:lvlJc w:val="left"/>
      <w:pPr>
        <w:ind w:left="1719" w:hanging="360"/>
      </w:pPr>
      <w:rPr>
        <w:rFonts w:hint="default"/>
      </w:rPr>
    </w:lvl>
    <w:lvl w:ilvl="2" w:tplc="18EA2784">
      <w:start w:val="1"/>
      <w:numFmt w:val="bullet"/>
      <w:lvlText w:val="•"/>
      <w:lvlJc w:val="left"/>
      <w:pPr>
        <w:ind w:left="2617" w:hanging="360"/>
      </w:pPr>
      <w:rPr>
        <w:rFonts w:hint="default"/>
      </w:rPr>
    </w:lvl>
    <w:lvl w:ilvl="3" w:tplc="8124AAB2">
      <w:start w:val="1"/>
      <w:numFmt w:val="bullet"/>
      <w:lvlText w:val="•"/>
      <w:lvlJc w:val="left"/>
      <w:pPr>
        <w:ind w:left="3516" w:hanging="360"/>
      </w:pPr>
      <w:rPr>
        <w:rFonts w:hint="default"/>
      </w:rPr>
    </w:lvl>
    <w:lvl w:ilvl="4" w:tplc="E83603CC">
      <w:start w:val="1"/>
      <w:numFmt w:val="bullet"/>
      <w:lvlText w:val="•"/>
      <w:lvlJc w:val="left"/>
      <w:pPr>
        <w:ind w:left="4414" w:hanging="360"/>
      </w:pPr>
      <w:rPr>
        <w:rFonts w:hint="default"/>
      </w:rPr>
    </w:lvl>
    <w:lvl w:ilvl="5" w:tplc="FB847FAE">
      <w:start w:val="1"/>
      <w:numFmt w:val="bullet"/>
      <w:lvlText w:val="•"/>
      <w:lvlJc w:val="left"/>
      <w:pPr>
        <w:ind w:left="5313" w:hanging="360"/>
      </w:pPr>
      <w:rPr>
        <w:rFonts w:hint="default"/>
      </w:rPr>
    </w:lvl>
    <w:lvl w:ilvl="6" w:tplc="B6F67FE4">
      <w:start w:val="1"/>
      <w:numFmt w:val="bullet"/>
      <w:lvlText w:val="•"/>
      <w:lvlJc w:val="left"/>
      <w:pPr>
        <w:ind w:left="6212" w:hanging="360"/>
      </w:pPr>
      <w:rPr>
        <w:rFonts w:hint="default"/>
      </w:rPr>
    </w:lvl>
    <w:lvl w:ilvl="7" w:tplc="BAA85266">
      <w:start w:val="1"/>
      <w:numFmt w:val="bullet"/>
      <w:lvlText w:val="•"/>
      <w:lvlJc w:val="left"/>
      <w:pPr>
        <w:ind w:left="7110" w:hanging="360"/>
      </w:pPr>
      <w:rPr>
        <w:rFonts w:hint="default"/>
      </w:rPr>
    </w:lvl>
    <w:lvl w:ilvl="8" w:tplc="6930DFC8">
      <w:start w:val="1"/>
      <w:numFmt w:val="bullet"/>
      <w:lvlText w:val="•"/>
      <w:lvlJc w:val="left"/>
      <w:pPr>
        <w:ind w:left="8009" w:hanging="360"/>
      </w:pPr>
      <w:rPr>
        <w:rFonts w:hint="default"/>
      </w:rPr>
    </w:lvl>
  </w:abstractNum>
  <w:abstractNum w:abstractNumId="4" w15:restartNumberingAfterBreak="0">
    <w:nsid w:val="0EC66ABD"/>
    <w:multiLevelType w:val="hybridMultilevel"/>
    <w:tmpl w:val="570614A2"/>
    <w:lvl w:ilvl="0" w:tplc="CA943746">
      <w:start w:val="1"/>
      <w:numFmt w:val="bullet"/>
      <w:lvlText w:val=""/>
      <w:lvlJc w:val="left"/>
      <w:pPr>
        <w:ind w:left="1180" w:hanging="360"/>
      </w:pPr>
      <w:rPr>
        <w:rFonts w:ascii="Wingdings" w:eastAsia="Wingdings" w:hAnsi="Wingdings" w:hint="default"/>
        <w:sz w:val="24"/>
        <w:szCs w:val="24"/>
      </w:rPr>
    </w:lvl>
    <w:lvl w:ilvl="1" w:tplc="C2829412">
      <w:start w:val="1"/>
      <w:numFmt w:val="bullet"/>
      <w:lvlText w:val="•"/>
      <w:lvlJc w:val="left"/>
      <w:pPr>
        <w:ind w:left="2043" w:hanging="360"/>
      </w:pPr>
      <w:rPr>
        <w:rFonts w:hint="default"/>
      </w:rPr>
    </w:lvl>
    <w:lvl w:ilvl="2" w:tplc="0D6C45F4">
      <w:start w:val="1"/>
      <w:numFmt w:val="bullet"/>
      <w:lvlText w:val="•"/>
      <w:lvlJc w:val="left"/>
      <w:pPr>
        <w:ind w:left="2905" w:hanging="360"/>
      </w:pPr>
      <w:rPr>
        <w:rFonts w:hint="default"/>
      </w:rPr>
    </w:lvl>
    <w:lvl w:ilvl="3" w:tplc="351488DA">
      <w:start w:val="1"/>
      <w:numFmt w:val="bullet"/>
      <w:lvlText w:val="•"/>
      <w:lvlJc w:val="left"/>
      <w:pPr>
        <w:ind w:left="3768" w:hanging="360"/>
      </w:pPr>
      <w:rPr>
        <w:rFonts w:hint="default"/>
      </w:rPr>
    </w:lvl>
    <w:lvl w:ilvl="4" w:tplc="77C8ABE6">
      <w:start w:val="1"/>
      <w:numFmt w:val="bullet"/>
      <w:lvlText w:val="•"/>
      <w:lvlJc w:val="left"/>
      <w:pPr>
        <w:ind w:left="4630" w:hanging="360"/>
      </w:pPr>
      <w:rPr>
        <w:rFonts w:hint="default"/>
      </w:rPr>
    </w:lvl>
    <w:lvl w:ilvl="5" w:tplc="1F58BA6E">
      <w:start w:val="1"/>
      <w:numFmt w:val="bullet"/>
      <w:lvlText w:val="•"/>
      <w:lvlJc w:val="left"/>
      <w:pPr>
        <w:ind w:left="5493" w:hanging="360"/>
      </w:pPr>
      <w:rPr>
        <w:rFonts w:hint="default"/>
      </w:rPr>
    </w:lvl>
    <w:lvl w:ilvl="6" w:tplc="C3A05A34">
      <w:start w:val="1"/>
      <w:numFmt w:val="bullet"/>
      <w:lvlText w:val="•"/>
      <w:lvlJc w:val="left"/>
      <w:pPr>
        <w:ind w:left="6356" w:hanging="360"/>
      </w:pPr>
      <w:rPr>
        <w:rFonts w:hint="default"/>
      </w:rPr>
    </w:lvl>
    <w:lvl w:ilvl="7" w:tplc="F1DE867E">
      <w:start w:val="1"/>
      <w:numFmt w:val="bullet"/>
      <w:lvlText w:val="•"/>
      <w:lvlJc w:val="left"/>
      <w:pPr>
        <w:ind w:left="7218" w:hanging="360"/>
      </w:pPr>
      <w:rPr>
        <w:rFonts w:hint="default"/>
      </w:rPr>
    </w:lvl>
    <w:lvl w:ilvl="8" w:tplc="0546A086">
      <w:start w:val="1"/>
      <w:numFmt w:val="bullet"/>
      <w:lvlText w:val="•"/>
      <w:lvlJc w:val="left"/>
      <w:pPr>
        <w:ind w:left="8081" w:hanging="360"/>
      </w:pPr>
      <w:rPr>
        <w:rFonts w:hint="default"/>
      </w:rPr>
    </w:lvl>
  </w:abstractNum>
  <w:abstractNum w:abstractNumId="5" w15:restartNumberingAfterBreak="0">
    <w:nsid w:val="10647EC8"/>
    <w:multiLevelType w:val="hybridMultilevel"/>
    <w:tmpl w:val="027C86C6"/>
    <w:lvl w:ilvl="0" w:tplc="B888B7FA">
      <w:start w:val="1"/>
      <w:numFmt w:val="bullet"/>
      <w:lvlText w:val=""/>
      <w:lvlJc w:val="left"/>
      <w:pPr>
        <w:ind w:left="820" w:hanging="360"/>
      </w:pPr>
      <w:rPr>
        <w:rFonts w:ascii="Wingdings" w:eastAsia="Wingdings" w:hAnsi="Wingdings" w:hint="default"/>
        <w:sz w:val="24"/>
        <w:szCs w:val="24"/>
      </w:rPr>
    </w:lvl>
    <w:lvl w:ilvl="1" w:tplc="8EEC6A24">
      <w:start w:val="1"/>
      <w:numFmt w:val="bullet"/>
      <w:lvlText w:val="-"/>
      <w:lvlJc w:val="left"/>
      <w:pPr>
        <w:ind w:left="1540" w:hanging="360"/>
      </w:pPr>
      <w:rPr>
        <w:rFonts w:ascii="Times New Roman" w:eastAsia="Times New Roman" w:hAnsi="Times New Roman" w:hint="default"/>
        <w:sz w:val="24"/>
        <w:szCs w:val="24"/>
      </w:rPr>
    </w:lvl>
    <w:lvl w:ilvl="2" w:tplc="4E9629CE">
      <w:start w:val="1"/>
      <w:numFmt w:val="bullet"/>
      <w:lvlText w:val="•"/>
      <w:lvlJc w:val="left"/>
      <w:pPr>
        <w:ind w:left="2458" w:hanging="360"/>
      </w:pPr>
      <w:rPr>
        <w:rFonts w:hint="default"/>
      </w:rPr>
    </w:lvl>
    <w:lvl w:ilvl="3" w:tplc="16D074F0">
      <w:start w:val="1"/>
      <w:numFmt w:val="bullet"/>
      <w:lvlText w:val="•"/>
      <w:lvlJc w:val="left"/>
      <w:pPr>
        <w:ind w:left="3377" w:hanging="360"/>
      </w:pPr>
      <w:rPr>
        <w:rFonts w:hint="default"/>
      </w:rPr>
    </w:lvl>
    <w:lvl w:ilvl="4" w:tplc="B9465CA0">
      <w:start w:val="1"/>
      <w:numFmt w:val="bullet"/>
      <w:lvlText w:val="•"/>
      <w:lvlJc w:val="left"/>
      <w:pPr>
        <w:ind w:left="4295" w:hanging="360"/>
      </w:pPr>
      <w:rPr>
        <w:rFonts w:hint="default"/>
      </w:rPr>
    </w:lvl>
    <w:lvl w:ilvl="5" w:tplc="FC640DC4">
      <w:start w:val="1"/>
      <w:numFmt w:val="bullet"/>
      <w:lvlText w:val="•"/>
      <w:lvlJc w:val="left"/>
      <w:pPr>
        <w:ind w:left="5214" w:hanging="360"/>
      </w:pPr>
      <w:rPr>
        <w:rFonts w:hint="default"/>
      </w:rPr>
    </w:lvl>
    <w:lvl w:ilvl="6" w:tplc="78A2529C">
      <w:start w:val="1"/>
      <w:numFmt w:val="bullet"/>
      <w:lvlText w:val="•"/>
      <w:lvlJc w:val="left"/>
      <w:pPr>
        <w:ind w:left="6132" w:hanging="360"/>
      </w:pPr>
      <w:rPr>
        <w:rFonts w:hint="default"/>
      </w:rPr>
    </w:lvl>
    <w:lvl w:ilvl="7" w:tplc="C3366F02">
      <w:start w:val="1"/>
      <w:numFmt w:val="bullet"/>
      <w:lvlText w:val="•"/>
      <w:lvlJc w:val="left"/>
      <w:pPr>
        <w:ind w:left="7051" w:hanging="360"/>
      </w:pPr>
      <w:rPr>
        <w:rFonts w:hint="default"/>
      </w:rPr>
    </w:lvl>
    <w:lvl w:ilvl="8" w:tplc="07BE7D4A">
      <w:start w:val="1"/>
      <w:numFmt w:val="bullet"/>
      <w:lvlText w:val="•"/>
      <w:lvlJc w:val="left"/>
      <w:pPr>
        <w:ind w:left="7969" w:hanging="360"/>
      </w:pPr>
      <w:rPr>
        <w:rFonts w:hint="default"/>
      </w:rPr>
    </w:lvl>
  </w:abstractNum>
  <w:abstractNum w:abstractNumId="6" w15:restartNumberingAfterBreak="0">
    <w:nsid w:val="10F81A43"/>
    <w:multiLevelType w:val="hybridMultilevel"/>
    <w:tmpl w:val="4B0EB838"/>
    <w:lvl w:ilvl="0" w:tplc="C23E6144">
      <w:start w:val="1"/>
      <w:numFmt w:val="decimal"/>
      <w:lvlText w:val="%1."/>
      <w:lvlJc w:val="left"/>
      <w:pPr>
        <w:ind w:left="560" w:hanging="240"/>
      </w:pPr>
      <w:rPr>
        <w:rFonts w:ascii="Times New Roman" w:eastAsia="Times New Roman" w:hAnsi="Times New Roman" w:hint="default"/>
        <w:b/>
        <w:bCs/>
        <w:sz w:val="24"/>
        <w:szCs w:val="24"/>
      </w:rPr>
    </w:lvl>
    <w:lvl w:ilvl="1" w:tplc="C936DA7C">
      <w:start w:val="1"/>
      <w:numFmt w:val="lowerRoman"/>
      <w:lvlText w:val="%2."/>
      <w:lvlJc w:val="left"/>
      <w:pPr>
        <w:ind w:left="727" w:hanging="187"/>
        <w:jc w:val="right"/>
      </w:pPr>
      <w:rPr>
        <w:rFonts w:ascii="Times New Roman" w:eastAsia="Times New Roman" w:hAnsi="Times New Roman" w:hint="default"/>
        <w:b/>
        <w:bCs/>
        <w:sz w:val="24"/>
        <w:szCs w:val="24"/>
      </w:rPr>
    </w:lvl>
    <w:lvl w:ilvl="2" w:tplc="82DE0BAE">
      <w:start w:val="1"/>
      <w:numFmt w:val="decimal"/>
      <w:lvlText w:val="%3."/>
      <w:lvlJc w:val="left"/>
      <w:pPr>
        <w:ind w:left="560" w:hanging="240"/>
      </w:pPr>
      <w:rPr>
        <w:rFonts w:ascii="Times New Roman" w:eastAsia="Times New Roman" w:hAnsi="Times New Roman" w:hint="default"/>
        <w:b/>
        <w:bCs/>
        <w:sz w:val="24"/>
        <w:szCs w:val="24"/>
      </w:rPr>
    </w:lvl>
    <w:lvl w:ilvl="3" w:tplc="70561ADC">
      <w:start w:val="1"/>
      <w:numFmt w:val="bullet"/>
      <w:lvlText w:val="•"/>
      <w:lvlJc w:val="left"/>
      <w:pPr>
        <w:ind w:left="2745" w:hanging="240"/>
      </w:pPr>
      <w:rPr>
        <w:rFonts w:hint="default"/>
      </w:rPr>
    </w:lvl>
    <w:lvl w:ilvl="4" w:tplc="D05AC850">
      <w:start w:val="1"/>
      <w:numFmt w:val="bullet"/>
      <w:lvlText w:val="•"/>
      <w:lvlJc w:val="left"/>
      <w:pPr>
        <w:ind w:left="3753" w:hanging="240"/>
      </w:pPr>
      <w:rPr>
        <w:rFonts w:hint="default"/>
      </w:rPr>
    </w:lvl>
    <w:lvl w:ilvl="5" w:tplc="4C7EF182">
      <w:start w:val="1"/>
      <w:numFmt w:val="bullet"/>
      <w:lvlText w:val="•"/>
      <w:lvlJc w:val="left"/>
      <w:pPr>
        <w:ind w:left="4762" w:hanging="240"/>
      </w:pPr>
      <w:rPr>
        <w:rFonts w:hint="default"/>
      </w:rPr>
    </w:lvl>
    <w:lvl w:ilvl="6" w:tplc="B6404E2A">
      <w:start w:val="1"/>
      <w:numFmt w:val="bullet"/>
      <w:lvlText w:val="•"/>
      <w:lvlJc w:val="left"/>
      <w:pPr>
        <w:ind w:left="5771" w:hanging="240"/>
      </w:pPr>
      <w:rPr>
        <w:rFonts w:hint="default"/>
      </w:rPr>
    </w:lvl>
    <w:lvl w:ilvl="7" w:tplc="0FE4F6A0">
      <w:start w:val="1"/>
      <w:numFmt w:val="bullet"/>
      <w:lvlText w:val="•"/>
      <w:lvlJc w:val="left"/>
      <w:pPr>
        <w:ind w:left="6780" w:hanging="240"/>
      </w:pPr>
      <w:rPr>
        <w:rFonts w:hint="default"/>
      </w:rPr>
    </w:lvl>
    <w:lvl w:ilvl="8" w:tplc="0D34FC0E">
      <w:start w:val="1"/>
      <w:numFmt w:val="bullet"/>
      <w:lvlText w:val="•"/>
      <w:lvlJc w:val="left"/>
      <w:pPr>
        <w:ind w:left="7788" w:hanging="240"/>
      </w:pPr>
      <w:rPr>
        <w:rFonts w:hint="default"/>
      </w:rPr>
    </w:lvl>
  </w:abstractNum>
  <w:abstractNum w:abstractNumId="7" w15:restartNumberingAfterBreak="0">
    <w:nsid w:val="1AE74C43"/>
    <w:multiLevelType w:val="hybridMultilevel"/>
    <w:tmpl w:val="C2E8D536"/>
    <w:lvl w:ilvl="0" w:tplc="EF28884E">
      <w:start w:val="1"/>
      <w:numFmt w:val="bullet"/>
      <w:lvlText w:val=""/>
      <w:lvlJc w:val="left"/>
      <w:pPr>
        <w:ind w:left="820" w:hanging="360"/>
      </w:pPr>
      <w:rPr>
        <w:rFonts w:ascii="Wingdings" w:eastAsia="Wingdings" w:hAnsi="Wingdings" w:hint="default"/>
        <w:sz w:val="24"/>
        <w:szCs w:val="24"/>
      </w:rPr>
    </w:lvl>
    <w:lvl w:ilvl="1" w:tplc="8E68C42A">
      <w:start w:val="1"/>
      <w:numFmt w:val="bullet"/>
      <w:lvlText w:val="-"/>
      <w:lvlJc w:val="left"/>
      <w:pPr>
        <w:ind w:left="1200" w:hanging="360"/>
      </w:pPr>
      <w:rPr>
        <w:rFonts w:ascii="Times New Roman" w:eastAsia="Times New Roman" w:hAnsi="Times New Roman" w:hint="default"/>
        <w:sz w:val="24"/>
        <w:szCs w:val="24"/>
      </w:rPr>
    </w:lvl>
    <w:lvl w:ilvl="2" w:tplc="37F2C3F6">
      <w:start w:val="1"/>
      <w:numFmt w:val="bullet"/>
      <w:lvlText w:val="•"/>
      <w:lvlJc w:val="left"/>
      <w:pPr>
        <w:ind w:left="2118" w:hanging="360"/>
      </w:pPr>
      <w:rPr>
        <w:rFonts w:hint="default"/>
      </w:rPr>
    </w:lvl>
    <w:lvl w:ilvl="3" w:tplc="50207306">
      <w:start w:val="1"/>
      <w:numFmt w:val="bullet"/>
      <w:lvlText w:val="•"/>
      <w:lvlJc w:val="left"/>
      <w:pPr>
        <w:ind w:left="3037" w:hanging="360"/>
      </w:pPr>
      <w:rPr>
        <w:rFonts w:hint="default"/>
      </w:rPr>
    </w:lvl>
    <w:lvl w:ilvl="4" w:tplc="31C26FDA">
      <w:start w:val="1"/>
      <w:numFmt w:val="bullet"/>
      <w:lvlText w:val="•"/>
      <w:lvlJc w:val="left"/>
      <w:pPr>
        <w:ind w:left="3955" w:hanging="360"/>
      </w:pPr>
      <w:rPr>
        <w:rFonts w:hint="default"/>
      </w:rPr>
    </w:lvl>
    <w:lvl w:ilvl="5" w:tplc="7DE066B2">
      <w:start w:val="1"/>
      <w:numFmt w:val="bullet"/>
      <w:lvlText w:val="•"/>
      <w:lvlJc w:val="left"/>
      <w:pPr>
        <w:ind w:left="4874" w:hanging="360"/>
      </w:pPr>
      <w:rPr>
        <w:rFonts w:hint="default"/>
      </w:rPr>
    </w:lvl>
    <w:lvl w:ilvl="6" w:tplc="27F2BF06">
      <w:start w:val="1"/>
      <w:numFmt w:val="bullet"/>
      <w:lvlText w:val="•"/>
      <w:lvlJc w:val="left"/>
      <w:pPr>
        <w:ind w:left="5792" w:hanging="360"/>
      </w:pPr>
      <w:rPr>
        <w:rFonts w:hint="default"/>
      </w:rPr>
    </w:lvl>
    <w:lvl w:ilvl="7" w:tplc="BE66F6A8">
      <w:start w:val="1"/>
      <w:numFmt w:val="bullet"/>
      <w:lvlText w:val="•"/>
      <w:lvlJc w:val="left"/>
      <w:pPr>
        <w:ind w:left="6711" w:hanging="360"/>
      </w:pPr>
      <w:rPr>
        <w:rFonts w:hint="default"/>
      </w:rPr>
    </w:lvl>
    <w:lvl w:ilvl="8" w:tplc="0D584676">
      <w:start w:val="1"/>
      <w:numFmt w:val="bullet"/>
      <w:lvlText w:val="•"/>
      <w:lvlJc w:val="left"/>
      <w:pPr>
        <w:ind w:left="7629" w:hanging="360"/>
      </w:pPr>
      <w:rPr>
        <w:rFonts w:hint="default"/>
      </w:rPr>
    </w:lvl>
  </w:abstractNum>
  <w:abstractNum w:abstractNumId="8" w15:restartNumberingAfterBreak="0">
    <w:nsid w:val="23496FDC"/>
    <w:multiLevelType w:val="hybridMultilevel"/>
    <w:tmpl w:val="36FA7276"/>
    <w:lvl w:ilvl="0" w:tplc="85ACA380">
      <w:start w:val="1"/>
      <w:numFmt w:val="decimal"/>
      <w:lvlText w:val="%1."/>
      <w:lvlJc w:val="left"/>
      <w:pPr>
        <w:ind w:left="320" w:hanging="240"/>
      </w:pPr>
      <w:rPr>
        <w:rFonts w:ascii="Times New Roman" w:eastAsia="Times New Roman" w:hAnsi="Times New Roman" w:hint="default"/>
        <w:b/>
        <w:bCs/>
        <w:sz w:val="24"/>
        <w:szCs w:val="24"/>
      </w:rPr>
    </w:lvl>
    <w:lvl w:ilvl="1" w:tplc="DF901F00">
      <w:start w:val="1"/>
      <w:numFmt w:val="bullet"/>
      <w:lvlText w:val="•"/>
      <w:lvlJc w:val="left"/>
      <w:pPr>
        <w:ind w:left="1268" w:hanging="240"/>
      </w:pPr>
      <w:rPr>
        <w:rFonts w:hint="default"/>
      </w:rPr>
    </w:lvl>
    <w:lvl w:ilvl="2" w:tplc="B046077C">
      <w:start w:val="1"/>
      <w:numFmt w:val="bullet"/>
      <w:lvlText w:val="•"/>
      <w:lvlJc w:val="left"/>
      <w:pPr>
        <w:ind w:left="2217" w:hanging="240"/>
      </w:pPr>
      <w:rPr>
        <w:rFonts w:hint="default"/>
      </w:rPr>
    </w:lvl>
    <w:lvl w:ilvl="3" w:tplc="73B69E68">
      <w:start w:val="1"/>
      <w:numFmt w:val="bullet"/>
      <w:lvlText w:val="•"/>
      <w:lvlJc w:val="left"/>
      <w:pPr>
        <w:ind w:left="3165" w:hanging="240"/>
      </w:pPr>
      <w:rPr>
        <w:rFonts w:hint="default"/>
      </w:rPr>
    </w:lvl>
    <w:lvl w:ilvl="4" w:tplc="89BC8302">
      <w:start w:val="1"/>
      <w:numFmt w:val="bullet"/>
      <w:lvlText w:val="•"/>
      <w:lvlJc w:val="left"/>
      <w:pPr>
        <w:ind w:left="4114" w:hanging="240"/>
      </w:pPr>
      <w:rPr>
        <w:rFonts w:hint="default"/>
      </w:rPr>
    </w:lvl>
    <w:lvl w:ilvl="5" w:tplc="788CF5E8">
      <w:start w:val="1"/>
      <w:numFmt w:val="bullet"/>
      <w:lvlText w:val="•"/>
      <w:lvlJc w:val="left"/>
      <w:pPr>
        <w:ind w:left="5063" w:hanging="240"/>
      </w:pPr>
      <w:rPr>
        <w:rFonts w:hint="default"/>
      </w:rPr>
    </w:lvl>
    <w:lvl w:ilvl="6" w:tplc="8BF47296">
      <w:start w:val="1"/>
      <w:numFmt w:val="bullet"/>
      <w:lvlText w:val="•"/>
      <w:lvlJc w:val="left"/>
      <w:pPr>
        <w:ind w:left="6011" w:hanging="240"/>
      </w:pPr>
      <w:rPr>
        <w:rFonts w:hint="default"/>
      </w:rPr>
    </w:lvl>
    <w:lvl w:ilvl="7" w:tplc="6BFC2AA4">
      <w:start w:val="1"/>
      <w:numFmt w:val="bullet"/>
      <w:lvlText w:val="•"/>
      <w:lvlJc w:val="left"/>
      <w:pPr>
        <w:ind w:left="6960" w:hanging="240"/>
      </w:pPr>
      <w:rPr>
        <w:rFonts w:hint="default"/>
      </w:rPr>
    </w:lvl>
    <w:lvl w:ilvl="8" w:tplc="300EF6B4">
      <w:start w:val="1"/>
      <w:numFmt w:val="bullet"/>
      <w:lvlText w:val="•"/>
      <w:lvlJc w:val="left"/>
      <w:pPr>
        <w:ind w:left="7909" w:hanging="240"/>
      </w:pPr>
      <w:rPr>
        <w:rFonts w:hint="default"/>
      </w:rPr>
    </w:lvl>
  </w:abstractNum>
  <w:abstractNum w:abstractNumId="9" w15:restartNumberingAfterBreak="0">
    <w:nsid w:val="2F533B72"/>
    <w:multiLevelType w:val="hybridMultilevel"/>
    <w:tmpl w:val="9DD0BB66"/>
    <w:lvl w:ilvl="0" w:tplc="C1463E6C">
      <w:start w:val="1"/>
      <w:numFmt w:val="bullet"/>
      <w:lvlText w:val=""/>
      <w:lvlJc w:val="left"/>
      <w:pPr>
        <w:ind w:left="480" w:hanging="360"/>
      </w:pPr>
      <w:rPr>
        <w:rFonts w:ascii="Wingdings" w:eastAsia="Wingdings" w:hAnsi="Wingdings" w:hint="default"/>
        <w:sz w:val="24"/>
        <w:szCs w:val="24"/>
      </w:rPr>
    </w:lvl>
    <w:lvl w:ilvl="1" w:tplc="13BC8150">
      <w:start w:val="1"/>
      <w:numFmt w:val="bullet"/>
      <w:lvlText w:val="-"/>
      <w:lvlJc w:val="left"/>
      <w:pPr>
        <w:ind w:left="1200" w:hanging="360"/>
      </w:pPr>
      <w:rPr>
        <w:rFonts w:ascii="Times New Roman" w:eastAsia="Times New Roman" w:hAnsi="Times New Roman" w:hint="default"/>
        <w:sz w:val="24"/>
        <w:szCs w:val="24"/>
      </w:rPr>
    </w:lvl>
    <w:lvl w:ilvl="2" w:tplc="6EC4E462">
      <w:start w:val="1"/>
      <w:numFmt w:val="bullet"/>
      <w:lvlText w:val="•"/>
      <w:lvlJc w:val="left"/>
      <w:pPr>
        <w:ind w:left="2118" w:hanging="360"/>
      </w:pPr>
      <w:rPr>
        <w:rFonts w:hint="default"/>
      </w:rPr>
    </w:lvl>
    <w:lvl w:ilvl="3" w:tplc="1C069344">
      <w:start w:val="1"/>
      <w:numFmt w:val="bullet"/>
      <w:lvlText w:val="•"/>
      <w:lvlJc w:val="left"/>
      <w:pPr>
        <w:ind w:left="3037" w:hanging="360"/>
      </w:pPr>
      <w:rPr>
        <w:rFonts w:hint="default"/>
      </w:rPr>
    </w:lvl>
    <w:lvl w:ilvl="4" w:tplc="09485270">
      <w:start w:val="1"/>
      <w:numFmt w:val="bullet"/>
      <w:lvlText w:val="•"/>
      <w:lvlJc w:val="left"/>
      <w:pPr>
        <w:ind w:left="3955" w:hanging="360"/>
      </w:pPr>
      <w:rPr>
        <w:rFonts w:hint="default"/>
      </w:rPr>
    </w:lvl>
    <w:lvl w:ilvl="5" w:tplc="10D2CA34">
      <w:start w:val="1"/>
      <w:numFmt w:val="bullet"/>
      <w:lvlText w:val="•"/>
      <w:lvlJc w:val="left"/>
      <w:pPr>
        <w:ind w:left="4874" w:hanging="360"/>
      </w:pPr>
      <w:rPr>
        <w:rFonts w:hint="default"/>
      </w:rPr>
    </w:lvl>
    <w:lvl w:ilvl="6" w:tplc="DE283D1A">
      <w:start w:val="1"/>
      <w:numFmt w:val="bullet"/>
      <w:lvlText w:val="•"/>
      <w:lvlJc w:val="left"/>
      <w:pPr>
        <w:ind w:left="5792" w:hanging="360"/>
      </w:pPr>
      <w:rPr>
        <w:rFonts w:hint="default"/>
      </w:rPr>
    </w:lvl>
    <w:lvl w:ilvl="7" w:tplc="A11AFF0A">
      <w:start w:val="1"/>
      <w:numFmt w:val="bullet"/>
      <w:lvlText w:val="•"/>
      <w:lvlJc w:val="left"/>
      <w:pPr>
        <w:ind w:left="6711" w:hanging="360"/>
      </w:pPr>
      <w:rPr>
        <w:rFonts w:hint="default"/>
      </w:rPr>
    </w:lvl>
    <w:lvl w:ilvl="8" w:tplc="B412C76C">
      <w:start w:val="1"/>
      <w:numFmt w:val="bullet"/>
      <w:lvlText w:val="•"/>
      <w:lvlJc w:val="left"/>
      <w:pPr>
        <w:ind w:left="7629" w:hanging="360"/>
      </w:pPr>
      <w:rPr>
        <w:rFonts w:hint="default"/>
      </w:rPr>
    </w:lvl>
  </w:abstractNum>
  <w:abstractNum w:abstractNumId="10" w15:restartNumberingAfterBreak="0">
    <w:nsid w:val="4223684C"/>
    <w:multiLevelType w:val="hybridMultilevel"/>
    <w:tmpl w:val="DE749AC8"/>
    <w:lvl w:ilvl="0" w:tplc="693C847C">
      <w:start w:val="1"/>
      <w:numFmt w:val="bullet"/>
      <w:lvlText w:val=""/>
      <w:lvlJc w:val="left"/>
      <w:pPr>
        <w:ind w:left="820" w:hanging="360"/>
      </w:pPr>
      <w:rPr>
        <w:rFonts w:ascii="Wingdings" w:eastAsia="Wingdings" w:hAnsi="Wingdings" w:hint="default"/>
        <w:sz w:val="24"/>
        <w:szCs w:val="24"/>
      </w:rPr>
    </w:lvl>
    <w:lvl w:ilvl="1" w:tplc="1186A280">
      <w:start w:val="1"/>
      <w:numFmt w:val="bullet"/>
      <w:lvlText w:val="•"/>
      <w:lvlJc w:val="left"/>
      <w:pPr>
        <w:ind w:left="1719" w:hanging="360"/>
      </w:pPr>
      <w:rPr>
        <w:rFonts w:hint="default"/>
      </w:rPr>
    </w:lvl>
    <w:lvl w:ilvl="2" w:tplc="8BDE4706">
      <w:start w:val="1"/>
      <w:numFmt w:val="bullet"/>
      <w:lvlText w:val="•"/>
      <w:lvlJc w:val="left"/>
      <w:pPr>
        <w:ind w:left="2617" w:hanging="360"/>
      </w:pPr>
      <w:rPr>
        <w:rFonts w:hint="default"/>
      </w:rPr>
    </w:lvl>
    <w:lvl w:ilvl="3" w:tplc="232E23F4">
      <w:start w:val="1"/>
      <w:numFmt w:val="bullet"/>
      <w:lvlText w:val="•"/>
      <w:lvlJc w:val="left"/>
      <w:pPr>
        <w:ind w:left="3516" w:hanging="360"/>
      </w:pPr>
      <w:rPr>
        <w:rFonts w:hint="default"/>
      </w:rPr>
    </w:lvl>
    <w:lvl w:ilvl="4" w:tplc="95708696">
      <w:start w:val="1"/>
      <w:numFmt w:val="bullet"/>
      <w:lvlText w:val="•"/>
      <w:lvlJc w:val="left"/>
      <w:pPr>
        <w:ind w:left="4414" w:hanging="360"/>
      </w:pPr>
      <w:rPr>
        <w:rFonts w:hint="default"/>
      </w:rPr>
    </w:lvl>
    <w:lvl w:ilvl="5" w:tplc="A04C357C">
      <w:start w:val="1"/>
      <w:numFmt w:val="bullet"/>
      <w:lvlText w:val="•"/>
      <w:lvlJc w:val="left"/>
      <w:pPr>
        <w:ind w:left="5313" w:hanging="360"/>
      </w:pPr>
      <w:rPr>
        <w:rFonts w:hint="default"/>
      </w:rPr>
    </w:lvl>
    <w:lvl w:ilvl="6" w:tplc="2F46005E">
      <w:start w:val="1"/>
      <w:numFmt w:val="bullet"/>
      <w:lvlText w:val="•"/>
      <w:lvlJc w:val="left"/>
      <w:pPr>
        <w:ind w:left="6212" w:hanging="360"/>
      </w:pPr>
      <w:rPr>
        <w:rFonts w:hint="default"/>
      </w:rPr>
    </w:lvl>
    <w:lvl w:ilvl="7" w:tplc="5E6AA140">
      <w:start w:val="1"/>
      <w:numFmt w:val="bullet"/>
      <w:lvlText w:val="•"/>
      <w:lvlJc w:val="left"/>
      <w:pPr>
        <w:ind w:left="7110" w:hanging="360"/>
      </w:pPr>
      <w:rPr>
        <w:rFonts w:hint="default"/>
      </w:rPr>
    </w:lvl>
    <w:lvl w:ilvl="8" w:tplc="A6C45A14">
      <w:start w:val="1"/>
      <w:numFmt w:val="bullet"/>
      <w:lvlText w:val="•"/>
      <w:lvlJc w:val="left"/>
      <w:pPr>
        <w:ind w:left="8009" w:hanging="360"/>
      </w:pPr>
      <w:rPr>
        <w:rFonts w:hint="default"/>
      </w:rPr>
    </w:lvl>
  </w:abstractNum>
  <w:abstractNum w:abstractNumId="11" w15:restartNumberingAfterBreak="0">
    <w:nsid w:val="4E8C2788"/>
    <w:multiLevelType w:val="hybridMultilevel"/>
    <w:tmpl w:val="A8461A5C"/>
    <w:lvl w:ilvl="0" w:tplc="A4EEED66">
      <w:start w:val="1"/>
      <w:numFmt w:val="decimal"/>
      <w:lvlText w:val="%1."/>
      <w:lvlJc w:val="left"/>
      <w:pPr>
        <w:ind w:left="372" w:hanging="273"/>
      </w:pPr>
      <w:rPr>
        <w:rFonts w:ascii="Cambria" w:eastAsia="Cambria" w:hAnsi="Cambria" w:hint="default"/>
        <w:b/>
        <w:bCs/>
        <w:color w:val="4F81BC"/>
        <w:spacing w:val="-1"/>
        <w:sz w:val="26"/>
        <w:szCs w:val="26"/>
      </w:rPr>
    </w:lvl>
    <w:lvl w:ilvl="1" w:tplc="1C22AE30">
      <w:start w:val="1"/>
      <w:numFmt w:val="bullet"/>
      <w:lvlText w:val=""/>
      <w:lvlJc w:val="left"/>
      <w:pPr>
        <w:ind w:left="820" w:hanging="360"/>
      </w:pPr>
      <w:rPr>
        <w:rFonts w:ascii="Symbol" w:eastAsia="Symbol" w:hAnsi="Symbol" w:hint="default"/>
        <w:sz w:val="24"/>
        <w:szCs w:val="24"/>
      </w:rPr>
    </w:lvl>
    <w:lvl w:ilvl="2" w:tplc="DDA6B610">
      <w:start w:val="1"/>
      <w:numFmt w:val="bullet"/>
      <w:lvlText w:val="•"/>
      <w:lvlJc w:val="left"/>
      <w:pPr>
        <w:ind w:left="1818" w:hanging="360"/>
      </w:pPr>
      <w:rPr>
        <w:rFonts w:hint="default"/>
      </w:rPr>
    </w:lvl>
    <w:lvl w:ilvl="3" w:tplc="1B68E238">
      <w:start w:val="1"/>
      <w:numFmt w:val="bullet"/>
      <w:lvlText w:val="•"/>
      <w:lvlJc w:val="left"/>
      <w:pPr>
        <w:ind w:left="2817" w:hanging="360"/>
      </w:pPr>
      <w:rPr>
        <w:rFonts w:hint="default"/>
      </w:rPr>
    </w:lvl>
    <w:lvl w:ilvl="4" w:tplc="05F6EB70">
      <w:start w:val="1"/>
      <w:numFmt w:val="bullet"/>
      <w:lvlText w:val="•"/>
      <w:lvlJc w:val="left"/>
      <w:pPr>
        <w:ind w:left="3815" w:hanging="360"/>
      </w:pPr>
      <w:rPr>
        <w:rFonts w:hint="default"/>
      </w:rPr>
    </w:lvl>
    <w:lvl w:ilvl="5" w:tplc="A4749A5A">
      <w:start w:val="1"/>
      <w:numFmt w:val="bullet"/>
      <w:lvlText w:val="•"/>
      <w:lvlJc w:val="left"/>
      <w:pPr>
        <w:ind w:left="4814" w:hanging="360"/>
      </w:pPr>
      <w:rPr>
        <w:rFonts w:hint="default"/>
      </w:rPr>
    </w:lvl>
    <w:lvl w:ilvl="6" w:tplc="02A6FC68">
      <w:start w:val="1"/>
      <w:numFmt w:val="bullet"/>
      <w:lvlText w:val="•"/>
      <w:lvlJc w:val="left"/>
      <w:pPr>
        <w:ind w:left="5812" w:hanging="360"/>
      </w:pPr>
      <w:rPr>
        <w:rFonts w:hint="default"/>
      </w:rPr>
    </w:lvl>
    <w:lvl w:ilvl="7" w:tplc="AD841AA2">
      <w:start w:val="1"/>
      <w:numFmt w:val="bullet"/>
      <w:lvlText w:val="•"/>
      <w:lvlJc w:val="left"/>
      <w:pPr>
        <w:ind w:left="6811" w:hanging="360"/>
      </w:pPr>
      <w:rPr>
        <w:rFonts w:hint="default"/>
      </w:rPr>
    </w:lvl>
    <w:lvl w:ilvl="8" w:tplc="F8C6493C">
      <w:start w:val="1"/>
      <w:numFmt w:val="bullet"/>
      <w:lvlText w:val="•"/>
      <w:lvlJc w:val="left"/>
      <w:pPr>
        <w:ind w:left="7809" w:hanging="360"/>
      </w:pPr>
      <w:rPr>
        <w:rFonts w:hint="default"/>
      </w:rPr>
    </w:lvl>
  </w:abstractNum>
  <w:abstractNum w:abstractNumId="12" w15:restartNumberingAfterBreak="0">
    <w:nsid w:val="4EF024AC"/>
    <w:multiLevelType w:val="hybridMultilevel"/>
    <w:tmpl w:val="2BE43BDA"/>
    <w:lvl w:ilvl="0" w:tplc="8E2E042C">
      <w:start w:val="1"/>
      <w:numFmt w:val="bullet"/>
      <w:lvlText w:val=""/>
      <w:lvlJc w:val="left"/>
      <w:pPr>
        <w:ind w:left="880" w:hanging="360"/>
      </w:pPr>
      <w:rPr>
        <w:rFonts w:ascii="Wingdings" w:eastAsia="Wingdings" w:hAnsi="Wingdings" w:hint="default"/>
        <w:sz w:val="24"/>
        <w:szCs w:val="24"/>
      </w:rPr>
    </w:lvl>
    <w:lvl w:ilvl="1" w:tplc="8F149C44">
      <w:start w:val="1"/>
      <w:numFmt w:val="bullet"/>
      <w:lvlText w:val="•"/>
      <w:lvlJc w:val="left"/>
      <w:pPr>
        <w:ind w:left="1773" w:hanging="360"/>
      </w:pPr>
      <w:rPr>
        <w:rFonts w:hint="default"/>
      </w:rPr>
    </w:lvl>
    <w:lvl w:ilvl="2" w:tplc="5B7041D2">
      <w:start w:val="1"/>
      <w:numFmt w:val="bullet"/>
      <w:lvlText w:val="•"/>
      <w:lvlJc w:val="left"/>
      <w:pPr>
        <w:ind w:left="2665" w:hanging="360"/>
      </w:pPr>
      <w:rPr>
        <w:rFonts w:hint="default"/>
      </w:rPr>
    </w:lvl>
    <w:lvl w:ilvl="3" w:tplc="8DAA1848">
      <w:start w:val="1"/>
      <w:numFmt w:val="bullet"/>
      <w:lvlText w:val="•"/>
      <w:lvlJc w:val="left"/>
      <w:pPr>
        <w:ind w:left="3558" w:hanging="360"/>
      </w:pPr>
      <w:rPr>
        <w:rFonts w:hint="default"/>
      </w:rPr>
    </w:lvl>
    <w:lvl w:ilvl="4" w:tplc="EC40D81A">
      <w:start w:val="1"/>
      <w:numFmt w:val="bullet"/>
      <w:lvlText w:val="•"/>
      <w:lvlJc w:val="left"/>
      <w:pPr>
        <w:ind w:left="4450" w:hanging="360"/>
      </w:pPr>
      <w:rPr>
        <w:rFonts w:hint="default"/>
      </w:rPr>
    </w:lvl>
    <w:lvl w:ilvl="5" w:tplc="20E42948">
      <w:start w:val="1"/>
      <w:numFmt w:val="bullet"/>
      <w:lvlText w:val="•"/>
      <w:lvlJc w:val="left"/>
      <w:pPr>
        <w:ind w:left="5343" w:hanging="360"/>
      </w:pPr>
      <w:rPr>
        <w:rFonts w:hint="default"/>
      </w:rPr>
    </w:lvl>
    <w:lvl w:ilvl="6" w:tplc="31D4F806">
      <w:start w:val="1"/>
      <w:numFmt w:val="bullet"/>
      <w:lvlText w:val="•"/>
      <w:lvlJc w:val="left"/>
      <w:pPr>
        <w:ind w:left="6236" w:hanging="360"/>
      </w:pPr>
      <w:rPr>
        <w:rFonts w:hint="default"/>
      </w:rPr>
    </w:lvl>
    <w:lvl w:ilvl="7" w:tplc="8ECEF96C">
      <w:start w:val="1"/>
      <w:numFmt w:val="bullet"/>
      <w:lvlText w:val="•"/>
      <w:lvlJc w:val="left"/>
      <w:pPr>
        <w:ind w:left="7128" w:hanging="360"/>
      </w:pPr>
      <w:rPr>
        <w:rFonts w:hint="default"/>
      </w:rPr>
    </w:lvl>
    <w:lvl w:ilvl="8" w:tplc="563216E8">
      <w:start w:val="1"/>
      <w:numFmt w:val="bullet"/>
      <w:lvlText w:val="•"/>
      <w:lvlJc w:val="left"/>
      <w:pPr>
        <w:ind w:left="8021" w:hanging="360"/>
      </w:pPr>
      <w:rPr>
        <w:rFonts w:hint="default"/>
      </w:rPr>
    </w:lvl>
  </w:abstractNum>
  <w:abstractNum w:abstractNumId="13" w15:restartNumberingAfterBreak="0">
    <w:nsid w:val="505A5E5D"/>
    <w:multiLevelType w:val="hybridMultilevel"/>
    <w:tmpl w:val="A4DE71C8"/>
    <w:lvl w:ilvl="0" w:tplc="7352B200">
      <w:start w:val="1"/>
      <w:numFmt w:val="decimal"/>
      <w:lvlText w:val="%1."/>
      <w:lvlJc w:val="left"/>
      <w:pPr>
        <w:ind w:left="372" w:hanging="273"/>
      </w:pPr>
      <w:rPr>
        <w:rFonts w:ascii="Cambria" w:eastAsia="Cambria" w:hAnsi="Cambria" w:hint="default"/>
        <w:b/>
        <w:bCs/>
        <w:color w:val="4F81BC"/>
        <w:spacing w:val="-1"/>
        <w:sz w:val="26"/>
        <w:szCs w:val="26"/>
      </w:rPr>
    </w:lvl>
    <w:lvl w:ilvl="1" w:tplc="43CE9050">
      <w:start w:val="1"/>
      <w:numFmt w:val="bullet"/>
      <w:lvlText w:val=""/>
      <w:lvlJc w:val="left"/>
      <w:pPr>
        <w:ind w:left="820" w:hanging="360"/>
      </w:pPr>
      <w:rPr>
        <w:rFonts w:ascii="Wingdings" w:eastAsia="Wingdings" w:hAnsi="Wingdings" w:hint="default"/>
        <w:sz w:val="24"/>
        <w:szCs w:val="24"/>
      </w:rPr>
    </w:lvl>
    <w:lvl w:ilvl="2" w:tplc="BE06865C">
      <w:start w:val="1"/>
      <w:numFmt w:val="bullet"/>
      <w:lvlText w:val="•"/>
      <w:lvlJc w:val="left"/>
      <w:pPr>
        <w:ind w:left="880" w:hanging="360"/>
      </w:pPr>
      <w:rPr>
        <w:rFonts w:hint="default"/>
      </w:rPr>
    </w:lvl>
    <w:lvl w:ilvl="3" w:tplc="DA9C4368">
      <w:start w:val="1"/>
      <w:numFmt w:val="bullet"/>
      <w:lvlText w:val="•"/>
      <w:lvlJc w:val="left"/>
      <w:pPr>
        <w:ind w:left="1996" w:hanging="360"/>
      </w:pPr>
      <w:rPr>
        <w:rFonts w:hint="default"/>
      </w:rPr>
    </w:lvl>
    <w:lvl w:ilvl="4" w:tplc="5D32D1DE">
      <w:start w:val="1"/>
      <w:numFmt w:val="bullet"/>
      <w:lvlText w:val="•"/>
      <w:lvlJc w:val="left"/>
      <w:pPr>
        <w:ind w:left="3111" w:hanging="360"/>
      </w:pPr>
      <w:rPr>
        <w:rFonts w:hint="default"/>
      </w:rPr>
    </w:lvl>
    <w:lvl w:ilvl="5" w:tplc="BE7A096A">
      <w:start w:val="1"/>
      <w:numFmt w:val="bullet"/>
      <w:lvlText w:val="•"/>
      <w:lvlJc w:val="left"/>
      <w:pPr>
        <w:ind w:left="4227" w:hanging="360"/>
      </w:pPr>
      <w:rPr>
        <w:rFonts w:hint="default"/>
      </w:rPr>
    </w:lvl>
    <w:lvl w:ilvl="6" w:tplc="783C1A32">
      <w:start w:val="1"/>
      <w:numFmt w:val="bullet"/>
      <w:lvlText w:val="•"/>
      <w:lvlJc w:val="left"/>
      <w:pPr>
        <w:ind w:left="5343" w:hanging="360"/>
      </w:pPr>
      <w:rPr>
        <w:rFonts w:hint="default"/>
      </w:rPr>
    </w:lvl>
    <w:lvl w:ilvl="7" w:tplc="45AE75A0">
      <w:start w:val="1"/>
      <w:numFmt w:val="bullet"/>
      <w:lvlText w:val="•"/>
      <w:lvlJc w:val="left"/>
      <w:pPr>
        <w:ind w:left="6459" w:hanging="360"/>
      </w:pPr>
      <w:rPr>
        <w:rFonts w:hint="default"/>
      </w:rPr>
    </w:lvl>
    <w:lvl w:ilvl="8" w:tplc="12C0A978">
      <w:start w:val="1"/>
      <w:numFmt w:val="bullet"/>
      <w:lvlText w:val="•"/>
      <w:lvlJc w:val="left"/>
      <w:pPr>
        <w:ind w:left="7574" w:hanging="360"/>
      </w:pPr>
      <w:rPr>
        <w:rFonts w:hint="default"/>
      </w:rPr>
    </w:lvl>
  </w:abstractNum>
  <w:abstractNum w:abstractNumId="14" w15:restartNumberingAfterBreak="0">
    <w:nsid w:val="534D798B"/>
    <w:multiLevelType w:val="hybridMultilevel"/>
    <w:tmpl w:val="26644C6C"/>
    <w:lvl w:ilvl="0" w:tplc="5CD83DC8">
      <w:start w:val="1"/>
      <w:numFmt w:val="decimal"/>
      <w:lvlText w:val="%1."/>
      <w:lvlJc w:val="left"/>
      <w:pPr>
        <w:ind w:left="100" w:hanging="273"/>
      </w:pPr>
      <w:rPr>
        <w:rFonts w:ascii="Cambria" w:eastAsia="Cambria" w:hAnsi="Cambria" w:hint="default"/>
        <w:b/>
        <w:bCs/>
        <w:color w:val="4F81BC"/>
        <w:spacing w:val="-1"/>
        <w:sz w:val="26"/>
        <w:szCs w:val="26"/>
      </w:rPr>
    </w:lvl>
    <w:lvl w:ilvl="1" w:tplc="6D106B66">
      <w:start w:val="1"/>
      <w:numFmt w:val="bullet"/>
      <w:lvlText w:val=""/>
      <w:lvlJc w:val="left"/>
      <w:pPr>
        <w:ind w:left="820" w:hanging="360"/>
      </w:pPr>
      <w:rPr>
        <w:rFonts w:ascii="Wingdings" w:eastAsia="Wingdings" w:hAnsi="Wingdings" w:hint="default"/>
        <w:sz w:val="24"/>
        <w:szCs w:val="24"/>
      </w:rPr>
    </w:lvl>
    <w:lvl w:ilvl="2" w:tplc="A8CAEA7A">
      <w:start w:val="1"/>
      <w:numFmt w:val="bullet"/>
      <w:lvlText w:val="•"/>
      <w:lvlJc w:val="left"/>
      <w:pPr>
        <w:ind w:left="1818" w:hanging="360"/>
      </w:pPr>
      <w:rPr>
        <w:rFonts w:hint="default"/>
      </w:rPr>
    </w:lvl>
    <w:lvl w:ilvl="3" w:tplc="CC30EC08">
      <w:start w:val="1"/>
      <w:numFmt w:val="bullet"/>
      <w:lvlText w:val="•"/>
      <w:lvlJc w:val="left"/>
      <w:pPr>
        <w:ind w:left="2817" w:hanging="360"/>
      </w:pPr>
      <w:rPr>
        <w:rFonts w:hint="default"/>
      </w:rPr>
    </w:lvl>
    <w:lvl w:ilvl="4" w:tplc="93104BC6">
      <w:start w:val="1"/>
      <w:numFmt w:val="bullet"/>
      <w:lvlText w:val="•"/>
      <w:lvlJc w:val="left"/>
      <w:pPr>
        <w:ind w:left="3815" w:hanging="360"/>
      </w:pPr>
      <w:rPr>
        <w:rFonts w:hint="default"/>
      </w:rPr>
    </w:lvl>
    <w:lvl w:ilvl="5" w:tplc="47A61058">
      <w:start w:val="1"/>
      <w:numFmt w:val="bullet"/>
      <w:lvlText w:val="•"/>
      <w:lvlJc w:val="left"/>
      <w:pPr>
        <w:ind w:left="4814" w:hanging="360"/>
      </w:pPr>
      <w:rPr>
        <w:rFonts w:hint="default"/>
      </w:rPr>
    </w:lvl>
    <w:lvl w:ilvl="6" w:tplc="3CC00F68">
      <w:start w:val="1"/>
      <w:numFmt w:val="bullet"/>
      <w:lvlText w:val="•"/>
      <w:lvlJc w:val="left"/>
      <w:pPr>
        <w:ind w:left="5812" w:hanging="360"/>
      </w:pPr>
      <w:rPr>
        <w:rFonts w:hint="default"/>
      </w:rPr>
    </w:lvl>
    <w:lvl w:ilvl="7" w:tplc="4A8EA944">
      <w:start w:val="1"/>
      <w:numFmt w:val="bullet"/>
      <w:lvlText w:val="•"/>
      <w:lvlJc w:val="left"/>
      <w:pPr>
        <w:ind w:left="6811" w:hanging="360"/>
      </w:pPr>
      <w:rPr>
        <w:rFonts w:hint="default"/>
      </w:rPr>
    </w:lvl>
    <w:lvl w:ilvl="8" w:tplc="145A0E58">
      <w:start w:val="1"/>
      <w:numFmt w:val="bullet"/>
      <w:lvlText w:val="•"/>
      <w:lvlJc w:val="left"/>
      <w:pPr>
        <w:ind w:left="7809" w:hanging="360"/>
      </w:pPr>
      <w:rPr>
        <w:rFonts w:hint="default"/>
      </w:rPr>
    </w:lvl>
  </w:abstractNum>
  <w:abstractNum w:abstractNumId="15" w15:restartNumberingAfterBreak="0">
    <w:nsid w:val="5CF0401C"/>
    <w:multiLevelType w:val="hybridMultilevel"/>
    <w:tmpl w:val="681EC28A"/>
    <w:lvl w:ilvl="0" w:tplc="C41C0E54">
      <w:start w:val="1"/>
      <w:numFmt w:val="bullet"/>
      <w:lvlText w:val=""/>
      <w:lvlJc w:val="left"/>
      <w:pPr>
        <w:ind w:left="820" w:hanging="360"/>
      </w:pPr>
      <w:rPr>
        <w:rFonts w:ascii="Wingdings" w:eastAsia="Wingdings" w:hAnsi="Wingdings" w:hint="default"/>
        <w:sz w:val="24"/>
        <w:szCs w:val="24"/>
      </w:rPr>
    </w:lvl>
    <w:lvl w:ilvl="1" w:tplc="2AFAFCAE">
      <w:start w:val="1"/>
      <w:numFmt w:val="bullet"/>
      <w:lvlText w:val="•"/>
      <w:lvlJc w:val="left"/>
      <w:pPr>
        <w:ind w:left="1719" w:hanging="360"/>
      </w:pPr>
      <w:rPr>
        <w:rFonts w:hint="default"/>
      </w:rPr>
    </w:lvl>
    <w:lvl w:ilvl="2" w:tplc="5C4E9384">
      <w:start w:val="1"/>
      <w:numFmt w:val="bullet"/>
      <w:lvlText w:val="•"/>
      <w:lvlJc w:val="left"/>
      <w:pPr>
        <w:ind w:left="2617" w:hanging="360"/>
      </w:pPr>
      <w:rPr>
        <w:rFonts w:hint="default"/>
      </w:rPr>
    </w:lvl>
    <w:lvl w:ilvl="3" w:tplc="B5AAAB0A">
      <w:start w:val="1"/>
      <w:numFmt w:val="bullet"/>
      <w:lvlText w:val="•"/>
      <w:lvlJc w:val="left"/>
      <w:pPr>
        <w:ind w:left="3516" w:hanging="360"/>
      </w:pPr>
      <w:rPr>
        <w:rFonts w:hint="default"/>
      </w:rPr>
    </w:lvl>
    <w:lvl w:ilvl="4" w:tplc="5032F22A">
      <w:start w:val="1"/>
      <w:numFmt w:val="bullet"/>
      <w:lvlText w:val="•"/>
      <w:lvlJc w:val="left"/>
      <w:pPr>
        <w:ind w:left="4414" w:hanging="360"/>
      </w:pPr>
      <w:rPr>
        <w:rFonts w:hint="default"/>
      </w:rPr>
    </w:lvl>
    <w:lvl w:ilvl="5" w:tplc="E25C9CF6">
      <w:start w:val="1"/>
      <w:numFmt w:val="bullet"/>
      <w:lvlText w:val="•"/>
      <w:lvlJc w:val="left"/>
      <w:pPr>
        <w:ind w:left="5313" w:hanging="360"/>
      </w:pPr>
      <w:rPr>
        <w:rFonts w:hint="default"/>
      </w:rPr>
    </w:lvl>
    <w:lvl w:ilvl="6" w:tplc="06204CC2">
      <w:start w:val="1"/>
      <w:numFmt w:val="bullet"/>
      <w:lvlText w:val="•"/>
      <w:lvlJc w:val="left"/>
      <w:pPr>
        <w:ind w:left="6212" w:hanging="360"/>
      </w:pPr>
      <w:rPr>
        <w:rFonts w:hint="default"/>
      </w:rPr>
    </w:lvl>
    <w:lvl w:ilvl="7" w:tplc="35C06BE4">
      <w:start w:val="1"/>
      <w:numFmt w:val="bullet"/>
      <w:lvlText w:val="•"/>
      <w:lvlJc w:val="left"/>
      <w:pPr>
        <w:ind w:left="7110" w:hanging="360"/>
      </w:pPr>
      <w:rPr>
        <w:rFonts w:hint="default"/>
      </w:rPr>
    </w:lvl>
    <w:lvl w:ilvl="8" w:tplc="A3E63C96">
      <w:start w:val="1"/>
      <w:numFmt w:val="bullet"/>
      <w:lvlText w:val="•"/>
      <w:lvlJc w:val="left"/>
      <w:pPr>
        <w:ind w:left="8009" w:hanging="360"/>
      </w:pPr>
      <w:rPr>
        <w:rFonts w:hint="default"/>
      </w:rPr>
    </w:lvl>
  </w:abstractNum>
  <w:abstractNum w:abstractNumId="16" w15:restartNumberingAfterBreak="0">
    <w:nsid w:val="5E047CBA"/>
    <w:multiLevelType w:val="hybridMultilevel"/>
    <w:tmpl w:val="8BEA1810"/>
    <w:lvl w:ilvl="0" w:tplc="959866C6">
      <w:start w:val="1"/>
      <w:numFmt w:val="bullet"/>
      <w:lvlText w:val=""/>
      <w:lvlJc w:val="left"/>
      <w:pPr>
        <w:ind w:left="820" w:hanging="360"/>
      </w:pPr>
      <w:rPr>
        <w:rFonts w:ascii="Symbol" w:eastAsia="Symbol" w:hAnsi="Symbol" w:hint="default"/>
        <w:sz w:val="24"/>
        <w:szCs w:val="24"/>
      </w:rPr>
    </w:lvl>
    <w:lvl w:ilvl="1" w:tplc="2312DFA0">
      <w:start w:val="1"/>
      <w:numFmt w:val="bullet"/>
      <w:lvlText w:val="•"/>
      <w:lvlJc w:val="left"/>
      <w:pPr>
        <w:ind w:left="1719" w:hanging="360"/>
      </w:pPr>
      <w:rPr>
        <w:rFonts w:hint="default"/>
      </w:rPr>
    </w:lvl>
    <w:lvl w:ilvl="2" w:tplc="893AE7BE">
      <w:start w:val="1"/>
      <w:numFmt w:val="bullet"/>
      <w:lvlText w:val="•"/>
      <w:lvlJc w:val="left"/>
      <w:pPr>
        <w:ind w:left="2617" w:hanging="360"/>
      </w:pPr>
      <w:rPr>
        <w:rFonts w:hint="default"/>
      </w:rPr>
    </w:lvl>
    <w:lvl w:ilvl="3" w:tplc="F1B8C37E">
      <w:start w:val="1"/>
      <w:numFmt w:val="bullet"/>
      <w:lvlText w:val="•"/>
      <w:lvlJc w:val="left"/>
      <w:pPr>
        <w:ind w:left="3516" w:hanging="360"/>
      </w:pPr>
      <w:rPr>
        <w:rFonts w:hint="default"/>
      </w:rPr>
    </w:lvl>
    <w:lvl w:ilvl="4" w:tplc="5B64A286">
      <w:start w:val="1"/>
      <w:numFmt w:val="bullet"/>
      <w:lvlText w:val="•"/>
      <w:lvlJc w:val="left"/>
      <w:pPr>
        <w:ind w:left="4414" w:hanging="360"/>
      </w:pPr>
      <w:rPr>
        <w:rFonts w:hint="default"/>
      </w:rPr>
    </w:lvl>
    <w:lvl w:ilvl="5" w:tplc="6646EF26">
      <w:start w:val="1"/>
      <w:numFmt w:val="bullet"/>
      <w:lvlText w:val="•"/>
      <w:lvlJc w:val="left"/>
      <w:pPr>
        <w:ind w:left="5313" w:hanging="360"/>
      </w:pPr>
      <w:rPr>
        <w:rFonts w:hint="default"/>
      </w:rPr>
    </w:lvl>
    <w:lvl w:ilvl="6" w:tplc="465CCE7E">
      <w:start w:val="1"/>
      <w:numFmt w:val="bullet"/>
      <w:lvlText w:val="•"/>
      <w:lvlJc w:val="left"/>
      <w:pPr>
        <w:ind w:left="6212" w:hanging="360"/>
      </w:pPr>
      <w:rPr>
        <w:rFonts w:hint="default"/>
      </w:rPr>
    </w:lvl>
    <w:lvl w:ilvl="7" w:tplc="5A747988">
      <w:start w:val="1"/>
      <w:numFmt w:val="bullet"/>
      <w:lvlText w:val="•"/>
      <w:lvlJc w:val="left"/>
      <w:pPr>
        <w:ind w:left="7110" w:hanging="360"/>
      </w:pPr>
      <w:rPr>
        <w:rFonts w:hint="default"/>
      </w:rPr>
    </w:lvl>
    <w:lvl w:ilvl="8" w:tplc="C93209AA">
      <w:start w:val="1"/>
      <w:numFmt w:val="bullet"/>
      <w:lvlText w:val="•"/>
      <w:lvlJc w:val="left"/>
      <w:pPr>
        <w:ind w:left="8009" w:hanging="360"/>
      </w:pPr>
      <w:rPr>
        <w:rFonts w:hint="default"/>
      </w:rPr>
    </w:lvl>
  </w:abstractNum>
  <w:abstractNum w:abstractNumId="17" w15:restartNumberingAfterBreak="0">
    <w:nsid w:val="5F3C5434"/>
    <w:multiLevelType w:val="hybridMultilevel"/>
    <w:tmpl w:val="1E282E64"/>
    <w:lvl w:ilvl="0" w:tplc="35987E5C">
      <w:start w:val="1"/>
      <w:numFmt w:val="decimal"/>
      <w:lvlText w:val="%1."/>
      <w:lvlJc w:val="left"/>
      <w:pPr>
        <w:ind w:left="372" w:hanging="273"/>
      </w:pPr>
      <w:rPr>
        <w:rFonts w:ascii="Cambria" w:eastAsia="Cambria" w:hAnsi="Cambria" w:hint="default"/>
        <w:b/>
        <w:bCs/>
        <w:color w:val="4F81BC"/>
        <w:spacing w:val="-1"/>
        <w:sz w:val="26"/>
        <w:szCs w:val="26"/>
      </w:rPr>
    </w:lvl>
    <w:lvl w:ilvl="1" w:tplc="1D187738">
      <w:start w:val="1"/>
      <w:numFmt w:val="bullet"/>
      <w:lvlText w:val=""/>
      <w:lvlJc w:val="left"/>
      <w:pPr>
        <w:ind w:left="1180" w:hanging="360"/>
      </w:pPr>
      <w:rPr>
        <w:rFonts w:ascii="Wingdings" w:eastAsia="Wingdings" w:hAnsi="Wingdings" w:hint="default"/>
        <w:sz w:val="24"/>
        <w:szCs w:val="24"/>
      </w:rPr>
    </w:lvl>
    <w:lvl w:ilvl="2" w:tplc="037AAC98">
      <w:start w:val="1"/>
      <w:numFmt w:val="bullet"/>
      <w:lvlText w:val="•"/>
      <w:lvlJc w:val="left"/>
      <w:pPr>
        <w:ind w:left="1180" w:hanging="360"/>
      </w:pPr>
      <w:rPr>
        <w:rFonts w:hint="default"/>
      </w:rPr>
    </w:lvl>
    <w:lvl w:ilvl="3" w:tplc="F80EEA58">
      <w:start w:val="1"/>
      <w:numFmt w:val="bullet"/>
      <w:lvlText w:val="•"/>
      <w:lvlJc w:val="left"/>
      <w:pPr>
        <w:ind w:left="2258" w:hanging="360"/>
      </w:pPr>
      <w:rPr>
        <w:rFonts w:hint="default"/>
      </w:rPr>
    </w:lvl>
    <w:lvl w:ilvl="4" w:tplc="DD885A3A">
      <w:start w:val="1"/>
      <w:numFmt w:val="bullet"/>
      <w:lvlText w:val="•"/>
      <w:lvlJc w:val="left"/>
      <w:pPr>
        <w:ind w:left="3336" w:hanging="360"/>
      </w:pPr>
      <w:rPr>
        <w:rFonts w:hint="default"/>
      </w:rPr>
    </w:lvl>
    <w:lvl w:ilvl="5" w:tplc="E898D0E4">
      <w:start w:val="1"/>
      <w:numFmt w:val="bullet"/>
      <w:lvlText w:val="•"/>
      <w:lvlJc w:val="left"/>
      <w:pPr>
        <w:ind w:left="4415" w:hanging="360"/>
      </w:pPr>
      <w:rPr>
        <w:rFonts w:hint="default"/>
      </w:rPr>
    </w:lvl>
    <w:lvl w:ilvl="6" w:tplc="645CB24C">
      <w:start w:val="1"/>
      <w:numFmt w:val="bullet"/>
      <w:lvlText w:val="•"/>
      <w:lvlJc w:val="left"/>
      <w:pPr>
        <w:ind w:left="5493" w:hanging="360"/>
      </w:pPr>
      <w:rPr>
        <w:rFonts w:hint="default"/>
      </w:rPr>
    </w:lvl>
    <w:lvl w:ilvl="7" w:tplc="88C2E152">
      <w:start w:val="1"/>
      <w:numFmt w:val="bullet"/>
      <w:lvlText w:val="•"/>
      <w:lvlJc w:val="left"/>
      <w:pPr>
        <w:ind w:left="6571" w:hanging="360"/>
      </w:pPr>
      <w:rPr>
        <w:rFonts w:hint="default"/>
      </w:rPr>
    </w:lvl>
    <w:lvl w:ilvl="8" w:tplc="837228C6">
      <w:start w:val="1"/>
      <w:numFmt w:val="bullet"/>
      <w:lvlText w:val="•"/>
      <w:lvlJc w:val="left"/>
      <w:pPr>
        <w:ind w:left="7649" w:hanging="360"/>
      </w:pPr>
      <w:rPr>
        <w:rFonts w:hint="default"/>
      </w:rPr>
    </w:lvl>
  </w:abstractNum>
  <w:abstractNum w:abstractNumId="18" w15:restartNumberingAfterBreak="0">
    <w:nsid w:val="6B060927"/>
    <w:multiLevelType w:val="hybridMultilevel"/>
    <w:tmpl w:val="B05AF148"/>
    <w:lvl w:ilvl="0" w:tplc="D8667974">
      <w:start w:val="1"/>
      <w:numFmt w:val="decimal"/>
      <w:lvlText w:val="%1."/>
      <w:lvlJc w:val="left"/>
      <w:pPr>
        <w:ind w:left="100" w:hanging="273"/>
      </w:pPr>
      <w:rPr>
        <w:rFonts w:ascii="Cambria" w:eastAsia="Cambria" w:hAnsi="Cambria" w:hint="default"/>
        <w:b/>
        <w:bCs/>
        <w:color w:val="4F81BC"/>
        <w:spacing w:val="-1"/>
        <w:sz w:val="26"/>
        <w:szCs w:val="26"/>
      </w:rPr>
    </w:lvl>
    <w:lvl w:ilvl="1" w:tplc="F1AA860E">
      <w:start w:val="1"/>
      <w:numFmt w:val="bullet"/>
      <w:lvlText w:val=""/>
      <w:lvlJc w:val="left"/>
      <w:pPr>
        <w:ind w:left="820" w:hanging="360"/>
      </w:pPr>
      <w:rPr>
        <w:rFonts w:ascii="Wingdings" w:eastAsia="Wingdings" w:hAnsi="Wingdings" w:hint="default"/>
        <w:sz w:val="24"/>
        <w:szCs w:val="24"/>
      </w:rPr>
    </w:lvl>
    <w:lvl w:ilvl="2" w:tplc="5ECE5CD4">
      <w:start w:val="1"/>
      <w:numFmt w:val="bullet"/>
      <w:lvlText w:val="•"/>
      <w:lvlJc w:val="left"/>
      <w:pPr>
        <w:ind w:left="1178" w:hanging="360"/>
      </w:pPr>
      <w:rPr>
        <w:rFonts w:hint="default"/>
      </w:rPr>
    </w:lvl>
    <w:lvl w:ilvl="3" w:tplc="90767D16">
      <w:start w:val="1"/>
      <w:numFmt w:val="bullet"/>
      <w:lvlText w:val="•"/>
      <w:lvlJc w:val="left"/>
      <w:pPr>
        <w:ind w:left="2256" w:hanging="360"/>
      </w:pPr>
      <w:rPr>
        <w:rFonts w:hint="default"/>
      </w:rPr>
    </w:lvl>
    <w:lvl w:ilvl="4" w:tplc="266A329A">
      <w:start w:val="1"/>
      <w:numFmt w:val="bullet"/>
      <w:lvlText w:val="•"/>
      <w:lvlJc w:val="left"/>
      <w:pPr>
        <w:ind w:left="3335" w:hanging="360"/>
      </w:pPr>
      <w:rPr>
        <w:rFonts w:hint="default"/>
      </w:rPr>
    </w:lvl>
    <w:lvl w:ilvl="5" w:tplc="BAB092D8">
      <w:start w:val="1"/>
      <w:numFmt w:val="bullet"/>
      <w:lvlText w:val="•"/>
      <w:lvlJc w:val="left"/>
      <w:pPr>
        <w:ind w:left="4413" w:hanging="360"/>
      </w:pPr>
      <w:rPr>
        <w:rFonts w:hint="default"/>
      </w:rPr>
    </w:lvl>
    <w:lvl w:ilvl="6" w:tplc="EC16BD98">
      <w:start w:val="1"/>
      <w:numFmt w:val="bullet"/>
      <w:lvlText w:val="•"/>
      <w:lvlJc w:val="left"/>
      <w:pPr>
        <w:ind w:left="5492" w:hanging="360"/>
      </w:pPr>
      <w:rPr>
        <w:rFonts w:hint="default"/>
      </w:rPr>
    </w:lvl>
    <w:lvl w:ilvl="7" w:tplc="13307868">
      <w:start w:val="1"/>
      <w:numFmt w:val="bullet"/>
      <w:lvlText w:val="•"/>
      <w:lvlJc w:val="left"/>
      <w:pPr>
        <w:ind w:left="6570" w:hanging="360"/>
      </w:pPr>
      <w:rPr>
        <w:rFonts w:hint="default"/>
      </w:rPr>
    </w:lvl>
    <w:lvl w:ilvl="8" w:tplc="D14AB9EC">
      <w:start w:val="1"/>
      <w:numFmt w:val="bullet"/>
      <w:lvlText w:val="•"/>
      <w:lvlJc w:val="left"/>
      <w:pPr>
        <w:ind w:left="7649" w:hanging="360"/>
      </w:pPr>
      <w:rPr>
        <w:rFonts w:hint="default"/>
      </w:rPr>
    </w:lvl>
  </w:abstractNum>
  <w:abstractNum w:abstractNumId="19" w15:restartNumberingAfterBreak="0">
    <w:nsid w:val="6D49493F"/>
    <w:multiLevelType w:val="hybridMultilevel"/>
    <w:tmpl w:val="68563A2E"/>
    <w:lvl w:ilvl="0" w:tplc="6EFE5F62">
      <w:start w:val="1"/>
      <w:numFmt w:val="decimal"/>
      <w:lvlText w:val="%1."/>
      <w:lvlJc w:val="left"/>
      <w:pPr>
        <w:ind w:left="320" w:hanging="240"/>
      </w:pPr>
      <w:rPr>
        <w:rFonts w:ascii="Times New Roman" w:eastAsia="Times New Roman" w:hAnsi="Times New Roman" w:hint="default"/>
        <w:b/>
        <w:bCs/>
        <w:sz w:val="24"/>
        <w:szCs w:val="24"/>
      </w:rPr>
    </w:lvl>
    <w:lvl w:ilvl="1" w:tplc="9C06FA02">
      <w:start w:val="1"/>
      <w:numFmt w:val="lowerRoman"/>
      <w:lvlText w:val="%2."/>
      <w:lvlJc w:val="left"/>
      <w:pPr>
        <w:ind w:left="980" w:hanging="440"/>
      </w:pPr>
      <w:rPr>
        <w:rFonts w:ascii="Times New Roman" w:eastAsia="Times New Roman" w:hAnsi="Times New Roman" w:hint="default"/>
        <w:b/>
        <w:bCs/>
        <w:sz w:val="24"/>
        <w:szCs w:val="24"/>
      </w:rPr>
    </w:lvl>
    <w:lvl w:ilvl="2" w:tplc="E8F47DA2">
      <w:start w:val="1"/>
      <w:numFmt w:val="bullet"/>
      <w:lvlText w:val="•"/>
      <w:lvlJc w:val="left"/>
      <w:pPr>
        <w:ind w:left="1960" w:hanging="440"/>
      </w:pPr>
      <w:rPr>
        <w:rFonts w:hint="default"/>
      </w:rPr>
    </w:lvl>
    <w:lvl w:ilvl="3" w:tplc="0C1CFC0E">
      <w:start w:val="1"/>
      <w:numFmt w:val="bullet"/>
      <w:lvlText w:val="•"/>
      <w:lvlJc w:val="left"/>
      <w:pPr>
        <w:ind w:left="2941" w:hanging="440"/>
      </w:pPr>
      <w:rPr>
        <w:rFonts w:hint="default"/>
      </w:rPr>
    </w:lvl>
    <w:lvl w:ilvl="4" w:tplc="68DE7800">
      <w:start w:val="1"/>
      <w:numFmt w:val="bullet"/>
      <w:lvlText w:val="•"/>
      <w:lvlJc w:val="left"/>
      <w:pPr>
        <w:ind w:left="3922" w:hanging="440"/>
      </w:pPr>
      <w:rPr>
        <w:rFonts w:hint="default"/>
      </w:rPr>
    </w:lvl>
    <w:lvl w:ilvl="5" w:tplc="F3B2BA38">
      <w:start w:val="1"/>
      <w:numFmt w:val="bullet"/>
      <w:lvlText w:val="•"/>
      <w:lvlJc w:val="left"/>
      <w:pPr>
        <w:ind w:left="4902" w:hanging="440"/>
      </w:pPr>
      <w:rPr>
        <w:rFonts w:hint="default"/>
      </w:rPr>
    </w:lvl>
    <w:lvl w:ilvl="6" w:tplc="791202EC">
      <w:start w:val="1"/>
      <w:numFmt w:val="bullet"/>
      <w:lvlText w:val="•"/>
      <w:lvlJc w:val="left"/>
      <w:pPr>
        <w:ind w:left="5883" w:hanging="440"/>
      </w:pPr>
      <w:rPr>
        <w:rFonts w:hint="default"/>
      </w:rPr>
    </w:lvl>
    <w:lvl w:ilvl="7" w:tplc="97A4E806">
      <w:start w:val="1"/>
      <w:numFmt w:val="bullet"/>
      <w:lvlText w:val="•"/>
      <w:lvlJc w:val="left"/>
      <w:pPr>
        <w:ind w:left="6864" w:hanging="440"/>
      </w:pPr>
      <w:rPr>
        <w:rFonts w:hint="default"/>
      </w:rPr>
    </w:lvl>
    <w:lvl w:ilvl="8" w:tplc="BA361ACA">
      <w:start w:val="1"/>
      <w:numFmt w:val="bullet"/>
      <w:lvlText w:val="•"/>
      <w:lvlJc w:val="left"/>
      <w:pPr>
        <w:ind w:left="7844" w:hanging="440"/>
      </w:pPr>
      <w:rPr>
        <w:rFonts w:hint="default"/>
      </w:rPr>
    </w:lvl>
  </w:abstractNum>
  <w:abstractNum w:abstractNumId="20" w15:restartNumberingAfterBreak="0">
    <w:nsid w:val="76864BC5"/>
    <w:multiLevelType w:val="hybridMultilevel"/>
    <w:tmpl w:val="F94695D0"/>
    <w:lvl w:ilvl="0" w:tplc="E16C8C88">
      <w:start w:val="1"/>
      <w:numFmt w:val="decimal"/>
      <w:lvlText w:val="%1."/>
      <w:lvlJc w:val="left"/>
      <w:pPr>
        <w:ind w:left="820" w:hanging="253"/>
      </w:pPr>
      <w:rPr>
        <w:rFonts w:ascii="Times New Roman" w:eastAsia="Times New Roman" w:hAnsi="Times New Roman" w:hint="default"/>
        <w:i/>
        <w:sz w:val="24"/>
        <w:szCs w:val="24"/>
      </w:rPr>
    </w:lvl>
    <w:lvl w:ilvl="1" w:tplc="A3961D7E">
      <w:start w:val="1"/>
      <w:numFmt w:val="bullet"/>
      <w:lvlText w:val="•"/>
      <w:lvlJc w:val="left"/>
      <w:pPr>
        <w:ind w:left="1719" w:hanging="253"/>
      </w:pPr>
      <w:rPr>
        <w:rFonts w:hint="default"/>
      </w:rPr>
    </w:lvl>
    <w:lvl w:ilvl="2" w:tplc="AA7A83F0">
      <w:start w:val="1"/>
      <w:numFmt w:val="bullet"/>
      <w:lvlText w:val="•"/>
      <w:lvlJc w:val="left"/>
      <w:pPr>
        <w:ind w:left="2617" w:hanging="253"/>
      </w:pPr>
      <w:rPr>
        <w:rFonts w:hint="default"/>
      </w:rPr>
    </w:lvl>
    <w:lvl w:ilvl="3" w:tplc="185A94A0">
      <w:start w:val="1"/>
      <w:numFmt w:val="bullet"/>
      <w:lvlText w:val="•"/>
      <w:lvlJc w:val="left"/>
      <w:pPr>
        <w:ind w:left="3516" w:hanging="253"/>
      </w:pPr>
      <w:rPr>
        <w:rFonts w:hint="default"/>
      </w:rPr>
    </w:lvl>
    <w:lvl w:ilvl="4" w:tplc="3E0CB65A">
      <w:start w:val="1"/>
      <w:numFmt w:val="bullet"/>
      <w:lvlText w:val="•"/>
      <w:lvlJc w:val="left"/>
      <w:pPr>
        <w:ind w:left="4414" w:hanging="253"/>
      </w:pPr>
      <w:rPr>
        <w:rFonts w:hint="default"/>
      </w:rPr>
    </w:lvl>
    <w:lvl w:ilvl="5" w:tplc="3C40EBBE">
      <w:start w:val="1"/>
      <w:numFmt w:val="bullet"/>
      <w:lvlText w:val="•"/>
      <w:lvlJc w:val="left"/>
      <w:pPr>
        <w:ind w:left="5313" w:hanging="253"/>
      </w:pPr>
      <w:rPr>
        <w:rFonts w:hint="default"/>
      </w:rPr>
    </w:lvl>
    <w:lvl w:ilvl="6" w:tplc="A1664EDE">
      <w:start w:val="1"/>
      <w:numFmt w:val="bullet"/>
      <w:lvlText w:val="•"/>
      <w:lvlJc w:val="left"/>
      <w:pPr>
        <w:ind w:left="6212" w:hanging="253"/>
      </w:pPr>
      <w:rPr>
        <w:rFonts w:hint="default"/>
      </w:rPr>
    </w:lvl>
    <w:lvl w:ilvl="7" w:tplc="31C600F4">
      <w:start w:val="1"/>
      <w:numFmt w:val="bullet"/>
      <w:lvlText w:val="•"/>
      <w:lvlJc w:val="left"/>
      <w:pPr>
        <w:ind w:left="7110" w:hanging="253"/>
      </w:pPr>
      <w:rPr>
        <w:rFonts w:hint="default"/>
      </w:rPr>
    </w:lvl>
    <w:lvl w:ilvl="8" w:tplc="C770AE4E">
      <w:start w:val="1"/>
      <w:numFmt w:val="bullet"/>
      <w:lvlText w:val="•"/>
      <w:lvlJc w:val="left"/>
      <w:pPr>
        <w:ind w:left="8009" w:hanging="253"/>
      </w:pPr>
      <w:rPr>
        <w:rFonts w:hint="default"/>
      </w:rPr>
    </w:lvl>
  </w:abstractNum>
  <w:abstractNum w:abstractNumId="21" w15:restartNumberingAfterBreak="0">
    <w:nsid w:val="7B7F15D2"/>
    <w:multiLevelType w:val="hybridMultilevel"/>
    <w:tmpl w:val="A43E7A7A"/>
    <w:lvl w:ilvl="0" w:tplc="FD2AEB44">
      <w:start w:val="1"/>
      <w:numFmt w:val="lowerRoman"/>
      <w:lvlText w:val="%1."/>
      <w:lvlJc w:val="left"/>
      <w:pPr>
        <w:ind w:left="284" w:hanging="184"/>
      </w:pPr>
      <w:rPr>
        <w:rFonts w:ascii="Cambria" w:eastAsia="Cambria" w:hAnsi="Cambria" w:hint="default"/>
        <w:b/>
        <w:bCs/>
        <w:color w:val="4F81BC"/>
        <w:spacing w:val="-1"/>
        <w:sz w:val="24"/>
        <w:szCs w:val="24"/>
      </w:rPr>
    </w:lvl>
    <w:lvl w:ilvl="1" w:tplc="0DC0EA56">
      <w:start w:val="1"/>
      <w:numFmt w:val="bullet"/>
      <w:lvlText w:val=""/>
      <w:lvlJc w:val="left"/>
      <w:pPr>
        <w:ind w:left="820" w:hanging="360"/>
      </w:pPr>
      <w:rPr>
        <w:rFonts w:ascii="Wingdings" w:eastAsia="Wingdings" w:hAnsi="Wingdings" w:hint="default"/>
        <w:sz w:val="24"/>
        <w:szCs w:val="24"/>
      </w:rPr>
    </w:lvl>
    <w:lvl w:ilvl="2" w:tplc="78DC2D38">
      <w:start w:val="1"/>
      <w:numFmt w:val="bullet"/>
      <w:lvlText w:val="•"/>
      <w:lvlJc w:val="left"/>
      <w:pPr>
        <w:ind w:left="1818" w:hanging="360"/>
      </w:pPr>
      <w:rPr>
        <w:rFonts w:hint="default"/>
      </w:rPr>
    </w:lvl>
    <w:lvl w:ilvl="3" w:tplc="2D36FE42">
      <w:start w:val="1"/>
      <w:numFmt w:val="bullet"/>
      <w:lvlText w:val="•"/>
      <w:lvlJc w:val="left"/>
      <w:pPr>
        <w:ind w:left="2817" w:hanging="360"/>
      </w:pPr>
      <w:rPr>
        <w:rFonts w:hint="default"/>
      </w:rPr>
    </w:lvl>
    <w:lvl w:ilvl="4" w:tplc="E708A484">
      <w:start w:val="1"/>
      <w:numFmt w:val="bullet"/>
      <w:lvlText w:val="•"/>
      <w:lvlJc w:val="left"/>
      <w:pPr>
        <w:ind w:left="3815" w:hanging="360"/>
      </w:pPr>
      <w:rPr>
        <w:rFonts w:hint="default"/>
      </w:rPr>
    </w:lvl>
    <w:lvl w:ilvl="5" w:tplc="D20009A4">
      <w:start w:val="1"/>
      <w:numFmt w:val="bullet"/>
      <w:lvlText w:val="•"/>
      <w:lvlJc w:val="left"/>
      <w:pPr>
        <w:ind w:left="4814" w:hanging="360"/>
      </w:pPr>
      <w:rPr>
        <w:rFonts w:hint="default"/>
      </w:rPr>
    </w:lvl>
    <w:lvl w:ilvl="6" w:tplc="4800752E">
      <w:start w:val="1"/>
      <w:numFmt w:val="bullet"/>
      <w:lvlText w:val="•"/>
      <w:lvlJc w:val="left"/>
      <w:pPr>
        <w:ind w:left="5812" w:hanging="360"/>
      </w:pPr>
      <w:rPr>
        <w:rFonts w:hint="default"/>
      </w:rPr>
    </w:lvl>
    <w:lvl w:ilvl="7" w:tplc="D2BC2BE8">
      <w:start w:val="1"/>
      <w:numFmt w:val="bullet"/>
      <w:lvlText w:val="•"/>
      <w:lvlJc w:val="left"/>
      <w:pPr>
        <w:ind w:left="6811" w:hanging="360"/>
      </w:pPr>
      <w:rPr>
        <w:rFonts w:hint="default"/>
      </w:rPr>
    </w:lvl>
    <w:lvl w:ilvl="8" w:tplc="E5E4089E">
      <w:start w:val="1"/>
      <w:numFmt w:val="bullet"/>
      <w:lvlText w:val="•"/>
      <w:lvlJc w:val="left"/>
      <w:pPr>
        <w:ind w:left="7809" w:hanging="360"/>
      </w:pPr>
      <w:rPr>
        <w:rFonts w:hint="default"/>
      </w:rPr>
    </w:lvl>
  </w:abstractNum>
  <w:abstractNum w:abstractNumId="22" w15:restartNumberingAfterBreak="0">
    <w:nsid w:val="7DEB634A"/>
    <w:multiLevelType w:val="hybridMultilevel"/>
    <w:tmpl w:val="8E86531E"/>
    <w:lvl w:ilvl="0" w:tplc="0EE0FC4E">
      <w:start w:val="1"/>
      <w:numFmt w:val="decimal"/>
      <w:lvlText w:val="%1."/>
      <w:lvlJc w:val="left"/>
      <w:pPr>
        <w:ind w:left="560" w:hanging="240"/>
      </w:pPr>
      <w:rPr>
        <w:rFonts w:ascii="Times New Roman" w:eastAsia="Times New Roman" w:hAnsi="Times New Roman" w:hint="default"/>
        <w:b/>
        <w:bCs/>
        <w:sz w:val="24"/>
        <w:szCs w:val="24"/>
      </w:rPr>
    </w:lvl>
    <w:lvl w:ilvl="1" w:tplc="D1648504">
      <w:start w:val="1"/>
      <w:numFmt w:val="bullet"/>
      <w:lvlText w:val="•"/>
      <w:lvlJc w:val="left"/>
      <w:pPr>
        <w:ind w:left="1484" w:hanging="240"/>
      </w:pPr>
      <w:rPr>
        <w:rFonts w:hint="default"/>
      </w:rPr>
    </w:lvl>
    <w:lvl w:ilvl="2" w:tplc="86A4E6DA">
      <w:start w:val="1"/>
      <w:numFmt w:val="bullet"/>
      <w:lvlText w:val="•"/>
      <w:lvlJc w:val="left"/>
      <w:pPr>
        <w:ind w:left="2409" w:hanging="240"/>
      </w:pPr>
      <w:rPr>
        <w:rFonts w:hint="default"/>
      </w:rPr>
    </w:lvl>
    <w:lvl w:ilvl="3" w:tplc="DB2A7202">
      <w:start w:val="1"/>
      <w:numFmt w:val="bullet"/>
      <w:lvlText w:val="•"/>
      <w:lvlJc w:val="left"/>
      <w:pPr>
        <w:ind w:left="3333" w:hanging="240"/>
      </w:pPr>
      <w:rPr>
        <w:rFonts w:hint="default"/>
      </w:rPr>
    </w:lvl>
    <w:lvl w:ilvl="4" w:tplc="4AC266C6">
      <w:start w:val="1"/>
      <w:numFmt w:val="bullet"/>
      <w:lvlText w:val="•"/>
      <w:lvlJc w:val="left"/>
      <w:pPr>
        <w:ind w:left="4258" w:hanging="240"/>
      </w:pPr>
      <w:rPr>
        <w:rFonts w:hint="default"/>
      </w:rPr>
    </w:lvl>
    <w:lvl w:ilvl="5" w:tplc="1F5EAC54">
      <w:start w:val="1"/>
      <w:numFmt w:val="bullet"/>
      <w:lvlText w:val="•"/>
      <w:lvlJc w:val="left"/>
      <w:pPr>
        <w:ind w:left="5183" w:hanging="240"/>
      </w:pPr>
      <w:rPr>
        <w:rFonts w:hint="default"/>
      </w:rPr>
    </w:lvl>
    <w:lvl w:ilvl="6" w:tplc="8DE4FBBA">
      <w:start w:val="1"/>
      <w:numFmt w:val="bullet"/>
      <w:lvlText w:val="•"/>
      <w:lvlJc w:val="left"/>
      <w:pPr>
        <w:ind w:left="6107" w:hanging="240"/>
      </w:pPr>
      <w:rPr>
        <w:rFonts w:hint="default"/>
      </w:rPr>
    </w:lvl>
    <w:lvl w:ilvl="7" w:tplc="B8B0C3DA">
      <w:start w:val="1"/>
      <w:numFmt w:val="bullet"/>
      <w:lvlText w:val="•"/>
      <w:lvlJc w:val="left"/>
      <w:pPr>
        <w:ind w:left="7032" w:hanging="240"/>
      </w:pPr>
      <w:rPr>
        <w:rFonts w:hint="default"/>
      </w:rPr>
    </w:lvl>
    <w:lvl w:ilvl="8" w:tplc="FD820B5A">
      <w:start w:val="1"/>
      <w:numFmt w:val="bullet"/>
      <w:lvlText w:val="•"/>
      <w:lvlJc w:val="left"/>
      <w:pPr>
        <w:ind w:left="7957" w:hanging="240"/>
      </w:pPr>
      <w:rPr>
        <w:rFonts w:hint="default"/>
      </w:rPr>
    </w:lvl>
  </w:abstractNum>
  <w:abstractNum w:abstractNumId="23" w15:restartNumberingAfterBreak="0">
    <w:nsid w:val="7E654979"/>
    <w:multiLevelType w:val="hybridMultilevel"/>
    <w:tmpl w:val="E59AD538"/>
    <w:lvl w:ilvl="0" w:tplc="55BA31B4">
      <w:start w:val="2"/>
      <w:numFmt w:val="lowerRoman"/>
      <w:lvlText w:val="%1."/>
      <w:lvlJc w:val="left"/>
      <w:pPr>
        <w:ind w:left="100" w:hanging="282"/>
      </w:pPr>
      <w:rPr>
        <w:rFonts w:ascii="Cambria" w:eastAsia="Cambria" w:hAnsi="Cambria" w:hint="default"/>
        <w:b/>
        <w:bCs/>
        <w:color w:val="4F81BC"/>
        <w:spacing w:val="-1"/>
        <w:sz w:val="26"/>
        <w:szCs w:val="26"/>
      </w:rPr>
    </w:lvl>
    <w:lvl w:ilvl="1" w:tplc="573E6E26">
      <w:start w:val="1"/>
      <w:numFmt w:val="bullet"/>
      <w:lvlText w:val=""/>
      <w:lvlJc w:val="left"/>
      <w:pPr>
        <w:ind w:left="1180" w:hanging="360"/>
      </w:pPr>
      <w:rPr>
        <w:rFonts w:ascii="Wingdings" w:eastAsia="Wingdings" w:hAnsi="Wingdings" w:hint="default"/>
        <w:sz w:val="24"/>
        <w:szCs w:val="24"/>
      </w:rPr>
    </w:lvl>
    <w:lvl w:ilvl="2" w:tplc="1EB8C920">
      <w:start w:val="1"/>
      <w:numFmt w:val="bullet"/>
      <w:lvlText w:val="•"/>
      <w:lvlJc w:val="left"/>
      <w:pPr>
        <w:ind w:left="1180" w:hanging="360"/>
      </w:pPr>
      <w:rPr>
        <w:rFonts w:hint="default"/>
      </w:rPr>
    </w:lvl>
    <w:lvl w:ilvl="3" w:tplc="603C33A8">
      <w:start w:val="1"/>
      <w:numFmt w:val="bullet"/>
      <w:lvlText w:val="•"/>
      <w:lvlJc w:val="left"/>
      <w:pPr>
        <w:ind w:left="2258" w:hanging="360"/>
      </w:pPr>
      <w:rPr>
        <w:rFonts w:hint="default"/>
      </w:rPr>
    </w:lvl>
    <w:lvl w:ilvl="4" w:tplc="30B84A84">
      <w:start w:val="1"/>
      <w:numFmt w:val="bullet"/>
      <w:lvlText w:val="•"/>
      <w:lvlJc w:val="left"/>
      <w:pPr>
        <w:ind w:left="3336" w:hanging="360"/>
      </w:pPr>
      <w:rPr>
        <w:rFonts w:hint="default"/>
      </w:rPr>
    </w:lvl>
    <w:lvl w:ilvl="5" w:tplc="FAE49C14">
      <w:start w:val="1"/>
      <w:numFmt w:val="bullet"/>
      <w:lvlText w:val="•"/>
      <w:lvlJc w:val="left"/>
      <w:pPr>
        <w:ind w:left="4415" w:hanging="360"/>
      </w:pPr>
      <w:rPr>
        <w:rFonts w:hint="default"/>
      </w:rPr>
    </w:lvl>
    <w:lvl w:ilvl="6" w:tplc="1758C8F0">
      <w:start w:val="1"/>
      <w:numFmt w:val="bullet"/>
      <w:lvlText w:val="•"/>
      <w:lvlJc w:val="left"/>
      <w:pPr>
        <w:ind w:left="5493" w:hanging="360"/>
      </w:pPr>
      <w:rPr>
        <w:rFonts w:hint="default"/>
      </w:rPr>
    </w:lvl>
    <w:lvl w:ilvl="7" w:tplc="4AFC0300">
      <w:start w:val="1"/>
      <w:numFmt w:val="bullet"/>
      <w:lvlText w:val="•"/>
      <w:lvlJc w:val="left"/>
      <w:pPr>
        <w:ind w:left="6571" w:hanging="360"/>
      </w:pPr>
      <w:rPr>
        <w:rFonts w:hint="default"/>
      </w:rPr>
    </w:lvl>
    <w:lvl w:ilvl="8" w:tplc="689454A0">
      <w:start w:val="1"/>
      <w:numFmt w:val="bullet"/>
      <w:lvlText w:val="•"/>
      <w:lvlJc w:val="left"/>
      <w:pPr>
        <w:ind w:left="7649" w:hanging="360"/>
      </w:pPr>
      <w:rPr>
        <w:rFonts w:hint="default"/>
      </w:rPr>
    </w:lvl>
  </w:abstractNum>
  <w:num w:numId="1">
    <w:abstractNumId w:val="14"/>
  </w:num>
  <w:num w:numId="2">
    <w:abstractNumId w:val="17"/>
  </w:num>
  <w:num w:numId="3">
    <w:abstractNumId w:val="16"/>
  </w:num>
  <w:num w:numId="4">
    <w:abstractNumId w:val="0"/>
  </w:num>
  <w:num w:numId="5">
    <w:abstractNumId w:val="23"/>
  </w:num>
  <w:num w:numId="6">
    <w:abstractNumId w:val="21"/>
  </w:num>
  <w:num w:numId="7">
    <w:abstractNumId w:val="3"/>
  </w:num>
  <w:num w:numId="8">
    <w:abstractNumId w:val="12"/>
  </w:num>
  <w:num w:numId="9">
    <w:abstractNumId w:val="4"/>
  </w:num>
  <w:num w:numId="10">
    <w:abstractNumId w:val="15"/>
  </w:num>
  <w:num w:numId="11">
    <w:abstractNumId w:val="11"/>
  </w:num>
  <w:num w:numId="12">
    <w:abstractNumId w:val="18"/>
  </w:num>
  <w:num w:numId="13">
    <w:abstractNumId w:val="5"/>
  </w:num>
  <w:num w:numId="14">
    <w:abstractNumId w:val="20"/>
  </w:num>
  <w:num w:numId="15">
    <w:abstractNumId w:val="9"/>
  </w:num>
  <w:num w:numId="16">
    <w:abstractNumId w:val="7"/>
  </w:num>
  <w:num w:numId="17">
    <w:abstractNumId w:val="10"/>
  </w:num>
  <w:num w:numId="18">
    <w:abstractNumId w:val="2"/>
  </w:num>
  <w:num w:numId="19">
    <w:abstractNumId w:val="13"/>
  </w:num>
  <w:num w:numId="20">
    <w:abstractNumId w:val="1"/>
  </w:num>
  <w:num w:numId="21">
    <w:abstractNumId w:val="6"/>
  </w:num>
  <w:num w:numId="22">
    <w:abstractNumId w:val="8"/>
  </w:num>
  <w:num w:numId="23">
    <w:abstractNumId w:val="1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2"/>
  </w:compat>
  <w:rsids>
    <w:rsidRoot w:val="009B0A50"/>
    <w:rsid w:val="001C56FA"/>
    <w:rsid w:val="00295387"/>
    <w:rsid w:val="002C5BB8"/>
    <w:rsid w:val="002D038C"/>
    <w:rsid w:val="002E433F"/>
    <w:rsid w:val="004751B5"/>
    <w:rsid w:val="00490845"/>
    <w:rsid w:val="004C5DB8"/>
    <w:rsid w:val="004F353E"/>
    <w:rsid w:val="005A1FFD"/>
    <w:rsid w:val="006979DB"/>
    <w:rsid w:val="006C680C"/>
    <w:rsid w:val="00861730"/>
    <w:rsid w:val="00940B2C"/>
    <w:rsid w:val="00954A51"/>
    <w:rsid w:val="00985AEE"/>
    <w:rsid w:val="009B0A50"/>
    <w:rsid w:val="009C1EF7"/>
    <w:rsid w:val="00A35799"/>
    <w:rsid w:val="00A958D1"/>
    <w:rsid w:val="00C91AAA"/>
    <w:rsid w:val="00CA181E"/>
    <w:rsid w:val="00D67FC1"/>
    <w:rsid w:val="00DA36AD"/>
    <w:rsid w:val="00DA7F01"/>
    <w:rsid w:val="00DC170A"/>
    <w:rsid w:val="00EC6D43"/>
    <w:rsid w:val="00F02D30"/>
    <w:rsid w:val="00F957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F6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uiPriority w:val="1"/>
    <w:qFormat/>
  </w:style>
  <w:style w:type="paragraph" w:styleId="Virsraksts1">
    <w:name w:val="heading 1"/>
    <w:basedOn w:val="Parasts"/>
    <w:uiPriority w:val="1"/>
    <w:qFormat/>
    <w:rsid w:val="004F353E"/>
    <w:pPr>
      <w:jc w:val="both"/>
      <w:outlineLvl w:val="0"/>
    </w:pPr>
    <w:rPr>
      <w:rFonts w:ascii="Times New Roman" w:eastAsia="Cambria" w:hAnsi="Times New Roman"/>
      <w:b/>
      <w:bCs/>
      <w:color w:val="365F91"/>
      <w:sz w:val="24"/>
      <w:szCs w:val="28"/>
    </w:rPr>
  </w:style>
  <w:style w:type="paragraph" w:styleId="Virsraksts2">
    <w:name w:val="heading 2"/>
    <w:basedOn w:val="Parasts"/>
    <w:uiPriority w:val="1"/>
    <w:qFormat/>
    <w:rsid w:val="004F353E"/>
    <w:pPr>
      <w:tabs>
        <w:tab w:val="left" w:pos="373"/>
      </w:tabs>
      <w:outlineLvl w:val="1"/>
    </w:pPr>
    <w:rPr>
      <w:rFonts w:ascii="Times New Roman" w:eastAsia="Cambria" w:hAnsi="Times New Roman"/>
      <w:b/>
      <w:bCs/>
      <w:color w:val="4F81BC"/>
      <w:sz w:val="24"/>
      <w:szCs w:val="26"/>
    </w:rPr>
  </w:style>
  <w:style w:type="paragraph" w:styleId="Virsraksts3">
    <w:name w:val="heading 3"/>
    <w:basedOn w:val="Parasts"/>
    <w:uiPriority w:val="1"/>
    <w:qFormat/>
    <w:rsid w:val="004F353E"/>
    <w:pPr>
      <w:tabs>
        <w:tab w:val="left" w:pos="1541"/>
      </w:tabs>
      <w:ind w:left="709"/>
      <w:outlineLvl w:val="2"/>
    </w:pPr>
    <w:rPr>
      <w:rFonts w:ascii="Times New Roman" w:eastAsia="Times New Roman" w:hAnsi="Times New Roman"/>
      <w:b/>
      <w:bCs/>
      <w:color w:val="4F81BC"/>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39"/>
    <w:qFormat/>
    <w:pPr>
      <w:spacing w:before="141"/>
      <w:ind w:left="100"/>
    </w:pPr>
    <w:rPr>
      <w:rFonts w:ascii="Times New Roman" w:eastAsia="Times New Roman" w:hAnsi="Times New Roman"/>
      <w:b/>
      <w:bCs/>
      <w:sz w:val="24"/>
      <w:szCs w:val="24"/>
    </w:rPr>
  </w:style>
  <w:style w:type="paragraph" w:styleId="Saturs2">
    <w:name w:val="toc 2"/>
    <w:basedOn w:val="Parasts"/>
    <w:uiPriority w:val="39"/>
    <w:qFormat/>
    <w:pPr>
      <w:spacing w:before="141"/>
      <w:ind w:left="560" w:hanging="240"/>
    </w:pPr>
    <w:rPr>
      <w:rFonts w:ascii="Times New Roman" w:eastAsia="Times New Roman" w:hAnsi="Times New Roman"/>
      <w:b/>
      <w:bCs/>
      <w:sz w:val="24"/>
      <w:szCs w:val="24"/>
    </w:rPr>
  </w:style>
  <w:style w:type="paragraph" w:styleId="Saturs3">
    <w:name w:val="toc 3"/>
    <w:basedOn w:val="Parasts"/>
    <w:uiPriority w:val="39"/>
    <w:qFormat/>
    <w:pPr>
      <w:spacing w:before="141"/>
      <w:ind w:left="980" w:hanging="440"/>
    </w:pPr>
    <w:rPr>
      <w:rFonts w:ascii="Times New Roman" w:eastAsia="Times New Roman" w:hAnsi="Times New Roman"/>
      <w:b/>
      <w:bCs/>
      <w:sz w:val="24"/>
      <w:szCs w:val="24"/>
    </w:rPr>
  </w:style>
  <w:style w:type="paragraph" w:styleId="Pamatteksts">
    <w:name w:val="Body Text"/>
    <w:basedOn w:val="Parasts"/>
    <w:uiPriority w:val="1"/>
    <w:qFormat/>
    <w:pPr>
      <w:spacing w:before="138"/>
      <w:ind w:left="100"/>
    </w:pPr>
    <w:rPr>
      <w:rFonts w:ascii="Times New Roman" w:eastAsia="Times New Roman" w:hAnsi="Times New Roman"/>
      <w:sz w:val="24"/>
      <w:szCs w:val="24"/>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A35799"/>
    <w:pPr>
      <w:tabs>
        <w:tab w:val="center" w:pos="4153"/>
        <w:tab w:val="right" w:pos="8306"/>
      </w:tabs>
    </w:pPr>
  </w:style>
  <w:style w:type="character" w:customStyle="1" w:styleId="GalveneRakstz">
    <w:name w:val="Galvene Rakstz."/>
    <w:basedOn w:val="Noklusjumarindkopasfonts"/>
    <w:link w:val="Galvene"/>
    <w:uiPriority w:val="99"/>
    <w:rsid w:val="00A35799"/>
  </w:style>
  <w:style w:type="paragraph" w:styleId="Kjene">
    <w:name w:val="footer"/>
    <w:basedOn w:val="Parasts"/>
    <w:link w:val="KjeneRakstz"/>
    <w:unhideWhenUsed/>
    <w:rsid w:val="00A35799"/>
    <w:pPr>
      <w:tabs>
        <w:tab w:val="center" w:pos="4153"/>
        <w:tab w:val="right" w:pos="8306"/>
      </w:tabs>
    </w:pPr>
  </w:style>
  <w:style w:type="character" w:customStyle="1" w:styleId="KjeneRakstz">
    <w:name w:val="Kājene Rakstz."/>
    <w:basedOn w:val="Noklusjumarindkopasfonts"/>
    <w:link w:val="Kjene"/>
    <w:uiPriority w:val="99"/>
    <w:rsid w:val="00A35799"/>
  </w:style>
  <w:style w:type="table" w:styleId="Reatabula">
    <w:name w:val="Table Grid"/>
    <w:basedOn w:val="Parastatabula"/>
    <w:uiPriority w:val="39"/>
    <w:rsid w:val="002D0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C6D43"/>
    <w:rPr>
      <w:sz w:val="20"/>
      <w:szCs w:val="20"/>
    </w:rPr>
  </w:style>
  <w:style w:type="character" w:customStyle="1" w:styleId="VrestekstsRakstz">
    <w:name w:val="Vēres teksts Rakstz."/>
    <w:basedOn w:val="Noklusjumarindkopasfonts"/>
    <w:link w:val="Vresteksts"/>
    <w:uiPriority w:val="99"/>
    <w:semiHidden/>
    <w:rsid w:val="00EC6D43"/>
    <w:rPr>
      <w:sz w:val="20"/>
      <w:szCs w:val="20"/>
    </w:rPr>
  </w:style>
  <w:style w:type="character" w:styleId="Vresatsauce">
    <w:name w:val="footnote reference"/>
    <w:basedOn w:val="Noklusjumarindkopasfonts"/>
    <w:uiPriority w:val="99"/>
    <w:semiHidden/>
    <w:unhideWhenUsed/>
    <w:rsid w:val="00EC6D43"/>
    <w:rPr>
      <w:vertAlign w:val="superscript"/>
    </w:rPr>
  </w:style>
  <w:style w:type="character" w:styleId="Lappusesnumurs">
    <w:name w:val="page number"/>
    <w:basedOn w:val="Noklusjumarindkopasfonts"/>
    <w:semiHidden/>
    <w:rsid w:val="00F95769"/>
  </w:style>
  <w:style w:type="paragraph" w:styleId="Saturardtjavirsraksts">
    <w:name w:val="TOC Heading"/>
    <w:basedOn w:val="Virsraksts1"/>
    <w:next w:val="Parasts"/>
    <w:uiPriority w:val="39"/>
    <w:unhideWhenUsed/>
    <w:qFormat/>
    <w:rsid w:val="00F02D30"/>
    <w:pPr>
      <w:keepNext/>
      <w:keepLines/>
      <w:widowControl/>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character" w:styleId="Hipersaite">
    <w:name w:val="Hyperlink"/>
    <w:basedOn w:val="Noklusjumarindkopasfonts"/>
    <w:uiPriority w:val="99"/>
    <w:unhideWhenUsed/>
    <w:rsid w:val="00F02D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C4AAF0-753B-45FF-9749-F19E12BB63F5}">
  <ds:schemaRefs>
    <ds:schemaRef ds:uri="http://schemas.openxmlformats.org/officeDocument/2006/bibliography"/>
  </ds:schemaRefs>
</ds:datastoreItem>
</file>

<file path=customXml/itemProps2.xml><?xml version="1.0" encoding="utf-8"?>
<ds:datastoreItem xmlns:ds="http://schemas.openxmlformats.org/officeDocument/2006/customXml" ds:itemID="{00EDBD00-9FE2-46B2-9D30-DA9A03B042B4}"/>
</file>

<file path=customXml/itemProps3.xml><?xml version="1.0" encoding="utf-8"?>
<ds:datastoreItem xmlns:ds="http://schemas.openxmlformats.org/officeDocument/2006/customXml" ds:itemID="{DC4BF0B0-DF53-4BDB-9314-E8967A1DCA0C}"/>
</file>

<file path=customXml/itemProps4.xml><?xml version="1.0" encoding="utf-8"?>
<ds:datastoreItem xmlns:ds="http://schemas.openxmlformats.org/officeDocument/2006/customXml" ds:itemID="{741B86AA-B0A3-4673-BE50-5021F9236604}"/>
</file>

<file path=docProps/app.xml><?xml version="1.0" encoding="utf-8"?>
<Properties xmlns="http://schemas.openxmlformats.org/officeDocument/2006/extended-properties" xmlns:vt="http://schemas.openxmlformats.org/officeDocument/2006/docPropsVTypes">
  <Template>Normal</Template>
  <TotalTime>0</TotalTime>
  <Pages>27</Pages>
  <Words>42165</Words>
  <Characters>24035</Characters>
  <Application>Microsoft Office Word</Application>
  <DocSecurity>0</DocSecurity>
  <Lines>200</Lines>
  <Paragraphs>132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2017-02-02T13:20:00Z</dcterms:created>
  <dcterms:modified xsi:type="dcterms:W3CDTF">2017-09-14T07:55:00Z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207000</vt:r8>
  </property>
</Properties>
</file>