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pPr w:leftFromText="180" w:rightFromText="180" w:vertAnchor="text" w:horzAnchor="margin" w:tblpY="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10"/>
        <w:gridCol w:w="2905"/>
        <w:gridCol w:w="3716"/>
      </w:tblGrid>
      <w:tr w:rsidR="009E55DD" w:rsidTr="007E06AA">
        <w:tc>
          <w:tcPr>
            <w:tcW w:w="1374" w:type="pct"/>
          </w:tcPr>
          <w:p w:rsidR="009E55DD" w:rsidRDefault="009E55DD" w:rsidP="009E55DD">
            <w:pPr>
              <w:jc w:val="both"/>
              <w:rPr>
                <w:rFonts w:ascii="Times New Roman" w:eastAsia="Times New Roman" w:hAnsi="Times New Roman" w:cs="Times New Roman"/>
                <w:noProof/>
                <w:sz w:val="24"/>
                <w:szCs w:val="24"/>
              </w:rPr>
            </w:pPr>
          </w:p>
        </w:tc>
        <w:tc>
          <w:tcPr>
            <w:tcW w:w="1591" w:type="pct"/>
          </w:tcPr>
          <w:p w:rsidR="009E55DD" w:rsidRDefault="009E55DD" w:rsidP="009E55DD">
            <w:pPr>
              <w:jc w:val="both"/>
              <w:rPr>
                <w:rFonts w:ascii="Times New Roman" w:eastAsia="Times New Roman" w:hAnsi="Times New Roman" w:cs="Times New Roman"/>
                <w:noProof/>
                <w:sz w:val="24"/>
                <w:szCs w:val="24"/>
              </w:rPr>
            </w:pPr>
          </w:p>
        </w:tc>
        <w:tc>
          <w:tcPr>
            <w:tcW w:w="2035" w:type="pct"/>
          </w:tcPr>
          <w:p w:rsidR="009E55DD" w:rsidRPr="009E55DD" w:rsidRDefault="009E55DD" w:rsidP="009E55DD">
            <w:pPr>
              <w:jc w:val="both"/>
              <w:rPr>
                <w:rFonts w:ascii="Times New Roman" w:hAnsi="Times New Roman"/>
                <w:noProof/>
                <w:sz w:val="24"/>
              </w:rPr>
            </w:pPr>
            <w:r>
              <w:rPr>
                <w:rFonts w:ascii="Times New Roman" w:hAnsi="Times New Roman"/>
                <w:noProof/>
                <w:sz w:val="24"/>
              </w:rPr>
              <w:drawing>
                <wp:inline distT="0" distB="0" distL="0" distR="0" wp14:anchorId="509CD764" wp14:editId="2BFFFA9C">
                  <wp:extent cx="1651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inline>
              </w:drawing>
            </w:r>
            <w:r>
              <w:rPr>
                <w:rFonts w:ascii="Times New Roman" w:hAnsi="Times New Roman"/>
                <w:noProof/>
                <w:sz w:val="20"/>
              </w:rPr>
              <w:t>Nr. Ares(2016)2035164 - 28/04/2016</w:t>
            </w:r>
          </w:p>
        </w:tc>
      </w:tr>
      <w:tr w:rsidR="009E55DD" w:rsidTr="007E06AA">
        <w:tc>
          <w:tcPr>
            <w:tcW w:w="1374" w:type="pct"/>
          </w:tcPr>
          <w:p w:rsidR="009E55DD" w:rsidRDefault="009E55DD" w:rsidP="009E55DD">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63E0000" wp14:editId="6392C4DB">
                  <wp:extent cx="136652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6520" cy="673100"/>
                          </a:xfrm>
                          <a:prstGeom prst="rect">
                            <a:avLst/>
                          </a:prstGeom>
                          <a:noFill/>
                          <a:ln>
                            <a:noFill/>
                          </a:ln>
                        </pic:spPr>
                      </pic:pic>
                    </a:graphicData>
                  </a:graphic>
                </wp:inline>
              </w:drawing>
            </w:r>
          </w:p>
        </w:tc>
        <w:tc>
          <w:tcPr>
            <w:tcW w:w="1591" w:type="pct"/>
          </w:tcPr>
          <w:p w:rsidR="009E55DD" w:rsidRPr="007E06AA" w:rsidRDefault="009E55DD" w:rsidP="009E55DD">
            <w:pPr>
              <w:pStyle w:val="Pamatteksts"/>
              <w:ind w:left="0"/>
              <w:jc w:val="both"/>
              <w:rPr>
                <w:noProof/>
                <w:sz w:val="16"/>
              </w:rPr>
            </w:pPr>
            <w:r w:rsidRPr="007E06AA">
              <w:rPr>
                <w:noProof/>
                <w:sz w:val="16"/>
              </w:rPr>
              <w:t>EIROPAS KOMISIJA</w:t>
            </w:r>
          </w:p>
          <w:p w:rsidR="009E55DD" w:rsidRPr="007E06AA" w:rsidRDefault="009E55DD" w:rsidP="009E55DD">
            <w:pPr>
              <w:jc w:val="both"/>
              <w:rPr>
                <w:rFonts w:ascii="Times New Roman" w:hAnsi="Times New Roman"/>
                <w:noProof/>
                <w:sz w:val="16"/>
              </w:rPr>
            </w:pPr>
            <w:r w:rsidRPr="007E06AA">
              <w:rPr>
                <w:rFonts w:ascii="Times New Roman" w:hAnsi="Times New Roman"/>
                <w:noProof/>
                <w:sz w:val="16"/>
              </w:rPr>
              <w:t>NODOKĻU POLITIKAS UN MUITAS SAVIENĪBAS ĢENERĀLDIREKTORĀTS</w:t>
            </w:r>
          </w:p>
          <w:p w:rsidR="009E55DD" w:rsidRPr="007E06AA" w:rsidRDefault="009E55DD" w:rsidP="009E55DD">
            <w:pPr>
              <w:jc w:val="both"/>
              <w:rPr>
                <w:rFonts w:ascii="Times New Roman" w:hAnsi="Times New Roman"/>
                <w:noProof/>
                <w:sz w:val="16"/>
              </w:rPr>
            </w:pPr>
            <w:r w:rsidRPr="007E06AA">
              <w:rPr>
                <w:rFonts w:ascii="Times New Roman" w:hAnsi="Times New Roman"/>
                <w:noProof/>
                <w:sz w:val="16"/>
              </w:rPr>
              <w:t>Muitas politika, tiesību akti, tarifi</w:t>
            </w:r>
          </w:p>
          <w:p w:rsidR="009E55DD" w:rsidRPr="009E55DD" w:rsidRDefault="009E55DD" w:rsidP="009E55DD">
            <w:pPr>
              <w:jc w:val="both"/>
              <w:rPr>
                <w:rFonts w:ascii="Times New Roman" w:hAnsi="Times New Roman"/>
                <w:b/>
                <w:noProof/>
                <w:sz w:val="20"/>
              </w:rPr>
            </w:pPr>
            <w:r w:rsidRPr="007E06AA">
              <w:rPr>
                <w:rFonts w:ascii="Times New Roman" w:hAnsi="Times New Roman"/>
                <w:b/>
                <w:noProof/>
                <w:sz w:val="16"/>
              </w:rPr>
              <w:t>Muitas tiesību akti</w:t>
            </w:r>
          </w:p>
        </w:tc>
        <w:tc>
          <w:tcPr>
            <w:tcW w:w="2035" w:type="pct"/>
          </w:tcPr>
          <w:p w:rsidR="009E55DD" w:rsidRDefault="009E55DD" w:rsidP="009E55DD">
            <w:pPr>
              <w:jc w:val="both"/>
              <w:rPr>
                <w:rFonts w:ascii="Times New Roman" w:eastAsia="Times New Roman" w:hAnsi="Times New Roman" w:cs="Times New Roman"/>
                <w:noProof/>
                <w:sz w:val="24"/>
                <w:szCs w:val="24"/>
              </w:rPr>
            </w:pPr>
          </w:p>
        </w:tc>
      </w:tr>
    </w:tbl>
    <w:p w:rsidR="003E628F" w:rsidRDefault="003E628F" w:rsidP="003E628F">
      <w:pPr>
        <w:jc w:val="both"/>
        <w:rPr>
          <w:rFonts w:ascii="Times New Roman" w:eastAsia="Times New Roman" w:hAnsi="Times New Roman" w:cs="Times New Roman"/>
          <w:noProof/>
          <w:sz w:val="24"/>
          <w:szCs w:val="24"/>
        </w:rPr>
      </w:pPr>
    </w:p>
    <w:p w:rsidR="009E55DD" w:rsidRDefault="009E55DD" w:rsidP="009E55DD">
      <w:pPr>
        <w:jc w:val="right"/>
        <w:rPr>
          <w:rFonts w:ascii="Times New Roman" w:hAnsi="Times New Roman"/>
          <w:noProof/>
          <w:sz w:val="24"/>
        </w:rPr>
      </w:pPr>
      <w:r>
        <w:rPr>
          <w:rFonts w:ascii="Times New Roman" w:hAnsi="Times New Roman"/>
          <w:noProof/>
          <w:sz w:val="24"/>
        </w:rPr>
        <w:t>Briselē</w:t>
      </w:r>
    </w:p>
    <w:p w:rsidR="00211065" w:rsidRPr="003E628F" w:rsidRDefault="00211065" w:rsidP="009E55DD">
      <w:pPr>
        <w:jc w:val="right"/>
        <w:rPr>
          <w:rFonts w:ascii="Times New Roman" w:hAnsi="Times New Roman"/>
          <w:noProof/>
          <w:sz w:val="24"/>
        </w:rPr>
      </w:pPr>
      <w:r>
        <w:rPr>
          <w:rFonts w:ascii="Times New Roman" w:hAnsi="Times New Roman"/>
          <w:noProof/>
          <w:sz w:val="24"/>
        </w:rPr>
        <w:t>Taxud/A2/31/03/2016</w:t>
      </w:r>
    </w:p>
    <w:p w:rsidR="00211065" w:rsidRDefault="00211065" w:rsidP="003E628F">
      <w:pPr>
        <w:jc w:val="both"/>
        <w:rPr>
          <w:rFonts w:ascii="Times New Roman" w:eastAsia="Times New Roman" w:hAnsi="Times New Roman" w:cs="Times New Roman"/>
          <w:noProof/>
          <w:sz w:val="24"/>
          <w:szCs w:val="19"/>
        </w:rPr>
      </w:pPr>
    </w:p>
    <w:p w:rsidR="00B50E46" w:rsidRDefault="00B50E46" w:rsidP="003E628F">
      <w:pPr>
        <w:jc w:val="both"/>
        <w:rPr>
          <w:rFonts w:ascii="Times New Roman" w:eastAsia="Times New Roman" w:hAnsi="Times New Roman" w:cs="Times New Roman"/>
          <w:noProof/>
          <w:sz w:val="24"/>
          <w:szCs w:val="19"/>
        </w:rPr>
      </w:pPr>
    </w:p>
    <w:p w:rsidR="00B50E46" w:rsidRPr="003E628F" w:rsidRDefault="00B50E46" w:rsidP="003E628F">
      <w:pPr>
        <w:jc w:val="both"/>
        <w:rPr>
          <w:rFonts w:ascii="Times New Roman" w:eastAsia="Times New Roman" w:hAnsi="Times New Roman" w:cs="Times New Roman"/>
          <w:noProof/>
          <w:sz w:val="24"/>
          <w:szCs w:val="19"/>
        </w:rPr>
      </w:pPr>
    </w:p>
    <w:p w:rsidR="00211065" w:rsidRPr="00B50E46" w:rsidRDefault="00211065" w:rsidP="009E55DD">
      <w:pPr>
        <w:jc w:val="center"/>
        <w:rPr>
          <w:rFonts w:ascii="Times New Roman" w:hAnsi="Times New Roman"/>
          <w:b/>
          <w:noProof/>
          <w:sz w:val="28"/>
        </w:rPr>
      </w:pPr>
      <w:r w:rsidRPr="00B50E46">
        <w:rPr>
          <w:rFonts w:ascii="Times New Roman" w:hAnsi="Times New Roman"/>
          <w:b/>
          <w:noProof/>
          <w:sz w:val="28"/>
        </w:rPr>
        <w:t>TAXUD</w:t>
      </w:r>
    </w:p>
    <w:p w:rsidR="00211065" w:rsidRPr="00B50E46" w:rsidRDefault="00211065" w:rsidP="009E55DD">
      <w:pPr>
        <w:jc w:val="center"/>
        <w:rPr>
          <w:rFonts w:ascii="Times New Roman" w:hAnsi="Times New Roman"/>
          <w:noProof/>
          <w:sz w:val="28"/>
        </w:rPr>
      </w:pPr>
      <w:r w:rsidRPr="00B50E46">
        <w:rPr>
          <w:rFonts w:ascii="Times New Roman" w:hAnsi="Times New Roman"/>
          <w:noProof/>
          <w:sz w:val="28"/>
        </w:rPr>
        <w:t>Oriģināls EN</w:t>
      </w:r>
    </w:p>
    <w:p w:rsidR="00211065" w:rsidRDefault="00211065" w:rsidP="009E55DD">
      <w:pPr>
        <w:jc w:val="center"/>
        <w:rPr>
          <w:rFonts w:ascii="Times New Roman" w:eastAsia="Times New Roman" w:hAnsi="Times New Roman" w:cs="Times New Roman"/>
          <w:noProof/>
          <w:sz w:val="24"/>
          <w:szCs w:val="32"/>
        </w:rPr>
      </w:pPr>
    </w:p>
    <w:p w:rsidR="00B50E46" w:rsidRDefault="00B50E46" w:rsidP="009E55DD">
      <w:pPr>
        <w:jc w:val="center"/>
        <w:rPr>
          <w:rFonts w:ascii="Times New Roman" w:eastAsia="Times New Roman" w:hAnsi="Times New Roman" w:cs="Times New Roman"/>
          <w:noProof/>
          <w:sz w:val="24"/>
          <w:szCs w:val="32"/>
        </w:rPr>
      </w:pPr>
    </w:p>
    <w:p w:rsidR="00B50E46" w:rsidRPr="003E628F" w:rsidRDefault="00B50E46" w:rsidP="009E55DD">
      <w:pPr>
        <w:jc w:val="center"/>
        <w:rPr>
          <w:rFonts w:ascii="Times New Roman" w:eastAsia="Times New Roman" w:hAnsi="Times New Roman" w:cs="Times New Roman"/>
          <w:noProof/>
          <w:sz w:val="24"/>
          <w:szCs w:val="32"/>
        </w:rPr>
      </w:pPr>
    </w:p>
    <w:p w:rsidR="00211065" w:rsidRPr="00B50E46" w:rsidRDefault="00211065" w:rsidP="009E55DD">
      <w:pPr>
        <w:jc w:val="center"/>
        <w:rPr>
          <w:rFonts w:ascii="Times New Roman" w:eastAsia="Times New Roman" w:hAnsi="Times New Roman" w:cs="Times New Roman"/>
          <w:b/>
          <w:bCs/>
          <w:noProof/>
          <w:sz w:val="32"/>
          <w:szCs w:val="36"/>
        </w:rPr>
      </w:pPr>
      <w:r w:rsidRPr="00B50E46">
        <w:rPr>
          <w:rFonts w:ascii="Times New Roman" w:hAnsi="Times New Roman"/>
          <w:b/>
          <w:noProof/>
          <w:sz w:val="32"/>
        </w:rPr>
        <w:t>VIENKĀRŠOJUMI – SMK V sadaļa</w:t>
      </w:r>
    </w:p>
    <w:p w:rsidR="00211065" w:rsidRPr="00B50E46" w:rsidRDefault="00211065" w:rsidP="009E55DD">
      <w:pPr>
        <w:jc w:val="center"/>
        <w:rPr>
          <w:rFonts w:ascii="Times New Roman" w:eastAsia="Times New Roman" w:hAnsi="Times New Roman" w:cs="Times New Roman"/>
          <w:b/>
          <w:bCs/>
          <w:noProof/>
          <w:sz w:val="32"/>
          <w:szCs w:val="36"/>
        </w:rPr>
      </w:pPr>
      <w:r w:rsidRPr="00B50E46">
        <w:rPr>
          <w:rFonts w:ascii="Times New Roman" w:hAnsi="Times New Roman"/>
          <w:b/>
          <w:noProof/>
          <w:sz w:val="32"/>
        </w:rPr>
        <w:t>“Vadlīnijas</w:t>
      </w:r>
    </w:p>
    <w:p w:rsidR="00211065" w:rsidRPr="00B50E46" w:rsidRDefault="00211065" w:rsidP="009E55DD">
      <w:pPr>
        <w:jc w:val="center"/>
        <w:rPr>
          <w:rFonts w:ascii="Times New Roman" w:eastAsia="Times New Roman" w:hAnsi="Times New Roman" w:cs="Times New Roman"/>
          <w:b/>
          <w:bCs/>
          <w:noProof/>
          <w:sz w:val="32"/>
          <w:szCs w:val="36"/>
        </w:rPr>
      </w:pPr>
      <w:r w:rsidRPr="00B50E46">
        <w:rPr>
          <w:rFonts w:ascii="Times New Roman" w:hAnsi="Times New Roman"/>
          <w:b/>
          <w:noProof/>
          <w:sz w:val="32"/>
        </w:rPr>
        <w:t>dalībvalstīm un tirgotājiem”</w:t>
      </w:r>
    </w:p>
    <w:p w:rsidR="00211065" w:rsidRDefault="00211065"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Default="00B50E46" w:rsidP="003E628F">
      <w:pPr>
        <w:jc w:val="both"/>
        <w:rPr>
          <w:rFonts w:ascii="Times New Roman" w:eastAsia="Times New Roman" w:hAnsi="Times New Roman" w:cs="Times New Roman"/>
          <w:b/>
          <w:bCs/>
          <w:noProof/>
          <w:sz w:val="24"/>
          <w:szCs w:val="33"/>
        </w:rPr>
      </w:pPr>
    </w:p>
    <w:p w:rsidR="00B50E46" w:rsidRPr="003E628F" w:rsidRDefault="00B50E46" w:rsidP="003E628F">
      <w:pPr>
        <w:jc w:val="both"/>
        <w:rPr>
          <w:rFonts w:ascii="Times New Roman" w:eastAsia="Times New Roman" w:hAnsi="Times New Roman" w:cs="Times New Roman"/>
          <w:b/>
          <w:bCs/>
          <w:noProof/>
          <w:sz w:val="24"/>
          <w:szCs w:val="33"/>
        </w:rPr>
      </w:pPr>
    </w:p>
    <w:p w:rsidR="00211065" w:rsidRPr="003E628F" w:rsidRDefault="00211065" w:rsidP="003E628F">
      <w:pPr>
        <w:jc w:val="both"/>
        <w:rPr>
          <w:rFonts w:ascii="Times New Roman" w:hAnsi="Times New Roman"/>
          <w:noProof/>
          <w:sz w:val="24"/>
        </w:rPr>
      </w:pPr>
      <w:r>
        <w:rPr>
          <w:rFonts w:ascii="Times New Roman" w:hAnsi="Times New Roman"/>
          <w:noProof/>
          <w:sz w:val="24"/>
        </w:rPr>
        <w:t>Pēc Regulas (ES) Nr. 952/2013 stāšanās spēkā bija pilnīgi jāpārskata vadlīnijas attiecībā uz vienkāršoto procedūru / vienotu atļauju vienkāršoto procedūru piemērošanai. “Muita 2020” projekta grupa tika izveidota, lai sagatavotu jaunas vadlīnijas attiecībā uz vienkāršojumiem Savienības Muitas kodeksā un noteiktu labo praksi. Šā dokumenta saturs atspoguļo apspriežu ar dalībvalstīm un tirgotājiem iznākumu.</w:t>
      </w:r>
    </w:p>
    <w:p w:rsidR="00211065" w:rsidRPr="003E628F" w:rsidRDefault="00211065" w:rsidP="003E628F">
      <w:pPr>
        <w:jc w:val="both"/>
        <w:rPr>
          <w:rFonts w:ascii="Times New Roman" w:eastAsia="Times New Roman" w:hAnsi="Times New Roman" w:cs="Times New Roman"/>
          <w:noProof/>
          <w:sz w:val="24"/>
        </w:rPr>
      </w:pPr>
    </w:p>
    <w:p w:rsidR="00211065" w:rsidRPr="003E628F" w:rsidRDefault="00211065" w:rsidP="003E628F">
      <w:pPr>
        <w:jc w:val="both"/>
        <w:rPr>
          <w:rFonts w:ascii="Times New Roman" w:hAnsi="Times New Roman"/>
          <w:i/>
          <w:noProof/>
          <w:color w:val="FF0000"/>
          <w:sz w:val="24"/>
        </w:rPr>
      </w:pPr>
      <w:r>
        <w:rPr>
          <w:rFonts w:ascii="Times New Roman" w:hAnsi="Times New Roman"/>
          <w:noProof/>
          <w:color w:val="FF0000"/>
          <w:sz w:val="24"/>
        </w:rPr>
        <w:t xml:space="preserve">Atruna. </w:t>
      </w:r>
      <w:r>
        <w:rPr>
          <w:rFonts w:ascii="Times New Roman" w:hAnsi="Times New Roman"/>
          <w:i/>
          <w:noProof/>
          <w:color w:val="FF0000"/>
          <w:sz w:val="24"/>
        </w:rPr>
        <w:t>Jāņem vērā, ka šis dokuments nav juridiski saistošs un ka pēc būtības tas ir skaidrojošs dokuments. Muitas tiesību aktu normas prevalē pār šā dokumentu saturu, un vienmēr jāiepazīstas ar to, kas noteikts šajos tiesību aktos. ES tiesību aktu autentiskās redakcijas ir publicētas Eiropas Savienības Oficiālajā Vēstnesī. Papildus šim dokumentam var pastāvēt arī valsts instrukcijas un paskaidrojuma raksti.</w:t>
      </w:r>
    </w:p>
    <w:p w:rsidR="009E55DD" w:rsidRDefault="009E55DD">
      <w:pPr>
        <w:rPr>
          <w:rFonts w:ascii="Times New Roman" w:hAnsi="Times New Roman" w:cs="Times New Roman"/>
          <w:b/>
          <w:noProof/>
          <w:sz w:val="24"/>
        </w:rPr>
      </w:pPr>
      <w:r>
        <w:br w:type="page"/>
      </w:r>
    </w:p>
    <w:p w:rsidR="00211065" w:rsidRPr="003E628F" w:rsidRDefault="00211065" w:rsidP="00B50E46">
      <w:pPr>
        <w:pStyle w:val="Virsraksts1"/>
        <w:rPr>
          <w:rFonts w:cs="Times New Roman"/>
          <w:noProof/>
        </w:rPr>
      </w:pPr>
      <w:bookmarkStart w:id="0" w:name="_Toc490734223"/>
      <w:r>
        <w:rPr>
          <w:noProof/>
        </w:rPr>
        <w:lastRenderedPageBreak/>
        <w:t>SAĪSINĀJUMI</w:t>
      </w:r>
      <w:bookmarkStart w:id="1" w:name="_bookmark0"/>
      <w:bookmarkEnd w:id="1"/>
      <w:bookmarkEnd w:id="0"/>
    </w:p>
    <w:p w:rsidR="00211065" w:rsidRPr="003E628F" w:rsidRDefault="00211065" w:rsidP="003E628F">
      <w:pPr>
        <w:jc w:val="both"/>
        <w:rPr>
          <w:rFonts w:ascii="Times New Roman" w:eastAsia="Times New Roman" w:hAnsi="Times New Roman" w:cs="Times New Roman"/>
          <w:b/>
          <w:bCs/>
          <w:noProof/>
          <w:sz w:val="24"/>
          <w:szCs w:val="37"/>
        </w:rPr>
      </w:pP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AA</w:t>
      </w:r>
      <w:r>
        <w:tab/>
      </w:r>
      <w:r>
        <w:rPr>
          <w:rFonts w:ascii="Times New Roman" w:hAnsi="Times New Roman"/>
          <w:noProof/>
          <w:sz w:val="24"/>
        </w:rPr>
        <w:t>administratīvā vienošanās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AEO</w:t>
      </w:r>
      <w:r>
        <w:tab/>
      </w:r>
      <w:r>
        <w:rPr>
          <w:rFonts w:ascii="Times New Roman" w:hAnsi="Times New Roman"/>
          <w:noProof/>
          <w:sz w:val="24"/>
        </w:rPr>
        <w:t>atzītais uzņēmējs</w:t>
      </w:r>
    </w:p>
    <w:p w:rsidR="009E55DD" w:rsidRDefault="00211065" w:rsidP="003E628F">
      <w:pPr>
        <w:tabs>
          <w:tab w:val="left" w:pos="1918"/>
        </w:tabs>
        <w:jc w:val="both"/>
        <w:rPr>
          <w:rFonts w:ascii="Times New Roman" w:eastAsia="Times New Roman" w:hAnsi="Times New Roman" w:cs="Times New Roman"/>
          <w:noProof/>
          <w:sz w:val="24"/>
          <w:szCs w:val="23"/>
        </w:rPr>
      </w:pPr>
      <w:r>
        <w:rPr>
          <w:rFonts w:ascii="Times New Roman" w:hAnsi="Times New Roman"/>
          <w:i/>
          <w:noProof/>
          <w:sz w:val="24"/>
        </w:rPr>
        <w:t>AEOC</w:t>
      </w:r>
      <w:r>
        <w:tab/>
      </w:r>
      <w:r>
        <w:rPr>
          <w:rFonts w:ascii="Times New Roman" w:hAnsi="Times New Roman"/>
          <w:noProof/>
          <w:sz w:val="24"/>
        </w:rPr>
        <w:t>atzītais uzņēmējs muitas vienkāršojumiem</w:t>
      </w:r>
    </w:p>
    <w:p w:rsidR="00211065" w:rsidRPr="003E628F" w:rsidRDefault="00211065" w:rsidP="003E628F">
      <w:pPr>
        <w:tabs>
          <w:tab w:val="left" w:pos="1918"/>
        </w:tabs>
        <w:jc w:val="both"/>
        <w:rPr>
          <w:rFonts w:ascii="Times New Roman" w:eastAsia="Times New Roman" w:hAnsi="Times New Roman" w:cs="Times New Roman"/>
          <w:noProof/>
          <w:sz w:val="24"/>
          <w:szCs w:val="23"/>
        </w:rPr>
      </w:pPr>
      <w:r>
        <w:rPr>
          <w:rFonts w:ascii="Times New Roman" w:hAnsi="Times New Roman"/>
          <w:i/>
          <w:noProof/>
          <w:sz w:val="24"/>
        </w:rPr>
        <w:t>AES</w:t>
      </w:r>
      <w:r>
        <w:tab/>
      </w:r>
      <w:r>
        <w:rPr>
          <w:rFonts w:ascii="Times New Roman" w:hAnsi="Times New Roman"/>
          <w:noProof/>
          <w:sz w:val="24"/>
        </w:rPr>
        <w:t>automatizētā eksporta kontroles sistēma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AMS</w:t>
      </w:r>
      <w:r>
        <w:tab/>
      </w:r>
      <w:r>
        <w:rPr>
          <w:rFonts w:ascii="Times New Roman" w:hAnsi="Times New Roman"/>
          <w:noProof/>
          <w:sz w:val="24"/>
        </w:rPr>
        <w:t>atļaujas sniedzēja dalībvalsts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CC</w:t>
      </w:r>
      <w:r>
        <w:tab/>
      </w:r>
      <w:r>
        <w:rPr>
          <w:rFonts w:ascii="Times New Roman" w:hAnsi="Times New Roman"/>
          <w:noProof/>
          <w:sz w:val="24"/>
        </w:rPr>
        <w:t>centralizēta muitošana</w:t>
      </w:r>
    </w:p>
    <w:p w:rsidR="001D2320" w:rsidRPr="003E628F" w:rsidRDefault="001D2320" w:rsidP="001D2320">
      <w:pPr>
        <w:tabs>
          <w:tab w:val="left" w:pos="1918"/>
        </w:tabs>
        <w:jc w:val="both"/>
        <w:rPr>
          <w:rFonts w:ascii="Times New Roman" w:hAnsi="Times New Roman"/>
          <w:noProof/>
          <w:sz w:val="24"/>
        </w:rPr>
      </w:pPr>
      <w:r>
        <w:rPr>
          <w:rFonts w:ascii="Times New Roman" w:hAnsi="Times New Roman"/>
          <w:i/>
          <w:noProof/>
          <w:sz w:val="24"/>
        </w:rPr>
        <w:t>CDMS</w:t>
      </w:r>
      <w:r>
        <w:tab/>
      </w:r>
      <w:r>
        <w:rPr>
          <w:rFonts w:ascii="Times New Roman" w:hAnsi="Times New Roman"/>
          <w:noProof/>
          <w:sz w:val="24"/>
        </w:rPr>
        <w:t>muitas lēmumu pārvaldības sistēma</w:t>
      </w:r>
    </w:p>
    <w:p w:rsidR="001D2320" w:rsidRPr="003E628F" w:rsidRDefault="001D2320" w:rsidP="001D2320">
      <w:pPr>
        <w:tabs>
          <w:tab w:val="left" w:pos="1918"/>
        </w:tabs>
        <w:jc w:val="both"/>
        <w:rPr>
          <w:rFonts w:ascii="Times New Roman" w:hAnsi="Times New Roman"/>
          <w:noProof/>
          <w:sz w:val="24"/>
        </w:rPr>
      </w:pPr>
      <w:r>
        <w:rPr>
          <w:rFonts w:ascii="Times New Roman" w:hAnsi="Times New Roman"/>
          <w:i/>
          <w:noProof/>
          <w:sz w:val="24"/>
        </w:rPr>
        <w:t>CN</w:t>
      </w:r>
      <w:r>
        <w:tab/>
      </w:r>
      <w:r>
        <w:rPr>
          <w:rFonts w:ascii="Times New Roman" w:hAnsi="Times New Roman"/>
          <w:noProof/>
          <w:sz w:val="24"/>
        </w:rPr>
        <w:t>Kombinētā nomenklatūra</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noProof/>
          <w:sz w:val="24"/>
        </w:rPr>
        <w:t>DA/ĪA</w:t>
      </w:r>
      <w:r>
        <w:tab/>
      </w:r>
      <w:r>
        <w:rPr>
          <w:rFonts w:ascii="Times New Roman" w:hAnsi="Times New Roman"/>
          <w:noProof/>
          <w:sz w:val="24"/>
        </w:rPr>
        <w:t>Deleģētais/īstenošanas akts</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noProof/>
          <w:sz w:val="24"/>
        </w:rPr>
        <w:t>DV</w:t>
      </w:r>
      <w:r>
        <w:tab/>
      </w:r>
      <w:r>
        <w:rPr>
          <w:rFonts w:ascii="Times New Roman" w:hAnsi="Times New Roman"/>
          <w:noProof/>
          <w:sz w:val="24"/>
        </w:rPr>
        <w:t>dalībvalsts(-is)</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i/>
          <w:noProof/>
          <w:sz w:val="24"/>
        </w:rPr>
        <w:t>EIDR</w:t>
      </w:r>
      <w:r>
        <w:tab/>
      </w:r>
      <w:r>
        <w:rPr>
          <w:rFonts w:ascii="Times New Roman" w:hAnsi="Times New Roman"/>
          <w:noProof/>
          <w:sz w:val="24"/>
        </w:rPr>
        <w:t>ieraksts deklarētāja reģistros</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i/>
          <w:noProof/>
          <w:sz w:val="24"/>
        </w:rPr>
        <w:t>EO</w:t>
      </w:r>
      <w:r>
        <w:tab/>
      </w:r>
      <w:r>
        <w:rPr>
          <w:rFonts w:ascii="Times New Roman" w:hAnsi="Times New Roman"/>
          <w:noProof/>
          <w:sz w:val="24"/>
        </w:rPr>
        <w:t>uzņēmējs</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noProof/>
          <w:sz w:val="24"/>
        </w:rPr>
        <w:t>ERP</w:t>
      </w:r>
      <w:r>
        <w:tab/>
      </w:r>
      <w:r>
        <w:rPr>
          <w:rFonts w:ascii="Times New Roman" w:hAnsi="Times New Roman"/>
          <w:noProof/>
          <w:sz w:val="24"/>
        </w:rPr>
        <w:t>Eiropas Revīzijas palāta</w:t>
      </w:r>
    </w:p>
    <w:p w:rsidR="00972E7D" w:rsidRPr="003E628F" w:rsidRDefault="00972E7D" w:rsidP="00972E7D">
      <w:pPr>
        <w:tabs>
          <w:tab w:val="left" w:pos="1918"/>
        </w:tabs>
        <w:jc w:val="both"/>
        <w:rPr>
          <w:rFonts w:ascii="Times New Roman" w:hAnsi="Times New Roman"/>
          <w:noProof/>
          <w:sz w:val="24"/>
        </w:rPr>
      </w:pPr>
      <w:r>
        <w:rPr>
          <w:rFonts w:ascii="Times New Roman" w:hAnsi="Times New Roman"/>
          <w:noProof/>
          <w:sz w:val="24"/>
        </w:rPr>
        <w:t>ES</w:t>
      </w:r>
      <w:r>
        <w:tab/>
      </w:r>
      <w:r>
        <w:rPr>
          <w:rFonts w:ascii="Times New Roman" w:hAnsi="Times New Roman"/>
          <w:noProof/>
          <w:sz w:val="24"/>
        </w:rPr>
        <w:t>Eiropas Savienība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noProof/>
          <w:sz w:val="24"/>
        </w:rPr>
        <w:t>KMK</w:t>
      </w:r>
      <w:r>
        <w:tab/>
      </w:r>
      <w:r>
        <w:rPr>
          <w:rFonts w:ascii="Times New Roman" w:hAnsi="Times New Roman"/>
          <w:noProof/>
          <w:sz w:val="24"/>
        </w:rPr>
        <w:t>Kopienas Muitas kodekss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noProof/>
          <w:sz w:val="24"/>
        </w:rPr>
        <w:t>Komisija</w:t>
      </w:r>
      <w:r>
        <w:tab/>
      </w:r>
      <w:r>
        <w:rPr>
          <w:rFonts w:ascii="Times New Roman" w:hAnsi="Times New Roman"/>
          <w:noProof/>
          <w:sz w:val="24"/>
        </w:rPr>
        <w:t>Eiropas Komisija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LCP</w:t>
      </w:r>
      <w:r>
        <w:tab/>
      </w:r>
      <w:r>
        <w:rPr>
          <w:rFonts w:ascii="Times New Roman" w:hAnsi="Times New Roman"/>
          <w:noProof/>
          <w:sz w:val="24"/>
        </w:rPr>
        <w:t>vietējās muitošanas procedūra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NIS</w:t>
      </w:r>
      <w:r>
        <w:tab/>
      </w:r>
      <w:r>
        <w:rPr>
          <w:rFonts w:ascii="Times New Roman" w:hAnsi="Times New Roman"/>
          <w:noProof/>
          <w:sz w:val="24"/>
        </w:rPr>
        <w:t>valsts importa sistēma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NSA</w:t>
      </w:r>
      <w:r>
        <w:tab/>
      </w:r>
      <w:r>
        <w:rPr>
          <w:rFonts w:ascii="Times New Roman" w:hAnsi="Times New Roman"/>
          <w:noProof/>
          <w:sz w:val="24"/>
        </w:rPr>
        <w:t>valsts statistikas iestādes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P&amp;R</w:t>
      </w:r>
      <w:r>
        <w:tab/>
      </w:r>
      <w:r>
        <w:rPr>
          <w:rFonts w:ascii="Times New Roman" w:hAnsi="Times New Roman"/>
          <w:noProof/>
          <w:sz w:val="24"/>
        </w:rPr>
        <w:t>aizliegumi un ierobežojumi</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PCO</w:t>
      </w:r>
      <w:r>
        <w:tab/>
      </w:r>
      <w:r>
        <w:rPr>
          <w:rFonts w:ascii="Times New Roman" w:hAnsi="Times New Roman"/>
          <w:noProof/>
          <w:sz w:val="24"/>
        </w:rPr>
        <w:t>uzrādīšanas muitas iestāde</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PG</w:t>
      </w:r>
      <w:r>
        <w:tab/>
      </w:r>
      <w:r>
        <w:rPr>
          <w:rFonts w:ascii="Times New Roman" w:hAnsi="Times New Roman"/>
          <w:noProof/>
          <w:sz w:val="24"/>
        </w:rPr>
        <w:t>projekta grupa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PMS</w:t>
      </w:r>
      <w:r>
        <w:tab/>
      </w:r>
      <w:r>
        <w:rPr>
          <w:rFonts w:ascii="Times New Roman" w:hAnsi="Times New Roman"/>
          <w:noProof/>
          <w:sz w:val="24"/>
        </w:rPr>
        <w:t>uzrādīšanas dalībvalsts</w:t>
      </w:r>
    </w:p>
    <w:p w:rsidR="005B66C9" w:rsidRPr="003E628F" w:rsidRDefault="005B66C9" w:rsidP="005B66C9">
      <w:pPr>
        <w:tabs>
          <w:tab w:val="left" w:pos="1918"/>
        </w:tabs>
        <w:jc w:val="both"/>
        <w:rPr>
          <w:rFonts w:ascii="Times New Roman" w:hAnsi="Times New Roman"/>
          <w:noProof/>
          <w:sz w:val="24"/>
        </w:rPr>
      </w:pPr>
      <w:r>
        <w:rPr>
          <w:rFonts w:ascii="Times New Roman" w:hAnsi="Times New Roman"/>
          <w:noProof/>
          <w:sz w:val="24"/>
        </w:rPr>
        <w:t>PVN</w:t>
      </w:r>
      <w:r>
        <w:tab/>
      </w:r>
      <w:r>
        <w:rPr>
          <w:rFonts w:ascii="Times New Roman" w:hAnsi="Times New Roman"/>
          <w:noProof/>
          <w:sz w:val="24"/>
        </w:rPr>
        <w:t>pievienotās vērtības nodoklis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SA</w:t>
      </w:r>
      <w:r>
        <w:tab/>
      </w:r>
      <w:r>
        <w:rPr>
          <w:rFonts w:ascii="Times New Roman" w:hAnsi="Times New Roman"/>
          <w:noProof/>
          <w:sz w:val="24"/>
        </w:rPr>
        <w:t>pašnovērtējums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SASP</w:t>
      </w:r>
      <w:r>
        <w:tab/>
      </w:r>
      <w:r>
        <w:rPr>
          <w:rFonts w:ascii="Times New Roman" w:hAnsi="Times New Roman"/>
          <w:noProof/>
          <w:sz w:val="24"/>
        </w:rPr>
        <w:t>vienota atļauja vienkāršoto procedūru piemērošanai</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SCO</w:t>
      </w:r>
      <w:r>
        <w:tab/>
      </w:r>
      <w:r>
        <w:rPr>
          <w:rFonts w:ascii="Times New Roman" w:hAnsi="Times New Roman"/>
          <w:noProof/>
          <w:sz w:val="24"/>
        </w:rPr>
        <w:t>uzraudzības muitas iestāde</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SD</w:t>
      </w:r>
      <w:r>
        <w:tab/>
      </w:r>
      <w:r>
        <w:rPr>
          <w:rFonts w:ascii="Times New Roman" w:hAnsi="Times New Roman"/>
          <w:noProof/>
          <w:sz w:val="24"/>
        </w:rPr>
        <w:t>vienkāršotā deklarācija</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SDP</w:t>
      </w:r>
      <w:r>
        <w:tab/>
      </w:r>
      <w:r>
        <w:rPr>
          <w:rFonts w:ascii="Times New Roman" w:hAnsi="Times New Roman"/>
          <w:noProof/>
          <w:sz w:val="24"/>
        </w:rPr>
        <w:t>vienkāršotās deklarēšanas procedūra</w:t>
      </w:r>
    </w:p>
    <w:p w:rsidR="005B66C9" w:rsidRPr="003E628F" w:rsidRDefault="005B66C9" w:rsidP="005B66C9">
      <w:pPr>
        <w:tabs>
          <w:tab w:val="left" w:pos="1918"/>
        </w:tabs>
        <w:jc w:val="both"/>
        <w:rPr>
          <w:rFonts w:ascii="Times New Roman" w:hAnsi="Times New Roman"/>
          <w:noProof/>
          <w:sz w:val="24"/>
        </w:rPr>
      </w:pPr>
      <w:r>
        <w:rPr>
          <w:rFonts w:ascii="Times New Roman" w:hAnsi="Times New Roman"/>
          <w:noProof/>
          <w:sz w:val="24"/>
        </w:rPr>
        <w:t>SMK</w:t>
      </w:r>
      <w:r>
        <w:tab/>
      </w:r>
      <w:r>
        <w:rPr>
          <w:rFonts w:ascii="Times New Roman" w:hAnsi="Times New Roman"/>
          <w:noProof/>
          <w:sz w:val="24"/>
        </w:rPr>
        <w:t>Savienības Muitas kodekss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SP</w:t>
      </w:r>
      <w:r>
        <w:tab/>
      </w:r>
      <w:r>
        <w:rPr>
          <w:rFonts w:ascii="Times New Roman" w:hAnsi="Times New Roman"/>
          <w:noProof/>
          <w:sz w:val="24"/>
        </w:rPr>
        <w:t>vienkāršotās procedūras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SPE</w:t>
      </w:r>
      <w:r>
        <w:tab/>
      </w:r>
      <w:r>
        <w:rPr>
          <w:rFonts w:ascii="Times New Roman" w:hAnsi="Times New Roman"/>
          <w:noProof/>
          <w:sz w:val="24"/>
        </w:rPr>
        <w:t>īpašas procedūras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TDA</w:t>
      </w:r>
      <w:r>
        <w:tab/>
      </w:r>
      <w:r>
        <w:rPr>
          <w:rFonts w:ascii="Times New Roman" w:hAnsi="Times New Roman"/>
          <w:noProof/>
          <w:sz w:val="24"/>
        </w:rPr>
        <w:t>pārejas perioda deleģētais akts</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TOR</w:t>
      </w:r>
      <w:r>
        <w:tab/>
      </w:r>
      <w:r>
        <w:rPr>
          <w:rFonts w:ascii="Times New Roman" w:hAnsi="Times New Roman"/>
          <w:noProof/>
          <w:sz w:val="24"/>
        </w:rPr>
        <w:t>tradicionālie pašu resursi</w:t>
      </w:r>
    </w:p>
    <w:p w:rsidR="00211065" w:rsidRPr="003E628F" w:rsidRDefault="00211065" w:rsidP="003E628F">
      <w:pPr>
        <w:tabs>
          <w:tab w:val="left" w:pos="1918"/>
        </w:tabs>
        <w:jc w:val="both"/>
        <w:rPr>
          <w:rFonts w:ascii="Times New Roman" w:hAnsi="Times New Roman"/>
          <w:noProof/>
          <w:sz w:val="24"/>
        </w:rPr>
      </w:pPr>
      <w:r>
        <w:rPr>
          <w:rFonts w:ascii="Times New Roman" w:hAnsi="Times New Roman"/>
          <w:i/>
          <w:noProof/>
          <w:sz w:val="24"/>
        </w:rPr>
        <w:t>TS</w:t>
      </w:r>
      <w:r>
        <w:tab/>
      </w:r>
      <w:r>
        <w:rPr>
          <w:rFonts w:ascii="Times New Roman" w:hAnsi="Times New Roman"/>
          <w:noProof/>
          <w:sz w:val="24"/>
        </w:rPr>
        <w:t>pagaidu uzglabāšana</w:t>
      </w:r>
    </w:p>
    <w:p w:rsidR="009E55DD" w:rsidRDefault="009E55DD">
      <w:pPr>
        <w:rPr>
          <w:rFonts w:ascii="Times New Roman" w:eastAsia="Times New Roman" w:hAnsi="Times New Roman" w:cs="Times New Roman"/>
          <w:noProof/>
          <w:sz w:val="24"/>
          <w:szCs w:val="25"/>
        </w:rPr>
      </w:pPr>
      <w:r>
        <w:br w:type="page"/>
      </w:r>
    </w:p>
    <w:p w:rsidR="00211065" w:rsidRDefault="00211065" w:rsidP="003E628F">
      <w:pPr>
        <w:jc w:val="both"/>
        <w:rPr>
          <w:rFonts w:ascii="Times New Roman" w:eastAsia="Times New Roman" w:hAnsi="Times New Roman" w:cs="Times New Roman"/>
          <w:noProof/>
          <w:sz w:val="24"/>
          <w:szCs w:val="25"/>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D663C9" w:rsidTr="00D663C9">
        <w:trPr>
          <w:trHeight w:val="420"/>
        </w:trPr>
        <w:tc>
          <w:tcPr>
            <w:tcW w:w="9291" w:type="dxa"/>
            <w:tcBorders>
              <w:top w:val="single" w:sz="18" w:space="0" w:color="auto"/>
              <w:left w:val="single" w:sz="18" w:space="0" w:color="auto"/>
              <w:bottom w:val="single" w:sz="18" w:space="0" w:color="auto"/>
              <w:right w:val="single" w:sz="18" w:space="0" w:color="auto"/>
            </w:tcBorders>
            <w:vAlign w:val="center"/>
          </w:tcPr>
          <w:p w:rsidR="00D663C9" w:rsidRPr="00D663C9" w:rsidRDefault="00D663C9" w:rsidP="00D663C9">
            <w:pPr>
              <w:pStyle w:val="Saturs1"/>
              <w:tabs>
                <w:tab w:val="right" w:leader="dot" w:pos="8870"/>
              </w:tabs>
              <w:spacing w:before="0"/>
              <w:ind w:left="0" w:firstLine="0"/>
              <w:jc w:val="center"/>
              <w:rPr>
                <w:b/>
                <w:noProof/>
                <w:sz w:val="28"/>
              </w:rPr>
            </w:pPr>
            <w:r w:rsidRPr="00D663C9">
              <w:rPr>
                <w:b/>
                <w:noProof/>
                <w:sz w:val="28"/>
              </w:rPr>
              <w:t>Satura rādītājs</w:t>
            </w:r>
          </w:p>
        </w:tc>
      </w:tr>
    </w:tbl>
    <w:sdt>
      <w:sdtPr>
        <w:rPr>
          <w:rFonts w:asciiTheme="minorHAnsi" w:eastAsiaTheme="minorHAnsi" w:hAnsiTheme="minorHAnsi" w:cstheme="minorBidi"/>
          <w:color w:val="auto"/>
          <w:sz w:val="22"/>
          <w:szCs w:val="22"/>
          <w:lang w:bidi="lv-LV"/>
        </w:rPr>
        <w:id w:val="-872692909"/>
        <w:docPartObj>
          <w:docPartGallery w:val="Table of Contents"/>
          <w:docPartUnique/>
        </w:docPartObj>
      </w:sdtPr>
      <w:sdtEndPr>
        <w:rPr>
          <w:b/>
          <w:bCs/>
        </w:rPr>
      </w:sdtEndPr>
      <w:sdtContent>
        <w:p w:rsidR="0016289A" w:rsidRPr="00D663C9" w:rsidRDefault="0016289A" w:rsidP="00D663C9">
          <w:pPr>
            <w:pStyle w:val="Saturardtjavirsraksts"/>
            <w:rPr>
              <w:sz w:val="2"/>
            </w:rPr>
          </w:pPr>
        </w:p>
        <w:p w:rsidR="0016289A" w:rsidRDefault="0016289A" w:rsidP="00D663C9">
          <w:pPr>
            <w:pStyle w:val="Saturs1"/>
            <w:tabs>
              <w:tab w:val="right" w:leader="dot" w:pos="9065"/>
            </w:tabs>
            <w:ind w:left="0" w:firstLine="0"/>
            <w:rPr>
              <w:rFonts w:asciiTheme="minorHAnsi" w:eastAsiaTheme="minorEastAsia" w:hAnsiTheme="minorHAnsi"/>
              <w:noProof/>
              <w:sz w:val="22"/>
              <w:szCs w:val="22"/>
              <w:lang w:bidi="ar-SA"/>
            </w:rPr>
          </w:pPr>
          <w:r>
            <w:fldChar w:fldCharType="begin"/>
          </w:r>
          <w:r>
            <w:instrText xml:space="preserve"> TOC \o "1-3" \h \z \u </w:instrText>
          </w:r>
          <w:r>
            <w:fldChar w:fldCharType="separate"/>
          </w:r>
          <w:hyperlink w:anchor="_Toc490734223" w:history="1">
            <w:r w:rsidRPr="00F34D76">
              <w:rPr>
                <w:rStyle w:val="Hipersaite"/>
                <w:noProof/>
              </w:rPr>
              <w:t>SAĪSINĀJUMI</w:t>
            </w:r>
            <w:r>
              <w:rPr>
                <w:noProof/>
                <w:webHidden/>
              </w:rPr>
              <w:tab/>
            </w:r>
            <w:r>
              <w:rPr>
                <w:noProof/>
                <w:webHidden/>
              </w:rPr>
              <w:fldChar w:fldCharType="begin"/>
            </w:r>
            <w:r>
              <w:rPr>
                <w:noProof/>
                <w:webHidden/>
              </w:rPr>
              <w:instrText xml:space="preserve"> PAGEREF _Toc490734223 \h </w:instrText>
            </w:r>
            <w:r>
              <w:rPr>
                <w:noProof/>
                <w:webHidden/>
              </w:rPr>
            </w:r>
            <w:r>
              <w:rPr>
                <w:noProof/>
                <w:webHidden/>
              </w:rPr>
              <w:fldChar w:fldCharType="separate"/>
            </w:r>
            <w:r w:rsidR="00AF744F">
              <w:rPr>
                <w:noProof/>
                <w:webHidden/>
              </w:rPr>
              <w:t>2</w:t>
            </w:r>
            <w:r>
              <w:rPr>
                <w:noProof/>
                <w:webHidden/>
              </w:rPr>
              <w:fldChar w:fldCharType="end"/>
            </w:r>
          </w:hyperlink>
        </w:p>
        <w:p w:rsidR="0016289A" w:rsidRDefault="00FF42EE" w:rsidP="00D663C9">
          <w:pPr>
            <w:pStyle w:val="Saturs1"/>
            <w:tabs>
              <w:tab w:val="right" w:leader="dot" w:pos="9065"/>
            </w:tabs>
            <w:ind w:left="0" w:firstLine="0"/>
            <w:rPr>
              <w:rFonts w:asciiTheme="minorHAnsi" w:eastAsiaTheme="minorEastAsia" w:hAnsiTheme="minorHAnsi"/>
              <w:noProof/>
              <w:sz w:val="22"/>
              <w:szCs w:val="22"/>
              <w:lang w:bidi="ar-SA"/>
            </w:rPr>
          </w:pPr>
          <w:hyperlink w:anchor="_Toc490734224" w:history="1">
            <w:r w:rsidR="0016289A" w:rsidRPr="00F34D76">
              <w:rPr>
                <w:rStyle w:val="Hipersaite"/>
                <w:noProof/>
              </w:rPr>
              <w:t>1. IEVADS</w:t>
            </w:r>
            <w:r w:rsidR="0016289A">
              <w:rPr>
                <w:noProof/>
                <w:webHidden/>
              </w:rPr>
              <w:tab/>
            </w:r>
            <w:r w:rsidR="0016289A">
              <w:rPr>
                <w:noProof/>
                <w:webHidden/>
              </w:rPr>
              <w:fldChar w:fldCharType="begin"/>
            </w:r>
            <w:r w:rsidR="0016289A">
              <w:rPr>
                <w:noProof/>
                <w:webHidden/>
              </w:rPr>
              <w:instrText xml:space="preserve"> PAGEREF _Toc490734224 \h </w:instrText>
            </w:r>
            <w:r w:rsidR="0016289A">
              <w:rPr>
                <w:noProof/>
                <w:webHidden/>
              </w:rPr>
            </w:r>
            <w:r w:rsidR="0016289A">
              <w:rPr>
                <w:noProof/>
                <w:webHidden/>
              </w:rPr>
              <w:fldChar w:fldCharType="separate"/>
            </w:r>
            <w:r w:rsidR="00AF744F">
              <w:rPr>
                <w:noProof/>
                <w:webHidden/>
              </w:rPr>
              <w:t>6</w:t>
            </w:r>
            <w:r w:rsidR="0016289A">
              <w:rPr>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25" w:history="1">
            <w:r w:rsidR="0016289A" w:rsidRPr="00F34D76">
              <w:rPr>
                <w:rStyle w:val="Hipersaite"/>
                <w:noProof/>
              </w:rPr>
              <w:t>1.1. SMK – DA/ĪA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_Toc490734225 \h </w:instrText>
            </w:r>
            <w:r w:rsidR="0016289A" w:rsidRPr="00D663C9">
              <w:rPr>
                <w:i w:val="0"/>
                <w:noProof/>
                <w:webHidden/>
              </w:rPr>
            </w:r>
            <w:r w:rsidR="0016289A" w:rsidRPr="00D663C9">
              <w:rPr>
                <w:i w:val="0"/>
                <w:noProof/>
                <w:webHidden/>
              </w:rPr>
              <w:fldChar w:fldCharType="separate"/>
            </w:r>
            <w:r w:rsidR="00AF744F">
              <w:rPr>
                <w:i w:val="0"/>
                <w:noProof/>
                <w:webHidden/>
              </w:rPr>
              <w:t>6</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26" w:history="1">
            <w:r w:rsidR="0016289A" w:rsidRPr="00F34D76">
              <w:rPr>
                <w:rStyle w:val="Hipersaite"/>
                <w:noProof/>
              </w:rPr>
              <w:t>1.2. Pārejas periodi (IT un tiesiskais)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_Toc490734226 \h </w:instrText>
            </w:r>
            <w:r w:rsidR="0016289A" w:rsidRPr="00D663C9">
              <w:rPr>
                <w:i w:val="0"/>
                <w:noProof/>
                <w:webHidden/>
              </w:rPr>
            </w:r>
            <w:r w:rsidR="0016289A" w:rsidRPr="00D663C9">
              <w:rPr>
                <w:i w:val="0"/>
                <w:noProof/>
                <w:webHidden/>
              </w:rPr>
              <w:fldChar w:fldCharType="separate"/>
            </w:r>
            <w:r w:rsidR="00AF744F">
              <w:rPr>
                <w:i w:val="0"/>
                <w:noProof/>
                <w:webHidden/>
              </w:rPr>
              <w:t>6</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28" w:history="1">
            <w:r w:rsidR="0016289A" w:rsidRPr="00F34D76">
              <w:rPr>
                <w:rStyle w:val="Hipersaite"/>
                <w:noProof/>
              </w:rPr>
              <w:t>1.3. V sadaļas vienkāršojumi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_Toc490734228 \h </w:instrText>
            </w:r>
            <w:r w:rsidR="0016289A" w:rsidRPr="00D663C9">
              <w:rPr>
                <w:i w:val="0"/>
                <w:noProof/>
                <w:webHidden/>
              </w:rPr>
            </w:r>
            <w:r w:rsidR="0016289A" w:rsidRPr="00D663C9">
              <w:rPr>
                <w:i w:val="0"/>
                <w:noProof/>
                <w:webHidden/>
              </w:rPr>
              <w:fldChar w:fldCharType="separate"/>
            </w:r>
            <w:r w:rsidR="00AF744F">
              <w:rPr>
                <w:i w:val="0"/>
                <w:noProof/>
                <w:webHidden/>
              </w:rPr>
              <w:t>7</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29" w:history="1">
            <w:r w:rsidR="0016289A" w:rsidRPr="00F34D76">
              <w:rPr>
                <w:rStyle w:val="Hipersaite"/>
                <w:noProof/>
              </w:rPr>
              <w:t>1.4. Šā dokumenta mērķis un darbības joma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_Toc490734229 \h </w:instrText>
            </w:r>
            <w:r w:rsidR="0016289A" w:rsidRPr="00D663C9">
              <w:rPr>
                <w:i w:val="0"/>
                <w:noProof/>
                <w:webHidden/>
              </w:rPr>
            </w:r>
            <w:r w:rsidR="0016289A" w:rsidRPr="00D663C9">
              <w:rPr>
                <w:i w:val="0"/>
                <w:noProof/>
                <w:webHidden/>
              </w:rPr>
              <w:fldChar w:fldCharType="separate"/>
            </w:r>
            <w:r w:rsidR="00AF744F">
              <w:rPr>
                <w:i w:val="0"/>
                <w:noProof/>
                <w:webHidden/>
              </w:rPr>
              <w:t>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30" w:history="1">
            <w:r w:rsidR="0016289A" w:rsidRPr="00F34D76">
              <w:rPr>
                <w:rStyle w:val="Hipersaite"/>
                <w:noProof/>
              </w:rPr>
              <w:t>1.4.1. Mērķis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_Toc490734230 \h </w:instrText>
            </w:r>
            <w:r w:rsidR="0016289A" w:rsidRPr="00D663C9">
              <w:rPr>
                <w:i w:val="0"/>
                <w:noProof/>
                <w:webHidden/>
              </w:rPr>
            </w:r>
            <w:r w:rsidR="0016289A" w:rsidRPr="00D663C9">
              <w:rPr>
                <w:i w:val="0"/>
                <w:noProof/>
                <w:webHidden/>
              </w:rPr>
              <w:fldChar w:fldCharType="separate"/>
            </w:r>
            <w:r w:rsidR="00AF744F">
              <w:rPr>
                <w:i w:val="0"/>
                <w:noProof/>
                <w:webHidden/>
              </w:rPr>
              <w:t>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31" w:history="1">
            <w:r w:rsidR="0016289A" w:rsidRPr="00F34D76">
              <w:rPr>
                <w:rStyle w:val="Hipersaite"/>
                <w:noProof/>
              </w:rPr>
              <w:t>1.4.2. Darbības joma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_Toc490734231 \h </w:instrText>
            </w:r>
            <w:r w:rsidR="0016289A" w:rsidRPr="00D663C9">
              <w:rPr>
                <w:i w:val="0"/>
                <w:noProof/>
                <w:webHidden/>
              </w:rPr>
            </w:r>
            <w:r w:rsidR="0016289A" w:rsidRPr="00D663C9">
              <w:rPr>
                <w:i w:val="0"/>
                <w:noProof/>
                <w:webHidden/>
              </w:rPr>
              <w:fldChar w:fldCharType="separate"/>
            </w:r>
            <w:r w:rsidR="00AF744F">
              <w:rPr>
                <w:i w:val="0"/>
                <w:noProof/>
                <w:webHidden/>
              </w:rPr>
              <w:t>8</w:t>
            </w:r>
            <w:r w:rsidR="0016289A" w:rsidRPr="00D663C9">
              <w:rPr>
                <w:i w:val="0"/>
                <w:noProof/>
                <w:webHidden/>
              </w:rPr>
              <w:fldChar w:fldCharType="end"/>
            </w:r>
          </w:hyperlink>
        </w:p>
        <w:p w:rsidR="0016289A" w:rsidRDefault="00FF42EE" w:rsidP="00D663C9">
          <w:pPr>
            <w:pStyle w:val="Saturs1"/>
            <w:tabs>
              <w:tab w:val="right" w:leader="dot" w:pos="9065"/>
            </w:tabs>
            <w:ind w:left="0" w:firstLine="0"/>
            <w:rPr>
              <w:rFonts w:asciiTheme="minorHAnsi" w:eastAsiaTheme="minorEastAsia" w:hAnsiTheme="minorHAnsi"/>
              <w:noProof/>
              <w:sz w:val="22"/>
              <w:szCs w:val="22"/>
              <w:lang w:bidi="ar-SA"/>
            </w:rPr>
          </w:pPr>
          <w:hyperlink w:anchor="_Toc490734232" w:history="1">
            <w:r w:rsidR="0016289A" w:rsidRPr="00F34D76">
              <w:rPr>
                <w:rStyle w:val="Hipersaite"/>
                <w:noProof/>
              </w:rPr>
              <w:t>2. PIEMĒROJAMIE NOTEIKUMI JAUNIEM PIETEIKUMIEM UN ATĻAUJĀM NO 2016. GADA 1. MAIJA</w:t>
            </w:r>
            <w:r w:rsidR="0016289A">
              <w:rPr>
                <w:noProof/>
                <w:webHidden/>
              </w:rPr>
              <w:tab/>
            </w:r>
            <w:r w:rsidR="0016289A">
              <w:rPr>
                <w:noProof/>
                <w:webHidden/>
              </w:rPr>
              <w:fldChar w:fldCharType="begin"/>
            </w:r>
            <w:r w:rsidR="0016289A">
              <w:rPr>
                <w:noProof/>
                <w:webHidden/>
              </w:rPr>
              <w:instrText xml:space="preserve"> PAGEREF _Toc490734232 \h </w:instrText>
            </w:r>
            <w:r w:rsidR="0016289A">
              <w:rPr>
                <w:noProof/>
                <w:webHidden/>
              </w:rPr>
            </w:r>
            <w:r w:rsidR="0016289A">
              <w:rPr>
                <w:noProof/>
                <w:webHidden/>
              </w:rPr>
              <w:fldChar w:fldCharType="separate"/>
            </w:r>
            <w:r w:rsidR="00AF744F">
              <w:rPr>
                <w:noProof/>
                <w:webHidden/>
              </w:rPr>
              <w:t>8</w:t>
            </w:r>
            <w:r w:rsidR="0016289A">
              <w:rPr>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33" w:history="1">
            <w:r w:rsidR="0016289A" w:rsidRPr="00F34D76">
              <w:rPr>
                <w:rStyle w:val="Hipersaite"/>
                <w:noProof/>
              </w:rPr>
              <w:t>2.1. Visiem vienkāršojumiem kopīgās daļas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_Toc490734233 \h </w:instrText>
            </w:r>
            <w:r w:rsidR="0016289A" w:rsidRPr="00D663C9">
              <w:rPr>
                <w:i w:val="0"/>
                <w:noProof/>
                <w:webHidden/>
              </w:rPr>
            </w:r>
            <w:r w:rsidR="0016289A" w:rsidRPr="00D663C9">
              <w:rPr>
                <w:i w:val="0"/>
                <w:noProof/>
                <w:webHidden/>
              </w:rPr>
              <w:fldChar w:fldCharType="separate"/>
            </w:r>
            <w:r w:rsidR="00AF744F">
              <w:rPr>
                <w:i w:val="0"/>
                <w:noProof/>
                <w:webHidden/>
              </w:rPr>
              <w:t>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34" w:history="1">
            <w:r w:rsidR="0016289A" w:rsidRPr="00F34D76">
              <w:rPr>
                <w:rStyle w:val="Hipersaite"/>
                <w:noProof/>
              </w:rPr>
              <w:t>2.1.1. Pieteikuma iesniedzējs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_Toc490734234 \h </w:instrText>
            </w:r>
            <w:r w:rsidR="0016289A" w:rsidRPr="00D663C9">
              <w:rPr>
                <w:i w:val="0"/>
                <w:noProof/>
                <w:webHidden/>
              </w:rPr>
            </w:r>
            <w:r w:rsidR="0016289A" w:rsidRPr="00D663C9">
              <w:rPr>
                <w:i w:val="0"/>
                <w:noProof/>
                <w:webHidden/>
              </w:rPr>
              <w:fldChar w:fldCharType="separate"/>
            </w:r>
            <w:r w:rsidR="00AF744F">
              <w:rPr>
                <w:i w:val="0"/>
                <w:noProof/>
                <w:webHidden/>
              </w:rPr>
              <w:t>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37" w:history="1">
            <w:r w:rsidR="0016289A" w:rsidRPr="00F34D76">
              <w:rPr>
                <w:rStyle w:val="Hipersaite"/>
                <w:noProof/>
              </w:rPr>
              <w:t>2.1.2. Pieteikuma iesniegšanas un pieņemšanas posmi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_Toc490734237 \h </w:instrText>
            </w:r>
            <w:r w:rsidR="0016289A" w:rsidRPr="00D663C9">
              <w:rPr>
                <w:i w:val="0"/>
                <w:noProof/>
                <w:webHidden/>
              </w:rPr>
            </w:r>
            <w:r w:rsidR="0016289A" w:rsidRPr="00D663C9">
              <w:rPr>
                <w:i w:val="0"/>
                <w:noProof/>
                <w:webHidden/>
              </w:rPr>
              <w:fldChar w:fldCharType="separate"/>
            </w:r>
            <w:r w:rsidR="00AF744F">
              <w:rPr>
                <w:i w:val="0"/>
                <w:noProof/>
                <w:webHidden/>
              </w:rPr>
              <w:t>9</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40" w:history="1">
            <w:r w:rsidR="0016289A" w:rsidRPr="00F34D76">
              <w:rPr>
                <w:rStyle w:val="Hipersaite"/>
                <w:noProof/>
              </w:rPr>
              <w:t>2.1.3. Iepriekšējs audits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_Toc490734240 \h </w:instrText>
            </w:r>
            <w:r w:rsidR="0016289A" w:rsidRPr="00D663C9">
              <w:rPr>
                <w:i w:val="0"/>
                <w:noProof/>
                <w:webHidden/>
              </w:rPr>
            </w:r>
            <w:r w:rsidR="0016289A" w:rsidRPr="00D663C9">
              <w:rPr>
                <w:i w:val="0"/>
                <w:noProof/>
                <w:webHidden/>
              </w:rPr>
              <w:fldChar w:fldCharType="separate"/>
            </w:r>
            <w:r w:rsidR="00AF744F">
              <w:rPr>
                <w:i w:val="0"/>
                <w:noProof/>
                <w:webHidden/>
              </w:rPr>
              <w:t>10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45" w:history="1">
            <w:r w:rsidR="0016289A" w:rsidRPr="00F34D76">
              <w:rPr>
                <w:rStyle w:val="Hipersaite"/>
                <w:noProof/>
              </w:rPr>
              <w:t>2.1.4. Galvojums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_Toc490734245 \h </w:instrText>
            </w:r>
            <w:r w:rsidR="0016289A" w:rsidRPr="00D663C9">
              <w:rPr>
                <w:i w:val="0"/>
                <w:noProof/>
                <w:webHidden/>
              </w:rPr>
            </w:r>
            <w:r w:rsidR="0016289A" w:rsidRPr="00D663C9">
              <w:rPr>
                <w:i w:val="0"/>
                <w:noProof/>
                <w:webHidden/>
              </w:rPr>
              <w:fldChar w:fldCharType="separate"/>
            </w:r>
            <w:r w:rsidR="00AF744F">
              <w:rPr>
                <w:i w:val="0"/>
                <w:noProof/>
                <w:webHidden/>
              </w:rPr>
              <w:t>12</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46" w:history="1">
            <w:r w:rsidR="0016289A" w:rsidRPr="00F34D76">
              <w:rPr>
                <w:rStyle w:val="Hipersaite"/>
                <w:noProof/>
              </w:rPr>
              <w:t>2.1.5. Vispārēja kontroles pieeja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_Toc490734246 \h </w:instrText>
            </w:r>
            <w:r w:rsidR="0016289A" w:rsidRPr="00D663C9">
              <w:rPr>
                <w:i w:val="0"/>
                <w:noProof/>
                <w:webHidden/>
              </w:rPr>
            </w:r>
            <w:r w:rsidR="0016289A" w:rsidRPr="00D663C9">
              <w:rPr>
                <w:i w:val="0"/>
                <w:noProof/>
                <w:webHidden/>
              </w:rPr>
              <w:fldChar w:fldCharType="separate"/>
            </w:r>
            <w:r w:rsidR="00AF744F">
              <w:rPr>
                <w:i w:val="0"/>
                <w:noProof/>
                <w:webHidden/>
              </w:rPr>
              <w:t>13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47" w:history="1">
            <w:r w:rsidR="0016289A" w:rsidRPr="00F34D76">
              <w:rPr>
                <w:rStyle w:val="Hipersaite"/>
                <w:noProof/>
              </w:rPr>
              <w:t>2.1.6. Atļaujas pārraudzība un darbību uzraudzība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_Toc490734247 \h </w:instrText>
            </w:r>
            <w:r w:rsidR="0016289A" w:rsidRPr="00D663C9">
              <w:rPr>
                <w:i w:val="0"/>
                <w:noProof/>
                <w:webHidden/>
              </w:rPr>
            </w:r>
            <w:r w:rsidR="0016289A" w:rsidRPr="00D663C9">
              <w:rPr>
                <w:i w:val="0"/>
                <w:noProof/>
                <w:webHidden/>
              </w:rPr>
              <w:fldChar w:fldCharType="separate"/>
            </w:r>
            <w:r w:rsidR="00AF744F">
              <w:rPr>
                <w:i w:val="0"/>
                <w:noProof/>
                <w:webHidden/>
              </w:rPr>
              <w:t>13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52" w:history="1">
            <w:r w:rsidR="0016289A" w:rsidRPr="00F34D76">
              <w:rPr>
                <w:rStyle w:val="Hipersaite"/>
                <w:noProof/>
              </w:rPr>
              <w:t>2.1.7. Aizliegumi un ierobežojumi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_Toc490734252 \h </w:instrText>
            </w:r>
            <w:r w:rsidR="0016289A" w:rsidRPr="00D663C9">
              <w:rPr>
                <w:i w:val="0"/>
                <w:noProof/>
                <w:webHidden/>
              </w:rPr>
            </w:r>
            <w:r w:rsidR="0016289A" w:rsidRPr="00D663C9">
              <w:rPr>
                <w:i w:val="0"/>
                <w:noProof/>
                <w:webHidden/>
              </w:rPr>
              <w:fldChar w:fldCharType="separate"/>
            </w:r>
            <w:r w:rsidR="00AF744F">
              <w:rPr>
                <w:i w:val="0"/>
                <w:noProof/>
                <w:webHidden/>
              </w:rPr>
              <w:t>14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56" w:history="1">
            <w:r w:rsidR="0016289A" w:rsidRPr="00F34D76">
              <w:rPr>
                <w:rStyle w:val="Hipersaite"/>
                <w:noProof/>
              </w:rPr>
              <w:t>2.1.8. Apturēšana, atcelšana un anulēšana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_Toc490734256 \h </w:instrText>
            </w:r>
            <w:r w:rsidR="0016289A" w:rsidRPr="00D663C9">
              <w:rPr>
                <w:i w:val="0"/>
                <w:noProof/>
                <w:webHidden/>
              </w:rPr>
            </w:r>
            <w:r w:rsidR="0016289A" w:rsidRPr="00D663C9">
              <w:rPr>
                <w:i w:val="0"/>
                <w:noProof/>
                <w:webHidden/>
              </w:rPr>
              <w:fldChar w:fldCharType="separate"/>
            </w:r>
            <w:r w:rsidR="00AF744F">
              <w:rPr>
                <w:i w:val="0"/>
                <w:noProof/>
                <w:webHidden/>
              </w:rPr>
              <w:t>15</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60" w:history="1">
            <w:r w:rsidR="0016289A" w:rsidRPr="00F34D76">
              <w:rPr>
                <w:rStyle w:val="Hipersaite"/>
                <w:noProof/>
              </w:rPr>
              <w:t>2.2. Jauni pieteikumi attiecībā uz vienkāršoto deklarāciju</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_Toc490734260 \h </w:instrText>
            </w:r>
            <w:r w:rsidR="0016289A" w:rsidRPr="00D663C9">
              <w:rPr>
                <w:i w:val="0"/>
                <w:noProof/>
                <w:webHidden/>
              </w:rPr>
            </w:r>
            <w:r w:rsidR="0016289A" w:rsidRPr="00D663C9">
              <w:rPr>
                <w:i w:val="0"/>
                <w:noProof/>
                <w:webHidden/>
              </w:rPr>
              <w:fldChar w:fldCharType="separate"/>
            </w:r>
            <w:r w:rsidR="00AF744F">
              <w:rPr>
                <w:i w:val="0"/>
                <w:noProof/>
                <w:webHidden/>
              </w:rPr>
              <w:t>17</w:t>
            </w:r>
            <w:r w:rsidR="0016289A" w:rsidRPr="00D663C9">
              <w:rPr>
                <w:i w:val="0"/>
                <w:noProof/>
                <w:webHidden/>
              </w:rPr>
              <w:fldChar w:fldCharType="end"/>
            </w:r>
          </w:hyperlink>
        </w:p>
        <w:p w:rsidR="0016289A" w:rsidRPr="00D663C9"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1" w:history="1">
            <w:r w:rsidR="0016289A" w:rsidRPr="00D663C9">
              <w:rPr>
                <w:rStyle w:val="Hipersaite"/>
                <w:noProof/>
              </w:rPr>
              <w:t>2.2.1. Vienkāršotās deklarācijas veidi</w:t>
            </w:r>
            <w:r w:rsidR="0016289A" w:rsidRPr="00D663C9">
              <w:rPr>
                <w:i w:val="0"/>
                <w:noProof/>
                <w:webHidden/>
              </w:rPr>
              <w:tab/>
            </w:r>
            <w:r w:rsidR="0016289A" w:rsidRPr="00D663C9">
              <w:rPr>
                <w:i w:val="0"/>
                <w:noProof/>
                <w:webHidden/>
              </w:rPr>
              <w:fldChar w:fldCharType="begin"/>
            </w:r>
            <w:r w:rsidR="0016289A" w:rsidRPr="00D663C9">
              <w:rPr>
                <w:i w:val="0"/>
                <w:noProof/>
                <w:webHidden/>
              </w:rPr>
              <w:instrText xml:space="preserve"> PAGEREF _Toc490734261 \h </w:instrText>
            </w:r>
            <w:r w:rsidR="0016289A" w:rsidRPr="00D663C9">
              <w:rPr>
                <w:i w:val="0"/>
                <w:noProof/>
                <w:webHidden/>
              </w:rPr>
            </w:r>
            <w:r w:rsidR="0016289A" w:rsidRPr="00D663C9">
              <w:rPr>
                <w:i w:val="0"/>
                <w:noProof/>
                <w:webHidden/>
              </w:rPr>
              <w:fldChar w:fldCharType="separate"/>
            </w:r>
            <w:r w:rsidR="00AF744F">
              <w:rPr>
                <w:i w:val="0"/>
                <w:noProof/>
                <w:webHidden/>
              </w:rPr>
              <w:t>17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2" w:history="1">
            <w:r w:rsidR="0016289A" w:rsidRPr="00F34D76">
              <w:rPr>
                <w:rStyle w:val="Hipersaite"/>
                <w:noProof/>
              </w:rPr>
              <w:t>2.2.2. Vienkāršoto deklarāciju datu prasības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_Toc490734262 \h </w:instrText>
            </w:r>
            <w:r w:rsidR="0016289A" w:rsidRPr="00D663C9">
              <w:rPr>
                <w:i w:val="0"/>
                <w:noProof/>
                <w:webHidden/>
              </w:rPr>
            </w:r>
            <w:r w:rsidR="0016289A" w:rsidRPr="00D663C9">
              <w:rPr>
                <w:i w:val="0"/>
                <w:noProof/>
                <w:webHidden/>
              </w:rPr>
              <w:fldChar w:fldCharType="separate"/>
            </w:r>
            <w:r w:rsidR="00AF744F">
              <w:rPr>
                <w:i w:val="0"/>
                <w:noProof/>
                <w:webHidden/>
              </w:rPr>
              <w:t>17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3" w:history="1">
            <w:r w:rsidR="0016289A" w:rsidRPr="00F34D76">
              <w:rPr>
                <w:rStyle w:val="Hipersaite"/>
                <w:noProof/>
              </w:rPr>
              <w:t>2.2.3. Nosacījumi un kritēriji atļaujas izsniegšanai saskaņā ar SMK un iepriekšējā auditā pārbaudāmie jautājumi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_Toc490734263 \h </w:instrText>
            </w:r>
            <w:r w:rsidR="0016289A" w:rsidRPr="00D663C9">
              <w:rPr>
                <w:i w:val="0"/>
                <w:noProof/>
                <w:webHidden/>
              </w:rPr>
            </w:r>
            <w:r w:rsidR="0016289A" w:rsidRPr="00D663C9">
              <w:rPr>
                <w:i w:val="0"/>
                <w:noProof/>
                <w:webHidden/>
              </w:rPr>
              <w:fldChar w:fldCharType="separate"/>
            </w:r>
            <w:r w:rsidR="00AF744F">
              <w:rPr>
                <w:i w:val="0"/>
                <w:noProof/>
                <w:webHidden/>
              </w:rPr>
              <w:t>18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5" w:history="1">
            <w:r w:rsidR="0016289A" w:rsidRPr="00F34D76">
              <w:rPr>
                <w:rStyle w:val="Hipersaite"/>
                <w:noProof/>
              </w:rPr>
              <w:t>2.2.4. Papildu deklarācija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_Toc490734265 \h </w:instrText>
            </w:r>
            <w:r w:rsidR="0016289A" w:rsidRPr="00D663C9">
              <w:rPr>
                <w:i w:val="0"/>
                <w:noProof/>
                <w:webHidden/>
              </w:rPr>
            </w:r>
            <w:r w:rsidR="0016289A" w:rsidRPr="00D663C9">
              <w:rPr>
                <w:i w:val="0"/>
                <w:noProof/>
                <w:webHidden/>
              </w:rPr>
              <w:fldChar w:fldCharType="separate"/>
            </w:r>
            <w:r w:rsidR="00AF744F">
              <w:rPr>
                <w:i w:val="0"/>
                <w:noProof/>
                <w:webHidden/>
              </w:rPr>
              <w:t>20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7" w:history="1">
            <w:r w:rsidR="0016289A" w:rsidRPr="00F34D76">
              <w:rPr>
                <w:rStyle w:val="Hipersaite"/>
                <w:noProof/>
              </w:rPr>
              <w:t>2.2.5. TDA aspekti, kas piemērojami līdz IT sistēmu atjaunināšanai vai ieviešanai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_Toc490734267 \h </w:instrText>
            </w:r>
            <w:r w:rsidR="0016289A" w:rsidRPr="00D663C9">
              <w:rPr>
                <w:i w:val="0"/>
                <w:noProof/>
                <w:webHidden/>
              </w:rPr>
            </w:r>
            <w:r w:rsidR="0016289A" w:rsidRPr="00D663C9">
              <w:rPr>
                <w:i w:val="0"/>
                <w:noProof/>
                <w:webHidden/>
              </w:rPr>
              <w:fldChar w:fldCharType="separate"/>
            </w:r>
            <w:r w:rsidR="00AF744F">
              <w:rPr>
                <w:i w:val="0"/>
                <w:noProof/>
                <w:webHidden/>
              </w:rPr>
              <w:t>21</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68" w:history="1">
            <w:r w:rsidR="0016289A" w:rsidRPr="00F34D76">
              <w:rPr>
                <w:rStyle w:val="Hipersaite"/>
                <w:noProof/>
              </w:rPr>
              <w:t>2.3. Jauni pieteikumi EIDR atļaujas saņemšanai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_Toc490734268 \h </w:instrText>
            </w:r>
            <w:r w:rsidR="0016289A" w:rsidRPr="00D663C9">
              <w:rPr>
                <w:i w:val="0"/>
                <w:noProof/>
                <w:webHidden/>
              </w:rPr>
            </w:r>
            <w:r w:rsidR="0016289A" w:rsidRPr="00D663C9">
              <w:rPr>
                <w:i w:val="0"/>
                <w:noProof/>
                <w:webHidden/>
              </w:rPr>
              <w:fldChar w:fldCharType="separate"/>
            </w:r>
            <w:r w:rsidR="00AF744F">
              <w:rPr>
                <w:i w:val="0"/>
                <w:noProof/>
                <w:webHidden/>
              </w:rPr>
              <w:t>21</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69" w:history="1">
            <w:r w:rsidR="0016289A" w:rsidRPr="00F34D76">
              <w:rPr>
                <w:rStyle w:val="Hipersaite"/>
                <w:noProof/>
              </w:rPr>
              <w:t>2.3.1. Nosacījumi un kritēriji atļaujas izsniegšanai un iepriekšējā auditā pārbaudāmie jautājumi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_Toc490734269 \h </w:instrText>
            </w:r>
            <w:r w:rsidR="0016289A" w:rsidRPr="00D663C9">
              <w:rPr>
                <w:i w:val="0"/>
                <w:noProof/>
                <w:webHidden/>
              </w:rPr>
            </w:r>
            <w:r w:rsidR="0016289A" w:rsidRPr="00D663C9">
              <w:rPr>
                <w:i w:val="0"/>
                <w:noProof/>
                <w:webHidden/>
              </w:rPr>
              <w:fldChar w:fldCharType="separate"/>
            </w:r>
            <w:r w:rsidR="00AF744F">
              <w:rPr>
                <w:i w:val="0"/>
                <w:noProof/>
                <w:webHidden/>
              </w:rPr>
              <w:t>21</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72" w:history="1">
            <w:r w:rsidR="0016289A" w:rsidRPr="00F34D76">
              <w:rPr>
                <w:rStyle w:val="Hipersaite"/>
                <w:noProof/>
              </w:rPr>
              <w:t>2.3.2. Kas var būt atļaujas turētājs, attiecībā uz kurām precēm un kurām procedūrām</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_Toc490734272 \h </w:instrText>
            </w:r>
            <w:r w:rsidR="0016289A" w:rsidRPr="00D663C9">
              <w:rPr>
                <w:i w:val="0"/>
                <w:noProof/>
                <w:webHidden/>
              </w:rPr>
            </w:r>
            <w:r w:rsidR="0016289A" w:rsidRPr="00D663C9">
              <w:rPr>
                <w:i w:val="0"/>
                <w:noProof/>
                <w:webHidden/>
              </w:rPr>
              <w:fldChar w:fldCharType="separate"/>
            </w:r>
            <w:r w:rsidR="00AF744F">
              <w:rPr>
                <w:i w:val="0"/>
                <w:noProof/>
                <w:webHidden/>
              </w:rPr>
              <w:t>24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77" w:history="1">
            <w:r w:rsidR="0016289A" w:rsidRPr="00F34D76">
              <w:rPr>
                <w:rStyle w:val="Hipersaite"/>
                <w:noProof/>
              </w:rPr>
              <w:t>2.3.3. Kontroles aspekti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_Toc490734277 \h </w:instrText>
            </w:r>
            <w:r w:rsidR="0016289A" w:rsidRPr="00D663C9">
              <w:rPr>
                <w:i w:val="0"/>
                <w:noProof/>
                <w:webHidden/>
              </w:rPr>
            </w:r>
            <w:r w:rsidR="0016289A" w:rsidRPr="00D663C9">
              <w:rPr>
                <w:i w:val="0"/>
                <w:noProof/>
                <w:webHidden/>
              </w:rPr>
              <w:fldChar w:fldCharType="separate"/>
            </w:r>
            <w:r w:rsidR="00AF744F">
              <w:rPr>
                <w:i w:val="0"/>
                <w:noProof/>
                <w:webHidden/>
              </w:rPr>
              <w:t>26</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78" w:history="1">
            <w:r w:rsidR="0016289A" w:rsidRPr="00F34D76">
              <w:rPr>
                <w:rStyle w:val="Hipersaite"/>
                <w:noProof/>
              </w:rPr>
              <w:t>2.3.4. Preču izlaišana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_Toc490734278 \h </w:instrText>
            </w:r>
            <w:r w:rsidR="0016289A" w:rsidRPr="00D663C9">
              <w:rPr>
                <w:i w:val="0"/>
                <w:noProof/>
                <w:webHidden/>
              </w:rPr>
            </w:r>
            <w:r w:rsidR="0016289A" w:rsidRPr="00D663C9">
              <w:rPr>
                <w:i w:val="0"/>
                <w:noProof/>
                <w:webHidden/>
              </w:rPr>
              <w:fldChar w:fldCharType="separate"/>
            </w:r>
            <w:r w:rsidR="00AF744F">
              <w:rPr>
                <w:i w:val="0"/>
                <w:noProof/>
                <w:webHidden/>
              </w:rPr>
              <w:t>27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79" w:history="1">
            <w:r w:rsidR="0016289A" w:rsidRPr="00F34D76">
              <w:rPr>
                <w:rStyle w:val="Hipersaite"/>
                <w:noProof/>
              </w:rPr>
              <w:t>2.3.5. Preču izlaišana uzrādīšanas atbrīvojuma gadījumā</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_Toc490734279 \h </w:instrText>
            </w:r>
            <w:r w:rsidR="0016289A" w:rsidRPr="00D663C9">
              <w:rPr>
                <w:i w:val="0"/>
                <w:noProof/>
                <w:webHidden/>
              </w:rPr>
            </w:r>
            <w:r w:rsidR="0016289A" w:rsidRPr="00D663C9">
              <w:rPr>
                <w:i w:val="0"/>
                <w:noProof/>
                <w:webHidden/>
              </w:rPr>
              <w:fldChar w:fldCharType="separate"/>
            </w:r>
            <w:r w:rsidR="00AF744F">
              <w:rPr>
                <w:i w:val="0"/>
                <w:noProof/>
                <w:webHidden/>
              </w:rPr>
              <w:t>27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80" w:history="1">
            <w:r w:rsidR="0016289A" w:rsidRPr="00F34D76">
              <w:rPr>
                <w:rStyle w:val="Hipersaite"/>
                <w:noProof/>
              </w:rPr>
              <w:t>2.3.6. Datu prasības attiecībā uz reģistriem un attiecībā uz uzrādīšanas paziņojumu, ja tāds nepieciešams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_Toc490734280 \h </w:instrText>
            </w:r>
            <w:r w:rsidR="0016289A" w:rsidRPr="00D663C9">
              <w:rPr>
                <w:i w:val="0"/>
                <w:noProof/>
                <w:webHidden/>
              </w:rPr>
            </w:r>
            <w:r w:rsidR="0016289A" w:rsidRPr="00D663C9">
              <w:rPr>
                <w:i w:val="0"/>
                <w:noProof/>
                <w:webHidden/>
              </w:rPr>
              <w:fldChar w:fldCharType="separate"/>
            </w:r>
            <w:r w:rsidR="00AF744F">
              <w:rPr>
                <w:i w:val="0"/>
                <w:noProof/>
                <w:webHidden/>
              </w:rPr>
              <w:t>27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82" w:history="1">
            <w:r w:rsidR="0016289A" w:rsidRPr="00F34D76">
              <w:rPr>
                <w:rStyle w:val="Hipersaite"/>
                <w:noProof/>
              </w:rPr>
              <w:t>2.3.7. Iepriekšējās procedūras vai pagaidu uzglabāšanas noslēgšana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_Toc490734282 \h </w:instrText>
            </w:r>
            <w:r w:rsidR="0016289A" w:rsidRPr="00D663C9">
              <w:rPr>
                <w:i w:val="0"/>
                <w:noProof/>
                <w:webHidden/>
              </w:rPr>
            </w:r>
            <w:r w:rsidR="0016289A" w:rsidRPr="00D663C9">
              <w:rPr>
                <w:i w:val="0"/>
                <w:noProof/>
                <w:webHidden/>
              </w:rPr>
              <w:fldChar w:fldCharType="separate"/>
            </w:r>
            <w:r w:rsidR="00AF744F">
              <w:rPr>
                <w:i w:val="0"/>
                <w:noProof/>
                <w:webHidden/>
              </w:rPr>
              <w:t>28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83" w:history="1">
            <w:r w:rsidR="0016289A" w:rsidRPr="00F34D76">
              <w:rPr>
                <w:rStyle w:val="Hipersaite"/>
                <w:noProof/>
              </w:rPr>
              <w:t>2.3.8. Papildu deklarācija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_Toc490734283 \h </w:instrText>
            </w:r>
            <w:r w:rsidR="0016289A" w:rsidRPr="00D663C9">
              <w:rPr>
                <w:i w:val="0"/>
                <w:noProof/>
                <w:webHidden/>
              </w:rPr>
            </w:r>
            <w:r w:rsidR="0016289A" w:rsidRPr="00D663C9">
              <w:rPr>
                <w:i w:val="0"/>
                <w:noProof/>
                <w:webHidden/>
              </w:rPr>
              <w:fldChar w:fldCharType="separate"/>
            </w:r>
            <w:r w:rsidR="00AF744F">
              <w:rPr>
                <w:i w:val="0"/>
                <w:noProof/>
                <w:webHidden/>
              </w:rPr>
              <w:t>28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85" w:history="1">
            <w:r w:rsidR="0016289A" w:rsidRPr="00F34D76">
              <w:rPr>
                <w:rStyle w:val="Hipersaite"/>
                <w:noProof/>
              </w:rPr>
              <w:t>2.3.9. TDA aspekti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_Toc490734285 \h </w:instrText>
            </w:r>
            <w:r w:rsidR="0016289A" w:rsidRPr="00D663C9">
              <w:rPr>
                <w:i w:val="0"/>
                <w:noProof/>
                <w:webHidden/>
              </w:rPr>
            </w:r>
            <w:r w:rsidR="0016289A" w:rsidRPr="00D663C9">
              <w:rPr>
                <w:i w:val="0"/>
                <w:noProof/>
                <w:webHidden/>
              </w:rPr>
              <w:fldChar w:fldCharType="separate"/>
            </w:r>
            <w:r w:rsidR="00AF744F">
              <w:rPr>
                <w:i w:val="0"/>
                <w:noProof/>
                <w:webHidden/>
              </w:rPr>
              <w:t>29</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288" w:history="1">
            <w:r w:rsidR="0016289A" w:rsidRPr="00F34D76">
              <w:rPr>
                <w:rStyle w:val="Hipersaite"/>
                <w:noProof/>
              </w:rPr>
              <w:t>2.4. Jauni pieteikumi centralizētai muitošanai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_Toc490734288 \h </w:instrText>
            </w:r>
            <w:r w:rsidR="0016289A" w:rsidRPr="00D663C9">
              <w:rPr>
                <w:i w:val="0"/>
                <w:noProof/>
                <w:webHidden/>
              </w:rPr>
            </w:r>
            <w:r w:rsidR="0016289A" w:rsidRPr="00D663C9">
              <w:rPr>
                <w:i w:val="0"/>
                <w:noProof/>
                <w:webHidden/>
              </w:rPr>
              <w:fldChar w:fldCharType="separate"/>
            </w:r>
            <w:r w:rsidR="00AF744F">
              <w:rPr>
                <w:i w:val="0"/>
                <w:noProof/>
                <w:webHidden/>
              </w:rPr>
              <w:t>29</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89" w:history="1">
            <w:r w:rsidR="0016289A" w:rsidRPr="00F34D76">
              <w:rPr>
                <w:rStyle w:val="Hipersaite"/>
                <w:noProof/>
              </w:rPr>
              <w:t>2.4.1. Definīcijas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_Toc490734289 \h </w:instrText>
            </w:r>
            <w:r w:rsidR="0016289A" w:rsidRPr="00D663C9">
              <w:rPr>
                <w:i w:val="0"/>
                <w:noProof/>
                <w:webHidden/>
              </w:rPr>
            </w:r>
            <w:r w:rsidR="0016289A" w:rsidRPr="00D663C9">
              <w:rPr>
                <w:i w:val="0"/>
                <w:noProof/>
                <w:webHidden/>
              </w:rPr>
              <w:fldChar w:fldCharType="separate"/>
            </w:r>
            <w:r w:rsidR="00AF744F">
              <w:rPr>
                <w:i w:val="0"/>
                <w:noProof/>
                <w:webHidden/>
              </w:rPr>
              <w:t>29</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94" w:history="1">
            <w:r w:rsidR="0016289A" w:rsidRPr="00F34D76">
              <w:rPr>
                <w:rStyle w:val="Hipersaite"/>
                <w:noProof/>
              </w:rPr>
              <w:t>2.4.2. Nosacījumi un kritēriji atļaujas izsniegšanai un iepriekšējā auditā pārbaudāmie jautājumi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_Toc490734294 \h </w:instrText>
            </w:r>
            <w:r w:rsidR="0016289A" w:rsidRPr="00D663C9">
              <w:rPr>
                <w:i w:val="0"/>
                <w:noProof/>
                <w:webHidden/>
              </w:rPr>
            </w:r>
            <w:r w:rsidR="0016289A" w:rsidRPr="00D663C9">
              <w:rPr>
                <w:i w:val="0"/>
                <w:noProof/>
                <w:webHidden/>
              </w:rPr>
              <w:fldChar w:fldCharType="separate"/>
            </w:r>
            <w:r w:rsidR="00AF744F">
              <w:rPr>
                <w:i w:val="0"/>
                <w:noProof/>
                <w:webHidden/>
              </w:rPr>
              <w:t>30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95" w:history="1">
            <w:r w:rsidR="0016289A" w:rsidRPr="00F34D76">
              <w:rPr>
                <w:rStyle w:val="Hipersaite"/>
                <w:noProof/>
              </w:rPr>
              <w:t>2.4.3. Pārbaudāmā papildu informācija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_Toc490734295 \h </w:instrText>
            </w:r>
            <w:r w:rsidR="0016289A" w:rsidRPr="00D663C9">
              <w:rPr>
                <w:i w:val="0"/>
                <w:noProof/>
                <w:webHidden/>
              </w:rPr>
            </w:r>
            <w:r w:rsidR="0016289A" w:rsidRPr="00D663C9">
              <w:rPr>
                <w:i w:val="0"/>
                <w:noProof/>
                <w:webHidden/>
              </w:rPr>
              <w:fldChar w:fldCharType="separate"/>
            </w:r>
            <w:r w:rsidR="00AF744F">
              <w:rPr>
                <w:i w:val="0"/>
                <w:noProof/>
                <w:webHidden/>
              </w:rPr>
              <w:t>31</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96" w:history="1">
            <w:r w:rsidR="0016289A" w:rsidRPr="00F34D76">
              <w:rPr>
                <w:rStyle w:val="Hipersaite"/>
                <w:noProof/>
              </w:rPr>
              <w:t>2.4.4. Kas var iesniegt pieteikumu, attiecībā uz kurām precēm un kurām procedūrām</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_Toc490734296 \h </w:instrText>
            </w:r>
            <w:r w:rsidR="0016289A" w:rsidRPr="00D663C9">
              <w:rPr>
                <w:i w:val="0"/>
                <w:noProof/>
                <w:webHidden/>
              </w:rPr>
            </w:r>
            <w:r w:rsidR="0016289A" w:rsidRPr="00D663C9">
              <w:rPr>
                <w:i w:val="0"/>
                <w:noProof/>
                <w:webHidden/>
              </w:rPr>
              <w:fldChar w:fldCharType="separate"/>
            </w:r>
            <w:r w:rsidR="00AF744F">
              <w:rPr>
                <w:i w:val="0"/>
                <w:noProof/>
                <w:webHidden/>
              </w:rPr>
              <w:t>31</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297" w:history="1">
            <w:r w:rsidR="0016289A" w:rsidRPr="00F34D76">
              <w:rPr>
                <w:rStyle w:val="Hipersaite"/>
                <w:noProof/>
              </w:rPr>
              <w:t>2.4.5. Pieteikuma iesniegšanas, apspriešanās un atļaujas piešķiršanas procedūra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_Toc490734297 \h </w:instrText>
            </w:r>
            <w:r w:rsidR="0016289A" w:rsidRPr="00D663C9">
              <w:rPr>
                <w:i w:val="0"/>
                <w:noProof/>
                <w:webHidden/>
              </w:rPr>
            </w:r>
            <w:r w:rsidR="0016289A" w:rsidRPr="00D663C9">
              <w:rPr>
                <w:i w:val="0"/>
                <w:noProof/>
                <w:webHidden/>
              </w:rPr>
              <w:fldChar w:fldCharType="separate"/>
            </w:r>
            <w:r w:rsidR="00AF744F">
              <w:rPr>
                <w:i w:val="0"/>
                <w:noProof/>
                <w:webHidden/>
              </w:rPr>
              <w:t>32</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0" w:history="1">
            <w:r w:rsidR="0016289A" w:rsidRPr="00F34D76">
              <w:rPr>
                <w:rStyle w:val="Hipersaite"/>
                <w:noProof/>
              </w:rPr>
              <w:t>2.4.6. Iekasēšanas izmaksu sadale, administratīvās vienošanās un konvencija (sk. 1. pielikumu)</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_Toc490734300 \h </w:instrText>
            </w:r>
            <w:r w:rsidR="0016289A" w:rsidRPr="00D663C9">
              <w:rPr>
                <w:i w:val="0"/>
                <w:noProof/>
                <w:webHidden/>
              </w:rPr>
            </w:r>
            <w:r w:rsidR="0016289A" w:rsidRPr="00D663C9">
              <w:rPr>
                <w:i w:val="0"/>
                <w:noProof/>
                <w:webHidden/>
              </w:rPr>
              <w:fldChar w:fldCharType="separate"/>
            </w:r>
            <w:r w:rsidR="00AF744F">
              <w:rPr>
                <w:i w:val="0"/>
                <w:noProof/>
                <w:webHidden/>
              </w:rPr>
              <w:t>32</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2" w:history="1">
            <w:r w:rsidR="0016289A" w:rsidRPr="00F34D76">
              <w:rPr>
                <w:rStyle w:val="Hipersaite"/>
                <w:noProof/>
              </w:rPr>
              <w:t>2.4.7. Apvienošana ar standarta deklarāciju vai vienkāršoto deklarāciju</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_Toc490734302 \h </w:instrText>
            </w:r>
            <w:r w:rsidR="0016289A" w:rsidRPr="00D663C9">
              <w:rPr>
                <w:i w:val="0"/>
                <w:noProof/>
                <w:webHidden/>
              </w:rPr>
            </w:r>
            <w:r w:rsidR="0016289A" w:rsidRPr="00D663C9">
              <w:rPr>
                <w:i w:val="0"/>
                <w:noProof/>
                <w:webHidden/>
              </w:rPr>
              <w:fldChar w:fldCharType="separate"/>
            </w:r>
            <w:r w:rsidR="00AF744F">
              <w:rPr>
                <w:i w:val="0"/>
                <w:noProof/>
                <w:webHidden/>
              </w:rPr>
              <w:t>33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3" w:history="1">
            <w:r w:rsidR="0016289A" w:rsidRPr="00F34D76">
              <w:rPr>
                <w:rStyle w:val="Hipersaite"/>
                <w:noProof/>
              </w:rPr>
              <w:t>2.4.8. Centralizētas muitošanas apvienošana ar EIDR kopā ar uzrādīšanas paziņojumu un bez uzrādīšanas paziņojuma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_Toc490734303 \h </w:instrText>
            </w:r>
            <w:r w:rsidR="0016289A" w:rsidRPr="00D663C9">
              <w:rPr>
                <w:i w:val="0"/>
                <w:noProof/>
                <w:webHidden/>
              </w:rPr>
            </w:r>
            <w:r w:rsidR="0016289A" w:rsidRPr="00D663C9">
              <w:rPr>
                <w:i w:val="0"/>
                <w:noProof/>
                <w:webHidden/>
              </w:rPr>
              <w:fldChar w:fldCharType="separate"/>
            </w:r>
            <w:r w:rsidR="00AF744F">
              <w:rPr>
                <w:i w:val="0"/>
                <w:noProof/>
                <w:webHidden/>
              </w:rPr>
              <w:t>34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4" w:history="1">
            <w:r w:rsidR="0016289A" w:rsidRPr="00F34D76">
              <w:rPr>
                <w:rStyle w:val="Hipersaite"/>
                <w:noProof/>
              </w:rPr>
              <w:t>2.4.9. Ārējie jautājumi nav saskaņoti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_Toc490734304 \h </w:instrText>
            </w:r>
            <w:r w:rsidR="0016289A" w:rsidRPr="00D663C9">
              <w:rPr>
                <w:i w:val="0"/>
                <w:noProof/>
                <w:webHidden/>
              </w:rPr>
            </w:r>
            <w:r w:rsidR="0016289A" w:rsidRPr="00D663C9">
              <w:rPr>
                <w:i w:val="0"/>
                <w:noProof/>
                <w:webHidden/>
              </w:rPr>
              <w:fldChar w:fldCharType="separate"/>
            </w:r>
            <w:r w:rsidR="00AF744F">
              <w:rPr>
                <w:i w:val="0"/>
                <w:noProof/>
                <w:webHidden/>
              </w:rPr>
              <w:t>34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7" w:history="1">
            <w:r w:rsidR="0016289A" w:rsidRPr="00F34D76">
              <w:rPr>
                <w:rStyle w:val="Hipersaite"/>
                <w:noProof/>
              </w:rPr>
              <w:t>2.4.10. Kontroles plāna sagatavošana attiecīgajā gadījumā</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_Toc490734307 \h </w:instrText>
            </w:r>
            <w:r w:rsidR="0016289A" w:rsidRPr="00D663C9">
              <w:rPr>
                <w:i w:val="0"/>
                <w:noProof/>
                <w:webHidden/>
              </w:rPr>
            </w:r>
            <w:r w:rsidR="0016289A" w:rsidRPr="00D663C9">
              <w:rPr>
                <w:i w:val="0"/>
                <w:noProof/>
                <w:webHidden/>
              </w:rPr>
              <w:fldChar w:fldCharType="separate"/>
            </w:r>
            <w:r w:rsidR="00AF744F">
              <w:rPr>
                <w:i w:val="0"/>
                <w:noProof/>
                <w:webHidden/>
              </w:rPr>
              <w:t>35</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8" w:history="1">
            <w:r w:rsidR="0016289A" w:rsidRPr="00F34D76">
              <w:rPr>
                <w:rStyle w:val="Hipersaite"/>
                <w:noProof/>
              </w:rPr>
              <w:t>2.4.11. Procesuāli noteikumi. Informācijas apmaiņa (kad ir gatavas visas ar konkrēto atļauju saistīto dalībvalstu IT sistēmas)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_Toc490734308 \h </w:instrText>
            </w:r>
            <w:r w:rsidR="0016289A" w:rsidRPr="00D663C9">
              <w:rPr>
                <w:i w:val="0"/>
                <w:noProof/>
                <w:webHidden/>
              </w:rPr>
            </w:r>
            <w:r w:rsidR="0016289A" w:rsidRPr="00D663C9">
              <w:rPr>
                <w:i w:val="0"/>
                <w:noProof/>
                <w:webHidden/>
              </w:rPr>
              <w:fldChar w:fldCharType="separate"/>
            </w:r>
            <w:r w:rsidR="00AF744F">
              <w:rPr>
                <w:i w:val="0"/>
                <w:noProof/>
                <w:webHidden/>
              </w:rPr>
              <w:t>36</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09" w:history="1">
            <w:r w:rsidR="0016289A" w:rsidRPr="00F34D76">
              <w:rPr>
                <w:rStyle w:val="Hipersaite"/>
                <w:noProof/>
              </w:rPr>
              <w:t>2.4.12. TDA aspekti, kas piemērojami līdz IT sistēmu atjaunināšanai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_Toc490734309 \h </w:instrText>
            </w:r>
            <w:r w:rsidR="0016289A" w:rsidRPr="00D663C9">
              <w:rPr>
                <w:i w:val="0"/>
                <w:noProof/>
                <w:webHidden/>
              </w:rPr>
            </w:r>
            <w:r w:rsidR="0016289A" w:rsidRPr="00D663C9">
              <w:rPr>
                <w:i w:val="0"/>
                <w:noProof/>
                <w:webHidden/>
              </w:rPr>
              <w:fldChar w:fldCharType="separate"/>
            </w:r>
            <w:r w:rsidR="00AF744F">
              <w:rPr>
                <w:i w:val="0"/>
                <w:noProof/>
                <w:webHidden/>
              </w:rPr>
              <w:t>37</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3" w:history="1">
            <w:r w:rsidR="0016289A" w:rsidRPr="00F34D76">
              <w:rPr>
                <w:rStyle w:val="Hipersaite"/>
                <w:noProof/>
              </w:rPr>
              <w:t>2.4.13. Atļaujas pārraudzība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_Toc490734313 \h </w:instrText>
            </w:r>
            <w:r w:rsidR="0016289A" w:rsidRPr="00D663C9">
              <w:rPr>
                <w:i w:val="0"/>
                <w:noProof/>
                <w:webHidden/>
              </w:rPr>
            </w:r>
            <w:r w:rsidR="0016289A" w:rsidRPr="00D663C9">
              <w:rPr>
                <w:i w:val="0"/>
                <w:noProof/>
                <w:webHidden/>
              </w:rPr>
              <w:fldChar w:fldCharType="separate"/>
            </w:r>
            <w:r w:rsidR="00AF744F">
              <w:rPr>
                <w:i w:val="0"/>
                <w:noProof/>
                <w:webHidden/>
              </w:rPr>
              <w:t>38</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14" w:history="1">
            <w:r w:rsidR="0016289A" w:rsidRPr="00F34D76">
              <w:rPr>
                <w:rStyle w:val="Hipersaite"/>
                <w:noProof/>
              </w:rPr>
              <w:t>2.5. Jauni pašnovērtējuma pieteikumi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_Toc490734314 \h </w:instrText>
            </w:r>
            <w:r w:rsidR="0016289A" w:rsidRPr="00D663C9">
              <w:rPr>
                <w:i w:val="0"/>
                <w:noProof/>
                <w:webHidden/>
              </w:rPr>
            </w:r>
            <w:r w:rsidR="0016289A" w:rsidRPr="00D663C9">
              <w:rPr>
                <w:i w:val="0"/>
                <w:noProof/>
                <w:webHidden/>
              </w:rPr>
              <w:fldChar w:fldCharType="separate"/>
            </w:r>
            <w:r w:rsidR="00AF744F">
              <w:rPr>
                <w:i w:val="0"/>
                <w:noProof/>
                <w:webHidden/>
              </w:rPr>
              <w:t>38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5" w:history="1">
            <w:r w:rsidR="0016289A" w:rsidRPr="00F34D76">
              <w:rPr>
                <w:rStyle w:val="Hipersaite"/>
                <w:noProof/>
              </w:rPr>
              <w:t>2.5.1. Definīcijas papildu elementi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_Toc490734315 \h </w:instrText>
            </w:r>
            <w:r w:rsidR="0016289A" w:rsidRPr="00D663C9">
              <w:rPr>
                <w:i w:val="0"/>
                <w:noProof/>
                <w:webHidden/>
              </w:rPr>
            </w:r>
            <w:r w:rsidR="0016289A" w:rsidRPr="00D663C9">
              <w:rPr>
                <w:i w:val="0"/>
                <w:noProof/>
                <w:webHidden/>
              </w:rPr>
              <w:fldChar w:fldCharType="separate"/>
            </w:r>
            <w:r w:rsidR="00AF744F">
              <w:rPr>
                <w:i w:val="0"/>
                <w:noProof/>
                <w:webHidden/>
              </w:rPr>
              <w:t>38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6" w:history="1">
            <w:r w:rsidR="0016289A" w:rsidRPr="00F34D76">
              <w:rPr>
                <w:rStyle w:val="Hipersaite"/>
                <w:noProof/>
              </w:rPr>
              <w:t>2.5.2. Nosacījumi un kritēriji atļaujas izsniegšanai un iepriekšējā auditā pārbaudāmie jautājumi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_Toc490734316 \h </w:instrText>
            </w:r>
            <w:r w:rsidR="0016289A" w:rsidRPr="00D663C9">
              <w:rPr>
                <w:i w:val="0"/>
                <w:noProof/>
                <w:webHidden/>
              </w:rPr>
            </w:r>
            <w:r w:rsidR="0016289A" w:rsidRPr="00D663C9">
              <w:rPr>
                <w:i w:val="0"/>
                <w:noProof/>
                <w:webHidden/>
              </w:rPr>
              <w:fldChar w:fldCharType="separate"/>
            </w:r>
            <w:r w:rsidR="00AF744F">
              <w:rPr>
                <w:i w:val="0"/>
                <w:noProof/>
                <w:webHidden/>
              </w:rPr>
              <w:t>38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7" w:history="1">
            <w:r w:rsidR="0016289A" w:rsidRPr="00F34D76">
              <w:rPr>
                <w:rStyle w:val="Hipersaite"/>
                <w:noProof/>
              </w:rPr>
              <w:t>2.5.3. Kas var iesniegt pieteikumu, attiecībā uz kurām precēm un kurām procedūrām</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_Toc490734317 \h </w:instrText>
            </w:r>
            <w:r w:rsidR="0016289A" w:rsidRPr="00D663C9">
              <w:rPr>
                <w:i w:val="0"/>
                <w:noProof/>
                <w:webHidden/>
              </w:rPr>
            </w:r>
            <w:r w:rsidR="0016289A" w:rsidRPr="00D663C9">
              <w:rPr>
                <w:i w:val="0"/>
                <w:noProof/>
                <w:webHidden/>
              </w:rPr>
              <w:fldChar w:fldCharType="separate"/>
            </w:r>
            <w:r w:rsidR="00AF744F">
              <w:rPr>
                <w:i w:val="0"/>
                <w:noProof/>
                <w:webHidden/>
              </w:rPr>
              <w:t>39</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8" w:history="1">
            <w:r w:rsidR="0016289A" w:rsidRPr="00F34D76">
              <w:rPr>
                <w:rStyle w:val="Hipersaite"/>
                <w:noProof/>
              </w:rPr>
              <w:t>2.5.4. Pašnovērtējuma veidi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_Toc490734318 \h </w:instrText>
            </w:r>
            <w:r w:rsidR="0016289A" w:rsidRPr="00D663C9">
              <w:rPr>
                <w:i w:val="0"/>
                <w:noProof/>
                <w:webHidden/>
              </w:rPr>
            </w:r>
            <w:r w:rsidR="0016289A" w:rsidRPr="00D663C9">
              <w:rPr>
                <w:i w:val="0"/>
                <w:noProof/>
                <w:webHidden/>
              </w:rPr>
              <w:fldChar w:fldCharType="separate"/>
            </w:r>
            <w:r w:rsidR="00AF744F">
              <w:rPr>
                <w:i w:val="0"/>
                <w:noProof/>
                <w:webHidden/>
              </w:rPr>
              <w:t>39</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19" w:history="1">
            <w:r w:rsidR="0016289A" w:rsidRPr="00F34D76">
              <w:rPr>
                <w:rStyle w:val="Hipersaite"/>
                <w:noProof/>
              </w:rPr>
              <w:t>2.5.5. Pārraudzība un kontrole</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_Toc490734319 \h </w:instrText>
            </w:r>
            <w:r w:rsidR="0016289A" w:rsidRPr="00D663C9">
              <w:rPr>
                <w:i w:val="0"/>
                <w:noProof/>
                <w:webHidden/>
              </w:rPr>
            </w:r>
            <w:r w:rsidR="0016289A" w:rsidRPr="00D663C9">
              <w:rPr>
                <w:i w:val="0"/>
                <w:noProof/>
                <w:webHidden/>
              </w:rPr>
              <w:fldChar w:fldCharType="separate"/>
            </w:r>
            <w:r w:rsidR="00AF744F">
              <w:rPr>
                <w:i w:val="0"/>
                <w:noProof/>
                <w:webHidden/>
              </w:rPr>
              <w:t>40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20" w:history="1">
            <w:r w:rsidR="0016289A" w:rsidRPr="00F34D76">
              <w:rPr>
                <w:rStyle w:val="Hipersaite"/>
                <w:noProof/>
              </w:rPr>
              <w:t>2.5.6. Īpašs gadījums, kad veikta apvienošana ar EIDR</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_Toc490734320 \h </w:instrText>
            </w:r>
            <w:r w:rsidR="0016289A" w:rsidRPr="00D663C9">
              <w:rPr>
                <w:i w:val="0"/>
                <w:noProof/>
                <w:webHidden/>
              </w:rPr>
            </w:r>
            <w:r w:rsidR="0016289A" w:rsidRPr="00D663C9">
              <w:rPr>
                <w:i w:val="0"/>
                <w:noProof/>
                <w:webHidden/>
              </w:rPr>
              <w:fldChar w:fldCharType="separate"/>
            </w:r>
            <w:r w:rsidR="00AF744F">
              <w:rPr>
                <w:i w:val="0"/>
                <w:noProof/>
                <w:webHidden/>
              </w:rPr>
              <w:t>40</w:t>
            </w:r>
            <w:r w:rsidR="0016289A" w:rsidRPr="00D663C9">
              <w:rPr>
                <w:i w:val="0"/>
                <w:noProof/>
                <w:webHidden/>
              </w:rPr>
              <w:fldChar w:fldCharType="end"/>
            </w:r>
          </w:hyperlink>
        </w:p>
        <w:p w:rsidR="0016289A" w:rsidRDefault="00FF42EE" w:rsidP="00D663C9">
          <w:pPr>
            <w:pStyle w:val="Saturs1"/>
            <w:tabs>
              <w:tab w:val="right" w:leader="dot" w:pos="9065"/>
            </w:tabs>
            <w:ind w:left="0" w:firstLine="0"/>
            <w:rPr>
              <w:rFonts w:asciiTheme="minorHAnsi" w:eastAsiaTheme="minorEastAsia" w:hAnsiTheme="minorHAnsi"/>
              <w:noProof/>
              <w:sz w:val="22"/>
              <w:szCs w:val="22"/>
              <w:lang w:bidi="ar-SA"/>
            </w:rPr>
          </w:pPr>
          <w:hyperlink w:anchor="_Toc490734321" w:history="1">
            <w:r w:rsidR="0016289A" w:rsidRPr="00F34D76">
              <w:rPr>
                <w:rStyle w:val="Hipersaite"/>
                <w:noProof/>
              </w:rPr>
              <w:t>3. PIEMĒROJAMIE NOTEIKUMI SPĒKĀ ESOŠĀM ATĻAUJĀM NO 2016. GADA 1. MAIJA. KAD TIKS MAINĪTI PROCESUĀLIE NOTEIKUMI</w:t>
            </w:r>
            <w:r w:rsidR="0016289A">
              <w:rPr>
                <w:noProof/>
                <w:webHidden/>
              </w:rPr>
              <w:tab/>
            </w:r>
            <w:r w:rsidR="0016289A" w:rsidRPr="00D663C9">
              <w:rPr>
                <w:i/>
                <w:noProof/>
                <w:webHidden/>
              </w:rPr>
              <w:fldChar w:fldCharType="begin"/>
            </w:r>
            <w:r w:rsidR="0016289A" w:rsidRPr="00D663C9">
              <w:rPr>
                <w:i/>
                <w:noProof/>
                <w:webHidden/>
              </w:rPr>
              <w:instrText xml:space="preserve"> PAGEREF _Toc490734321 \h </w:instrText>
            </w:r>
            <w:r w:rsidR="0016289A" w:rsidRPr="00D663C9">
              <w:rPr>
                <w:i/>
                <w:noProof/>
                <w:webHidden/>
              </w:rPr>
            </w:r>
            <w:r w:rsidR="0016289A" w:rsidRPr="00D663C9">
              <w:rPr>
                <w:i/>
                <w:noProof/>
                <w:webHidden/>
              </w:rPr>
              <w:fldChar w:fldCharType="separate"/>
            </w:r>
            <w:r w:rsidR="00AF744F">
              <w:rPr>
                <w:i/>
                <w:noProof/>
                <w:webHidden/>
              </w:rPr>
              <w:t>40</w:t>
            </w:r>
            <w:r w:rsidR="0016289A" w:rsidRPr="00D663C9">
              <w:rPr>
                <w:i/>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22" w:history="1">
            <w:r w:rsidR="0016289A" w:rsidRPr="00F34D76">
              <w:rPr>
                <w:rStyle w:val="Hipersaite"/>
                <w:noProof/>
              </w:rPr>
              <w:t>3.1. Visiem vienkāršojumiem kopīgās daļas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_Toc490734322 \h </w:instrText>
            </w:r>
            <w:r w:rsidR="0016289A" w:rsidRPr="00D663C9">
              <w:rPr>
                <w:i w:val="0"/>
                <w:noProof/>
                <w:webHidden/>
              </w:rPr>
            </w:r>
            <w:r w:rsidR="0016289A" w:rsidRPr="00D663C9">
              <w:rPr>
                <w:i w:val="0"/>
                <w:noProof/>
                <w:webHidden/>
              </w:rPr>
              <w:fldChar w:fldCharType="separate"/>
            </w:r>
            <w:r w:rsidR="00AF744F">
              <w:rPr>
                <w:i w:val="0"/>
                <w:noProof/>
                <w:webHidden/>
              </w:rPr>
              <w:t>40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23" w:history="1">
            <w:r w:rsidR="0016289A" w:rsidRPr="00F34D76">
              <w:rPr>
                <w:rStyle w:val="Hipersaite"/>
                <w:noProof/>
              </w:rPr>
              <w:t>3.1.1. Kā interpretēt spēkā esošu atļauju saskaņā ar DA 251. un 254. pantu</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_Toc490734323 \h </w:instrText>
            </w:r>
            <w:r w:rsidR="0016289A" w:rsidRPr="00D663C9">
              <w:rPr>
                <w:i w:val="0"/>
                <w:noProof/>
                <w:webHidden/>
              </w:rPr>
            </w:r>
            <w:r w:rsidR="0016289A" w:rsidRPr="00D663C9">
              <w:rPr>
                <w:i w:val="0"/>
                <w:noProof/>
                <w:webHidden/>
              </w:rPr>
              <w:fldChar w:fldCharType="separate"/>
            </w:r>
            <w:r w:rsidR="00AF744F">
              <w:rPr>
                <w:i w:val="0"/>
                <w:noProof/>
                <w:webHidden/>
              </w:rPr>
              <w:t>40</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24" w:history="1">
            <w:r w:rsidR="0016289A" w:rsidRPr="00F34D76">
              <w:rPr>
                <w:rStyle w:val="Hipersaite"/>
                <w:noProof/>
              </w:rPr>
              <w:t>3.1.2. Atkārtota novērtēšana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_Toc490734324 \h </w:instrText>
            </w:r>
            <w:r w:rsidR="0016289A" w:rsidRPr="00D663C9">
              <w:rPr>
                <w:i w:val="0"/>
                <w:noProof/>
                <w:webHidden/>
              </w:rPr>
            </w:r>
            <w:r w:rsidR="0016289A" w:rsidRPr="00D663C9">
              <w:rPr>
                <w:i w:val="0"/>
                <w:noProof/>
                <w:webHidden/>
              </w:rPr>
              <w:fldChar w:fldCharType="separate"/>
            </w:r>
            <w:r w:rsidR="00AF744F">
              <w:rPr>
                <w:i w:val="0"/>
                <w:noProof/>
                <w:webHidden/>
              </w:rPr>
              <w:t>41</w:t>
            </w:r>
            <w:r w:rsidR="0016289A" w:rsidRPr="00D663C9">
              <w:rPr>
                <w:i w:val="0"/>
                <w:noProof/>
                <w:webHidden/>
              </w:rPr>
              <w:fldChar w:fldCharType="end"/>
            </w:r>
          </w:hyperlink>
        </w:p>
        <w:p w:rsidR="0016289A" w:rsidRPr="00D663C9"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27" w:history="1">
            <w:r w:rsidR="0016289A" w:rsidRPr="00D663C9">
              <w:rPr>
                <w:rStyle w:val="Hipersaite"/>
                <w:noProof/>
              </w:rPr>
              <w:t>3.2. Spēkā esošās vienkāršotās deklarācijas atļaujas</w:t>
            </w:r>
            <w:r w:rsidR="0016289A" w:rsidRPr="00D663C9">
              <w:rPr>
                <w:i w:val="0"/>
                <w:noProof/>
                <w:webHidden/>
              </w:rPr>
              <w:tab/>
            </w:r>
            <w:r w:rsidR="0016289A" w:rsidRPr="00D663C9">
              <w:rPr>
                <w:i w:val="0"/>
                <w:noProof/>
                <w:webHidden/>
              </w:rPr>
              <w:fldChar w:fldCharType="begin"/>
            </w:r>
            <w:r w:rsidR="0016289A" w:rsidRPr="00D663C9">
              <w:rPr>
                <w:i w:val="0"/>
                <w:noProof/>
                <w:webHidden/>
              </w:rPr>
              <w:instrText xml:space="preserve"> PAGEREF _Toc490734327 \h </w:instrText>
            </w:r>
            <w:r w:rsidR="0016289A" w:rsidRPr="00D663C9">
              <w:rPr>
                <w:i w:val="0"/>
                <w:noProof/>
                <w:webHidden/>
              </w:rPr>
            </w:r>
            <w:r w:rsidR="0016289A" w:rsidRPr="00D663C9">
              <w:rPr>
                <w:i w:val="0"/>
                <w:noProof/>
                <w:webHidden/>
              </w:rPr>
              <w:fldChar w:fldCharType="separate"/>
            </w:r>
            <w:r w:rsidR="00AF744F">
              <w:rPr>
                <w:i w:val="0"/>
                <w:noProof/>
                <w:webHidden/>
              </w:rPr>
              <w:t>43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28" w:history="1">
            <w:r w:rsidR="0016289A" w:rsidRPr="00F34D76">
              <w:rPr>
                <w:rStyle w:val="Hipersaite"/>
                <w:noProof/>
              </w:rPr>
              <w:t>3.2.1. Kā interpretēt atļauju 2016. gada 1. maijā</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_Toc490734328 \h </w:instrText>
            </w:r>
            <w:r w:rsidR="0016289A" w:rsidRPr="00D663C9">
              <w:rPr>
                <w:i w:val="0"/>
                <w:noProof/>
                <w:webHidden/>
              </w:rPr>
            </w:r>
            <w:r w:rsidR="0016289A" w:rsidRPr="00D663C9">
              <w:rPr>
                <w:i w:val="0"/>
                <w:noProof/>
                <w:webHidden/>
              </w:rPr>
              <w:fldChar w:fldCharType="separate"/>
            </w:r>
            <w:r w:rsidR="00AF744F">
              <w:rPr>
                <w:i w:val="0"/>
                <w:noProof/>
                <w:webHidden/>
              </w:rPr>
              <w:t>43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29" w:history="1">
            <w:r w:rsidR="0016289A" w:rsidRPr="00F34D76">
              <w:rPr>
                <w:rStyle w:val="Hipersaite"/>
                <w:noProof/>
              </w:rPr>
              <w:t>3.2.2. Atļaujas atkārtota novērtēšana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_Toc490734329 \h </w:instrText>
            </w:r>
            <w:r w:rsidR="0016289A" w:rsidRPr="00D663C9">
              <w:rPr>
                <w:i w:val="0"/>
                <w:noProof/>
                <w:webHidden/>
              </w:rPr>
            </w:r>
            <w:r w:rsidR="0016289A" w:rsidRPr="00D663C9">
              <w:rPr>
                <w:i w:val="0"/>
                <w:noProof/>
                <w:webHidden/>
              </w:rPr>
              <w:fldChar w:fldCharType="separate"/>
            </w:r>
            <w:r w:rsidR="00AF744F">
              <w:rPr>
                <w:i w:val="0"/>
                <w:noProof/>
                <w:webHidden/>
              </w:rPr>
              <w:t>43</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30" w:history="1">
            <w:r w:rsidR="0016289A" w:rsidRPr="00F34D76">
              <w:rPr>
                <w:rStyle w:val="Hipersaite"/>
                <w:noProof/>
              </w:rPr>
              <w:t>3.2.3. Pārraudzības un kontroles aspekti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_Toc490734330 \h </w:instrText>
            </w:r>
            <w:r w:rsidR="0016289A" w:rsidRPr="00D663C9">
              <w:rPr>
                <w:i w:val="0"/>
                <w:noProof/>
                <w:webHidden/>
              </w:rPr>
            </w:r>
            <w:r w:rsidR="0016289A" w:rsidRPr="00D663C9">
              <w:rPr>
                <w:i w:val="0"/>
                <w:noProof/>
                <w:webHidden/>
              </w:rPr>
              <w:fldChar w:fldCharType="separate"/>
            </w:r>
            <w:r w:rsidR="00AF744F">
              <w:rPr>
                <w:i w:val="0"/>
                <w:noProof/>
                <w:webHidden/>
              </w:rPr>
              <w:t>44</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31" w:history="1">
            <w:r w:rsidR="0016289A" w:rsidRPr="00F34D76">
              <w:rPr>
                <w:rStyle w:val="Hipersaite"/>
                <w:noProof/>
              </w:rPr>
              <w:t>3.3. Spēkā esošās vietējās muitošanas procedūras atļaujas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_Toc490734331 \h </w:instrText>
            </w:r>
            <w:r w:rsidR="0016289A" w:rsidRPr="00D663C9">
              <w:rPr>
                <w:i w:val="0"/>
                <w:noProof/>
                <w:webHidden/>
              </w:rPr>
            </w:r>
            <w:r w:rsidR="0016289A" w:rsidRPr="00D663C9">
              <w:rPr>
                <w:i w:val="0"/>
                <w:noProof/>
                <w:webHidden/>
              </w:rPr>
              <w:fldChar w:fldCharType="separate"/>
            </w:r>
            <w:r w:rsidR="00AF744F">
              <w:rPr>
                <w:i w:val="0"/>
                <w:noProof/>
                <w:webHidden/>
              </w:rPr>
              <w:t>44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32" w:history="1">
            <w:r w:rsidR="0016289A" w:rsidRPr="00F34D76">
              <w:rPr>
                <w:rStyle w:val="Hipersaite"/>
                <w:noProof/>
              </w:rPr>
              <w:t>3.3.1. Kā interpretēt vietējās muitošanas procedūras atļauju 2016. gada 1. maijā</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_Toc490734332 \h </w:instrText>
            </w:r>
            <w:r w:rsidR="0016289A" w:rsidRPr="00D663C9">
              <w:rPr>
                <w:i w:val="0"/>
                <w:noProof/>
                <w:webHidden/>
              </w:rPr>
            </w:r>
            <w:r w:rsidR="0016289A" w:rsidRPr="00D663C9">
              <w:rPr>
                <w:i w:val="0"/>
                <w:noProof/>
                <w:webHidden/>
              </w:rPr>
              <w:fldChar w:fldCharType="separate"/>
            </w:r>
            <w:r w:rsidR="00AF744F">
              <w:rPr>
                <w:i w:val="0"/>
                <w:noProof/>
                <w:webHidden/>
              </w:rPr>
              <w:t>44</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35" w:history="1">
            <w:r w:rsidR="0016289A" w:rsidRPr="00F34D76">
              <w:rPr>
                <w:rStyle w:val="Hipersaite"/>
                <w:noProof/>
              </w:rPr>
              <w:t>3.3.2. Īpaši gadījumi no 2016. gada 1. maija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_Toc490734335 \h </w:instrText>
            </w:r>
            <w:r w:rsidR="0016289A" w:rsidRPr="00D663C9">
              <w:rPr>
                <w:i w:val="0"/>
                <w:noProof/>
                <w:webHidden/>
              </w:rPr>
            </w:r>
            <w:r w:rsidR="0016289A" w:rsidRPr="00D663C9">
              <w:rPr>
                <w:i w:val="0"/>
                <w:noProof/>
                <w:webHidden/>
              </w:rPr>
              <w:fldChar w:fldCharType="separate"/>
            </w:r>
            <w:r w:rsidR="00AF744F">
              <w:rPr>
                <w:i w:val="0"/>
                <w:noProof/>
                <w:webHidden/>
              </w:rPr>
              <w:t>46</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43" w:history="1">
            <w:r w:rsidR="0016289A" w:rsidRPr="00F34D76">
              <w:rPr>
                <w:rStyle w:val="Hipersaite"/>
                <w:noProof/>
              </w:rPr>
              <w:t>3.3.3. Atļaujas atkārtota novērtēšana</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_Toc490734343 \h </w:instrText>
            </w:r>
            <w:r w:rsidR="0016289A" w:rsidRPr="00D663C9">
              <w:rPr>
                <w:i w:val="0"/>
                <w:noProof/>
                <w:webHidden/>
              </w:rPr>
            </w:r>
            <w:r w:rsidR="0016289A" w:rsidRPr="00D663C9">
              <w:rPr>
                <w:i w:val="0"/>
                <w:noProof/>
                <w:webHidden/>
              </w:rPr>
              <w:fldChar w:fldCharType="separate"/>
            </w:r>
            <w:r w:rsidR="00AF744F">
              <w:rPr>
                <w:i w:val="0"/>
                <w:noProof/>
                <w:webHidden/>
              </w:rPr>
              <w:t>48</w:t>
            </w:r>
            <w:r w:rsidR="0016289A" w:rsidRPr="00D663C9">
              <w:rPr>
                <w:i w:val="0"/>
                <w:noProof/>
                <w:webHidden/>
              </w:rPr>
              <w:fldChar w:fldCharType="end"/>
            </w:r>
          </w:hyperlink>
        </w:p>
        <w:p w:rsidR="0016289A" w:rsidRDefault="00FF42EE" w:rsidP="00D663C9">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46" w:history="1">
            <w:r w:rsidR="0016289A" w:rsidRPr="00F34D76">
              <w:rPr>
                <w:rStyle w:val="Hipersaite"/>
                <w:noProof/>
              </w:rPr>
              <w:t>3.3.4. Pārraudzības un kontroles aspekti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_Toc490734346 \h </w:instrText>
            </w:r>
            <w:r w:rsidR="0016289A" w:rsidRPr="00D663C9">
              <w:rPr>
                <w:i w:val="0"/>
                <w:noProof/>
                <w:webHidden/>
              </w:rPr>
            </w:r>
            <w:r w:rsidR="0016289A" w:rsidRPr="00D663C9">
              <w:rPr>
                <w:i w:val="0"/>
                <w:noProof/>
                <w:webHidden/>
              </w:rPr>
              <w:fldChar w:fldCharType="separate"/>
            </w:r>
            <w:r w:rsidR="00AF744F">
              <w:rPr>
                <w:i w:val="0"/>
                <w:noProof/>
                <w:webHidden/>
              </w:rPr>
              <w:t>51</w:t>
            </w:r>
            <w:r w:rsidR="0016289A" w:rsidRPr="00D663C9">
              <w:rPr>
                <w:i w:val="0"/>
                <w:noProof/>
                <w:webHidden/>
              </w:rPr>
              <w:fldChar w:fldCharType="end"/>
            </w:r>
          </w:hyperlink>
        </w:p>
        <w:p w:rsidR="0016289A" w:rsidRDefault="00FF42EE" w:rsidP="00D663C9">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47" w:history="1">
            <w:r w:rsidR="0016289A" w:rsidRPr="00F34D76">
              <w:rPr>
                <w:rStyle w:val="Hipersaite"/>
                <w:noProof/>
              </w:rPr>
              <w:t>3.4. Spēkā esošās SASP atļaujas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_Toc490734347 \h </w:instrText>
            </w:r>
            <w:r w:rsidR="0016289A" w:rsidRPr="00D663C9">
              <w:rPr>
                <w:i w:val="0"/>
                <w:noProof/>
                <w:webHidden/>
              </w:rPr>
            </w:r>
            <w:r w:rsidR="0016289A" w:rsidRPr="00D663C9">
              <w:rPr>
                <w:i w:val="0"/>
                <w:noProof/>
                <w:webHidden/>
              </w:rPr>
              <w:fldChar w:fldCharType="separate"/>
            </w:r>
            <w:r w:rsidR="00AF744F">
              <w:rPr>
                <w:i w:val="0"/>
                <w:noProof/>
                <w:webHidden/>
              </w:rPr>
              <w:t>51</w:t>
            </w:r>
            <w:r w:rsidR="0016289A" w:rsidRPr="00D663C9">
              <w:rPr>
                <w:i w:val="0"/>
                <w:noProof/>
                <w:webHidden/>
              </w:rPr>
              <w:fldChar w:fldCharType="end"/>
            </w:r>
          </w:hyperlink>
        </w:p>
        <w:p w:rsidR="0016289A" w:rsidRDefault="00FF42EE" w:rsidP="00AF744F">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48" w:history="1">
            <w:r w:rsidR="0016289A" w:rsidRPr="00F34D76">
              <w:rPr>
                <w:rStyle w:val="Hipersaite"/>
                <w:noProof/>
              </w:rPr>
              <w:t>3.4.1. Kā interpretēt spēkā esošu SASP atļauju 2016. gada 1. maijā atkarībā no tās veida (SASP ar vienkāršoto deklarāciju, SASP ar vietējās muitošanas procedūru ar paziņošanu, SASP ar vietējās muitošanas procedūru ar atbrīvojumu no paziņošanas)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_Toc490734348 \h </w:instrText>
            </w:r>
            <w:r w:rsidR="0016289A" w:rsidRPr="00D663C9">
              <w:rPr>
                <w:i w:val="0"/>
                <w:noProof/>
                <w:webHidden/>
              </w:rPr>
            </w:r>
            <w:r w:rsidR="0016289A" w:rsidRPr="00D663C9">
              <w:rPr>
                <w:i w:val="0"/>
                <w:noProof/>
                <w:webHidden/>
              </w:rPr>
              <w:fldChar w:fldCharType="separate"/>
            </w:r>
            <w:r w:rsidR="00AF744F">
              <w:rPr>
                <w:i w:val="0"/>
                <w:noProof/>
                <w:webHidden/>
              </w:rPr>
              <w:t>51</w:t>
            </w:r>
            <w:r w:rsidR="0016289A" w:rsidRPr="00D663C9">
              <w:rPr>
                <w:i w:val="0"/>
                <w:noProof/>
                <w:webHidden/>
              </w:rPr>
              <w:fldChar w:fldCharType="end"/>
            </w:r>
          </w:hyperlink>
        </w:p>
        <w:p w:rsidR="0016289A" w:rsidRDefault="00FF42EE" w:rsidP="00AF744F">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49" w:history="1">
            <w:r w:rsidR="0016289A" w:rsidRPr="00F34D76">
              <w:rPr>
                <w:rStyle w:val="Hipersaite"/>
                <w:noProof/>
              </w:rPr>
              <w:t>3.4.2. Procesuāli noteikumi katrai kombinācijai: preču uzrādīšana, deklarācijas iesniegšana, informācijas apmaiņa starp muitas dienestiem</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_Toc490734349 \h </w:instrText>
            </w:r>
            <w:r w:rsidR="0016289A" w:rsidRPr="00D663C9">
              <w:rPr>
                <w:i w:val="0"/>
                <w:noProof/>
                <w:webHidden/>
              </w:rPr>
            </w:r>
            <w:r w:rsidR="0016289A" w:rsidRPr="00D663C9">
              <w:rPr>
                <w:i w:val="0"/>
                <w:noProof/>
                <w:webHidden/>
              </w:rPr>
              <w:fldChar w:fldCharType="separate"/>
            </w:r>
            <w:r w:rsidR="00AF744F">
              <w:rPr>
                <w:i w:val="0"/>
                <w:noProof/>
                <w:webHidden/>
              </w:rPr>
              <w:t>52</w:t>
            </w:r>
            <w:r w:rsidR="0016289A" w:rsidRPr="00D663C9">
              <w:rPr>
                <w:i w:val="0"/>
                <w:noProof/>
                <w:webHidden/>
              </w:rPr>
              <w:fldChar w:fldCharType="end"/>
            </w:r>
          </w:hyperlink>
        </w:p>
        <w:p w:rsidR="0016289A" w:rsidRDefault="00FF42EE" w:rsidP="00AF744F">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50" w:history="1">
            <w:r w:rsidR="0016289A" w:rsidRPr="00F34D76">
              <w:rPr>
                <w:rStyle w:val="Hipersaite"/>
                <w:noProof/>
              </w:rPr>
              <w:t>3.4.3. Pārraudzības un kontroles aspekti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_Toc490734350 \h </w:instrText>
            </w:r>
            <w:r w:rsidR="0016289A" w:rsidRPr="00D663C9">
              <w:rPr>
                <w:i w:val="0"/>
                <w:noProof/>
                <w:webHidden/>
              </w:rPr>
            </w:r>
            <w:r w:rsidR="0016289A" w:rsidRPr="00D663C9">
              <w:rPr>
                <w:i w:val="0"/>
                <w:noProof/>
                <w:webHidden/>
              </w:rPr>
              <w:fldChar w:fldCharType="separate"/>
            </w:r>
            <w:r w:rsidR="00AF744F">
              <w:rPr>
                <w:i w:val="0"/>
                <w:noProof/>
                <w:webHidden/>
              </w:rPr>
              <w:t>52</w:t>
            </w:r>
            <w:r w:rsidR="0016289A" w:rsidRPr="00D663C9">
              <w:rPr>
                <w:i w:val="0"/>
                <w:noProof/>
                <w:webHidden/>
              </w:rPr>
              <w:fldChar w:fldCharType="end"/>
            </w:r>
          </w:hyperlink>
        </w:p>
        <w:p w:rsidR="0016289A" w:rsidRDefault="00FF42EE" w:rsidP="00AF744F">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51" w:history="1">
            <w:r w:rsidR="0016289A" w:rsidRPr="00F34D76">
              <w:rPr>
                <w:rStyle w:val="Hipersaite"/>
                <w:noProof/>
              </w:rPr>
              <w:t>3.4.4. Strīdi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_Toc490734351 \h </w:instrText>
            </w:r>
            <w:r w:rsidR="0016289A" w:rsidRPr="00D663C9">
              <w:rPr>
                <w:i w:val="0"/>
                <w:noProof/>
                <w:webHidden/>
              </w:rPr>
            </w:r>
            <w:r w:rsidR="0016289A" w:rsidRPr="00D663C9">
              <w:rPr>
                <w:i w:val="0"/>
                <w:noProof/>
                <w:webHidden/>
              </w:rPr>
              <w:fldChar w:fldCharType="separate"/>
            </w:r>
            <w:r w:rsidR="00AF744F">
              <w:rPr>
                <w:i w:val="0"/>
                <w:noProof/>
                <w:webHidden/>
              </w:rPr>
              <w:t>52</w:t>
            </w:r>
            <w:r w:rsidR="0016289A" w:rsidRPr="00D663C9">
              <w:rPr>
                <w:i w:val="0"/>
                <w:noProof/>
                <w:webHidden/>
              </w:rPr>
              <w:fldChar w:fldCharType="end"/>
            </w:r>
          </w:hyperlink>
        </w:p>
        <w:p w:rsidR="0016289A" w:rsidRDefault="00FF42EE" w:rsidP="00AF744F">
          <w:pPr>
            <w:pStyle w:val="Saturs2"/>
            <w:tabs>
              <w:tab w:val="right" w:leader="dot" w:pos="9065"/>
            </w:tabs>
            <w:ind w:left="709" w:firstLine="0"/>
            <w:rPr>
              <w:rFonts w:asciiTheme="minorHAnsi" w:eastAsiaTheme="minorEastAsia" w:hAnsiTheme="minorHAnsi"/>
              <w:i w:val="0"/>
              <w:noProof/>
              <w:sz w:val="22"/>
              <w:szCs w:val="22"/>
              <w:lang w:bidi="ar-SA"/>
            </w:rPr>
          </w:pPr>
          <w:hyperlink w:anchor="_Toc490734354" w:history="1">
            <w:r w:rsidR="0016289A" w:rsidRPr="00F34D76">
              <w:rPr>
                <w:rStyle w:val="Hipersaite"/>
                <w:noProof/>
              </w:rPr>
              <w:t>3.4.5. Neatbilstības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_Toc490734354 \h </w:instrText>
            </w:r>
            <w:r w:rsidR="0016289A" w:rsidRPr="00D663C9">
              <w:rPr>
                <w:i w:val="0"/>
                <w:noProof/>
                <w:webHidden/>
              </w:rPr>
            </w:r>
            <w:r w:rsidR="0016289A" w:rsidRPr="00D663C9">
              <w:rPr>
                <w:i w:val="0"/>
                <w:noProof/>
                <w:webHidden/>
              </w:rPr>
              <w:fldChar w:fldCharType="separate"/>
            </w:r>
            <w:r w:rsidR="00AF744F">
              <w:rPr>
                <w:i w:val="0"/>
                <w:noProof/>
                <w:webHidden/>
              </w:rPr>
              <w:t>53</w:t>
            </w:r>
            <w:r w:rsidR="0016289A" w:rsidRPr="00D663C9">
              <w:rPr>
                <w:i w:val="0"/>
                <w:noProof/>
                <w:webHidden/>
              </w:rPr>
              <w:fldChar w:fldCharType="end"/>
            </w:r>
          </w:hyperlink>
        </w:p>
        <w:p w:rsidR="0016289A" w:rsidRDefault="00FF42EE" w:rsidP="00D663C9">
          <w:pPr>
            <w:pStyle w:val="Saturs1"/>
            <w:tabs>
              <w:tab w:val="right" w:leader="dot" w:pos="9065"/>
            </w:tabs>
            <w:ind w:left="0" w:firstLine="0"/>
            <w:rPr>
              <w:rFonts w:asciiTheme="minorHAnsi" w:eastAsiaTheme="minorEastAsia" w:hAnsiTheme="minorHAnsi"/>
              <w:noProof/>
              <w:sz w:val="22"/>
              <w:szCs w:val="22"/>
              <w:lang w:bidi="ar-SA"/>
            </w:rPr>
          </w:pPr>
          <w:hyperlink w:anchor="_Toc490734360" w:history="1">
            <w:r w:rsidR="0016289A" w:rsidRPr="00F34D76">
              <w:rPr>
                <w:rStyle w:val="Hipersaite"/>
                <w:noProof/>
              </w:rPr>
              <w:t>PIELIKUMI</w:t>
            </w:r>
            <w:r w:rsidR="0016289A">
              <w:rPr>
                <w:noProof/>
                <w:webHidden/>
              </w:rPr>
              <w:tab/>
            </w:r>
            <w:r w:rsidR="0016289A">
              <w:rPr>
                <w:noProof/>
                <w:webHidden/>
              </w:rPr>
              <w:fldChar w:fldCharType="begin"/>
            </w:r>
            <w:r w:rsidR="0016289A">
              <w:rPr>
                <w:noProof/>
                <w:webHidden/>
              </w:rPr>
              <w:instrText xml:space="preserve"> PAGEREF _Toc490734360 \h </w:instrText>
            </w:r>
            <w:r w:rsidR="0016289A">
              <w:rPr>
                <w:noProof/>
                <w:webHidden/>
              </w:rPr>
            </w:r>
            <w:r w:rsidR="0016289A">
              <w:rPr>
                <w:noProof/>
                <w:webHidden/>
              </w:rPr>
              <w:fldChar w:fldCharType="separate"/>
            </w:r>
            <w:r w:rsidR="00AF744F">
              <w:rPr>
                <w:noProof/>
                <w:webHidden/>
              </w:rPr>
              <w:t>54</w:t>
            </w:r>
            <w:r w:rsidR="0016289A">
              <w:rPr>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1" w:history="1">
            <w:r w:rsidR="0016289A" w:rsidRPr="00F34D76">
              <w:rPr>
                <w:rStyle w:val="Hipersaite"/>
                <w:noProof/>
              </w:rPr>
              <w:t>I PIELIKUMS - PAZIŅOJUMS PAR IEKASĒŠANAS IZMAKSĀM UN IESPĒJAMIE IEKASĒŠANAS IZMAKSU SADALĪŠANAS RISINĀJUMI</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_Toc490734361 \h </w:instrText>
            </w:r>
            <w:r w:rsidR="0016289A" w:rsidRPr="00D663C9">
              <w:rPr>
                <w:i w:val="0"/>
                <w:noProof/>
                <w:webHidden/>
              </w:rPr>
            </w:r>
            <w:r w:rsidR="0016289A" w:rsidRPr="00D663C9">
              <w:rPr>
                <w:i w:val="0"/>
                <w:noProof/>
                <w:webHidden/>
              </w:rPr>
              <w:fldChar w:fldCharType="separate"/>
            </w:r>
            <w:r w:rsidR="00AF744F">
              <w:rPr>
                <w:i w:val="0"/>
                <w:noProof/>
                <w:webHidden/>
              </w:rPr>
              <w:t>54</w:t>
            </w:r>
            <w:r w:rsidR="0016289A" w:rsidRPr="00D663C9">
              <w:rPr>
                <w:i w:val="0"/>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2" w:history="1">
            <w:r w:rsidR="0016289A" w:rsidRPr="00F34D76">
              <w:rPr>
                <w:rStyle w:val="Hipersaite"/>
                <w:noProof/>
              </w:rPr>
              <w:t>II PIELIKUMS - DALĪBVALSTU GALVENĀS PRASĪBAS ATTIECĪBĀ UZ IMPORTA PVN un STATISTIKAS PRASĪBAS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_Toc490734362 \h </w:instrText>
            </w:r>
            <w:r w:rsidR="0016289A" w:rsidRPr="00D663C9">
              <w:rPr>
                <w:i w:val="0"/>
                <w:noProof/>
                <w:webHidden/>
              </w:rPr>
            </w:r>
            <w:r w:rsidR="0016289A" w:rsidRPr="00D663C9">
              <w:rPr>
                <w:i w:val="0"/>
                <w:noProof/>
                <w:webHidden/>
              </w:rPr>
              <w:fldChar w:fldCharType="separate"/>
            </w:r>
            <w:r w:rsidR="00AF744F">
              <w:rPr>
                <w:i w:val="0"/>
                <w:noProof/>
                <w:webHidden/>
              </w:rPr>
              <w:t>55</w:t>
            </w:r>
            <w:r w:rsidR="0016289A" w:rsidRPr="00D663C9">
              <w:rPr>
                <w:i w:val="0"/>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3" w:history="1">
            <w:r w:rsidR="0016289A" w:rsidRPr="00F34D76">
              <w:rPr>
                <w:rStyle w:val="Hipersaite"/>
                <w:noProof/>
              </w:rPr>
              <w:t>III PIELIKUMS - ATBILDĪBAS SADALĪJUMS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_Toc490734363 \h </w:instrText>
            </w:r>
            <w:r w:rsidR="0016289A" w:rsidRPr="00D663C9">
              <w:rPr>
                <w:i w:val="0"/>
                <w:noProof/>
                <w:webHidden/>
              </w:rPr>
            </w:r>
            <w:r w:rsidR="0016289A" w:rsidRPr="00D663C9">
              <w:rPr>
                <w:i w:val="0"/>
                <w:noProof/>
                <w:webHidden/>
              </w:rPr>
              <w:fldChar w:fldCharType="separate"/>
            </w:r>
            <w:r w:rsidR="00AF744F">
              <w:rPr>
                <w:i w:val="0"/>
                <w:noProof/>
                <w:webHidden/>
              </w:rPr>
              <w:t>65</w:t>
            </w:r>
            <w:r w:rsidR="0016289A" w:rsidRPr="00D663C9">
              <w:rPr>
                <w:i w:val="0"/>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4" w:history="1">
            <w:r w:rsidR="0016289A" w:rsidRPr="00F34D76">
              <w:rPr>
                <w:rStyle w:val="Hipersaite"/>
                <w:noProof/>
              </w:rPr>
              <w:t>IV PIELIKUMS - KONTROLES PASĀKUMI STARP CENTRALIZĒTAJĀ MUITOŠANĀ IESAISTĪTAJĀM MUITAS ADMINISTRĀCIJĀM</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_Toc490734364 \h </w:instrText>
            </w:r>
            <w:r w:rsidR="0016289A" w:rsidRPr="00D663C9">
              <w:rPr>
                <w:i w:val="0"/>
                <w:noProof/>
                <w:webHidden/>
              </w:rPr>
            </w:r>
            <w:r w:rsidR="0016289A" w:rsidRPr="00D663C9">
              <w:rPr>
                <w:i w:val="0"/>
                <w:noProof/>
                <w:webHidden/>
              </w:rPr>
              <w:fldChar w:fldCharType="separate"/>
            </w:r>
            <w:r w:rsidR="00AF744F">
              <w:rPr>
                <w:i w:val="0"/>
                <w:noProof/>
                <w:webHidden/>
              </w:rPr>
              <w:t>66</w:t>
            </w:r>
            <w:r w:rsidR="0016289A" w:rsidRPr="00D663C9">
              <w:rPr>
                <w:i w:val="0"/>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7" w:history="1">
            <w:r w:rsidR="0016289A" w:rsidRPr="00F34D76">
              <w:rPr>
                <w:rStyle w:val="Hipersaite"/>
                <w:noProof/>
              </w:rPr>
              <w:t>V PIELIKUMS - KOPĪGAIS KONTROLES PLĀNS</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_Toc490734367 \h </w:instrText>
            </w:r>
            <w:r w:rsidR="0016289A" w:rsidRPr="00D663C9">
              <w:rPr>
                <w:i w:val="0"/>
                <w:noProof/>
                <w:webHidden/>
              </w:rPr>
            </w:r>
            <w:r w:rsidR="0016289A" w:rsidRPr="00D663C9">
              <w:rPr>
                <w:i w:val="0"/>
                <w:noProof/>
                <w:webHidden/>
              </w:rPr>
              <w:fldChar w:fldCharType="separate"/>
            </w:r>
            <w:r w:rsidR="00AF744F">
              <w:rPr>
                <w:i w:val="0"/>
                <w:noProof/>
                <w:webHidden/>
              </w:rPr>
              <w:t>68</w:t>
            </w:r>
            <w:r w:rsidR="0016289A" w:rsidRPr="00D663C9">
              <w:rPr>
                <w:i w:val="0"/>
                <w:noProof/>
                <w:webHidden/>
              </w:rPr>
              <w:fldChar w:fldCharType="end"/>
            </w:r>
          </w:hyperlink>
        </w:p>
        <w:p w:rsidR="0016289A" w:rsidRDefault="00FF42EE" w:rsidP="00AF744F">
          <w:pPr>
            <w:pStyle w:val="Saturs2"/>
            <w:tabs>
              <w:tab w:val="right" w:leader="dot" w:pos="9065"/>
            </w:tabs>
            <w:ind w:left="284" w:firstLine="0"/>
            <w:rPr>
              <w:rFonts w:asciiTheme="minorHAnsi" w:eastAsiaTheme="minorEastAsia" w:hAnsiTheme="minorHAnsi"/>
              <w:i w:val="0"/>
              <w:noProof/>
              <w:sz w:val="22"/>
              <w:szCs w:val="22"/>
              <w:lang w:bidi="ar-SA"/>
            </w:rPr>
          </w:pPr>
          <w:hyperlink w:anchor="_Toc490734369" w:history="1">
            <w:r w:rsidR="0016289A" w:rsidRPr="00F34D76">
              <w:rPr>
                <w:rStyle w:val="Hipersaite"/>
                <w:noProof/>
              </w:rPr>
              <w:t>VI PIELIKUMS - KONTROLES PIEPRASĪJUMS SAISTĪBĀ AR CENTRALIZĒTO MUITOŠANU</w:t>
            </w:r>
            <w:r w:rsidR="0016289A">
              <w:rPr>
                <w:noProof/>
                <w:webHidden/>
              </w:rPr>
              <w:tab/>
            </w:r>
            <w:r w:rsidR="0016289A" w:rsidRPr="00D663C9">
              <w:rPr>
                <w:i w:val="0"/>
                <w:noProof/>
                <w:webHidden/>
              </w:rPr>
              <w:fldChar w:fldCharType="begin"/>
            </w:r>
            <w:r w:rsidR="0016289A" w:rsidRPr="00D663C9">
              <w:rPr>
                <w:i w:val="0"/>
                <w:noProof/>
                <w:webHidden/>
              </w:rPr>
              <w:instrText xml:space="preserve"> PAGEREF _Toc490734369 \h </w:instrText>
            </w:r>
            <w:r w:rsidR="0016289A" w:rsidRPr="00D663C9">
              <w:rPr>
                <w:i w:val="0"/>
                <w:noProof/>
                <w:webHidden/>
              </w:rPr>
            </w:r>
            <w:r w:rsidR="0016289A" w:rsidRPr="00D663C9">
              <w:rPr>
                <w:i w:val="0"/>
                <w:noProof/>
                <w:webHidden/>
              </w:rPr>
              <w:fldChar w:fldCharType="separate"/>
            </w:r>
            <w:r w:rsidR="00AF744F">
              <w:rPr>
                <w:i w:val="0"/>
                <w:noProof/>
                <w:webHidden/>
              </w:rPr>
              <w:t>71</w:t>
            </w:r>
            <w:r w:rsidR="0016289A" w:rsidRPr="00D663C9">
              <w:rPr>
                <w:i w:val="0"/>
                <w:noProof/>
                <w:webHidden/>
              </w:rPr>
              <w:fldChar w:fldCharType="end"/>
            </w:r>
          </w:hyperlink>
        </w:p>
        <w:p w:rsidR="0016289A" w:rsidRDefault="0016289A" w:rsidP="00D663C9">
          <w:r>
            <w:rPr>
              <w:b/>
              <w:bCs/>
            </w:rPr>
            <w:fldChar w:fldCharType="end"/>
          </w:r>
        </w:p>
      </w:sdtContent>
    </w:sdt>
    <w:p w:rsidR="007E06AA" w:rsidRPr="007E06AA" w:rsidRDefault="007E06AA">
      <w:pPr>
        <w:rPr>
          <w:rFonts w:ascii="Times New Roman" w:hAnsi="Times New Roman" w:cs="Times New Roman"/>
        </w:rPr>
      </w:pPr>
    </w:p>
    <w:p w:rsidR="007E06AA" w:rsidRPr="007E06AA" w:rsidRDefault="007E06AA">
      <w:pPr>
        <w:rPr>
          <w:rFonts w:ascii="Times New Roman" w:hAnsi="Times New Roman" w:cs="Times New Roman"/>
        </w:rPr>
      </w:pPr>
    </w:p>
    <w:p w:rsidR="009E55DD" w:rsidRDefault="009E55DD">
      <w:pPr>
        <w:rPr>
          <w:rFonts w:ascii="Times New Roman" w:eastAsia="Times New Roman" w:hAnsi="Times New Roman"/>
          <w:noProof/>
          <w:sz w:val="24"/>
          <w:szCs w:val="24"/>
        </w:rPr>
      </w:pPr>
      <w:r>
        <w:br w:type="page"/>
      </w:r>
    </w:p>
    <w:p w:rsidR="00211065" w:rsidRPr="003E628F" w:rsidRDefault="009E55DD" w:rsidP="009F0223">
      <w:pPr>
        <w:pStyle w:val="Virsraksts1"/>
        <w:jc w:val="left"/>
        <w:rPr>
          <w:rFonts w:cs="Times New Roman"/>
          <w:noProof/>
        </w:rPr>
      </w:pPr>
      <w:bookmarkStart w:id="2" w:name="_Toc490734224"/>
      <w:r>
        <w:rPr>
          <w:noProof/>
        </w:rPr>
        <w:lastRenderedPageBreak/>
        <w:t>1. IEVADS</w:t>
      </w:r>
      <w:bookmarkStart w:id="3" w:name="_bookmark1"/>
      <w:bookmarkEnd w:id="3"/>
      <w:bookmarkEnd w:id="2"/>
    </w:p>
    <w:p w:rsidR="009E55DD" w:rsidRDefault="009E55DD" w:rsidP="009E55DD">
      <w:pPr>
        <w:pStyle w:val="Virsraksts2"/>
        <w:tabs>
          <w:tab w:val="left" w:pos="676"/>
        </w:tabs>
        <w:jc w:val="both"/>
        <w:rPr>
          <w:noProof/>
        </w:rPr>
      </w:pPr>
    </w:p>
    <w:p w:rsidR="00211065" w:rsidRPr="009F0223" w:rsidRDefault="009E55DD" w:rsidP="009F0223">
      <w:pPr>
        <w:pStyle w:val="Virsraksts2"/>
        <w:rPr>
          <w:b/>
          <w:noProof/>
        </w:rPr>
      </w:pPr>
      <w:bookmarkStart w:id="4" w:name="_Toc490734225"/>
      <w:r w:rsidRPr="009F0223">
        <w:rPr>
          <w:b/>
        </w:rPr>
        <w:t>1.1. SMK – DA/ĪA</w:t>
      </w:r>
      <w:bookmarkStart w:id="5" w:name="_bookmark2"/>
      <w:bookmarkEnd w:id="5"/>
      <w:bookmarkEnd w:id="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Savienības Muitas kodekss (Eiropas Parlamenta un Padomes Regula (ES) Nr. 952/2013) ir stājies spēkā 2013. gada 9. oktobrī un ir pilnīgi piemērojams no 2016. gada 1. maija. Saistītie Komisijas tiesību akti, deleģētie un īstenošanas tiesību akti, kas aizstāj Muitas kodeksa īstenošanas noteikumus un kas nodrošina iespēju pilnīgi piemērot Savienības Muitas kodeksu, tika publicēti </w:t>
      </w:r>
      <w:r>
        <w:rPr>
          <w:b/>
          <w:noProof/>
        </w:rPr>
        <w:t>2015. gada 29. decembrī</w:t>
      </w:r>
      <w:r>
        <w:t xml:space="preserve"> (Eiropas Savienības Oficiālais Vēstnesis, L 343, 2015. gada 29. decembris). Deleģētā tiesību akta un īstenošanas tiesību akta noteikumi nodrošina plūstošu pāreju no Muitas kodeksa un tā īstenošanas noteikumiem uz SMK un ar to saistītajiem tiesību aktiem. Šie noteikumi ir izklāstīti deleģētā akta (DA) un īstenošanas akta (ĪA) IX sadaļā.</w:t>
      </w:r>
    </w:p>
    <w:p w:rsidR="00211065" w:rsidRPr="003E628F" w:rsidRDefault="00211065" w:rsidP="003E628F">
      <w:pPr>
        <w:jc w:val="both"/>
        <w:rPr>
          <w:rFonts w:ascii="Times New Roman" w:hAnsi="Times New Roman"/>
          <w:noProof/>
          <w:sz w:val="24"/>
        </w:rPr>
      </w:pPr>
    </w:p>
    <w:p w:rsidR="00211065" w:rsidRPr="003E628F" w:rsidRDefault="00211065" w:rsidP="003E628F">
      <w:pPr>
        <w:pStyle w:val="Pamatteksts"/>
        <w:ind w:left="0"/>
        <w:jc w:val="both"/>
        <w:rPr>
          <w:noProof/>
        </w:rPr>
      </w:pPr>
      <w:r>
        <w:t xml:space="preserve">Tomēr daudziem noteikumiem nepieciešama pielāgošana vai jauns elektroniskas informācijas apmaiņas veids starp muitu, tirgotājiem un Komisiju. Tāpēc ir izveidota </w:t>
      </w:r>
      <w:r>
        <w:rPr>
          <w:b/>
          <w:noProof/>
        </w:rPr>
        <w:t>SMK (IT) darba programma</w:t>
      </w:r>
      <w:r>
        <w:t xml:space="preserve"> (Komisijas Īstenošanas lēmums 2014/255/ES) elektronisko sistēmu izstrādei un ieviešanai.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Papildus tam 2016. gada 15. martā tika publicēts pārejas noteikumu deleģētais tiesību akts, kuru paredz attiecībā uz konkrētiem Savienības Muitas kodeksa noteikumiem, ja attiecīgās elektroniskās sistēmas vēl nedarbojas (</w:t>
      </w:r>
      <w:r>
        <w:rPr>
          <w:rFonts w:ascii="Times New Roman" w:hAnsi="Times New Roman"/>
          <w:i/>
          <w:noProof/>
          <w:sz w:val="24"/>
        </w:rPr>
        <w:t>TDA</w:t>
      </w:r>
      <w:r>
        <w:rPr>
          <w:rFonts w:ascii="Times New Roman" w:hAnsi="Times New Roman"/>
          <w:noProof/>
          <w:sz w:val="24"/>
        </w:rPr>
        <w:t>) (Komisijas Deleģētā regula (ES) Nr. 2016/341).</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9F0223" w:rsidRDefault="009E55DD" w:rsidP="009F0223">
      <w:pPr>
        <w:pStyle w:val="Virsraksts2"/>
        <w:rPr>
          <w:b/>
        </w:rPr>
      </w:pPr>
      <w:bookmarkStart w:id="6" w:name="_Toc490734226"/>
      <w:r w:rsidRPr="009F0223">
        <w:rPr>
          <w:b/>
        </w:rPr>
        <w:t>1.2. Pārejas periodi (IT un tiesiskais)</w:t>
      </w:r>
      <w:bookmarkStart w:id="7" w:name="_bookmark3"/>
      <w:bookmarkEnd w:id="7"/>
      <w:bookmarkEnd w:id="6"/>
    </w:p>
    <w:p w:rsidR="00211065" w:rsidRPr="003E628F" w:rsidRDefault="00211065" w:rsidP="003E628F">
      <w:pPr>
        <w:jc w:val="both"/>
        <w:rPr>
          <w:rFonts w:ascii="Times New Roman" w:eastAsia="Times New Roman" w:hAnsi="Times New Roman" w:cs="Times New Roman"/>
          <w:b/>
          <w:bCs/>
          <w:i/>
          <w:noProof/>
          <w:sz w:val="24"/>
          <w:szCs w:val="14"/>
        </w:rPr>
      </w:pPr>
    </w:p>
    <w:p w:rsidR="00211065" w:rsidRPr="003E628F" w:rsidRDefault="00211065" w:rsidP="003E628F">
      <w:pPr>
        <w:numPr>
          <w:ilvl w:val="0"/>
          <w:numId w:val="77"/>
        </w:numPr>
        <w:tabs>
          <w:tab w:val="left" w:pos="304"/>
        </w:tabs>
        <w:ind w:left="0" w:firstLine="0"/>
        <w:jc w:val="both"/>
        <w:rPr>
          <w:rFonts w:ascii="Times New Roman" w:hAnsi="Times New Roman"/>
          <w:b/>
          <w:noProof/>
          <w:sz w:val="24"/>
        </w:rPr>
      </w:pPr>
      <w:r>
        <w:rPr>
          <w:rFonts w:ascii="Times New Roman" w:hAnsi="Times New Roman"/>
          <w:b/>
          <w:noProof/>
          <w:sz w:val="24"/>
          <w:highlight w:val="lightGray"/>
        </w:rPr>
        <w:t xml:space="preserve">Administratīvā pāreja </w:t>
      </w:r>
      <w:r>
        <w:rPr>
          <w:rFonts w:ascii="Times New Roman" w:hAnsi="Times New Roman"/>
          <w:b/>
          <w:noProof/>
          <w:sz w:val="24"/>
        </w:rPr>
        <w:t>(DA un ĪA IX sadaļa) ietver visu muitas atļauju/lēmumu atbilstības jaunajiem noteikumiem pakāpeniskas nodrošināšanas periodu.</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DA un ĪA IX sadaļā noteikti pārejas pasākumi un katra muitas lēmumu/atļauju veida derīgums: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9E55DD">
      <w:pPr>
        <w:numPr>
          <w:ilvl w:val="1"/>
          <w:numId w:val="77"/>
        </w:numPr>
        <w:tabs>
          <w:tab w:val="left" w:pos="1134"/>
        </w:tabs>
        <w:ind w:left="1134" w:hanging="425"/>
        <w:jc w:val="both"/>
        <w:rPr>
          <w:rFonts w:ascii="Times New Roman" w:hAnsi="Times New Roman"/>
          <w:noProof/>
          <w:sz w:val="24"/>
        </w:rPr>
      </w:pPr>
      <w:r>
        <w:rPr>
          <w:rFonts w:ascii="Times New Roman" w:hAnsi="Times New Roman"/>
          <w:noProof/>
          <w:sz w:val="24"/>
        </w:rPr>
        <w:t>atļaujām, kurām nav ierobežots derīguma termiņš, pēdējais atkārtotas novērtēšanas datums ir 2019. gada 1. maijs (ĪA 345. pants), taču dalībvalstis var nolemt veikt atkārtotu novērtēšanu pirms 2019. gada 1. maija;</w:t>
      </w:r>
    </w:p>
    <w:p w:rsidR="00211065" w:rsidRPr="003E628F" w:rsidRDefault="00211065" w:rsidP="009E55DD">
      <w:pPr>
        <w:numPr>
          <w:ilvl w:val="1"/>
          <w:numId w:val="77"/>
        </w:numPr>
        <w:tabs>
          <w:tab w:val="left" w:pos="1134"/>
        </w:tabs>
        <w:ind w:left="1134" w:hanging="425"/>
        <w:jc w:val="both"/>
        <w:rPr>
          <w:rFonts w:ascii="Times New Roman" w:hAnsi="Times New Roman"/>
          <w:noProof/>
          <w:sz w:val="24"/>
        </w:rPr>
      </w:pPr>
      <w:r>
        <w:rPr>
          <w:rFonts w:ascii="Times New Roman" w:hAnsi="Times New Roman"/>
          <w:noProof/>
          <w:sz w:val="24"/>
        </w:rPr>
        <w:t xml:space="preserve">tomēr </w:t>
      </w:r>
      <w:r>
        <w:rPr>
          <w:rFonts w:ascii="Times New Roman" w:hAnsi="Times New Roman"/>
          <w:i/>
          <w:noProof/>
          <w:sz w:val="24"/>
        </w:rPr>
        <w:t>SASP</w:t>
      </w:r>
      <w:r>
        <w:rPr>
          <w:rFonts w:ascii="Times New Roman" w:hAnsi="Times New Roman"/>
          <w:noProof/>
          <w:sz w:val="24"/>
        </w:rPr>
        <w:t xml:space="preserve"> paliks spēkā līdz importa centralizētās muitošanas un eksporta centralizētās muitošanas sistēmas pilnīgai ieviešanai (ĪA 345. panta 4. punkts).</w:t>
      </w:r>
    </w:p>
    <w:p w:rsidR="00211065" w:rsidRPr="003E628F" w:rsidRDefault="00211065" w:rsidP="003E628F">
      <w:pPr>
        <w:jc w:val="both"/>
        <w:rPr>
          <w:rFonts w:ascii="Times New Roman" w:eastAsia="Times New Roman" w:hAnsi="Times New Roman" w:cs="Times New Roman"/>
          <w:noProof/>
          <w:sz w:val="24"/>
          <w:szCs w:val="17"/>
        </w:rPr>
      </w:pPr>
    </w:p>
    <w:p w:rsidR="00211065" w:rsidRPr="003E628F" w:rsidRDefault="00211065" w:rsidP="003E628F">
      <w:pPr>
        <w:pStyle w:val="Virsraksts1"/>
        <w:jc w:val="both"/>
        <w:rPr>
          <w:noProof/>
        </w:rPr>
      </w:pPr>
      <w:bookmarkStart w:id="8" w:name="_Toc490734227"/>
      <w:r>
        <w:t>Šī administratīvā pāreja ir saistīta ar nosacījumu un kritēriju atkārtotu pārskatīšanu, attiecīgā gadījumā, jaunu veidlapu un IT rīku izmantošanu piešķiršanas posmā.</w:t>
      </w:r>
      <w:bookmarkEnd w:id="8"/>
    </w:p>
    <w:p w:rsidR="00211065" w:rsidRDefault="00211065" w:rsidP="003E628F">
      <w:pPr>
        <w:jc w:val="both"/>
        <w:rPr>
          <w:rFonts w:ascii="Times New Roman" w:eastAsia="Times New Roman" w:hAnsi="Times New Roman" w:cs="Times New Roman"/>
          <w:b/>
          <w:bCs/>
          <w:noProof/>
          <w:sz w:val="24"/>
          <w:szCs w:val="14"/>
        </w:rPr>
      </w:pPr>
    </w:p>
    <w:p w:rsidR="00211065" w:rsidRPr="003E628F" w:rsidRDefault="00211065" w:rsidP="009E55DD">
      <w:pPr>
        <w:pStyle w:val="Pamatteksts"/>
        <w:numPr>
          <w:ilvl w:val="0"/>
          <w:numId w:val="77"/>
        </w:numPr>
        <w:tabs>
          <w:tab w:val="left" w:pos="259"/>
        </w:tabs>
        <w:ind w:left="0" w:firstLine="0"/>
        <w:jc w:val="both"/>
        <w:rPr>
          <w:noProof/>
        </w:rPr>
      </w:pPr>
      <w:r>
        <w:rPr>
          <w:b/>
          <w:noProof/>
          <w:highlight w:val="lightGray"/>
        </w:rPr>
        <w:t>IT pāreja ir saistīta ar</w:t>
      </w:r>
      <w:r>
        <w:t xml:space="preserve"> pārejas pasākumiem, kas tiek piemēroti gadījumos, kad Kodeksa noteikumu piemērošanai nepieciešamās elektroniskās sistēmas vēl nedarbojas.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Pārejas pasākumi ir noteikti Pārejas perioda deleģētajā tiesību aktā, Deleģētajā tiesību aktā un Īstenošanas tiesību aktā.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Šo pasākumu piemērošanas periods ir saistīts ar attiecīgo IT sistēmu ieviešanas vai atjaunināšanas termiņiem, kas norādīti SMK darba programmā.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9E55DD">
      <w:pPr>
        <w:numPr>
          <w:ilvl w:val="1"/>
          <w:numId w:val="77"/>
        </w:numPr>
        <w:tabs>
          <w:tab w:val="left" w:pos="1134"/>
        </w:tabs>
        <w:ind w:left="1134" w:hanging="425"/>
        <w:jc w:val="both"/>
        <w:rPr>
          <w:rFonts w:ascii="Times New Roman" w:hAnsi="Times New Roman"/>
          <w:noProof/>
          <w:sz w:val="24"/>
        </w:rPr>
      </w:pPr>
      <w:r>
        <w:rPr>
          <w:rFonts w:ascii="Times New Roman" w:hAnsi="Times New Roman"/>
          <w:noProof/>
          <w:sz w:val="24"/>
        </w:rPr>
        <w:t>Saskaņā ar SMK 278. pantu galīgais termiņš ir 2020. gada decembris.</w:t>
      </w:r>
    </w:p>
    <w:p w:rsidR="009E55DD" w:rsidRDefault="009E55DD" w:rsidP="003E628F">
      <w:pPr>
        <w:pStyle w:val="Pamatteksts"/>
        <w:ind w:left="0"/>
        <w:jc w:val="both"/>
        <w:rPr>
          <w:noProof/>
        </w:rPr>
      </w:pPr>
    </w:p>
    <w:p w:rsidR="00211065" w:rsidRPr="003E628F" w:rsidRDefault="00211065" w:rsidP="003E628F">
      <w:pPr>
        <w:pStyle w:val="Pamatteksts"/>
        <w:ind w:left="0"/>
        <w:jc w:val="both"/>
        <w:rPr>
          <w:noProof/>
        </w:rPr>
      </w:pPr>
      <w:r>
        <w:t>Atsevišķas sistēmas var būt gatavas pirms minētā termiņa, tāpēc pārejas periodi ir atkarīgi no katras konkrētās sistēmas.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Dalībvalstis pārejas periodā, pielāgojot pašlaik izmantotos risinājumus (izmantojot IT vai citus līdzekļus), nodrošinās, ka tiek saglabātas SMK pielāgoto vienkāršojumu priekšrocības. Tāpēc lielākajā daļā pārejas pasākumu tiek saglabāti pašreizējie risinājumi.</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9F0223" w:rsidRDefault="009E55DD" w:rsidP="009F0223">
      <w:pPr>
        <w:pStyle w:val="Virsraksts2"/>
        <w:rPr>
          <w:b/>
        </w:rPr>
      </w:pPr>
      <w:bookmarkStart w:id="9" w:name="_Toc490734228"/>
      <w:r w:rsidRPr="009F0223">
        <w:rPr>
          <w:b/>
        </w:rPr>
        <w:t>1.3. V sadaļas vienkāršojumi</w:t>
      </w:r>
      <w:bookmarkStart w:id="10" w:name="_bookmark4"/>
      <w:bookmarkEnd w:id="10"/>
      <w:bookmarkEnd w:id="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Ja uzņēmēji, kas ievēro noteikumus un kam var uzticēties, izpilda nosacījumus, tiem jānodrošina iespēja izmantot visas priekšrocības, ko sniedz muitas vienkāršojumu plaša izmantošana.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Vienkāršojumi, kas saistīti ar muitas procedūras piemērošanu precēm, ir noteikti Kodeksa V sadaļā un tajos ietverta:</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9E55DD">
      <w:pPr>
        <w:pStyle w:val="Pamatteksts"/>
        <w:numPr>
          <w:ilvl w:val="0"/>
          <w:numId w:val="76"/>
        </w:numPr>
        <w:tabs>
          <w:tab w:val="left" w:pos="709"/>
        </w:tabs>
        <w:ind w:left="709" w:hanging="709"/>
        <w:jc w:val="both"/>
        <w:rPr>
          <w:noProof/>
        </w:rPr>
      </w:pPr>
      <w:r>
        <w:t>vienkāršotā deklarācija (</w:t>
      </w:r>
      <w:r>
        <w:rPr>
          <w:i/>
        </w:rPr>
        <w:t>SD</w:t>
      </w:r>
      <w:r>
        <w:t>) (</w:t>
      </w:r>
      <w:r>
        <w:rPr>
          <w:b/>
          <w:noProof/>
        </w:rPr>
        <w:t>SMK 166. pants, DA 145. pants un ĪA 223.–224. pants</w:t>
      </w:r>
      <w:r>
        <w:t>):</w:t>
      </w:r>
      <w:r>
        <w:rPr>
          <w:b/>
          <w:noProof/>
        </w:rPr>
        <w:t xml:space="preserve"> </w:t>
      </w:r>
      <w:r>
        <w:t>sniedz turētājam iespēju nodot preces kādā muitas procedūrā, pamatojoties uz vienkāršoto deklarāciju. Priekšrocība ir saistīta ar divu posmu procedūru – preču izlaišanas brīdī var nebūt pieejami dati vai dokumenti;</w:t>
      </w:r>
    </w:p>
    <w:p w:rsidR="00211065" w:rsidRPr="003E628F" w:rsidRDefault="00211065" w:rsidP="009E55DD">
      <w:pPr>
        <w:pStyle w:val="Pamatteksts"/>
        <w:numPr>
          <w:ilvl w:val="0"/>
          <w:numId w:val="76"/>
        </w:numPr>
        <w:tabs>
          <w:tab w:val="left" w:pos="709"/>
        </w:tabs>
        <w:ind w:left="709" w:hanging="709"/>
        <w:jc w:val="both"/>
        <w:rPr>
          <w:noProof/>
        </w:rPr>
      </w:pPr>
      <w:r>
        <w:t>ieraksts deklarētāja reģistros (</w:t>
      </w:r>
      <w:r>
        <w:rPr>
          <w:i/>
        </w:rPr>
        <w:t>EIDR</w:t>
      </w:r>
      <w:r>
        <w:t>) (</w:t>
      </w:r>
      <w:r>
        <w:rPr>
          <w:b/>
          <w:noProof/>
        </w:rPr>
        <w:t>SMK 182. pants, DA 150. pants un ĪA 233.–235. pants</w:t>
      </w:r>
      <w:r>
        <w:t>):</w:t>
      </w:r>
      <w:r>
        <w:rPr>
          <w:b/>
          <w:noProof/>
        </w:rPr>
        <w:t xml:space="preserve"> </w:t>
      </w:r>
      <w:r>
        <w:t>ļauj turētājam iesniegt muitas deklarāciju kā ierakstu deklarētāja reģistros ar nosacījumu, ka, kad tiek iesniegta šī deklarācija, tās dati ir muitas dienestu rīcībā deklarētāja sistēmā;</w:t>
      </w:r>
    </w:p>
    <w:p w:rsidR="00211065" w:rsidRPr="003E628F" w:rsidRDefault="00211065" w:rsidP="009E55DD">
      <w:pPr>
        <w:pStyle w:val="Pamatteksts"/>
        <w:numPr>
          <w:ilvl w:val="0"/>
          <w:numId w:val="76"/>
        </w:numPr>
        <w:tabs>
          <w:tab w:val="left" w:pos="709"/>
        </w:tabs>
        <w:ind w:left="709" w:hanging="709"/>
        <w:jc w:val="both"/>
        <w:rPr>
          <w:noProof/>
        </w:rPr>
      </w:pPr>
      <w:r>
        <w:t>centralizēta muitošana (</w:t>
      </w:r>
      <w:r>
        <w:rPr>
          <w:i/>
        </w:rPr>
        <w:t>CC</w:t>
      </w:r>
      <w:r>
        <w:t>) (</w:t>
      </w:r>
      <w:r>
        <w:rPr>
          <w:b/>
          <w:noProof/>
        </w:rPr>
        <w:t>SMK 179. pants, DA 149. pants un ĪA 229.–232. pants</w:t>
      </w:r>
      <w:r>
        <w:t>): ļauj turētājam iesniegt vai darīt pieejamu muitas iestādē, kurā tas ir reģistrēts, muitas deklarāciju par precēm, kas uzrādītas muitai citā muitas iestādē Savienības muitas teritorijā;</w:t>
      </w:r>
    </w:p>
    <w:p w:rsidR="00211065" w:rsidRPr="003E628F" w:rsidRDefault="00211065" w:rsidP="009E55DD">
      <w:pPr>
        <w:pStyle w:val="Pamatteksts"/>
        <w:numPr>
          <w:ilvl w:val="0"/>
          <w:numId w:val="76"/>
        </w:numPr>
        <w:tabs>
          <w:tab w:val="left" w:pos="709"/>
        </w:tabs>
        <w:ind w:left="709" w:hanging="709"/>
        <w:jc w:val="both"/>
        <w:rPr>
          <w:noProof/>
        </w:rPr>
      </w:pPr>
      <w:r>
        <w:t>pašnovērtēšana (</w:t>
      </w:r>
      <w:r>
        <w:rPr>
          <w:i/>
        </w:rPr>
        <w:t>SA</w:t>
      </w:r>
      <w:r>
        <w:t xml:space="preserve">) </w:t>
      </w:r>
      <w:r>
        <w:rPr>
          <w:b/>
          <w:noProof/>
        </w:rPr>
        <w:t>(SMK 185. pants, DA 151.–152. pants un ĪA 237. pants)</w:t>
      </w:r>
      <w:r>
        <w:t xml:space="preserve">: ļauj </w:t>
      </w:r>
      <w:r>
        <w:rPr>
          <w:i/>
        </w:rPr>
        <w:t>AEOC</w:t>
      </w:r>
      <w:r>
        <w:t xml:space="preserve"> kārtot noteiktas muitas formalitātes, kas būtu jāveic muitas dienestiem, noteikt maksājamo ievedmuitas un izvedmuitas nodokļa summu un veikt noteiktu kontroli muitas uzraudzībā.</w:t>
      </w:r>
    </w:p>
    <w:p w:rsidR="009E55DD" w:rsidRDefault="009E55DD" w:rsidP="003E628F">
      <w:pPr>
        <w:pStyle w:val="Pamatteksts"/>
        <w:ind w:left="0"/>
        <w:jc w:val="both"/>
        <w:rPr>
          <w:noProof/>
        </w:rPr>
      </w:pPr>
    </w:p>
    <w:p w:rsidR="00211065" w:rsidRPr="003E628F" w:rsidRDefault="00211065" w:rsidP="003E628F">
      <w:pPr>
        <w:pStyle w:val="Pamatteksts"/>
        <w:ind w:left="0"/>
        <w:jc w:val="both"/>
        <w:rPr>
          <w:noProof/>
        </w:rPr>
      </w:pPr>
      <w:r>
        <w:t>Visu šo vienkāršojumu izmantošana, izņemot vienkāršotu deklarāciju neregulārai izmantošanai un, iespējams, centralizētu muitošanu, valsts līmenī ir atkarīga no atļaujas.</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9F0223" w:rsidRDefault="009E55DD" w:rsidP="009F0223">
      <w:pPr>
        <w:pStyle w:val="Virsraksts2"/>
        <w:rPr>
          <w:b/>
        </w:rPr>
      </w:pPr>
      <w:bookmarkStart w:id="11" w:name="_Toc490734229"/>
      <w:r w:rsidRPr="009F0223">
        <w:rPr>
          <w:b/>
        </w:rPr>
        <w:t>1.4. Šā dokumenta mērķis un darbības joma</w:t>
      </w:r>
      <w:bookmarkStart w:id="12" w:name="_bookmark5"/>
      <w:bookmarkEnd w:id="12"/>
      <w:bookmarkEnd w:id="1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9F0223" w:rsidRDefault="009E55DD" w:rsidP="009F0223">
      <w:pPr>
        <w:pStyle w:val="Virsraksts2"/>
        <w:rPr>
          <w:b/>
        </w:rPr>
      </w:pPr>
      <w:bookmarkStart w:id="13" w:name="_Toc490734230"/>
      <w:r w:rsidRPr="009F0223">
        <w:rPr>
          <w:b/>
        </w:rPr>
        <w:t>1.4.1. Mērķis</w:t>
      </w:r>
      <w:bookmarkStart w:id="14" w:name="_bookmark6"/>
      <w:bookmarkEnd w:id="14"/>
      <w:bookmarkEnd w:id="1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Šīs vadlīnijas, kurās apspriestas visas tirdzniecības atvieglošanas un muitas vienkāršošanas jomas, ir sagatavojusi projekta grupa “Muita 2020”, kurā ietilpst dalībvalstu, tirgotāju un Komisijas eksperti.</w:t>
      </w:r>
    </w:p>
    <w:p w:rsidR="009E55DD" w:rsidRDefault="009E55DD" w:rsidP="003E628F">
      <w:pPr>
        <w:pStyle w:val="Pamatteksts"/>
        <w:ind w:left="0"/>
        <w:jc w:val="both"/>
        <w:rPr>
          <w:noProof/>
        </w:rPr>
      </w:pPr>
    </w:p>
    <w:p w:rsidR="00211065" w:rsidRPr="003E628F" w:rsidRDefault="00211065" w:rsidP="003E628F">
      <w:pPr>
        <w:pStyle w:val="Pamatteksts"/>
        <w:ind w:left="0"/>
        <w:jc w:val="both"/>
        <w:rPr>
          <w:noProof/>
        </w:rPr>
      </w:pPr>
      <w:r>
        <w:t>Šīm vadlīnijām ir jāveicina jauno muitas noteikumu pareiza un vienveidīga piemērošana. Tajās sniegti tehniski skaidrojumi, un to mērķis ir izstrādāt labāko praksi. Tās tiecas arī nodrošināt sekmīgas pārmaiņas pārejas periodā, skaidrojot to, kuri noteikumi ir jāpiemēro un kad tas ir jādara.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Tomēr uzņēmējiem ir jāvēršas pie kompetentajiem muitas dienestiem pēc papildu informācijas par to, kā īstenot šos vienkāršojumus, jo vadlīnijās nav apspriesti visi iespējamie gadījumi un ar darba programmu saistītā plānošana valstu līmenī.</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9E55DD" w:rsidP="009F0223">
      <w:pPr>
        <w:pStyle w:val="Virsraksts2"/>
        <w:rPr>
          <w:b/>
        </w:rPr>
      </w:pPr>
      <w:bookmarkStart w:id="15" w:name="_Toc490734231"/>
      <w:r w:rsidRPr="009F0223">
        <w:rPr>
          <w:b/>
        </w:rPr>
        <w:t>1.4.2. Darbības joma</w:t>
      </w:r>
      <w:bookmarkStart w:id="16" w:name="_bookmark7"/>
      <w:bookmarkEnd w:id="16"/>
      <w:bookmarkEnd w:id="1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Vadlīnijās izskatīti divi galvenie jautājumi, proti: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9E55DD">
      <w:pPr>
        <w:pStyle w:val="Pamatteksts"/>
        <w:numPr>
          <w:ilvl w:val="0"/>
          <w:numId w:val="76"/>
        </w:numPr>
        <w:tabs>
          <w:tab w:val="left" w:pos="709"/>
        </w:tabs>
        <w:ind w:left="709" w:hanging="709"/>
        <w:jc w:val="both"/>
        <w:rPr>
          <w:noProof/>
        </w:rPr>
      </w:pPr>
      <w:r>
        <w:t>kā administrēt jaunos pieteikumus un atļaujas, kas jāpiešķir saskaņā ar SMK;</w:t>
      </w:r>
    </w:p>
    <w:p w:rsidR="00211065" w:rsidRPr="003E628F" w:rsidRDefault="00211065" w:rsidP="009E55DD">
      <w:pPr>
        <w:pStyle w:val="Pamatteksts"/>
        <w:numPr>
          <w:ilvl w:val="0"/>
          <w:numId w:val="76"/>
        </w:numPr>
        <w:tabs>
          <w:tab w:val="left" w:pos="709"/>
        </w:tabs>
        <w:ind w:left="709" w:hanging="709"/>
        <w:jc w:val="both"/>
        <w:rPr>
          <w:noProof/>
        </w:rPr>
      </w:pPr>
      <w:r>
        <w:t>kā administrēt spēkā esošās atļaujas, kas izdotas saskaņā ar KMK.</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Katrs vienkāršojums ir apspriests no abiem skata punktiem. Vienīgais izņēmums ir saistīts ar pašnovērtējumu, kur līdz šim projekta grupa nav identificējusi nevienu gadījumu.</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407233" w:rsidP="009F0223">
      <w:pPr>
        <w:pStyle w:val="Virsraksts1"/>
        <w:jc w:val="left"/>
        <w:rPr>
          <w:rFonts w:cs="Times New Roman"/>
          <w:noProof/>
          <w:szCs w:val="28"/>
        </w:rPr>
      </w:pPr>
      <w:bookmarkStart w:id="17" w:name="_Toc490734232"/>
      <w:r>
        <w:rPr>
          <w:noProof/>
        </w:rPr>
        <w:t>2. PIEMĒROJAMIE NOTEIKUMI JAUNIEM PIETEIKUMIEM UN ATĻAUJĀM NO 2016. GADA 1. MAIJA</w:t>
      </w:r>
      <w:bookmarkStart w:id="18" w:name="_bookmark8"/>
      <w:bookmarkEnd w:id="18"/>
      <w:bookmarkEnd w:id="17"/>
    </w:p>
    <w:p w:rsidR="00211065" w:rsidRPr="003E628F" w:rsidRDefault="00211065" w:rsidP="003E628F">
      <w:pPr>
        <w:jc w:val="both"/>
        <w:rPr>
          <w:rFonts w:ascii="Times New Roman" w:eastAsia="Times New Roman" w:hAnsi="Times New Roman" w:cs="Times New Roman"/>
          <w:b/>
          <w:bCs/>
          <w:noProof/>
          <w:sz w:val="24"/>
          <w:szCs w:val="28"/>
        </w:rPr>
      </w:pPr>
    </w:p>
    <w:p w:rsidR="00211065" w:rsidRPr="003E628F" w:rsidRDefault="00211065" w:rsidP="003E628F">
      <w:pPr>
        <w:jc w:val="both"/>
        <w:rPr>
          <w:rFonts w:ascii="Times New Roman" w:eastAsia="Times New Roman" w:hAnsi="Times New Roman" w:cs="Times New Roman"/>
          <w:b/>
          <w:bCs/>
          <w:noProof/>
          <w:sz w:val="24"/>
          <w:szCs w:val="37"/>
        </w:rPr>
      </w:pPr>
    </w:p>
    <w:p w:rsidR="00211065" w:rsidRPr="009F0223" w:rsidRDefault="00407233" w:rsidP="009F0223">
      <w:pPr>
        <w:pStyle w:val="Virsraksts2"/>
        <w:rPr>
          <w:b/>
        </w:rPr>
      </w:pPr>
      <w:bookmarkStart w:id="19" w:name="_Toc490734233"/>
      <w:r w:rsidRPr="009F0223">
        <w:rPr>
          <w:b/>
        </w:rPr>
        <w:t>2.1. Visiem vienkāršojumiem kopīgās daļas</w:t>
      </w:r>
      <w:bookmarkStart w:id="20" w:name="_bookmark9"/>
      <w:bookmarkEnd w:id="20"/>
      <w:bookmarkEnd w:id="1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9F0223" w:rsidRDefault="00407233" w:rsidP="009F0223">
      <w:pPr>
        <w:pStyle w:val="Virsraksts2"/>
        <w:rPr>
          <w:b/>
        </w:rPr>
      </w:pPr>
      <w:bookmarkStart w:id="21" w:name="_Toc490734234"/>
      <w:r w:rsidRPr="009F0223">
        <w:rPr>
          <w:b/>
        </w:rPr>
        <w:t>2.1.1. Pieteikuma iesniedzējs</w:t>
      </w:r>
      <w:bookmarkStart w:id="22" w:name="_bookmark10"/>
      <w:bookmarkEnd w:id="22"/>
      <w:bookmarkEnd w:id="2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07233" w:rsidP="00407233">
      <w:pPr>
        <w:tabs>
          <w:tab w:val="left" w:pos="369"/>
        </w:tabs>
        <w:jc w:val="both"/>
        <w:rPr>
          <w:rFonts w:ascii="Times New Roman" w:hAnsi="Times New Roman"/>
          <w:b/>
          <w:i/>
          <w:noProof/>
          <w:sz w:val="24"/>
        </w:rPr>
      </w:pPr>
      <w:r>
        <w:rPr>
          <w:rFonts w:ascii="Times New Roman" w:hAnsi="Times New Roman"/>
          <w:b/>
          <w:i/>
          <w:noProof/>
          <w:sz w:val="24"/>
        </w:rPr>
        <w:t>a) Saimnieciskās vienības / uzņēmēji</w:t>
      </w:r>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Fiziskas personas, juridiskas personas vai personu apvienības, kam nav juridiskas personas statusa, bet kas saskaņā ar ES vai valsts tiesību aktiem ir tiesīgas veikt juridiskas darbības (SMK 5. panta 4. punkts), var iesniegt pieteikumu Kodeksa V sadaļā noteikto vienkāršojumu saņemšanai.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Starptautiski vai lieli uzņēmumi parasti sastāv no mātesuzņēmuma un vairākām saimnieciskām vienībām, no kurām katra ir </w:t>
      </w:r>
      <w:r>
        <w:rPr>
          <w:b/>
          <w:noProof/>
        </w:rPr>
        <w:t>atsevišķa juridiska persona</w:t>
      </w:r>
      <w:r>
        <w:t xml:space="preserve">, proti, atsevišķa juridiska vienība, kas reģistrēta vietējā uzņēmumu reģistrā saskaņā ar tās dalībvalsts uzņēmējdarbības tiesībām, kur attiecīgā saimnieciskā vienība veic uzņēmējdarbību. Tā var būt arī </w:t>
      </w:r>
      <w:r>
        <w:rPr>
          <w:b/>
          <w:noProof/>
        </w:rPr>
        <w:t>personu apvienība</w:t>
      </w:r>
      <w:r>
        <w:t>, kam ir atzītas tiesības veikt juridiskas darbības, taču nav juridiskas personas statusa. Šādā gadījumā gan visas saimnieciskās vienības, gan personu apvienības var pieteikties uz vienkāršojumiem vai arī viena juridiska vienība var pieteikties uz vienkāršojumu savā vārdā un rīkoties kā citu grupā ietilpstošo juridisko vienību pārstāvis.</w:t>
      </w:r>
    </w:p>
    <w:p w:rsidR="00211065" w:rsidRPr="003E628F" w:rsidRDefault="00211065" w:rsidP="003E628F">
      <w:pPr>
        <w:jc w:val="both"/>
        <w:rPr>
          <w:rFonts w:ascii="Times New Roman" w:hAnsi="Times New Roman"/>
          <w:noProof/>
          <w:sz w:val="24"/>
        </w:rPr>
      </w:pPr>
    </w:p>
    <w:p w:rsidR="00211065" w:rsidRPr="003E628F" w:rsidRDefault="00407233" w:rsidP="00407233">
      <w:pPr>
        <w:pStyle w:val="Virsraksts2"/>
        <w:tabs>
          <w:tab w:val="left" w:pos="369"/>
        </w:tabs>
        <w:jc w:val="both"/>
        <w:rPr>
          <w:noProof/>
        </w:rPr>
      </w:pPr>
      <w:bookmarkStart w:id="23" w:name="_Toc490734235"/>
      <w:r>
        <w:t>b) Uzņēmējdarbības veikšana muitas teritorijā</w:t>
      </w:r>
      <w:bookmarkEnd w:id="2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hAnsi="Times New Roman"/>
          <w:b/>
          <w:noProof/>
          <w:sz w:val="24"/>
        </w:rPr>
      </w:pPr>
      <w:r>
        <w:rPr>
          <w:rFonts w:ascii="Times New Roman" w:hAnsi="Times New Roman"/>
          <w:b/>
          <w:noProof/>
          <w:sz w:val="24"/>
        </w:rPr>
        <w:t>Principā saskaņā ar SMK 18. panta 2. punktu un DA 11. panta 1. punkta b) apakšpunktu uzņēmējiem, pārstāvjiem un citām personām, kas piesakās uz vienkāršojuma izmantošanas atļaujām, ir jāveic uzņēmējdarbība Savienības muitas teritorijā.</w:t>
      </w:r>
    </w:p>
    <w:p w:rsidR="00407233" w:rsidRDefault="00407233" w:rsidP="003E628F">
      <w:pPr>
        <w:jc w:val="both"/>
        <w:rPr>
          <w:rFonts w:ascii="Times New Roman" w:hAnsi="Times New Roman"/>
          <w:i/>
          <w:noProof/>
          <w:color w:val="17365D"/>
          <w:sz w:val="24"/>
        </w:rPr>
      </w:pPr>
    </w:p>
    <w:p w:rsidR="00211065" w:rsidRPr="003E628F" w:rsidRDefault="00211065" w:rsidP="003E628F">
      <w:pPr>
        <w:jc w:val="both"/>
        <w:rPr>
          <w:rFonts w:ascii="Times New Roman" w:hAnsi="Times New Roman"/>
          <w:i/>
          <w:noProof/>
          <w:color w:val="17365D"/>
          <w:sz w:val="24"/>
        </w:rPr>
      </w:pPr>
      <w:r>
        <w:rPr>
          <w:rFonts w:ascii="Times New Roman" w:hAnsi="Times New Roman"/>
          <w:i/>
          <w:noProof/>
          <w:color w:val="17365D"/>
          <w:sz w:val="24"/>
        </w:rPr>
        <w:t>Piemēri</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numPr>
          <w:ilvl w:val="0"/>
          <w:numId w:val="74"/>
        </w:numPr>
        <w:tabs>
          <w:tab w:val="left" w:pos="249"/>
        </w:tabs>
        <w:ind w:left="0" w:firstLine="0"/>
        <w:jc w:val="both"/>
        <w:rPr>
          <w:rFonts w:ascii="Times New Roman" w:hAnsi="Times New Roman"/>
          <w:i/>
          <w:noProof/>
          <w:color w:val="17365D"/>
          <w:sz w:val="24"/>
        </w:rPr>
      </w:pPr>
      <w:r>
        <w:rPr>
          <w:rFonts w:ascii="Times New Roman" w:hAnsi="Times New Roman"/>
          <w:i/>
          <w:noProof/>
          <w:color w:val="17365D"/>
          <w:sz w:val="24"/>
        </w:rPr>
        <w:t xml:space="preserve">Ja pieteikumu iesniedz fiziska persona, šai personai ir pastāvīgi jādzīvo ES muitas </w:t>
      </w:r>
      <w:r>
        <w:rPr>
          <w:rFonts w:ascii="Times New Roman" w:hAnsi="Times New Roman"/>
          <w:i/>
          <w:noProof/>
          <w:color w:val="17365D"/>
          <w:sz w:val="24"/>
        </w:rPr>
        <w:lastRenderedPageBreak/>
        <w:t>teritorijā.</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numPr>
          <w:ilvl w:val="0"/>
          <w:numId w:val="74"/>
        </w:numPr>
        <w:tabs>
          <w:tab w:val="left" w:pos="323"/>
        </w:tabs>
        <w:ind w:left="0" w:firstLine="0"/>
        <w:jc w:val="both"/>
        <w:rPr>
          <w:rFonts w:ascii="Times New Roman" w:hAnsi="Times New Roman"/>
          <w:i/>
          <w:noProof/>
          <w:color w:val="17365D"/>
          <w:sz w:val="24"/>
        </w:rPr>
      </w:pPr>
      <w:r>
        <w:rPr>
          <w:rFonts w:ascii="Times New Roman" w:hAnsi="Times New Roman"/>
          <w:i/>
          <w:noProof/>
          <w:color w:val="17365D"/>
          <w:sz w:val="24"/>
        </w:rPr>
        <w:t>Juridiskas personas vai personu apvienības gadījumā pastāvīgajai darījumdarbības vietai, juridiskajai adresei vai galvenajai mītnei jāatrodas ES muitas teritorijā.</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b/>
          <w:noProof/>
          <w:sz w:val="24"/>
        </w:rPr>
        <w:t xml:space="preserve">SMK 170. panta 2. punktā noteikts princips, </w:t>
      </w:r>
      <w:r>
        <w:rPr>
          <w:rFonts w:ascii="Times New Roman" w:hAnsi="Times New Roman"/>
          <w:noProof/>
          <w:sz w:val="24"/>
        </w:rPr>
        <w:t>ka deklarētājam, kas iesniedz muitas deklarāciju, ir jāveic uzņēmējdarbība Savienības muitas teritorijā.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Attiecībā uz nosacījumu, ka deklarētājam ir jāveic uzņēmējdarbība Savienības muitas teritorijā, ir noteikti trīs tiesiski izņēmumi:</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407233" w:rsidP="00407233">
      <w:pPr>
        <w:tabs>
          <w:tab w:val="left" w:pos="310"/>
        </w:tabs>
        <w:jc w:val="both"/>
        <w:rPr>
          <w:rFonts w:ascii="Times New Roman" w:eastAsia="Times New Roman" w:hAnsi="Times New Roman" w:cs="Times New Roman"/>
          <w:i/>
          <w:noProof/>
          <w:color w:val="49442A"/>
          <w:sz w:val="24"/>
          <w:szCs w:val="24"/>
        </w:rPr>
      </w:pPr>
      <w:r>
        <w:rPr>
          <w:rFonts w:ascii="Times New Roman" w:hAnsi="Times New Roman"/>
          <w:i/>
          <w:noProof/>
          <w:color w:val="49442A"/>
          <w:sz w:val="24"/>
        </w:rPr>
        <w:t>1. saskaņā ar SMK 18. panta 2. punktu un 170. panta 3. punkta a) apakšpunktu deklarētājs var neveikt uzņēmējdarbību ES, ja vienīgās deklarācijas, kas tiek iesniegtas, ir saistītas ar pagaidu ievešanu (procedūras kods “53” vienotā administratīvā dokumenta 37. ailē) vai tranzītu;</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407233" w:rsidP="00407233">
      <w:pPr>
        <w:tabs>
          <w:tab w:val="left" w:pos="310"/>
        </w:tabs>
        <w:jc w:val="both"/>
        <w:rPr>
          <w:rFonts w:ascii="Times New Roman" w:hAnsi="Times New Roman"/>
          <w:i/>
          <w:noProof/>
          <w:color w:val="49442A"/>
          <w:sz w:val="24"/>
        </w:rPr>
      </w:pPr>
      <w:r>
        <w:rPr>
          <w:rFonts w:ascii="Times New Roman" w:hAnsi="Times New Roman"/>
          <w:i/>
          <w:noProof/>
          <w:color w:val="49442A"/>
          <w:sz w:val="24"/>
        </w:rPr>
        <w:t>2. SMK 170. panta 3. punkta b) apakšpunkts ļauj personai, kas iesniedz deklarāciju, tostarp galapatēriņam vai ievešanai pārstrādei, veikt uzņēmējdarbību ārpus ES, ja šī persona deklarāciju iesniedz neregulāri un ja muitas dienesti to uzskata par pamatotu;</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407233" w:rsidP="00407233">
      <w:pPr>
        <w:tabs>
          <w:tab w:val="left" w:pos="310"/>
        </w:tabs>
        <w:jc w:val="both"/>
        <w:rPr>
          <w:rFonts w:ascii="Times New Roman" w:hAnsi="Times New Roman"/>
          <w:i/>
          <w:noProof/>
          <w:color w:val="49442A"/>
          <w:sz w:val="24"/>
        </w:rPr>
      </w:pPr>
      <w:r>
        <w:rPr>
          <w:rFonts w:ascii="Times New Roman" w:hAnsi="Times New Roman"/>
          <w:i/>
          <w:noProof/>
          <w:color w:val="49442A"/>
          <w:sz w:val="24"/>
        </w:rPr>
        <w:t>3. sk. arī atkāpes, kas paredzētas SMK 170. panta 3. punkta c) apakšpunktā.</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pStyle w:val="Virsraksts2"/>
        <w:tabs>
          <w:tab w:val="left" w:pos="355"/>
        </w:tabs>
        <w:jc w:val="both"/>
        <w:rPr>
          <w:noProof/>
        </w:rPr>
      </w:pPr>
      <w:bookmarkStart w:id="24" w:name="_Toc490734236"/>
      <w:r>
        <w:t>c) Pārstāvji</w:t>
      </w:r>
      <w:bookmarkEnd w:id="2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hAnsi="Times New Roman"/>
          <w:i/>
          <w:noProof/>
          <w:sz w:val="24"/>
          <w:u w:val="single" w:color="000000"/>
        </w:rPr>
      </w:pPr>
      <w:r>
        <w:rPr>
          <w:rFonts w:ascii="Times New Roman" w:hAnsi="Times New Roman"/>
          <w:i/>
          <w:noProof/>
          <w:sz w:val="24"/>
          <w:u w:val="single" w:color="000000"/>
        </w:rPr>
        <w:t>Iespējams izšķirt divas situācijas:</w:t>
      </w:r>
    </w:p>
    <w:p w:rsidR="00211065" w:rsidRPr="003E628F" w:rsidRDefault="00211065" w:rsidP="003E628F">
      <w:pPr>
        <w:jc w:val="both"/>
        <w:rPr>
          <w:rFonts w:ascii="Times New Roman" w:eastAsia="Times New Roman" w:hAnsi="Times New Roman" w:cs="Times New Roman"/>
          <w:i/>
          <w:noProof/>
          <w:sz w:val="24"/>
          <w:szCs w:val="14"/>
        </w:rPr>
      </w:pPr>
    </w:p>
    <w:p w:rsidR="00211065" w:rsidRPr="003E628F" w:rsidRDefault="00211065" w:rsidP="003E628F">
      <w:pPr>
        <w:ind w:firstLine="60"/>
        <w:jc w:val="both"/>
        <w:rPr>
          <w:rFonts w:ascii="Times New Roman" w:hAnsi="Times New Roman"/>
          <w:i/>
          <w:noProof/>
          <w:sz w:val="24"/>
        </w:rPr>
      </w:pPr>
      <w:r>
        <w:rPr>
          <w:rFonts w:ascii="Times New Roman" w:hAnsi="Times New Roman"/>
          <w:i/>
          <w:noProof/>
          <w:sz w:val="24"/>
        </w:rPr>
        <w:t>- vienkāršojuma atļaujas turētājs ir importētājs/eksportētājs un var strādāt ar pārstāvi, kas kārto muitas formalitātes, piemēram, iesniedz muitas deklarācijas;</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i/>
          <w:noProof/>
          <w:sz w:val="24"/>
        </w:rPr>
        <w:t>konkrēta vienkāršojuma atļaujas turētājs ir muitas pārstāvis, kas rīkojas klientu uzdevumā</w:t>
      </w:r>
      <w:r>
        <w:rPr>
          <w:rFonts w:ascii="Times New Roman" w:hAnsi="Times New Roman"/>
          <w:noProof/>
          <w:sz w:val="24"/>
        </w:rPr>
        <w:t>.</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25" w:name="_Toc490734237"/>
      <w:r w:rsidRPr="009F0223">
        <w:rPr>
          <w:b/>
        </w:rPr>
        <w:t>2.1.2. Pieteikuma iesniegšanas un pieņemšanas posmi</w:t>
      </w:r>
      <w:bookmarkStart w:id="26" w:name="_bookmark11"/>
      <w:bookmarkEnd w:id="26"/>
      <w:bookmarkEnd w:id="2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07233" w:rsidP="00407233">
      <w:pPr>
        <w:tabs>
          <w:tab w:val="left" w:pos="369"/>
        </w:tabs>
        <w:jc w:val="both"/>
        <w:rPr>
          <w:rFonts w:ascii="Times New Roman" w:hAnsi="Times New Roman"/>
          <w:b/>
          <w:noProof/>
          <w:sz w:val="24"/>
        </w:rPr>
      </w:pPr>
      <w:r>
        <w:rPr>
          <w:rFonts w:ascii="Times New Roman" w:hAnsi="Times New Roman"/>
          <w:b/>
          <w:noProof/>
          <w:sz w:val="24"/>
        </w:rPr>
        <w:t>a) Vienkāršojumu pieteikumu un atļauju veidlapas</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DA/ĪA A pielikumā noteikta datu kopa vienkāršojumu pieteikumiem un atļaujām.</w:t>
      </w:r>
    </w:p>
    <w:p w:rsidR="00211065" w:rsidRPr="003E628F" w:rsidRDefault="00211065" w:rsidP="003E628F">
      <w:pPr>
        <w:pStyle w:val="Pamatteksts"/>
        <w:ind w:left="0"/>
        <w:jc w:val="both"/>
        <w:rPr>
          <w:noProof/>
        </w:rPr>
      </w:pPr>
      <w:r>
        <w:t xml:space="preserve">Turpmāk papīra veidlapas drīkst izmantot vienīgi atkāpšanās procedūras gadījumā. Būtiskās ailes A pielikuma vispārējā daļā ir: 7.a aile vienkāršotajai deklarācijai, 7.b aile centralizētai muitošanai, 7.c aile </w:t>
      </w:r>
      <w:r>
        <w:rPr>
          <w:i/>
        </w:rPr>
        <w:t>EIDR</w:t>
      </w:r>
      <w:r>
        <w:t xml:space="preserve"> un 7.d aile pašnovērtējumam. Citi elementi ir pieejami konkrētajās daļās.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Dalībvalstis var būt izstrādājušas papīra veidlapas saskaņā ar </w:t>
      </w:r>
      <w:r>
        <w:rPr>
          <w:i/>
        </w:rPr>
        <w:t>TDA</w:t>
      </w:r>
      <w:r>
        <w:t xml:space="preserve"> 2. pantu.</w:t>
      </w:r>
    </w:p>
    <w:p w:rsidR="00211065" w:rsidRPr="003E628F" w:rsidRDefault="00211065" w:rsidP="003E628F">
      <w:pPr>
        <w:jc w:val="both"/>
        <w:rPr>
          <w:rFonts w:ascii="Times New Roman" w:eastAsia="Times New Roman" w:hAnsi="Times New Roman" w:cs="Times New Roman"/>
          <w:noProof/>
          <w:sz w:val="24"/>
          <w:szCs w:val="20"/>
        </w:rPr>
      </w:pPr>
    </w:p>
    <w:p w:rsidR="00211065"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 xml:space="preserve">Jāņem vērā! </w:t>
      </w:r>
      <w:r>
        <w:rPr>
          <w:rFonts w:ascii="Times New Roman" w:hAnsi="Times New Roman"/>
          <w:i/>
          <w:noProof/>
          <w:color w:val="49442A"/>
          <w:sz w:val="24"/>
        </w:rPr>
        <w:t>Saskaņā ar TDA 55. panta 7. punktu pārejas periodā vienkāršotajai deklarācijai, ierakstam deklarētāja reģistros un centralizētai muitošanai var izmantot veidlapas, kas noteiktas TDA 12. pielikumā. Šīs var būt papīra veidlapas. Kas attiecas uz pašnovērtējumu, piemēro TDA 55. panta 5. punktu, kas ļauj muitas dienestiem piemērot citas datu prasības, kuras nav DA A pielikumā noteiktās prasības, saskaņā ar 6. punktā noteiktajiem nosacījumiem.</w:t>
      </w:r>
    </w:p>
    <w:p w:rsidR="009F0223" w:rsidRDefault="009F0223">
      <w:pPr>
        <w:rPr>
          <w:rFonts w:ascii="Times New Roman" w:hAnsi="Times New Roman"/>
          <w:i/>
          <w:noProof/>
          <w:color w:val="49442A"/>
          <w:sz w:val="24"/>
        </w:rPr>
      </w:pPr>
      <w:r>
        <w:rPr>
          <w:rFonts w:ascii="Times New Roman" w:hAnsi="Times New Roman"/>
          <w:i/>
          <w:noProof/>
          <w:color w:val="49442A"/>
          <w:sz w:val="24"/>
        </w:rPr>
        <w:br w:type="page"/>
      </w:r>
    </w:p>
    <w:p w:rsidR="00407233" w:rsidRPr="003E628F" w:rsidRDefault="00407233" w:rsidP="003E628F">
      <w:pPr>
        <w:jc w:val="both"/>
        <w:rPr>
          <w:rFonts w:ascii="Times New Roman" w:hAnsi="Times New Roman"/>
          <w:i/>
          <w:noProof/>
          <w:color w:val="49442A"/>
          <w:sz w:val="24"/>
        </w:rPr>
      </w:pPr>
    </w:p>
    <w:p w:rsidR="00211065" w:rsidRPr="003E628F" w:rsidRDefault="00407233" w:rsidP="00407233">
      <w:pPr>
        <w:pStyle w:val="Virsraksts1"/>
        <w:tabs>
          <w:tab w:val="left" w:pos="374"/>
        </w:tabs>
        <w:jc w:val="both"/>
        <w:rPr>
          <w:noProof/>
        </w:rPr>
      </w:pPr>
      <w:bookmarkStart w:id="27" w:name="_Toc490734238"/>
      <w:r>
        <w:t>b) Pieteikuma pieņemšanas posms</w:t>
      </w:r>
      <w:bookmarkEnd w:id="27"/>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407233" w:rsidP="00407233">
      <w:pPr>
        <w:pStyle w:val="Pamatteksts"/>
        <w:tabs>
          <w:tab w:val="left" w:pos="415"/>
        </w:tabs>
        <w:ind w:left="0"/>
        <w:jc w:val="both"/>
        <w:rPr>
          <w:noProof/>
        </w:rPr>
      </w:pPr>
      <w:r>
        <w:t>1. Saskaņā ar SMK 22. panta 2. punktu un DA 11. panta 1. punktu muitas iestādes 30 dienu laikā pēc pieteikuma saņemšanas pārbauda, vai ir izpildīti visi pieteikuma pieņemšanas nosacījumi, tostarp, vai:</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07233">
      <w:pPr>
        <w:pStyle w:val="Pamatteksts"/>
        <w:numPr>
          <w:ilvl w:val="1"/>
          <w:numId w:val="71"/>
        </w:numPr>
        <w:tabs>
          <w:tab w:val="left" w:pos="1134"/>
        </w:tabs>
        <w:ind w:left="1134" w:hanging="425"/>
        <w:jc w:val="both"/>
        <w:rPr>
          <w:noProof/>
        </w:rPr>
      </w:pPr>
      <w:r>
        <w:t xml:space="preserve">pieteikuma iesniedzējam ir derīgs </w:t>
      </w:r>
      <w:r>
        <w:rPr>
          <w:i/>
        </w:rPr>
        <w:t>EORI</w:t>
      </w:r>
      <w:r>
        <w:t xml:space="preserve"> numurs (DA 11. panta 1. punkta a) apakšpunkts);</w:t>
      </w:r>
    </w:p>
    <w:p w:rsidR="00211065" w:rsidRPr="003E628F" w:rsidRDefault="00211065" w:rsidP="00407233">
      <w:pPr>
        <w:pStyle w:val="Pamatteksts"/>
        <w:numPr>
          <w:ilvl w:val="1"/>
          <w:numId w:val="71"/>
        </w:numPr>
        <w:tabs>
          <w:tab w:val="left" w:pos="1134"/>
        </w:tabs>
        <w:ind w:left="1134" w:hanging="425"/>
        <w:jc w:val="both"/>
        <w:rPr>
          <w:noProof/>
        </w:rPr>
      </w:pPr>
      <w:r>
        <w:t>pieteikuma iesniedzējs veic uzņēmējdarbību Savienības Muitas teritorijā (DA 11. panta 1. punkta b) apakšpunkts);</w:t>
      </w:r>
    </w:p>
    <w:p w:rsidR="00211065" w:rsidRPr="003E628F" w:rsidRDefault="00211065" w:rsidP="00407233">
      <w:pPr>
        <w:pStyle w:val="Pamatteksts"/>
        <w:numPr>
          <w:ilvl w:val="1"/>
          <w:numId w:val="71"/>
        </w:numPr>
        <w:tabs>
          <w:tab w:val="left" w:pos="1134"/>
        </w:tabs>
        <w:ind w:left="1134" w:hanging="425"/>
        <w:jc w:val="both"/>
        <w:rPr>
          <w:noProof/>
        </w:rPr>
      </w:pPr>
      <w:r>
        <w:t>pieteikuma iesniedzējs ir iesniedzis savu pieteikumu muitas dienestam, kas ir norīkots saņemt pieteikumus kompetentā muitas dienesta dalībvalstī (DA 11. panta 1. punkta c) apakšpunkts);</w:t>
      </w:r>
    </w:p>
    <w:p w:rsidR="00211065" w:rsidRDefault="00211065" w:rsidP="00407233">
      <w:pPr>
        <w:pStyle w:val="Pamatteksts"/>
        <w:numPr>
          <w:ilvl w:val="1"/>
          <w:numId w:val="71"/>
        </w:numPr>
        <w:tabs>
          <w:tab w:val="left" w:pos="1134"/>
        </w:tabs>
        <w:ind w:left="1134" w:hanging="425"/>
        <w:jc w:val="both"/>
        <w:rPr>
          <w:noProof/>
        </w:rPr>
      </w:pPr>
      <w:r>
        <w:t>pieteikuma iesniedzēja pieteikums neattiecas uz lēmumu ar tādu pašu mērķi kā iepriekšējais šim pieteikuma iesniedzējam adresētais lēmums, kas gada laikā pirms pieteikuma iesniegšanas ticis anulēts vai atsaukts, jo pieteikuma iesniedzējs nebija izpildījis kādu no minētajā lēmumā paredzētajiem pienākumiem (DA 11. panta 1. punkta d) apakšpunkts)</w:t>
      </w:r>
      <w:r>
        <w:rPr>
          <w:rStyle w:val="Vresatsauce"/>
          <w:noProof/>
        </w:rPr>
        <w:footnoteReference w:id="1"/>
      </w:r>
      <w:r>
        <w:t>.</w:t>
      </w:r>
    </w:p>
    <w:p w:rsidR="00407233" w:rsidRPr="003E628F" w:rsidRDefault="00407233" w:rsidP="00407233">
      <w:pPr>
        <w:pStyle w:val="Pamatteksts"/>
        <w:tabs>
          <w:tab w:val="left" w:pos="830"/>
        </w:tabs>
        <w:ind w:left="0"/>
        <w:jc w:val="both"/>
        <w:rPr>
          <w:noProof/>
        </w:rPr>
      </w:pPr>
    </w:p>
    <w:p w:rsidR="00211065" w:rsidRPr="003E628F" w:rsidRDefault="00407233" w:rsidP="00407233">
      <w:pPr>
        <w:pStyle w:val="Pamatteksts"/>
        <w:tabs>
          <w:tab w:val="left" w:pos="352"/>
        </w:tabs>
        <w:ind w:left="0"/>
        <w:jc w:val="both"/>
        <w:rPr>
          <w:noProof/>
        </w:rPr>
      </w:pPr>
      <w:r>
        <w:t>2. Ja visa informācija ir sniegta, tad pieteikuma pieņemšanu paziņo tajā pašā termiņā; turpretī saskaņā ar ĪA 12. panta 2. punktu, ja pieteikumā nav norādīta visa prasītā informācija, nepieciešamās informācijas sniegšanai pieteikuma iesniedzējam piešķir papildu laika posmu, kas nav ilgāks par 30 dienām no brīža, kad muitas dienests ir pieprasījis šo informāciju.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pStyle w:val="Pamatteksts"/>
        <w:tabs>
          <w:tab w:val="left" w:pos="367"/>
        </w:tabs>
        <w:ind w:left="0"/>
        <w:jc w:val="both"/>
        <w:rPr>
          <w:noProof/>
        </w:rPr>
      </w:pPr>
      <w:r>
        <w:t>3. Ja no muitas dienestiem netiek saņemta atbilde attiecībā pieteikumu, uzskata, ka šis pieteikums ir pieņemts. Pieņemšanas datums ir pieteikuma vai papildu informācijas (ja tāda ir pieprasīta) iesniegšanas datums (ĪA 12. panta 3. punkts).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07233" w:rsidP="00407233">
      <w:pPr>
        <w:pStyle w:val="Virsraksts1"/>
        <w:tabs>
          <w:tab w:val="left" w:pos="355"/>
        </w:tabs>
        <w:jc w:val="both"/>
        <w:rPr>
          <w:noProof/>
        </w:rPr>
      </w:pPr>
      <w:bookmarkStart w:id="28" w:name="_Toc490734239"/>
      <w:r>
        <w:t>c) Tiesības tikt uzklausītam</w:t>
      </w:r>
      <w:bookmarkEnd w:id="28"/>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Lai arī pieteikuma nepieņemšana var nelabvēlīgi ietekmēt pieteikuma iesniedzēju, tiesības tikt uzklausītam (SMK 22. panta 6. punkts) ir liegtas saskaņā ar DA 10. panta a) punktu.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Uzņēmējs var atkārtoti iesniegt pieteikumu, ņemot vērā iepriekšējā pieteikuma nepieņemšanas iemeslu(-us).</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29" w:name="_Toc490734240"/>
      <w:r w:rsidRPr="009F0223">
        <w:rPr>
          <w:b/>
        </w:rPr>
        <w:t>2.1.3. Iepriekšējs audits</w:t>
      </w:r>
      <w:bookmarkStart w:id="30" w:name="_bookmark12"/>
      <w:bookmarkEnd w:id="30"/>
      <w:bookmarkEnd w:id="2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07233" w:rsidP="00407233">
      <w:pPr>
        <w:tabs>
          <w:tab w:val="left" w:pos="369"/>
        </w:tabs>
        <w:jc w:val="both"/>
        <w:rPr>
          <w:rFonts w:ascii="Times New Roman" w:hAnsi="Times New Roman"/>
          <w:b/>
          <w:noProof/>
          <w:sz w:val="24"/>
        </w:rPr>
      </w:pPr>
      <w:r>
        <w:rPr>
          <w:rFonts w:ascii="Times New Roman" w:hAnsi="Times New Roman"/>
          <w:b/>
          <w:noProof/>
          <w:sz w:val="24"/>
        </w:rPr>
        <w:t>a) Iepriekšēja audita veikšana</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Iepriekšēju auditu veic muita pirms tāda vienkāršojuma piešķiršanas, kam nepieciešama atļauja.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Muitas dienesti veic iepriekšēju auditu, ja vien, ievērojot šādus nosacījumus, nevar izmantot kāda pirms tam veikta audita rezultātus: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07233">
      <w:pPr>
        <w:pStyle w:val="Pamatteksts"/>
        <w:numPr>
          <w:ilvl w:val="0"/>
          <w:numId w:val="1"/>
        </w:numPr>
        <w:tabs>
          <w:tab w:val="left" w:pos="1134"/>
        </w:tabs>
        <w:ind w:left="1134" w:hanging="425"/>
        <w:jc w:val="both"/>
        <w:rPr>
          <w:noProof/>
        </w:rPr>
      </w:pPr>
      <w:r>
        <w:t>šāds audits ir veikts ne senāk kā trīs gadus pirms pieteikuma iesniegšanas;</w:t>
      </w:r>
    </w:p>
    <w:p w:rsidR="00211065" w:rsidRPr="003E628F" w:rsidRDefault="00211065" w:rsidP="00407233">
      <w:pPr>
        <w:pStyle w:val="Pamatteksts"/>
        <w:numPr>
          <w:ilvl w:val="0"/>
          <w:numId w:val="1"/>
        </w:numPr>
        <w:tabs>
          <w:tab w:val="left" w:pos="1134"/>
        </w:tabs>
        <w:ind w:left="1134" w:hanging="425"/>
        <w:jc w:val="both"/>
        <w:rPr>
          <w:noProof/>
        </w:rPr>
      </w:pPr>
      <w:r>
        <w:t>atļaujas izsniegšanas nosacījumi nav mainījušies;</w:t>
      </w:r>
    </w:p>
    <w:p w:rsidR="00211065" w:rsidRPr="003E628F" w:rsidRDefault="00211065" w:rsidP="00407233">
      <w:pPr>
        <w:pStyle w:val="Pamatteksts"/>
        <w:numPr>
          <w:ilvl w:val="0"/>
          <w:numId w:val="1"/>
        </w:numPr>
        <w:tabs>
          <w:tab w:val="left" w:pos="1134"/>
        </w:tabs>
        <w:ind w:left="1134" w:hanging="425"/>
        <w:jc w:val="both"/>
        <w:rPr>
          <w:noProof/>
        </w:rPr>
      </w:pPr>
      <w:r>
        <w:lastRenderedPageBreak/>
        <w:t>nav notikušas izmaiņas tiesību aktos;</w:t>
      </w:r>
    </w:p>
    <w:p w:rsidR="00211065" w:rsidRPr="003E628F" w:rsidRDefault="00211065" w:rsidP="00407233">
      <w:pPr>
        <w:pStyle w:val="Pamatteksts"/>
        <w:numPr>
          <w:ilvl w:val="0"/>
          <w:numId w:val="1"/>
        </w:numPr>
        <w:tabs>
          <w:tab w:val="left" w:pos="1134"/>
        </w:tabs>
        <w:ind w:left="1134" w:hanging="425"/>
        <w:jc w:val="both"/>
        <w:rPr>
          <w:noProof/>
        </w:rPr>
      </w:pPr>
      <w:r>
        <w:t>tirgotājs nav mainījis savus pasākumus, iekšējo kontroli, IT sistēmu, produktus u. c.</w:t>
      </w:r>
    </w:p>
    <w:p w:rsidR="00407233" w:rsidRPr="003E628F" w:rsidRDefault="00407233" w:rsidP="003E628F">
      <w:pPr>
        <w:jc w:val="both"/>
        <w:rPr>
          <w:rFonts w:ascii="Times New Roman" w:eastAsia="Times New Roman" w:hAnsi="Times New Roman" w:cs="Times New Roman"/>
          <w:noProof/>
          <w:sz w:val="24"/>
          <w:szCs w:val="20"/>
        </w:rPr>
      </w:pPr>
    </w:p>
    <w:p w:rsidR="00211065" w:rsidRPr="003E628F" w:rsidRDefault="00211065" w:rsidP="003E628F">
      <w:pPr>
        <w:pStyle w:val="Virsraksts1"/>
        <w:jc w:val="both"/>
        <w:rPr>
          <w:noProof/>
        </w:rPr>
      </w:pPr>
      <w:bookmarkStart w:id="31" w:name="_Toc490734241"/>
      <w:r>
        <w:t xml:space="preserve">Praktiski aspekti ir izklāstīti arī </w:t>
      </w:r>
      <w:r>
        <w:rPr>
          <w:i/>
        </w:rPr>
        <w:t>AEO</w:t>
      </w:r>
      <w:r>
        <w:t xml:space="preserve"> vadlīnijās un citos audita dokumentos, piemēram, lai identificētu riskus, izmantojot kartēšanas procesu, var izmantot </w:t>
      </w:r>
      <w:r>
        <w:rPr>
          <w:i/>
        </w:rPr>
        <w:t>TAXUD</w:t>
      </w:r>
      <w:r>
        <w:t xml:space="preserve"> ģenerāldirektorāta tīmekļa vietnē publicēto </w:t>
      </w:r>
      <w:r>
        <w:rPr>
          <w:i/>
        </w:rPr>
        <w:t>AEO</w:t>
      </w:r>
      <w:r>
        <w:t xml:space="preserve"> </w:t>
      </w:r>
      <w:r>
        <w:rPr>
          <w:i/>
        </w:rPr>
        <w:t>COMPACT</w:t>
      </w:r>
      <w:r>
        <w:t xml:space="preserve"> modeli:</w:t>
      </w:r>
      <w:bookmarkEnd w:id="31"/>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eastAsia="Times New Roman" w:hAnsi="Times New Roman" w:cs="Times New Roman"/>
          <w:noProof/>
          <w:sz w:val="24"/>
          <w:szCs w:val="23"/>
        </w:rPr>
      </w:pPr>
      <w:r>
        <w:rPr>
          <w:rFonts w:ascii="Times New Roman" w:hAnsi="Times New Roman"/>
          <w:noProof/>
          <w:color w:val="0000FF"/>
          <w:sz w:val="24"/>
          <w:u w:val="single" w:color="0000FF"/>
        </w:rPr>
        <w:t>http://ec.europa.eu/taxation_customs/customs/policy_issues/customs_security/aeo/index_en.htm</w:t>
      </w:r>
    </w:p>
    <w:p w:rsidR="00211065" w:rsidRPr="003E628F" w:rsidRDefault="00211065" w:rsidP="003E628F">
      <w:pPr>
        <w:jc w:val="both"/>
        <w:rPr>
          <w:rFonts w:ascii="Times New Roman" w:eastAsia="Times New Roman" w:hAnsi="Times New Roman" w:cs="Times New Roman"/>
          <w:noProof/>
          <w:sz w:val="24"/>
          <w:szCs w:val="14"/>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 xml:space="preserve">Jāņem vērā! </w:t>
      </w:r>
      <w:r>
        <w:rPr>
          <w:rFonts w:ascii="Times New Roman" w:hAnsi="Times New Roman"/>
          <w:i/>
          <w:noProof/>
          <w:color w:val="49442A"/>
          <w:sz w:val="24"/>
        </w:rPr>
        <w:t>Ja pieteikuma iesniedzējam, kas iesniedzis pieteikumu konkrēta vienkāršojuma saņemšanai, jau ir piešķirts AEOC statuss, uzskata, ka tas ir izpildījis kritērijus visu vienkāršojumu saņemšanai, tomēr pirms atļaujas izsniegšanas jānovērtē atsevišķi elementi vai papildu nosacījumi, kas saistīti ar konkrēto vienkāršojuma veidu (SMK 38. panta 5. punkts).</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pStyle w:val="Virsraksts1"/>
        <w:tabs>
          <w:tab w:val="left" w:pos="383"/>
        </w:tabs>
        <w:jc w:val="both"/>
        <w:rPr>
          <w:noProof/>
        </w:rPr>
      </w:pPr>
      <w:bookmarkStart w:id="32" w:name="_Toc490734242"/>
      <w:r>
        <w:t>b) Ziņojums</w:t>
      </w:r>
      <w:bookmarkEnd w:id="32"/>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Iepriekšēja audita ziņojumam jālīdzinās </w:t>
      </w:r>
      <w:r>
        <w:rPr>
          <w:i/>
        </w:rPr>
        <w:t>AEO</w:t>
      </w:r>
      <w:r>
        <w:t xml:space="preserve"> ziņojumam (sk. atjaunināto </w:t>
      </w:r>
      <w:r>
        <w:rPr>
          <w:i/>
        </w:rPr>
        <w:t>AEO</w:t>
      </w:r>
      <w:r>
        <w:t xml:space="preserve"> vadlīniju 3.III.7.4. punktu), tostarp nepieciešams rakstisks novērtējums tam, vai pieteikuma iesniedzējs atbilst katram kritērijam, un skaidrs ieteikums par to, vai, pamatojoties uz audita pasākumu rezultātiem, var piešķirt vienkāršojumu.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Viss darbs, ko muitas iestāde veic ar mērķi pieņemt lēmumu par šādas atļaujas piešķiršanu, ir jādokumentē, norādot, kādas pārbaudes muitas dienests ir veicis, telpu apmeklējumu rezultātus, uzņēmēja nodrošinātās procedūras, uzņēmuma organizāciju, informāciju par attiecīgajiem produktiem u. c.</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Ja pieteikuma iesniedzējam jau ir AEOC statuss, tad gala ziņojums un audita dokumentācija, kas sagatavota AEO atļaujas piešķiršanai, ir jāizmanto ar vienkāršojumiem saistītā iepriekšējā audita sagatavošanai un īstenošanai.</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tabs>
          <w:tab w:val="left" w:pos="347"/>
        </w:tabs>
        <w:jc w:val="both"/>
        <w:rPr>
          <w:rFonts w:ascii="Times New Roman" w:hAnsi="Times New Roman"/>
          <w:b/>
          <w:noProof/>
          <w:sz w:val="24"/>
        </w:rPr>
      </w:pPr>
      <w:r>
        <w:rPr>
          <w:rFonts w:ascii="Times New Roman" w:hAnsi="Times New Roman"/>
          <w:b/>
          <w:noProof/>
          <w:sz w:val="24"/>
        </w:rPr>
        <w:t>c) Lēmums, pamatojoties uz uzņēmēja riska novērtējumu</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Laika ierobežojumi muitas lēmuma pieņemšanai ir noteikti </w:t>
      </w:r>
      <w:r>
        <w:rPr>
          <w:rFonts w:ascii="Times New Roman" w:hAnsi="Times New Roman"/>
          <w:i/>
          <w:noProof/>
          <w:sz w:val="24"/>
        </w:rPr>
        <w:t xml:space="preserve">SMK 22. panta 3. punktā un DA 13. pantā: </w:t>
      </w:r>
      <w:r>
        <w:rPr>
          <w:rFonts w:ascii="Times New Roman" w:hAnsi="Times New Roman"/>
          <w:noProof/>
          <w:color w:val="49442A"/>
          <w:sz w:val="24"/>
        </w:rPr>
        <w:t>120 dienas, ko saskaņā ar SMK 22. panta 3. punktu var pagarināt par 30 dienām</w:t>
      </w:r>
      <w:r>
        <w:rPr>
          <w:rFonts w:ascii="Times New Roman" w:hAnsi="Times New Roman"/>
          <w:b/>
          <w:noProof/>
          <w:sz w:val="24"/>
        </w:rPr>
        <w:t>.</w:t>
      </w:r>
    </w:p>
    <w:p w:rsidR="00211065" w:rsidRPr="003E628F" w:rsidRDefault="00211065" w:rsidP="003E628F">
      <w:pPr>
        <w:jc w:val="both"/>
        <w:rPr>
          <w:rFonts w:ascii="Times New Roman" w:eastAsia="Times New Roman" w:hAnsi="Times New Roman" w:cs="Times New Roman"/>
          <w:b/>
          <w:bCs/>
          <w:noProof/>
          <w:sz w:val="24"/>
          <w:szCs w:val="21"/>
        </w:rPr>
      </w:pPr>
    </w:p>
    <w:p w:rsidR="00211065" w:rsidRPr="003E628F" w:rsidRDefault="00211065" w:rsidP="00407233">
      <w:pPr>
        <w:pStyle w:val="Virsraksts1"/>
        <w:numPr>
          <w:ilvl w:val="1"/>
          <w:numId w:val="70"/>
        </w:numPr>
        <w:ind w:left="1134" w:hanging="425"/>
        <w:jc w:val="both"/>
        <w:rPr>
          <w:noProof/>
        </w:rPr>
      </w:pPr>
      <w:bookmarkStart w:id="33" w:name="_Toc490734243"/>
      <w:r>
        <w:t>Nelabvēlīgs lēmums</w:t>
      </w:r>
      <w:bookmarkEnd w:id="3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Procesa beigās un pirms galīgā lēmuma pieņemšanas kompetentais muitas dienests informēs pieteikuma iesniedzēju, jo īpaši, ja paredzams, ka rezultāti/secinājumi būs par pamatu nelabvēlīgam lēmumam. Šādā gadījumā jāsniedz iespēja pieteikuma iesniedzējam paust viedokli, reaģēt uz trūkumiem, kas var būt par pamatu paredzamajam lēmumam, un sniegt papildu informāciju, lai panāktu labvēlīga lēmuma pieņemšanu (“tiesības tikt uzklausītam”).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pēc “tiesību tikt uzklausītam” laikposma beigām muitas iestāde apstiprina nelabvēlīgu lēmumu, tas jādara zināms pieteikuma iesniedzējam.</w:t>
      </w:r>
    </w:p>
    <w:p w:rsidR="009F0223" w:rsidRDefault="009F0223">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u w:val="single" w:color="000000"/>
        </w:rPr>
      </w:pPr>
      <w:r>
        <w:rPr>
          <w:noProof/>
          <w:u w:val="single" w:color="000000"/>
        </w:rPr>
        <w:t>Pēc atteikuma:</w:t>
      </w:r>
    </w:p>
    <w:p w:rsidR="00211065" w:rsidRPr="003E628F" w:rsidRDefault="00211065" w:rsidP="003E628F">
      <w:pPr>
        <w:jc w:val="both"/>
        <w:rPr>
          <w:rFonts w:ascii="Times New Roman" w:eastAsia="Times New Roman" w:hAnsi="Times New Roman" w:cs="Times New Roman"/>
          <w:noProof/>
          <w:sz w:val="24"/>
          <w:szCs w:val="14"/>
        </w:rPr>
      </w:pPr>
    </w:p>
    <w:p w:rsidR="00211065" w:rsidRPr="003E628F" w:rsidRDefault="00211065" w:rsidP="00407233">
      <w:pPr>
        <w:pStyle w:val="Pamatteksts"/>
        <w:numPr>
          <w:ilvl w:val="0"/>
          <w:numId w:val="69"/>
        </w:numPr>
        <w:tabs>
          <w:tab w:val="left" w:pos="709"/>
        </w:tabs>
        <w:ind w:left="709" w:hanging="709"/>
        <w:jc w:val="both"/>
        <w:rPr>
          <w:noProof/>
        </w:rPr>
      </w:pPr>
      <w:r>
        <w:t>ja atļauja ir saistīta ar vairākām dalībvalstīm, tas tiek paziņots visām dalībvalstīm (tostarp atteikuma iemesls).</w:t>
      </w:r>
    </w:p>
    <w:p w:rsidR="00211065" w:rsidRPr="003E628F" w:rsidRDefault="00211065" w:rsidP="003E628F">
      <w:pPr>
        <w:jc w:val="both"/>
        <w:rPr>
          <w:rFonts w:ascii="Times New Roman" w:eastAsia="Times New Roman" w:hAnsi="Times New Roman" w:cs="Times New Roman"/>
          <w:noProof/>
          <w:sz w:val="24"/>
          <w:szCs w:val="27"/>
        </w:rPr>
      </w:pPr>
    </w:p>
    <w:p w:rsidR="00211065" w:rsidRPr="003E628F" w:rsidRDefault="00211065" w:rsidP="00407233">
      <w:pPr>
        <w:pStyle w:val="Virsraksts1"/>
        <w:numPr>
          <w:ilvl w:val="1"/>
          <w:numId w:val="69"/>
        </w:numPr>
        <w:tabs>
          <w:tab w:val="left" w:pos="1134"/>
        </w:tabs>
        <w:ind w:left="1134" w:hanging="425"/>
        <w:jc w:val="both"/>
        <w:rPr>
          <w:noProof/>
        </w:rPr>
      </w:pPr>
      <w:bookmarkStart w:id="34" w:name="_Toc490734244"/>
      <w:r>
        <w:t>Labvēlīgs lēmums</w:t>
      </w:r>
      <w:bookmarkEnd w:id="34"/>
    </w:p>
    <w:p w:rsidR="00407233" w:rsidRDefault="00407233" w:rsidP="003E628F">
      <w:pPr>
        <w:pStyle w:val="Pamatteksts"/>
        <w:ind w:left="0"/>
        <w:jc w:val="both"/>
        <w:rPr>
          <w:noProof/>
        </w:rPr>
      </w:pPr>
    </w:p>
    <w:p w:rsidR="00211065" w:rsidRPr="003E628F" w:rsidRDefault="00211065" w:rsidP="003E628F">
      <w:pPr>
        <w:pStyle w:val="Pamatteksts"/>
        <w:ind w:left="0"/>
        <w:jc w:val="both"/>
        <w:rPr>
          <w:noProof/>
        </w:rPr>
      </w:pPr>
      <w:r>
        <w:t>Atļauja ir oficiāls labvēlīgs lēmums, un tā ir uzskatāma par skaidrām saistībām starp muitu un uzņēmēju, kas nosaka atļaujas turētāja tiesības un pienākumus, tostarp pienākumu paziņot visas izmaiņas, kas rodas tā darījumdarbībā un organizācijā (sk. SMK 23. panta 2. punktu).</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35" w:name="_Toc490734245"/>
      <w:r w:rsidRPr="009F0223">
        <w:rPr>
          <w:b/>
        </w:rPr>
        <w:t>2.1.4. Galvojums</w:t>
      </w:r>
      <w:bookmarkStart w:id="36" w:name="_bookmark13"/>
      <w:bookmarkEnd w:id="36"/>
      <w:bookmarkEnd w:id="3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Galvojums nav daļa no vienkāršojumu piešķiršanas nosacījumiem, kā tas bija KMK īstenošanas noteikumos. Tomēr:</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07233">
      <w:pPr>
        <w:pStyle w:val="Pamatteksts"/>
        <w:numPr>
          <w:ilvl w:val="0"/>
          <w:numId w:val="68"/>
        </w:numPr>
        <w:tabs>
          <w:tab w:val="left" w:pos="1134"/>
        </w:tabs>
        <w:ind w:left="1134" w:hanging="425"/>
        <w:jc w:val="both"/>
        <w:rPr>
          <w:noProof/>
        </w:rPr>
      </w:pPr>
      <w:r>
        <w:t>SMK 210. panta b)–d) punktā noteikto īpašo procedūru gadījumā, kad vienkāršojumi tiek izmantoti īpašām procedūrām, vienkāršojumu atļauju nevar izsniegt pirms SMK 211. panta 1. punktā minētās īpašo procedūru atļaujas izsniegšanas. Šādai īpašo procedūru atļaujas saņemšanai ir nepieciešams galvojums (sk. SMK 211. panta 3. punkta c) apakšpunktu);</w:t>
      </w:r>
    </w:p>
    <w:p w:rsidR="00211065" w:rsidRPr="003E628F" w:rsidRDefault="00211065" w:rsidP="00407233">
      <w:pPr>
        <w:pStyle w:val="Pamatteksts"/>
        <w:numPr>
          <w:ilvl w:val="0"/>
          <w:numId w:val="68"/>
        </w:numPr>
        <w:tabs>
          <w:tab w:val="left" w:pos="1134"/>
        </w:tabs>
        <w:ind w:left="1134" w:hanging="425"/>
        <w:jc w:val="both"/>
        <w:rPr>
          <w:noProof/>
        </w:rPr>
      </w:pPr>
      <w:r>
        <w:t xml:space="preserve">ja ir radies muitas parāds, ir nepieciešams galvojums arī saistībā ar vienkāršojumiem atbilstīgi SMK 102. panta 4. punktam, 105. panta 1. un 2. punktam, 195. panta 1. punktam. Ja muitas nodokļa summas maksājums ir atlikts (sk. SMK 110. pantu), šādam galvojumam jābūt izdotam </w:t>
      </w:r>
      <w:r>
        <w:rPr>
          <w:noProof/>
          <w:u w:val="single" w:color="000000"/>
        </w:rPr>
        <w:t>pirms</w:t>
      </w:r>
      <w:r>
        <w:t xml:space="preserve"> vienkāršojumu izmantošanas. Attiecīgā gadījumā jāiesniedz atsevišķs pieteikums attiecībā uz galvojumu vai/un atlikto maksājumu, kā arī jāizsniedz atsevišķa atļauja.</w:t>
      </w:r>
    </w:p>
    <w:p w:rsidR="00407233" w:rsidRDefault="00407233" w:rsidP="003E628F">
      <w:pPr>
        <w:jc w:val="both"/>
        <w:rPr>
          <w:rFonts w:ascii="Times New Roman" w:hAnsi="Times New Roman"/>
          <w:noProof/>
          <w:sz w:val="24"/>
        </w:rPr>
      </w:pPr>
    </w:p>
    <w:p w:rsidR="00211065" w:rsidRPr="003E628F" w:rsidRDefault="00211065" w:rsidP="003E628F">
      <w:pPr>
        <w:jc w:val="both"/>
        <w:rPr>
          <w:rFonts w:ascii="Times New Roman" w:eastAsia="Times New Roman" w:hAnsi="Times New Roman" w:cs="Times New Roman"/>
          <w:noProof/>
          <w:sz w:val="24"/>
          <w:szCs w:val="23"/>
        </w:rPr>
      </w:pPr>
      <w:r>
        <w:rPr>
          <w:rFonts w:ascii="Times New Roman" w:hAnsi="Times New Roman"/>
          <w:noProof/>
          <w:sz w:val="24"/>
        </w:rPr>
        <w:t>Lai nodrošinātu vienkāršojumu pareizu izmantošanu, ieteicams sniegt vispārēju galvojumu, kas noteikts SMK 95. pantā. SMK 195. panta 3) punktā paredzēts, ka gadījumā, ja ir sniegts vispārējs galvojums, preču izlaišana nav atkarīga no muitas dienestu veiktas galvojuma uzraudzības.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tabs>
          <w:tab w:val="left" w:pos="283"/>
        </w:tabs>
        <w:jc w:val="both"/>
        <w:rPr>
          <w:rFonts w:ascii="Times New Roman" w:hAnsi="Times New Roman"/>
          <w:noProof/>
          <w:sz w:val="24"/>
        </w:rPr>
      </w:pPr>
      <w:r>
        <w:rPr>
          <w:rFonts w:ascii="Times New Roman" w:hAnsi="Times New Roman"/>
          <w:noProof/>
          <w:sz w:val="24"/>
        </w:rPr>
        <w:t>- Laišanas brīvā apgrozībā gadījumā muitas dienesti uzrauga galvojuma summu, pamatojoties uz papildu deklarācijām atbilstīgi ĪA 157. panta 1. punktam.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tabs>
          <w:tab w:val="left" w:pos="268"/>
        </w:tabs>
        <w:jc w:val="both"/>
        <w:rPr>
          <w:rFonts w:ascii="Times New Roman" w:hAnsi="Times New Roman"/>
          <w:noProof/>
          <w:sz w:val="24"/>
        </w:rPr>
      </w:pPr>
      <w:r>
        <w:rPr>
          <w:rFonts w:ascii="Times New Roman" w:hAnsi="Times New Roman"/>
          <w:noProof/>
          <w:sz w:val="24"/>
        </w:rPr>
        <w:t>- Īpašo procedūru gadījumā muitas dienesti atbilstīgi ĪA 157. panta 3. punktam pārraudzību nodrošina, veicot auditu.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noProof/>
          <w:sz w:val="24"/>
        </w:rPr>
      </w:pPr>
      <w:r>
        <w:rPr>
          <w:rFonts w:ascii="Times New Roman" w:hAnsi="Times New Roman"/>
          <w:noProof/>
          <w:sz w:val="24"/>
        </w:rPr>
        <w:t>Ja turpretī tiek sniegts vienreizējs galvojums, preču izlaišana ir atkarīga no galvojuma pārraudzības.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3"/>
        </w:rPr>
      </w:pPr>
      <w:r>
        <w:rPr>
          <w:rFonts w:ascii="Times New Roman" w:hAnsi="Times New Roman"/>
          <w:i/>
          <w:noProof/>
          <w:color w:val="49442A"/>
          <w:sz w:val="24"/>
          <w:u w:val="single" w:color="49442A"/>
        </w:rPr>
        <w:t xml:space="preserve">Jāņem vērā! </w:t>
      </w:r>
      <w:r>
        <w:rPr>
          <w:rFonts w:ascii="Times New Roman" w:hAnsi="Times New Roman"/>
          <w:i/>
          <w:noProof/>
          <w:color w:val="49442A"/>
          <w:sz w:val="24"/>
        </w:rPr>
        <w:t>Galvojums ir jāpārrauga arī personai, kam tas jāsniedz saskaņā ar ĪA 156. pantu.</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Sīkāka informācija par galvojuma pārraudzību ir sniegta vadlīnijās par galvojumu attiecībā uz iespējamu vai pastāvošu muitas parādu.</w:t>
      </w:r>
    </w:p>
    <w:p w:rsidR="009F0223" w:rsidRDefault="009F0223">
      <w:pPr>
        <w:rPr>
          <w:rFonts w:ascii="Times New Roman" w:eastAsia="Times New Roman" w:hAnsi="Times New Roman" w:cs="Times New Roman"/>
          <w:i/>
          <w:noProof/>
          <w:sz w:val="24"/>
          <w:szCs w:val="21"/>
        </w:rPr>
      </w:pPr>
      <w:r>
        <w:rPr>
          <w:rFonts w:ascii="Times New Roman" w:eastAsia="Times New Roman" w:hAnsi="Times New Roman" w:cs="Times New Roman"/>
          <w:i/>
          <w:noProof/>
          <w:sz w:val="24"/>
          <w:szCs w:val="21"/>
        </w:rPr>
        <w:br w:type="page"/>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407233" w:rsidP="009F0223">
      <w:pPr>
        <w:pStyle w:val="Virsraksts2"/>
        <w:rPr>
          <w:b/>
        </w:rPr>
      </w:pPr>
      <w:bookmarkStart w:id="37" w:name="_Toc490734246"/>
      <w:r w:rsidRPr="009F0223">
        <w:rPr>
          <w:b/>
        </w:rPr>
        <w:t>2.1.5. Vispārēja kontroles pieeja</w:t>
      </w:r>
      <w:bookmarkStart w:id="38" w:name="_bookmark14"/>
      <w:bookmarkEnd w:id="38"/>
      <w:bookmarkEnd w:id="3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Muitas amatpersonām ir jāizstrādā rīki, kas ļauj vislabāk risināt un mazināt riskus, neapdraudot vienkāršojumu sniegtās priekšrocības. Muitas dienestiem ir jābūt visiem elementiem, kas nepieciešami kontroles veikšanai vienmēr, kad šāda kontrole tiek uzskatīta par vajadzīgu.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i/>
          <w:noProof/>
          <w:sz w:val="24"/>
          <w:szCs w:val="24"/>
        </w:rPr>
      </w:pPr>
      <w:r>
        <w:rPr>
          <w:rFonts w:ascii="Times New Roman" w:hAnsi="Times New Roman"/>
          <w:i/>
          <w:noProof/>
          <w:sz w:val="24"/>
        </w:rPr>
        <w:t>Sīkākai informācijai par kontroles/audita metodoloģiju muitas auditoriem jāizmanto “vadlīnijas”, ko ES darījusi pieejamas kontroles/audita veikšanai, un Eiropas Revīzijas palātas ieteikumi (Īpašais ziņojums Nr. 1/2010).</w:t>
      </w:r>
    </w:p>
    <w:p w:rsidR="00211065" w:rsidRPr="003E628F" w:rsidRDefault="00211065" w:rsidP="003E628F">
      <w:pPr>
        <w:jc w:val="both"/>
        <w:rPr>
          <w:rFonts w:ascii="Times New Roman" w:eastAsia="Times New Roman" w:hAnsi="Times New Roman" w:cs="Times New Roman"/>
          <w:noProof/>
          <w:sz w:val="24"/>
        </w:rPr>
      </w:pPr>
      <w:r>
        <w:rPr>
          <w:rFonts w:ascii="Times New Roman" w:hAnsi="Times New Roman"/>
          <w:b/>
          <w:noProof/>
          <w:sz w:val="24"/>
        </w:rPr>
        <w:t>Kas attiecas uz katram uzņēmējam pielāgotu kontroles plānu,</w:t>
      </w:r>
      <w:r>
        <w:t xml:space="preserve"> </w:t>
      </w:r>
      <w:r>
        <w:rPr>
          <w:rFonts w:ascii="Times New Roman" w:hAnsi="Times New Roman"/>
          <w:noProof/>
          <w:sz w:val="24"/>
        </w:rPr>
        <w:t>šādam ar vienkāršotās deklarēšanas procedūru (</w:t>
      </w:r>
      <w:r>
        <w:rPr>
          <w:rFonts w:ascii="Times New Roman" w:hAnsi="Times New Roman"/>
          <w:i/>
          <w:noProof/>
          <w:sz w:val="24"/>
        </w:rPr>
        <w:t>SDP</w:t>
      </w:r>
      <w:r>
        <w:rPr>
          <w:rFonts w:ascii="Times New Roman" w:hAnsi="Times New Roman"/>
          <w:noProof/>
          <w:sz w:val="24"/>
        </w:rPr>
        <w:t xml:space="preserve">) saistītam kontroles plānam nav atsauces / juridiskā pamata, taču tas ir obligāts saistībā ar </w:t>
      </w:r>
      <w:r>
        <w:rPr>
          <w:rFonts w:ascii="Times New Roman" w:hAnsi="Times New Roman"/>
          <w:i/>
          <w:noProof/>
          <w:sz w:val="24"/>
        </w:rPr>
        <w:t>EIDR</w:t>
      </w:r>
      <w:r>
        <w:rPr>
          <w:rFonts w:ascii="Times New Roman" w:hAnsi="Times New Roman"/>
          <w:noProof/>
          <w:sz w:val="24"/>
        </w:rPr>
        <w:t xml:space="preserve"> atļaujām (sk. ĪA 233. pantu).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ind w:firstLine="55"/>
        <w:jc w:val="both"/>
        <w:rPr>
          <w:rFonts w:ascii="Times New Roman" w:eastAsia="Times New Roman" w:hAnsi="Times New Roman" w:cs="Times New Roman"/>
          <w:noProof/>
          <w:sz w:val="24"/>
        </w:rPr>
      </w:pPr>
      <w:r>
        <w:rPr>
          <w:rFonts w:ascii="Times New Roman" w:hAnsi="Times New Roman"/>
          <w:noProof/>
          <w:sz w:val="24"/>
        </w:rPr>
        <w:t xml:space="preserve">Tas ir jāsagatavo muitas dienestiem, un tajā, </w:t>
      </w:r>
      <w:r>
        <w:rPr>
          <w:rFonts w:ascii="Times New Roman" w:hAnsi="Times New Roman"/>
          <w:i/>
          <w:noProof/>
          <w:sz w:val="24"/>
        </w:rPr>
        <w:t>inter alia</w:t>
      </w:r>
      <w:r>
        <w:rPr>
          <w:rFonts w:ascii="Times New Roman" w:hAnsi="Times New Roman"/>
          <w:noProof/>
          <w:sz w:val="24"/>
        </w:rPr>
        <w:t>, ir jābūt paredzētai to muitas procedūru pārraudzībai, kas, pamatojoties uz atļauju, tiek īstenotas noteiktam kontroles pasākumu biežumam, un jābūt nodrošinātam, ka efektīvu kontroli ir iespējams veikt visos ieraksta deklarētāja reģistros procedūru posmos.</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39" w:name="_Toc490734247"/>
      <w:r w:rsidRPr="009F0223">
        <w:rPr>
          <w:b/>
        </w:rPr>
        <w:t>2.1.6. Atļaujas pārraudzība un darbību uzraudzība</w:t>
      </w:r>
      <w:bookmarkStart w:id="40" w:name="_bookmark15"/>
      <w:bookmarkEnd w:id="40"/>
      <w:bookmarkEnd w:id="3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Muitas dienestiem ir pienākums pārraudzīt atļaujas un uzraudzīt veiktās darbības.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07233" w:rsidP="00407233">
      <w:pPr>
        <w:pStyle w:val="Virsraksts1"/>
        <w:tabs>
          <w:tab w:val="left" w:pos="369"/>
        </w:tabs>
        <w:jc w:val="both"/>
        <w:rPr>
          <w:noProof/>
        </w:rPr>
      </w:pPr>
      <w:bookmarkStart w:id="41" w:name="_Toc490734248"/>
      <w:r>
        <w:t>a) Muitas dienestu nodrošinātā pārraudzība</w:t>
      </w:r>
      <w:bookmarkEnd w:id="41"/>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Vispārēja prasība veikt visu muitas lēmumu pārraudzību ir noteikta SMK 23. panta 5. punktā, kas paredz, ka muitas dienesti pārrauga, kā lēmuma turētājs izpilda noteiktos nosacījumus un kritērijus. Tiem ir arī jāpārrauga no šā lēmuma izrietošo pienākumu izpilde. Atļauju pārraudzības mērķis ir savlaicīgi konstatēt visas neatbilstības pazīmes un nekavējoties rīkoties sarežģījumu vai neatbilstības konstatēšanas gadījumā.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Virsraksts1"/>
        <w:jc w:val="both"/>
        <w:rPr>
          <w:noProof/>
        </w:rPr>
      </w:pPr>
      <w:bookmarkStart w:id="42" w:name="_Toc490734249"/>
      <w:r>
        <w:t>Atļaujas turētāja riska novērtējumu ieteicams veikt vismaz reizi trīs gados, un tas vienmēr ir nepieciešams, kad ir notikušas būtiskas izmaiņas sistēmā (IT, citā sistēmā), kas ietekmējušas muitas procedūras darbību.</w:t>
      </w:r>
      <w:bookmarkEnd w:id="42"/>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Sīkāka informācija sniegta atjaunināto AEO vadlīniju 5. daļā.</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b/>
          <w:i/>
          <w:noProof/>
          <w:color w:val="49442A"/>
          <w:sz w:val="24"/>
          <w:u w:val="thick" w:color="49442A"/>
        </w:rPr>
        <w:t>Jāņem vērā!</w:t>
      </w:r>
      <w:r>
        <w:rPr>
          <w:rFonts w:ascii="Times New Roman" w:hAnsi="Times New Roman"/>
          <w:b/>
          <w:i/>
          <w:noProof/>
          <w:color w:val="49442A"/>
          <w:sz w:val="24"/>
        </w:rPr>
        <w:t xml:space="preserve"> Pēcmuitošanas pārbaudēs </w:t>
      </w:r>
      <w:r>
        <w:rPr>
          <w:rFonts w:ascii="Times New Roman" w:hAnsi="Times New Roman"/>
          <w:i/>
          <w:noProof/>
          <w:color w:val="49442A"/>
          <w:sz w:val="24"/>
        </w:rPr>
        <w:t>pārbauda, piemēram, uzņēmēja administrāciju, organizāciju, iekšējās procedūras un/vai iekšējās sistēmas, lai gūtu pierādījumus tam, ka uzņēmējs joprojām atbilst attiecīgajiem tiesību aktiem un prasībām.</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pStyle w:val="Virsraksts1"/>
        <w:tabs>
          <w:tab w:val="left" w:pos="383"/>
        </w:tabs>
        <w:jc w:val="both"/>
        <w:rPr>
          <w:noProof/>
        </w:rPr>
      </w:pPr>
      <w:bookmarkStart w:id="43" w:name="_Toc490734250"/>
      <w:r>
        <w:t>b) Uzņēmēja nodrošinātā pārraudzība</w:t>
      </w:r>
      <w:bookmarkEnd w:id="4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Par regulāru pārraudzību ir atbildīgs arī uzņēmējs. Tai jābūt daļai no iekšējās kontroles sistēmas.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Sīkāka informācija sniegta atjaunināto AEO vadlīniju 5. daļā.</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Vienkāršojumu atļauju un AEO statusa pārraudzība ir jāsaskaņo, cik vien tas ir iespējams, lai novērstu pārbaužu dublēšanu. Ja lēmuma turētājs veic uzņēmējdarbību mazāk </w:t>
      </w:r>
      <w:r>
        <w:rPr>
          <w:rFonts w:ascii="Times New Roman" w:hAnsi="Times New Roman"/>
          <w:i/>
          <w:noProof/>
          <w:color w:val="49442A"/>
          <w:sz w:val="24"/>
        </w:rPr>
        <w:lastRenderedPageBreak/>
        <w:t>nekā trīs gadus, muitas dienestiem tas ir cieši jāpārrauga pirmajā gadā pēc lēmuma pieņemšanas.</w:t>
      </w:r>
    </w:p>
    <w:p w:rsidR="00211065" w:rsidRPr="003E628F" w:rsidRDefault="00211065" w:rsidP="003E628F">
      <w:pPr>
        <w:jc w:val="both"/>
        <w:rPr>
          <w:rFonts w:ascii="Times New Roman" w:hAnsi="Times New Roman"/>
          <w:i/>
          <w:noProof/>
          <w:color w:val="49442A"/>
          <w:sz w:val="24"/>
        </w:rPr>
      </w:pPr>
    </w:p>
    <w:p w:rsidR="00211065" w:rsidRPr="003E628F" w:rsidRDefault="00407233" w:rsidP="00407233">
      <w:pPr>
        <w:pStyle w:val="Virsraksts1"/>
        <w:tabs>
          <w:tab w:val="left" w:pos="355"/>
        </w:tabs>
        <w:jc w:val="both"/>
        <w:rPr>
          <w:noProof/>
        </w:rPr>
      </w:pPr>
      <w:bookmarkStart w:id="44" w:name="_Toc490734251"/>
      <w:r>
        <w:t>c) Darbību uzraudzība</w:t>
      </w:r>
      <w:bookmarkEnd w:id="4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Vispārējs pienākums ir noteikts SMK 134. pantā. Tajā ietilpst kontroles pasākumi, tostarp ar risku pamatotas pārbaudes un izlases veida pārbaudes preču muitošanas laikā un kontrole pēc preču izlaišanas, kas noteikta SMK 48. pantā, jo īpaši papildu deklarāciju kontrole.</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Lai pienācīgi risinātu pienākumu izpildes novilcināšanas risku, regulāri un pienācīgi jāveic pēcmuitošanas pārbaudes attiecībā uz darījumiem. Katrā pēcmuitošanas pārbaudē pārbaudāmo</w:t>
      </w:r>
      <w:r w:rsidR="00FF42EE">
        <w:t xml:space="preserve"> </w:t>
      </w:r>
      <w:r>
        <w:t>darījumu skaitam jābūt atkarīgam no pastāvošajiem riskiem.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Kontroles pēc izlaišanas mērķis ir nodrošināt muitas deklarāciju pareizību un pabeigtību konkrētā jomā, piemēram, antidempinga pasākumu vai izcelsmes/atvieglojumu kontrole, izcelsmes sertifikātu pārbaude, muitas vērtības noteikšana, pēc savstarpējas palīdzības pieprasījuma veikta kontrole, muitas kontrole muitas noliktavās (piemēram, inventarizācija vai krājumu uzskaites pārbaude), tarifa klasifikācijas nolūkā veikta kontrole u. c.</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Sīkākai informācijai par audita metodoloģiju, procesiem un posmiem muitas auditoriem jāizmanto vadlīnijas, ko ES sagatavojusi attiecībā uz kontroles/auditu veikšanu.</w:t>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407233" w:rsidP="009F0223">
      <w:pPr>
        <w:pStyle w:val="Virsraksts2"/>
        <w:rPr>
          <w:b/>
        </w:rPr>
      </w:pPr>
      <w:bookmarkStart w:id="45" w:name="_Toc490734252"/>
      <w:r w:rsidRPr="009F0223">
        <w:rPr>
          <w:b/>
        </w:rPr>
        <w:t>2.1.7. Aizliegumi un ierobežojumi</w:t>
      </w:r>
      <w:bookmarkStart w:id="46" w:name="_bookmark16"/>
      <w:bookmarkEnd w:id="46"/>
      <w:bookmarkEnd w:id="4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Iespējami divu veidu aizliegumi un ierobežojumi, proti, tie, kas saistīti ar ES noteikumiem, un tie, kas saistīti ar valsts noteikumiem.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ES aizliegumi un ierobežojumi nodrošina juridisko pamatu preču ievešanas/importa un eksporta aizliegšanai un/vai ierobežošanai, ko veic dažādu iemeslu dēļ, jo īpaši drošības, veselības aizsardzības un vides apsvērumu dēļ. Kontroli var veikt ievešanas vai izvešanas vietā vai tad, kad precēm tiek piemērota muitas procedūra, piemēram, laišana brīvā apgrozībā. Muitas administrācijas nodrošina galveno funkciju tādu preču kontrolē, uz kurām attiecas aizliegumi un ierobežojumi un kuras tiek ievestas ES vai izvestas no tās, jo tās parasti ir vienīgie dienesti, kam ir pilnīgs pārskats par muitas teritorijā ievesto vai no tās izvesto preču tirdzniecības plūsmu.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Aizliegumi un ierobežojumi pastāv arī valsts līmenī un var būt piemērojami tikai vienā dalībvalstī.</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Tāpēc gadījumā, ja attiecībā uz precēm ir piemērojami aizliegumi un ierobežojumi, dalībvalstīm ir jālemj, vai šādus vienkāršojumus var izmantot, vai attiecīgās preces ir jāizslēdz.</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Lēmumus ieteicams pieņemt, pamatojoties uz apspriešanos starp muitas dienestiem un dienestiem, kas atbildīgi par attiecīgo aizliegumu un ierobežojumu politiku.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365F91"/>
          <w:sz w:val="24"/>
        </w:rPr>
      </w:pPr>
      <w:r>
        <w:rPr>
          <w:rFonts w:ascii="Times New Roman" w:hAnsi="Times New Roman"/>
          <w:i/>
          <w:noProof/>
          <w:color w:val="365F91"/>
          <w:sz w:val="24"/>
        </w:rPr>
        <w:t>Piemērs. Ja nepieciešamas papildu pārbaudes vai ja trūkst sertifikāta, preces pirms laišanas brīvā apgrozībā var vispirms nodot pagaidu uzglabāšanā vai uzglabāšanas muitas noliktavā procedūrai, lai tām veiktu muitas kontroli. Alternatīvs risinājums būtu šo preču deklarēšana atbilstīgi standarta procedūrai.</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pStyle w:val="Virsraksts2"/>
        <w:tabs>
          <w:tab w:val="left" w:pos="448"/>
        </w:tabs>
        <w:jc w:val="both"/>
        <w:rPr>
          <w:noProof/>
        </w:rPr>
      </w:pPr>
      <w:bookmarkStart w:id="47" w:name="_Toc490734253"/>
      <w:r>
        <w:t>a) Vienkāršotās deklarācijas atļauja</w:t>
      </w:r>
      <w:bookmarkEnd w:id="4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Visi būtiskie pavaddokumenti, kas ir nepieciešami preču izlaišanai un ir minēti SMK 163. panta 2. punktā, ir jāiesniedz vai jādara pieejami muitas dienestiem laikā, kad tiek iesniegta vienkāršotā (bet ne papildu) deklarācija.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Vienkāršotajā deklarācijā ir jāsniedz pietiekama informācija, lai būtu iespējams identificēt aizliegtās/ierobežotās preces. Tas ir nepieciešams, lai muitas dienesti spētu veikt pienācīgu kontroli un vajadzības gadījumā pieprasīt to dokumentu iesniegšanu, kas norādīti kā pieejami.</w:t>
      </w:r>
    </w:p>
    <w:p w:rsidR="00211065" w:rsidRPr="003E628F" w:rsidRDefault="00211065" w:rsidP="003E628F">
      <w:pPr>
        <w:jc w:val="both"/>
        <w:rPr>
          <w:rFonts w:ascii="Times New Roman" w:eastAsia="Times New Roman" w:hAnsi="Times New Roman" w:cs="Times New Roman"/>
          <w:noProof/>
          <w:sz w:val="24"/>
          <w:szCs w:val="20"/>
        </w:rPr>
      </w:pPr>
    </w:p>
    <w:p w:rsidR="00211065" w:rsidRDefault="00211065" w:rsidP="003E628F">
      <w:pPr>
        <w:jc w:val="both"/>
        <w:rPr>
          <w:rFonts w:ascii="Times New Roman" w:hAnsi="Times New Roman"/>
          <w:i/>
          <w:noProof/>
          <w:color w:val="49442A"/>
          <w:sz w:val="24"/>
        </w:rPr>
      </w:pPr>
      <w:r>
        <w:rPr>
          <w:rFonts w:ascii="Times New Roman" w:hAnsi="Times New Roman"/>
          <w:i/>
          <w:noProof/>
          <w:color w:val="49442A"/>
          <w:sz w:val="24"/>
        </w:rPr>
        <w:t>Lūdzu, sk. arī DA 145. panta d) punktu, kas minēts 2.2.3. punktā, par vienkāršotās deklarācijas atļaujas izsniegšanas nosacījumiem.</w:t>
      </w:r>
    </w:p>
    <w:p w:rsidR="00407233" w:rsidRPr="003E628F" w:rsidRDefault="00407233" w:rsidP="003E628F">
      <w:pPr>
        <w:jc w:val="both"/>
        <w:rPr>
          <w:rFonts w:ascii="Times New Roman" w:hAnsi="Times New Roman"/>
          <w:i/>
          <w:noProof/>
          <w:color w:val="49442A"/>
          <w:sz w:val="24"/>
        </w:rPr>
      </w:pPr>
    </w:p>
    <w:p w:rsidR="00211065" w:rsidRPr="003E628F" w:rsidRDefault="00407233" w:rsidP="00407233">
      <w:pPr>
        <w:pStyle w:val="Virsraksts2"/>
        <w:tabs>
          <w:tab w:val="left" w:pos="448"/>
        </w:tabs>
        <w:jc w:val="both"/>
        <w:rPr>
          <w:noProof/>
        </w:rPr>
      </w:pPr>
      <w:bookmarkStart w:id="48" w:name="_Toc490734254"/>
      <w:r>
        <w:t>b) EIDR atļauja</w:t>
      </w:r>
      <w:bookmarkEnd w:id="4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rPr>
          <w:i/>
        </w:rPr>
        <w:t>EIDR</w:t>
      </w:r>
      <w:r>
        <w:t xml:space="preserve"> atļaujas turētājam ir jādara pieejama uzraugošajai muitas iestādei informācija par precēm, uz kurām attiecas ierobežojumi un aizliegumi (ĪA 234. panta d) punkts). Kopumā, no praktiskā viedokļa raugoties, </w:t>
      </w:r>
      <w:r>
        <w:rPr>
          <w:i/>
        </w:rPr>
        <w:t>EIDR</w:t>
      </w:r>
      <w:r>
        <w:t xml:space="preserve"> var izmantot attiecībā uz aizliegtām vai ierobežotām precēm vienīgi tad, kad ir iespējams nodrošināt pienācīgu aizsardzības līmeni un ir panākta vienošanās ar dienestiem, kas atbildīgi par attiecīgo aizliegumu un ierobežojumu politiku. </w:t>
      </w:r>
      <w:r>
        <w:rPr>
          <w:i/>
        </w:rPr>
        <w:t>EIDR</w:t>
      </w:r>
      <w:r>
        <w:t xml:space="preserve"> atļauju var izmantot ar nosacījumu, ka atļaujas turētājs deklarācijas pieņemšanas brīdī pēc muitas dienesta pieprasījuma iesniedz vai dara pieejamas attiecīgās licences/atļaujas.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Atļaujā skaidri jānosaka procedūra precēm, uz kurām attiecas aizliegumi un ierobežojumi.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Piemēram, paziņojums var īpaši ļaut identificēt preces kā tādas, uz kurām attiecas aizliegumi vai ierobežojumi (ĪA 234. panta 1. punkta d) apakšpunkts). Muitas dienestiem vienmēr jāspēj veikt kontroli nepieciešamajā līmenī.</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07233" w:rsidP="00407233">
      <w:pPr>
        <w:pStyle w:val="Virsraksts2"/>
        <w:tabs>
          <w:tab w:val="left" w:pos="434"/>
        </w:tabs>
        <w:jc w:val="both"/>
        <w:rPr>
          <w:noProof/>
        </w:rPr>
      </w:pPr>
      <w:bookmarkStart w:id="49" w:name="_Toc490734255"/>
      <w:r>
        <w:t>c) Centralizētas muitošanas atļauja</w:t>
      </w:r>
      <w:bookmarkEnd w:id="4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Apspriešanās procedūrā ļoti būtiska nozīme ir skaidri identificēt preces, tostarp jebkurus piemērojamus aizliegumus, ierobežojumus un visu nepieciešamo kontroles pasākumu pienācīgas īstenošanas veidus. Pretējā gadījumā jāpieņem lēmums par šo vienkāršojumu neattiecināšanu uz konkrētām precēm. Šāds lēmums jāpieņem, pamatojoties uz tās dalībvalsts(-u) prasībām, kurā preces fiziski atrodas un ir piemērojami aizliegumi un ierobežojumi.</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50" w:name="_Toc490734256"/>
      <w:r w:rsidRPr="009F0223">
        <w:rPr>
          <w:b/>
        </w:rPr>
        <w:t>2.1.8. Apturēšana, atcelšana un anulēšana</w:t>
      </w:r>
      <w:bookmarkStart w:id="51" w:name="_bookmark17"/>
      <w:bookmarkEnd w:id="51"/>
      <w:bookmarkEnd w:id="5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07233" w:rsidP="00407233">
      <w:pPr>
        <w:tabs>
          <w:tab w:val="left" w:pos="369"/>
        </w:tabs>
        <w:jc w:val="both"/>
        <w:rPr>
          <w:rFonts w:ascii="Times New Roman" w:hAnsi="Times New Roman"/>
          <w:b/>
          <w:noProof/>
          <w:sz w:val="24"/>
        </w:rPr>
      </w:pPr>
      <w:r>
        <w:rPr>
          <w:rFonts w:ascii="Times New Roman" w:hAnsi="Times New Roman"/>
          <w:b/>
          <w:noProof/>
          <w:sz w:val="24"/>
        </w:rPr>
        <w:t>a) Apturēšana</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Pamatojoties uz SMK 23. panta 4. punkta b) apakšpunktu kompetentais muitas dienests aptur vienkāršojumu atļauju šādos gadījumos (DA 16. pants):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07233">
      <w:pPr>
        <w:pStyle w:val="Pamatteksts"/>
        <w:numPr>
          <w:ilvl w:val="0"/>
          <w:numId w:val="63"/>
        </w:numPr>
        <w:tabs>
          <w:tab w:val="left" w:pos="709"/>
        </w:tabs>
        <w:ind w:left="709" w:hanging="709"/>
        <w:jc w:val="both"/>
        <w:rPr>
          <w:noProof/>
        </w:rPr>
      </w:pPr>
      <w:r>
        <w:t>muitas dienests uzskata, ka varētu būt pietiekami iemesli šā lēmuma anulēšanai, atcelšanai vai grozīšanai, bet tam vēl nav visu vajadzīgo elementu, lai lemtu par anulēšanu, atcelšanu vai grozīšanu;</w:t>
      </w:r>
    </w:p>
    <w:p w:rsidR="00211065" w:rsidRPr="003E628F" w:rsidRDefault="00211065" w:rsidP="00407233">
      <w:pPr>
        <w:pStyle w:val="Pamatteksts"/>
        <w:numPr>
          <w:ilvl w:val="0"/>
          <w:numId w:val="63"/>
        </w:numPr>
        <w:tabs>
          <w:tab w:val="left" w:pos="709"/>
        </w:tabs>
        <w:ind w:left="709" w:hanging="709"/>
        <w:jc w:val="both"/>
        <w:rPr>
          <w:noProof/>
        </w:rPr>
      </w:pPr>
      <w:r>
        <w:t xml:space="preserve">muitas dienests uzskata, ka nav izpildīti atļaujas izsniegšanas nosacījumi vai ka atļaujas turētājs neizpilda lēmumā paredzētos pienākumus, un ir atbilstoši turētājam </w:t>
      </w:r>
      <w:r>
        <w:lastRenderedPageBreak/>
        <w:t>atvēlēt laiku veikt pasākumus nosacījumu vai pienākumu izpildes nodrošināšanai;</w:t>
      </w:r>
    </w:p>
    <w:p w:rsidR="00211065" w:rsidRPr="003E628F" w:rsidRDefault="00211065" w:rsidP="00407233">
      <w:pPr>
        <w:pStyle w:val="Pamatteksts"/>
        <w:numPr>
          <w:ilvl w:val="0"/>
          <w:numId w:val="63"/>
        </w:numPr>
        <w:tabs>
          <w:tab w:val="left" w:pos="709"/>
        </w:tabs>
        <w:ind w:left="709" w:hanging="709"/>
        <w:jc w:val="both"/>
        <w:rPr>
          <w:noProof/>
        </w:rPr>
      </w:pPr>
      <w:r>
        <w:t>atļaujas turētājs pieprasa šādu apturēšanu, jo īslaicīgi nespēj izpildīt nosacījumus, kas saistīti ar lēmumu, vai ievērot šajā lēmumā paredzētos pienākumus.</w:t>
      </w:r>
    </w:p>
    <w:p w:rsidR="00407233" w:rsidRDefault="00407233" w:rsidP="003E628F">
      <w:pPr>
        <w:pStyle w:val="Virsraksts1"/>
        <w:jc w:val="both"/>
        <w:rPr>
          <w:noProof/>
        </w:rPr>
      </w:pPr>
    </w:p>
    <w:p w:rsidR="00211065" w:rsidRPr="003E628F" w:rsidRDefault="00211065" w:rsidP="003E628F">
      <w:pPr>
        <w:pStyle w:val="Virsraksts1"/>
        <w:jc w:val="both"/>
        <w:rPr>
          <w:noProof/>
        </w:rPr>
      </w:pPr>
      <w:bookmarkStart w:id="52" w:name="_Toc490734257"/>
      <w:r>
        <w:t>Lēmuma apturēšana nozīmē to, ka vienkāršojuma atļauja nav derīga noteiktā laika posmā.</w:t>
      </w:r>
      <w:bookmarkEnd w:id="52"/>
    </w:p>
    <w:p w:rsidR="00211065" w:rsidRPr="003E628F" w:rsidRDefault="00211065" w:rsidP="003E628F">
      <w:pPr>
        <w:jc w:val="both"/>
        <w:rPr>
          <w:rFonts w:ascii="Times New Roman" w:eastAsia="Times New Roman" w:hAnsi="Times New Roman" w:cs="Times New Roman"/>
          <w:b/>
          <w:bCs/>
          <w:noProof/>
          <w:sz w:val="24"/>
          <w:szCs w:val="20"/>
        </w:rPr>
      </w:pPr>
    </w:p>
    <w:p w:rsidR="00211065" w:rsidRDefault="00211065" w:rsidP="003E628F">
      <w:pPr>
        <w:pStyle w:val="Pamatteksts"/>
        <w:ind w:left="0"/>
        <w:jc w:val="both"/>
        <w:rPr>
          <w:noProof/>
        </w:rPr>
      </w:pPr>
      <w:r>
        <w:t>Izdarītie konstatējumi un vērtējums pirms lēmuma apturēšanas kompetentajam muitas dienestam ir jādara zināmi atļaujas turētājam. Atļaujas turētājam ir tiesības tikt uzklausītam un dota iespēja labot situāciju. Uzņēmējs var sniegt komentārus, veikt labojumus un pasākumus 30 dienu laikā pēc paziņošanas datuma (SMK DA 8. panta 1. punkts).</w:t>
      </w:r>
    </w:p>
    <w:p w:rsidR="00407233" w:rsidRPr="003E628F" w:rsidRDefault="00407233" w:rsidP="003E628F">
      <w:pPr>
        <w:pStyle w:val="Pamatteksts"/>
        <w:ind w:left="0"/>
        <w:jc w:val="both"/>
        <w:rPr>
          <w:noProof/>
        </w:rPr>
      </w:pPr>
    </w:p>
    <w:p w:rsidR="00211065" w:rsidRPr="003E628F" w:rsidRDefault="00211065" w:rsidP="003E628F">
      <w:pPr>
        <w:pStyle w:val="Pamatteksts"/>
        <w:ind w:left="0"/>
        <w:jc w:val="both"/>
        <w:rPr>
          <w:noProof/>
        </w:rPr>
      </w:pPr>
      <w:r>
        <w:t>Kompetentajam muitas dienestam ir ļoti rūpīgi jānovērtē apturēšanas ietekme. Apturēšana neietekmēs muitas procedūru, kas sākta pirms apturēšanas datuma un vēl nav pabeigta.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apturēšanas iemesls vairs nepastāv, apturēšanu atceļ. Ja apturēšanas iemesls joprojām pastāv, muitas iestādei jāapsver, vai atļauju atcelt vai grozīt.</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DA 30. panta 1. punktā noteikts, ja </w:t>
      </w:r>
      <w:r>
        <w:rPr>
          <w:i/>
        </w:rPr>
        <w:t>AEO</w:t>
      </w:r>
      <w:r>
        <w:t xml:space="preserve"> atļauja ir apturēta sakarā ar neatbilstību kādam no SMK 39. pantā minētajiem kritērijiem, tad jebkuru lēmumu, kas pieņemts attiecībā uz šo </w:t>
      </w:r>
      <w:r>
        <w:rPr>
          <w:i/>
        </w:rPr>
        <w:t>AEO</w:t>
      </w:r>
      <w:r>
        <w:t xml:space="preserve"> un ir saistīts ar </w:t>
      </w:r>
      <w:r>
        <w:rPr>
          <w:i/>
        </w:rPr>
        <w:t>AEO</w:t>
      </w:r>
      <w:r>
        <w:t xml:space="preserve"> atļauju kopumā vai ar kādu no konkrētajiem kritērijiem, kas lika apturēt </w:t>
      </w:r>
      <w:r>
        <w:rPr>
          <w:i/>
        </w:rPr>
        <w:t>AEO</w:t>
      </w:r>
      <w:r>
        <w:t xml:space="preserve"> atļauju, apturēs šo lēmumu pieņēmušais muitas dienests.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i/>
          <w:noProof/>
          <w:color w:val="17365D"/>
          <w:sz w:val="24"/>
          <w:szCs w:val="24"/>
        </w:rPr>
      </w:pPr>
      <w:r>
        <w:rPr>
          <w:rFonts w:ascii="Times New Roman" w:hAnsi="Times New Roman"/>
          <w:i/>
          <w:noProof/>
          <w:color w:val="17365D"/>
          <w:sz w:val="24"/>
        </w:rPr>
        <w:t>Apturēšanas gadījumu piemēri ir sniegti AEO “vadlīniju” IV sadaļā.</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407233" w:rsidP="00407233">
      <w:pPr>
        <w:pStyle w:val="Virsraksts1"/>
        <w:tabs>
          <w:tab w:val="left" w:pos="384"/>
        </w:tabs>
        <w:jc w:val="both"/>
        <w:rPr>
          <w:noProof/>
        </w:rPr>
      </w:pPr>
      <w:bookmarkStart w:id="53" w:name="_Toc490734258"/>
      <w:r>
        <w:t>b) Atcelšana</w:t>
      </w:r>
      <w:bookmarkEnd w:id="5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Pamatojoties uz SMK 28. panta 1. punktu vienkāršojums ir jāatceļ:</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407233">
      <w:pPr>
        <w:pStyle w:val="Pamatteksts"/>
        <w:numPr>
          <w:ilvl w:val="0"/>
          <w:numId w:val="62"/>
        </w:numPr>
        <w:tabs>
          <w:tab w:val="left" w:pos="709"/>
        </w:tabs>
        <w:ind w:left="709" w:hanging="709"/>
        <w:jc w:val="both"/>
        <w:rPr>
          <w:noProof/>
        </w:rPr>
      </w:pPr>
      <w:r>
        <w:t>ja nav bijuši vai vairs netiek izpildīti viens vai vairāki lēmuma pieņemšanas nosacījumi;</w:t>
      </w:r>
    </w:p>
    <w:p w:rsidR="00211065" w:rsidRPr="003E628F" w:rsidRDefault="00211065" w:rsidP="00407233">
      <w:pPr>
        <w:pStyle w:val="Pamatteksts"/>
        <w:numPr>
          <w:ilvl w:val="0"/>
          <w:numId w:val="62"/>
        </w:numPr>
        <w:tabs>
          <w:tab w:val="left" w:pos="709"/>
        </w:tabs>
        <w:ind w:left="709" w:hanging="709"/>
        <w:jc w:val="both"/>
        <w:rPr>
          <w:noProof/>
        </w:rPr>
      </w:pPr>
      <w:r>
        <w:t>pēc lēmuma turētāja pieteikuma.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Atcelšanu var veikt uzreiz vai pēc apturēšanas laikposma beigām (DA 18. panta 1. punkta c) apakšpunkts). Atcelšana pēc muitas dienestu iniciatīvas ir muitas lēmums, un uzņēmējam ir tiesības tikt uzklausītam, lai tas varētu paust viedokli atbilstīgi SMK 22. panta 6. punktam. Tāpēc atļaujas turētājam dara zināmu jebkuru konstatējumu, vērtējumu un faktu, ka attiecīgais novērtējums var būt par pamatu atļaujas atcelšanai.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Ja </w:t>
      </w:r>
      <w:r>
        <w:rPr>
          <w:i/>
        </w:rPr>
        <w:t>AEOC</w:t>
      </w:r>
      <w:r>
        <w:t xml:space="preserve"> statuss ir izvirzīts kā prasība, kas jāizpilda, lai varētu saņemt vienkāršojumu (</w:t>
      </w:r>
      <w:r>
        <w:rPr>
          <w:i/>
        </w:rPr>
        <w:t>EIDR</w:t>
      </w:r>
      <w:r>
        <w:t xml:space="preserve"> ar atbrīvojumu, pašnovērtējums un centralizētā muitošana), vienkāršojums ir jāaptur vai jāatceļ šā statusa apturēšanas vai atcelšanas gadījumā.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muitas dienests lemj par apturēšanu vai atcelšanu, lēmums ir jāpieņem atbilstīgi nepieciešamo nosacījumu neievērošanas līmenim.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07233" w:rsidP="00407233">
      <w:pPr>
        <w:pStyle w:val="Virsraksts1"/>
        <w:tabs>
          <w:tab w:val="left" w:pos="355"/>
        </w:tabs>
        <w:jc w:val="both"/>
        <w:rPr>
          <w:noProof/>
        </w:rPr>
      </w:pPr>
      <w:bookmarkStart w:id="54" w:name="_Toc490734259"/>
      <w:r>
        <w:t>c) Anulēšana</w:t>
      </w:r>
      <w:bookmarkEnd w:id="5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Saskaņā ar SMK 27. pantu muitas dienesti anulē vienkāršojuma atļaujas turētājam labvēlīgu lēmumu, ja tiek izpildīti visi turpmāk minētie nosacījumi: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pStyle w:val="Pamatteksts"/>
        <w:tabs>
          <w:tab w:val="left" w:pos="434"/>
        </w:tabs>
        <w:ind w:left="0"/>
        <w:jc w:val="both"/>
        <w:rPr>
          <w:noProof/>
        </w:rPr>
      </w:pPr>
      <w:r>
        <w:lastRenderedPageBreak/>
        <w:t>a) lēmums tika pieņemts, pamatojoties uz nepatiesu vai nepilnīgu informāciju;</w:t>
      </w:r>
    </w:p>
    <w:p w:rsidR="00407233" w:rsidRDefault="00407233" w:rsidP="00407233">
      <w:pPr>
        <w:pStyle w:val="Pamatteksts"/>
        <w:tabs>
          <w:tab w:val="left" w:pos="527"/>
        </w:tabs>
        <w:ind w:left="0"/>
        <w:jc w:val="both"/>
        <w:rPr>
          <w:rFonts w:cs="Times New Roman"/>
          <w:noProof/>
          <w:szCs w:val="20"/>
        </w:rPr>
      </w:pPr>
    </w:p>
    <w:p w:rsidR="00211065" w:rsidRPr="003E628F" w:rsidRDefault="00407233" w:rsidP="00407233">
      <w:pPr>
        <w:pStyle w:val="Pamatteksts"/>
        <w:tabs>
          <w:tab w:val="left" w:pos="527"/>
        </w:tabs>
        <w:ind w:left="0"/>
        <w:jc w:val="both"/>
        <w:rPr>
          <w:noProof/>
        </w:rPr>
      </w:pPr>
      <w:r>
        <w:t>b) lēmuma turētājs zināja vai viņam būtu bijis jāzina, ka informācija ir nepatiesa vai nepilnīga;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pStyle w:val="Pamatteksts"/>
        <w:tabs>
          <w:tab w:val="left" w:pos="496"/>
        </w:tabs>
        <w:ind w:left="0"/>
        <w:jc w:val="both"/>
        <w:rPr>
          <w:noProof/>
        </w:rPr>
      </w:pPr>
      <w:r>
        <w:t>c) ja informācija būtu bijusi patiesa un pilnīga, tiktu pieņemts cits lēmums.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Atļaujas turētāju informē par šo anulēšanu.</w:t>
      </w:r>
    </w:p>
    <w:p w:rsidR="00211065" w:rsidRPr="003E628F" w:rsidRDefault="00211065" w:rsidP="003E628F">
      <w:pPr>
        <w:jc w:val="both"/>
        <w:rPr>
          <w:rFonts w:ascii="Times New Roman" w:eastAsia="Times New Roman" w:hAnsi="Times New Roman" w:cs="Times New Roman"/>
          <w:noProof/>
          <w:sz w:val="24"/>
          <w:szCs w:val="20"/>
        </w:rPr>
      </w:pPr>
    </w:p>
    <w:p w:rsidR="00211065" w:rsidRDefault="00211065" w:rsidP="003E628F">
      <w:pPr>
        <w:pStyle w:val="Pamatteksts"/>
        <w:ind w:left="0"/>
        <w:jc w:val="both"/>
        <w:rPr>
          <w:noProof/>
        </w:rPr>
      </w:pPr>
      <w:r>
        <w:t>Anulēšana stājas spēkā no dienas, kad stājās spēkā sākotnējais lēmums.</w:t>
      </w:r>
    </w:p>
    <w:p w:rsidR="00407233" w:rsidRPr="003E628F" w:rsidRDefault="00407233" w:rsidP="003E628F">
      <w:pPr>
        <w:pStyle w:val="Pamatteksts"/>
        <w:ind w:left="0"/>
        <w:jc w:val="both"/>
        <w:rPr>
          <w:noProof/>
        </w:rPr>
      </w:pPr>
    </w:p>
    <w:p w:rsidR="00211065" w:rsidRPr="009F0223" w:rsidRDefault="00407233" w:rsidP="009F0223">
      <w:pPr>
        <w:pStyle w:val="Virsraksts2"/>
        <w:rPr>
          <w:b/>
        </w:rPr>
      </w:pPr>
      <w:bookmarkStart w:id="55" w:name="_Toc490734260"/>
      <w:r w:rsidRPr="009F0223">
        <w:rPr>
          <w:b/>
        </w:rPr>
        <w:t>2.2. Jauni pieteikumi attiecībā uz vienkāršoto deklarāciju</w:t>
      </w:r>
      <w:bookmarkStart w:id="56" w:name="_bookmark18"/>
      <w:bookmarkEnd w:id="56"/>
      <w:bookmarkEnd w:id="5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9F0223" w:rsidRDefault="00407233" w:rsidP="009F0223">
      <w:pPr>
        <w:pStyle w:val="Virsraksts2"/>
        <w:rPr>
          <w:b/>
        </w:rPr>
      </w:pPr>
      <w:bookmarkStart w:id="57" w:name="_Toc490734261"/>
      <w:r w:rsidRPr="009F0223">
        <w:rPr>
          <w:b/>
        </w:rPr>
        <w:t>2.2.1. Vienkāršotās deklarācijas veidi</w:t>
      </w:r>
      <w:bookmarkStart w:id="58" w:name="_bookmark19"/>
      <w:bookmarkEnd w:id="58"/>
      <w:bookmarkEnd w:id="5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No 2016. gada 1. maija nepilnīgās un vienkāršotās deklarācijas kļūs par vienotu procedūru, dēvētu par “vienkāršoto deklarāciju”.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Vienkāršotās deklarācijas atļaujas ietver gadījumus, kad atsevišķi deklarācijas dati (atsevišķi datu elementi) vai dokumenti (vai abi) netiek iesniegti muitas deklarācijas iesniegšanas brīdī. IT pārejas periodā vienkāršoto deklarāciju joprojām var noformēt kā administratīvu dokumentu vai komercdokumentu saskaņā ar </w:t>
      </w:r>
      <w:r>
        <w:rPr>
          <w:i/>
        </w:rPr>
        <w:t>TDA</w:t>
      </w:r>
      <w:r>
        <w:t xml:space="preserve"> 16. panta 2. punktu.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pStyle w:val="Pamatteksts"/>
        <w:tabs>
          <w:tab w:val="left" w:pos="256"/>
        </w:tabs>
        <w:ind w:left="0"/>
        <w:jc w:val="both"/>
        <w:rPr>
          <w:noProof/>
        </w:rPr>
      </w:pPr>
      <w:r>
        <w:rPr>
          <w:b/>
          <w:noProof/>
        </w:rPr>
        <w:t>- Neregulāra izmantošana</w:t>
      </w:r>
      <w:r>
        <w:t xml:space="preserve"> (iepriekš – nepilnīga deklarācija): muitas dienesti var pieņemt vai nepieņemt deklarāciju (SMK 166. pants), kurā nav sniegti noteikti dati un/vai nepieciešamie dokumenti, vērtējot katru gadījumu atsevišķi un nepieprasot šādas deklarācijas iesniegšanas atļauju.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07233" w:rsidP="00407233">
      <w:pPr>
        <w:pStyle w:val="Pamatteksts"/>
        <w:tabs>
          <w:tab w:val="left" w:pos="314"/>
        </w:tabs>
        <w:ind w:left="0"/>
        <w:jc w:val="both"/>
        <w:rPr>
          <w:noProof/>
        </w:rPr>
      </w:pPr>
      <w:r>
        <w:rPr>
          <w:b/>
          <w:noProof/>
        </w:rPr>
        <w:t>- Regulāra izmantošana</w:t>
      </w:r>
      <w:r>
        <w:t xml:space="preserve"> (iepriekš – vienkāršotā deklarācija): muitas iestādes var izsniegt atļauju regulāri iesniegt tādu deklarāciju, kurā nav sniegti noteikti dati un/vai nepieciešamie dokumenti.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 xml:space="preserve">Jāņem vērā! </w:t>
      </w:r>
      <w:r>
        <w:rPr>
          <w:rFonts w:ascii="Times New Roman" w:hAnsi="Times New Roman"/>
          <w:i/>
          <w:noProof/>
          <w:color w:val="49442A"/>
          <w:sz w:val="24"/>
        </w:rPr>
        <w:t xml:space="preserve">Regulāru vai neregulāru izmantošanu nav iespējams precīzi noteikt skaitliskā izteiksmē. Tomēr var būt iespējams pienākumu uzrādīt atļauju saistīt ar </w:t>
      </w:r>
      <w:r>
        <w:rPr>
          <w:rFonts w:ascii="Times New Roman" w:hAnsi="Times New Roman"/>
          <w:b/>
          <w:i/>
          <w:noProof/>
          <w:color w:val="49442A"/>
          <w:sz w:val="24"/>
        </w:rPr>
        <w:t>apkopojošu un periodisku</w:t>
      </w:r>
      <w:r>
        <w:rPr>
          <w:rFonts w:ascii="Times New Roman" w:hAnsi="Times New Roman"/>
          <w:i/>
          <w:noProof/>
          <w:color w:val="49442A"/>
          <w:sz w:val="24"/>
        </w:rPr>
        <w:t xml:space="preserve"> papildu deklarāciju gadījumiem.</w:t>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407233" w:rsidP="009F0223">
      <w:pPr>
        <w:pStyle w:val="Virsraksts2"/>
        <w:rPr>
          <w:b/>
        </w:rPr>
      </w:pPr>
      <w:bookmarkStart w:id="59" w:name="_Toc490734262"/>
      <w:r w:rsidRPr="009F0223">
        <w:rPr>
          <w:b/>
        </w:rPr>
        <w:t>2.2.2. Vienkāršoto deklarāciju datu prasības</w:t>
      </w:r>
      <w:bookmarkStart w:id="60" w:name="_bookmark20"/>
      <w:bookmarkEnd w:id="60"/>
      <w:bookmarkEnd w:id="5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Datu prasības gadījumā, kad vienkāršotā deklarācija tiek izmantota regulāri, neatšķiras no datu prasībām vienkāršotās deklarācijas neregulāras izmantošanas gadījumā. Tomēr regulāras izmantošanas gadījumā dalībvalsts var atlikt atsevišķu datu prasību piemērošanu līdz papildu deklarācijai.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Pēc pārejas perioda beigām vienkāršotajai deklarācijai ir jāatbilst datu prasībām, kas noteiktas DA B pielikuma C1 ailē attiecībā uz eksportu vai I1 ailē attiecībā uz importu.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Importa gadījumā vienkāršotajā deklarācijā sniedz arī informāciju par atliktā maksājuma atļauju.</w:t>
      </w:r>
    </w:p>
    <w:p w:rsidR="009F0223" w:rsidRDefault="009F0223">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407233" w:rsidP="009F0223">
      <w:pPr>
        <w:pStyle w:val="Virsraksts2"/>
        <w:rPr>
          <w:b/>
        </w:rPr>
      </w:pPr>
      <w:bookmarkStart w:id="61" w:name="_Toc490734263"/>
      <w:r w:rsidRPr="009F0223">
        <w:rPr>
          <w:b/>
        </w:rPr>
        <w:t>2.2.3. Nosacījumi un kritēriji atļaujas izsniegšanai saskaņā ar SMK un iepriekšējā auditā pārbaudāmie jautājumi</w:t>
      </w:r>
      <w:bookmarkStart w:id="62" w:name="_bookmark21"/>
      <w:bookmarkEnd w:id="62"/>
      <w:bookmarkEnd w:id="6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07233" w:rsidP="00407233">
      <w:pPr>
        <w:tabs>
          <w:tab w:val="left" w:pos="369"/>
        </w:tabs>
        <w:jc w:val="both"/>
        <w:rPr>
          <w:rFonts w:ascii="Times New Roman" w:hAnsi="Times New Roman"/>
          <w:b/>
          <w:noProof/>
          <w:sz w:val="24"/>
        </w:rPr>
      </w:pPr>
      <w:r>
        <w:rPr>
          <w:rFonts w:ascii="Times New Roman" w:hAnsi="Times New Roman"/>
          <w:b/>
          <w:noProof/>
          <w:sz w:val="24"/>
        </w:rPr>
        <w:t>a) Vienkāršoto muitas deklarāciju regulāras izmantošanas nosacījumi</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DA 145. pantā minētie nosacījumi, kas jāizpilda, lai saņemtu vienkāršotās deklarācijas atļauju, ir savienoti ar dažām </w:t>
      </w:r>
      <w:r>
        <w:rPr>
          <w:i/>
        </w:rPr>
        <w:t>AEO</w:t>
      </w:r>
      <w:r>
        <w:t xml:space="preserve"> kritēriju daļām, kas ir izklāstītas Kodeksa 39. pantā un ĪA 24. un 25. pantā. Kā parādīts turpmākajā tabulā, šie nosacījumi ir tādi paši kā dažas ĪA izklāstīto </w:t>
      </w:r>
      <w:r>
        <w:rPr>
          <w:i/>
        </w:rPr>
        <w:t>AEO</w:t>
      </w:r>
      <w:r>
        <w:t xml:space="preserve"> kritēriju daļas. Attiecīgi </w:t>
      </w:r>
      <w:r>
        <w:rPr>
          <w:i/>
        </w:rPr>
        <w:t>AEO</w:t>
      </w:r>
      <w:r>
        <w:t xml:space="preserve"> vadlīnijās ir sniegta pilnīga informācija par to, kā tiek novērtēta atbilstība dažādiem atļaujas regulāri izmantot vienkāršoto deklarāciju saņemšanas kritērijiem un nosacījumiem un kā šādus kritērijus un nosacījumus var uzskatīt par izpildītiem.</w:t>
      </w:r>
    </w:p>
    <w:p w:rsidR="00211065" w:rsidRPr="003E628F" w:rsidRDefault="00211065" w:rsidP="003E628F">
      <w:pPr>
        <w:jc w:val="both"/>
        <w:rPr>
          <w:rFonts w:ascii="Times New Roman" w:eastAsia="Times New Roman" w:hAnsi="Times New Roman" w:cs="Times New Roman"/>
          <w:noProof/>
          <w:sz w:val="24"/>
          <w:szCs w:val="7"/>
        </w:rPr>
      </w:pPr>
    </w:p>
    <w:tbl>
      <w:tblPr>
        <w:tblW w:w="5000" w:type="pct"/>
        <w:tblCellMar>
          <w:top w:w="28" w:type="dxa"/>
          <w:left w:w="28" w:type="dxa"/>
          <w:bottom w:w="28" w:type="dxa"/>
          <w:right w:w="28" w:type="dxa"/>
        </w:tblCellMar>
        <w:tblLook w:val="01E0" w:firstRow="1" w:lastRow="1" w:firstColumn="1" w:lastColumn="1" w:noHBand="0" w:noVBand="0"/>
      </w:tblPr>
      <w:tblGrid>
        <w:gridCol w:w="7212"/>
        <w:gridCol w:w="1919"/>
      </w:tblGrid>
      <w:tr w:rsidR="00211065" w:rsidRPr="003E628F" w:rsidTr="00407233">
        <w:trPr>
          <w:trHeight w:hRule="exact" w:val="1450"/>
        </w:trPr>
        <w:tc>
          <w:tcPr>
            <w:tcW w:w="3949"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Izpildāmie nosacījumi (DA 145. pants)</w:t>
            </w:r>
          </w:p>
        </w:tc>
        <w:tc>
          <w:tcPr>
            <w:tcW w:w="1051"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xml:space="preserve">Atsauces uz ĪA saistībā ar </w:t>
            </w:r>
            <w:r>
              <w:rPr>
                <w:rFonts w:ascii="Times New Roman" w:hAnsi="Times New Roman"/>
                <w:i/>
                <w:noProof/>
                <w:sz w:val="24"/>
              </w:rPr>
              <w:t>AEO</w:t>
            </w:r>
            <w:r>
              <w:rPr>
                <w:rFonts w:ascii="Times New Roman" w:hAnsi="Times New Roman"/>
                <w:noProof/>
                <w:sz w:val="24"/>
              </w:rPr>
              <w:t xml:space="preserve"> kritērijiem</w:t>
            </w:r>
          </w:p>
        </w:tc>
      </w:tr>
      <w:tr w:rsidR="00211065" w:rsidRPr="003E628F" w:rsidTr="00407233">
        <w:trPr>
          <w:trHeight w:hRule="exact" w:val="1354"/>
        </w:trPr>
        <w:tc>
          <w:tcPr>
            <w:tcW w:w="3949"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DA 145. panta 1. punkta a) apakšpunkts: kritērijs, kas noteikts Kodeksa 39. panta a) punktā (nav tiesību aktu muitas jomā un nodokļu noteikumu nopietnu vai atkārtotu pārkāpumu, tostarp nav smagu noziedzīgu nodarījumu, kas saistīti ar pieteikuma iesniedzēja saimniecisko darbību)</w:t>
            </w:r>
          </w:p>
        </w:tc>
        <w:tc>
          <w:tcPr>
            <w:tcW w:w="1051"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24. pants</w:t>
            </w:r>
          </w:p>
        </w:tc>
      </w:tr>
      <w:tr w:rsidR="00211065" w:rsidRPr="003E628F" w:rsidTr="00407233">
        <w:trPr>
          <w:trHeight w:hRule="exact" w:val="1354"/>
        </w:trPr>
        <w:tc>
          <w:tcPr>
            <w:tcW w:w="3949"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DA 145. panta 1. punkta b) apakšpunkts: attiecīgā gadījumā pieteikuma iesniedzēja rīcībā ir atbilstošas procedūras tādu licenču un atļauju apstrādei, kas ir piešķirtas saskaņā ar tirdzniecības politikas pasākumiem vai saistībā ar lauksaimniecības produktu tirdzniecību</w:t>
            </w:r>
          </w:p>
        </w:tc>
        <w:tc>
          <w:tcPr>
            <w:tcW w:w="1051"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25. panta 1. punkta g) apakšpunkts</w:t>
            </w:r>
          </w:p>
        </w:tc>
      </w:tr>
      <w:tr w:rsidR="00211065" w:rsidRPr="003E628F" w:rsidTr="00407233">
        <w:trPr>
          <w:trHeight w:hRule="exact" w:val="1354"/>
        </w:trPr>
        <w:tc>
          <w:tcPr>
            <w:tcW w:w="3949"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DA 145. panta 1. punkta c) apakšpunkts: pieteikuma iesniedzējs nodrošina to, ka attiecīgajiem darbiniekiem ir doti norādījumi informēt muitas dienestus neatbilstību konstatēšanas gadījumā, un izstrādā procedūras muitas dienestu informēšanai par šādām neatbilstībām</w:t>
            </w:r>
          </w:p>
        </w:tc>
        <w:tc>
          <w:tcPr>
            <w:tcW w:w="1051"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25. panta 1. punkta i) apakšpunkts</w:t>
            </w:r>
          </w:p>
        </w:tc>
      </w:tr>
      <w:tr w:rsidR="00211065" w:rsidRPr="003E628F" w:rsidTr="00407233">
        <w:trPr>
          <w:trHeight w:hRule="exact" w:val="1908"/>
        </w:trPr>
        <w:tc>
          <w:tcPr>
            <w:tcW w:w="3949"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DA 145. panta 1. punkta d) apakšpunkts: attiecīgā gadījumā pieteikuma iesniedzēja rīcībā ir atbilstošas procedūras importa un eksporta licenču apstrādei saistībā ar aizliegumiem un ierobežojumiem, tostarp tādi pasākumi, ar kuriem nodrošina tādu preču, uz kurām attiecas aizliegumi un ierobežojumi, nošķiršanu no citām precēm, un to atbilstību minētajiem aizliegumiem un ierobežojumiem</w:t>
            </w:r>
          </w:p>
        </w:tc>
        <w:tc>
          <w:tcPr>
            <w:tcW w:w="1051"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25. panta 1. punkta k) apakšpunkts</w:t>
            </w:r>
          </w:p>
        </w:tc>
      </w:tr>
    </w:tbl>
    <w:p w:rsidR="00407233" w:rsidRDefault="00407233" w:rsidP="003E628F">
      <w:pPr>
        <w:pStyle w:val="Pamatteksts"/>
        <w:ind w:left="0"/>
        <w:jc w:val="both"/>
        <w:rPr>
          <w:noProof/>
        </w:rPr>
      </w:pPr>
    </w:p>
    <w:p w:rsidR="00211065" w:rsidRPr="003E628F" w:rsidRDefault="00211065" w:rsidP="003E628F">
      <w:pPr>
        <w:pStyle w:val="Pamatteksts"/>
        <w:ind w:left="0"/>
        <w:jc w:val="both"/>
        <w:rPr>
          <w:noProof/>
        </w:rPr>
      </w:pPr>
      <w:r>
        <w:t xml:space="preserve">Ja pieteikuma iesniedzējam jau ir </w:t>
      </w:r>
      <w:r>
        <w:rPr>
          <w:i/>
        </w:rPr>
        <w:t>AEOC</w:t>
      </w:r>
      <w:r>
        <w:t xml:space="preserve"> statuss, jāņem vērā arī </w:t>
      </w:r>
      <w:r>
        <w:rPr>
          <w:i/>
        </w:rPr>
        <w:t>AEO</w:t>
      </w:r>
      <w:r>
        <w:t xml:space="preserve"> statusa piešķiršanas datums un ikviens pēc tā veikts pārraudzības un/vai atkārtotas novērtēšanas pasākums.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Līdz ar to kritēriji, kas jau ir novērtēti saistībā ar </w:t>
      </w:r>
      <w:r>
        <w:rPr>
          <w:i/>
        </w:rPr>
        <w:t>AEO</w:t>
      </w:r>
      <w:r>
        <w:t xml:space="preserve"> statusa piešķiršanu, netiks pārbaudīti atkārtoti, taču vajadzības gadījumā muitas dienestiem vienmēr ir iespēja lūgt papildu informāciju. Tomēr jāpārbauda konkrētie ar pieprasīto vienkāršojumu saistītie nosacījumi, kas netika pārbaudīti </w:t>
      </w:r>
      <w:r>
        <w:rPr>
          <w:i/>
        </w:rPr>
        <w:t>AEO</w:t>
      </w:r>
      <w:r>
        <w:t xml:space="preserve"> auditā.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color w:val="49442A"/>
        </w:rPr>
      </w:pPr>
      <w:r>
        <w:rPr>
          <w:i/>
          <w:noProof/>
          <w:color w:val="49442A"/>
          <w:u w:val="single" w:color="49442A"/>
        </w:rPr>
        <w:lastRenderedPageBreak/>
        <w:t>Jāņem vērā!</w:t>
      </w:r>
      <w:r>
        <w:rPr>
          <w:i/>
          <w:noProof/>
          <w:color w:val="49442A"/>
        </w:rPr>
        <w:t xml:space="preserve"> </w:t>
      </w:r>
      <w:r>
        <w:rPr>
          <w:noProof/>
          <w:color w:val="49442A"/>
        </w:rPr>
        <w:t xml:space="preserve">Ja pieteikumi vienkāršotas deklarācijas atļaujas saņemšanai un </w:t>
      </w:r>
      <w:r>
        <w:rPr>
          <w:i/>
          <w:noProof/>
          <w:color w:val="49442A"/>
        </w:rPr>
        <w:t>AEO</w:t>
      </w:r>
      <w:r>
        <w:rPr>
          <w:noProof/>
          <w:color w:val="49442A"/>
        </w:rPr>
        <w:t xml:space="preserve"> statusa saņemšanai tiek iesniegti vienlaikus, muitas dienestiem ieteicams saskaņot darbības, lai novērstu pārbaudes dublēšanu. Par to pienācīgi jāinformē pieteikuma iesniedzējs.</w:t>
      </w:r>
    </w:p>
    <w:p w:rsidR="00211065" w:rsidRPr="003E628F" w:rsidRDefault="00211065" w:rsidP="003E628F">
      <w:pPr>
        <w:jc w:val="both"/>
        <w:rPr>
          <w:rFonts w:ascii="Times New Roman" w:hAnsi="Times New Roman"/>
          <w:noProof/>
          <w:color w:val="49442A"/>
          <w:sz w:val="24"/>
        </w:rPr>
      </w:pPr>
    </w:p>
    <w:p w:rsidR="00211065" w:rsidRPr="003E628F" w:rsidRDefault="00211065" w:rsidP="003E628F">
      <w:pPr>
        <w:jc w:val="both"/>
        <w:rPr>
          <w:rFonts w:ascii="Times New Roman" w:eastAsia="Times New Roman" w:hAnsi="Times New Roman" w:cs="Times New Roman"/>
          <w:i/>
          <w:noProof/>
          <w:color w:val="49442A"/>
          <w:sz w:val="24"/>
          <w:szCs w:val="24"/>
          <w:u w:val="single" w:color="49442A"/>
        </w:rPr>
      </w:pPr>
      <w:r>
        <w:rPr>
          <w:rFonts w:ascii="Times New Roman" w:hAnsi="Times New Roman"/>
          <w:i/>
          <w:noProof/>
          <w:color w:val="49442A"/>
          <w:sz w:val="24"/>
          <w:u w:val="single" w:color="49442A"/>
        </w:rPr>
        <w:t>Sīkāka informācija par “atbilstības” kritēriju ir sniegta AEO vadlīnijās.</w:t>
      </w:r>
    </w:p>
    <w:p w:rsidR="00211065" w:rsidRPr="003E628F" w:rsidRDefault="00211065" w:rsidP="003E628F">
      <w:pPr>
        <w:jc w:val="both"/>
        <w:rPr>
          <w:rFonts w:ascii="Times New Roman" w:eastAsia="Times New Roman" w:hAnsi="Times New Roman" w:cs="Times New Roman"/>
          <w:i/>
          <w:noProof/>
          <w:sz w:val="24"/>
          <w:szCs w:val="15"/>
        </w:rPr>
      </w:pPr>
    </w:p>
    <w:p w:rsidR="00211065" w:rsidRPr="003E628F" w:rsidRDefault="00407233" w:rsidP="00407233">
      <w:pPr>
        <w:pStyle w:val="Virsraksts1"/>
        <w:tabs>
          <w:tab w:val="left" w:pos="424"/>
        </w:tabs>
        <w:jc w:val="both"/>
        <w:rPr>
          <w:noProof/>
        </w:rPr>
      </w:pPr>
      <w:bookmarkStart w:id="63" w:name="_Toc490734264"/>
      <w:r>
        <w:t>b) Pārbaudāmo jautājumu standartsaraksts (nav pilnīgs)</w:t>
      </w:r>
      <w:bookmarkEnd w:id="6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Iepriekšējā auditā uzmanība tiek pievērsta atsevišķiem nosacījumiem un </w:t>
      </w:r>
      <w:r>
        <w:rPr>
          <w:i/>
        </w:rPr>
        <w:t>AEO</w:t>
      </w:r>
      <w:r>
        <w:t xml:space="preserve"> kritērijiem, kas ir jāizpilda saistībā ar vienkāršoto deklarāciju, kā arī noteiktiem aspektiem, kas nepieciešami vienkāršotās deklarācijas regulāras izmantošanas atļaujai. Tos var uzskatīt par papildu jautājumiem, ja tie nav pārbaudīti pirms tam iepriekšējā auditā, un/vai elementiem, par ko jāvienojas ar pieteikuma iesniedzēju pirms atļaujas piešķiršanas.</w:t>
      </w:r>
    </w:p>
    <w:p w:rsidR="00211065" w:rsidRPr="003E628F" w:rsidRDefault="00211065" w:rsidP="003E628F">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 Citu Kodeksa V sadaļā noteiktu vienkāršojumu izmantošana</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 Īpašo procedūru izmantošana</w:t>
            </w:r>
          </w:p>
        </w:tc>
      </w:tr>
      <w:tr w:rsidR="00211065" w:rsidRPr="003E628F" w:rsidTr="006C414C">
        <w:trPr>
          <w:trHeight w:hRule="exact" w:val="32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 Muitas procedūru veids</w:t>
            </w:r>
          </w:p>
        </w:tc>
      </w:tr>
      <w:tr w:rsidR="00211065" w:rsidRPr="003E628F" w:rsidTr="006C414C">
        <w:trPr>
          <w:trHeight w:hRule="exact" w:val="1001"/>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Termiņš, cik ilgi muitas dienestiem ir jābūt pieejamiem nepieciešamajiem pavaddokumentiem, kas netika sniegti vienkāršotajā deklarācijā (Kodeksa 167. panta 1. punkts un DA 147. panta 2. un 3. punkts)</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Termiņš papildu deklarācijas iesniegšanai (DA 146. panta 3. punkts)</w:t>
            </w:r>
          </w:p>
        </w:tc>
      </w:tr>
      <w:tr w:rsidR="00211065" w:rsidRPr="003E628F" w:rsidTr="006C414C">
        <w:trPr>
          <w:trHeight w:hRule="exact" w:val="722"/>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Atbrīvojums no pienākuma sniegt papildu deklarāciju (Kodeksa 167. panta 2. punkts; DA 183. pants)</w:t>
            </w:r>
          </w:p>
        </w:tc>
      </w:tr>
      <w:tr w:rsidR="00211065" w:rsidRPr="003E628F" w:rsidTr="006C414C">
        <w:trPr>
          <w:trHeight w:hRule="exact" w:val="998"/>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To vietu apstiprināšana, kur preces tiks uzrādītas muitai, un/vai nozīmēto vietu apstiprināšana (attiecībā uz precēm, kas tiek ievestas ES vai kas pēc tranzīta tiek ievestas galamērķa iestādē, sk. attiecīgi Kodeksa 139. pantu un DA 115. pantu)</w:t>
            </w:r>
          </w:p>
        </w:tc>
      </w:tr>
      <w:tr w:rsidR="00211065" w:rsidRPr="003E628F" w:rsidTr="006C414C">
        <w:trPr>
          <w:trHeight w:hRule="exact" w:val="44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Pārstāvis vai deklarētājs (attiecīgā gadījumā – pilnvarojums)</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Vienkāršotās deklarācijas un papildu deklarācijas saskaņošana</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Saite starp uzskaites datiem un grāmatvedības sistēmu</w:t>
            </w:r>
          </w:p>
        </w:tc>
      </w:tr>
      <w:tr w:rsidR="00211065" w:rsidRPr="003E628F" w:rsidTr="006C414C">
        <w:trPr>
          <w:trHeight w:hRule="exact" w:val="447"/>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Vieta, kur tiek glabāti uzskaites dati</w:t>
            </w:r>
          </w:p>
        </w:tc>
      </w:tr>
      <w:tr w:rsidR="00211065" w:rsidRPr="003E628F" w:rsidTr="006C414C">
        <w:trPr>
          <w:trHeight w:hRule="exact" w:val="725"/>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Vieta, kur pieejami uzskaites dati (var atšķirties no vietas, kur tie tiek glabāti, jo īpaši pārstāvības gadījumā)</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Galvojumi, ja attiecināmi uz nepieciešamo muitas procedūru</w:t>
            </w:r>
          </w:p>
        </w:tc>
      </w:tr>
      <w:tr w:rsidR="00211065" w:rsidRPr="003E628F" w:rsidTr="006C414C">
        <w:trPr>
          <w:trHeight w:hRule="exact" w:val="44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Preču veids, daudzums, vērtība</w:t>
            </w:r>
          </w:p>
        </w:tc>
      </w:tr>
      <w:tr w:rsidR="00211065" w:rsidRPr="003E628F" w:rsidTr="006C414C">
        <w:trPr>
          <w:trHeight w:hRule="exact" w:val="44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Atļaujā iekļautie uzņēmumi</w:t>
            </w:r>
          </w:p>
        </w:tc>
      </w:tr>
      <w:tr w:rsidR="00211065" w:rsidRPr="003E628F" w:rsidTr="006C414C">
        <w:trPr>
          <w:trHeight w:hRule="exact" w:val="722"/>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noProof/>
                <w:sz w:val="24"/>
                <w:u w:val="single" w:color="000000"/>
              </w:rPr>
              <w:t xml:space="preserve">Īpaši jautājumi importa gadījumā: </w:t>
            </w:r>
            <w:r>
              <w:rPr>
                <w:rFonts w:ascii="Times New Roman" w:hAnsi="Times New Roman"/>
                <w:noProof/>
                <w:sz w:val="24"/>
              </w:rPr>
              <w:t>PVN identifikācija, atzītais saņēmējs un citi tranzīta aspekti, atlikta maksājuma informācija</w:t>
            </w:r>
          </w:p>
        </w:tc>
      </w:tr>
      <w:tr w:rsidR="00211065" w:rsidRPr="003E628F" w:rsidTr="006C414C">
        <w:trPr>
          <w:trHeight w:hRule="exact" w:val="602"/>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407233">
            <w:pPr>
              <w:pStyle w:val="TableParagraph"/>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noProof/>
                <w:sz w:val="24"/>
                <w:u w:val="single" w:color="000000"/>
              </w:rPr>
              <w:t xml:space="preserve">Īpaši jautājumi eksporta gadījumā: </w:t>
            </w:r>
            <w:r>
              <w:rPr>
                <w:rFonts w:ascii="Times New Roman" w:hAnsi="Times New Roman"/>
                <w:noProof/>
                <w:sz w:val="24"/>
              </w:rPr>
              <w:t>pirmsizvešanas formalitātes, atzītais nosūtītājs un izvešanas apstiprinājums attiecīgajā gadījumā</w:t>
            </w:r>
          </w:p>
        </w:tc>
      </w:tr>
    </w:tbl>
    <w:p w:rsidR="006C414C" w:rsidRDefault="006C414C" w:rsidP="003E628F">
      <w:pPr>
        <w:pStyle w:val="Pamatteksts"/>
        <w:ind w:left="0"/>
        <w:jc w:val="both"/>
        <w:rPr>
          <w:noProof/>
        </w:rPr>
      </w:pPr>
    </w:p>
    <w:p w:rsidR="00211065" w:rsidRPr="003E628F" w:rsidRDefault="00211065" w:rsidP="003E628F">
      <w:pPr>
        <w:pStyle w:val="Pamatteksts"/>
        <w:ind w:left="0"/>
        <w:jc w:val="both"/>
        <w:rPr>
          <w:noProof/>
        </w:rPr>
      </w:pPr>
      <w:r>
        <w:t>Lai nodrošinātu iepriekš izklāstīto nosacījumu un kritēriju godīgu un objektīvu piemērošanu, atļauju izsniedzošajiem muitas dienestiem ir pienācīgi jāņem vērā pieteikuma iesniedzēja raksturs, tostarp tā lielums un darbību apjoms.</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6C414C" w:rsidP="009F0223">
      <w:pPr>
        <w:pStyle w:val="Virsraksts2"/>
        <w:rPr>
          <w:b/>
        </w:rPr>
      </w:pPr>
      <w:bookmarkStart w:id="64" w:name="_Toc490734265"/>
      <w:r w:rsidRPr="009F0223">
        <w:rPr>
          <w:b/>
        </w:rPr>
        <w:t>2.2.4. Papildu deklarācija</w:t>
      </w:r>
      <w:bookmarkStart w:id="65" w:name="_bookmark22"/>
      <w:bookmarkEnd w:id="65"/>
      <w:bookmarkEnd w:id="6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6C414C" w:rsidP="006C414C">
      <w:pPr>
        <w:tabs>
          <w:tab w:val="left" w:pos="409"/>
        </w:tabs>
        <w:jc w:val="both"/>
        <w:rPr>
          <w:rFonts w:ascii="Times New Roman" w:hAnsi="Times New Roman"/>
          <w:b/>
          <w:noProof/>
          <w:sz w:val="24"/>
        </w:rPr>
      </w:pPr>
      <w:r>
        <w:rPr>
          <w:rFonts w:ascii="Times New Roman" w:hAnsi="Times New Roman"/>
          <w:b/>
          <w:noProof/>
          <w:sz w:val="24"/>
        </w:rPr>
        <w:t>a) Termiņi</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hAnsi="Times New Roman"/>
          <w:b/>
          <w:noProof/>
          <w:sz w:val="24"/>
        </w:rPr>
      </w:pPr>
      <w:r>
        <w:rPr>
          <w:rFonts w:ascii="Times New Roman" w:hAnsi="Times New Roman"/>
          <w:b/>
          <w:noProof/>
          <w:sz w:val="24"/>
        </w:rPr>
        <w:t>Saskaņā ar SMK (DA 146. pants) papildu deklarācija var būt:</w:t>
      </w:r>
    </w:p>
    <w:p w:rsidR="00211065" w:rsidRPr="003E628F" w:rsidRDefault="00211065" w:rsidP="003E628F">
      <w:pPr>
        <w:jc w:val="both"/>
        <w:rPr>
          <w:rFonts w:ascii="Times New Roman" w:eastAsia="Times New Roman" w:hAnsi="Times New Roman" w:cs="Times New Roman"/>
          <w:b/>
          <w:bCs/>
          <w:noProof/>
          <w:sz w:val="24"/>
          <w:szCs w:val="21"/>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6C414C" w:rsidTr="009F0223">
        <w:tc>
          <w:tcPr>
            <w:tcW w:w="5000" w:type="pct"/>
            <w:shd w:val="clear" w:color="auto" w:fill="E4DFEB"/>
          </w:tcPr>
          <w:p w:rsidR="006C414C" w:rsidRDefault="006C414C" w:rsidP="006C414C">
            <w:pPr>
              <w:pStyle w:val="Sarakstarindkopa"/>
              <w:numPr>
                <w:ilvl w:val="0"/>
                <w:numId w:val="62"/>
              </w:numPr>
              <w:jc w:val="both"/>
              <w:rPr>
                <w:rFonts w:ascii="Times New Roman" w:eastAsia="Times New Roman" w:hAnsi="Times New Roman" w:cs="Times New Roman"/>
                <w:noProof/>
                <w:sz w:val="24"/>
                <w:szCs w:val="20"/>
              </w:rPr>
            </w:pPr>
            <w:r>
              <w:rPr>
                <w:rFonts w:ascii="Times New Roman" w:hAnsi="Times New Roman"/>
                <w:noProof/>
                <w:sz w:val="24"/>
              </w:rPr>
              <w:t>vispārīga: 10 dienas pēc preču izlaišanas, ja papildu deklarācija attiecas uz vienu vienkāršoto deklarāciju;</w:t>
            </w:r>
          </w:p>
          <w:p w:rsidR="006C414C" w:rsidRDefault="006C414C" w:rsidP="006C414C">
            <w:pPr>
              <w:pStyle w:val="Sarakstarindkopa"/>
              <w:numPr>
                <w:ilvl w:val="0"/>
                <w:numId w:val="62"/>
              </w:numPr>
              <w:jc w:val="both"/>
              <w:rPr>
                <w:rFonts w:ascii="Times New Roman" w:eastAsia="Times New Roman" w:hAnsi="Times New Roman" w:cs="Times New Roman"/>
                <w:noProof/>
                <w:sz w:val="24"/>
                <w:szCs w:val="20"/>
              </w:rPr>
            </w:pPr>
            <w:r>
              <w:rPr>
                <w:rFonts w:ascii="Times New Roman" w:hAnsi="Times New Roman"/>
                <w:noProof/>
                <w:sz w:val="24"/>
              </w:rPr>
              <w:t>apkopojoša: 10 dienas pēc perioda beigām, ja viena papildu deklarācija attiecas uz vairākām vienkāršotajām deklarācijām (šis periods nedrīkst pārsniegt vienu kalendāro mēnesi);</w:t>
            </w:r>
          </w:p>
          <w:p w:rsidR="006C414C" w:rsidRPr="006C414C" w:rsidRDefault="006C414C" w:rsidP="006C414C">
            <w:pPr>
              <w:pStyle w:val="Sarakstarindkopa"/>
              <w:numPr>
                <w:ilvl w:val="0"/>
                <w:numId w:val="62"/>
              </w:numPr>
              <w:jc w:val="both"/>
              <w:rPr>
                <w:rFonts w:ascii="Times New Roman" w:eastAsia="Times New Roman" w:hAnsi="Times New Roman" w:cs="Times New Roman"/>
                <w:noProof/>
                <w:sz w:val="24"/>
                <w:szCs w:val="20"/>
              </w:rPr>
            </w:pPr>
            <w:r>
              <w:rPr>
                <w:rFonts w:ascii="Times New Roman" w:hAnsi="Times New Roman"/>
                <w:noProof/>
                <w:sz w:val="24"/>
              </w:rPr>
              <w:t>periodiska: 10 dienas pēc perioda beigām, ja viena papildu deklarācija attiecas uz vienu vienkāršoto deklarāciju (šis periods nedrīkst pārsniegt vienu kalendāro mēnesi)</w:t>
            </w:r>
          </w:p>
        </w:tc>
      </w:tr>
    </w:tbl>
    <w:p w:rsidR="006C414C" w:rsidRPr="003E628F" w:rsidRDefault="006C414C" w:rsidP="003E628F">
      <w:pPr>
        <w:jc w:val="both"/>
        <w:rPr>
          <w:rFonts w:ascii="Times New Roman" w:eastAsia="Times New Roman" w:hAnsi="Times New Roman" w:cs="Times New Roman"/>
          <w:noProof/>
          <w:sz w:val="24"/>
          <w:szCs w:val="20"/>
        </w:rPr>
      </w:pPr>
    </w:p>
    <w:p w:rsidR="00211065" w:rsidRPr="003E628F" w:rsidRDefault="00211065" w:rsidP="006C414C">
      <w:pPr>
        <w:numPr>
          <w:ilvl w:val="1"/>
          <w:numId w:val="57"/>
        </w:numPr>
        <w:tabs>
          <w:tab w:val="left" w:pos="1134"/>
        </w:tabs>
        <w:ind w:left="1134" w:hanging="425"/>
        <w:jc w:val="both"/>
        <w:rPr>
          <w:rFonts w:ascii="Times New Roman" w:hAnsi="Times New Roman"/>
          <w:i/>
          <w:noProof/>
          <w:sz w:val="24"/>
        </w:rPr>
      </w:pPr>
      <w:r>
        <w:rPr>
          <w:rFonts w:ascii="Times New Roman" w:hAnsi="Times New Roman"/>
          <w:i/>
          <w:noProof/>
          <w:sz w:val="24"/>
        </w:rPr>
        <w:t>Atļaujas turētājs papildu deklarāciju var iesniegt pirms termiņa beigām.</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6C414C" w:rsidP="006C414C">
      <w:pPr>
        <w:tabs>
          <w:tab w:val="left" w:pos="411"/>
        </w:tabs>
        <w:jc w:val="both"/>
        <w:rPr>
          <w:rFonts w:ascii="Times New Roman" w:hAnsi="Times New Roman"/>
          <w:b/>
          <w:noProof/>
          <w:sz w:val="24"/>
        </w:rPr>
      </w:pPr>
      <w:r>
        <w:rPr>
          <w:rFonts w:ascii="Times New Roman" w:hAnsi="Times New Roman"/>
          <w:b/>
          <w:noProof/>
          <w:sz w:val="24"/>
        </w:rPr>
        <w:t>b) Saskaņošana</w:t>
      </w:r>
    </w:p>
    <w:p w:rsidR="006C414C" w:rsidRDefault="006C414C" w:rsidP="003E628F">
      <w:pPr>
        <w:jc w:val="both"/>
        <w:rPr>
          <w:rFonts w:ascii="Times New Roman" w:hAnsi="Times New Roman"/>
          <w:noProof/>
          <w:sz w:val="24"/>
        </w:rPr>
      </w:pPr>
    </w:p>
    <w:p w:rsidR="00211065" w:rsidRPr="003E628F" w:rsidRDefault="00211065" w:rsidP="003E628F">
      <w:pPr>
        <w:jc w:val="both"/>
        <w:rPr>
          <w:rFonts w:ascii="Times New Roman" w:hAnsi="Times New Roman"/>
          <w:noProof/>
          <w:sz w:val="24"/>
        </w:rPr>
      </w:pPr>
      <w:r>
        <w:rPr>
          <w:rFonts w:ascii="Times New Roman" w:hAnsi="Times New Roman"/>
          <w:noProof/>
          <w:sz w:val="24"/>
        </w:rPr>
        <w:t>Ir jāsamazina riski, ieviešot procedūras, ar kurām nodrošina vienkāršoto deklarāciju un attiecīgo papildu deklarāciju savstarpēju saskaņošanu.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Vienkāršota deklarācija kopā ar papildu deklarāciju ir </w:t>
      </w:r>
      <w:r>
        <w:rPr>
          <w:rFonts w:ascii="Times New Roman" w:hAnsi="Times New Roman"/>
          <w:i/>
          <w:noProof/>
          <w:sz w:val="24"/>
        </w:rPr>
        <w:t>vienots, nedalāms dokuments</w:t>
      </w:r>
      <w:r>
        <w:rPr>
          <w:rFonts w:ascii="Times New Roman" w:hAnsi="Times New Roman"/>
          <w:noProof/>
          <w:sz w:val="24"/>
        </w:rPr>
        <w:t xml:space="preserve"> (SMK 167. panta 4. punkts), kas ļauj norādīt muitas parāda datumu.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papildu deklarācija atbilst vairākām vienkāršotām deklarācijām, tai jāietver visas attiecīgā perioda vienkāršotās deklarācijas.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Šīs kontroles procedūras nodrošinās, ka tiek uzturēta muitas parāda fiskālā atbilstība un integritāte. Vēlams, ka saskaņošana notiek automātiski, un tai jānodrošina papildu deklarāciju datu pareizība un pilnīgums. To jāveic uzņēmējam un jākontrolē muitai.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Automatizēta saskaņošanai ir ieteicama vienmēr, kad tas iespējams, un jāpārbauda kļūdas. Deklarācijās iekļauto datu automatizēta saskaņošana jāveic valstu muitošanas sistēmās.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Saskaņojamās deklarācijas identificēšanai var izmantot muitas deklarācijas reģistrācijas numuru / </w:t>
      </w:r>
      <w:r>
        <w:rPr>
          <w:i/>
        </w:rPr>
        <w:t>MRN</w:t>
      </w:r>
      <w:r>
        <w:t>. Šādai elektroniskai saskaņošanai ir jānodrošina pietiekama pārliecība par papildu deklarācijas pilnīgumu, pareizību un to, ka visas preces ir pienācīgi deklarētas.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6C414C" w:rsidP="006C414C">
      <w:pPr>
        <w:pStyle w:val="Virsraksts1"/>
        <w:tabs>
          <w:tab w:val="left" w:pos="355"/>
        </w:tabs>
        <w:jc w:val="both"/>
        <w:rPr>
          <w:noProof/>
        </w:rPr>
      </w:pPr>
      <w:bookmarkStart w:id="66" w:name="_Toc490734266"/>
      <w:r>
        <w:t>c) Atbrīvojums no papildu deklarācijas</w:t>
      </w:r>
      <w:bookmarkEnd w:id="66"/>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Atbrīvojumu no pienākuma iesniegt papildu deklarāciju var piešķirt pēc tam, kad ir iesniegta vienkāršotā deklarācija, un vienīgi SMK 167. panta 2. punkta a) apakšpunktā un 3. punktā minētajos gadījumos.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Atbilstīgi 2. punkta a) apakšpunktam gadījumā, ja precēm ir piemērota muitas noliktavas </w:t>
      </w:r>
      <w:r>
        <w:lastRenderedPageBreak/>
        <w:t>procedūra. Atbilstīgi 3. punktam gadījumā, ja preču vērtība un daudzums ir mazāks par statistisko robežvērtību un vienkāršotajā deklarācijā ir iekļauta visa informācija, kas vajadzīga attiecīgās muitas procedūras piemērošanai precēm.</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6C414C" w:rsidP="009F0223">
      <w:pPr>
        <w:pStyle w:val="Virsraksts2"/>
        <w:rPr>
          <w:b/>
        </w:rPr>
      </w:pPr>
      <w:bookmarkStart w:id="67" w:name="_Toc490734267"/>
      <w:r w:rsidRPr="009F0223">
        <w:rPr>
          <w:b/>
        </w:rPr>
        <w:t>2.2.5. TDA aspekti, kas piemērojami līdz IT sistēmu atjaunināšanai vai ieviešanai</w:t>
      </w:r>
      <w:bookmarkStart w:id="68" w:name="_bookmark23"/>
      <w:bookmarkEnd w:id="68"/>
      <w:bookmarkEnd w:id="6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Deklarētāji var turpināt izmantot pastāvošās IT sistēmas līdz attiecīgo IT sistēmu atjaunināšanai vai ieviešanai, ņemot vērā turpmāk minētos apsvērumus.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 Tā kā DA/ĪA B pielikuma piemērošana pārejas periodā ir apturēta, līdz sistēmas atjaunināšanai piemēro datu prasības, kas noteiktas </w:t>
      </w:r>
      <w:r>
        <w:rPr>
          <w:i/>
        </w:rPr>
        <w:t>TDA</w:t>
      </w:r>
      <w:r>
        <w:t xml:space="preserve"> 9. pielikuma A papildinājumā.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Papīra vienkāršoto deklarāciju gadījumā tās ir norādītas attiecīgajās papīra veidlapās, kas noteiktas </w:t>
      </w:r>
      <w:r>
        <w:rPr>
          <w:i/>
        </w:rPr>
        <w:t>TDA</w:t>
      </w:r>
      <w:r>
        <w:t xml:space="preserve"> 9. pielikuma B1–B5 papildinājumā (vienotā administratīvā dokumenta veidlapas (</w:t>
      </w:r>
      <w:r>
        <w:rPr>
          <w:i/>
        </w:rPr>
        <w:t>TDA</w:t>
      </w:r>
      <w:r>
        <w:t xml:space="preserve"> 16. pielikuma 1. punkts)).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Pamatteksts"/>
        <w:ind w:left="0"/>
        <w:jc w:val="both"/>
        <w:rPr>
          <w:noProof/>
        </w:rPr>
      </w:pPr>
      <w:r>
        <w:t>Kas attiecas uz papildu deklarācijas iesniegšanas termiņiem, muitas iestādes var saskaņā ar DA 146. panta 4. punktu atļaut līdz valstu IT sistēmu atjaunināšanai izmantot citus papildu deklarācijas iesniegšanas termiņus.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Pārejas periodā, kas piemērots attiecībā uz valstu importa un eksporta sistēmām, pēcmuitošanas vai atbilstības nodrošināšanas pasākumā joprojām tiek pieļauta manuāla saskaņošana.</w:t>
      </w:r>
    </w:p>
    <w:p w:rsidR="006C414C" w:rsidRDefault="006C414C" w:rsidP="003E628F">
      <w:pPr>
        <w:pStyle w:val="Pamatteksts"/>
        <w:ind w:left="0"/>
        <w:jc w:val="both"/>
        <w:rPr>
          <w:noProof/>
        </w:rPr>
      </w:pPr>
    </w:p>
    <w:p w:rsidR="00211065" w:rsidRPr="003E628F" w:rsidRDefault="00211065" w:rsidP="003E628F">
      <w:pPr>
        <w:pStyle w:val="Pamatteksts"/>
        <w:ind w:left="0"/>
        <w:jc w:val="both"/>
        <w:rPr>
          <w:noProof/>
        </w:rPr>
      </w:pPr>
      <w:r>
        <w:t xml:space="preserve">Pārejas periodā vienkāršoto deklarāciju var noformēt kā komercdokumentu vai administratīvu dokumentu ar nosacījumu, ka ir izpildīti </w:t>
      </w:r>
      <w:r>
        <w:rPr>
          <w:i/>
        </w:rPr>
        <w:t>TDA</w:t>
      </w:r>
      <w:r>
        <w:t xml:space="preserve"> 16. panta 2. punkta nosacījumi.</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6C414C" w:rsidP="009F0223">
      <w:pPr>
        <w:pStyle w:val="Virsraksts2"/>
        <w:rPr>
          <w:b/>
        </w:rPr>
      </w:pPr>
      <w:bookmarkStart w:id="69" w:name="_Toc490734268"/>
      <w:r w:rsidRPr="009F0223">
        <w:rPr>
          <w:b/>
        </w:rPr>
        <w:t>2.3. Jauni pieteikumi EIDR atļaujas saņemšanai</w:t>
      </w:r>
      <w:bookmarkStart w:id="70" w:name="_bookmark24"/>
      <w:bookmarkEnd w:id="70"/>
      <w:bookmarkEnd w:id="6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9F0223" w:rsidRDefault="006C414C" w:rsidP="009F0223">
      <w:pPr>
        <w:pStyle w:val="Virsraksts2"/>
        <w:rPr>
          <w:b/>
          <w:noProof/>
        </w:rPr>
      </w:pPr>
      <w:bookmarkStart w:id="71" w:name="_Toc490734269"/>
      <w:r w:rsidRPr="009F0223">
        <w:rPr>
          <w:b/>
          <w:noProof/>
        </w:rPr>
        <w:t>2.3.1. Nosacījumi un kritēriji atļaujas izsniegšanai un iepriekšējā auditā pārbaudāmie jautājumi</w:t>
      </w:r>
      <w:bookmarkStart w:id="72" w:name="_bookmark25"/>
      <w:bookmarkEnd w:id="72"/>
      <w:bookmarkEnd w:id="7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6C414C" w:rsidP="006C414C">
      <w:pPr>
        <w:tabs>
          <w:tab w:val="left" w:pos="389"/>
        </w:tabs>
        <w:jc w:val="both"/>
        <w:rPr>
          <w:rFonts w:ascii="Times New Roman" w:hAnsi="Times New Roman"/>
          <w:b/>
          <w:noProof/>
          <w:sz w:val="24"/>
        </w:rPr>
      </w:pPr>
      <w:r>
        <w:rPr>
          <w:rFonts w:ascii="Times New Roman" w:hAnsi="Times New Roman"/>
          <w:b/>
          <w:noProof/>
          <w:sz w:val="24"/>
        </w:rPr>
        <w:t xml:space="preserve">a) </w:t>
      </w:r>
      <w:r>
        <w:rPr>
          <w:rFonts w:ascii="Times New Roman" w:hAnsi="Times New Roman"/>
          <w:b/>
          <w:i/>
          <w:noProof/>
          <w:sz w:val="24"/>
        </w:rPr>
        <w:t>EIDR</w:t>
      </w:r>
      <w:r>
        <w:rPr>
          <w:rFonts w:ascii="Times New Roman" w:hAnsi="Times New Roman"/>
          <w:b/>
          <w:noProof/>
          <w:sz w:val="24"/>
        </w:rPr>
        <w:t xml:space="preserve"> atļaujas izsniegšanas nosacījumi</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DA 150. panta 1. punktā minētie nosacījumi, kas jāizpilda, lai saņemtu </w:t>
      </w:r>
      <w:r>
        <w:rPr>
          <w:i/>
        </w:rPr>
        <w:t>EIDR</w:t>
      </w:r>
      <w:r>
        <w:t xml:space="preserve"> atļauju, ir savienoti ar </w:t>
      </w:r>
      <w:r>
        <w:rPr>
          <w:i/>
        </w:rPr>
        <w:t>AEO</w:t>
      </w:r>
      <w:r>
        <w:t xml:space="preserve"> kritērijiem, kas ir izklāstīti Kodeksa 39. panta a), b) un d) punktā. Turpmākajā tabulā izklāstīti šie nosacījumi un sniegtas atsauces uz ĪA noteikumiem.</w:t>
      </w:r>
    </w:p>
    <w:p w:rsidR="00211065" w:rsidRPr="003E628F" w:rsidRDefault="00211065" w:rsidP="003E628F">
      <w:pPr>
        <w:jc w:val="both"/>
        <w:rPr>
          <w:rFonts w:ascii="Times New Roman" w:eastAsia="Times New Roman" w:hAnsi="Times New Roman" w:cs="Times New Roman"/>
          <w:noProof/>
          <w:sz w:val="24"/>
          <w:szCs w:val="21"/>
        </w:rPr>
      </w:pPr>
    </w:p>
    <w:tbl>
      <w:tblPr>
        <w:tblW w:w="0" w:type="auto"/>
        <w:tblInd w:w="111" w:type="dxa"/>
        <w:tblLayout w:type="fixed"/>
        <w:tblCellMar>
          <w:top w:w="28" w:type="dxa"/>
          <w:left w:w="28" w:type="dxa"/>
          <w:bottom w:w="28" w:type="dxa"/>
          <w:right w:w="28" w:type="dxa"/>
        </w:tblCellMar>
        <w:tblLook w:val="01E0" w:firstRow="1" w:lastRow="1" w:firstColumn="1" w:lastColumn="1" w:noHBand="0" w:noVBand="0"/>
      </w:tblPr>
      <w:tblGrid>
        <w:gridCol w:w="7081"/>
        <w:gridCol w:w="1721"/>
      </w:tblGrid>
      <w:tr w:rsidR="00211065" w:rsidRPr="003E628F" w:rsidTr="006C414C">
        <w:trPr>
          <w:trHeight w:hRule="exact" w:val="1452"/>
        </w:trPr>
        <w:tc>
          <w:tcPr>
            <w:tcW w:w="708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9F0223">
            <w:pPr>
              <w:pStyle w:val="TableParagraph"/>
              <w:jc w:val="both"/>
              <w:rPr>
                <w:rFonts w:ascii="Times New Roman" w:hAnsi="Times New Roman"/>
                <w:noProof/>
                <w:sz w:val="24"/>
              </w:rPr>
            </w:pPr>
            <w:r>
              <w:rPr>
                <w:rFonts w:ascii="Times New Roman" w:hAnsi="Times New Roman"/>
                <w:noProof/>
                <w:sz w:val="24"/>
              </w:rPr>
              <w:t>Izpildāmie nosacījumi (DA 150. pants)</w:t>
            </w:r>
          </w:p>
        </w:tc>
        <w:tc>
          <w:tcPr>
            <w:tcW w:w="172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Atsauces uz ĪA</w:t>
            </w:r>
          </w:p>
        </w:tc>
      </w:tr>
      <w:tr w:rsidR="00211065" w:rsidRPr="003E628F" w:rsidTr="006C414C">
        <w:trPr>
          <w:trHeight w:hRule="exact" w:val="1355"/>
        </w:trPr>
        <w:tc>
          <w:tcPr>
            <w:tcW w:w="708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Kodeksa 39. panta a) punktā noteiktais kritērijs (nav tiesību aktu muitas jomā un nodokļu noteikumu nopietnu vai atkārtotu pārkāpumu, tostarp nav smagu noziedzīgu nodarījumu, kas saistīti ar pieteikuma iesniedzēja saimniecisko darbību)</w:t>
            </w:r>
          </w:p>
        </w:tc>
        <w:tc>
          <w:tcPr>
            <w:tcW w:w="172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24. pants</w:t>
            </w:r>
          </w:p>
        </w:tc>
      </w:tr>
      <w:tr w:rsidR="00211065" w:rsidRPr="003E628F" w:rsidTr="006C414C">
        <w:trPr>
          <w:trHeight w:hRule="exact" w:val="1630"/>
        </w:trPr>
        <w:tc>
          <w:tcPr>
            <w:tcW w:w="708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lastRenderedPageBreak/>
              <w:t>Kodeksa 39. panta b) punktā noteiktais kritērijs (pieteikuma iesniedzējs ir demonstrējis augsta līmeņa kontroli pār savām darbībām un preču plūsmu, izmantojot komerciālās un, attiecīgos gadījumos, pārvadājumu uzskaites pārvaldības sistēmu, kas ļauj veikt pienācīgu muitas kontroli)</w:t>
            </w:r>
          </w:p>
        </w:tc>
        <w:tc>
          <w:tcPr>
            <w:tcW w:w="172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25. pants</w:t>
            </w:r>
          </w:p>
        </w:tc>
      </w:tr>
      <w:tr w:rsidR="00211065" w:rsidRPr="003E628F" w:rsidTr="006C414C">
        <w:trPr>
          <w:trHeight w:hRule="exact" w:val="1354"/>
        </w:trPr>
        <w:tc>
          <w:tcPr>
            <w:tcW w:w="708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Kodeksa 39. panta d) punktā noteiktais kritērijs (attiecībā uz 38. panta 2. punkta a) apakšpunktā minēto atļauju [</w:t>
            </w:r>
            <w:r>
              <w:rPr>
                <w:rFonts w:ascii="Times New Roman" w:hAnsi="Times New Roman"/>
                <w:i/>
                <w:noProof/>
                <w:sz w:val="24"/>
              </w:rPr>
              <w:t>AEOC</w:t>
            </w:r>
            <w:r>
              <w:rPr>
                <w:rFonts w:ascii="Times New Roman" w:hAnsi="Times New Roman"/>
                <w:noProof/>
                <w:sz w:val="24"/>
              </w:rPr>
              <w:t>] praktiski kompetences vai profesionālās kvalifikācijas standarti, kas tieši saistīti ar veikto darbību)</w:t>
            </w:r>
          </w:p>
        </w:tc>
        <w:tc>
          <w:tcPr>
            <w:tcW w:w="1721" w:type="dxa"/>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ĪA 27. pants</w:t>
            </w:r>
          </w:p>
        </w:tc>
      </w:tr>
    </w:tbl>
    <w:p w:rsidR="006C414C" w:rsidRDefault="006C414C" w:rsidP="003E628F">
      <w:pPr>
        <w:pStyle w:val="Pamatteksts"/>
        <w:ind w:left="0"/>
        <w:jc w:val="both"/>
        <w:rPr>
          <w:noProof/>
        </w:rPr>
      </w:pPr>
    </w:p>
    <w:p w:rsidR="00211065" w:rsidRPr="003E628F" w:rsidRDefault="00211065" w:rsidP="003E628F">
      <w:pPr>
        <w:pStyle w:val="Pamatteksts"/>
        <w:ind w:left="0"/>
        <w:jc w:val="both"/>
        <w:rPr>
          <w:noProof/>
        </w:rPr>
      </w:pPr>
      <w:r>
        <w:t xml:space="preserve">Ja pieteikuma iesniedzējam jau ir </w:t>
      </w:r>
      <w:r>
        <w:rPr>
          <w:i/>
        </w:rPr>
        <w:t>AEOC</w:t>
      </w:r>
      <w:r>
        <w:t xml:space="preserve"> statuss, jāņem vērā arī </w:t>
      </w:r>
      <w:r>
        <w:rPr>
          <w:i/>
        </w:rPr>
        <w:t>AEO</w:t>
      </w:r>
      <w:r>
        <w:t xml:space="preserve"> statusa piešķiršanas datums un ikviens pēc tā veikts pārraudzības un/vai atkārtotas novērtēšanas pasākums.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Līdz ar to kritērijus, kas jau ir novērtēti saistībā ar </w:t>
      </w:r>
      <w:r>
        <w:rPr>
          <w:i/>
        </w:rPr>
        <w:t>AEO</w:t>
      </w:r>
      <w:r>
        <w:t xml:space="preserve"> statusa piešķiršanu, var nepārbaudīt atkārtoti, taču vajadzības gadījumā muitas dienestiem ir iespēja lūgt papildu informāciju (piemēram, apstākļu maiņas gadījumā). Tomēr jāpārbauda konkrētie ar pieprasīto </w:t>
      </w:r>
      <w:r>
        <w:rPr>
          <w:i/>
        </w:rPr>
        <w:t>EIDR</w:t>
      </w:r>
      <w:r>
        <w:t xml:space="preserve"> saistītie nosacījumi, kas netika pārbaudīti </w:t>
      </w:r>
      <w:r>
        <w:rPr>
          <w:i/>
        </w:rPr>
        <w:t>AEO</w:t>
      </w:r>
      <w:r>
        <w:t xml:space="preserve"> auditā.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color w:val="49442A"/>
        </w:rPr>
      </w:pPr>
      <w:r>
        <w:rPr>
          <w:i/>
          <w:noProof/>
          <w:color w:val="49442A"/>
          <w:u w:val="single" w:color="49442A"/>
        </w:rPr>
        <w:t>Jāņem vērā!</w:t>
      </w:r>
      <w:r>
        <w:rPr>
          <w:i/>
          <w:noProof/>
          <w:color w:val="49442A"/>
        </w:rPr>
        <w:t xml:space="preserve"> </w:t>
      </w:r>
      <w:r>
        <w:rPr>
          <w:noProof/>
          <w:color w:val="49442A"/>
        </w:rPr>
        <w:t xml:space="preserve">Ja pieteikumi </w:t>
      </w:r>
      <w:r>
        <w:rPr>
          <w:i/>
          <w:noProof/>
          <w:color w:val="49442A"/>
        </w:rPr>
        <w:t>EIDR</w:t>
      </w:r>
      <w:r>
        <w:rPr>
          <w:noProof/>
          <w:color w:val="49442A"/>
        </w:rPr>
        <w:t xml:space="preserve"> atļaujas saņemšanai un </w:t>
      </w:r>
      <w:r>
        <w:rPr>
          <w:i/>
          <w:noProof/>
          <w:color w:val="49442A"/>
        </w:rPr>
        <w:t>AEO</w:t>
      </w:r>
      <w:r>
        <w:rPr>
          <w:noProof/>
          <w:color w:val="49442A"/>
        </w:rPr>
        <w:t xml:space="preserve"> statusa saņemšanai tiek iesniegti vienlaikus, muitas dienestiem ieteicams saskaņot darbības, lai novērstu pārbaudes dublēšanu. Par to pienācīgi jāinformē pieteikuma iesniedzējs. Jebkurā gadījumā gala ziņojumi un paziņojumi pieteikuma iesniedzējam jāsniedz atsevišķi par abiem lēmuma pieņemšanas procesiem.</w:t>
      </w:r>
    </w:p>
    <w:p w:rsidR="00211065" w:rsidRPr="003E628F" w:rsidRDefault="00211065" w:rsidP="003E628F">
      <w:pPr>
        <w:jc w:val="both"/>
        <w:rPr>
          <w:rFonts w:ascii="Times New Roman" w:hAnsi="Times New Roman"/>
          <w:noProof/>
          <w:color w:val="49442A"/>
          <w:sz w:val="24"/>
        </w:rPr>
      </w:pPr>
    </w:p>
    <w:p w:rsidR="00211065" w:rsidRPr="003E628F" w:rsidRDefault="006C414C" w:rsidP="006C414C">
      <w:pPr>
        <w:pStyle w:val="Virsraksts1"/>
        <w:tabs>
          <w:tab w:val="left" w:pos="404"/>
        </w:tabs>
        <w:jc w:val="both"/>
        <w:rPr>
          <w:noProof/>
        </w:rPr>
      </w:pPr>
      <w:bookmarkStart w:id="73" w:name="_Toc490734270"/>
      <w:r>
        <w:t>b) Papildu nosacījumi, lai saņemtu atbrīvojumu no pienākuma uzrādīt preces</w:t>
      </w:r>
      <w:bookmarkEnd w:id="73"/>
    </w:p>
    <w:p w:rsidR="006C414C" w:rsidRDefault="006C414C" w:rsidP="003E628F">
      <w:pPr>
        <w:pStyle w:val="Pamatteksts"/>
        <w:ind w:left="0"/>
        <w:jc w:val="both"/>
        <w:rPr>
          <w:noProof/>
        </w:rPr>
      </w:pPr>
    </w:p>
    <w:p w:rsidR="00211065" w:rsidRPr="003E628F" w:rsidRDefault="00211065" w:rsidP="003E628F">
      <w:pPr>
        <w:pStyle w:val="Pamatteksts"/>
        <w:ind w:left="0"/>
        <w:jc w:val="both"/>
        <w:rPr>
          <w:noProof/>
        </w:rPr>
      </w:pPr>
      <w:r>
        <w:t>Muitas dienesti, pamatojoties uz pieteikumu, var atbrīvot no pienākuma uzrādīt preces. Turpmākajā tabulā minēti papildu nosacījumi, kas šādā gadījumā deklarētājam ir jāizpilda, un informācija par to, kā novērtēt šo nosacījumu izpildi iepriekšējā auditā.</w:t>
      </w:r>
    </w:p>
    <w:p w:rsidR="00211065" w:rsidRPr="003E628F" w:rsidRDefault="00211065" w:rsidP="003E628F">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4761"/>
        <w:gridCol w:w="4370"/>
      </w:tblGrid>
      <w:tr w:rsidR="00211065" w:rsidRPr="003E628F" w:rsidTr="009F0223">
        <w:tc>
          <w:tcPr>
            <w:tcW w:w="2607"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b/>
                <w:noProof/>
                <w:sz w:val="24"/>
              </w:rPr>
            </w:pPr>
            <w:r>
              <w:rPr>
                <w:rFonts w:ascii="Times New Roman" w:hAnsi="Times New Roman"/>
                <w:b/>
                <w:noProof/>
                <w:sz w:val="24"/>
              </w:rPr>
              <w:t>Nosacījumi (Kodeksa 182. panta 3. punkts)</w:t>
            </w:r>
          </w:p>
        </w:tc>
        <w:tc>
          <w:tcPr>
            <w:tcW w:w="2393"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b/>
                <w:noProof/>
                <w:sz w:val="24"/>
              </w:rPr>
            </w:pPr>
            <w:r>
              <w:rPr>
                <w:rFonts w:ascii="Times New Roman" w:hAnsi="Times New Roman"/>
                <w:b/>
                <w:noProof/>
                <w:sz w:val="24"/>
              </w:rPr>
              <w:t>Iepriekšējā auditā pārbaudāmā informācija</w:t>
            </w:r>
          </w:p>
        </w:tc>
      </w:tr>
      <w:tr w:rsidR="00211065" w:rsidRPr="003E628F" w:rsidTr="009F0223">
        <w:tc>
          <w:tcPr>
            <w:tcW w:w="2607"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xml:space="preserve">a) deklarētājam ir </w:t>
            </w:r>
            <w:r>
              <w:rPr>
                <w:rFonts w:ascii="Times New Roman" w:hAnsi="Times New Roman"/>
                <w:i/>
                <w:noProof/>
                <w:sz w:val="24"/>
              </w:rPr>
              <w:t>AEO</w:t>
            </w:r>
            <w:r>
              <w:rPr>
                <w:rFonts w:ascii="Times New Roman" w:hAnsi="Times New Roman"/>
                <w:noProof/>
                <w:sz w:val="24"/>
              </w:rPr>
              <w:t xml:space="preserve"> statuss muitas vienkāršojumiem</w:t>
            </w:r>
          </w:p>
        </w:tc>
        <w:tc>
          <w:tcPr>
            <w:tcW w:w="2393"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i/>
                <w:noProof/>
                <w:sz w:val="24"/>
              </w:rPr>
            </w:pPr>
            <w:r>
              <w:rPr>
                <w:rFonts w:ascii="Times New Roman" w:hAnsi="Times New Roman"/>
                <w:i/>
                <w:noProof/>
                <w:sz w:val="24"/>
              </w:rPr>
              <w:t>sal. ar Kodeksa 38. un 39. pantu, ĪA 24.–27. pantu un AEO vadlīnijām par muitas vienkāršojumiem</w:t>
            </w:r>
          </w:p>
        </w:tc>
      </w:tr>
      <w:tr w:rsidR="00211065" w:rsidRPr="003E628F" w:rsidTr="009F0223">
        <w:tc>
          <w:tcPr>
            <w:tcW w:w="2607"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b) attiecīgo preču raksturs un plūsma to ļauj veikt un ir zināma muitas dienestam</w:t>
            </w:r>
          </w:p>
        </w:tc>
        <w:tc>
          <w:tcPr>
            <w:tcW w:w="2393" w:type="pct"/>
            <w:tcBorders>
              <w:top w:val="single" w:sz="3" w:space="0" w:color="000000"/>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Preču veidam ir jābūt zināmam iepriekšēja audita laikā, lai novērtētu, vai var piešķirt atbrīvojumu no uzrādīšanas.</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Ar preču veidu saistītas izmaiņas ir jādara zināmas muitas dienestam.</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Var izslēgt, piemēram, šādus preču veidus:</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Sarakstarindkopa"/>
              <w:numPr>
                <w:ilvl w:val="0"/>
                <w:numId w:val="53"/>
              </w:numPr>
              <w:tabs>
                <w:tab w:val="left" w:pos="230"/>
              </w:tabs>
              <w:ind w:left="0" w:firstLine="0"/>
              <w:jc w:val="both"/>
              <w:rPr>
                <w:rFonts w:ascii="Times New Roman" w:hAnsi="Times New Roman"/>
                <w:noProof/>
                <w:sz w:val="24"/>
              </w:rPr>
            </w:pPr>
            <w:r>
              <w:rPr>
                <w:rFonts w:ascii="Times New Roman" w:hAnsi="Times New Roman"/>
                <w:noProof/>
                <w:sz w:val="24"/>
              </w:rPr>
              <w:t>preces, kuru izlaišanai ir nepieciešami 163. panta 2. punktā noteiktie pavaddokumenti;</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Sarakstarindkopa"/>
              <w:numPr>
                <w:ilvl w:val="0"/>
                <w:numId w:val="53"/>
              </w:numPr>
              <w:tabs>
                <w:tab w:val="left" w:pos="259"/>
              </w:tabs>
              <w:ind w:left="0" w:firstLine="0"/>
              <w:jc w:val="both"/>
              <w:rPr>
                <w:rFonts w:ascii="Times New Roman" w:hAnsi="Times New Roman"/>
                <w:noProof/>
                <w:sz w:val="24"/>
              </w:rPr>
            </w:pPr>
            <w:r>
              <w:rPr>
                <w:rFonts w:ascii="Times New Roman" w:hAnsi="Times New Roman"/>
                <w:noProof/>
                <w:sz w:val="24"/>
              </w:rPr>
              <w:lastRenderedPageBreak/>
              <w:t>preces, uz kurām attiecināmi aizliegumi un ierobežojumi, ja vien netiek izpildīts SMK 182. panta 3. punkta d) apakšpunktā minētais nosacījums (sk. zemāk).</w:t>
            </w:r>
          </w:p>
          <w:p w:rsidR="00211065" w:rsidRPr="003E628F" w:rsidRDefault="00211065" w:rsidP="003E628F">
            <w:pPr>
              <w:pStyle w:val="TableParagraph"/>
              <w:jc w:val="both"/>
              <w:rPr>
                <w:rFonts w:ascii="Times New Roman" w:eastAsia="Times New Roman" w:hAnsi="Times New Roman" w:cs="Times New Roman"/>
                <w:noProof/>
                <w:sz w:val="24"/>
                <w:szCs w:val="24"/>
              </w:rPr>
            </w:pPr>
          </w:p>
          <w:p w:rsidR="00211065" w:rsidRPr="003E628F" w:rsidRDefault="00211065" w:rsidP="003E628F">
            <w:pPr>
              <w:pStyle w:val="TableParagraph"/>
              <w:jc w:val="both"/>
              <w:rPr>
                <w:rFonts w:ascii="Times New Roman" w:eastAsia="Times New Roman" w:hAnsi="Times New Roman" w:cs="Times New Roman"/>
                <w:noProof/>
                <w:sz w:val="24"/>
                <w:szCs w:val="24"/>
              </w:rPr>
            </w:pPr>
          </w:p>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Kas attiecas uz preču plūsmu, izslēgšanas iemesli var būt saistīti ar:</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6C414C">
            <w:pPr>
              <w:pStyle w:val="Sarakstarindkopa"/>
              <w:numPr>
                <w:ilvl w:val="0"/>
                <w:numId w:val="52"/>
              </w:numPr>
              <w:tabs>
                <w:tab w:val="left" w:pos="220"/>
              </w:tabs>
              <w:ind w:left="0" w:firstLine="0"/>
              <w:jc w:val="both"/>
              <w:rPr>
                <w:rFonts w:ascii="Times New Roman" w:hAnsi="Times New Roman"/>
                <w:noProof/>
                <w:sz w:val="24"/>
              </w:rPr>
            </w:pPr>
            <w:r>
              <w:rPr>
                <w:rFonts w:ascii="Times New Roman" w:hAnsi="Times New Roman"/>
                <w:noProof/>
                <w:sz w:val="24"/>
              </w:rPr>
              <w:t>maršrutiem;</w:t>
            </w:r>
          </w:p>
          <w:p w:rsidR="00211065" w:rsidRPr="003E628F" w:rsidRDefault="00211065" w:rsidP="006C414C">
            <w:pPr>
              <w:pStyle w:val="TableParagraph"/>
              <w:jc w:val="both"/>
              <w:rPr>
                <w:rFonts w:ascii="Times New Roman" w:eastAsia="Times New Roman" w:hAnsi="Times New Roman" w:cs="Times New Roman"/>
                <w:noProof/>
                <w:sz w:val="24"/>
                <w:szCs w:val="20"/>
              </w:rPr>
            </w:pPr>
          </w:p>
          <w:p w:rsidR="00211065" w:rsidRPr="003E628F" w:rsidRDefault="00211065" w:rsidP="006C414C">
            <w:pPr>
              <w:pStyle w:val="Sarakstarindkopa"/>
              <w:numPr>
                <w:ilvl w:val="0"/>
                <w:numId w:val="52"/>
              </w:numPr>
              <w:tabs>
                <w:tab w:val="left" w:pos="220"/>
              </w:tabs>
              <w:ind w:left="0" w:firstLine="0"/>
              <w:jc w:val="both"/>
              <w:rPr>
                <w:rFonts w:ascii="Times New Roman" w:hAnsi="Times New Roman"/>
                <w:noProof/>
                <w:sz w:val="24"/>
              </w:rPr>
            </w:pPr>
            <w:r>
              <w:rPr>
                <w:rFonts w:ascii="Times New Roman" w:hAnsi="Times New Roman"/>
                <w:noProof/>
                <w:sz w:val="24"/>
              </w:rPr>
              <w:t>piegādes ķēdēm;</w:t>
            </w:r>
          </w:p>
          <w:p w:rsidR="00211065" w:rsidRPr="003E628F" w:rsidRDefault="00211065" w:rsidP="006C414C">
            <w:pPr>
              <w:pStyle w:val="TableParagraph"/>
              <w:jc w:val="both"/>
              <w:rPr>
                <w:rFonts w:ascii="Times New Roman" w:eastAsia="Times New Roman" w:hAnsi="Times New Roman" w:cs="Times New Roman"/>
                <w:noProof/>
                <w:sz w:val="24"/>
                <w:szCs w:val="20"/>
              </w:rPr>
            </w:pPr>
          </w:p>
          <w:p w:rsidR="00211065" w:rsidRPr="003E628F" w:rsidRDefault="00211065" w:rsidP="006C414C">
            <w:pPr>
              <w:pStyle w:val="Sarakstarindkopa"/>
              <w:numPr>
                <w:ilvl w:val="0"/>
                <w:numId w:val="52"/>
              </w:numPr>
              <w:tabs>
                <w:tab w:val="left" w:pos="220"/>
              </w:tabs>
              <w:ind w:left="0" w:firstLine="0"/>
              <w:jc w:val="both"/>
              <w:rPr>
                <w:rFonts w:ascii="Times New Roman" w:hAnsi="Times New Roman"/>
                <w:noProof/>
                <w:sz w:val="24"/>
              </w:rPr>
            </w:pPr>
            <w:r>
              <w:rPr>
                <w:rFonts w:ascii="Times New Roman" w:hAnsi="Times New Roman"/>
                <w:noProof/>
                <w:sz w:val="24"/>
              </w:rPr>
              <w:t>plūsmas raksturu vai biežumu.</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Lēmums jāpieņem, katru gadījumu vērtējot atsevišķi.</w:t>
            </w:r>
          </w:p>
        </w:tc>
      </w:tr>
      <w:tr w:rsidR="00211065" w:rsidRPr="003E628F" w:rsidTr="009F0223">
        <w:tc>
          <w:tcPr>
            <w:tcW w:w="2607" w:type="pct"/>
            <w:tcBorders>
              <w:top w:val="single" w:sz="3" w:space="0" w:color="000000"/>
              <w:left w:val="single" w:sz="3" w:space="0" w:color="000000"/>
              <w:bottom w:val="single" w:sz="25" w:space="0" w:color="E4DFEB"/>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lastRenderedPageBreak/>
              <w:t>c) uzraudzības muitas iestādei ir piekļuve visai informācijai, ko tā uzskata par vajadzīgu, lai tā varētu īstenot savas tiesības pārbaudīt preces, ja tāda vajadzība rastos</w:t>
            </w:r>
          </w:p>
        </w:tc>
        <w:tc>
          <w:tcPr>
            <w:tcW w:w="2393" w:type="pct"/>
            <w:tcBorders>
              <w:top w:val="single" w:sz="3" w:space="0" w:color="000000"/>
              <w:left w:val="single" w:sz="3" w:space="0" w:color="000000"/>
              <w:bottom w:val="single" w:sz="25" w:space="0" w:color="E4DFEB"/>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Uzraudzības muitas iestādei ir jāpārbauda telpu pieejamība un tas, vai ir pieejama riska analīzei nepieciešamā informācija, kas jāsniedz deklarētājam (reģistri, uzņēmuma pārstāvja klātbūtne u. c.).</w:t>
            </w:r>
          </w:p>
        </w:tc>
      </w:tr>
      <w:tr w:rsidR="00211065" w:rsidRPr="003E628F" w:rsidTr="009F0223">
        <w:tblPrEx>
          <w:tblCellMar>
            <w:top w:w="0" w:type="dxa"/>
            <w:left w:w="0" w:type="dxa"/>
            <w:bottom w:w="0" w:type="dxa"/>
            <w:right w:w="0" w:type="dxa"/>
          </w:tblCellMar>
        </w:tblPrEx>
        <w:trPr>
          <w:trHeight w:hRule="exact" w:val="2254"/>
        </w:trPr>
        <w:tc>
          <w:tcPr>
            <w:tcW w:w="2607" w:type="pct"/>
            <w:tcBorders>
              <w:top w:val="nil"/>
              <w:left w:val="single" w:sz="3" w:space="0" w:color="000000"/>
              <w:bottom w:val="single" w:sz="3" w:space="0" w:color="000000"/>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d) brīdī, kad tiek veikts ieraksts reģistros, uz precēm vairs neattiecas aizliegumi vai ierobežojumi, izņemot gadījumus, kad atļaujā ir noteikts citādi</w:t>
            </w:r>
          </w:p>
        </w:tc>
        <w:tc>
          <w:tcPr>
            <w:tcW w:w="2393" w:type="pct"/>
            <w:tcBorders>
              <w:top w:val="nil"/>
              <w:left w:val="single" w:sz="3" w:space="0" w:color="000000"/>
              <w:bottom w:val="single" w:sz="3" w:space="0" w:color="000000"/>
              <w:right w:val="single" w:sz="3" w:space="0" w:color="000000"/>
            </w:tcBorders>
            <w:shd w:val="clear" w:color="auto" w:fill="E4DFEB"/>
          </w:tcPr>
          <w:p w:rsidR="00211065" w:rsidRPr="003E628F" w:rsidRDefault="00211065" w:rsidP="003E628F">
            <w:pPr>
              <w:pStyle w:val="Sarakstarindkopa"/>
              <w:numPr>
                <w:ilvl w:val="0"/>
                <w:numId w:val="51"/>
              </w:numPr>
              <w:tabs>
                <w:tab w:val="left" w:pos="218"/>
              </w:tabs>
              <w:ind w:left="0" w:firstLine="0"/>
              <w:jc w:val="both"/>
              <w:rPr>
                <w:rFonts w:ascii="Times New Roman" w:hAnsi="Times New Roman"/>
                <w:noProof/>
                <w:sz w:val="24"/>
              </w:rPr>
            </w:pPr>
            <w:r>
              <w:rPr>
                <w:rFonts w:ascii="Times New Roman" w:hAnsi="Times New Roman"/>
                <w:noProof/>
                <w:sz w:val="24"/>
              </w:rPr>
              <w:t>Atkarībā no iepriekšēja audita rezultātiem nosacījumi, kas jāizpilda, lai saņemtu atbrīvojumu no paziņošanas gadījumā, kad uz precēm attiecas aizliegumi un ierobežojumi, var būt integrēti atļaujā.</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Sarakstarindkopa"/>
              <w:numPr>
                <w:ilvl w:val="0"/>
                <w:numId w:val="51"/>
              </w:numPr>
              <w:tabs>
                <w:tab w:val="left" w:pos="292"/>
              </w:tabs>
              <w:ind w:left="0" w:firstLine="0"/>
              <w:jc w:val="both"/>
              <w:rPr>
                <w:rFonts w:ascii="Times New Roman" w:hAnsi="Times New Roman"/>
                <w:noProof/>
                <w:sz w:val="24"/>
              </w:rPr>
            </w:pPr>
            <w:r>
              <w:rPr>
                <w:rFonts w:ascii="Times New Roman" w:hAnsi="Times New Roman"/>
                <w:noProof/>
                <w:sz w:val="24"/>
              </w:rPr>
              <w:t>Jāveic cieša darījumdarbības pārraudzība.</w:t>
            </w:r>
          </w:p>
        </w:tc>
      </w:tr>
      <w:tr w:rsidR="00211065" w:rsidRPr="003E628F" w:rsidTr="009F0223">
        <w:tblPrEx>
          <w:tblCellMar>
            <w:top w:w="0" w:type="dxa"/>
            <w:left w:w="0" w:type="dxa"/>
            <w:bottom w:w="0" w:type="dxa"/>
            <w:right w:w="0" w:type="dxa"/>
          </w:tblCellMar>
        </w:tblPrEx>
        <w:trPr>
          <w:trHeight w:hRule="exact" w:val="2006"/>
        </w:trPr>
        <w:tc>
          <w:tcPr>
            <w:tcW w:w="2607" w:type="pct"/>
            <w:tcBorders>
              <w:top w:val="single" w:sz="3" w:space="0" w:color="000000"/>
              <w:left w:val="single" w:sz="3" w:space="0" w:color="000000"/>
              <w:bottom w:val="single" w:sz="25" w:space="0" w:color="E4DFEB"/>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e) tomēr uzraudzības muitas iestāde īpašās situācijās var lūgt preces uzrādīt</w:t>
            </w:r>
          </w:p>
        </w:tc>
        <w:tc>
          <w:tcPr>
            <w:tcW w:w="2393" w:type="pct"/>
            <w:tcBorders>
              <w:top w:val="single" w:sz="3" w:space="0" w:color="000000"/>
              <w:left w:val="single" w:sz="3" w:space="0" w:color="000000"/>
              <w:bottom w:val="single" w:sz="25" w:space="0" w:color="E4DFEB"/>
              <w:right w:val="single" w:sz="3" w:space="0" w:color="000000"/>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Jebkurā gadījumā deklarētājam jāspēj paziņot preču uzrādīšana muitai, kad muitas dienests to pieprasa. Prasības uzrādīt preces var paredzēt apstākļos, kad mainās riski.</w:t>
            </w:r>
          </w:p>
        </w:tc>
      </w:tr>
    </w:tbl>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18"/>
        </w:rPr>
      </w:pPr>
    </w:p>
    <w:p w:rsidR="00211065" w:rsidRPr="003E628F" w:rsidRDefault="006C414C" w:rsidP="006C414C">
      <w:pPr>
        <w:pStyle w:val="Virsraksts1"/>
        <w:tabs>
          <w:tab w:val="left" w:pos="455"/>
        </w:tabs>
        <w:jc w:val="both"/>
        <w:rPr>
          <w:noProof/>
        </w:rPr>
      </w:pPr>
      <w:bookmarkStart w:id="74" w:name="_Toc490734271"/>
      <w:r>
        <w:t>c) Citi jautājumi, kas jāpārbauda iepriekšēja audita apmeklējumos</w:t>
      </w:r>
      <w:bookmarkEnd w:id="7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Iepriekšējā auditā galvenā uzmanība tiek pievērsta būtiskajiem </w:t>
      </w:r>
      <w:r>
        <w:rPr>
          <w:i/>
        </w:rPr>
        <w:t>AEO</w:t>
      </w:r>
      <w:r>
        <w:t xml:space="preserve"> kritērijiem, kā arī noteiktiem aspektiem, kas nepieciešami </w:t>
      </w:r>
      <w:r>
        <w:rPr>
          <w:i/>
        </w:rPr>
        <w:t>EIDR</w:t>
      </w:r>
      <w:r>
        <w:t xml:space="preserve"> izmantošanas atļaujai. Tos var uzskatīt par papildu jautājumiem, ja tie nav pārbaudīti pirms tam veiktā iepriekšējā auditā, un/vai elementiem, par ko jāvienojas ar pieteikuma iesniedzēju pirms atļaujas piešķiršanas.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Noteiktā kārtība, kā uzrādīt preces / paziņot preču uzrādīšanu, ja nav piešķirts atbrīvojums no paziņošanas (Kodeksa 182. panta 3. punkts).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lastRenderedPageBreak/>
        <w:t>Nosacījumi, saskaņā ar kuriem ir atļauta preču izlaišana (Kodeksa 182. panta 4. punkts)</w:t>
      </w:r>
    </w:p>
    <w:p w:rsidR="00211065" w:rsidRPr="003E628F" w:rsidRDefault="00211065" w:rsidP="003E628F">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9131"/>
      </w:tblGrid>
      <w:tr w:rsidR="00211065" w:rsidRPr="003E628F" w:rsidTr="006C414C">
        <w:trPr>
          <w:trHeight w:hRule="exact" w:val="495"/>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Citu Kodeksa V sadaļā noteiktu vienkāršojumu izmantošana</w:t>
            </w:r>
          </w:p>
        </w:tc>
      </w:tr>
      <w:tr w:rsidR="00211065" w:rsidRPr="003E628F" w:rsidTr="006C414C">
        <w:trPr>
          <w:trHeight w:hRule="exact" w:val="461"/>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Īpašo procedūru izmantošana</w:t>
            </w:r>
          </w:p>
        </w:tc>
      </w:tr>
      <w:tr w:rsidR="00211065" w:rsidRPr="003E628F" w:rsidTr="006C414C">
        <w:trPr>
          <w:trHeight w:hRule="exact" w:val="441"/>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Muitas procedūru veids</w:t>
            </w:r>
          </w:p>
        </w:tc>
      </w:tr>
      <w:tr w:rsidR="00211065" w:rsidRPr="003E628F" w:rsidTr="006C414C">
        <w:trPr>
          <w:trHeight w:hRule="exact" w:val="691"/>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63" w:hanging="463"/>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Termiņš, kurā nepieciešamajiem pavaddokumentiem ir jābūt pieejamiem muitas dienestiem (Kodeksa 167. panta 1. punkts un DA 147. pants)</w:t>
            </w:r>
          </w:p>
        </w:tc>
      </w:tr>
      <w:tr w:rsidR="00211065" w:rsidRPr="003E628F" w:rsidTr="006C414C">
        <w:trPr>
          <w:trHeight w:hRule="exact" w:val="56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Termiņš papildu deklarācijas iesniegšanai (DA 146. pants)</w:t>
            </w:r>
          </w:p>
        </w:tc>
      </w:tr>
      <w:tr w:rsidR="00211065" w:rsidRPr="003E628F" w:rsidTr="006C414C">
        <w:trPr>
          <w:trHeight w:hRule="exact" w:val="613"/>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63" w:hanging="463"/>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Atbrīvojums no pienākuma iesniegt papildu deklarāciju (Kodeksa 167. panta 2. punkts; DA 183. pants)</w:t>
            </w:r>
          </w:p>
        </w:tc>
      </w:tr>
      <w:tr w:rsidR="00211065" w:rsidRPr="003E628F" w:rsidTr="006C414C">
        <w:trPr>
          <w:trHeight w:hRule="exact" w:val="96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63" w:hanging="463"/>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To vietu apstiprināšana, kur preces tiks uzrādītas muitai, un/vai nozīmēto vietu apstiprināšana (attiecībā uz precēm, kas tiek ievestas ES vai kas pēc tranzīta tiek ievestas galamērķa iestādē, sk. attiecīgi Kodeksa 139. pantu un DA 115. pantu)</w:t>
            </w:r>
          </w:p>
        </w:tc>
      </w:tr>
      <w:tr w:rsidR="00211065" w:rsidRPr="003E628F" w:rsidTr="006C414C">
        <w:trPr>
          <w:trHeight w:hRule="exact" w:val="370"/>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Pārstāvis vai deklarētājs (attiecīgajā gadījumā – pilnvarojums)</w:t>
            </w:r>
          </w:p>
        </w:tc>
      </w:tr>
      <w:tr w:rsidR="00211065" w:rsidRPr="003E628F" w:rsidTr="006C414C">
        <w:trPr>
          <w:trHeight w:hRule="exact" w:val="1173"/>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26" w:hanging="426"/>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Uzrādīšanas paziņojuma un papildu deklarācijas savstarpēja saskaņošana, bet uzrādīšanas atbrīvojuma gadījumā uzņēmumam ir jāspēj pierādīt, ka dati, kas tika ievadīti preču izlaišanai, bija precīzi un pēc tam tika apkopoti papildu deklarācijas sagatavošanai</w:t>
            </w:r>
          </w:p>
        </w:tc>
      </w:tr>
      <w:tr w:rsidR="00211065" w:rsidRPr="003E628F" w:rsidTr="006C414C">
        <w:trPr>
          <w:trHeight w:hRule="exact" w:val="56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Saite starp uzskaites datiem un grāmatvedības sistēmu attiecīgajā gadījumā</w:t>
            </w:r>
          </w:p>
        </w:tc>
      </w:tr>
      <w:tr w:rsidR="00211065" w:rsidRPr="003E628F" w:rsidTr="006C414C">
        <w:trPr>
          <w:trHeight w:hRule="exact" w:val="56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Vieta, kur tiek glabāti uzskaites dati</w:t>
            </w:r>
          </w:p>
        </w:tc>
      </w:tr>
      <w:tr w:rsidR="00211065" w:rsidRPr="003E628F" w:rsidTr="006C414C">
        <w:trPr>
          <w:trHeight w:hRule="exact" w:val="88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26" w:hanging="426"/>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Vieta, kur pieejami uzskaites dati (var atšķirties no vietas, kur tie tiek glabāti, jo īpaši pārstāvības gadījumā)</w:t>
            </w:r>
          </w:p>
        </w:tc>
      </w:tr>
      <w:tr w:rsidR="00211065" w:rsidRPr="003E628F" w:rsidTr="006C414C">
        <w:trPr>
          <w:trHeight w:hRule="exact" w:val="56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Galvojumi, ja attiecināmi, saistībā ar nepieciešamo muitas procedūru</w:t>
            </w:r>
          </w:p>
        </w:tc>
      </w:tr>
      <w:tr w:rsidR="00211065" w:rsidRPr="003E628F" w:rsidTr="006C414C">
        <w:trPr>
          <w:trHeight w:hRule="exact" w:val="567"/>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Preču veids, daudzums, vērtība</w:t>
            </w:r>
          </w:p>
        </w:tc>
      </w:tr>
      <w:tr w:rsidR="00211065" w:rsidRPr="003E628F" w:rsidTr="006C414C">
        <w:trPr>
          <w:trHeight w:hRule="exact" w:val="56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462"/>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Tādu uzņēmumu piemēri, kas izmanto atļaujas sniegtās priekšrocības, pārstāvības gadījumā</w:t>
            </w:r>
          </w:p>
        </w:tc>
      </w:tr>
      <w:tr w:rsidR="00211065" w:rsidRPr="003E628F" w:rsidTr="006C414C">
        <w:trPr>
          <w:trHeight w:hRule="exact" w:val="88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26" w:hanging="426"/>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u w:val="single" w:color="000000"/>
              </w:rPr>
              <w:t>Īpaši jautājumi importa gadījumā:</w:t>
            </w:r>
            <w:r>
              <w:rPr>
                <w:rFonts w:ascii="Times New Roman" w:hAnsi="Times New Roman"/>
                <w:noProof/>
                <w:sz w:val="24"/>
              </w:rPr>
              <w:t xml:space="preserve"> PVN identifikācija, atzītais saņēmējs un citi tranzīta aspekti, atlikta maksājuma informācija</w:t>
            </w:r>
          </w:p>
        </w:tc>
      </w:tr>
      <w:tr w:rsidR="00211065" w:rsidRPr="003E628F" w:rsidTr="006C414C">
        <w:trPr>
          <w:trHeight w:hRule="exact" w:val="689"/>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6C414C">
            <w:pPr>
              <w:pStyle w:val="TableParagraph"/>
              <w:tabs>
                <w:tab w:val="left" w:pos="462"/>
              </w:tabs>
              <w:ind w:left="426" w:hanging="426"/>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u w:val="single" w:color="000000"/>
              </w:rPr>
              <w:t>Īpaši jautājumi eksporta gadījumā</w:t>
            </w:r>
            <w:r>
              <w:rPr>
                <w:rFonts w:ascii="Times New Roman" w:hAnsi="Times New Roman"/>
                <w:noProof/>
                <w:sz w:val="24"/>
              </w:rPr>
              <w:t>:</w:t>
            </w:r>
            <w:r>
              <w:t xml:space="preserve"> </w:t>
            </w:r>
            <w:r>
              <w:rPr>
                <w:rFonts w:ascii="Times New Roman" w:hAnsi="Times New Roman"/>
                <w:noProof/>
                <w:sz w:val="24"/>
              </w:rPr>
              <w:t>pirmsizvešanas formalitātes, atzītais nosūtītājs un izvešanas apstiprinājums attiecīgajā gadījumā</w:t>
            </w:r>
          </w:p>
        </w:tc>
      </w:tr>
    </w:tbl>
    <w:p w:rsidR="00211065" w:rsidRPr="003E628F" w:rsidRDefault="00211065" w:rsidP="003E628F">
      <w:pPr>
        <w:jc w:val="both"/>
        <w:rPr>
          <w:rFonts w:ascii="Times New Roman" w:eastAsia="Times New Roman" w:hAnsi="Times New Roman" w:cs="Times New Roman"/>
          <w:noProof/>
          <w:sz w:val="24"/>
          <w:szCs w:val="10"/>
        </w:rPr>
      </w:pPr>
    </w:p>
    <w:p w:rsidR="00211065" w:rsidRPr="009F0223" w:rsidRDefault="006C414C" w:rsidP="009F0223">
      <w:pPr>
        <w:pStyle w:val="Virsraksts2"/>
        <w:rPr>
          <w:b/>
        </w:rPr>
      </w:pPr>
      <w:bookmarkStart w:id="75" w:name="_Toc490734272"/>
      <w:r w:rsidRPr="009F0223">
        <w:rPr>
          <w:b/>
        </w:rPr>
        <w:t>2.3.2. Kas var būt atļaujas turētājs, attiecībā uz kurām precēm un kurām procedūrām</w:t>
      </w:r>
      <w:bookmarkStart w:id="76" w:name="_bookmark26"/>
      <w:bookmarkEnd w:id="76"/>
      <w:bookmarkEnd w:id="7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6C414C" w:rsidP="006C414C">
      <w:pPr>
        <w:tabs>
          <w:tab w:val="left" w:pos="369"/>
        </w:tabs>
        <w:jc w:val="both"/>
        <w:rPr>
          <w:rFonts w:ascii="Times New Roman" w:hAnsi="Times New Roman"/>
          <w:b/>
          <w:noProof/>
          <w:sz w:val="24"/>
        </w:rPr>
      </w:pPr>
      <w:r>
        <w:rPr>
          <w:rFonts w:ascii="Times New Roman" w:hAnsi="Times New Roman"/>
          <w:b/>
          <w:noProof/>
          <w:sz w:val="24"/>
        </w:rPr>
        <w:t>a) Netieša pārstāvība</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Šādā gadījumā netiešs pārstāvis rīkojas savā vārdā un citas personas uzdevumā (SMK 18. panta 1. punkts). Līdz ar to persona, kas iesniedz attiecīgās muitas deklarācijas, ir arī </w:t>
      </w:r>
      <w:r>
        <w:lastRenderedPageBreak/>
        <w:t>deklarētājs.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Attiecīgi </w:t>
      </w:r>
      <w:r>
        <w:rPr>
          <w:i/>
        </w:rPr>
        <w:t>EIDR</w:t>
      </w:r>
      <w:r>
        <w:t xml:space="preserve"> atļaujas turētājs var rīkoties kā netiešs pārstāvis.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Tomēr atļaujā ir jānorāda tas, kur jāglabā uzskaites dati, un visi citi aspekti, kas saistīti ar piekļuvi šiem datiem.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6C414C" w:rsidP="006C414C">
      <w:pPr>
        <w:pStyle w:val="Virsraksts1"/>
        <w:tabs>
          <w:tab w:val="left" w:pos="383"/>
        </w:tabs>
        <w:jc w:val="both"/>
        <w:rPr>
          <w:noProof/>
        </w:rPr>
      </w:pPr>
      <w:bookmarkStart w:id="77" w:name="_Toc490734273"/>
      <w:r>
        <w:t>b) Īpašas procedūras</w:t>
      </w:r>
      <w:bookmarkEnd w:id="77"/>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Lai arī īpašo procedūru izmantošanai ir nepieciešama atļauja izmantot pašu procedūru, precēm var piemērot attiecīgo īpašo procedūru, iesniedzot muitas deklarāciju </w:t>
      </w:r>
      <w:r>
        <w:rPr>
          <w:i/>
        </w:rPr>
        <w:t>EIDR</w:t>
      </w:r>
      <w:r>
        <w:t xml:space="preserve"> veidā.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6C414C" w:rsidP="006C414C">
      <w:pPr>
        <w:pStyle w:val="Virsraksts1"/>
        <w:tabs>
          <w:tab w:val="left" w:pos="355"/>
        </w:tabs>
        <w:jc w:val="both"/>
        <w:rPr>
          <w:noProof/>
        </w:rPr>
      </w:pPr>
      <w:bookmarkStart w:id="78" w:name="_Toc490734274"/>
      <w:r>
        <w:t>c) Kuģu / gaisa kuģu vajadzībām piegādātās preces</w:t>
      </w:r>
      <w:bookmarkEnd w:id="78"/>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Vienkāršojumi attiecībā uz kuģu un gaisa kuģu vajadzībām piegādātajām precēm, jāatļauj vienmēr, kad tas ir iespējams. Muita var atļaut uzņēmējiem, kuri piegādā preces kuģiem un gaisa kuģiem, piemēram, ievadīt savos reģistros eksportētās preces un regulāri ziņot par eksporta darbībām pēc preču izvešanas no Savienības muitas teritorijas, ja vien ir izpildīti DA 150. panta 4. un 5. punktā minētie nosacījumi.</w:t>
      </w:r>
    </w:p>
    <w:p w:rsidR="00211065" w:rsidRPr="003E628F" w:rsidRDefault="00211065" w:rsidP="003E628F">
      <w:pPr>
        <w:jc w:val="both"/>
        <w:rPr>
          <w:rFonts w:ascii="Times New Roman" w:eastAsia="Times New Roman" w:hAnsi="Times New Roman" w:cs="Times New Roman"/>
          <w:noProof/>
          <w:sz w:val="24"/>
          <w:szCs w:val="21"/>
        </w:rPr>
      </w:pPr>
    </w:p>
    <w:p w:rsidR="00211065" w:rsidRDefault="006C414C" w:rsidP="006C414C">
      <w:pPr>
        <w:pStyle w:val="Virsraksts1"/>
        <w:tabs>
          <w:tab w:val="left" w:pos="369"/>
        </w:tabs>
        <w:jc w:val="both"/>
        <w:rPr>
          <w:noProof/>
        </w:rPr>
      </w:pPr>
      <w:bookmarkStart w:id="79" w:name="_Toc490734275"/>
      <w:r>
        <w:t>d) Muitas procedūras</w:t>
      </w:r>
      <w:bookmarkEnd w:id="79"/>
    </w:p>
    <w:p w:rsidR="006C414C" w:rsidRPr="003E628F" w:rsidRDefault="006C414C" w:rsidP="006C414C">
      <w:pPr>
        <w:pStyle w:val="Virsraksts1"/>
        <w:tabs>
          <w:tab w:val="left" w:pos="369"/>
        </w:tabs>
        <w:jc w:val="both"/>
        <w:rPr>
          <w:noProof/>
        </w:rPr>
      </w:pPr>
    </w:p>
    <w:p w:rsidR="00211065" w:rsidRPr="003E628F" w:rsidRDefault="00211065" w:rsidP="00131C8A">
      <w:pPr>
        <w:numPr>
          <w:ilvl w:val="1"/>
          <w:numId w:val="49"/>
        </w:numPr>
        <w:tabs>
          <w:tab w:val="left" w:pos="1134"/>
        </w:tabs>
        <w:ind w:left="1134" w:hanging="425"/>
        <w:jc w:val="both"/>
        <w:rPr>
          <w:rFonts w:ascii="Times New Roman" w:eastAsia="Times New Roman" w:hAnsi="Times New Roman" w:cs="Times New Roman"/>
          <w:noProof/>
          <w:sz w:val="24"/>
          <w:szCs w:val="24"/>
        </w:rPr>
      </w:pPr>
      <w:r>
        <w:rPr>
          <w:rFonts w:ascii="Times New Roman" w:hAnsi="Times New Roman"/>
          <w:b/>
          <w:i/>
          <w:noProof/>
          <w:sz w:val="24"/>
        </w:rPr>
        <w:t>Saskaņā ar DA 150. panta 2. punktu</w:t>
      </w:r>
      <w:r>
        <w:t xml:space="preserve"> </w:t>
      </w:r>
      <w:r>
        <w:rPr>
          <w:rFonts w:ascii="Times New Roman" w:hAnsi="Times New Roman"/>
          <w:i/>
          <w:noProof/>
          <w:sz w:val="24"/>
        </w:rPr>
        <w:t>EIDR</w:t>
      </w:r>
      <w:r>
        <w:rPr>
          <w:rFonts w:ascii="Times New Roman" w:hAnsi="Times New Roman"/>
          <w:noProof/>
          <w:sz w:val="24"/>
        </w:rPr>
        <w:t xml:space="preserve"> nevar izmantot ne tranzītam, ne preču ievietošanai pagaidu uzglabāšanas vietās.</w:t>
      </w:r>
    </w:p>
    <w:p w:rsidR="00211065" w:rsidRPr="003E628F" w:rsidRDefault="00211065" w:rsidP="00131C8A">
      <w:pPr>
        <w:numPr>
          <w:ilvl w:val="1"/>
          <w:numId w:val="49"/>
        </w:numPr>
        <w:tabs>
          <w:tab w:val="left" w:pos="1134"/>
        </w:tabs>
        <w:ind w:left="1134" w:hanging="425"/>
        <w:jc w:val="both"/>
        <w:rPr>
          <w:rFonts w:ascii="Times New Roman" w:hAnsi="Times New Roman"/>
          <w:noProof/>
          <w:sz w:val="24"/>
        </w:rPr>
      </w:pPr>
      <w:r>
        <w:rPr>
          <w:rFonts w:ascii="Times New Roman" w:hAnsi="Times New Roman"/>
          <w:b/>
          <w:i/>
          <w:noProof/>
          <w:sz w:val="24"/>
        </w:rPr>
        <w:t xml:space="preserve">Saskaņā ar DA 150. panta 3. punktu tiek izslēgts procedūras kods “42” un “63”. </w:t>
      </w:r>
      <w:r>
        <w:rPr>
          <w:rFonts w:ascii="Times New Roman" w:hAnsi="Times New Roman"/>
          <w:i/>
          <w:noProof/>
          <w:sz w:val="24"/>
        </w:rPr>
        <w:t>EIDR</w:t>
      </w:r>
      <w:r>
        <w:rPr>
          <w:rFonts w:ascii="Times New Roman" w:hAnsi="Times New Roman"/>
          <w:noProof/>
          <w:sz w:val="24"/>
        </w:rPr>
        <w:t xml:space="preserve"> nevar izmantot tādu preču laišanai brīvā apgrozībā, kas ir atbrīvotas no PVN saistībā ar nosūtīšanu Savienības iekšienē, ne arī tādu preču laišanai brīvā apgrozībā, kam piemērota akcīzes nodokļa atlikšana.</w:t>
      </w:r>
    </w:p>
    <w:p w:rsidR="00211065" w:rsidRPr="003E628F" w:rsidRDefault="00211065" w:rsidP="00131C8A">
      <w:pPr>
        <w:numPr>
          <w:ilvl w:val="1"/>
          <w:numId w:val="49"/>
        </w:numPr>
        <w:tabs>
          <w:tab w:val="left" w:pos="1134"/>
        </w:tabs>
        <w:ind w:left="1134" w:hanging="425"/>
        <w:jc w:val="both"/>
        <w:rPr>
          <w:rFonts w:ascii="Times New Roman" w:eastAsia="Times New Roman" w:hAnsi="Times New Roman" w:cs="Times New Roman"/>
          <w:noProof/>
          <w:sz w:val="24"/>
          <w:szCs w:val="24"/>
        </w:rPr>
      </w:pPr>
      <w:r>
        <w:rPr>
          <w:rFonts w:ascii="Times New Roman" w:hAnsi="Times New Roman"/>
          <w:b/>
          <w:noProof/>
          <w:sz w:val="24"/>
        </w:rPr>
        <w:t xml:space="preserve">Saskaņā ar DA 150. panta 4. punktu </w:t>
      </w:r>
      <w:r>
        <w:rPr>
          <w:rFonts w:ascii="Times New Roman" w:hAnsi="Times New Roman"/>
          <w:noProof/>
          <w:sz w:val="24"/>
        </w:rPr>
        <w:t>attiecībā uz eksportu un reeksportu ir jāizpilda divi nosacījumi:</w:t>
      </w:r>
    </w:p>
    <w:p w:rsidR="00211065" w:rsidRPr="003E628F" w:rsidRDefault="00211065" w:rsidP="00131C8A">
      <w:pPr>
        <w:pStyle w:val="Pamatteksts"/>
        <w:tabs>
          <w:tab w:val="left" w:pos="1134"/>
        </w:tabs>
        <w:ind w:left="1134"/>
        <w:jc w:val="both"/>
        <w:rPr>
          <w:noProof/>
        </w:rPr>
      </w:pPr>
      <w:r>
        <w:t>nav jāiesniedz pirmsizvešanas deklarācija, eksporta muitas iestādei ir jābūt arī izvešanas muitas iestādei, vai arī tās ir atsevišķas muitas iestādes un ir panākušas vienošanos, kas nodrošina, ka precēm izvešanas laikā tiek piemērota muitas uzraudzība.</w:t>
      </w:r>
    </w:p>
    <w:p w:rsidR="006C414C" w:rsidRDefault="006C414C"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Tas nozīmē, ka </w:t>
      </w:r>
      <w:r>
        <w:rPr>
          <w:rFonts w:ascii="Times New Roman" w:hAnsi="Times New Roman"/>
          <w:i/>
          <w:noProof/>
          <w:sz w:val="24"/>
        </w:rPr>
        <w:t>EIDR</w:t>
      </w:r>
      <w:r>
        <w:rPr>
          <w:rFonts w:ascii="Times New Roman" w:hAnsi="Times New Roman"/>
          <w:noProof/>
          <w:sz w:val="24"/>
        </w:rPr>
        <w:t xml:space="preserve"> ir izmantojams gadījumos, kad uz eksportējamajām precēm ir attiecināmi DA 245. panta noteikumi, piemēram, attiecībā uz </w:t>
      </w:r>
      <w:r>
        <w:rPr>
          <w:rFonts w:ascii="Times New Roman" w:hAnsi="Times New Roman"/>
          <w:i/>
          <w:noProof/>
          <w:sz w:val="24"/>
        </w:rPr>
        <w:t>elektroenerģiju vai komerciālām precēm, kuru vērtība nepārsniedz 1 000 EUR vai kuru neto svars nepārsniedz 1 000 kg.</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131C8A">
      <w:pPr>
        <w:numPr>
          <w:ilvl w:val="0"/>
          <w:numId w:val="48"/>
        </w:numPr>
        <w:tabs>
          <w:tab w:val="left" w:pos="1134"/>
        </w:tabs>
        <w:ind w:left="1134" w:hanging="425"/>
        <w:jc w:val="both"/>
        <w:rPr>
          <w:rFonts w:ascii="Times New Roman" w:eastAsia="Times New Roman" w:hAnsi="Times New Roman" w:cs="Times New Roman"/>
          <w:noProof/>
          <w:sz w:val="24"/>
        </w:rPr>
      </w:pPr>
      <w:r>
        <w:rPr>
          <w:rFonts w:ascii="Times New Roman" w:hAnsi="Times New Roman"/>
          <w:b/>
          <w:noProof/>
          <w:sz w:val="24"/>
        </w:rPr>
        <w:t>Saskaņā ar DA 150. panta 5. punktu</w:t>
      </w:r>
      <w:r>
        <w:t xml:space="preserve"> </w:t>
      </w:r>
      <w:r>
        <w:rPr>
          <w:rFonts w:ascii="Times New Roman" w:hAnsi="Times New Roman"/>
          <w:noProof/>
          <w:sz w:val="24"/>
        </w:rPr>
        <w:t>akcīzes preču eksports ir atļauts vienīgi tad, ja ir piemērojams Direktīvas 2008/118/EK 30. pants.</w:t>
      </w:r>
    </w:p>
    <w:p w:rsidR="00211065" w:rsidRPr="003E628F" w:rsidRDefault="00211065" w:rsidP="003E628F">
      <w:pPr>
        <w:jc w:val="both"/>
        <w:rPr>
          <w:rFonts w:ascii="Times New Roman" w:eastAsia="Times New Roman" w:hAnsi="Times New Roman" w:cs="Times New Roman"/>
          <w:noProof/>
          <w:sz w:val="24"/>
          <w:szCs w:val="17"/>
        </w:rPr>
      </w:pPr>
    </w:p>
    <w:p w:rsidR="00211065" w:rsidRPr="003E628F" w:rsidRDefault="00211065" w:rsidP="003E628F">
      <w:pPr>
        <w:pStyle w:val="Pamatteksts"/>
        <w:ind w:left="0"/>
        <w:jc w:val="both"/>
        <w:rPr>
          <w:noProof/>
        </w:rPr>
      </w:pPr>
      <w:r>
        <w:t xml:space="preserve">Tas nozīmē, ka </w:t>
      </w:r>
      <w:r>
        <w:rPr>
          <w:i/>
        </w:rPr>
        <w:t>EIDR</w:t>
      </w:r>
      <w:r>
        <w:t xml:space="preserve"> drīkst izmantot attiecībā uz akcīzes preču eksportu vai reeksportu vienīgi gadījumos, kad ir piemērojams Direktīvas 2008/118/EK 30. pants. Šāds gadījums pastāvētu, ja viss eksports vai reeksports notiktu tikai vienā dalībvalstī (tiešais eksports).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131C8A">
      <w:pPr>
        <w:pStyle w:val="Pamatteksts"/>
        <w:numPr>
          <w:ilvl w:val="0"/>
          <w:numId w:val="47"/>
        </w:numPr>
        <w:tabs>
          <w:tab w:val="left" w:pos="1134"/>
        </w:tabs>
        <w:ind w:left="1134" w:hanging="425"/>
        <w:jc w:val="both"/>
        <w:rPr>
          <w:noProof/>
        </w:rPr>
      </w:pPr>
      <w:r>
        <w:rPr>
          <w:b/>
          <w:noProof/>
        </w:rPr>
        <w:t>Saskaņā ar DA 150. panta 6. punktu attiecībā uz īpašām procedūrām</w:t>
      </w:r>
      <w:r>
        <w:t xml:space="preserve"> </w:t>
      </w:r>
      <w:r>
        <w:rPr>
          <w:i/>
        </w:rPr>
        <w:t>EIDR</w:t>
      </w:r>
      <w:r>
        <w:t xml:space="preserve"> nedrīkst piemērot, ja muitas deklarāciju iesniedz ievešanai pārstrādei vai izvešanai pārstrādei, kad ir nepieciešama informācijas apmaiņa starp muitas dienestiem dažādās dalībvalstīs, izmantojot informācijas lapu, izņemot gadījumu, kad muitas iestādes informācijas lapas vietā vienojas par citiem informācijas elektroniskas </w:t>
      </w:r>
      <w:r>
        <w:lastRenderedPageBreak/>
        <w:t>apmaiņas līdzekļiem (atbilstīgi DA 176. panta 1. punkta a) apakšpunktam).</w:t>
      </w:r>
    </w:p>
    <w:p w:rsidR="00131C8A" w:rsidRDefault="00131C8A" w:rsidP="00131C8A">
      <w:pPr>
        <w:pStyle w:val="Virsraksts1"/>
        <w:tabs>
          <w:tab w:val="left" w:pos="331"/>
        </w:tabs>
        <w:jc w:val="both"/>
        <w:rPr>
          <w:noProof/>
        </w:rPr>
      </w:pPr>
    </w:p>
    <w:p w:rsidR="00211065" w:rsidRPr="003E628F" w:rsidRDefault="00131C8A" w:rsidP="00131C8A">
      <w:pPr>
        <w:pStyle w:val="Virsraksts1"/>
        <w:tabs>
          <w:tab w:val="left" w:pos="331"/>
        </w:tabs>
        <w:jc w:val="both"/>
        <w:rPr>
          <w:noProof/>
        </w:rPr>
      </w:pPr>
      <w:bookmarkStart w:id="80" w:name="_Toc490734276"/>
      <w:r>
        <w:t>f) Citi izņēmumi</w:t>
      </w:r>
      <w:bookmarkEnd w:id="80"/>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131C8A">
      <w:pPr>
        <w:pStyle w:val="Pamatteksts"/>
        <w:numPr>
          <w:ilvl w:val="1"/>
          <w:numId w:val="46"/>
        </w:numPr>
        <w:tabs>
          <w:tab w:val="left" w:pos="1134"/>
        </w:tabs>
        <w:ind w:left="1134" w:hanging="425"/>
        <w:jc w:val="both"/>
        <w:rPr>
          <w:noProof/>
        </w:rPr>
      </w:pPr>
      <w:r>
        <w:t xml:space="preserve">Saskaņā ar DA 163. panta 2. punkta c) apakšpunktu </w:t>
      </w:r>
      <w:r>
        <w:rPr>
          <w:i/>
        </w:rPr>
        <w:t>EIDR</w:t>
      </w:r>
      <w:r>
        <w:t xml:space="preserve"> nevar izmantot, ja muitas deklarācija uzskatāma par pieteikumu īpašās procedūras atļaujas saņemšanai.</w:t>
      </w:r>
    </w:p>
    <w:p w:rsidR="00211065" w:rsidRPr="003E628F" w:rsidRDefault="00211065" w:rsidP="00131C8A">
      <w:pPr>
        <w:pStyle w:val="Pamatteksts"/>
        <w:numPr>
          <w:ilvl w:val="1"/>
          <w:numId w:val="46"/>
        </w:numPr>
        <w:tabs>
          <w:tab w:val="left" w:pos="1134"/>
        </w:tabs>
        <w:ind w:left="1134" w:hanging="425"/>
        <w:jc w:val="both"/>
        <w:rPr>
          <w:noProof/>
        </w:rPr>
      </w:pPr>
      <w:r>
        <w:t>Saskaņā ar ĪA 234. panta 2. punkta b) apakšpunktu muitas deklarāciju, ar ko tiek aizstāta ievešanas kopsavilkuma deklarācija (</w:t>
      </w:r>
      <w:r>
        <w:rPr>
          <w:i/>
        </w:rPr>
        <w:t>ENS</w:t>
      </w:r>
      <w:r>
        <w:t xml:space="preserve">), nedrīkst iesniegt, izmantojot </w:t>
      </w:r>
      <w:r>
        <w:rPr>
          <w:i/>
        </w:rPr>
        <w:t>EIDR</w:t>
      </w:r>
      <w:r>
        <w:t>.</w:t>
      </w:r>
    </w:p>
    <w:p w:rsidR="00131C8A" w:rsidRDefault="00131C8A" w:rsidP="00131C8A">
      <w:pPr>
        <w:pStyle w:val="Virsraksts2"/>
        <w:tabs>
          <w:tab w:val="left" w:pos="818"/>
        </w:tabs>
        <w:jc w:val="both"/>
        <w:rPr>
          <w:noProof/>
        </w:rPr>
      </w:pPr>
    </w:p>
    <w:p w:rsidR="00211065" w:rsidRPr="009F0223" w:rsidRDefault="00131C8A" w:rsidP="009F0223">
      <w:pPr>
        <w:pStyle w:val="Virsraksts2"/>
        <w:rPr>
          <w:b/>
        </w:rPr>
      </w:pPr>
      <w:bookmarkStart w:id="81" w:name="_Toc490734277"/>
      <w:r w:rsidRPr="009F0223">
        <w:rPr>
          <w:b/>
        </w:rPr>
        <w:t>2.3.3. Kontroles aspekti</w:t>
      </w:r>
      <w:bookmarkStart w:id="82" w:name="_bookmark27"/>
      <w:bookmarkEnd w:id="82"/>
      <w:bookmarkEnd w:id="8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Lai uzraudzītu darbības un novērstu muitas identificēto ārējo apdraudējumu, muitai jāspēj sazināties ar atļauju turētājiem. Atbilstīgi pastāvošajai riska situācijai atļauja var būt jākoriģē uz laiku vai pastāvīgi.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Piemēram, ja tiek identificēti jauni riski, kuru dēļ ir jāveic preču kontrole muitošanas laikā (piemēram, antidempinga maksājumi, kas ir jāapsver muitošanā, neatbilstība vai auditā konstatētas aizdomas vai neatbilstība, kas ir jāizskata muitošanā), muitai jāspēj sazināties ar uzņēmēju, un tā var lūgt atcelt atļaujas piemērošanu noteiktam preču veidam no konkrēta datuma (uz laiku vai pastāvīgi) vai attiecināt uz šādām precēm konkrētus nosacījumus (piemēram, prasība ņemt noteikta preču veida paraugu, neapturot šīs preces muitošanā). Tādējādi vajadzības gadījumā būtu iespējams pielāgot atļauju jaunākajām tendencēm/riskiem.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u w:val="single" w:color="000000"/>
        </w:rPr>
      </w:pPr>
      <w:r>
        <w:rPr>
          <w:noProof/>
          <w:u w:val="single" w:color="000000"/>
        </w:rPr>
        <w:t>Kas attiecas uz kontroles plānu, ĪA 233. pants paredz, ka šāds plāns:</w:t>
      </w:r>
    </w:p>
    <w:p w:rsidR="00211065" w:rsidRDefault="00211065" w:rsidP="003E628F">
      <w:pPr>
        <w:jc w:val="both"/>
        <w:rPr>
          <w:rFonts w:ascii="Times New Roman" w:eastAsia="Times New Roman" w:hAnsi="Times New Roman" w:cs="Times New Roman"/>
          <w:noProof/>
          <w:sz w:val="24"/>
          <w:szCs w:val="17"/>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131C8A" w:rsidTr="009F0223">
        <w:tc>
          <w:tcPr>
            <w:tcW w:w="9291" w:type="dxa"/>
            <w:shd w:val="clear" w:color="auto" w:fill="E4DFEB"/>
          </w:tcPr>
          <w:p w:rsidR="00131C8A" w:rsidRPr="003E628F" w:rsidRDefault="00131C8A" w:rsidP="00131C8A">
            <w:pPr>
              <w:pStyle w:val="Pamatteksts"/>
              <w:numPr>
                <w:ilvl w:val="0"/>
                <w:numId w:val="45"/>
              </w:numPr>
              <w:tabs>
                <w:tab w:val="left" w:pos="709"/>
              </w:tabs>
              <w:ind w:left="709" w:hanging="567"/>
              <w:jc w:val="both"/>
              <w:rPr>
                <w:noProof/>
              </w:rPr>
            </w:pPr>
            <w:r>
              <w:t>ir izveidots attiecībā uz konkrēto uzņēmēju (atsevišķs plāns, ko izmanto muita un kas paredzēts izmantošanai vienīgi muitā);</w:t>
            </w:r>
          </w:p>
          <w:p w:rsidR="00131C8A" w:rsidRPr="003E628F" w:rsidRDefault="00131C8A" w:rsidP="00131C8A">
            <w:pPr>
              <w:pStyle w:val="Pamatteksts"/>
              <w:numPr>
                <w:ilvl w:val="0"/>
                <w:numId w:val="45"/>
              </w:numPr>
              <w:tabs>
                <w:tab w:val="left" w:pos="709"/>
              </w:tabs>
              <w:ind w:left="709" w:hanging="567"/>
              <w:jc w:val="both"/>
              <w:rPr>
                <w:noProof/>
              </w:rPr>
            </w:pPr>
            <w:r>
              <w:t>ir saistīts ar muitas procedūru uzraudzību un arī ar atļaujas pārraudzību;</w:t>
            </w:r>
          </w:p>
          <w:p w:rsidR="00131C8A" w:rsidRPr="003E628F" w:rsidRDefault="00131C8A" w:rsidP="00131C8A">
            <w:pPr>
              <w:pStyle w:val="Pamatteksts"/>
              <w:numPr>
                <w:ilvl w:val="0"/>
                <w:numId w:val="45"/>
              </w:numPr>
              <w:tabs>
                <w:tab w:val="left" w:pos="709"/>
              </w:tabs>
              <w:ind w:left="709" w:hanging="567"/>
              <w:jc w:val="both"/>
              <w:rPr>
                <w:noProof/>
              </w:rPr>
            </w:pPr>
            <w:r>
              <w:t>nosaka galvenos elementus, kas kontrolējami atbilstīgi riska līmenim. Tajā jānorāda riski, kas identificēti saistībā ar konkrēto atļauju;</w:t>
            </w:r>
          </w:p>
          <w:p w:rsidR="00131C8A" w:rsidRPr="003E628F" w:rsidRDefault="00131C8A" w:rsidP="00131C8A">
            <w:pPr>
              <w:pStyle w:val="Pamatteksts"/>
              <w:numPr>
                <w:ilvl w:val="0"/>
                <w:numId w:val="45"/>
              </w:numPr>
              <w:tabs>
                <w:tab w:val="left" w:pos="709"/>
              </w:tabs>
              <w:ind w:left="709" w:hanging="567"/>
              <w:jc w:val="both"/>
              <w:rPr>
                <w:noProof/>
              </w:rPr>
            </w:pPr>
            <w:r>
              <w:t>nosaka muitas kontroles biežumu atbilstīgi darījumu skaitam, riska apstākļiem un iekšējās kontroles sistēmu/procedūru līmenim;</w:t>
            </w:r>
          </w:p>
          <w:p w:rsidR="00131C8A" w:rsidRPr="003E628F" w:rsidRDefault="00131C8A" w:rsidP="00131C8A">
            <w:pPr>
              <w:pStyle w:val="Pamatteksts"/>
              <w:numPr>
                <w:ilvl w:val="0"/>
                <w:numId w:val="45"/>
              </w:numPr>
              <w:tabs>
                <w:tab w:val="left" w:pos="709"/>
              </w:tabs>
              <w:ind w:left="709" w:hanging="567"/>
              <w:jc w:val="both"/>
              <w:rPr>
                <w:noProof/>
              </w:rPr>
            </w:pPr>
            <w:r>
              <w:t xml:space="preserve">nodrošina, ka visos </w:t>
            </w:r>
            <w:r>
              <w:rPr>
                <w:i/>
              </w:rPr>
              <w:t>EIDR</w:t>
            </w:r>
            <w:r>
              <w:t xml:space="preserve"> posmos ir iespējams veikt efektīvu kontroli un ka šāda kontrole ir pielāgota mainīgajiem riskiem;</w:t>
            </w:r>
          </w:p>
          <w:p w:rsidR="00131C8A" w:rsidRPr="003E628F" w:rsidRDefault="00131C8A" w:rsidP="00131C8A">
            <w:pPr>
              <w:pStyle w:val="Pamatteksts"/>
              <w:numPr>
                <w:ilvl w:val="0"/>
                <w:numId w:val="45"/>
              </w:numPr>
              <w:tabs>
                <w:tab w:val="left" w:pos="709"/>
              </w:tabs>
              <w:ind w:left="709" w:hanging="567"/>
              <w:jc w:val="both"/>
              <w:rPr>
                <w:noProof/>
              </w:rPr>
            </w:pPr>
            <w:r>
              <w:t>paredz kontroles veidus (uz risku balstīta kontrole / izlases veida kontrole / pēcmuitošanas audits), minimālo veicamo kontroli, ar riska jautājumiem saistītu Kodeksa pasākumu (dokumentālu, fizisku u. c.) piemērošanu;</w:t>
            </w:r>
          </w:p>
          <w:p w:rsidR="00131C8A" w:rsidRPr="003E628F" w:rsidRDefault="00131C8A" w:rsidP="00131C8A">
            <w:pPr>
              <w:pStyle w:val="Pamatteksts"/>
              <w:numPr>
                <w:ilvl w:val="0"/>
                <w:numId w:val="45"/>
              </w:numPr>
              <w:tabs>
                <w:tab w:val="left" w:pos="709"/>
              </w:tabs>
              <w:ind w:left="709" w:hanging="567"/>
              <w:jc w:val="both"/>
              <w:rPr>
                <w:noProof/>
              </w:rPr>
            </w:pPr>
            <w:r>
              <w:t>attiecīgā gadījumā ņem vērā ierobežojumu periodu, kas noteikts muitas parāda paziņošanai;</w:t>
            </w:r>
          </w:p>
          <w:p w:rsidR="00131C8A" w:rsidRPr="003E628F" w:rsidRDefault="00131C8A" w:rsidP="00131C8A">
            <w:pPr>
              <w:pStyle w:val="Pamatteksts"/>
              <w:numPr>
                <w:ilvl w:val="0"/>
                <w:numId w:val="45"/>
              </w:numPr>
              <w:tabs>
                <w:tab w:val="left" w:pos="709"/>
              </w:tabs>
              <w:ind w:left="709" w:hanging="567"/>
              <w:jc w:val="both"/>
              <w:rPr>
                <w:noProof/>
              </w:rPr>
            </w:pPr>
            <w:r>
              <w:t>nosaka īpašas kontroles procedūras, ja ir spēkā atbrīvojums no paziņošanas pienākuma (tādas kā iespējamie uzrādīšanas atbrīvojuma apturēšanas periodi atbilstīgi 182. panta 3. punktam);</w:t>
            </w:r>
          </w:p>
          <w:p w:rsidR="00131C8A" w:rsidRPr="00131C8A" w:rsidRDefault="00131C8A" w:rsidP="003E628F">
            <w:pPr>
              <w:pStyle w:val="Pamatteksts"/>
              <w:numPr>
                <w:ilvl w:val="0"/>
                <w:numId w:val="45"/>
              </w:numPr>
              <w:tabs>
                <w:tab w:val="left" w:pos="709"/>
              </w:tabs>
              <w:ind w:left="709" w:hanging="567"/>
              <w:jc w:val="both"/>
              <w:rPr>
                <w:noProof/>
              </w:rPr>
            </w:pPr>
            <w:r>
              <w:t>kontroles plānā ir jāņem vērā risku izmaiņu iespējamība un jāparedz atbilstošas izmaiņas kontroles pasākumos, kas nepieciešamas, lai nodrošinātu riska analīzi un pārvaldību. Tie var būt konkrēti pieprasījumi uzrādīt preces atbilstīgi SMK 182. panta 3. punkta d) apakšpunkta otrajai daļai.</w:t>
            </w:r>
          </w:p>
        </w:tc>
      </w:tr>
    </w:tbl>
    <w:p w:rsidR="00211065" w:rsidRPr="003E628F" w:rsidRDefault="00211065" w:rsidP="003E628F">
      <w:pPr>
        <w:jc w:val="both"/>
        <w:rPr>
          <w:rFonts w:ascii="Times New Roman" w:eastAsia="Times New Roman" w:hAnsi="Times New Roman" w:cs="Times New Roman"/>
          <w:noProof/>
          <w:sz w:val="24"/>
          <w:szCs w:val="13"/>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Papildu informācija sniegta audita darba rīkos.</w:t>
      </w:r>
    </w:p>
    <w:p w:rsidR="00211065" w:rsidRPr="003E628F" w:rsidRDefault="00211065" w:rsidP="003E628F">
      <w:pPr>
        <w:jc w:val="both"/>
        <w:rPr>
          <w:rFonts w:ascii="Times New Roman" w:eastAsia="Times New Roman" w:hAnsi="Times New Roman" w:cs="Times New Roman"/>
          <w:i/>
          <w:noProof/>
          <w:sz w:val="24"/>
          <w:szCs w:val="21"/>
        </w:rPr>
      </w:pPr>
    </w:p>
    <w:p w:rsidR="00211065" w:rsidRPr="003E628F" w:rsidRDefault="00211065" w:rsidP="003E628F">
      <w:pPr>
        <w:jc w:val="both"/>
        <w:rPr>
          <w:rFonts w:ascii="Times New Roman" w:eastAsia="Times New Roman" w:hAnsi="Times New Roman" w:cs="Times New Roman"/>
          <w:noProof/>
          <w:sz w:val="24"/>
          <w:szCs w:val="23"/>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Ja uzņēmējam ir AEO statuss, šajā kontroles plānā jāņem vērā pārraudzības plāns, ko muitas dienests sagatavojis AEO atļaujas pārvaldībai.</w:t>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131C8A" w:rsidP="009F0223">
      <w:pPr>
        <w:pStyle w:val="Virsraksts2"/>
        <w:rPr>
          <w:b/>
        </w:rPr>
      </w:pPr>
      <w:bookmarkStart w:id="83" w:name="_Toc490734278"/>
      <w:r w:rsidRPr="009F0223">
        <w:rPr>
          <w:b/>
        </w:rPr>
        <w:t>2.3.4. Preču izlaišana</w:t>
      </w:r>
      <w:bookmarkStart w:id="84" w:name="_bookmark28"/>
      <w:bookmarkEnd w:id="84"/>
      <w:bookmarkEnd w:id="8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131C8A">
      <w:pPr>
        <w:pStyle w:val="Pamatteksts"/>
        <w:numPr>
          <w:ilvl w:val="0"/>
          <w:numId w:val="44"/>
        </w:numPr>
        <w:tabs>
          <w:tab w:val="left" w:pos="513"/>
        </w:tabs>
        <w:ind w:left="426" w:hanging="426"/>
        <w:jc w:val="both"/>
        <w:rPr>
          <w:noProof/>
        </w:rPr>
      </w:pPr>
      <w:r>
        <w:t xml:space="preserve">Ja </w:t>
      </w:r>
      <w:r>
        <w:rPr>
          <w:i/>
        </w:rPr>
        <w:t>EIDR</w:t>
      </w:r>
      <w:r>
        <w:t xml:space="preserve"> atļauja nosaka termiņu šīs atļaujas turētāja informēšanai par jebkuru kontroli, ko paredzēts veikt, preces uzskata par izlaistām šā termiņa beigās, ja vien uzraudzības muitas iestāde šajā termiņā neizsaka nodomu veikt kontroli.</w:t>
      </w:r>
    </w:p>
    <w:p w:rsidR="00131C8A" w:rsidRDefault="00131C8A" w:rsidP="003E628F">
      <w:pPr>
        <w:pStyle w:val="Pamatteksts"/>
        <w:ind w:left="0"/>
        <w:jc w:val="both"/>
        <w:rPr>
          <w:noProof/>
        </w:rPr>
      </w:pPr>
    </w:p>
    <w:p w:rsidR="00211065" w:rsidRDefault="00211065" w:rsidP="00131C8A">
      <w:pPr>
        <w:pStyle w:val="Pamatteksts"/>
        <w:ind w:left="426"/>
        <w:jc w:val="both"/>
        <w:rPr>
          <w:noProof/>
        </w:rPr>
      </w:pPr>
      <w:r>
        <w:t>Jāizraugās konkrēts termiņš, lai kompetentais muitas dienests varētu veikt nepieciešamās pārbaudes.</w:t>
      </w:r>
    </w:p>
    <w:p w:rsidR="00131C8A" w:rsidRPr="003E628F" w:rsidRDefault="00131C8A" w:rsidP="003E628F">
      <w:pPr>
        <w:pStyle w:val="Pamatteksts"/>
        <w:ind w:left="0"/>
        <w:jc w:val="both"/>
        <w:rPr>
          <w:noProof/>
        </w:rPr>
      </w:pPr>
    </w:p>
    <w:p w:rsidR="00211065" w:rsidRDefault="00211065" w:rsidP="00131C8A">
      <w:pPr>
        <w:pStyle w:val="Pamatteksts"/>
        <w:numPr>
          <w:ilvl w:val="0"/>
          <w:numId w:val="44"/>
        </w:numPr>
        <w:tabs>
          <w:tab w:val="left" w:pos="513"/>
        </w:tabs>
        <w:ind w:left="426" w:hanging="426"/>
        <w:jc w:val="both"/>
        <w:rPr>
          <w:noProof/>
        </w:rPr>
      </w:pPr>
      <w:r>
        <w:t>Ja atļaujā nav noteikts 1. punktā minētais termiņš, uzraudzības iestāde izlaiž preces saskaņā ar Kodeksa 194. pantu. Šādā gadījumā izlaišana tiks veikta saskaņā ar ĪA 235. pantu.</w:t>
      </w:r>
    </w:p>
    <w:p w:rsidR="00131C8A" w:rsidRPr="003E628F" w:rsidRDefault="00131C8A" w:rsidP="00131C8A">
      <w:pPr>
        <w:pStyle w:val="Pamatteksts"/>
        <w:tabs>
          <w:tab w:val="left" w:pos="513"/>
        </w:tabs>
        <w:ind w:left="0"/>
        <w:jc w:val="both"/>
        <w:rPr>
          <w:noProof/>
        </w:rPr>
      </w:pPr>
    </w:p>
    <w:p w:rsidR="00211065" w:rsidRPr="009F0223" w:rsidRDefault="00131C8A" w:rsidP="009F0223">
      <w:pPr>
        <w:pStyle w:val="Virsraksts2"/>
        <w:rPr>
          <w:b/>
        </w:rPr>
      </w:pPr>
      <w:bookmarkStart w:id="85" w:name="_Toc490734279"/>
      <w:r w:rsidRPr="009F0223">
        <w:rPr>
          <w:b/>
        </w:rPr>
        <w:t>2.3.5. Preču izlaišana uzrādīšanas atbrīvojuma gadījumā</w:t>
      </w:r>
      <w:bookmarkStart w:id="86" w:name="_bookmark29"/>
      <w:bookmarkEnd w:id="86"/>
      <w:bookmarkEnd w:id="8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Saskaņā ar SMK 182. panta 3. punktu muitas iestāde var, saņemot </w:t>
      </w:r>
      <w:r>
        <w:rPr>
          <w:i/>
        </w:rPr>
        <w:t>AEOC</w:t>
      </w:r>
      <w:r>
        <w:t xml:space="preserve"> iesniegtu </w:t>
      </w:r>
      <w:r>
        <w:rPr>
          <w:i/>
        </w:rPr>
        <w:t>EIDR</w:t>
      </w:r>
      <w:r>
        <w:t xml:space="preserve"> pieteikumu, atbrīvot no pienākuma uzrādīt preces. Šādā gadījumā preces uzskata par izlaistām brīdī, kad tiek veikts ieraksts deklarētāja reģistros. Šis datums ir skaidri jānosaka deklarētāja reģistros.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Konkrētus nosacījumus, saskaņā ar kuriem ir atļauta preču izlaišana, nosaka atļaujā.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Automātisku izlaišanu var apturēt muita vai to var veikt pēc uzņēmēja pieprasījuma, un noteiktā laikposmā var būt nepieciešams uzrādīšanas paziņojums.</w:t>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131C8A" w:rsidP="009F0223">
      <w:pPr>
        <w:pStyle w:val="Virsraksts2"/>
        <w:rPr>
          <w:b/>
        </w:rPr>
      </w:pPr>
      <w:bookmarkStart w:id="87" w:name="_Toc490734280"/>
      <w:r w:rsidRPr="009F0223">
        <w:rPr>
          <w:b/>
        </w:rPr>
        <w:t>2.3.6. Datu prasības attiecībā uz reģistriem un attiecībā uz uzrādīšanas paziņojumu, ja tāds nepieciešams</w:t>
      </w:r>
      <w:bookmarkStart w:id="88" w:name="_bookmark30"/>
      <w:bookmarkEnd w:id="88"/>
      <w:bookmarkEnd w:id="8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131C8A" w:rsidP="00131C8A">
      <w:pPr>
        <w:tabs>
          <w:tab w:val="left" w:pos="369"/>
        </w:tabs>
        <w:jc w:val="both"/>
        <w:rPr>
          <w:rFonts w:ascii="Times New Roman" w:hAnsi="Times New Roman"/>
          <w:b/>
          <w:noProof/>
          <w:sz w:val="24"/>
        </w:rPr>
      </w:pPr>
      <w:r>
        <w:rPr>
          <w:rFonts w:ascii="Times New Roman" w:hAnsi="Times New Roman"/>
          <w:b/>
          <w:noProof/>
          <w:sz w:val="24"/>
        </w:rPr>
        <w:t>a) Reģistros</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Darbību norāda, izmantojot iekšējo dokumenta numuru, piemēram, pavadzīmes numuru, faktūrrēķina numuru u. c.</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Dati, kas jāievada deklarētāja reģistros, ir tie, kas iekļauti vienkāršotajā deklarācijā (minimālā datu kopa), kā noteikts ĪA 234. panta 1. punkta b) apakšpunktā un DA B pielikuma 1. 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Neobligātie dati parasti netiek pieprasīti brīdī, kad tiek veikts ieraksts deklarētāja reģistros. Vajadzības gadījumā tos var iesniegt ar papildu deklarāciju.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vienkāršotā deklarācija tiek ievadīta deklarētāja reģistros, pavaddokumenti, izņemot tos, kas noteikti SMK 163. panta 2. punktā, var nebūt pieejami preču izlaišanas brīdī.</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Uzraudzības muitas iestāde var pieņemt izlaišanu, ja tiek nodrošināts nodokļa maksājums; tāpat kā eksporta gadījumā, attiecībā uz atsevišķiem produktiem var izmantot vidējo neto svaru, ja tam piekrīt citi dienesti, kas iekļauti procesā (piemēram, statistikas birojs).</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pStyle w:val="Pamatteksts"/>
        <w:ind w:left="0"/>
        <w:jc w:val="both"/>
        <w:rPr>
          <w:noProof/>
        </w:rPr>
      </w:pPr>
      <w:r>
        <w:lastRenderedPageBreak/>
        <w:t>Ieraksta datu struktūra un forma nav noteikta; tas nozīmē, ka nav noteikta standarta versija, piemēram, tas, kādam ir jābūt ieraksta garumam. Tomēr ieteicams ņemt vērā uzrādīšanas paziņojuma un (papildu) deklarācijas datu elementus, kam pēc pārejas posma beigām ir jāatbilst ĪA B pielikuma prasībām.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Dati var tikt glabāti dažādās vietās un/vai arī dažādās IT sistēmās, taču tiem jābūt pieejamiem muitai un jāļauj noskaidrot auditācijas pierakstu katrai darbībai.</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131C8A" w:rsidP="00131C8A">
      <w:pPr>
        <w:pStyle w:val="Virsraksts1"/>
        <w:tabs>
          <w:tab w:val="left" w:pos="384"/>
        </w:tabs>
        <w:jc w:val="both"/>
        <w:rPr>
          <w:noProof/>
        </w:rPr>
      </w:pPr>
      <w:bookmarkStart w:id="89" w:name="_Toc490734281"/>
      <w:r>
        <w:t>b) Uzrādīšanas paziņojumā</w:t>
      </w:r>
      <w:bookmarkEnd w:id="89"/>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Kas attiecas uz uzrādīšanas paziņojumu, datu prasības ir noteiktas DA/ĪA B pielikumā (C2–I2 ailē).</w:t>
      </w:r>
    </w:p>
    <w:p w:rsidR="00211065" w:rsidRPr="003E628F" w:rsidRDefault="00211065" w:rsidP="003E628F">
      <w:pPr>
        <w:jc w:val="both"/>
        <w:rPr>
          <w:rFonts w:ascii="Times New Roman" w:eastAsia="Times New Roman" w:hAnsi="Times New Roman" w:cs="Times New Roman"/>
          <w:noProof/>
          <w:sz w:val="24"/>
          <w:szCs w:val="21"/>
        </w:rPr>
      </w:pPr>
    </w:p>
    <w:p w:rsidR="00211065" w:rsidRPr="009F0223" w:rsidRDefault="00131C8A" w:rsidP="009F0223">
      <w:pPr>
        <w:pStyle w:val="Virsraksts2"/>
        <w:rPr>
          <w:b/>
        </w:rPr>
      </w:pPr>
      <w:bookmarkStart w:id="90" w:name="_Toc490734282"/>
      <w:r w:rsidRPr="009F0223">
        <w:rPr>
          <w:b/>
        </w:rPr>
        <w:t>2.3.7. Iepriekšējās procedūras vai pagaidu uzglabāšanas noslēgšana</w:t>
      </w:r>
      <w:bookmarkStart w:id="91" w:name="_bookmark31"/>
      <w:bookmarkEnd w:id="91"/>
      <w:bookmarkEnd w:id="9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Iepriekšējā procedūra vai pagaidu uzglabāšana tiek noslēgta, piemērojot precēm nākamo procedūru. Ja tiek piešķirts atbrīvojums no pienākuma nosūtīt paziņojumu vai iesniegt papildu deklarāciju, muitas dienesti var pieprasīt atļaujā tā procesa aprakstu, kas saistīts ar iepriekšējās procedūras vai pagaidu uzglabāšanas noslēgšanu.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i/>
          <w:noProof/>
          <w:sz w:val="24"/>
          <w:szCs w:val="24"/>
        </w:rPr>
      </w:pPr>
      <w:r>
        <w:rPr>
          <w:rFonts w:ascii="Times New Roman" w:hAnsi="Times New Roman"/>
          <w:i/>
          <w:noProof/>
          <w:sz w:val="24"/>
        </w:rPr>
        <w:t>Papildu informācija sniegta “vadlīnijās” par īpašajām procedūrām un pagaidu uzglabāšanu.</w:t>
      </w:r>
    </w:p>
    <w:p w:rsidR="00211065" w:rsidRPr="003E628F" w:rsidRDefault="00211065" w:rsidP="003E628F">
      <w:pPr>
        <w:jc w:val="both"/>
        <w:rPr>
          <w:rFonts w:ascii="Times New Roman" w:eastAsia="Times New Roman" w:hAnsi="Times New Roman" w:cs="Times New Roman"/>
          <w:i/>
          <w:noProof/>
          <w:sz w:val="24"/>
          <w:szCs w:val="21"/>
        </w:rPr>
      </w:pPr>
    </w:p>
    <w:p w:rsidR="00211065" w:rsidRPr="009F0223" w:rsidRDefault="00131C8A" w:rsidP="009F0223">
      <w:pPr>
        <w:pStyle w:val="Virsraksts2"/>
        <w:rPr>
          <w:b/>
        </w:rPr>
      </w:pPr>
      <w:bookmarkStart w:id="92" w:name="_Toc490734283"/>
      <w:r w:rsidRPr="009F0223">
        <w:rPr>
          <w:b/>
        </w:rPr>
        <w:t>2.3.8. Papildu deklarācija</w:t>
      </w:r>
      <w:bookmarkStart w:id="93" w:name="_bookmark32"/>
      <w:bookmarkEnd w:id="93"/>
      <w:bookmarkEnd w:id="92"/>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Tiesību aktos nav skaidras norādes uz saskaņošanu. Nepieciešamība veikt saskaņošanu netieši noteikta SMK 167. panta 4. 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Deklarācija, kas ierakstīta deklarētāja reģistros, un papildu deklarācija ir uzskatāma par vienotu, nedalāmu dokumentu, kas stājas spēkā dienā, kad preces tiek ievadītas deklarētāja reģistros.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Reģistrācija deklarētāja reģistros ir līdzvērtīga vienkāršotajai deklarācijai vai standarta deklarācijai. No reģistrācijas jābūt izsekojamībai līdz pavaddokumentiem (piemēram, izmantojot atsauces numuru). Piemēram, izsekojamība var būt nodrošināta no pirkšanas pasūtījuma līdz brīdim, kad tiek iesniegta papildu deklarācija un samaksāts muitas nodoklis, un otrādi.</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Virsraksts1"/>
        <w:jc w:val="both"/>
        <w:rPr>
          <w:noProof/>
        </w:rPr>
      </w:pPr>
      <w:bookmarkStart w:id="94" w:name="_Toc490734284"/>
      <w:r>
        <w:rPr>
          <w:i/>
        </w:rPr>
        <w:t>EIDR</w:t>
      </w:r>
      <w:r>
        <w:t xml:space="preserve"> datums ir datums, kad pieņemta muitas deklarācija.</w:t>
      </w:r>
      <w:bookmarkEnd w:id="9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Kas attiecas uz atbrīvojumu no pienākuma iesniegt papildu deklarāciju saistībā ar </w:t>
      </w:r>
      <w:r>
        <w:rPr>
          <w:i/>
        </w:rPr>
        <w:t>EIDR</w:t>
      </w:r>
      <w:r>
        <w:t>, iespējami tikai divi gadījumi, kas noteikti SMK 167. panta 2. punktā: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131C8A">
      <w:pPr>
        <w:pStyle w:val="Pamatteksts"/>
        <w:numPr>
          <w:ilvl w:val="1"/>
          <w:numId w:val="43"/>
        </w:numPr>
        <w:tabs>
          <w:tab w:val="left" w:pos="1134"/>
        </w:tabs>
        <w:ind w:left="1134" w:hanging="425"/>
        <w:jc w:val="both"/>
        <w:rPr>
          <w:noProof/>
        </w:rPr>
      </w:pPr>
      <w:r>
        <w:t>ja precēm ir piemērota muitas noliktavas procedūra;</w:t>
      </w:r>
    </w:p>
    <w:p w:rsidR="00211065" w:rsidRPr="003E628F" w:rsidRDefault="00211065" w:rsidP="00131C8A">
      <w:pPr>
        <w:pStyle w:val="Pamatteksts"/>
        <w:numPr>
          <w:ilvl w:val="1"/>
          <w:numId w:val="43"/>
        </w:numPr>
        <w:tabs>
          <w:tab w:val="left" w:pos="1134"/>
        </w:tabs>
        <w:ind w:left="1134" w:hanging="425"/>
        <w:jc w:val="both"/>
        <w:rPr>
          <w:noProof/>
        </w:rPr>
      </w:pPr>
      <w:r>
        <w:t>DA 183. pantā noteiktajā gadījumā, ja precēm ir piemērota otra īpašā procedūra, veicot ierakstu deklarētāja reģistros (kas ir noteikts SMK 167. panta 2. punkta b) apakšpunktā).</w:t>
      </w:r>
    </w:p>
    <w:p w:rsidR="009F0223" w:rsidRDefault="009F0223">
      <w:pPr>
        <w:rPr>
          <w:rFonts w:ascii="Times New Roman" w:eastAsia="Times New Roman" w:hAnsi="Times New Roman"/>
          <w:bCs/>
          <w:i/>
          <w:noProof/>
          <w:sz w:val="24"/>
          <w:szCs w:val="24"/>
        </w:rPr>
      </w:pPr>
      <w:r>
        <w:rPr>
          <w:noProof/>
        </w:rPr>
        <w:br w:type="page"/>
      </w:r>
    </w:p>
    <w:p w:rsidR="00131C8A" w:rsidRDefault="00131C8A" w:rsidP="00131C8A">
      <w:pPr>
        <w:pStyle w:val="Virsraksts2"/>
        <w:tabs>
          <w:tab w:val="left" w:pos="818"/>
        </w:tabs>
        <w:jc w:val="both"/>
        <w:rPr>
          <w:noProof/>
        </w:rPr>
      </w:pPr>
    </w:p>
    <w:p w:rsidR="00211065" w:rsidRPr="009F0223" w:rsidRDefault="00131C8A" w:rsidP="009F0223">
      <w:pPr>
        <w:pStyle w:val="Virsraksts2"/>
        <w:rPr>
          <w:b/>
        </w:rPr>
      </w:pPr>
      <w:bookmarkStart w:id="95" w:name="_Toc490734285"/>
      <w:r w:rsidRPr="009F0223">
        <w:rPr>
          <w:b/>
        </w:rPr>
        <w:t>2.3.9. TDA aspekti</w:t>
      </w:r>
      <w:bookmarkStart w:id="96" w:name="_bookmark33"/>
      <w:bookmarkEnd w:id="96"/>
      <w:bookmarkEnd w:id="9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131C8A" w:rsidP="00131C8A">
      <w:pPr>
        <w:tabs>
          <w:tab w:val="left" w:pos="369"/>
        </w:tabs>
        <w:jc w:val="both"/>
        <w:rPr>
          <w:rFonts w:ascii="Times New Roman" w:hAnsi="Times New Roman"/>
          <w:b/>
          <w:noProof/>
          <w:sz w:val="24"/>
        </w:rPr>
      </w:pPr>
      <w:r>
        <w:rPr>
          <w:rFonts w:ascii="Times New Roman" w:hAnsi="Times New Roman"/>
          <w:b/>
          <w:noProof/>
          <w:sz w:val="24"/>
        </w:rPr>
        <w:t>a) Uzrādīšanas paziņojums</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rPr>
          <w:i/>
        </w:rPr>
        <w:t>TDA</w:t>
      </w:r>
      <w:r>
        <w:t xml:space="preserve"> nav noteiktas konkrētas datu prasības attiecībā uz paziņojumu. Tā kā datu prasības attiecībā uz paziņojumu nav noteiktas arī KMK īstenošanas noteikumos, dalībvalstis ir izstrādājušas valsts noteikumus attiecībā uz šīm datu prasībām.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Līdz ar to dalībvalstis var turpināt piemērot savu praksi, kas bija spēkā pirms 2016. gada 1. maija, saskaņā ar </w:t>
      </w:r>
      <w:r>
        <w:rPr>
          <w:i/>
        </w:rPr>
        <w:t>TDA</w:t>
      </w:r>
      <w:r>
        <w:t xml:space="preserve"> 21. panta 1. punktu.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131C8A" w:rsidP="00131C8A">
      <w:pPr>
        <w:pStyle w:val="Virsraksts1"/>
        <w:tabs>
          <w:tab w:val="left" w:pos="383"/>
        </w:tabs>
        <w:jc w:val="both"/>
        <w:rPr>
          <w:noProof/>
        </w:rPr>
      </w:pPr>
      <w:bookmarkStart w:id="97" w:name="_Toc490734286"/>
      <w:r>
        <w:t>b) Eksports/reeksports</w:t>
      </w:r>
      <w:bookmarkEnd w:id="97"/>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Eksporta procedūrā vai reeksporta gadījumā muitas dienesti arī turpmāk varēs pieņemt muitas deklarāciju, tostarp vienkāršoto deklarāciju, uzrādīšanas paziņojuma vietā.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131C8A" w:rsidP="00131C8A">
      <w:pPr>
        <w:pStyle w:val="Virsraksts1"/>
        <w:tabs>
          <w:tab w:val="left" w:pos="355"/>
        </w:tabs>
        <w:jc w:val="both"/>
        <w:rPr>
          <w:noProof/>
        </w:rPr>
      </w:pPr>
      <w:bookmarkStart w:id="98" w:name="_Toc490734287"/>
      <w:r>
        <w:t>c) E tipa muitas noliktavas procedūras noslēgšana</w:t>
      </w:r>
      <w:bookmarkEnd w:id="98"/>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Pārejas noteikumus muitas procedūru noslēgšanai attiecībā uz precēm, kam piemērota D vai E tipa muitas noliktavas procedūra pirms 2016. gada 1. maija, piemēro šādi:</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131C8A">
      <w:pPr>
        <w:pStyle w:val="Pamatteksts"/>
        <w:numPr>
          <w:ilvl w:val="0"/>
          <w:numId w:val="41"/>
        </w:numPr>
        <w:tabs>
          <w:tab w:val="left" w:pos="537"/>
        </w:tabs>
        <w:ind w:left="567" w:hanging="567"/>
        <w:jc w:val="both"/>
        <w:rPr>
          <w:noProof/>
        </w:rPr>
      </w:pPr>
      <w:r>
        <w:t>E tipa muitas noliktavas procedūru noslēdz saskaņā ar attiecīgajiem SMK, DA un ĪA noteikumiem;</w:t>
      </w:r>
    </w:p>
    <w:p w:rsidR="00211065" w:rsidRPr="003E628F" w:rsidRDefault="00211065" w:rsidP="00131C8A">
      <w:pPr>
        <w:pStyle w:val="Pamatteksts"/>
        <w:numPr>
          <w:ilvl w:val="0"/>
          <w:numId w:val="41"/>
        </w:numPr>
        <w:tabs>
          <w:tab w:val="left" w:pos="537"/>
        </w:tabs>
        <w:ind w:left="567" w:hanging="567"/>
        <w:jc w:val="both"/>
        <w:rPr>
          <w:noProof/>
        </w:rPr>
      </w:pPr>
      <w:r>
        <w:t>līdz 2018. gada 31. decembrim D tipa muitas noliktavas procedūru noslēdz saskaņā ar attiecīgajiem KMK noteikumiem un KMK īstenošanas noteikumiem (ĪA 349. panta 2. punkts).</w:t>
      </w:r>
    </w:p>
    <w:p w:rsidR="00211065" w:rsidRPr="003E628F" w:rsidRDefault="00211065" w:rsidP="003E628F">
      <w:pPr>
        <w:jc w:val="both"/>
        <w:rPr>
          <w:rFonts w:ascii="Times New Roman" w:eastAsia="Times New Roman" w:hAnsi="Times New Roman" w:cs="Times New Roman"/>
          <w:noProof/>
          <w:sz w:val="24"/>
          <w:szCs w:val="18"/>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Laišanai brīvā apgrozībā pastāv integrēta atļauja D un/vai E tipa muitas noliktavas procedūrai kopā ar EIDR.</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jc w:val="both"/>
        <w:rPr>
          <w:noProof/>
        </w:rPr>
      </w:pPr>
      <w:r>
        <w:t xml:space="preserve">Šādā gadījumā attiecībā uz </w:t>
      </w:r>
      <w:r>
        <w:rPr>
          <w:i/>
        </w:rPr>
        <w:t>EIDR</w:t>
      </w:r>
      <w:r>
        <w:t xml:space="preserve"> piemēro tos pašus noteikumus par procedūrām vai jebkuru atbrīvojumu no paziņošanas pienākuma, kas piešķirts pirms 2016. gada 1. maija, līdz brīdim, kad tiek veikta atļaujas atkārtota novērtēšana saskaņā ar DA 250. panta 1. punktu.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Attiecīgā gadījumā ne vēlāk kā pēc abu atļauju (uzglabāšana muitas noliktavā un </w:t>
      </w:r>
      <w:r>
        <w:rPr>
          <w:i/>
        </w:rPr>
        <w:t>EIDR</w:t>
      </w:r>
      <w:r>
        <w:t xml:space="preserve">) atkārtotas novērtēšanas izsniedz divas atsevišķas atļaujas – vienu uzglabāšanai muitas noliktavā un otru attiecībā uz </w:t>
      </w:r>
      <w:r>
        <w:rPr>
          <w:i/>
        </w:rPr>
        <w:t>EIDR</w:t>
      </w:r>
      <w:r>
        <w:t>.</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CB05A7" w:rsidRDefault="00131C8A" w:rsidP="00CB05A7">
      <w:pPr>
        <w:pStyle w:val="Virsraksts2"/>
        <w:rPr>
          <w:b/>
        </w:rPr>
      </w:pPr>
      <w:bookmarkStart w:id="99" w:name="_Toc490734288"/>
      <w:r w:rsidRPr="00CB05A7">
        <w:rPr>
          <w:b/>
        </w:rPr>
        <w:t>2.4. Jauni pieteikumi centralizētai muitošanai</w:t>
      </w:r>
      <w:bookmarkStart w:id="100" w:name="_bookmark34"/>
      <w:bookmarkEnd w:id="100"/>
      <w:bookmarkEnd w:id="9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F26C85" w:rsidRDefault="00131C8A" w:rsidP="00F26C85">
      <w:pPr>
        <w:pStyle w:val="Virsraksts2"/>
        <w:rPr>
          <w:b/>
          <w:noProof/>
        </w:rPr>
      </w:pPr>
      <w:bookmarkStart w:id="101" w:name="_Toc490734289"/>
      <w:r w:rsidRPr="00F26C85">
        <w:rPr>
          <w:b/>
          <w:noProof/>
        </w:rPr>
        <w:t>2.4.1. Definīcijas</w:t>
      </w:r>
      <w:bookmarkStart w:id="102" w:name="_bookmark35"/>
      <w:bookmarkEnd w:id="102"/>
      <w:bookmarkEnd w:id="10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131C8A" w:rsidP="00131C8A">
      <w:pPr>
        <w:tabs>
          <w:tab w:val="left" w:pos="284"/>
        </w:tabs>
        <w:jc w:val="both"/>
        <w:rPr>
          <w:rFonts w:ascii="Times New Roman" w:eastAsia="Times New Roman" w:hAnsi="Times New Roman" w:cs="Times New Roman"/>
          <w:noProof/>
          <w:sz w:val="24"/>
          <w:szCs w:val="24"/>
        </w:rPr>
      </w:pPr>
      <w:r>
        <w:rPr>
          <w:rFonts w:ascii="Times New Roman" w:hAnsi="Times New Roman"/>
          <w:b/>
          <w:noProof/>
          <w:sz w:val="24"/>
        </w:rPr>
        <w:t>- Centralizēta muitošana (</w:t>
      </w:r>
      <w:r>
        <w:rPr>
          <w:rFonts w:ascii="Times New Roman" w:hAnsi="Times New Roman"/>
          <w:b/>
          <w:i/>
          <w:noProof/>
          <w:sz w:val="24"/>
        </w:rPr>
        <w:t>CC</w:t>
      </w:r>
      <w:r>
        <w:rPr>
          <w:rFonts w:ascii="Times New Roman" w:hAnsi="Times New Roman"/>
          <w:b/>
          <w:noProof/>
          <w:sz w:val="24"/>
        </w:rPr>
        <w:t xml:space="preserve">) (SMK 179. pants, DA 149. pants un ĪA 229.–232. pants): </w:t>
      </w:r>
      <w:r>
        <w:rPr>
          <w:rFonts w:ascii="Times New Roman" w:hAnsi="Times New Roman"/>
          <w:noProof/>
          <w:sz w:val="24"/>
        </w:rPr>
        <w:t>ļauj turētājam iesniegt vai darīt pieejamu muitas iestādē, kurā tas ir reģistrēts, muitas deklarāciju par precēm, kas uzrādītas muitai citā muitas iestādē Savienības muitas teritorijā.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131C8A" w:rsidP="00131C8A">
      <w:pPr>
        <w:pStyle w:val="Virsraksts1"/>
        <w:tabs>
          <w:tab w:val="left" w:pos="249"/>
        </w:tabs>
        <w:jc w:val="both"/>
        <w:rPr>
          <w:noProof/>
        </w:rPr>
      </w:pPr>
      <w:bookmarkStart w:id="103" w:name="_Toc490734290"/>
      <w:r>
        <w:t>- Atļaujas sniedzēja dalībvalsts (</w:t>
      </w:r>
      <w:r>
        <w:rPr>
          <w:i/>
        </w:rPr>
        <w:t>AMS</w:t>
      </w:r>
      <w:r>
        <w:t>)</w:t>
      </w:r>
      <w:bookmarkEnd w:id="10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firstLine="240"/>
        <w:jc w:val="both"/>
        <w:rPr>
          <w:noProof/>
        </w:rPr>
      </w:pPr>
      <w:r>
        <w:t xml:space="preserve">Atļaujas sniedzēja dalībvalsts uzņemas galveno funkciju. Šī dalībvalsts ir galvenais </w:t>
      </w:r>
      <w:r>
        <w:lastRenderedPageBreak/>
        <w:t>pieteikuma iesniedzēja / atļaujas turētāja kontaktpunkts. Tā ir atbildīga par atļaujas piešķiršanas procesu, atļaujas izsniegšanu un atļaujas pārraudzību.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131C8A" w:rsidP="00131C8A">
      <w:pPr>
        <w:pStyle w:val="Virsraksts1"/>
        <w:tabs>
          <w:tab w:val="left" w:pos="249"/>
        </w:tabs>
        <w:jc w:val="both"/>
        <w:rPr>
          <w:noProof/>
        </w:rPr>
      </w:pPr>
      <w:bookmarkStart w:id="104" w:name="_Toc490734291"/>
      <w:r>
        <w:t>- Iesaistītā(-ās) dalībvalsts(-is) (</w:t>
      </w:r>
      <w:r>
        <w:rPr>
          <w:i/>
        </w:rPr>
        <w:t>PMS</w:t>
      </w:r>
      <w:r>
        <w:t>)</w:t>
      </w:r>
      <w:bookmarkEnd w:id="10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ind w:firstLine="288"/>
        <w:jc w:val="both"/>
        <w:rPr>
          <w:rFonts w:ascii="Times New Roman" w:hAnsi="Times New Roman"/>
          <w:noProof/>
          <w:sz w:val="24"/>
        </w:rPr>
      </w:pPr>
      <w:r>
        <w:rPr>
          <w:rFonts w:ascii="Times New Roman" w:hAnsi="Times New Roman"/>
          <w:noProof/>
          <w:sz w:val="24"/>
        </w:rPr>
        <w:t>Iesaistītās dalībvalstis ir visas citas dalībvalstis, kas iesaistītas atļaujas piešķiršanā. Tās ir iesaistītas atļaujas piešķiršanas procesā atbilstīgi apspriešanās procedūras noteikumiem. Tās pēc pieprasījuma sniegs atbalstu atļaujas sniedzējai dalībvalstij audita procesā un arī sniegs šai dalībvalstij informāciju, kas tai varētu palīdzēt veikt atļaujas pārraudzību. Iesaistītajai dalībvalstij ir arī pienākums nodrošināt to, ka atļaujas turētājs izpilda valsts fiskālās un statistikas prasības.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noProof/>
          <w:sz w:val="24"/>
        </w:rPr>
      </w:pPr>
      <w:r>
        <w:rPr>
          <w:rFonts w:ascii="Times New Roman" w:hAnsi="Times New Roman"/>
          <w:noProof/>
          <w:sz w:val="24"/>
        </w:rPr>
        <w:t>Eksporta gadījumā iesaistītā dalībvalsts ir tā dalībvalsts, kur atrodas preces, kad tās tiek deklarētas eksportam.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Virsraksts1"/>
        <w:jc w:val="both"/>
        <w:rPr>
          <w:b w:val="0"/>
          <w:bCs w:val="0"/>
          <w:noProof/>
        </w:rPr>
      </w:pPr>
      <w:bookmarkStart w:id="105" w:name="_Toc490734292"/>
      <w:r>
        <w:rPr>
          <w:b w:val="0"/>
          <w:noProof/>
        </w:rPr>
        <w:t xml:space="preserve">- </w:t>
      </w:r>
      <w:r>
        <w:t>Uzraudzības muitas iestāde (</w:t>
      </w:r>
      <w:r>
        <w:rPr>
          <w:i/>
        </w:rPr>
        <w:t>SCO</w:t>
      </w:r>
      <w:r>
        <w:t>)</w:t>
      </w:r>
      <w:bookmarkEnd w:id="105"/>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firstLine="240"/>
        <w:jc w:val="both"/>
        <w:rPr>
          <w:noProof/>
        </w:rPr>
      </w:pPr>
      <w:r>
        <w:t>Šai muitas iestādei ir pienākums uzraudzīt muitas procedūras piemērošanu precēm. Tā ir arī muitas iestāde, kur saskaņā ar SMK 179. pantu tiek iesniegtas muitas deklarācijas un kas uzrauga atļaujas turētāja darbības.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firstLine="302"/>
        <w:jc w:val="both"/>
        <w:rPr>
          <w:noProof/>
        </w:rPr>
      </w:pPr>
      <w:r>
        <w:t>Gadījumā, ja notikusi apvienošana ar īpašajām procedūrām, ieteicams, ka uzraudzības muitas iestāde vienlaikus ir arī īpašās procedūras kontroles muitas iestāde.</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Virsraksts1"/>
        <w:jc w:val="both"/>
        <w:rPr>
          <w:noProof/>
        </w:rPr>
      </w:pPr>
      <w:bookmarkStart w:id="106" w:name="_Toc490734293"/>
      <w:r>
        <w:t>- Uzrādīšanas muitas iestāde (</w:t>
      </w:r>
      <w:r>
        <w:rPr>
          <w:i/>
        </w:rPr>
        <w:t>PCO</w:t>
      </w:r>
      <w:r>
        <w:t>)</w:t>
      </w:r>
      <w:bookmarkEnd w:id="106"/>
    </w:p>
    <w:p w:rsidR="00E030BE" w:rsidRDefault="00E030BE" w:rsidP="003E628F">
      <w:pPr>
        <w:ind w:firstLine="288"/>
        <w:jc w:val="both"/>
        <w:rPr>
          <w:rFonts w:ascii="Times New Roman" w:hAnsi="Times New Roman"/>
          <w:noProof/>
          <w:sz w:val="24"/>
        </w:rPr>
      </w:pPr>
    </w:p>
    <w:p w:rsidR="00211065" w:rsidRPr="003E628F" w:rsidRDefault="00211065" w:rsidP="003E628F">
      <w:pPr>
        <w:ind w:firstLine="288"/>
        <w:jc w:val="both"/>
        <w:rPr>
          <w:rFonts w:ascii="Times New Roman" w:hAnsi="Times New Roman"/>
          <w:noProof/>
          <w:sz w:val="24"/>
        </w:rPr>
      </w:pPr>
      <w:r>
        <w:rPr>
          <w:rFonts w:ascii="Times New Roman" w:hAnsi="Times New Roman"/>
          <w:noProof/>
          <w:sz w:val="24"/>
        </w:rPr>
        <w:t>Uzrādīšanas muitas iestāde ir muitas iestāde, kas atbildīga par vietu, kur preces fiziski atrodas. Kopā ar uzraudzības muitas iestādi tā ir atbildīga arī par darbību uzraudzību un preču izlaišanu/kontroli.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ind w:firstLine="288"/>
        <w:jc w:val="both"/>
        <w:rPr>
          <w:rFonts w:ascii="Times New Roman" w:hAnsi="Times New Roman"/>
          <w:noProof/>
          <w:sz w:val="24"/>
        </w:rPr>
      </w:pPr>
      <w:r>
        <w:rPr>
          <w:rFonts w:ascii="Times New Roman" w:hAnsi="Times New Roman"/>
          <w:noProof/>
          <w:sz w:val="24"/>
        </w:rPr>
        <w:t>Eksporta gadījumā uzrādīšanas iestāde ir tā iestāde, kur atrodas preces, kad tās tiek deklarētas.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noProof/>
          <w:sz w:val="24"/>
        </w:rPr>
      </w:pPr>
      <w:r>
        <w:rPr>
          <w:rFonts w:ascii="Times New Roman" w:hAnsi="Times New Roman"/>
          <w:noProof/>
          <w:sz w:val="24"/>
        </w:rPr>
        <w:t>Izvešanas muitas iestāde var nebūt tā pati eksporta muitas iestāde. Šādā gadījumā izvešanas muitas iestāde nav ar atļauju saistītā uzrādīšanas muitas iestāde.</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131C8A" w:rsidP="00E030BE">
      <w:pPr>
        <w:pStyle w:val="Virsraksts2"/>
        <w:rPr>
          <w:b/>
        </w:rPr>
      </w:pPr>
      <w:bookmarkStart w:id="107" w:name="_Toc490734294"/>
      <w:r w:rsidRPr="00E030BE">
        <w:rPr>
          <w:b/>
        </w:rPr>
        <w:t>2.4.2. Nosacījumi un kritēriji atļaujas izsniegšanai un iepriekšējā auditā pārbaudāmie jautājumi</w:t>
      </w:r>
      <w:bookmarkStart w:id="108" w:name="_bookmark36"/>
      <w:bookmarkEnd w:id="108"/>
      <w:bookmarkEnd w:id="10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Ja centralizētajā muitošanā ir iesaistītas vairākas dalībvalstis, ir nepieciešama atļauja.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Tas nozīmē, ka jāiesniedz oficiāls pieteikums (sk. 2.4.3. punktu) un jāveic iepriekšējs audits, kas ļauj pārbaudīt nosacījumus un arī konkrētus ar centralizēto muitošanu saistītus jautājumus.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Pieteikuma iesniedzējam brīdī, kad tas iesniedz centralizētas muitošanas pieteikumu, jābūt </w:t>
      </w:r>
      <w:r>
        <w:rPr>
          <w:i/>
        </w:rPr>
        <w:t>AEO</w:t>
      </w:r>
      <w:r>
        <w:t xml:space="preserve"> atļaujai muitas vienkāršojumiem (Kodeksa 179. panta 2. punkts).</w:t>
      </w:r>
    </w:p>
    <w:p w:rsidR="00E030BE" w:rsidRDefault="00E030B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131C8A" w:rsidP="00E030BE">
      <w:pPr>
        <w:pStyle w:val="Virsraksts2"/>
        <w:rPr>
          <w:b/>
        </w:rPr>
      </w:pPr>
      <w:bookmarkStart w:id="109" w:name="_Toc490734295"/>
      <w:r w:rsidRPr="00E030BE">
        <w:rPr>
          <w:b/>
        </w:rPr>
        <w:t>2.4.3. Pārbaudāmā papildu informācija</w:t>
      </w:r>
      <w:bookmarkStart w:id="110" w:name="_bookmark37"/>
      <w:bookmarkEnd w:id="110"/>
      <w:bookmarkEnd w:id="109"/>
    </w:p>
    <w:p w:rsidR="00211065" w:rsidRPr="003E628F" w:rsidRDefault="00211065" w:rsidP="003E628F">
      <w:pPr>
        <w:jc w:val="both"/>
        <w:rPr>
          <w:rFonts w:ascii="Times New Roman" w:eastAsia="Times New Roman" w:hAnsi="Times New Roman" w:cs="Times New Roman"/>
          <w:b/>
          <w:bCs/>
          <w:i/>
          <w:noProof/>
          <w:sz w:val="24"/>
          <w:szCs w:val="21"/>
        </w:rPr>
      </w:pPr>
    </w:p>
    <w:tbl>
      <w:tblPr>
        <w:tblW w:w="5000" w:type="pct"/>
        <w:tblCellMar>
          <w:left w:w="0" w:type="dxa"/>
          <w:right w:w="0" w:type="dxa"/>
        </w:tblCellMar>
        <w:tblLook w:val="01E0" w:firstRow="1" w:lastRow="1" w:firstColumn="1" w:lastColumn="1" w:noHBand="0" w:noVBand="0"/>
      </w:tblPr>
      <w:tblGrid>
        <w:gridCol w:w="9087"/>
      </w:tblGrid>
      <w:tr w:rsidR="00211065" w:rsidRPr="003E628F" w:rsidTr="00131C8A">
        <w:trPr>
          <w:trHeight w:hRule="exact" w:val="487"/>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534"/>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Uzrādīšanas muitas iestādes</w:t>
            </w:r>
          </w:p>
        </w:tc>
      </w:tr>
      <w:tr w:rsidR="00211065" w:rsidRPr="003E628F" w:rsidTr="00131C8A">
        <w:trPr>
          <w:trHeight w:hRule="exact" w:val="490"/>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3E628F">
            <w:pPr>
              <w:pStyle w:val="TableParagraph"/>
              <w:tabs>
                <w:tab w:val="left" w:pos="534"/>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Dažādas personas, uz kurām atļauja attiecas</w:t>
            </w:r>
          </w:p>
        </w:tc>
      </w:tr>
      <w:tr w:rsidR="00211065" w:rsidRPr="003E628F" w:rsidTr="00131C8A">
        <w:trPr>
          <w:trHeight w:hRule="exact" w:val="806"/>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211065" w:rsidRPr="003E628F" w:rsidRDefault="00211065" w:rsidP="00E030BE">
            <w:pPr>
              <w:pStyle w:val="TableParagraph"/>
              <w:tabs>
                <w:tab w:val="left" w:pos="534"/>
              </w:tabs>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Deklarācijas iesniegšana (savā vārdā, tiešs vai netiešs pārstāvis)</w:t>
            </w:r>
          </w:p>
        </w:tc>
      </w:tr>
      <w:tr w:rsidR="00211065" w:rsidRPr="003E628F" w:rsidTr="00131C8A">
        <w:trPr>
          <w:trHeight w:hRule="exact" w:val="684"/>
        </w:trPr>
        <w:tc>
          <w:tcPr>
            <w:tcW w:w="5000" w:type="pct"/>
            <w:tcBorders>
              <w:top w:val="single" w:sz="5" w:space="0" w:color="000000"/>
              <w:left w:val="single" w:sz="5" w:space="0" w:color="000000"/>
              <w:bottom w:val="single" w:sz="6" w:space="0" w:color="000000"/>
              <w:right w:val="single" w:sz="5" w:space="0" w:color="000000"/>
            </w:tcBorders>
            <w:shd w:val="clear" w:color="auto" w:fill="E4DFEB"/>
          </w:tcPr>
          <w:p w:rsidR="00211065" w:rsidRPr="003E628F" w:rsidRDefault="00211065" w:rsidP="00E030BE">
            <w:pPr>
              <w:pStyle w:val="TableParagraph"/>
              <w:tabs>
                <w:tab w:val="left" w:pos="534"/>
              </w:tabs>
              <w:ind w:left="567" w:hanging="567"/>
              <w:jc w:val="both"/>
              <w:rPr>
                <w:rFonts w:ascii="Times New Roman" w:eastAsia="Times New Roman" w:hAnsi="Times New Roman" w:cs="Times New Roman"/>
                <w:noProof/>
                <w:sz w:val="24"/>
                <w:szCs w:val="24"/>
              </w:rPr>
            </w:pPr>
            <w:r>
              <w:rPr>
                <w:rFonts w:ascii="Times New Roman" w:hAnsi="Times New Roman"/>
                <w:noProof/>
                <w:sz w:val="24"/>
              </w:rPr>
              <w:t>-</w:t>
            </w:r>
            <w:r>
              <w:tab/>
            </w:r>
            <w:r>
              <w:rPr>
                <w:rFonts w:ascii="Times New Roman" w:hAnsi="Times New Roman"/>
                <w:noProof/>
                <w:sz w:val="24"/>
              </w:rPr>
              <w:t>To īpašo procedūru atļaujām, kam tiks izmantota centralizētā muitošana, jābūt piešķirtām iepriekš vai vienlaikus</w:t>
            </w:r>
          </w:p>
        </w:tc>
      </w:tr>
      <w:tr w:rsidR="00131C8A" w:rsidRPr="003E628F" w:rsidTr="00131C8A">
        <w:trPr>
          <w:trHeight w:hRule="exact" w:val="222"/>
        </w:trPr>
        <w:tc>
          <w:tcPr>
            <w:tcW w:w="5000" w:type="pct"/>
            <w:tcBorders>
              <w:top w:val="single" w:sz="6" w:space="0" w:color="000000"/>
              <w:bottom w:val="single" w:sz="6" w:space="0" w:color="000000"/>
            </w:tcBorders>
            <w:shd w:val="clear" w:color="auto" w:fill="auto"/>
          </w:tcPr>
          <w:p w:rsidR="00131C8A" w:rsidRPr="003E628F" w:rsidRDefault="00131C8A" w:rsidP="003E628F">
            <w:pPr>
              <w:pStyle w:val="TableParagraph"/>
              <w:tabs>
                <w:tab w:val="left" w:pos="534"/>
              </w:tabs>
              <w:ind w:hanging="428"/>
              <w:jc w:val="both"/>
              <w:rPr>
                <w:rFonts w:ascii="Times New Roman" w:hAnsi="Times New Roman"/>
                <w:noProof/>
                <w:sz w:val="24"/>
              </w:rPr>
            </w:pPr>
          </w:p>
        </w:tc>
      </w:tr>
      <w:tr w:rsidR="00131C8A" w:rsidRPr="003E628F" w:rsidTr="00131C8A">
        <w:trPr>
          <w:trHeight w:hRule="exact" w:val="684"/>
        </w:trPr>
        <w:tc>
          <w:tcPr>
            <w:tcW w:w="5000" w:type="pct"/>
            <w:tcBorders>
              <w:top w:val="single" w:sz="6" w:space="0" w:color="000000"/>
              <w:left w:val="single" w:sz="5" w:space="0" w:color="000000"/>
              <w:bottom w:val="single" w:sz="5" w:space="0" w:color="000000"/>
              <w:right w:val="single" w:sz="5" w:space="0" w:color="000000"/>
            </w:tcBorders>
            <w:shd w:val="clear" w:color="auto" w:fill="E4DFEB"/>
          </w:tcPr>
          <w:p w:rsidR="00131C8A" w:rsidRPr="003E628F" w:rsidRDefault="00131C8A" w:rsidP="00E030BE">
            <w:pPr>
              <w:pStyle w:val="TableParagraph"/>
              <w:numPr>
                <w:ilvl w:val="0"/>
                <w:numId w:val="44"/>
              </w:numPr>
              <w:tabs>
                <w:tab w:val="left" w:pos="534"/>
              </w:tabs>
              <w:ind w:hanging="512"/>
              <w:jc w:val="both"/>
              <w:rPr>
                <w:rFonts w:ascii="Times New Roman" w:hAnsi="Times New Roman"/>
                <w:noProof/>
                <w:sz w:val="24"/>
              </w:rPr>
            </w:pPr>
            <w:r>
              <w:rPr>
                <w:rFonts w:ascii="Times New Roman" w:hAnsi="Times New Roman"/>
                <w:noProof/>
                <w:sz w:val="24"/>
              </w:rPr>
              <w:t>Apvienošanas citu vienkāršojumu (</w:t>
            </w:r>
            <w:r>
              <w:rPr>
                <w:rFonts w:ascii="Times New Roman" w:hAnsi="Times New Roman"/>
                <w:i/>
                <w:noProof/>
                <w:sz w:val="24"/>
              </w:rPr>
              <w:t>EIDR</w:t>
            </w:r>
            <w:r>
              <w:rPr>
                <w:rFonts w:ascii="Times New Roman" w:hAnsi="Times New Roman"/>
                <w:noProof/>
                <w:sz w:val="24"/>
              </w:rPr>
              <w:t>, vienkāršotā deklarācija, pašnovērtējums) gadījumā atļaujām jābūt piešķirtām iepriekš vai vienlaikus</w:t>
            </w:r>
          </w:p>
        </w:tc>
      </w:tr>
      <w:tr w:rsidR="00131C8A" w:rsidRPr="003E628F" w:rsidTr="00131C8A">
        <w:trPr>
          <w:trHeight w:hRule="exact" w:val="684"/>
        </w:trPr>
        <w:tc>
          <w:tcPr>
            <w:tcW w:w="5000" w:type="pct"/>
            <w:tcBorders>
              <w:top w:val="single" w:sz="5" w:space="0" w:color="000000"/>
              <w:left w:val="single" w:sz="5" w:space="0" w:color="000000"/>
              <w:bottom w:val="single" w:sz="5" w:space="0" w:color="000000"/>
              <w:right w:val="single" w:sz="5" w:space="0" w:color="000000"/>
            </w:tcBorders>
            <w:shd w:val="clear" w:color="auto" w:fill="E4DFEB"/>
          </w:tcPr>
          <w:p w:rsidR="00131C8A" w:rsidRPr="003E628F" w:rsidRDefault="00131C8A" w:rsidP="00E030BE">
            <w:pPr>
              <w:pStyle w:val="TableParagraph"/>
              <w:numPr>
                <w:ilvl w:val="0"/>
                <w:numId w:val="44"/>
              </w:numPr>
              <w:tabs>
                <w:tab w:val="left" w:pos="534"/>
              </w:tabs>
              <w:ind w:hanging="512"/>
              <w:jc w:val="both"/>
              <w:rPr>
                <w:rFonts w:ascii="Times New Roman" w:hAnsi="Times New Roman"/>
                <w:noProof/>
                <w:sz w:val="24"/>
              </w:rPr>
            </w:pPr>
            <w:r>
              <w:rPr>
                <w:rFonts w:ascii="Times New Roman" w:hAnsi="Times New Roman"/>
                <w:noProof/>
                <w:sz w:val="24"/>
              </w:rPr>
              <w:t>Atlikts maksājums vai atlikta uzskaite ar vispārēju galvojumu, kas ietver PVN (SMK 89. pants un 95. panta 2. punkts)</w:t>
            </w:r>
          </w:p>
        </w:tc>
      </w:tr>
    </w:tbl>
    <w:p w:rsidR="00131C8A" w:rsidRPr="003E628F" w:rsidRDefault="00131C8A"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3"/>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Tādas īpašās procedūras atļauju, kurā iesaistītas vairākas dalībvalstis, var izmantot, apvienotu vai neapvienotu ar centralizētas muitošanas atļauju.</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131C8A">
      <w:pPr>
        <w:numPr>
          <w:ilvl w:val="0"/>
          <w:numId w:val="37"/>
        </w:numPr>
        <w:tabs>
          <w:tab w:val="left" w:pos="426"/>
        </w:tabs>
        <w:ind w:left="0" w:firstLine="0"/>
        <w:jc w:val="both"/>
        <w:rPr>
          <w:rFonts w:ascii="Times New Roman" w:hAnsi="Times New Roman"/>
          <w:i/>
          <w:noProof/>
          <w:color w:val="49442A"/>
          <w:sz w:val="24"/>
        </w:rPr>
      </w:pPr>
      <w:r>
        <w:rPr>
          <w:rFonts w:ascii="Times New Roman" w:hAnsi="Times New Roman"/>
          <w:i/>
          <w:noProof/>
          <w:color w:val="49442A"/>
          <w:sz w:val="24"/>
        </w:rPr>
        <w:t>Preču pārvietošana var notikt īpašā procedūrā bez nepieciešamības iesniegt jaunu muitas deklarāciju, tāpēc tā neietilpst centralizētās muitošanas darbības jomā.</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numPr>
          <w:ilvl w:val="0"/>
          <w:numId w:val="37"/>
        </w:numPr>
        <w:tabs>
          <w:tab w:val="left" w:pos="411"/>
        </w:tabs>
        <w:ind w:left="0" w:firstLine="0"/>
        <w:jc w:val="both"/>
        <w:rPr>
          <w:rFonts w:ascii="Times New Roman" w:hAnsi="Times New Roman"/>
          <w:i/>
          <w:noProof/>
          <w:color w:val="49442A"/>
          <w:sz w:val="24"/>
        </w:rPr>
      </w:pPr>
      <w:r>
        <w:rPr>
          <w:rFonts w:ascii="Times New Roman" w:hAnsi="Times New Roman"/>
          <w:i/>
          <w:noProof/>
          <w:color w:val="49442A"/>
          <w:sz w:val="24"/>
        </w:rPr>
        <w:t>Taču, ja pēc nosūtīšanas uz otru dalībvalsti preces tiek muitotas citā muitas procedūrā, muitas deklarāciju var iesniegt pirmajā dalībvalstī, precēm atrodoties otrā dalībvalstī; šādā gadījumā ir nepieciešama centralizētās muitošanas atļauja.</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firstLine="180"/>
        <w:jc w:val="both"/>
        <w:rPr>
          <w:noProof/>
        </w:rPr>
      </w:pPr>
      <w:r>
        <w:t>No prasības pēc centralizētās muitošanas atļaujas var atbrīvot arī tad, ja muitas deklarācija ir iesniegta un preces uzrādītas muitas iestādēs, par kurām ir atbildīgs viens muitas dienests (Kodeksa 179. panta 1. punkts).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firstLine="242"/>
        <w:jc w:val="both"/>
        <w:rPr>
          <w:noProof/>
        </w:rPr>
      </w:pPr>
      <w:r>
        <w:t xml:space="preserve">Ja tomēr atļauja ir nepieciešama valsts līmenī, pieteikuma iesniedzējam ir jābūt </w:t>
      </w:r>
      <w:r>
        <w:rPr>
          <w:i/>
        </w:rPr>
        <w:t>AEOC</w:t>
      </w:r>
      <w:r>
        <w:t xml:space="preserve"> (SMK 179. panta 2. punkts).</w:t>
      </w:r>
    </w:p>
    <w:p w:rsidR="00211065" w:rsidRPr="003E628F" w:rsidRDefault="00211065" w:rsidP="003E628F">
      <w:pPr>
        <w:pStyle w:val="Pamatteksts"/>
        <w:ind w:left="0"/>
        <w:jc w:val="both"/>
        <w:rPr>
          <w:noProof/>
        </w:rPr>
      </w:pPr>
      <w:r>
        <w:t xml:space="preserve">Ja atļauja nav nepieciešama valsts līmenī, </w:t>
      </w:r>
      <w:r>
        <w:rPr>
          <w:i/>
        </w:rPr>
        <w:t>AEOC</w:t>
      </w:r>
      <w:r>
        <w:t xml:space="preserve"> statuss nav obligāts.</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131C8A" w:rsidP="00E030BE">
      <w:pPr>
        <w:pStyle w:val="Virsraksts2"/>
        <w:rPr>
          <w:b/>
        </w:rPr>
      </w:pPr>
      <w:bookmarkStart w:id="111" w:name="_Toc490734296"/>
      <w:r w:rsidRPr="00E030BE">
        <w:rPr>
          <w:b/>
        </w:rPr>
        <w:t>2.4.4. Kas var iesniegt pieteikumu, attiecībā uz kurām precēm un kurām procedūrām</w:t>
      </w:r>
      <w:bookmarkStart w:id="112" w:name="_bookmark38"/>
      <w:bookmarkEnd w:id="112"/>
      <w:bookmarkEnd w:id="11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131C8A" w:rsidP="00131C8A">
      <w:pPr>
        <w:tabs>
          <w:tab w:val="left" w:pos="249"/>
        </w:tabs>
        <w:jc w:val="both"/>
        <w:rPr>
          <w:rFonts w:ascii="Times New Roman" w:eastAsia="Times New Roman" w:hAnsi="Times New Roman" w:cs="Times New Roman"/>
          <w:noProof/>
          <w:sz w:val="24"/>
          <w:szCs w:val="24"/>
        </w:rPr>
      </w:pPr>
      <w:r>
        <w:rPr>
          <w:rFonts w:ascii="Times New Roman" w:hAnsi="Times New Roman"/>
          <w:noProof/>
          <w:sz w:val="24"/>
        </w:rPr>
        <w:t xml:space="preserve">- Informāciju par to, </w:t>
      </w:r>
      <w:r>
        <w:rPr>
          <w:rFonts w:ascii="Times New Roman" w:hAnsi="Times New Roman"/>
          <w:i/>
          <w:noProof/>
          <w:sz w:val="24"/>
        </w:rPr>
        <w:t>kas var iesniegt pieteikumu</w:t>
      </w:r>
      <w:r>
        <w:rPr>
          <w:rFonts w:ascii="Times New Roman" w:hAnsi="Times New Roman"/>
          <w:noProof/>
          <w:sz w:val="24"/>
        </w:rPr>
        <w:t>, sk. vispārīgajā 2.1.1. 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131C8A" w:rsidP="00131C8A">
      <w:pPr>
        <w:tabs>
          <w:tab w:val="left" w:pos="254"/>
        </w:tabs>
        <w:jc w:val="both"/>
        <w:rPr>
          <w:rFonts w:ascii="Times New Roman" w:hAnsi="Times New Roman"/>
          <w:noProof/>
          <w:sz w:val="24"/>
        </w:rPr>
      </w:pPr>
      <w:r>
        <w:rPr>
          <w:rFonts w:ascii="Times New Roman" w:hAnsi="Times New Roman"/>
          <w:noProof/>
          <w:sz w:val="24"/>
        </w:rPr>
        <w:t xml:space="preserve">- Informācija par to, </w:t>
      </w:r>
      <w:r>
        <w:rPr>
          <w:rFonts w:ascii="Times New Roman" w:hAnsi="Times New Roman"/>
          <w:i/>
          <w:noProof/>
          <w:sz w:val="24"/>
        </w:rPr>
        <w:t>attiecībā uz kurām precēm un kurām procedūrām</w:t>
      </w:r>
      <w:r>
        <w:rPr>
          <w:rFonts w:ascii="Times New Roman" w:hAnsi="Times New Roman"/>
          <w:noProof/>
          <w:sz w:val="24"/>
        </w:rPr>
        <w:t xml:space="preserve"> var iesniegt pieteikumu: </w:t>
      </w:r>
      <w:r>
        <w:rPr>
          <w:rFonts w:ascii="Times New Roman" w:hAnsi="Times New Roman"/>
          <w:i/>
          <w:noProof/>
          <w:sz w:val="24"/>
        </w:rPr>
        <w:t>DA 149. panta 1. punktā</w:t>
      </w:r>
      <w:r>
        <w:rPr>
          <w:rFonts w:ascii="Times New Roman" w:hAnsi="Times New Roman"/>
          <w:noProof/>
          <w:sz w:val="24"/>
        </w:rPr>
        <w:t xml:space="preserve"> izslēgts tranzīts un pagaidu uzglabāšana. Ja notiek apvienošana ar citiem vienkāršojumiem vai īpašām procedūrām, ir piemērojami visi ar šādiem vienkāršojumiem un procedūrām saistītie ierobežojumi.</w:t>
      </w:r>
    </w:p>
    <w:p w:rsidR="00211065" w:rsidRPr="003E628F" w:rsidRDefault="00211065" w:rsidP="003E628F">
      <w:pPr>
        <w:jc w:val="both"/>
        <w:rPr>
          <w:rFonts w:ascii="Times New Roman" w:hAnsi="Times New Roman"/>
          <w:noProof/>
          <w:sz w:val="24"/>
        </w:rPr>
      </w:pPr>
    </w:p>
    <w:p w:rsidR="00211065" w:rsidRPr="003E628F" w:rsidRDefault="00131C8A" w:rsidP="00131C8A">
      <w:pPr>
        <w:pStyle w:val="Pamatteksts"/>
        <w:tabs>
          <w:tab w:val="left" w:pos="256"/>
        </w:tabs>
        <w:ind w:left="0"/>
        <w:jc w:val="both"/>
        <w:rPr>
          <w:noProof/>
        </w:rPr>
      </w:pPr>
      <w:r>
        <w:t xml:space="preserve">- Saskaņā ar DA 149. panta 2. punktu gadījumā, kad centralizētā muitošana tiek apvienota ar </w:t>
      </w:r>
      <w:r>
        <w:rPr>
          <w:i/>
        </w:rPr>
        <w:t>EIDR</w:t>
      </w:r>
      <w:r>
        <w:t>, ir piemērojami DA 150. panta ierobežojumi.</w:t>
      </w:r>
    </w:p>
    <w:p w:rsidR="00E030BE" w:rsidRDefault="00E030B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131C8A" w:rsidP="00E030BE">
      <w:pPr>
        <w:pStyle w:val="Virsraksts2"/>
        <w:rPr>
          <w:b/>
        </w:rPr>
      </w:pPr>
      <w:bookmarkStart w:id="113" w:name="_Toc490734297"/>
      <w:r w:rsidRPr="00E030BE">
        <w:rPr>
          <w:b/>
        </w:rPr>
        <w:t>2.4.5. Pieteikuma iesniegšanas, apspriešanās un atļaujas piešķiršanas procedūra</w:t>
      </w:r>
      <w:bookmarkStart w:id="114" w:name="_bookmark39"/>
      <w:bookmarkEnd w:id="114"/>
      <w:bookmarkEnd w:id="11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Attiecībā uz pieteikuma un atļaujas datu prasībām sk. DA/ĪA A pielikumā norādītos datus.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rFonts w:cs="Times New Roman"/>
          <w:noProof/>
        </w:rPr>
      </w:pPr>
      <w:r>
        <w:rPr>
          <w:noProof/>
          <w:u w:val="single" w:color="000000"/>
        </w:rPr>
        <w:t>Kamēr nav pabeigta muitas lēmumu sistēma</w:t>
      </w:r>
      <w:r>
        <w:t xml:space="preserve">, A pielikuma piemērošana nav obligāta. Tāpēc tā vietā jāizmanto </w:t>
      </w:r>
      <w:r>
        <w:rPr>
          <w:i/>
        </w:rPr>
        <w:t>TDA</w:t>
      </w:r>
      <w:r>
        <w:t xml:space="preserve"> 12. pielikuma formāts un saturs (attiecībā uz centralizēto muitošanu vienkāršotās deklarācijas un </w:t>
      </w:r>
      <w:r>
        <w:rPr>
          <w:i/>
        </w:rPr>
        <w:t>EIDR</w:t>
      </w:r>
      <w:r>
        <w:t xml:space="preserve"> veidlapās jāizmanto īpašs kods)</w:t>
      </w:r>
      <w:r>
        <w:rPr>
          <w:i/>
          <w:noProof/>
        </w:rPr>
        <w:t>.</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Virsraksts1"/>
        <w:jc w:val="both"/>
        <w:rPr>
          <w:rFonts w:cs="Times New Roman"/>
          <w:b w:val="0"/>
          <w:bCs w:val="0"/>
          <w:noProof/>
        </w:rPr>
      </w:pPr>
      <w:bookmarkStart w:id="115" w:name="_Toc490734298"/>
      <w:r>
        <w:t>Centralizētas muitošanas gadījumā starp dalībvalstīm notiek īpaša apspriešanās procedūra</w:t>
      </w:r>
      <w:r>
        <w:rPr>
          <w:b w:val="0"/>
          <w:noProof/>
        </w:rPr>
        <w:t xml:space="preserve"> (ĪA 229. pants).</w:t>
      </w:r>
      <w:bookmarkEnd w:id="115"/>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131C8A">
      <w:pPr>
        <w:numPr>
          <w:ilvl w:val="1"/>
          <w:numId w:val="36"/>
        </w:numPr>
        <w:tabs>
          <w:tab w:val="left" w:pos="1134"/>
        </w:tabs>
        <w:ind w:left="1134" w:hanging="425"/>
        <w:jc w:val="both"/>
        <w:rPr>
          <w:rFonts w:ascii="Times New Roman" w:hAnsi="Times New Roman"/>
          <w:b/>
          <w:noProof/>
          <w:sz w:val="24"/>
        </w:rPr>
      </w:pPr>
      <w:r>
        <w:rPr>
          <w:rFonts w:ascii="Times New Roman" w:hAnsi="Times New Roman"/>
          <w:b/>
          <w:noProof/>
          <w:sz w:val="24"/>
        </w:rPr>
        <w:t>Projekta paziņošana iesaistītajai dalībvalstij</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Pieteikumu, atļaujas projektu, attiecīgā gadījumā, kontroles plānu un papildu informāciju atļaujas sniedzējs muitas dienests dara pieejamu iesaistītajām dalībvalstīm ne vēlāk kā </w:t>
      </w:r>
      <w:r>
        <w:rPr>
          <w:b/>
          <w:noProof/>
        </w:rPr>
        <w:t>60 dienas</w:t>
      </w:r>
      <w:r>
        <w:t xml:space="preserve"> pēc pieteikuma pieņemšanas datuma. Šis laika posms tiks samazināts līdz 45 dienām, kad būs ieviesta importa centralizētās muitošanas un automatizētā eksporta kontroles sistēma.</w:t>
      </w:r>
    </w:p>
    <w:p w:rsidR="00211065" w:rsidRPr="003E628F" w:rsidRDefault="00211065" w:rsidP="003E628F">
      <w:pPr>
        <w:jc w:val="both"/>
        <w:rPr>
          <w:rFonts w:ascii="Times New Roman" w:hAnsi="Times New Roman"/>
          <w:noProof/>
          <w:sz w:val="24"/>
        </w:rPr>
      </w:pPr>
    </w:p>
    <w:p w:rsidR="00211065" w:rsidRPr="003E628F" w:rsidRDefault="00211065" w:rsidP="00131C8A">
      <w:pPr>
        <w:pStyle w:val="Virsraksts1"/>
        <w:numPr>
          <w:ilvl w:val="1"/>
          <w:numId w:val="36"/>
        </w:numPr>
        <w:tabs>
          <w:tab w:val="left" w:pos="1134"/>
        </w:tabs>
        <w:ind w:left="1134" w:hanging="425"/>
        <w:jc w:val="both"/>
        <w:rPr>
          <w:noProof/>
        </w:rPr>
      </w:pPr>
      <w:bookmarkStart w:id="116" w:name="_Toc490734299"/>
      <w:r>
        <w:t>Iesaistītās dalībvalsts iebildumi vai piekrišana</w:t>
      </w:r>
      <w:bookmarkEnd w:id="116"/>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Iesaistītā dalībvalsts darīs zināmu piekrišanu vai iebildumus </w:t>
      </w:r>
      <w:r>
        <w:rPr>
          <w:b/>
          <w:noProof/>
        </w:rPr>
        <w:t>60 dienu</w:t>
      </w:r>
      <w:r>
        <w:t xml:space="preserve"> laikā pēc atļaujas projekta saņemšanas dienas. Šis laika posms tiks samazināts līdz 45 dienām, kad būs ieviesta importa centralizētās muitošanas un automatizētā eksporta kontroles sistēma.</w:t>
      </w:r>
    </w:p>
    <w:p w:rsidR="00211065" w:rsidRPr="003E628F" w:rsidRDefault="00211065" w:rsidP="003E628F">
      <w:pPr>
        <w:jc w:val="both"/>
        <w:rPr>
          <w:rFonts w:ascii="Times New Roman" w:hAnsi="Times New Roman"/>
          <w:noProof/>
          <w:sz w:val="24"/>
        </w:rPr>
      </w:pPr>
    </w:p>
    <w:p w:rsidR="00211065" w:rsidRPr="003E628F" w:rsidRDefault="00211065" w:rsidP="003E628F">
      <w:pPr>
        <w:jc w:val="both"/>
        <w:rPr>
          <w:rFonts w:ascii="Times New Roman" w:hAnsi="Times New Roman"/>
          <w:b/>
          <w:noProof/>
          <w:sz w:val="24"/>
        </w:rPr>
      </w:pPr>
      <w:r>
        <w:rPr>
          <w:rFonts w:ascii="Times New Roman" w:hAnsi="Times New Roman"/>
          <w:noProof/>
          <w:sz w:val="24"/>
        </w:rPr>
        <w:t xml:space="preserve">Ja ir darīti zināmi iebildumi un vienošanās nav panākta 90 dienu laikā no atļaujas projekta paziņošanas dienas, </w:t>
      </w:r>
      <w:r>
        <w:rPr>
          <w:rFonts w:ascii="Times New Roman" w:hAnsi="Times New Roman"/>
          <w:b/>
          <w:noProof/>
          <w:sz w:val="24"/>
        </w:rPr>
        <w:t>atļauju neizsniedz attiecībā uz tām daļām, par kurām saņemti iebildumi. Drīkst piešķirt 30 dienu pagarinājumu.</w:t>
      </w:r>
    </w:p>
    <w:p w:rsidR="00211065" w:rsidRPr="003E628F" w:rsidRDefault="00211065" w:rsidP="003E628F">
      <w:pPr>
        <w:jc w:val="both"/>
        <w:rPr>
          <w:rFonts w:ascii="Times New Roman" w:hAnsi="Times New Roman"/>
          <w:b/>
          <w:noProof/>
          <w:sz w:val="24"/>
        </w:rPr>
      </w:pPr>
    </w:p>
    <w:p w:rsidR="00211065" w:rsidRPr="003E628F" w:rsidRDefault="00211065" w:rsidP="003E628F">
      <w:pPr>
        <w:jc w:val="both"/>
        <w:rPr>
          <w:rFonts w:ascii="Times New Roman" w:hAnsi="Times New Roman"/>
          <w:i/>
          <w:noProof/>
          <w:color w:val="17365D"/>
          <w:sz w:val="24"/>
        </w:rPr>
      </w:pPr>
      <w:r>
        <w:rPr>
          <w:rFonts w:ascii="Times New Roman" w:hAnsi="Times New Roman"/>
          <w:i/>
          <w:noProof/>
          <w:color w:val="17365D"/>
          <w:sz w:val="24"/>
        </w:rPr>
        <w:t>Piemēri. Viena muitas procedūra var tikt noraidīta vai atsevišķas paaugstināta riska preces nevar tikt importētas vienā no iesaistītajām dalībvalstīm. Šādos gadījumos var nolemt neattiecināt atļauju uz šo muitas procedūru vai uz šīm paaugstināta riska precēm.</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Atļaujas sniedzējai dalībvalstij ir jānovērtē, vai atļauju ir iespējams pienācīgi izmantot bez iesaistītās dalībvalsts pilnīgas piekrišanas.</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Ja tas nav iespējams, atļaujas sniedzēja dalībvalsts var noraidīt pieteikumu, sniedzot pienācīgu pamatojumu.</w:t>
      </w:r>
    </w:p>
    <w:p w:rsidR="00211065" w:rsidRPr="003E628F" w:rsidRDefault="00211065" w:rsidP="003E628F">
      <w:pPr>
        <w:pStyle w:val="Pamatteksts"/>
        <w:ind w:left="0"/>
        <w:jc w:val="both"/>
        <w:rPr>
          <w:noProof/>
        </w:rPr>
      </w:pPr>
      <w:r>
        <w:t>Ja tiek pieņemts nelabvēlīgs lēmums, pieteikuma iesniedzējs var izmantot tiesības tikt uzklausītam un arī pārsūdzēt šo lēmumu dalībvalstī, kur tas tika pieņemts (Kodeksa 44. pants).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Saskaņā ar ĪA 229. panta c) punktu atļaujas projekts, ko atļaujas sniedzēja dalībvalsts nosūta citai dalībvalstij, tiek papildināts ar citiem dokumentiem par statistikas un PVN jautājumiem (sk. I–IV pielikumu).</w:t>
      </w:r>
    </w:p>
    <w:p w:rsidR="00211065" w:rsidRPr="003E628F" w:rsidRDefault="00211065" w:rsidP="003E628F">
      <w:pPr>
        <w:jc w:val="both"/>
        <w:rPr>
          <w:rFonts w:ascii="Times New Roman" w:eastAsia="Times New Roman" w:hAnsi="Times New Roman" w:cs="Times New Roman"/>
          <w:i/>
          <w:noProof/>
          <w:sz w:val="24"/>
          <w:szCs w:val="21"/>
        </w:rPr>
      </w:pPr>
    </w:p>
    <w:p w:rsidR="00211065" w:rsidRPr="00E030BE" w:rsidRDefault="00426ED5" w:rsidP="00E030BE">
      <w:pPr>
        <w:pStyle w:val="Virsraksts2"/>
        <w:rPr>
          <w:b/>
        </w:rPr>
      </w:pPr>
      <w:bookmarkStart w:id="117" w:name="_Toc490734300"/>
      <w:r w:rsidRPr="00E030BE">
        <w:rPr>
          <w:b/>
        </w:rPr>
        <w:t>2.4.6. Iekasēšanas izmaksu sadale, administratīvās vienošanās un konvencija (sk. 1. pielikumu)</w:t>
      </w:r>
      <w:bookmarkStart w:id="118" w:name="_bookmark40"/>
      <w:bookmarkEnd w:id="118"/>
      <w:bookmarkEnd w:id="11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hAnsi="Times New Roman"/>
          <w:b/>
          <w:noProof/>
          <w:sz w:val="24"/>
        </w:rPr>
      </w:pPr>
      <w:r>
        <w:rPr>
          <w:rFonts w:ascii="Times New Roman" w:hAnsi="Times New Roman"/>
          <w:b/>
          <w:noProof/>
          <w:sz w:val="24"/>
        </w:rPr>
        <w:t xml:space="preserve">Ja tiek piešķirta atļauja preču laišanai brīvā apgrozībā, iesaistītajām dalībvalstīm ir </w:t>
      </w:r>
      <w:r>
        <w:rPr>
          <w:rFonts w:ascii="Times New Roman" w:hAnsi="Times New Roman"/>
          <w:b/>
          <w:noProof/>
          <w:sz w:val="24"/>
        </w:rPr>
        <w:lastRenderedPageBreak/>
        <w:t>jāvienojas par valsts iekasēšanas izmaksu sadali.</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426ED5" w:rsidP="00426ED5">
      <w:pPr>
        <w:pStyle w:val="Pamatteksts"/>
        <w:tabs>
          <w:tab w:val="left" w:pos="359"/>
        </w:tabs>
        <w:ind w:left="0"/>
        <w:jc w:val="both"/>
        <w:rPr>
          <w:noProof/>
        </w:rPr>
      </w:pPr>
      <w:r>
        <w:t xml:space="preserve">a) </w:t>
      </w:r>
      <w:r>
        <w:rPr>
          <w:b/>
          <w:noProof/>
        </w:rPr>
        <w:t>Administratīvā vienošanās</w:t>
      </w:r>
      <w:r>
        <w:t xml:space="preserve"> par tādu valsts iekasēšanas izmaksu sadali, ko patur, kad tradicionālie pašu resursi tiek nodoti ES budžetā, tika pieņemta Muitas kodeksa komitejas vispārējo muitas noteikumu nodaļas (KMK-</w:t>
      </w:r>
      <w:r>
        <w:rPr>
          <w:i/>
        </w:rPr>
        <w:t>GCR</w:t>
      </w:r>
      <w:r>
        <w:t>) sanāksmē 2008. gada 29.–30. aprīlī. Šī vienošanās ir piemērojama no 2009. gada 1. janvāra attiecībā uz dalībniekiem, kas to parakstīja līdz šim datumam, un no parakstīšanas datuma attiecībā uz tiem dalībniekiem, kas to paraksta vēlāk.</w:t>
      </w:r>
    </w:p>
    <w:p w:rsidR="00211065" w:rsidRPr="003E628F" w:rsidRDefault="00211065" w:rsidP="003E628F">
      <w:pPr>
        <w:jc w:val="both"/>
        <w:rPr>
          <w:rFonts w:ascii="Times New Roman" w:hAnsi="Times New Roman"/>
          <w:noProof/>
          <w:sz w:val="24"/>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sz w:val="24"/>
        </w:rPr>
        <w:t>Administratīvās vienošanās kopija ir pieejama TAXUD tīmekļa vietnē</w:t>
      </w:r>
      <w:r>
        <w:rPr>
          <w:rFonts w:ascii="Times New Roman" w:hAnsi="Times New Roman"/>
          <w:noProof/>
          <w:sz w:val="24"/>
        </w:rPr>
        <w:t xml:space="preserve">: </w:t>
      </w:r>
      <w:r>
        <w:rPr>
          <w:rFonts w:ascii="Times New Roman" w:hAnsi="Times New Roman"/>
          <w:noProof/>
          <w:color w:val="0000FF"/>
          <w:sz w:val="24"/>
          <w:u w:val="single" w:color="0000FF"/>
        </w:rPr>
        <w:t>http://ec.europa.eu/taxation_customs/customs/procedural_aspects/general/centralised_clearance/index_en.htm</w:t>
      </w:r>
    </w:p>
    <w:p w:rsidR="00211065" w:rsidRPr="003E628F" w:rsidRDefault="00211065" w:rsidP="003E628F">
      <w:pPr>
        <w:jc w:val="both"/>
        <w:rPr>
          <w:rFonts w:ascii="Times New Roman" w:eastAsia="Times New Roman" w:hAnsi="Times New Roman" w:cs="Times New Roman"/>
          <w:noProof/>
          <w:sz w:val="24"/>
          <w:szCs w:val="14"/>
        </w:rPr>
      </w:pPr>
    </w:p>
    <w:p w:rsidR="00211065" w:rsidRPr="003E628F" w:rsidRDefault="00426ED5" w:rsidP="00426ED5">
      <w:pPr>
        <w:pStyle w:val="Pamatteksts"/>
        <w:tabs>
          <w:tab w:val="left" w:pos="376"/>
        </w:tabs>
        <w:ind w:left="0"/>
        <w:jc w:val="both"/>
        <w:rPr>
          <w:noProof/>
        </w:rPr>
      </w:pPr>
      <w:r>
        <w:t xml:space="preserve">b) </w:t>
      </w:r>
      <w:r>
        <w:rPr>
          <w:b/>
          <w:noProof/>
        </w:rPr>
        <w:t>Konvenciju</w:t>
      </w:r>
      <w:r>
        <w:t xml:space="preserve"> par centralizētu muitošanu attiecībā uz tādu valsts iekasēšanas izmaksu sadalījumu, ko patur, nododot tradicionālos pašu resursus ES budžetā, dalībvalstu pārstāvji parakstīja 2009. gada 10. martā. Šī konvencija ir piemērojama arī attiecībā uz vienotajām atļaujām preču laišanai brīvā apgrozībā, kas noteiktas Komisijas Regulas (EEK) Nr. 2454/93, grozītas ar Regulu Nr. 1192/2008 (2008. gada 17. novembris), 1. panta 13. punktā.</w:t>
      </w:r>
    </w:p>
    <w:p w:rsidR="00211065" w:rsidRPr="003E628F" w:rsidRDefault="00211065" w:rsidP="003E628F">
      <w:pPr>
        <w:jc w:val="both"/>
        <w:rPr>
          <w:rFonts w:ascii="Times New Roman" w:hAnsi="Times New Roman"/>
          <w:noProof/>
          <w:sz w:val="24"/>
        </w:rPr>
      </w:pPr>
    </w:p>
    <w:p w:rsidR="00211065" w:rsidRPr="003E628F" w:rsidRDefault="00211065" w:rsidP="003E628F">
      <w:pPr>
        <w:pStyle w:val="Pamatteksts"/>
        <w:ind w:left="0"/>
        <w:jc w:val="both"/>
        <w:rPr>
          <w:noProof/>
        </w:rPr>
      </w:pPr>
      <w:r>
        <w:t>Konvencija stāsies spēkā pēc tam, kad to būs ratificējušas visas dalībvalstis, taču to var piemērot arī pirms tam starp dalībvalstīm, kas ir pabeigušas nepieciešamās procedūras un paziņojušas, ka vēlas sākt konvencijas piemērošanu. Attiecībā uz šīm dalībvalstīm minētā administratīvā vienošanās tad vairs nebūs piemērojama. Šī administratīvā vienošanās nebūs piemērojama pēc tam, kad visas dalībvalstis būs ratificējušas konvenciju.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Virsraksts2"/>
        <w:jc w:val="both"/>
        <w:rPr>
          <w:noProof/>
        </w:rPr>
      </w:pPr>
      <w:bookmarkStart w:id="119" w:name="_Toc490734301"/>
      <w:r>
        <w:t>c) Stāvoklis 2016. gada 1. maijā</w:t>
      </w:r>
      <w:bookmarkEnd w:id="11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Konvenciju par centralizētu muitošanu ir ratificējusi lielākā daļa dalībvalstu, taču process vēl nav pabeigts. Līdz ar to ir maz ticams, ka konvencija stāsies spēkā 2016. gada 1. maijā, jo atbilstīgi tās 7. panta 3. punktam pēdējai parakstītājai dalībvalstij ir jāpaziņo visu iekšējo procedūru pabeigšana 90 dienas pirms šā datuma.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Tāpēc līdz konvencijas spēkā stāšanās brīdim jebkura dalībvalsts var paziņot, ka tā piemēros konvenciju attiecībās ar tām dalībvalstīm, kas ir sniegušas tādu pašu paziņojumu.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Vai arī līdz konvencijas spēkā stāšanās brīdim ir ieteicams pagarināt administratīvās vienošanās. Šādā gadījumā ir jāatjaunina administratīvās vienošanās veidlapa, lai norādītu ar SMK/Komisiju saistītos aktus un varētu to izmantot centralizētas muitošanas atļaujām pēc 2016. gada 1. maija.</w:t>
      </w:r>
    </w:p>
    <w:p w:rsidR="00426ED5" w:rsidRDefault="00426ED5" w:rsidP="00426ED5">
      <w:pPr>
        <w:pStyle w:val="Virsraksts2"/>
        <w:tabs>
          <w:tab w:val="left" w:pos="818"/>
        </w:tabs>
        <w:jc w:val="both"/>
        <w:rPr>
          <w:noProof/>
        </w:rPr>
      </w:pPr>
    </w:p>
    <w:p w:rsidR="00211065" w:rsidRPr="00E030BE" w:rsidRDefault="00426ED5" w:rsidP="00E030BE">
      <w:pPr>
        <w:pStyle w:val="Virsraksts2"/>
        <w:rPr>
          <w:b/>
        </w:rPr>
      </w:pPr>
      <w:bookmarkStart w:id="120" w:name="_Toc490734302"/>
      <w:r w:rsidRPr="00E030BE">
        <w:rPr>
          <w:b/>
        </w:rPr>
        <w:t>2.4.7. Apvienošana ar standarta deklarāciju vai vienkāršoto deklarāciju</w:t>
      </w:r>
      <w:bookmarkStart w:id="121" w:name="_bookmark41"/>
      <w:bookmarkEnd w:id="121"/>
      <w:bookmarkEnd w:id="12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Saskaņā ar ĪA 231. pantu centralizētu muitošanu var izmantot kopā ar standarta deklarācijas iesniegšanu uzraudzības muitas iestādē. Tā var būt arī vienkāršotā deklarācija neatkarīgi no tā, vai tā tiek vai netiek regulāri izmantota.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ind w:firstLine="240"/>
        <w:jc w:val="both"/>
        <w:rPr>
          <w:rFonts w:ascii="Times New Roman" w:hAnsi="Times New Roman"/>
          <w:i/>
          <w:noProof/>
          <w:color w:val="17365D"/>
          <w:sz w:val="24"/>
        </w:rPr>
      </w:pPr>
      <w:r>
        <w:rPr>
          <w:rFonts w:ascii="Times New Roman" w:hAnsi="Times New Roman"/>
          <w:i/>
          <w:noProof/>
          <w:color w:val="17365D"/>
          <w:sz w:val="24"/>
        </w:rPr>
        <w:t>Piemērs. Centralizēta muitošana ir atļauta ar standarta deklarāciju, taču reizi mēnesī tās vietā tiek iesniegta vienkāršotā deklarācija bez atļaujas, jo tā netiek iesniegta regulāri.</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jc w:val="both"/>
        <w:rPr>
          <w:noProof/>
        </w:rPr>
      </w:pPr>
      <w:r>
        <w:t xml:space="preserve">ĪA 231. pantā izklāstīti dažādi ziņojumu apmaiņas paņēmieni, kas tiek izmantoti starp uzraudzības muitas iestādi un uzrādīšanas muitas iestādi, lai nodrošinātu preču kontroli un/vai </w:t>
      </w:r>
      <w:r>
        <w:lastRenderedPageBreak/>
        <w:t>izlaišanu (papildu informācija sniegta 2.4.7. 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Fiskālu un ar statistiku saistītu iemeslu dēļ un saskaņā ar ĪA 231. un 232. pantu uzraudzības muitas iestāde nosūta standarta vai vienkāršoto deklarāciju uzrādīšanas muitas iestādei un vēlāk, pēc preču izlaišanas, informē uzrādīšanas muitas iestādi par visiem muitas deklarācijas grozījumiem vai deklarācijas atzīšanu par nederīgu.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Vienkāršotās deklarācijas (vai ieraksta deklarētāja reģistros) gadījumā uzrādīšanas muitas iestādei jādara pieejama arī papildu deklarācija (un visi grozījumi vai atzīšana par nederīgu).</w:t>
      </w:r>
    </w:p>
    <w:p w:rsidR="00211065" w:rsidRPr="003E628F" w:rsidRDefault="00211065" w:rsidP="003E628F">
      <w:pPr>
        <w:jc w:val="both"/>
        <w:rPr>
          <w:rFonts w:ascii="Times New Roman" w:eastAsia="Times New Roman" w:hAnsi="Times New Roman" w:cs="Times New Roman"/>
          <w:i/>
          <w:noProof/>
          <w:sz w:val="24"/>
          <w:szCs w:val="21"/>
        </w:rPr>
      </w:pPr>
    </w:p>
    <w:p w:rsidR="00211065" w:rsidRPr="00E030BE" w:rsidRDefault="00426ED5" w:rsidP="00E030BE">
      <w:pPr>
        <w:pStyle w:val="Virsraksts2"/>
        <w:rPr>
          <w:b/>
        </w:rPr>
      </w:pPr>
      <w:bookmarkStart w:id="122" w:name="_Toc490734303"/>
      <w:r w:rsidRPr="00E030BE">
        <w:rPr>
          <w:b/>
        </w:rPr>
        <w:t>2.4.8. Centralizētas muitošanas apvienošana ar EIDR kopā ar uzrādīšanas paziņojumu un bez uzrādīšanas paziņojuma</w:t>
      </w:r>
      <w:bookmarkStart w:id="123" w:name="_bookmark42"/>
      <w:bookmarkEnd w:id="123"/>
      <w:bookmarkEnd w:id="122"/>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Ja centralizēta muitošana tiek apvienota ar </w:t>
      </w:r>
      <w:r>
        <w:rPr>
          <w:i/>
        </w:rPr>
        <w:t>EIDR</w:t>
      </w:r>
      <w:r>
        <w:t xml:space="preserve"> atļauju un uzrādīšanas paziņojumu, piemēro ĪA 234., 235. un 236. pantu.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rPr>
          <w:noProof/>
          <w:u w:val="single" w:color="000000"/>
        </w:rPr>
        <w:t>Papildus šiem pantiem un gadījumā, ja saskaņā ar SMK 182. panta 3. punktu piešķirts uzrādīšanas atbrīvojums</w:t>
      </w:r>
      <w:r>
        <w:t>, atļaujas turētājam ir jāizpilda ĪA 234. panta 1. punkta f) apakšpunktā noteiktie pienākumi.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firstLine="60"/>
        <w:jc w:val="both"/>
        <w:rPr>
          <w:noProof/>
        </w:rPr>
      </w:pPr>
      <w:r>
        <w:t>Atļaujas turētājs nodrošina, ka pagaidu uzglabāšanas vietu atļaujas turētājam ir nepieciešamā informācija, lai pierādītu pagaidu uzglabāšanas noslēgšanu.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firstLine="62"/>
        <w:jc w:val="both"/>
        <w:rPr>
          <w:noProof/>
        </w:rPr>
      </w:pPr>
      <w:r>
        <w:t>Līdz ar to no vienošanās starp atļauju turētājiem atkarīgs tas, lai pagaidu uzglabāšanas vietu atļaujas turētājs varētu slēgt pagaidu uzglabāšanu iesaistītās dalībvalsts sistēmā (sk. 2.3.7. punktu). Šāda vienošanās nav nepieciešama tajās dalībvalstīs, kurās tiek izmantotas elektroniska izlaišanas paziņojuma priekšrocības.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rPr>
          <w:noProof/>
          <w:u w:val="single" w:color="000000"/>
        </w:rPr>
        <w:t xml:space="preserve">Ja centralizēta muitošana ir apvienota ar </w:t>
      </w:r>
      <w:r>
        <w:rPr>
          <w:i/>
          <w:noProof/>
          <w:u w:val="single" w:color="000000"/>
        </w:rPr>
        <w:t>EIDR</w:t>
      </w:r>
      <w:r>
        <w:rPr>
          <w:noProof/>
          <w:u w:val="single" w:color="000000"/>
        </w:rPr>
        <w:t xml:space="preserve"> un pašnovērtējumu (trīs atļaujas)</w:t>
      </w:r>
      <w:r>
        <w:t xml:space="preserve"> un muitai ir pieejama papildu deklarācija tirgotāja IT sistēmā, uzraudzības muitas iestādes pienākums ir nosūtīt šīs deklarācijas datus uzrādīšanas muitas iestādei (ĪA 232. panta 2. punkts) uzraudzības, PVN un statistikas vajadzībām.</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24" w:name="_Toc490734304"/>
      <w:r w:rsidRPr="00E030BE">
        <w:rPr>
          <w:b/>
        </w:rPr>
        <w:t>2.4.9. Ārējie jautājumi nav saskaņoti</w:t>
      </w:r>
      <w:bookmarkStart w:id="125" w:name="_bookmark43"/>
      <w:bookmarkEnd w:id="125"/>
      <w:bookmarkEnd w:id="12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26ED5" w:rsidP="00426ED5">
      <w:pPr>
        <w:tabs>
          <w:tab w:val="left" w:pos="369"/>
        </w:tabs>
        <w:jc w:val="both"/>
        <w:rPr>
          <w:rFonts w:ascii="Times New Roman" w:hAnsi="Times New Roman"/>
          <w:b/>
          <w:noProof/>
          <w:sz w:val="24"/>
        </w:rPr>
      </w:pPr>
      <w:r>
        <w:rPr>
          <w:rFonts w:ascii="Times New Roman" w:hAnsi="Times New Roman"/>
          <w:b/>
          <w:noProof/>
          <w:sz w:val="24"/>
        </w:rPr>
        <w:t>a) Statistika</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rPr>
          <w:i/>
          <w:noProof/>
        </w:rPr>
        <w:t>Extrastat tiesību aktos (Extrastat regulas Nr. 471/2009 7. panta 2. punktā)</w:t>
      </w:r>
      <w:r>
        <w:t xml:space="preserve"> noteikts, ka, sākot “īstenot mehānismu datu savstarpējai apmaiņai, izmantojot elektroniskus līdzekļus”, atļaujas sniedzējai dalībvalstij ir jānosūta muitas deklarāciju dati statistikas vajadzībām citu dalībvalstu muitas dienestiem (kam pēc tam jāpārsūta šie dati savas valsts statistikas birojam). Statistikas birojs šos datus izmantos ES ārējās tirdzniecības statistikas (un valsts statistikas) sagatavošanai.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Uzlabojums salīdzinājumā ar </w:t>
      </w:r>
      <w:r>
        <w:rPr>
          <w:i/>
        </w:rPr>
        <w:t>SASP</w:t>
      </w:r>
      <w:r>
        <w:t xml:space="preserve"> prasībām, ieviešot plānoto importa centralizētās muitošanas un automatizēto eksporta kontroles sistēmu, ir tas, ka atļaujas turētājam vairs nebūs jāsazinās ar iesaistītās dalībvalsts statistikas iestādēm.</w:t>
      </w:r>
    </w:p>
    <w:p w:rsidR="00E030BE" w:rsidRDefault="00E030B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384"/>
        </w:tabs>
        <w:jc w:val="both"/>
        <w:rPr>
          <w:noProof/>
        </w:rPr>
      </w:pPr>
      <w:bookmarkStart w:id="126" w:name="_Toc490734305"/>
      <w:r>
        <w:t>b) Prasības attiecībā uz importa PVN</w:t>
      </w:r>
      <w:bookmarkEnd w:id="126"/>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Atļaujas turētājs nodrošina, ka maksājums tiek pienācīgi veikts attiecīgajā dalībvalstī.</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Iesaistīto dalībvalstu prasības attiecībā uz importa PVN datu iesniegšanu jāiekļauj atļaujā vai kā atļaujas pielikums.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PVN prasības ir jānoskaidro atļaujas sniedzējas dalībvalsts un iesaistītās dalībvalsts apspriešanās procedūrā. Apspriešanās procedūrā jānoskaidro arī atļaujas turētāja pienākums saņemt PVN maksātāja numuru vai iecelt fiskālo pārstāvi iesaistītajā dalībvalstī, lai pieteikuma iesniedzējs varētu izpildīt šo prasību pirms atļaujas izsniegšanas.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355"/>
        </w:tabs>
        <w:jc w:val="both"/>
        <w:rPr>
          <w:noProof/>
        </w:rPr>
      </w:pPr>
      <w:bookmarkStart w:id="127" w:name="_Toc490734306"/>
      <w:r>
        <w:t>c) Akcīzes preces</w:t>
      </w:r>
      <w:bookmarkEnd w:id="127"/>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Saistībā ar akcīzes preču importu centralizēta muitošana attiecas vienīgi uz to muitas formalitāšu centralizēšanu, kas saistītas ar akcīzes preču laišanu brīvā apgrozībā. Preču laišana brīvā apgrozībā fiziski notiek uzrādīšanas dalībvalstī, tāpēc uzraudzības dalībvalstij ir jāsniedz akcīzes dienestiem uzrādīšanas dalībvalstī nepieciešamā informācija, lai varētu noteikt importētājam vai tā pārstāvim uzrādīšanas dalībvalstī akcīzes parādu vai pārliecinātos, ka reģistrēta nosūtītāja iesniegtais elektroniskā administratīvā dokumenta (</w:t>
      </w:r>
      <w:r>
        <w:rPr>
          <w:i/>
        </w:rPr>
        <w:t>e-AD</w:t>
      </w:r>
      <w:r>
        <w:t>) projekts atbilst importa deklarācijas saturam, ja ir plānots laist preces brīvā apgrozībā akcīzes preču noliktavā, vai lai sāktu pārvietošanu nodokļa atlikšanas režīmā akcīzes preču pārvietošanas un kontroles sistēmā (</w:t>
      </w:r>
      <w:r>
        <w:rPr>
          <w:i/>
        </w:rPr>
        <w:t>EMCS</w:t>
      </w:r>
      <w:r>
        <w:t>).</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Reģistrētais saņēmējs var iesniegt </w:t>
      </w:r>
      <w:r>
        <w:rPr>
          <w:i/>
        </w:rPr>
        <w:t>e-AD</w:t>
      </w:r>
      <w:r>
        <w:t xml:space="preserve"> projektu uzrādīšanas dalībvalstī, un akcīzes dienests saņem nepieciešamos datus no uzrādīšanas muitas iestādes, lai varētu veikt šķērspārbaudi. Arī tad, ja preces tiek izlaistas patēriņam, akcīzes dienestiem būtu nepieciešami dati no importa deklarācijas, lai aprēķinātu maksājamo akcīzes nodokli. Tām var arī nākties informēt uzrādīšanas muitas iestādi par to, ka tās neiebilst, ka uzņēmums maksā parādu atlikšanas kontā, lai to varētu nodot atpakaļ uzraudzības muitas iestādei.</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28" w:name="_Toc490734307"/>
      <w:r w:rsidRPr="00E030BE">
        <w:rPr>
          <w:b/>
        </w:rPr>
        <w:t>2.4.10. Kontroles plāna sagatavošana attiecīgajā gadījumā</w:t>
      </w:r>
      <w:bookmarkStart w:id="129" w:name="_bookmark44"/>
      <w:bookmarkEnd w:id="129"/>
      <w:bookmarkEnd w:id="12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Saskaņā ar ĪA 233. panta 1. un 4. punktu kontroles plāns ir obligāts, ja centralizēta muitošana tiek apvienota ar </w:t>
      </w:r>
      <w:r>
        <w:rPr>
          <w:i/>
        </w:rPr>
        <w:t>EIDR</w:t>
      </w:r>
      <w:r>
        <w:t xml:space="preserve"> atļauju. Šajā gadījumā kontroles plānā noteikta pienākumu sadale starp atļaujas sniedzēju dalībvalsti un iesaistīto dalībvalsti, kā arī starp uzraudzības muitas iestādi un uzrādīšanas muitas iestādi atbilstīgi tam, kā noteikts ĪA 233. panta 4. punktā. Kontroles plāns attiecībā uz </w:t>
      </w:r>
      <w:r>
        <w:rPr>
          <w:i/>
        </w:rPr>
        <w:t>EIDR</w:t>
      </w:r>
      <w:r>
        <w:t xml:space="preserve"> ar centralizētās muitošanas specifiku vienmēr ir jāsagatavo atļaujas sniedzējai dalībvalstij un jādara zināms iesaistītajai dalībvalstij.</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Tajā jāņem vērā arī aizliegumi un ierobežojumi, kas piemērojami vietā, kur atrodas uzrādīšanas muitas iestāde </w:t>
      </w:r>
      <w:r>
        <w:rPr>
          <w:rFonts w:ascii="Times New Roman" w:hAnsi="Times New Roman"/>
          <w:i/>
          <w:noProof/>
          <w:sz w:val="24"/>
        </w:rPr>
        <w:t>(sk. pielikumu “Kopīgas kontroles plāns”).</w:t>
      </w:r>
    </w:p>
    <w:p w:rsidR="00426ED5" w:rsidRDefault="00426ED5" w:rsidP="003E628F">
      <w:pPr>
        <w:pStyle w:val="Pamatteksts"/>
        <w:ind w:left="0"/>
        <w:jc w:val="both"/>
        <w:rPr>
          <w:noProof/>
        </w:rPr>
      </w:pPr>
    </w:p>
    <w:p w:rsidR="00211065" w:rsidRPr="003E628F" w:rsidRDefault="00211065" w:rsidP="003E628F">
      <w:pPr>
        <w:pStyle w:val="Pamatteksts"/>
        <w:ind w:left="0"/>
        <w:jc w:val="both"/>
        <w:rPr>
          <w:noProof/>
        </w:rPr>
      </w:pPr>
      <w:r>
        <w:t xml:space="preserve">Papildus kontroles plānam attiecībā uz </w:t>
      </w:r>
      <w:r>
        <w:rPr>
          <w:i/>
        </w:rPr>
        <w:t>EIDR</w:t>
      </w:r>
      <w:r>
        <w:t xml:space="preserve"> ir pievienotas dažas īpašas tabulas / informācija par pienākumu sadali starp dalībvalstīm, kas paskaidro, kā rīkoties, piemēram, paziņošanas atbrīvojuma gadījumā.</w:t>
      </w:r>
    </w:p>
    <w:p w:rsidR="00E030BE" w:rsidRDefault="00E030B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30" w:name="_Toc490734308"/>
      <w:r w:rsidRPr="00E030BE">
        <w:rPr>
          <w:b/>
        </w:rPr>
        <w:t>2.4.11. Procesuāli noteikumi. Informācijas apmaiņa (kad ir gatavas visas ar konkrēto atļauju saistīto dalībvalstu IT sistēmas)</w:t>
      </w:r>
      <w:bookmarkStart w:id="131" w:name="_bookmark45"/>
      <w:bookmarkEnd w:id="131"/>
      <w:bookmarkEnd w:id="13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26ED5" w:rsidP="00426ED5">
      <w:pPr>
        <w:tabs>
          <w:tab w:val="left" w:pos="374"/>
        </w:tabs>
        <w:jc w:val="both"/>
        <w:rPr>
          <w:rFonts w:ascii="Times New Roman" w:eastAsia="Times New Roman" w:hAnsi="Times New Roman" w:cs="Times New Roman"/>
          <w:noProof/>
          <w:sz w:val="24"/>
          <w:szCs w:val="24"/>
        </w:rPr>
      </w:pPr>
      <w:r>
        <w:rPr>
          <w:rFonts w:ascii="Times New Roman" w:hAnsi="Times New Roman"/>
          <w:b/>
          <w:noProof/>
          <w:sz w:val="24"/>
        </w:rPr>
        <w:t>a) Standarta deklarāciju un vienkāršotu deklarāciju gadījumā</w:t>
      </w:r>
      <w:r>
        <w:t xml:space="preserve"> </w:t>
      </w:r>
      <w:r>
        <w:rPr>
          <w:rFonts w:ascii="Times New Roman" w:hAnsi="Times New Roman"/>
          <w:noProof/>
          <w:sz w:val="24"/>
        </w:rPr>
        <w:t>uzraudzības muitas iestāde veiks automatizētu riska analīzi un pienācīgu kontroli saskaņā ar SMK 179. panta 3. punktu, pamatojoties uz muitas deklarāciju.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26ED5">
      <w:pPr>
        <w:pStyle w:val="Pamatteksts"/>
        <w:numPr>
          <w:ilvl w:val="1"/>
          <w:numId w:val="33"/>
        </w:numPr>
        <w:tabs>
          <w:tab w:val="left" w:pos="1134"/>
        </w:tabs>
        <w:ind w:left="1134" w:hanging="425"/>
        <w:jc w:val="both"/>
        <w:rPr>
          <w:noProof/>
        </w:rPr>
      </w:pPr>
      <w:r>
        <w:t>Standarta vai vienkāršotā deklarācija tiek nosūtīta uzrādīšanas muitas iestādei kopā ar saistītās riska analīzes rezultātiem.</w:t>
      </w:r>
    </w:p>
    <w:p w:rsidR="00211065" w:rsidRPr="003E628F" w:rsidRDefault="00211065" w:rsidP="00426ED5">
      <w:pPr>
        <w:pStyle w:val="Pamatteksts"/>
        <w:numPr>
          <w:ilvl w:val="1"/>
          <w:numId w:val="33"/>
        </w:numPr>
        <w:tabs>
          <w:tab w:val="left" w:pos="1134"/>
        </w:tabs>
        <w:ind w:left="1134" w:hanging="425"/>
        <w:jc w:val="both"/>
        <w:rPr>
          <w:noProof/>
        </w:rPr>
      </w:pPr>
      <w:r>
        <w:t>Tā informē uzrādīšanas muitas iestādi par to, ka preces var izlaist vai ka nepieciešama muitas kontrole.</w:t>
      </w:r>
    </w:p>
    <w:p w:rsidR="00211065" w:rsidRPr="003E628F" w:rsidRDefault="00211065" w:rsidP="00426ED5">
      <w:pPr>
        <w:pStyle w:val="Pamatteksts"/>
        <w:numPr>
          <w:ilvl w:val="1"/>
          <w:numId w:val="33"/>
        </w:numPr>
        <w:tabs>
          <w:tab w:val="left" w:pos="1134"/>
        </w:tabs>
        <w:ind w:left="1134" w:hanging="425"/>
        <w:jc w:val="both"/>
        <w:rPr>
          <w:noProof/>
        </w:rPr>
      </w:pPr>
      <w:r>
        <w:t>Uzrādīšanas muitas iestāde pati veiks riska analīzi saskaņā ar valsts tiesību aktiem muitas jomā un citiem ar muitu nesaistītiem tiesību aktiem, lai noteiktu, vai tai ir jāveic kontrole. Ja šāda kontrole ir jāveic, tā informēs uzraudzības muitas iestādi par to, ka ir jāveic kontrole un ka tādēļ preces nevar izlaist nekavējoties (ĪA 231. panta 5. punkts).</w:t>
      </w:r>
    </w:p>
    <w:p w:rsidR="00211065" w:rsidRPr="003E628F" w:rsidRDefault="00211065" w:rsidP="00426ED5">
      <w:pPr>
        <w:pStyle w:val="Pamatteksts"/>
        <w:numPr>
          <w:ilvl w:val="1"/>
          <w:numId w:val="33"/>
        </w:numPr>
        <w:tabs>
          <w:tab w:val="left" w:pos="1134"/>
        </w:tabs>
        <w:ind w:left="1134" w:hanging="425"/>
        <w:jc w:val="both"/>
        <w:rPr>
          <w:noProof/>
        </w:rPr>
      </w:pPr>
      <w:r>
        <w:t>Ja šāda kontrole nav jāveic, tai ir jāapliecina jebkurš kontroles pieprasījums, kas saņemts no uzraudzības muitas iestādes (ĪA 231. panta 6. punkts).</w:t>
      </w:r>
    </w:p>
    <w:p w:rsidR="00211065" w:rsidRPr="003E628F" w:rsidRDefault="00211065" w:rsidP="00426ED5">
      <w:pPr>
        <w:pStyle w:val="Pamatteksts"/>
        <w:numPr>
          <w:ilvl w:val="1"/>
          <w:numId w:val="33"/>
        </w:numPr>
        <w:tabs>
          <w:tab w:val="left" w:pos="1134"/>
        </w:tabs>
        <w:ind w:left="1134" w:hanging="425"/>
        <w:jc w:val="both"/>
        <w:rPr>
          <w:noProof/>
        </w:rPr>
      </w:pPr>
      <w:r>
        <w:t>Tā veiks uzraudzības muitas iestādes pieprasīto kontroli un/vai savu kontroli un pēc tās pabeigšanas nosūtīs rezultātus uzraudzības muitas iestādei (SMK 179. panta 5. punkts).</w:t>
      </w:r>
    </w:p>
    <w:p w:rsidR="00211065" w:rsidRPr="003E628F" w:rsidRDefault="00211065" w:rsidP="00426ED5">
      <w:pPr>
        <w:pStyle w:val="Pamatteksts"/>
        <w:numPr>
          <w:ilvl w:val="1"/>
          <w:numId w:val="33"/>
        </w:numPr>
        <w:tabs>
          <w:tab w:val="left" w:pos="1134"/>
        </w:tabs>
        <w:ind w:left="1134" w:hanging="425"/>
        <w:jc w:val="both"/>
        <w:rPr>
          <w:noProof/>
        </w:rPr>
      </w:pPr>
      <w:r>
        <w:t>Saskaņā ar SMK 179. panta 6. punktu tikai uzraudzības muitas iestāde var pieņemt lēmumu par formālu preču izlaišanu, ņemot vērā iespējamās kontroles rezultātus, ko veikusi pati uzraudzības muitas iestāde vai uzrādīšanas muitas iestāde.</w:t>
      </w:r>
    </w:p>
    <w:p w:rsidR="00211065" w:rsidRPr="003E628F" w:rsidRDefault="00211065" w:rsidP="00426ED5">
      <w:pPr>
        <w:pStyle w:val="Pamatteksts"/>
        <w:numPr>
          <w:ilvl w:val="1"/>
          <w:numId w:val="33"/>
        </w:numPr>
        <w:tabs>
          <w:tab w:val="left" w:pos="1134"/>
        </w:tabs>
        <w:ind w:left="1134" w:hanging="425"/>
        <w:jc w:val="both"/>
        <w:rPr>
          <w:noProof/>
        </w:rPr>
      </w:pPr>
      <w:r>
        <w:t>Tai nekavējoties jāinformē uzrādīšanas muitas iestāde par preču izlaišanu saskaņā ar ĪA 231. panta 7. punktu.</w:t>
      </w:r>
    </w:p>
    <w:p w:rsidR="00211065" w:rsidRPr="003E628F" w:rsidRDefault="00211065" w:rsidP="00426ED5">
      <w:pPr>
        <w:pStyle w:val="Pamatteksts"/>
        <w:numPr>
          <w:ilvl w:val="1"/>
          <w:numId w:val="33"/>
        </w:numPr>
        <w:tabs>
          <w:tab w:val="left" w:pos="1134"/>
        </w:tabs>
        <w:ind w:left="1134" w:hanging="425"/>
        <w:jc w:val="both"/>
        <w:rPr>
          <w:noProof/>
        </w:rPr>
      </w:pPr>
      <w:r>
        <w:t>ĪA 232. panta 1. punkta b) apakšpunkts attiecas uz papildu deklarācijas iesniegšanu vienkāršotās deklarācijas gadījumā fiskālām vai ar statistiku saistītām vajadzībām.</w:t>
      </w:r>
    </w:p>
    <w:p w:rsidR="00211065" w:rsidRPr="003E628F" w:rsidRDefault="00211065" w:rsidP="00426ED5">
      <w:pPr>
        <w:pStyle w:val="Pamatteksts"/>
        <w:numPr>
          <w:ilvl w:val="1"/>
          <w:numId w:val="33"/>
        </w:numPr>
        <w:tabs>
          <w:tab w:val="left" w:pos="1134"/>
        </w:tabs>
        <w:ind w:left="1134" w:hanging="425"/>
        <w:jc w:val="both"/>
        <w:rPr>
          <w:noProof/>
        </w:rPr>
      </w:pPr>
      <w:r>
        <w:t>Grozījumi vai atzīšana par nederīgu jāpaziņo uzrādīšanas muitas iestādei saskaņā ar ĪA 232. pantu.</w:t>
      </w:r>
    </w:p>
    <w:p w:rsidR="00426ED5" w:rsidRDefault="00426ED5" w:rsidP="003E628F">
      <w:pPr>
        <w:pStyle w:val="Pamatteksts"/>
        <w:ind w:left="0"/>
        <w:jc w:val="both"/>
        <w:rPr>
          <w:noProof/>
        </w:rPr>
      </w:pPr>
    </w:p>
    <w:p w:rsidR="00211065" w:rsidRPr="003E628F" w:rsidRDefault="00211065" w:rsidP="003E628F">
      <w:pPr>
        <w:pStyle w:val="Pamatteksts"/>
        <w:ind w:left="0"/>
        <w:jc w:val="both"/>
        <w:rPr>
          <w:noProof/>
        </w:rPr>
      </w:pPr>
      <w:r>
        <w:t>Eksporta gadījumā ĪA 179. panta 7. pu</w:t>
      </w:r>
      <w:bookmarkStart w:id="132" w:name="_GoBack"/>
      <w:bookmarkEnd w:id="132"/>
      <w:r>
        <w:t>nkts [pants nav pareizs, tas nevarētu būt arī no SMK] nosaka, ka uzraudzības muitas iestādei ir jāapstrādā arī eksporta kontroles sistēmas ziņojumi, ar kuriem notikusi apmaiņa ar deklarēto izvešanas muitas iestādi.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Tāpēc uzraudzības muitas iestādes ziņā atbilstīgi ĪA 334. pantam ir apliecināt deklarētājam preču izvešanu.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26ED5" w:rsidP="00426ED5">
      <w:pPr>
        <w:pStyle w:val="Pamatteksts"/>
        <w:tabs>
          <w:tab w:val="left" w:pos="426"/>
        </w:tabs>
        <w:ind w:left="0"/>
        <w:jc w:val="both"/>
        <w:rPr>
          <w:noProof/>
        </w:rPr>
      </w:pPr>
      <w:r>
        <w:rPr>
          <w:b/>
          <w:noProof/>
        </w:rPr>
        <w:t xml:space="preserve">b) </w:t>
      </w:r>
      <w:r>
        <w:rPr>
          <w:b/>
          <w:i/>
          <w:noProof/>
        </w:rPr>
        <w:t>EIDR</w:t>
      </w:r>
      <w:r>
        <w:rPr>
          <w:b/>
          <w:noProof/>
        </w:rPr>
        <w:t xml:space="preserve"> gadījumā</w:t>
      </w:r>
      <w:r>
        <w:t xml:space="preserve"> uzrādīšanas paziņojums tiek iesniegts uzraudzības muitas iestādē, kas, pamatojoties uz saņemto informāciju, lems, vai nepieciešams veikt kontroli papildus kontroles plānā paredzētajiem pasākumiem.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 pārsūtīs uzrādīšanas paziņojumu ar iespējamo kontroles pieprasījumu uzrādīšanas muitas iestādei.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Piemēro ĪA 231. panta 5.–7. punktu, vienīgi ne uzraudzības muitas iestāde, ne uzrādīšanas muitas iestāde var nespēt nodrošināt uz darījumu balstītu, automatizētu riska analīzi.</w:t>
      </w:r>
    </w:p>
    <w:p w:rsidR="00211065" w:rsidRPr="003E628F" w:rsidRDefault="00211065" w:rsidP="003E628F">
      <w:pPr>
        <w:jc w:val="both"/>
        <w:rPr>
          <w:rFonts w:ascii="Times New Roman" w:hAnsi="Times New Roman"/>
          <w:i/>
          <w:noProof/>
          <w:sz w:val="24"/>
        </w:rPr>
      </w:pPr>
      <w:r>
        <w:rPr>
          <w:rFonts w:ascii="Times New Roman" w:hAnsi="Times New Roman"/>
          <w:i/>
          <w:noProof/>
          <w:sz w:val="24"/>
        </w:rPr>
        <w:t xml:space="preserve">Attiecībā uz standarta deklarācijas vai vienkāršotās deklarācijas 2.–8. punktu piemēro </w:t>
      </w:r>
      <w:r>
        <w:rPr>
          <w:rFonts w:ascii="Times New Roman" w:hAnsi="Times New Roman"/>
          <w:i/>
          <w:noProof/>
          <w:sz w:val="24"/>
        </w:rPr>
        <w:lastRenderedPageBreak/>
        <w:t>mutatis mutandis.</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jc w:val="both"/>
        <w:rPr>
          <w:noProof/>
        </w:rPr>
      </w:pPr>
      <w:r>
        <w:rPr>
          <w:b/>
          <w:noProof/>
        </w:rPr>
        <w:t>Eksporta gadījumā</w:t>
      </w:r>
      <w:r>
        <w:t xml:space="preserve"> piemēro DA 150. panta 4. punktā noteiktos </w:t>
      </w:r>
      <w:r>
        <w:rPr>
          <w:i/>
        </w:rPr>
        <w:t>EIDR</w:t>
      </w:r>
      <w:r>
        <w:t xml:space="preserve"> nosacījumus, ņemot vērā, ka saskaņā ar ĪA 1. panta 16. punktu centralizētas muitošanas gadījumā eksporta muitas iestāde ir uzraudzības muitas iestāde.</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33" w:name="_Toc490734309"/>
      <w:r w:rsidRPr="00E030BE">
        <w:rPr>
          <w:b/>
        </w:rPr>
        <w:t>2.4.12. TDA aspekti, kas piemērojami līdz IT sistēmu atjaunināšanai</w:t>
      </w:r>
      <w:bookmarkStart w:id="134" w:name="_bookmark46"/>
      <w:bookmarkEnd w:id="134"/>
      <w:bookmarkEnd w:id="13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426ED5" w:rsidP="00426ED5">
      <w:pPr>
        <w:tabs>
          <w:tab w:val="left" w:pos="489"/>
        </w:tabs>
        <w:jc w:val="both"/>
        <w:rPr>
          <w:rFonts w:ascii="Times New Roman" w:hAnsi="Times New Roman"/>
          <w:b/>
          <w:noProof/>
          <w:sz w:val="24"/>
        </w:rPr>
      </w:pPr>
      <w:r>
        <w:rPr>
          <w:rFonts w:ascii="Times New Roman" w:hAnsi="Times New Roman"/>
          <w:b/>
          <w:noProof/>
          <w:sz w:val="24"/>
        </w:rPr>
        <w:t>a) Izsniegšanas procedūra</w:t>
      </w:r>
    </w:p>
    <w:p w:rsidR="00426ED5" w:rsidRDefault="00426ED5" w:rsidP="00426ED5">
      <w:pPr>
        <w:spacing w:before="12"/>
        <w:rPr>
          <w:rFonts w:ascii="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426ED5" w:rsidTr="00E030BE">
        <w:tc>
          <w:tcPr>
            <w:tcW w:w="5000" w:type="pct"/>
            <w:shd w:val="clear" w:color="auto" w:fill="E4DFEB"/>
          </w:tcPr>
          <w:p w:rsidR="00426ED5" w:rsidRPr="00211065" w:rsidRDefault="00426ED5" w:rsidP="00426ED5">
            <w:pPr>
              <w:spacing w:before="12"/>
              <w:rPr>
                <w:rFonts w:ascii="Times New Roman"/>
                <w:noProof/>
                <w:sz w:val="24"/>
              </w:rPr>
            </w:pPr>
            <w:r>
              <w:rPr>
                <w:rFonts w:ascii="Times New Roman"/>
                <w:noProof/>
                <w:sz w:val="24"/>
              </w:rPr>
              <w:t>Ī</w:t>
            </w:r>
            <w:r>
              <w:rPr>
                <w:rFonts w:ascii="Times New Roman"/>
                <w:noProof/>
                <w:sz w:val="24"/>
              </w:rPr>
              <w:t>A 229.</w:t>
            </w:r>
            <w:r>
              <w:rPr>
                <w:rFonts w:ascii="Times New Roman"/>
                <w:noProof/>
                <w:sz w:val="24"/>
              </w:rPr>
              <w:t> </w:t>
            </w:r>
            <w:r>
              <w:rPr>
                <w:rFonts w:ascii="Times New Roman"/>
                <w:noProof/>
                <w:sz w:val="24"/>
              </w:rPr>
              <w:t>panta 4.</w:t>
            </w:r>
            <w:r>
              <w:rPr>
                <w:rFonts w:ascii="Times New Roman"/>
                <w:noProof/>
                <w:sz w:val="24"/>
              </w:rPr>
              <w:t> </w:t>
            </w:r>
            <w:r>
              <w:rPr>
                <w:rFonts w:ascii="Times New Roman"/>
                <w:noProof/>
                <w:sz w:val="24"/>
              </w:rPr>
              <w:t>punkt</w:t>
            </w:r>
            <w:r>
              <w:rPr>
                <w:rFonts w:ascii="Times New Roman"/>
                <w:noProof/>
                <w:sz w:val="24"/>
              </w:rPr>
              <w:t>ā</w:t>
            </w:r>
            <w:r>
              <w:rPr>
                <w:rFonts w:ascii="Times New Roman"/>
                <w:noProof/>
                <w:sz w:val="24"/>
              </w:rPr>
              <w:t xml:space="preserve"> noteikts apsprie</w:t>
            </w:r>
            <w:r>
              <w:rPr>
                <w:rFonts w:ascii="Times New Roman"/>
                <w:noProof/>
                <w:sz w:val="24"/>
              </w:rPr>
              <w:t>š</w:t>
            </w:r>
            <w:r>
              <w:rPr>
                <w:rFonts w:ascii="Times New Roman"/>
                <w:noProof/>
                <w:sz w:val="24"/>
              </w:rPr>
              <w:t>an</w:t>
            </w:r>
            <w:r>
              <w:rPr>
                <w:rFonts w:ascii="Times New Roman"/>
                <w:noProof/>
                <w:sz w:val="24"/>
              </w:rPr>
              <w:t>ā</w:t>
            </w:r>
            <w:r>
              <w:rPr>
                <w:rFonts w:ascii="Times New Roman"/>
                <w:noProof/>
                <w:sz w:val="24"/>
              </w:rPr>
              <w:t>s perioda pagarin</w:t>
            </w:r>
            <w:r>
              <w:rPr>
                <w:rFonts w:ascii="Times New Roman"/>
                <w:noProof/>
                <w:sz w:val="24"/>
              </w:rPr>
              <w:t>ā</w:t>
            </w:r>
            <w:r>
              <w:rPr>
                <w:rFonts w:ascii="Times New Roman"/>
                <w:noProof/>
                <w:sz w:val="24"/>
              </w:rPr>
              <w:t>jums:</w:t>
            </w:r>
          </w:p>
          <w:p w:rsidR="00426ED5" w:rsidRPr="00211065" w:rsidRDefault="00426ED5" w:rsidP="00426ED5">
            <w:pPr>
              <w:spacing w:before="10"/>
              <w:rPr>
                <w:rFonts w:ascii="Times New Roman" w:eastAsia="Times New Roman" w:hAnsi="Times New Roman" w:cs="Times New Roman"/>
                <w:b/>
                <w:bCs/>
                <w:noProof/>
                <w:sz w:val="20"/>
                <w:szCs w:val="20"/>
              </w:rPr>
            </w:pPr>
          </w:p>
          <w:p w:rsidR="00426ED5" w:rsidRPr="00211065" w:rsidRDefault="00426ED5" w:rsidP="00426ED5">
            <w:pPr>
              <w:ind w:right="113"/>
              <w:rPr>
                <w:rFonts w:ascii="Times New Roman"/>
                <w:noProof/>
                <w:sz w:val="24"/>
              </w:rPr>
            </w:pPr>
            <w:r>
              <w:rPr>
                <w:rFonts w:ascii="Times New Roman"/>
                <w:noProof/>
                <w:sz w:val="24"/>
              </w:rPr>
              <w:t>- par 15</w:t>
            </w:r>
            <w:r>
              <w:rPr>
                <w:rFonts w:ascii="Times New Roman"/>
                <w:noProof/>
                <w:sz w:val="24"/>
              </w:rPr>
              <w:t> </w:t>
            </w:r>
            <w:r>
              <w:rPr>
                <w:rFonts w:ascii="Times New Roman"/>
                <w:noProof/>
                <w:sz w:val="24"/>
              </w:rPr>
              <w:t>dien</w:t>
            </w:r>
            <w:r>
              <w:rPr>
                <w:rFonts w:ascii="Times New Roman"/>
                <w:noProof/>
                <w:sz w:val="24"/>
              </w:rPr>
              <w:t>ā</w:t>
            </w:r>
            <w:r>
              <w:rPr>
                <w:rFonts w:ascii="Times New Roman"/>
                <w:noProof/>
                <w:sz w:val="24"/>
              </w:rPr>
              <w:t>m, lai at</w:t>
            </w:r>
            <w:r>
              <w:rPr>
                <w:rFonts w:ascii="Times New Roman"/>
                <w:noProof/>
                <w:sz w:val="24"/>
              </w:rPr>
              <w:t>ļ</w:t>
            </w:r>
            <w:r>
              <w:rPr>
                <w:rFonts w:ascii="Times New Roman"/>
                <w:noProof/>
                <w:sz w:val="24"/>
              </w:rPr>
              <w:t>aujas sniedz</w:t>
            </w:r>
            <w:r>
              <w:rPr>
                <w:rFonts w:ascii="Times New Roman"/>
                <w:noProof/>
                <w:sz w:val="24"/>
              </w:rPr>
              <w:t>ē</w:t>
            </w:r>
            <w:r>
              <w:rPr>
                <w:rFonts w:ascii="Times New Roman"/>
                <w:noProof/>
                <w:sz w:val="24"/>
              </w:rPr>
              <w:t>ja dal</w:t>
            </w:r>
            <w:r>
              <w:rPr>
                <w:rFonts w:ascii="Times New Roman"/>
                <w:noProof/>
                <w:sz w:val="24"/>
              </w:rPr>
              <w:t>ī</w:t>
            </w:r>
            <w:r>
              <w:rPr>
                <w:rFonts w:ascii="Times New Roman"/>
                <w:noProof/>
                <w:sz w:val="24"/>
              </w:rPr>
              <w:t>bvalsts var</w:t>
            </w:r>
            <w:r>
              <w:rPr>
                <w:rFonts w:ascii="Times New Roman"/>
                <w:noProof/>
                <w:sz w:val="24"/>
              </w:rPr>
              <w:t>ē</w:t>
            </w:r>
            <w:r>
              <w:rPr>
                <w:rFonts w:ascii="Times New Roman"/>
                <w:noProof/>
                <w:sz w:val="24"/>
              </w:rPr>
              <w:t>tu pazi</w:t>
            </w:r>
            <w:r>
              <w:rPr>
                <w:rFonts w:ascii="Times New Roman"/>
                <w:noProof/>
                <w:sz w:val="24"/>
              </w:rPr>
              <w:t>ņ</w:t>
            </w:r>
            <w:r>
              <w:rPr>
                <w:rFonts w:ascii="Times New Roman"/>
                <w:noProof/>
                <w:sz w:val="24"/>
              </w:rPr>
              <w:t>ot par pieteikumu iesaist</w:t>
            </w:r>
            <w:r>
              <w:rPr>
                <w:rFonts w:ascii="Times New Roman"/>
                <w:noProof/>
                <w:sz w:val="24"/>
              </w:rPr>
              <w:t>ī</w:t>
            </w:r>
            <w:r>
              <w:rPr>
                <w:rFonts w:ascii="Times New Roman"/>
                <w:noProof/>
                <w:sz w:val="24"/>
              </w:rPr>
              <w:t>tajai dal</w:t>
            </w:r>
            <w:r>
              <w:rPr>
                <w:rFonts w:ascii="Times New Roman"/>
                <w:noProof/>
                <w:sz w:val="24"/>
              </w:rPr>
              <w:t>ī</w:t>
            </w:r>
            <w:r>
              <w:rPr>
                <w:rFonts w:ascii="Times New Roman"/>
                <w:noProof/>
                <w:sz w:val="24"/>
              </w:rPr>
              <w:t>bvalstij, un par 15</w:t>
            </w:r>
            <w:r>
              <w:rPr>
                <w:rFonts w:ascii="Times New Roman"/>
                <w:noProof/>
                <w:sz w:val="24"/>
              </w:rPr>
              <w:t> </w:t>
            </w:r>
            <w:r>
              <w:rPr>
                <w:rFonts w:ascii="Times New Roman"/>
                <w:noProof/>
                <w:sz w:val="24"/>
              </w:rPr>
              <w:t>dien</w:t>
            </w:r>
            <w:r>
              <w:rPr>
                <w:rFonts w:ascii="Times New Roman"/>
                <w:noProof/>
                <w:sz w:val="24"/>
              </w:rPr>
              <w:t>ā</w:t>
            </w:r>
            <w:r>
              <w:rPr>
                <w:rFonts w:ascii="Times New Roman"/>
                <w:noProof/>
                <w:sz w:val="24"/>
              </w:rPr>
              <w:t>m, lai iesaist</w:t>
            </w:r>
            <w:r>
              <w:rPr>
                <w:rFonts w:ascii="Times New Roman"/>
                <w:noProof/>
                <w:sz w:val="24"/>
              </w:rPr>
              <w:t>ī</w:t>
            </w:r>
            <w:r>
              <w:rPr>
                <w:rFonts w:ascii="Times New Roman"/>
                <w:noProof/>
                <w:sz w:val="24"/>
              </w:rPr>
              <w:t>t</w:t>
            </w:r>
            <w:r>
              <w:rPr>
                <w:rFonts w:ascii="Times New Roman"/>
                <w:noProof/>
                <w:sz w:val="24"/>
              </w:rPr>
              <w:t>ā</w:t>
            </w:r>
            <w:r>
              <w:rPr>
                <w:rFonts w:ascii="Times New Roman"/>
                <w:noProof/>
                <w:sz w:val="24"/>
              </w:rPr>
              <w:t xml:space="preserve"> dal</w:t>
            </w:r>
            <w:r>
              <w:rPr>
                <w:rFonts w:ascii="Times New Roman"/>
                <w:noProof/>
                <w:sz w:val="24"/>
              </w:rPr>
              <w:t>ī</w:t>
            </w:r>
            <w:r>
              <w:rPr>
                <w:rFonts w:ascii="Times New Roman"/>
                <w:noProof/>
                <w:sz w:val="24"/>
              </w:rPr>
              <w:t>bvalsts var</w:t>
            </w:r>
            <w:r>
              <w:rPr>
                <w:rFonts w:ascii="Times New Roman"/>
                <w:noProof/>
                <w:sz w:val="24"/>
              </w:rPr>
              <w:t>ē</w:t>
            </w:r>
            <w:r>
              <w:rPr>
                <w:rFonts w:ascii="Times New Roman"/>
                <w:noProof/>
                <w:sz w:val="24"/>
              </w:rPr>
              <w:t>tu dar</w:t>
            </w:r>
            <w:r>
              <w:rPr>
                <w:rFonts w:ascii="Times New Roman"/>
                <w:noProof/>
                <w:sz w:val="24"/>
              </w:rPr>
              <w:t>ī</w:t>
            </w:r>
            <w:r>
              <w:rPr>
                <w:rFonts w:ascii="Times New Roman"/>
                <w:noProof/>
                <w:sz w:val="24"/>
              </w:rPr>
              <w:t>t zin</w:t>
            </w:r>
            <w:r>
              <w:rPr>
                <w:rFonts w:ascii="Times New Roman"/>
                <w:noProof/>
                <w:sz w:val="24"/>
              </w:rPr>
              <w:t>ā</w:t>
            </w:r>
            <w:r>
              <w:rPr>
                <w:rFonts w:ascii="Times New Roman"/>
                <w:noProof/>
                <w:sz w:val="24"/>
              </w:rPr>
              <w:t>mu savu piekri</w:t>
            </w:r>
            <w:r>
              <w:rPr>
                <w:rFonts w:ascii="Times New Roman"/>
                <w:noProof/>
                <w:sz w:val="24"/>
              </w:rPr>
              <w:t>š</w:t>
            </w:r>
            <w:r>
              <w:rPr>
                <w:rFonts w:ascii="Times New Roman"/>
                <w:noProof/>
                <w:sz w:val="24"/>
              </w:rPr>
              <w:t>anu vai iebildumus;</w:t>
            </w:r>
          </w:p>
          <w:p w:rsidR="00426ED5" w:rsidRPr="00211065" w:rsidRDefault="00426ED5" w:rsidP="00426ED5">
            <w:pPr>
              <w:spacing w:before="1"/>
              <w:rPr>
                <w:rFonts w:ascii="Times New Roman" w:eastAsia="Times New Roman" w:hAnsi="Times New Roman" w:cs="Times New Roman"/>
                <w:b/>
                <w:bCs/>
                <w:noProof/>
                <w:sz w:val="21"/>
                <w:szCs w:val="21"/>
              </w:rPr>
            </w:pPr>
          </w:p>
          <w:p w:rsidR="00426ED5" w:rsidRDefault="00426ED5" w:rsidP="00426ED5">
            <w:pPr>
              <w:rPr>
                <w:rFonts w:ascii="Times New Roman"/>
                <w:noProof/>
                <w:sz w:val="24"/>
              </w:rPr>
            </w:pPr>
            <w:r>
              <w:rPr>
                <w:rFonts w:ascii="Times New Roman"/>
                <w:noProof/>
                <w:sz w:val="24"/>
              </w:rPr>
              <w:t>- par 30</w:t>
            </w:r>
            <w:r>
              <w:rPr>
                <w:rFonts w:ascii="Times New Roman"/>
                <w:noProof/>
                <w:sz w:val="24"/>
              </w:rPr>
              <w:t> </w:t>
            </w:r>
            <w:r>
              <w:rPr>
                <w:rFonts w:ascii="Times New Roman"/>
                <w:noProof/>
                <w:sz w:val="24"/>
              </w:rPr>
              <w:t>dien</w:t>
            </w:r>
            <w:r>
              <w:rPr>
                <w:rFonts w:ascii="Times New Roman"/>
                <w:noProof/>
                <w:sz w:val="24"/>
              </w:rPr>
              <w:t>ā</w:t>
            </w:r>
            <w:r>
              <w:rPr>
                <w:rFonts w:ascii="Times New Roman"/>
                <w:noProof/>
                <w:sz w:val="24"/>
              </w:rPr>
              <w:t>m l</w:t>
            </w:r>
            <w:r>
              <w:rPr>
                <w:rFonts w:ascii="Times New Roman"/>
                <w:noProof/>
                <w:sz w:val="24"/>
              </w:rPr>
              <w:t>ē</w:t>
            </w:r>
            <w:r>
              <w:rPr>
                <w:rFonts w:ascii="Times New Roman"/>
                <w:noProof/>
                <w:sz w:val="24"/>
              </w:rPr>
              <w:t>muma pie</w:t>
            </w:r>
            <w:r>
              <w:rPr>
                <w:rFonts w:ascii="Times New Roman"/>
                <w:noProof/>
                <w:sz w:val="24"/>
              </w:rPr>
              <w:t>ņ</w:t>
            </w:r>
            <w:r>
              <w:rPr>
                <w:rFonts w:ascii="Times New Roman"/>
                <w:noProof/>
                <w:sz w:val="24"/>
              </w:rPr>
              <w:t>em</w:t>
            </w:r>
            <w:r>
              <w:rPr>
                <w:rFonts w:ascii="Times New Roman"/>
                <w:noProof/>
                <w:sz w:val="24"/>
              </w:rPr>
              <w:t>š</w:t>
            </w:r>
            <w:r>
              <w:rPr>
                <w:rFonts w:ascii="Times New Roman"/>
                <w:noProof/>
                <w:sz w:val="24"/>
              </w:rPr>
              <w:t>anai gad</w:t>
            </w:r>
            <w:r>
              <w:rPr>
                <w:rFonts w:ascii="Times New Roman"/>
                <w:noProof/>
                <w:sz w:val="24"/>
              </w:rPr>
              <w:t>ī</w:t>
            </w:r>
            <w:r>
              <w:rPr>
                <w:rFonts w:ascii="Times New Roman"/>
                <w:noProof/>
                <w:sz w:val="24"/>
              </w:rPr>
              <w:t>jum</w:t>
            </w:r>
            <w:r>
              <w:rPr>
                <w:rFonts w:ascii="Times New Roman"/>
                <w:noProof/>
                <w:sz w:val="24"/>
              </w:rPr>
              <w:t>ā</w:t>
            </w:r>
            <w:r>
              <w:rPr>
                <w:rFonts w:ascii="Times New Roman"/>
                <w:noProof/>
                <w:sz w:val="24"/>
              </w:rPr>
              <w:t>, ja vieno</w:t>
            </w:r>
            <w:r>
              <w:rPr>
                <w:rFonts w:ascii="Times New Roman"/>
                <w:noProof/>
                <w:sz w:val="24"/>
              </w:rPr>
              <w:t>š</w:t>
            </w:r>
            <w:r>
              <w:rPr>
                <w:rFonts w:ascii="Times New Roman"/>
                <w:noProof/>
                <w:sz w:val="24"/>
              </w:rPr>
              <w:t>an</w:t>
            </w:r>
            <w:r>
              <w:rPr>
                <w:rFonts w:ascii="Times New Roman"/>
                <w:noProof/>
                <w:sz w:val="24"/>
              </w:rPr>
              <w:t>ā</w:t>
            </w:r>
            <w:r>
              <w:rPr>
                <w:rFonts w:ascii="Times New Roman"/>
                <w:noProof/>
                <w:sz w:val="24"/>
              </w:rPr>
              <w:t>s nav pan</w:t>
            </w:r>
            <w:r>
              <w:rPr>
                <w:rFonts w:ascii="Times New Roman"/>
                <w:noProof/>
                <w:sz w:val="24"/>
              </w:rPr>
              <w:t>ā</w:t>
            </w:r>
            <w:r>
              <w:rPr>
                <w:rFonts w:ascii="Times New Roman"/>
                <w:noProof/>
                <w:sz w:val="24"/>
              </w:rPr>
              <w:t>kta 90</w:t>
            </w:r>
            <w:r>
              <w:rPr>
                <w:rFonts w:ascii="Times New Roman"/>
                <w:noProof/>
                <w:sz w:val="24"/>
              </w:rPr>
              <w:t> </w:t>
            </w:r>
            <w:r>
              <w:rPr>
                <w:rFonts w:ascii="Times New Roman"/>
                <w:noProof/>
                <w:sz w:val="24"/>
              </w:rPr>
              <w:t>dienu laik</w:t>
            </w:r>
            <w:r>
              <w:rPr>
                <w:rFonts w:ascii="Times New Roman"/>
                <w:noProof/>
                <w:sz w:val="24"/>
              </w:rPr>
              <w:t>ā</w:t>
            </w:r>
            <w:r>
              <w:rPr>
                <w:rFonts w:ascii="Times New Roman"/>
                <w:noProof/>
                <w:sz w:val="24"/>
              </w:rPr>
              <w:t>.</w:t>
            </w:r>
          </w:p>
        </w:tc>
      </w:tr>
    </w:tbl>
    <w:p w:rsidR="00211065" w:rsidRPr="003E628F" w:rsidRDefault="00211065" w:rsidP="003E628F">
      <w:pPr>
        <w:jc w:val="both"/>
        <w:rPr>
          <w:rFonts w:ascii="Times New Roman" w:eastAsia="Times New Roman" w:hAnsi="Times New Roman" w:cs="Times New Roman"/>
          <w:b/>
          <w:bCs/>
          <w:noProof/>
          <w:sz w:val="24"/>
          <w:szCs w:val="14"/>
        </w:rPr>
      </w:pPr>
    </w:p>
    <w:p w:rsidR="00211065" w:rsidRPr="003E628F" w:rsidRDefault="00211065" w:rsidP="003E628F">
      <w:pPr>
        <w:pStyle w:val="Pamatteksts"/>
        <w:ind w:left="0" w:firstLine="240"/>
        <w:jc w:val="both"/>
        <w:rPr>
          <w:noProof/>
        </w:rPr>
      </w:pPr>
      <w:r>
        <w:rPr>
          <w:i/>
        </w:rPr>
        <w:t>TDA</w:t>
      </w:r>
      <w:r>
        <w:t xml:space="preserve"> 19. pantā noteikts, ka līdz Muitas lēmumu sistēmas ieviešanai dalībvalstis sniedz pieteikumu un atļauju sarakstu Komisijai, kas glabā publisko informāciju </w:t>
      </w:r>
      <w:r>
        <w:rPr>
          <w:i/>
        </w:rPr>
        <w:t>CIRCABC</w:t>
      </w:r>
      <w:r>
        <w:t xml:space="preserve"> (Komunikācijas un informācijas resursu centrs pārvaldes iestādēm, uzņēmumiem un iedzīvotājiem) (var izsniegt vienīgi nekonfidenciālus datus).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firstLine="240"/>
        <w:jc w:val="both"/>
        <w:rPr>
          <w:noProof/>
        </w:rPr>
      </w:pPr>
      <w:r>
        <w:rPr>
          <w:i/>
        </w:rPr>
        <w:t>TDA</w:t>
      </w:r>
      <w:r>
        <w:t xml:space="preserve"> 20. pantā noteikts, ka atļaujas sniedzēja dalībvalsts pieteikumu joprojām var noraidīt nesamērīgas administratīvās slodzes dēļ, kā tas bija paredzēts KMK īstenošanas noteikumu 253.h panta 5. punktā.</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504"/>
        </w:tabs>
        <w:jc w:val="both"/>
        <w:rPr>
          <w:noProof/>
        </w:rPr>
      </w:pPr>
      <w:bookmarkStart w:id="135" w:name="_Toc490734310"/>
      <w:r>
        <w:t>b) Kontroles plāns un ārējie jautājumi</w:t>
      </w:r>
      <w:bookmarkEnd w:id="135"/>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Saskaņā ar ĪA 229. panta 5. punktu pārejas periodā kontroles plāns ar centralizētās muitošanas specifiku (sk. 2.4.5. punktu) ir vienmēr jāsagatavo un jāpaziņo iesaistītajai dalībvalstij neatkarīgi izmantotās muitas deklarācijas veida.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Atļaujas turētājam katrai iesaistītajai dalībvalstij jāsniedz PVN un statistikas aspekti. Katra iesaistītā dalībvalsts apkopos informāciju iekšējām vajadzībām.</w:t>
      </w:r>
    </w:p>
    <w:p w:rsidR="00211065" w:rsidRPr="003E628F" w:rsidRDefault="00211065" w:rsidP="003E628F">
      <w:pPr>
        <w:pStyle w:val="Pamatteksts"/>
        <w:ind w:left="0"/>
        <w:jc w:val="both"/>
        <w:rPr>
          <w:noProof/>
        </w:rPr>
      </w:pPr>
      <w:r>
        <w:t xml:space="preserve">Par statistikas informāciju, kas jāsniedz </w:t>
      </w:r>
      <w:r>
        <w:rPr>
          <w:i/>
        </w:rPr>
        <w:t>EUROSTAT</w:t>
      </w:r>
      <w:r>
        <w:t>, ir atbildīga atļaujas sniedzēja dalībvalsts, kurai jānosūta atbilstīga informācija savam statistikas birojam.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475"/>
        </w:tabs>
        <w:jc w:val="both"/>
        <w:rPr>
          <w:noProof/>
        </w:rPr>
      </w:pPr>
      <w:bookmarkStart w:id="136" w:name="_Toc490734311"/>
      <w:r>
        <w:t>c) Informācijas apmaiņa starp muitas dienestiem</w:t>
      </w:r>
      <w:bookmarkEnd w:id="136"/>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Pārejas posmā nepastāv vienota IT sistēma informācijas apmaiņai starp uzraudzības muitas iestādi un uzrādīšanas muitas iestādi. Tāpēc </w:t>
      </w:r>
      <w:r>
        <w:rPr>
          <w:i/>
        </w:rPr>
        <w:t>TDA</w:t>
      </w:r>
      <w:r>
        <w:t xml:space="preserve"> 18. panta 2. punktā noteikts, ka pastāvošos informācijas apmaiņas līdzekļus, kas izmantoti </w:t>
      </w:r>
      <w:r>
        <w:rPr>
          <w:i/>
        </w:rPr>
        <w:t>SASP</w:t>
      </w:r>
      <w:r>
        <w:t>, var izmantot, ja tiek nodrošināta atbilstība SMK 179. pantam.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rPr>
          <w:i/>
        </w:rPr>
        <w:t>TDA</w:t>
      </w:r>
      <w:r>
        <w:t xml:space="preserve"> 18. panta 1. punktā noteikts, ka ar atļauju saistītajiem muitas dienestiem ir jāizstrādā kārtība, kā tiek nodrošināta nepieciešamā informācijas apmaiņa preču kontroles un/vai izlaišanas vajadzībām.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Tas nenozīmē informācijas apmaiņu par ikvienu darbību pirms preču izlaišanas, bet gan </w:t>
      </w:r>
      <w:r>
        <w:lastRenderedPageBreak/>
        <w:t>vienošanos par to, kā risināt ar preču izlaišanu saistītus jautājumus, ņemot vērā uzraudzības muitas iestādes un uzrādīšanas muitas iestādes prasības.</w:t>
      </w:r>
    </w:p>
    <w:p w:rsidR="00211065" w:rsidRPr="003E628F" w:rsidRDefault="00211065" w:rsidP="003E628F">
      <w:pPr>
        <w:jc w:val="both"/>
        <w:rPr>
          <w:rFonts w:ascii="Times New Roman" w:eastAsia="Times New Roman" w:hAnsi="Times New Roman" w:cs="Times New Roman"/>
          <w:noProof/>
          <w:sz w:val="24"/>
          <w:szCs w:val="21"/>
        </w:rPr>
      </w:pPr>
    </w:p>
    <w:p w:rsidR="00211065" w:rsidRDefault="00211065" w:rsidP="003E628F">
      <w:pPr>
        <w:pStyle w:val="Virsraksts1"/>
        <w:jc w:val="both"/>
        <w:rPr>
          <w:noProof/>
        </w:rPr>
      </w:pPr>
      <w:bookmarkStart w:id="137" w:name="_Toc490734312"/>
      <w:r>
        <w:t xml:space="preserve">Eksporta gadījumā muitas deklarāciju var iesniegt kā </w:t>
      </w:r>
      <w:r>
        <w:rPr>
          <w:i/>
        </w:rPr>
        <w:t>EIDR</w:t>
      </w:r>
      <w:r>
        <w:t xml:space="preserve"> līdz brīdim, kad tiek atbilstīgi atjaunināta automatizētā eksporta kontroles sistēma.</w:t>
      </w:r>
      <w:bookmarkEnd w:id="137"/>
    </w:p>
    <w:p w:rsidR="00426ED5" w:rsidRPr="003E628F" w:rsidRDefault="00426ED5" w:rsidP="003E628F">
      <w:pPr>
        <w:pStyle w:val="Virsraksts1"/>
        <w:jc w:val="both"/>
        <w:rPr>
          <w:noProof/>
        </w:rPr>
      </w:pPr>
    </w:p>
    <w:p w:rsidR="00211065" w:rsidRPr="00E030BE" w:rsidRDefault="00426ED5" w:rsidP="00E030BE">
      <w:pPr>
        <w:pStyle w:val="Virsraksts2"/>
        <w:rPr>
          <w:b/>
        </w:rPr>
      </w:pPr>
      <w:bookmarkStart w:id="138" w:name="_Toc490734313"/>
      <w:r w:rsidRPr="00E030BE">
        <w:rPr>
          <w:b/>
        </w:rPr>
        <w:t>2.4.13. Atļaujas pārraudzība</w:t>
      </w:r>
      <w:bookmarkStart w:id="139" w:name="_bookmark47"/>
      <w:bookmarkEnd w:id="139"/>
      <w:bookmarkEnd w:id="13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Saskaņā ar ĪA 230. pantu atļaujas pārraudzība ir jānodrošina atļaujas sniedzējas dalībvalsts muitas dienestam. Taču atļaujas sniedzēja dalībvalsts var šādi rīkoties tikai tad, ja tiek piemērota pieeja, kas balstīta uz sadarbību ar visiem citiem iesaistītajiem muitas dienestiem.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Katram šādam muitas dienestam jāinformē atļaujas sniedzēja dalībvalsts par jebkurām izmaiņām, kas var ietekmēt atļauju; atļaujas sniedzējai dalībvalstij nekavējoties jādara pieejama citām iesaistītajām dalībvalstīm visa tās rīcībā esošā būtiskā ar atļaujas turētāja darbībām saistītā informācija.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Pārejas periodā dalībvalsts nosaka to, kā tās apmainās ar informāciju apspriešanās procedūrā.</w:t>
      </w:r>
    </w:p>
    <w:p w:rsidR="00211065" w:rsidRDefault="00211065" w:rsidP="003E628F">
      <w:pPr>
        <w:jc w:val="both"/>
        <w:rPr>
          <w:rFonts w:ascii="Times New Roman" w:eastAsia="Times New Roman" w:hAnsi="Times New Roman" w:cs="Times New Roman"/>
          <w:noProof/>
          <w:sz w:val="24"/>
          <w:szCs w:val="24"/>
        </w:rPr>
      </w:pPr>
    </w:p>
    <w:p w:rsidR="00426ED5" w:rsidRPr="003E628F" w:rsidRDefault="00426ED5" w:rsidP="003E628F">
      <w:pPr>
        <w:jc w:val="both"/>
        <w:rPr>
          <w:rFonts w:ascii="Times New Roman" w:eastAsia="Times New Roman" w:hAnsi="Times New Roman" w:cs="Times New Roman"/>
          <w:noProof/>
          <w:sz w:val="24"/>
          <w:szCs w:val="24"/>
        </w:rPr>
      </w:pPr>
    </w:p>
    <w:p w:rsidR="00211065" w:rsidRPr="00E030BE" w:rsidRDefault="00426ED5" w:rsidP="00E030BE">
      <w:pPr>
        <w:pStyle w:val="Virsraksts2"/>
        <w:rPr>
          <w:b/>
        </w:rPr>
      </w:pPr>
      <w:bookmarkStart w:id="140" w:name="_Toc490734314"/>
      <w:r w:rsidRPr="00E030BE">
        <w:rPr>
          <w:b/>
        </w:rPr>
        <w:t>2.5. Jauni pašnovērtējuma pieteikumi</w:t>
      </w:r>
      <w:bookmarkStart w:id="141" w:name="_bookmark48"/>
      <w:bookmarkEnd w:id="141"/>
      <w:bookmarkEnd w:id="14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E030BE" w:rsidRDefault="00426ED5" w:rsidP="00E030BE">
      <w:pPr>
        <w:pStyle w:val="Virsraksts2"/>
        <w:rPr>
          <w:b/>
          <w:noProof/>
        </w:rPr>
      </w:pPr>
      <w:bookmarkStart w:id="142" w:name="_Toc490734315"/>
      <w:r w:rsidRPr="00E030BE">
        <w:rPr>
          <w:b/>
          <w:noProof/>
        </w:rPr>
        <w:t>2.5.1. Definīcijas papildu elementi</w:t>
      </w:r>
      <w:bookmarkStart w:id="143" w:name="_bookmark49"/>
      <w:bookmarkEnd w:id="143"/>
      <w:bookmarkEnd w:id="142"/>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Pašnovērtējums nav jauns vai papildu muitas deklarācijas veids, bet vienīgi vienkāršojums, kas ļauj noteiktus muitas dienestu pienākumus “deleģēt” uzņēmumam.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pašnovērtējums tiek izmantots laikā, kad precēm tiek piemērota muitas procedūra vai reeksports, ir nepieciešama muitas deklarācija, kas var būt standarta deklarācija, vienkāršotā deklarācija vai ieraksts deklarētāja reģistros.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EIDR ar atbrīvojumu no papildu deklarācijas vai bez tā nav pašnovērtējuma priekšnoteikums.</w:t>
      </w:r>
    </w:p>
    <w:p w:rsidR="00211065" w:rsidRPr="003E628F" w:rsidRDefault="00211065" w:rsidP="003E628F">
      <w:pPr>
        <w:jc w:val="both"/>
        <w:rPr>
          <w:rFonts w:ascii="Times New Roman" w:eastAsia="Times New Roman" w:hAnsi="Times New Roman" w:cs="Times New Roman"/>
          <w:i/>
          <w:noProof/>
          <w:sz w:val="24"/>
          <w:szCs w:val="21"/>
        </w:rPr>
      </w:pPr>
    </w:p>
    <w:p w:rsidR="00211065" w:rsidRPr="00E030BE" w:rsidRDefault="00426ED5" w:rsidP="00E030BE">
      <w:pPr>
        <w:pStyle w:val="Virsraksts2"/>
        <w:rPr>
          <w:b/>
        </w:rPr>
      </w:pPr>
      <w:bookmarkStart w:id="144" w:name="_Toc490734316"/>
      <w:r w:rsidRPr="00E030BE">
        <w:rPr>
          <w:b/>
        </w:rPr>
        <w:t>2.5.2. Nosacījumi un kritēriji atļaujas izsniegšanai un iepriekšējā auditā pārbaudāmie jautājumi</w:t>
      </w:r>
      <w:bookmarkStart w:id="145" w:name="_bookmark50"/>
      <w:bookmarkEnd w:id="145"/>
      <w:bookmarkEnd w:id="14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Saskaņā ar SMK 185. panta 2. punktu pieteikuma iesniedzējam ir jābūt </w:t>
      </w:r>
      <w:r>
        <w:rPr>
          <w:b/>
          <w:i/>
          <w:noProof/>
        </w:rPr>
        <w:t>AEOC</w:t>
      </w:r>
      <w:r>
        <w:t>.</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Konkrēti pārbaudāmie jautājumi ir atkarīgi no pieteikuma iesniedzēja pieprasītā deleģēšanas veida (sk. 2.5.3. punktu).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Pieteikumos un atļaujās uzņēmējam ir jāatzīmē deleģētais(-ie) pienākums(-i), kam tas vēlas pieteikties.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 pašnovērtējums atļauts attiecībā uz muitas procedūru, kurai jau ir piešķirta atļauja izmantot ierakstu deklarētāju reģistros, tad uzņēmējam ir divas dažādas, bet savstarpēji papildinošas atļaujas – viena pašvērtējumam un otra ierakstam deklarētāja reģistros.</w:t>
      </w:r>
    </w:p>
    <w:p w:rsidR="00E030BE" w:rsidRDefault="00E030BE">
      <w:pPr>
        <w:rPr>
          <w:rFonts w:ascii="Times New Roman" w:eastAsia="Times New Roman" w:hAnsi="Times New Roman" w:cs="Times New Roman"/>
          <w:i/>
          <w:noProof/>
          <w:sz w:val="24"/>
          <w:szCs w:val="20"/>
        </w:rPr>
      </w:pPr>
      <w:r>
        <w:rPr>
          <w:rFonts w:ascii="Times New Roman" w:eastAsia="Times New Roman" w:hAnsi="Times New Roman" w:cs="Times New Roman"/>
          <w:i/>
          <w:noProof/>
          <w:sz w:val="24"/>
          <w:szCs w:val="20"/>
        </w:rPr>
        <w:br w:type="page"/>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jc w:val="both"/>
        <w:rPr>
          <w:noProof/>
          <w:u w:val="single" w:color="000000"/>
        </w:rPr>
      </w:pPr>
      <w:r>
        <w:rPr>
          <w:noProof/>
          <w:u w:val="single" w:color="000000"/>
        </w:rPr>
        <w:t>Veidlapas</w:t>
      </w:r>
    </w:p>
    <w:p w:rsidR="00211065" w:rsidRPr="003E628F" w:rsidRDefault="00211065" w:rsidP="003E628F">
      <w:pPr>
        <w:jc w:val="both"/>
        <w:rPr>
          <w:rFonts w:ascii="Times New Roman" w:eastAsia="Times New Roman" w:hAnsi="Times New Roman" w:cs="Times New Roman"/>
          <w:noProof/>
          <w:sz w:val="24"/>
          <w:szCs w:val="14"/>
        </w:rPr>
      </w:pPr>
    </w:p>
    <w:p w:rsidR="00211065" w:rsidRPr="003E628F" w:rsidRDefault="00211065" w:rsidP="003E628F">
      <w:pPr>
        <w:pStyle w:val="Pamatteksts"/>
        <w:ind w:left="0"/>
        <w:jc w:val="both"/>
        <w:rPr>
          <w:noProof/>
        </w:rPr>
      </w:pPr>
      <w:r>
        <w:t>Kamēr nav atjauninātas dalībvalstu SMK lēmumu sistēmas, tostarp attiecībā uz jauniem pieteikumiem un atļaujām, DA 2. pantā noteikts, ka muitas dienests var noteikt alternatīvu datu kopu, kas atšķiras no DA A pielikuma, ņemot vērā 6. punkta noteikumus.</w:t>
      </w:r>
    </w:p>
    <w:p w:rsidR="00211065" w:rsidRPr="003E628F" w:rsidRDefault="00211065" w:rsidP="003E628F">
      <w:pPr>
        <w:pStyle w:val="Pamatteksts"/>
        <w:ind w:left="0"/>
        <w:jc w:val="both"/>
        <w:rPr>
          <w:noProof/>
        </w:rPr>
      </w:pPr>
      <w:r>
        <w:t xml:space="preserve">Saskaņā ar </w:t>
      </w:r>
      <w:r>
        <w:rPr>
          <w:i/>
        </w:rPr>
        <w:t>TDA</w:t>
      </w:r>
      <w:r>
        <w:t xml:space="preserve"> 2. pantu līdz SMK muitas lēmumu sistēmu ieviešanai pieteikumus un atļaujas var sagatavot, izmantojot citus līdzekļus, kas nav elektroniska datu apstrāde, tostarp papīra līdzekļus.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Tā kā pašnovērtējums ir jauns SMK paredzēts vienkāršojums, mēs neesam saskārušies ar problēmām, kas būtu saistītas ar atkārtotu novērtēšanu.</w:t>
      </w:r>
    </w:p>
    <w:p w:rsidR="00211065" w:rsidRPr="003E628F" w:rsidRDefault="00211065" w:rsidP="003E628F">
      <w:pPr>
        <w:jc w:val="both"/>
        <w:rPr>
          <w:rFonts w:ascii="Times New Roman" w:eastAsia="Times New Roman" w:hAnsi="Times New Roman" w:cs="Times New Roman"/>
          <w:i/>
          <w:noProof/>
          <w:sz w:val="24"/>
          <w:szCs w:val="21"/>
        </w:rPr>
      </w:pPr>
    </w:p>
    <w:p w:rsidR="00211065" w:rsidRPr="00E030BE" w:rsidRDefault="00426ED5" w:rsidP="00E030BE">
      <w:pPr>
        <w:pStyle w:val="Virsraksts2"/>
        <w:rPr>
          <w:b/>
        </w:rPr>
      </w:pPr>
      <w:bookmarkStart w:id="146" w:name="_Toc490734317"/>
      <w:r w:rsidRPr="00E030BE">
        <w:rPr>
          <w:b/>
        </w:rPr>
        <w:t>2.5.3. Kas var iesniegt pieteikumu, attiecībā uz kurām precēm un kurām procedūrām</w:t>
      </w:r>
      <w:bookmarkStart w:id="147" w:name="_bookmark51"/>
      <w:bookmarkEnd w:id="147"/>
      <w:bookmarkEnd w:id="146"/>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Pārstāvji var pieteikties pašnovērtējumam, taču gadījumā, ja pašnovērtējums ir apvienots ar </w:t>
      </w:r>
      <w:r>
        <w:rPr>
          <w:i/>
        </w:rPr>
        <w:t>EIDR</w:t>
      </w:r>
      <w:r>
        <w:t xml:space="preserve">, var piemērot tos pašus </w:t>
      </w:r>
      <w:r>
        <w:rPr>
          <w:i/>
        </w:rPr>
        <w:t>EIDR</w:t>
      </w:r>
      <w:r>
        <w:t xml:space="preserve"> piemērojamos noteikumus.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Ietverto muitas procedūru saraksts ir jānorāda pašnovērtējuma atļaujā (ja pašnovērtējums tiek izmantots ar </w:t>
      </w:r>
      <w:r>
        <w:rPr>
          <w:i/>
        </w:rPr>
        <w:t>EIDR</w:t>
      </w:r>
      <w:r>
        <w:t xml:space="preserve"> atļauju, piemēro ar </w:t>
      </w:r>
      <w:r>
        <w:rPr>
          <w:i/>
        </w:rPr>
        <w:t>EIDR</w:t>
      </w:r>
      <w:r>
        <w:t xml:space="preserve"> saistītos izņēmumus).</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48" w:name="_Toc490734318"/>
      <w:r w:rsidRPr="00E030BE">
        <w:rPr>
          <w:b/>
        </w:rPr>
        <w:t>2.5.4. Pašnovērtējuma veidi</w:t>
      </w:r>
      <w:bookmarkStart w:id="149" w:name="_bookmark52"/>
      <w:bookmarkEnd w:id="149"/>
      <w:bookmarkEnd w:id="14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Saskaņā ar SMK 185. panta 1. punktu un DA 152. pantu pašnovērtējums ietver divu veidu deleģēšanu, no kurām viena attiecas uz muitas formalitātēm, bet otra – uz muitas kontroli:</w:t>
      </w:r>
    </w:p>
    <w:p w:rsidR="00211065" w:rsidRDefault="00211065" w:rsidP="003E628F">
      <w:pPr>
        <w:jc w:val="both"/>
        <w:rPr>
          <w:rFonts w:ascii="Times New Roman" w:eastAsia="Times New Roman" w:hAnsi="Times New Roman" w:cs="Times New Roman"/>
          <w:noProof/>
          <w:sz w:val="24"/>
          <w:szCs w:val="2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426ED5" w:rsidTr="00E030BE">
        <w:trPr>
          <w:trHeight w:val="990"/>
        </w:trPr>
        <w:tc>
          <w:tcPr>
            <w:tcW w:w="9291" w:type="dxa"/>
            <w:shd w:val="clear" w:color="auto" w:fill="E4DFEB"/>
          </w:tcPr>
          <w:p w:rsidR="00426ED5" w:rsidRPr="00211065" w:rsidRDefault="00426ED5" w:rsidP="00426ED5">
            <w:pPr>
              <w:tabs>
                <w:tab w:val="left" w:pos="535"/>
              </w:tabs>
              <w:spacing w:before="12"/>
              <w:rPr>
                <w:rFonts w:ascii="Times New Roman"/>
                <w:noProof/>
                <w:sz w:val="24"/>
              </w:rPr>
            </w:pPr>
            <w:r>
              <w:rPr>
                <w:rFonts w:ascii="Times New Roman"/>
                <w:noProof/>
                <w:sz w:val="24"/>
              </w:rPr>
              <w:t>a) lai noteiktu maks</w:t>
            </w:r>
            <w:r>
              <w:rPr>
                <w:rFonts w:ascii="Times New Roman"/>
                <w:noProof/>
                <w:sz w:val="24"/>
              </w:rPr>
              <w:t>ā</w:t>
            </w:r>
            <w:r>
              <w:rPr>
                <w:rFonts w:ascii="Times New Roman"/>
                <w:noProof/>
                <w:sz w:val="24"/>
              </w:rPr>
              <w:t>jam</w:t>
            </w:r>
            <w:r>
              <w:rPr>
                <w:rFonts w:ascii="Times New Roman"/>
                <w:noProof/>
                <w:sz w:val="24"/>
              </w:rPr>
              <w:t>ā</w:t>
            </w:r>
            <w:r>
              <w:rPr>
                <w:rFonts w:ascii="Times New Roman"/>
                <w:noProof/>
                <w:sz w:val="24"/>
              </w:rPr>
              <w:t xml:space="preserve"> importa un eksporta nodok</w:t>
            </w:r>
            <w:r>
              <w:rPr>
                <w:rFonts w:ascii="Times New Roman"/>
                <w:noProof/>
                <w:sz w:val="24"/>
              </w:rPr>
              <w:t>ļ</w:t>
            </w:r>
            <w:r>
              <w:rPr>
                <w:rFonts w:ascii="Times New Roman"/>
                <w:noProof/>
                <w:sz w:val="24"/>
              </w:rPr>
              <w:t>a summu;</w:t>
            </w:r>
          </w:p>
          <w:p w:rsidR="00426ED5" w:rsidRPr="00426ED5" w:rsidRDefault="00426ED5" w:rsidP="00426ED5">
            <w:pPr>
              <w:tabs>
                <w:tab w:val="left" w:pos="535"/>
              </w:tabs>
              <w:spacing w:before="43" w:line="277" w:lineRule="auto"/>
              <w:ind w:right="127"/>
              <w:rPr>
                <w:rFonts w:ascii="Times New Roman"/>
                <w:noProof/>
                <w:sz w:val="24"/>
              </w:rPr>
            </w:pPr>
            <w:r>
              <w:rPr>
                <w:rFonts w:ascii="Times New Roman"/>
                <w:noProof/>
                <w:sz w:val="24"/>
              </w:rPr>
              <w:t>b) lai veiktu noteiktus kontroles pas</w:t>
            </w:r>
            <w:r>
              <w:rPr>
                <w:rFonts w:ascii="Times New Roman"/>
                <w:noProof/>
                <w:sz w:val="24"/>
              </w:rPr>
              <w:t>ā</w:t>
            </w:r>
            <w:r>
              <w:rPr>
                <w:rFonts w:ascii="Times New Roman"/>
                <w:noProof/>
                <w:sz w:val="24"/>
              </w:rPr>
              <w:t>kumus muitas uzraudz</w:t>
            </w:r>
            <w:r>
              <w:rPr>
                <w:rFonts w:ascii="Times New Roman"/>
                <w:noProof/>
                <w:sz w:val="24"/>
              </w:rPr>
              <w:t>ī</w:t>
            </w:r>
            <w:r>
              <w:rPr>
                <w:rFonts w:ascii="Times New Roman"/>
                <w:noProof/>
                <w:sz w:val="24"/>
              </w:rPr>
              <w:t>b</w:t>
            </w:r>
            <w:r>
              <w:rPr>
                <w:rFonts w:ascii="Times New Roman"/>
                <w:noProof/>
                <w:sz w:val="24"/>
              </w:rPr>
              <w:t>ā</w:t>
            </w:r>
            <w:r>
              <w:rPr>
                <w:rFonts w:ascii="Times New Roman"/>
                <w:noProof/>
                <w:sz w:val="24"/>
              </w:rPr>
              <w:t>, piem</w:t>
            </w:r>
            <w:r>
              <w:rPr>
                <w:rFonts w:ascii="Times New Roman"/>
                <w:noProof/>
                <w:sz w:val="24"/>
              </w:rPr>
              <w:t>ē</w:t>
            </w:r>
            <w:r>
              <w:rPr>
                <w:rFonts w:ascii="Times New Roman"/>
                <w:noProof/>
                <w:sz w:val="24"/>
              </w:rPr>
              <w:t>ram, lai noteiktu atbilst</w:t>
            </w:r>
            <w:r>
              <w:rPr>
                <w:rFonts w:ascii="Times New Roman"/>
                <w:noProof/>
                <w:sz w:val="24"/>
              </w:rPr>
              <w:t>ī</w:t>
            </w:r>
            <w:r>
              <w:rPr>
                <w:rFonts w:ascii="Times New Roman"/>
                <w:noProof/>
                <w:sz w:val="24"/>
              </w:rPr>
              <w:t>bu at</w:t>
            </w:r>
            <w:r>
              <w:rPr>
                <w:rFonts w:ascii="Times New Roman"/>
                <w:noProof/>
                <w:sz w:val="24"/>
              </w:rPr>
              <w:t>ļ</w:t>
            </w:r>
            <w:r>
              <w:rPr>
                <w:rFonts w:ascii="Times New Roman"/>
                <w:noProof/>
                <w:sz w:val="24"/>
              </w:rPr>
              <w:t>auj</w:t>
            </w:r>
            <w:r>
              <w:rPr>
                <w:rFonts w:ascii="Times New Roman"/>
                <w:noProof/>
                <w:sz w:val="24"/>
              </w:rPr>
              <w:t>ā</w:t>
            </w:r>
            <w:r>
              <w:rPr>
                <w:rFonts w:ascii="Times New Roman"/>
                <w:noProof/>
                <w:sz w:val="24"/>
              </w:rPr>
              <w:t xml:space="preserve"> nor</w:t>
            </w:r>
            <w:r>
              <w:rPr>
                <w:rFonts w:ascii="Times New Roman"/>
                <w:noProof/>
                <w:sz w:val="24"/>
              </w:rPr>
              <w:t>ā</w:t>
            </w:r>
            <w:r>
              <w:rPr>
                <w:rFonts w:ascii="Times New Roman"/>
                <w:noProof/>
                <w:sz w:val="24"/>
              </w:rPr>
              <w:t>d</w:t>
            </w:r>
            <w:r>
              <w:rPr>
                <w:rFonts w:ascii="Times New Roman"/>
                <w:noProof/>
                <w:sz w:val="24"/>
              </w:rPr>
              <w:t>ī</w:t>
            </w:r>
            <w:r>
              <w:rPr>
                <w:rFonts w:ascii="Times New Roman"/>
                <w:noProof/>
                <w:sz w:val="24"/>
              </w:rPr>
              <w:t>tajiem aizliegumiem un ierobe</w:t>
            </w:r>
            <w:r>
              <w:rPr>
                <w:rFonts w:ascii="Times New Roman"/>
                <w:noProof/>
                <w:sz w:val="24"/>
              </w:rPr>
              <w:t>ž</w:t>
            </w:r>
            <w:r>
              <w:rPr>
                <w:rFonts w:ascii="Times New Roman"/>
                <w:noProof/>
                <w:sz w:val="24"/>
              </w:rPr>
              <w:t>ojumiem.</w:t>
            </w:r>
          </w:p>
        </w:tc>
      </w:tr>
    </w:tbl>
    <w:p w:rsidR="00211065" w:rsidRPr="003E628F" w:rsidRDefault="00211065" w:rsidP="003E628F">
      <w:pPr>
        <w:jc w:val="both"/>
        <w:rPr>
          <w:rFonts w:ascii="Times New Roman" w:eastAsia="Times New Roman" w:hAnsi="Times New Roman" w:cs="Times New Roman"/>
          <w:noProof/>
          <w:sz w:val="24"/>
          <w:szCs w:val="11"/>
        </w:rPr>
      </w:pPr>
    </w:p>
    <w:p w:rsidR="00211065" w:rsidRPr="003E628F" w:rsidRDefault="00211065" w:rsidP="003E628F">
      <w:pPr>
        <w:pStyle w:val="Pamatteksts"/>
        <w:ind w:left="0"/>
        <w:jc w:val="both"/>
        <w:rPr>
          <w:rFonts w:cs="Times New Roman"/>
          <w:noProof/>
        </w:rPr>
      </w:pPr>
      <w:r>
        <w:rPr>
          <w:b/>
          <w:noProof/>
        </w:rPr>
        <w:t>Kas attiecas uz a) apakšpunktu</w:t>
      </w:r>
      <w:r>
        <w:t>, šī deleģēšana šķiet izdevīgāka gadījumā, ja muitai netiek iesniegta papildu deklarācija (proti, ja tiek izmantota vienkāršota deklarācija vai ieraksts deklarētāja reģistros ar papildu deklarācijas atbrīvojumu vai tiešu piekļuvi atļaujas turētāja sistēmai).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Saskaņā ar ĪA 237. pantu atļaujas turētājam ir jānosaka nodokļa summa, kas jāmaksā par atļaujā noteikto periodu.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Šīs atļaujas turētājs 10 dienu laikā pēc perioda beigām iesniedz uzraudzības muitas iestādei informāciju par noteikto summu.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Muitas parādu uzskata par paziņotu šīs iesniegšanas brīdī. Turētājs maksā minēto summu atļaujā noteiktajā laika posmā un ne vēlāk kā Kodeksa 108. panta 1. punktā noteiktajā termiņā (10 dienas pēc muitas parāda pašpaziņošanas).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rPr>
          <w:b/>
          <w:noProof/>
        </w:rPr>
        <w:t>Kas attiecas uz b) punktu</w:t>
      </w:r>
      <w:r>
        <w:t>, aizliegumu un ierobežojumu ievērošanas kontroles pasākumu deleģēšana būs iespējama vienīgi tad, ja par to ir vienojušies par attiecīgo aizliegumu vai ierobežojumu atbildīgie dienesti (kas nav muitas dienesti).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 xml:space="preserve">Lai varētu deleģēt muitas kontroles pasākumus uzņēmējam, var būt nepieciešami </w:t>
      </w:r>
      <w:r>
        <w:rPr>
          <w:rFonts w:ascii="Times New Roman" w:hAnsi="Times New Roman"/>
          <w:i/>
          <w:noProof/>
          <w:color w:val="49442A"/>
          <w:sz w:val="24"/>
        </w:rPr>
        <w:lastRenderedPageBreak/>
        <w:t>grozījumi citos ar kontroles veidu saistītajos tiesību aktos, kas nav tiesību akti muitas jomā. Valstu muitas dienestiem ir ieteicams sadarboties ar partneriem citās pārvaldes iestādēs, lai izpētītu konkrētas deleģēšanas iespējas (jānoskaidro ekonomiskā pamatotība).</w:t>
      </w:r>
    </w:p>
    <w:p w:rsidR="00211065" w:rsidRPr="003E628F" w:rsidRDefault="00211065" w:rsidP="003E628F">
      <w:pPr>
        <w:jc w:val="both"/>
        <w:rPr>
          <w:rFonts w:ascii="Times New Roman" w:hAnsi="Times New Roman"/>
          <w:i/>
          <w:noProof/>
          <w:color w:val="49442A"/>
          <w:sz w:val="24"/>
        </w:rPr>
      </w:pPr>
    </w:p>
    <w:p w:rsidR="00211065" w:rsidRPr="00E030BE" w:rsidRDefault="00426ED5" w:rsidP="00E030BE">
      <w:pPr>
        <w:pStyle w:val="Virsraksts2"/>
        <w:rPr>
          <w:b/>
        </w:rPr>
      </w:pPr>
      <w:bookmarkStart w:id="150" w:name="_Toc490734319"/>
      <w:r w:rsidRPr="00E030BE">
        <w:rPr>
          <w:b/>
        </w:rPr>
        <w:t>2.5.5. Pārraudzība un kontrole</w:t>
      </w:r>
      <w:bookmarkStart w:id="151" w:name="_bookmark53"/>
      <w:bookmarkEnd w:id="151"/>
      <w:bookmarkEnd w:id="150"/>
    </w:p>
    <w:p w:rsidR="00211065" w:rsidRPr="003E628F" w:rsidRDefault="00211065" w:rsidP="003E628F">
      <w:pPr>
        <w:jc w:val="both"/>
        <w:rPr>
          <w:rFonts w:ascii="Times New Roman" w:eastAsia="Times New Roman" w:hAnsi="Times New Roman" w:cs="Times New Roman"/>
          <w:b/>
          <w:bCs/>
          <w:i/>
          <w:noProof/>
          <w:sz w:val="24"/>
          <w:szCs w:val="20"/>
        </w:rPr>
      </w:pPr>
    </w:p>
    <w:p w:rsidR="00211065" w:rsidRDefault="00211065" w:rsidP="003E628F">
      <w:pPr>
        <w:pStyle w:val="Pamatteksts"/>
        <w:ind w:left="0"/>
        <w:jc w:val="both"/>
        <w:rPr>
          <w:noProof/>
        </w:rPr>
      </w:pPr>
      <w:r>
        <w:t>Muita pārrauga atļaujas pareizu izmantošanu, veicot iepriekšēju auditu un pēcieviešanas auditu.</w:t>
      </w:r>
    </w:p>
    <w:p w:rsidR="00426ED5" w:rsidRPr="003E628F" w:rsidRDefault="00426ED5" w:rsidP="003E628F">
      <w:pPr>
        <w:pStyle w:val="Pamatteksts"/>
        <w:ind w:left="0"/>
        <w:jc w:val="both"/>
        <w:rPr>
          <w:noProof/>
        </w:rPr>
      </w:pPr>
    </w:p>
    <w:p w:rsidR="00211065" w:rsidRPr="003E628F" w:rsidRDefault="00211065" w:rsidP="003E628F">
      <w:pPr>
        <w:pStyle w:val="Pamatteksts"/>
        <w:ind w:left="0"/>
        <w:jc w:val="both"/>
        <w:rPr>
          <w:noProof/>
        </w:rPr>
      </w:pPr>
      <w:r>
        <w:t>Muita pārrauga atļaujas pareizu izmantošanu iepriekšēja audita un pēcieviešanas audita laikā.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Tas, ka uzņēmējam deleģēta kontrole un uzņēmējs šo kontroli īsteno, neliedz muitas dienestam kontrolēt to, kā uzņēmējs izpilda tam deleģētos uzdevumus; muita uzrauga šādi deleģētus pienākumus, un var tikt veikti ar attiecīgajiem deleģētajiem pienākumiem saistīti kontroles pasākumi.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Riska pārvaldība, par kuru joprojām atbild muitas dienests (kam ir konfidenciāla informācija, kura netiks atklāta pašnovērtējuma atļaujas turētājam), ir jānošķir no tirgotāja veiktajiem kontroles pasākumiem.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 tiesību akti nosaka, ka noteikta veida kontrole ir jāīsteno muitai, tad šo pasākumu nav iespējams deleģēt uzņēmējam.</w:t>
      </w:r>
    </w:p>
    <w:p w:rsidR="00211065" w:rsidRPr="003E628F" w:rsidRDefault="00211065" w:rsidP="003E628F">
      <w:pPr>
        <w:jc w:val="both"/>
        <w:rPr>
          <w:rFonts w:ascii="Times New Roman" w:eastAsia="Times New Roman" w:hAnsi="Times New Roman" w:cs="Times New Roman"/>
          <w:i/>
          <w:noProof/>
          <w:sz w:val="24"/>
          <w:szCs w:val="21"/>
        </w:rPr>
      </w:pPr>
    </w:p>
    <w:p w:rsidR="00211065" w:rsidRPr="00E030BE" w:rsidRDefault="00426ED5" w:rsidP="00E030BE">
      <w:pPr>
        <w:pStyle w:val="Virsraksts2"/>
        <w:rPr>
          <w:b/>
        </w:rPr>
      </w:pPr>
      <w:bookmarkStart w:id="152" w:name="_Toc490734320"/>
      <w:r w:rsidRPr="00E030BE">
        <w:rPr>
          <w:b/>
        </w:rPr>
        <w:t>2.5.6. Īpašs gadījums, kad veikta apvienošana ar EIDR</w:t>
      </w:r>
      <w:bookmarkStart w:id="153" w:name="_bookmark54"/>
      <w:bookmarkEnd w:id="153"/>
      <w:bookmarkEnd w:id="152"/>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Saskaņā ar DA 151. pantu pašnovērtējumu apvienojumā ar </w:t>
      </w:r>
      <w:r>
        <w:rPr>
          <w:i/>
        </w:rPr>
        <w:t>EIDR</w:t>
      </w:r>
      <w:r>
        <w:t xml:space="preserve"> atļauj vienīgi tām muitas procedūrām, kas atļautas arī attiecībā uz </w:t>
      </w:r>
      <w:r>
        <w:rPr>
          <w:i/>
        </w:rPr>
        <w:t>EIDR</w:t>
      </w:r>
      <w:r>
        <w:t xml:space="preserve"> (minētas DA 150. panta 2. punktā) un reeksportu.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Saskaņā ar ĪA 225. pantu, ja pašnovērtējuma atļauja piešķirta kopā ar </w:t>
      </w:r>
      <w:r>
        <w:rPr>
          <w:i/>
        </w:rPr>
        <w:t>EIDR</w:t>
      </w:r>
      <w:r>
        <w:t>, atļaujas turētājam var atļaut papildu deklarāciju darīt pieejamu, sniedzot tiešu piekļuvi savai sistēmai, nevis iesniedzot papildu deklarāciju. Tādējādi muitas dienesti spēs iegūt nepieciešamos papildu deklarācijas datus statistikas, fiskālām un kontroles vajadzībām (piemēram, uzraudzības (</w:t>
      </w:r>
      <w:r>
        <w:rPr>
          <w:i/>
        </w:rPr>
        <w:t>SURV</w:t>
      </w:r>
      <w:r>
        <w:t>) vajadzībām).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rPr>
          <w:noProof/>
          <w:u w:val="single" w:color="000000"/>
        </w:rPr>
        <w:t xml:space="preserve">Piemēram: </w:t>
      </w:r>
      <w:r>
        <w:t xml:space="preserve">piekļuvi var nodrošināt, izmantojot valsts standarta risinājumus, kas samazina izmaksas muitai un tirgotājiem (tīmekļa pakalpojums un </w:t>
      </w:r>
      <w:r>
        <w:rPr>
          <w:i/>
        </w:rPr>
        <w:t>XML</w:t>
      </w:r>
      <w:r>
        <w:t xml:space="preserve"> ziņojumi).</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Default="00426ED5" w:rsidP="00E030BE">
      <w:pPr>
        <w:pStyle w:val="Virsraksts1"/>
        <w:jc w:val="left"/>
        <w:rPr>
          <w:noProof/>
        </w:rPr>
      </w:pPr>
      <w:bookmarkStart w:id="154" w:name="_Toc490734321"/>
      <w:r>
        <w:rPr>
          <w:noProof/>
        </w:rPr>
        <w:t>3. PIEMĒROJAMIE NOTEIKUMI SPĒKĀ ESOŠĀM ATĻAUJĀM NO 2016. GADA 1. MAIJA. KAD TIKS MAINĪTI PROCESUĀLIE NOTEIKUMI</w:t>
      </w:r>
      <w:bookmarkStart w:id="155" w:name="_bookmark55"/>
      <w:bookmarkEnd w:id="155"/>
      <w:bookmarkEnd w:id="154"/>
    </w:p>
    <w:p w:rsidR="00426ED5" w:rsidRPr="003E628F" w:rsidRDefault="00426ED5" w:rsidP="00426ED5">
      <w:pPr>
        <w:tabs>
          <w:tab w:val="left" w:pos="590"/>
        </w:tabs>
        <w:jc w:val="both"/>
        <w:rPr>
          <w:rFonts w:ascii="Times New Roman" w:eastAsia="Times New Roman" w:hAnsi="Times New Roman" w:cs="Times New Roman"/>
          <w:noProof/>
          <w:sz w:val="24"/>
          <w:szCs w:val="28"/>
        </w:rPr>
      </w:pPr>
    </w:p>
    <w:p w:rsidR="00211065" w:rsidRPr="00E030BE" w:rsidRDefault="00426ED5" w:rsidP="00E030BE">
      <w:pPr>
        <w:pStyle w:val="Virsraksts2"/>
        <w:rPr>
          <w:b/>
        </w:rPr>
      </w:pPr>
      <w:bookmarkStart w:id="156" w:name="_Toc490734322"/>
      <w:r w:rsidRPr="00E030BE">
        <w:rPr>
          <w:b/>
        </w:rPr>
        <w:t>3.1. Visiem vienkāršojumiem kopīgās daļas</w:t>
      </w:r>
      <w:bookmarkStart w:id="157" w:name="_bookmark56"/>
      <w:bookmarkEnd w:id="157"/>
      <w:bookmarkEnd w:id="156"/>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E030BE" w:rsidRDefault="00426ED5" w:rsidP="00E030BE">
      <w:pPr>
        <w:pStyle w:val="Virsraksts2"/>
        <w:rPr>
          <w:b/>
          <w:noProof/>
        </w:rPr>
      </w:pPr>
      <w:bookmarkStart w:id="158" w:name="_Toc490734323"/>
      <w:r w:rsidRPr="00E030BE">
        <w:rPr>
          <w:b/>
          <w:noProof/>
        </w:rPr>
        <w:t>3.1.1. Kā interpretēt spēkā esošu atļauju saskaņā ar DA 251. un 254. pantu</w:t>
      </w:r>
      <w:bookmarkStart w:id="159" w:name="_bookmark57"/>
      <w:bookmarkEnd w:id="159"/>
      <w:bookmarkEnd w:id="158"/>
    </w:p>
    <w:p w:rsidR="00211065" w:rsidRPr="003E628F" w:rsidRDefault="00211065" w:rsidP="003E628F">
      <w:pPr>
        <w:jc w:val="both"/>
        <w:rPr>
          <w:rFonts w:ascii="Times New Roman" w:eastAsia="Times New Roman" w:hAnsi="Times New Roman" w:cs="Times New Roman"/>
          <w:b/>
          <w:bCs/>
          <w:i/>
          <w:noProof/>
          <w:sz w:val="24"/>
          <w:szCs w:val="20"/>
        </w:rPr>
      </w:pPr>
    </w:p>
    <w:p w:rsidR="00211065" w:rsidRDefault="00211065" w:rsidP="003E628F">
      <w:pPr>
        <w:pStyle w:val="Pamatteksts"/>
        <w:ind w:left="0"/>
        <w:jc w:val="both"/>
        <w:rPr>
          <w:noProof/>
          <w:u w:val="single" w:color="000000"/>
        </w:rPr>
      </w:pPr>
      <w:r>
        <w:rPr>
          <w:noProof/>
          <w:u w:val="single" w:color="000000"/>
        </w:rPr>
        <w:t>Jānošķir divi elementi: atļaujas derīgums un procesuālie noteikumi, kas jāpiemēro saistībā ar šīs atļaujas izmantošanu.</w:t>
      </w:r>
    </w:p>
    <w:p w:rsidR="00426ED5" w:rsidRPr="003E628F" w:rsidRDefault="00426ED5" w:rsidP="003E628F">
      <w:pPr>
        <w:pStyle w:val="Pamatteksts"/>
        <w:ind w:left="0"/>
        <w:jc w:val="both"/>
        <w:rPr>
          <w:noProof/>
          <w:u w:val="single" w:color="000000"/>
        </w:rPr>
      </w:pPr>
    </w:p>
    <w:p w:rsidR="00211065" w:rsidRPr="003E628F" w:rsidRDefault="00426ED5" w:rsidP="00426ED5">
      <w:pPr>
        <w:pStyle w:val="Pamatteksts"/>
        <w:tabs>
          <w:tab w:val="left" w:pos="393"/>
        </w:tabs>
        <w:ind w:left="0"/>
        <w:jc w:val="both"/>
        <w:rPr>
          <w:noProof/>
        </w:rPr>
      </w:pPr>
      <w:r>
        <w:t xml:space="preserve">a) Atļaujas, kas 2016. gada 1. maijā jau ir spēkā un kam nav ierobežots derīguma termiņš, paliek spēkā līdz to atkārtotai novērtēšanai (DA 251. panta 1. punkta b) apakšpunkts). </w:t>
      </w:r>
      <w:r>
        <w:lastRenderedPageBreak/>
        <w:t xml:space="preserve">Atkārtotu novērtēšanu veic, pamatojoties uz SMK jauno noteikumu nosacījumiem un kritērijiem, un tā jāveic līdz 2019. gada 1. maijam, izņemot attiecībā uz </w:t>
      </w:r>
      <w:r>
        <w:rPr>
          <w:i/>
        </w:rPr>
        <w:t>SASP</w:t>
      </w:r>
      <w:r>
        <w:t xml:space="preserve"> (DA 250. panta 1. punkts lasīts kopā ar ĪA 345. panta 1. punktu).</w:t>
      </w:r>
    </w:p>
    <w:p w:rsidR="00211065" w:rsidRPr="003E628F" w:rsidRDefault="00211065" w:rsidP="003E628F">
      <w:pPr>
        <w:jc w:val="both"/>
        <w:rPr>
          <w:rFonts w:ascii="Times New Roman" w:hAnsi="Times New Roman"/>
          <w:noProof/>
          <w:sz w:val="24"/>
        </w:rPr>
      </w:pPr>
    </w:p>
    <w:p w:rsidR="00211065" w:rsidRPr="003E628F" w:rsidRDefault="00211065" w:rsidP="003E628F">
      <w:pPr>
        <w:pStyle w:val="Pamatteksts"/>
        <w:ind w:left="0"/>
        <w:jc w:val="both"/>
        <w:rPr>
          <w:noProof/>
        </w:rPr>
      </w:pPr>
      <w:r>
        <w:t>Ar lēmumiem, kas tiek pieņemti, pamatojoties uz iepriekš minēto atkārtoto novērtēšanu, atceļ atkārtoti novērtētās atļaujas un attiecīgā gadījumā piešķir jaunas atļaujas. Ja jāpiešķir jauna atļauja, to veic, pamatojoties uz atkārtotu novērtēšanu, un uzņēmējs neiesniedz jaunu pieteikumu.</w:t>
      </w:r>
    </w:p>
    <w:p w:rsidR="00211065" w:rsidRPr="003E628F" w:rsidRDefault="00211065" w:rsidP="003E628F">
      <w:pPr>
        <w:pStyle w:val="Pamatteksts"/>
        <w:ind w:left="0"/>
        <w:jc w:val="both"/>
        <w:rPr>
          <w:noProof/>
        </w:rPr>
      </w:pPr>
      <w:r>
        <w:t>Atļaujas, kas tika izsniegtas, pamatojoties uz KMK / KMK īstenošanas noteikumiem, tiek interpretētas saskaņā ar DA 90. pielikumā iekļauto atbilstības tabulu. Jaunās terminoloģijas izmantošana ir obligāta saskaņā ar jauno Kodeksu.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Atļaujas turētāji ir jāinformē par terminoloģijas maiņu un attiecīgā gadījumā par atbilstībām, no kurām tie var izvēlēties.</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426ED5" w:rsidP="00426ED5">
      <w:pPr>
        <w:pStyle w:val="Pamatteksts"/>
        <w:tabs>
          <w:tab w:val="left" w:pos="489"/>
        </w:tabs>
        <w:ind w:left="0"/>
        <w:jc w:val="both"/>
        <w:rPr>
          <w:noProof/>
        </w:rPr>
      </w:pPr>
      <w:r>
        <w:t>b) Saskaņā ar DA 254. pantu nevienu atļauju, kas paliek spēkā 2016. gada 1. maijā, vairs nevar izmantot ar KMK un KMK īstenošanas noteikumu procesuālajiem noteikumiem, un tām ir jāatbilst jaunajiem SMK procesuālajiem noteikumiem. Papildu informācija par to, kas nepieciešams saistībā ar konkrētu atļaujas veidu, sniegta turpmākajos piemēros.</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426ED5" w:rsidP="00E030BE">
      <w:pPr>
        <w:pStyle w:val="Virsraksts2"/>
        <w:rPr>
          <w:b/>
        </w:rPr>
      </w:pPr>
      <w:bookmarkStart w:id="160" w:name="_Toc490734324"/>
      <w:r w:rsidRPr="00E030BE">
        <w:rPr>
          <w:b/>
        </w:rPr>
        <w:t>3.1.2. Atkārtota novērtēšana</w:t>
      </w:r>
      <w:bookmarkStart w:id="161" w:name="_bookmark58"/>
      <w:bookmarkEnd w:id="161"/>
      <w:bookmarkEnd w:id="160"/>
    </w:p>
    <w:p w:rsidR="00211065" w:rsidRDefault="00211065" w:rsidP="003E628F">
      <w:pPr>
        <w:jc w:val="both"/>
        <w:rPr>
          <w:rFonts w:ascii="Times New Roman" w:eastAsia="Times New Roman" w:hAnsi="Times New Roman" w:cs="Times New Roman"/>
          <w:b/>
          <w:bCs/>
          <w:i/>
          <w:noProof/>
          <w:sz w:val="24"/>
          <w:szCs w:val="21"/>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426ED5" w:rsidTr="00E030BE">
        <w:tc>
          <w:tcPr>
            <w:tcW w:w="9291" w:type="dxa"/>
            <w:shd w:val="clear" w:color="auto" w:fill="E4DFEB"/>
          </w:tcPr>
          <w:p w:rsidR="00426ED5" w:rsidRPr="00211065" w:rsidRDefault="00426ED5" w:rsidP="00426ED5">
            <w:pPr>
              <w:spacing w:before="12"/>
              <w:jc w:val="both"/>
              <w:rPr>
                <w:rFonts w:ascii="Times New Roman"/>
                <w:noProof/>
                <w:sz w:val="24"/>
                <w:u w:val="single" w:color="000000"/>
              </w:rPr>
            </w:pPr>
            <w:r>
              <w:rPr>
                <w:rFonts w:ascii="Times New Roman"/>
                <w:noProof/>
                <w:sz w:val="24"/>
                <w:u w:val="single" w:color="000000"/>
              </w:rPr>
              <w:t>Atk</w:t>
            </w:r>
            <w:r>
              <w:rPr>
                <w:rFonts w:ascii="Times New Roman"/>
                <w:noProof/>
                <w:sz w:val="24"/>
                <w:u w:val="single" w:color="000000"/>
              </w:rPr>
              <w:t>ā</w:t>
            </w:r>
            <w:r>
              <w:rPr>
                <w:rFonts w:ascii="Times New Roman"/>
                <w:noProof/>
                <w:sz w:val="24"/>
                <w:u w:val="single" w:color="000000"/>
              </w:rPr>
              <w:t>rtot</w:t>
            </w:r>
            <w:r>
              <w:rPr>
                <w:rFonts w:ascii="Times New Roman"/>
                <w:noProof/>
                <w:sz w:val="24"/>
                <w:u w:val="single" w:color="000000"/>
              </w:rPr>
              <w:t>ā</w:t>
            </w:r>
            <w:r>
              <w:rPr>
                <w:rFonts w:ascii="Times New Roman"/>
                <w:noProof/>
                <w:sz w:val="24"/>
                <w:u w:val="single" w:color="000000"/>
              </w:rPr>
              <w:t xml:space="preserve"> nov</w:t>
            </w:r>
            <w:r>
              <w:rPr>
                <w:rFonts w:ascii="Times New Roman"/>
                <w:noProof/>
                <w:sz w:val="24"/>
                <w:u w:val="single" w:color="000000"/>
              </w:rPr>
              <w:t>ē</w:t>
            </w:r>
            <w:r>
              <w:rPr>
                <w:rFonts w:ascii="Times New Roman"/>
                <w:noProof/>
                <w:sz w:val="24"/>
                <w:u w:val="single" w:color="000000"/>
              </w:rPr>
              <w:t>rt</w:t>
            </w:r>
            <w:r>
              <w:rPr>
                <w:rFonts w:ascii="Times New Roman"/>
                <w:noProof/>
                <w:sz w:val="24"/>
                <w:u w:val="single" w:color="000000"/>
              </w:rPr>
              <w:t>ēš</w:t>
            </w:r>
            <w:r>
              <w:rPr>
                <w:rFonts w:ascii="Times New Roman"/>
                <w:noProof/>
                <w:sz w:val="24"/>
                <w:u w:val="single" w:color="000000"/>
              </w:rPr>
              <w:t>an</w:t>
            </w:r>
            <w:r>
              <w:rPr>
                <w:rFonts w:ascii="Times New Roman"/>
                <w:noProof/>
                <w:sz w:val="24"/>
                <w:u w:val="single" w:color="000000"/>
              </w:rPr>
              <w:t>ā</w:t>
            </w:r>
            <w:r>
              <w:rPr>
                <w:rFonts w:ascii="Times New Roman"/>
                <w:noProof/>
                <w:sz w:val="24"/>
                <w:u w:val="single" w:color="000000"/>
              </w:rPr>
              <w:t xml:space="preserve"> p</w:t>
            </w:r>
            <w:r>
              <w:rPr>
                <w:rFonts w:ascii="Times New Roman"/>
                <w:noProof/>
                <w:sz w:val="24"/>
                <w:u w:val="single" w:color="000000"/>
              </w:rPr>
              <w:t>ā</w:t>
            </w:r>
            <w:r>
              <w:rPr>
                <w:rFonts w:ascii="Times New Roman"/>
                <w:noProof/>
                <w:sz w:val="24"/>
                <w:u w:val="single" w:color="000000"/>
              </w:rPr>
              <w:t>rbaudi var veikt divos da</w:t>
            </w:r>
            <w:r>
              <w:rPr>
                <w:rFonts w:ascii="Times New Roman"/>
                <w:noProof/>
                <w:sz w:val="24"/>
                <w:u w:val="single" w:color="000000"/>
              </w:rPr>
              <w:t>žā</w:t>
            </w:r>
            <w:r>
              <w:rPr>
                <w:rFonts w:ascii="Times New Roman"/>
                <w:noProof/>
                <w:sz w:val="24"/>
                <w:u w:val="single" w:color="000000"/>
              </w:rPr>
              <w:t>dos l</w:t>
            </w:r>
            <w:r>
              <w:rPr>
                <w:rFonts w:ascii="Times New Roman"/>
                <w:noProof/>
                <w:sz w:val="24"/>
                <w:u w:val="single" w:color="000000"/>
              </w:rPr>
              <w:t>ī</w:t>
            </w:r>
            <w:r>
              <w:rPr>
                <w:rFonts w:ascii="Times New Roman"/>
                <w:noProof/>
                <w:sz w:val="24"/>
                <w:u w:val="single" w:color="000000"/>
              </w:rPr>
              <w:t>me</w:t>
            </w:r>
            <w:r>
              <w:rPr>
                <w:rFonts w:ascii="Times New Roman"/>
                <w:noProof/>
                <w:sz w:val="24"/>
                <w:u w:val="single" w:color="000000"/>
              </w:rPr>
              <w:t>ņ</w:t>
            </w:r>
            <w:r>
              <w:rPr>
                <w:rFonts w:ascii="Times New Roman"/>
                <w:noProof/>
                <w:sz w:val="24"/>
                <w:u w:val="single" w:color="000000"/>
              </w:rPr>
              <w:t>os:</w:t>
            </w:r>
          </w:p>
          <w:p w:rsidR="00426ED5" w:rsidRPr="00211065" w:rsidRDefault="00426ED5" w:rsidP="00426ED5">
            <w:pPr>
              <w:spacing w:before="10"/>
              <w:rPr>
                <w:rFonts w:ascii="Times New Roman" w:eastAsia="Times New Roman" w:hAnsi="Times New Roman" w:cs="Times New Roman"/>
                <w:b/>
                <w:bCs/>
                <w:i/>
                <w:noProof/>
                <w:sz w:val="20"/>
                <w:szCs w:val="20"/>
              </w:rPr>
            </w:pPr>
          </w:p>
          <w:p w:rsidR="00426ED5" w:rsidRPr="00211065" w:rsidRDefault="00426ED5" w:rsidP="00426ED5">
            <w:pPr>
              <w:tabs>
                <w:tab w:val="left" w:pos="367"/>
              </w:tabs>
              <w:rPr>
                <w:rFonts w:ascii="Times New Roman"/>
                <w:noProof/>
                <w:sz w:val="24"/>
              </w:rPr>
            </w:pPr>
            <w:r>
              <w:rPr>
                <w:rFonts w:ascii="Times New Roman"/>
                <w:noProof/>
                <w:sz w:val="24"/>
              </w:rPr>
              <w:t>1. jauno SMK krit</w:t>
            </w:r>
            <w:r>
              <w:rPr>
                <w:rFonts w:ascii="Times New Roman"/>
                <w:noProof/>
                <w:sz w:val="24"/>
              </w:rPr>
              <w:t>ē</w:t>
            </w:r>
            <w:r>
              <w:rPr>
                <w:rFonts w:ascii="Times New Roman"/>
                <w:noProof/>
                <w:sz w:val="24"/>
              </w:rPr>
              <w:t>riju nov</w:t>
            </w:r>
            <w:r>
              <w:rPr>
                <w:rFonts w:ascii="Times New Roman"/>
                <w:noProof/>
                <w:sz w:val="24"/>
              </w:rPr>
              <w:t>ē</w:t>
            </w:r>
            <w:r>
              <w:rPr>
                <w:rFonts w:ascii="Times New Roman"/>
                <w:noProof/>
                <w:sz w:val="24"/>
              </w:rPr>
              <w:t>rt</w:t>
            </w:r>
            <w:r>
              <w:rPr>
                <w:rFonts w:ascii="Times New Roman"/>
                <w:noProof/>
                <w:sz w:val="24"/>
              </w:rPr>
              <w:t>ēš</w:t>
            </w:r>
            <w:r>
              <w:rPr>
                <w:rFonts w:ascii="Times New Roman"/>
                <w:noProof/>
                <w:sz w:val="24"/>
              </w:rPr>
              <w:t>ana;</w:t>
            </w:r>
          </w:p>
          <w:p w:rsidR="00426ED5" w:rsidRPr="00211065" w:rsidRDefault="00426ED5" w:rsidP="00426ED5">
            <w:pPr>
              <w:spacing w:before="11"/>
              <w:rPr>
                <w:rFonts w:ascii="Times New Roman" w:eastAsia="Times New Roman" w:hAnsi="Times New Roman" w:cs="Times New Roman"/>
                <w:b/>
                <w:bCs/>
                <w:i/>
                <w:noProof/>
                <w:sz w:val="20"/>
                <w:szCs w:val="20"/>
              </w:rPr>
            </w:pPr>
          </w:p>
          <w:p w:rsidR="00426ED5" w:rsidRPr="00426ED5" w:rsidRDefault="00426ED5" w:rsidP="00426ED5">
            <w:pPr>
              <w:tabs>
                <w:tab w:val="left" w:pos="383"/>
              </w:tabs>
              <w:ind w:right="108"/>
              <w:rPr>
                <w:rFonts w:ascii="Times New Roman"/>
                <w:noProof/>
                <w:sz w:val="24"/>
              </w:rPr>
            </w:pPr>
            <w:r>
              <w:rPr>
                <w:rFonts w:ascii="Times New Roman"/>
                <w:noProof/>
                <w:sz w:val="24"/>
              </w:rPr>
              <w:t>2. to krit</w:t>
            </w:r>
            <w:r>
              <w:rPr>
                <w:rFonts w:ascii="Times New Roman"/>
                <w:noProof/>
                <w:sz w:val="24"/>
              </w:rPr>
              <w:t>ē</w:t>
            </w:r>
            <w:r>
              <w:rPr>
                <w:rFonts w:ascii="Times New Roman"/>
                <w:noProof/>
                <w:sz w:val="24"/>
              </w:rPr>
              <w:t>riju atk</w:t>
            </w:r>
            <w:r>
              <w:rPr>
                <w:rFonts w:ascii="Times New Roman"/>
                <w:noProof/>
                <w:sz w:val="24"/>
              </w:rPr>
              <w:t>ā</w:t>
            </w:r>
            <w:r>
              <w:rPr>
                <w:rFonts w:ascii="Times New Roman"/>
                <w:noProof/>
                <w:sz w:val="24"/>
              </w:rPr>
              <w:t>rtota nov</w:t>
            </w:r>
            <w:r>
              <w:rPr>
                <w:rFonts w:ascii="Times New Roman"/>
                <w:noProof/>
                <w:sz w:val="24"/>
              </w:rPr>
              <w:t>ē</w:t>
            </w:r>
            <w:r>
              <w:rPr>
                <w:rFonts w:ascii="Times New Roman"/>
                <w:noProof/>
                <w:sz w:val="24"/>
              </w:rPr>
              <w:t>rt</w:t>
            </w:r>
            <w:r>
              <w:rPr>
                <w:rFonts w:ascii="Times New Roman"/>
                <w:noProof/>
                <w:sz w:val="24"/>
              </w:rPr>
              <w:t>ēš</w:t>
            </w:r>
            <w:r>
              <w:rPr>
                <w:rFonts w:ascii="Times New Roman"/>
                <w:noProof/>
                <w:sz w:val="24"/>
              </w:rPr>
              <w:t>ana, kas jau tika piem</w:t>
            </w:r>
            <w:r>
              <w:rPr>
                <w:rFonts w:ascii="Times New Roman"/>
                <w:noProof/>
                <w:sz w:val="24"/>
              </w:rPr>
              <w:t>ē</w:t>
            </w:r>
            <w:r>
              <w:rPr>
                <w:rFonts w:ascii="Times New Roman"/>
                <w:noProof/>
                <w:sz w:val="24"/>
              </w:rPr>
              <w:t>roti saska</w:t>
            </w:r>
            <w:r>
              <w:rPr>
                <w:rFonts w:ascii="Times New Roman"/>
                <w:noProof/>
                <w:sz w:val="24"/>
              </w:rPr>
              <w:t>ņā</w:t>
            </w:r>
            <w:r>
              <w:rPr>
                <w:rFonts w:ascii="Times New Roman"/>
                <w:noProof/>
                <w:sz w:val="24"/>
              </w:rPr>
              <w:t xml:space="preserve"> ar KMK / KMK </w:t>
            </w:r>
            <w:r>
              <w:rPr>
                <w:rFonts w:ascii="Times New Roman"/>
                <w:noProof/>
                <w:sz w:val="24"/>
              </w:rPr>
              <w:t>ī</w:t>
            </w:r>
            <w:r>
              <w:rPr>
                <w:rFonts w:ascii="Times New Roman"/>
                <w:noProof/>
                <w:sz w:val="24"/>
              </w:rPr>
              <w:t>steno</w:t>
            </w:r>
            <w:r>
              <w:rPr>
                <w:rFonts w:ascii="Times New Roman"/>
                <w:noProof/>
                <w:sz w:val="24"/>
              </w:rPr>
              <w:t>š</w:t>
            </w:r>
            <w:r>
              <w:rPr>
                <w:rFonts w:ascii="Times New Roman"/>
                <w:noProof/>
                <w:sz w:val="24"/>
              </w:rPr>
              <w:t>anas noteikumiem un kurus at</w:t>
            </w:r>
            <w:r>
              <w:rPr>
                <w:rFonts w:ascii="Times New Roman"/>
                <w:noProof/>
                <w:sz w:val="24"/>
              </w:rPr>
              <w:t>ļ</w:t>
            </w:r>
            <w:r>
              <w:rPr>
                <w:rFonts w:ascii="Times New Roman"/>
                <w:noProof/>
                <w:sz w:val="24"/>
              </w:rPr>
              <w:t>aujas tur</w:t>
            </w:r>
            <w:r>
              <w:rPr>
                <w:rFonts w:ascii="Times New Roman"/>
                <w:noProof/>
                <w:sz w:val="24"/>
              </w:rPr>
              <w:t>ē</w:t>
            </w:r>
            <w:r>
              <w:rPr>
                <w:rFonts w:ascii="Times New Roman"/>
                <w:noProof/>
                <w:sz w:val="24"/>
              </w:rPr>
              <w:t>t</w:t>
            </w:r>
            <w:r>
              <w:rPr>
                <w:rFonts w:ascii="Times New Roman"/>
                <w:noProof/>
                <w:sz w:val="24"/>
              </w:rPr>
              <w:t>ā</w:t>
            </w:r>
            <w:r>
              <w:rPr>
                <w:rFonts w:ascii="Times New Roman"/>
                <w:noProof/>
                <w:sz w:val="24"/>
              </w:rPr>
              <w:t>js izpild</w:t>
            </w:r>
            <w:r>
              <w:rPr>
                <w:rFonts w:ascii="Times New Roman"/>
                <w:noProof/>
                <w:sz w:val="24"/>
              </w:rPr>
              <w:t>ī</w:t>
            </w:r>
            <w:r>
              <w:rPr>
                <w:rFonts w:ascii="Times New Roman"/>
                <w:noProof/>
                <w:sz w:val="24"/>
              </w:rPr>
              <w:t xml:space="preserve">ja, ja </w:t>
            </w:r>
            <w:r>
              <w:rPr>
                <w:rFonts w:ascii="Times New Roman"/>
                <w:noProof/>
                <w:sz w:val="24"/>
              </w:rPr>
              <w:t>š</w:t>
            </w:r>
            <w:r>
              <w:rPr>
                <w:rFonts w:ascii="Times New Roman"/>
                <w:noProof/>
                <w:sz w:val="24"/>
              </w:rPr>
              <w:t>iem krit</w:t>
            </w:r>
            <w:r>
              <w:rPr>
                <w:rFonts w:ascii="Times New Roman"/>
                <w:noProof/>
                <w:sz w:val="24"/>
              </w:rPr>
              <w:t>ē</w:t>
            </w:r>
            <w:r>
              <w:rPr>
                <w:rFonts w:ascii="Times New Roman"/>
                <w:noProof/>
                <w:sz w:val="24"/>
              </w:rPr>
              <w:t>rijiem ir t</w:t>
            </w:r>
            <w:r>
              <w:rPr>
                <w:rFonts w:ascii="Times New Roman"/>
                <w:noProof/>
                <w:sz w:val="24"/>
              </w:rPr>
              <w:t>ā</w:t>
            </w:r>
            <w:r>
              <w:rPr>
                <w:rFonts w:ascii="Times New Roman"/>
                <w:noProof/>
                <w:sz w:val="24"/>
              </w:rPr>
              <w:t>ds pats tv</w:t>
            </w:r>
            <w:r>
              <w:rPr>
                <w:rFonts w:ascii="Times New Roman"/>
                <w:noProof/>
                <w:sz w:val="24"/>
              </w:rPr>
              <w:t>ē</w:t>
            </w:r>
            <w:r>
              <w:rPr>
                <w:rFonts w:ascii="Times New Roman"/>
                <w:noProof/>
                <w:sz w:val="24"/>
              </w:rPr>
              <w:t>rums k</w:t>
            </w:r>
            <w:r>
              <w:rPr>
                <w:rFonts w:ascii="Times New Roman"/>
                <w:noProof/>
                <w:sz w:val="24"/>
              </w:rPr>
              <w:t>ā</w:t>
            </w:r>
            <w:r>
              <w:rPr>
                <w:rFonts w:ascii="Times New Roman"/>
                <w:noProof/>
                <w:sz w:val="24"/>
              </w:rPr>
              <w:t xml:space="preserve"> tiem, kas noteikti SMK un SMK DA/</w:t>
            </w:r>
            <w:r>
              <w:rPr>
                <w:rFonts w:ascii="Times New Roman"/>
                <w:noProof/>
                <w:sz w:val="24"/>
              </w:rPr>
              <w:t>Ī</w:t>
            </w:r>
            <w:r>
              <w:rPr>
                <w:rFonts w:ascii="Times New Roman"/>
                <w:noProof/>
                <w:sz w:val="24"/>
              </w:rPr>
              <w:t>A (sk. turpm</w:t>
            </w:r>
            <w:r>
              <w:rPr>
                <w:rFonts w:ascii="Times New Roman"/>
                <w:noProof/>
                <w:sz w:val="24"/>
              </w:rPr>
              <w:t>ā</w:t>
            </w:r>
            <w:r>
              <w:rPr>
                <w:rFonts w:ascii="Times New Roman"/>
                <w:noProof/>
                <w:sz w:val="24"/>
              </w:rPr>
              <w:t>k</w:t>
            </w:r>
            <w:r>
              <w:rPr>
                <w:rFonts w:ascii="Times New Roman"/>
                <w:noProof/>
                <w:sz w:val="24"/>
              </w:rPr>
              <w:t>ā</w:t>
            </w:r>
            <w:r>
              <w:rPr>
                <w:rFonts w:ascii="Times New Roman"/>
                <w:noProof/>
                <w:sz w:val="24"/>
              </w:rPr>
              <w:t>s tabulas par vienk</w:t>
            </w:r>
            <w:r>
              <w:rPr>
                <w:rFonts w:ascii="Times New Roman"/>
                <w:noProof/>
                <w:sz w:val="24"/>
              </w:rPr>
              <w:t>ā</w:t>
            </w:r>
            <w:r>
              <w:rPr>
                <w:rFonts w:ascii="Times New Roman"/>
                <w:noProof/>
                <w:sz w:val="24"/>
              </w:rPr>
              <w:t>r</w:t>
            </w:r>
            <w:r>
              <w:rPr>
                <w:rFonts w:ascii="Times New Roman"/>
                <w:noProof/>
                <w:sz w:val="24"/>
              </w:rPr>
              <w:t>š</w:t>
            </w:r>
            <w:r>
              <w:rPr>
                <w:rFonts w:ascii="Times New Roman"/>
                <w:noProof/>
                <w:sz w:val="24"/>
              </w:rPr>
              <w:t>oto deklar</w:t>
            </w:r>
            <w:r>
              <w:rPr>
                <w:rFonts w:ascii="Times New Roman"/>
                <w:noProof/>
                <w:sz w:val="24"/>
              </w:rPr>
              <w:t>ā</w:t>
            </w:r>
            <w:r>
              <w:rPr>
                <w:rFonts w:ascii="Times New Roman"/>
                <w:noProof/>
                <w:sz w:val="24"/>
              </w:rPr>
              <w:t>ciju (3.2.2.</w:t>
            </w:r>
            <w:r>
              <w:rPr>
                <w:rFonts w:ascii="Times New Roman"/>
                <w:noProof/>
                <w:sz w:val="24"/>
              </w:rPr>
              <w:t> </w:t>
            </w:r>
            <w:r>
              <w:rPr>
                <w:rFonts w:ascii="Times New Roman"/>
                <w:noProof/>
                <w:sz w:val="24"/>
              </w:rPr>
              <w:t xml:space="preserve">punkts) un par </w:t>
            </w:r>
            <w:r>
              <w:rPr>
                <w:rFonts w:ascii="Times New Roman"/>
                <w:i/>
                <w:noProof/>
                <w:sz w:val="24"/>
              </w:rPr>
              <w:t>EIDR</w:t>
            </w:r>
            <w:r>
              <w:rPr>
                <w:rFonts w:ascii="Times New Roman"/>
                <w:noProof/>
                <w:sz w:val="24"/>
              </w:rPr>
              <w:t xml:space="preserve"> (3.3.2.</w:t>
            </w:r>
            <w:r>
              <w:rPr>
                <w:rFonts w:ascii="Times New Roman"/>
                <w:noProof/>
                <w:sz w:val="24"/>
              </w:rPr>
              <w:t> </w:t>
            </w:r>
            <w:r>
              <w:rPr>
                <w:rFonts w:ascii="Times New Roman"/>
                <w:noProof/>
                <w:sz w:val="24"/>
              </w:rPr>
              <w:t>punkts)).</w:t>
            </w:r>
          </w:p>
        </w:tc>
      </w:tr>
    </w:tbl>
    <w:p w:rsidR="00211065" w:rsidRPr="003E628F" w:rsidRDefault="00211065" w:rsidP="003E628F">
      <w:pPr>
        <w:jc w:val="both"/>
        <w:rPr>
          <w:rFonts w:ascii="Times New Roman" w:eastAsia="Times New Roman" w:hAnsi="Times New Roman" w:cs="Times New Roman"/>
          <w:b/>
          <w:bCs/>
          <w:i/>
          <w:noProof/>
          <w:sz w:val="24"/>
          <w:szCs w:val="14"/>
        </w:rPr>
      </w:pPr>
    </w:p>
    <w:p w:rsidR="00211065" w:rsidRPr="003E628F" w:rsidRDefault="00211065" w:rsidP="003E628F">
      <w:pPr>
        <w:pStyle w:val="Pamatteksts"/>
        <w:ind w:left="0"/>
        <w:jc w:val="both"/>
        <w:rPr>
          <w:noProof/>
        </w:rPr>
      </w:pPr>
      <w:r>
        <w:t>Mērķis ir novērst darba dublēšanu.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489"/>
        </w:tabs>
        <w:jc w:val="both"/>
        <w:rPr>
          <w:noProof/>
        </w:rPr>
      </w:pPr>
      <w:bookmarkStart w:id="162" w:name="_Toc490734325"/>
      <w:r>
        <w:t>a) Kā atkārtoti jānovērtē spēkā esošas atļaujas</w:t>
      </w:r>
      <w:bookmarkEnd w:id="162"/>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ĪA 345. panta 1. punktā noteikts, ka muitas dienesti pēc atkārtotas novērtēšanas atsauc atļaujas, kas minētas DA 250. panta 1. punktā, un attiecīgā gadījumā izsniedz jaunas atļaujas. Tomēr ir svarīgi ņemt vērā, ka atkārtotas novērtēšanas gadījumā </w:t>
      </w:r>
      <w:r>
        <w:rPr>
          <w:b/>
          <w:noProof/>
        </w:rPr>
        <w:t>atļaujas turētājiem nav obligāti jāiesniedz jauns pieteikums</w:t>
      </w:r>
      <w:r>
        <w:t>, lai neradītu tiem administratīvo slogu, pat ja saskaņā ar ĪA 345. pantu ir jāizdod jauna atļauja.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 atkārtotas novērtēšanas slēdziens ir nelabvēlīgs, atceltās atļaujas turētājs var nekavējoties pieteikties jaunai atļaujai. Praktisks risinājums ar kompromisu.</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pStyle w:val="Pamatteksts"/>
        <w:ind w:left="0"/>
        <w:jc w:val="both"/>
        <w:rPr>
          <w:noProof/>
        </w:rPr>
      </w:pPr>
      <w:r>
        <w:t>Līdz ar to dalībvalsts ziņā ir iekļaut atļauju muitas lēmumu pārvaldības sistēmā, ja ar atļauju tiek iesaistītas vairākas dalībvalstis. Tomēr augšupielāde muitas lēmumu pārvaldības sistēmā būs iespējama vienīgi pēc šīs sistēmas ieviešanas.</w:t>
      </w:r>
    </w:p>
    <w:p w:rsidR="00E030BE" w:rsidRDefault="00E030BE">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426ED5" w:rsidP="00426ED5">
      <w:pPr>
        <w:pStyle w:val="Virsraksts1"/>
        <w:tabs>
          <w:tab w:val="left" w:pos="503"/>
        </w:tabs>
        <w:jc w:val="both"/>
        <w:rPr>
          <w:noProof/>
        </w:rPr>
      </w:pPr>
      <w:bookmarkStart w:id="163" w:name="_Toc490734326"/>
      <w:r>
        <w:t>b) Kad ir jāveic atkārtota novērtēšana</w:t>
      </w:r>
      <w:bookmarkEnd w:id="16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Vienkāršojumu atkārtota novērtēšana vajadzības gadījumā ir jāsaskaņo ar </w:t>
      </w:r>
      <w:r>
        <w:rPr>
          <w:i/>
        </w:rPr>
        <w:t>AEO</w:t>
      </w:r>
      <w:r>
        <w:t xml:space="preserve"> atkārtotu novērtēšanu un/vai ar citu pārraudzības pasākumu rezultātu atkārtotu izmantošanu, kā arī ar jebkurām citām ar šo vienkāršojumu apvienotām atļaujām.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Saistībā ar spēkā esošām atļaujām, kurām nav noteikts beigu datums, dalībvalsts var nolemt:</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26ED5">
      <w:pPr>
        <w:pStyle w:val="Pamatteksts"/>
        <w:numPr>
          <w:ilvl w:val="1"/>
          <w:numId w:val="26"/>
        </w:numPr>
        <w:tabs>
          <w:tab w:val="left" w:pos="1134"/>
        </w:tabs>
        <w:ind w:left="1134" w:hanging="425"/>
        <w:jc w:val="both"/>
        <w:rPr>
          <w:noProof/>
        </w:rPr>
      </w:pPr>
      <w:r>
        <w:t>plānot un īstenot šo atļauju atkārtotu novērtēšanu visā pārejas posmā;</w:t>
      </w:r>
    </w:p>
    <w:p w:rsidR="00211065" w:rsidRPr="003E628F" w:rsidRDefault="00211065" w:rsidP="00426ED5">
      <w:pPr>
        <w:pStyle w:val="Pamatteksts"/>
        <w:numPr>
          <w:ilvl w:val="1"/>
          <w:numId w:val="26"/>
        </w:numPr>
        <w:tabs>
          <w:tab w:val="left" w:pos="1134"/>
        </w:tabs>
        <w:ind w:left="1134" w:hanging="425"/>
        <w:jc w:val="both"/>
        <w:rPr>
          <w:noProof/>
        </w:rPr>
      </w:pPr>
      <w:r>
        <w:t>ļaut šādām atļaujām palikt spēkā līdz 2019. gada 30. aprīlim, un pēc tam atcelt šīs atļaujas;</w:t>
      </w:r>
    </w:p>
    <w:p w:rsidR="00211065" w:rsidRPr="003E628F" w:rsidRDefault="00211065" w:rsidP="00426ED5">
      <w:pPr>
        <w:pStyle w:val="Pamatteksts"/>
        <w:numPr>
          <w:ilvl w:val="0"/>
          <w:numId w:val="25"/>
        </w:numPr>
        <w:tabs>
          <w:tab w:val="left" w:pos="830"/>
          <w:tab w:val="left" w:pos="1134"/>
        </w:tabs>
        <w:ind w:left="1134" w:hanging="425"/>
        <w:jc w:val="both"/>
        <w:rPr>
          <w:noProof/>
        </w:rPr>
      </w:pPr>
      <w:r>
        <w:t>izdot jaunu (SMK) atļauju pēc novērtēšanas, taču noteikt, ka tā stājas spēkā 2019. gada 1. maijā.</w:t>
      </w:r>
    </w:p>
    <w:p w:rsidR="00426ED5" w:rsidRDefault="00426ED5" w:rsidP="003E628F">
      <w:pPr>
        <w:jc w:val="both"/>
        <w:rPr>
          <w:rFonts w:ascii="Times New Roman" w:hAnsi="Times New Roman"/>
          <w:i/>
          <w:noProof/>
          <w:color w:val="17365D"/>
          <w:sz w:val="24"/>
        </w:rPr>
      </w:pPr>
    </w:p>
    <w:p w:rsidR="00211065" w:rsidRPr="003E628F" w:rsidRDefault="00211065" w:rsidP="003E628F">
      <w:pPr>
        <w:jc w:val="both"/>
        <w:rPr>
          <w:rFonts w:ascii="Times New Roman" w:hAnsi="Times New Roman"/>
          <w:i/>
          <w:noProof/>
          <w:color w:val="17365D"/>
          <w:sz w:val="24"/>
        </w:rPr>
      </w:pPr>
      <w:r>
        <w:rPr>
          <w:rFonts w:ascii="Times New Roman" w:hAnsi="Times New Roman"/>
          <w:i/>
          <w:noProof/>
          <w:color w:val="17365D"/>
          <w:sz w:val="24"/>
        </w:rPr>
        <w:t>Piemērs. Atkārtota novērtēšana 2018. gada jūnijā, pašreizējās atļaujas atceļot 2019. gada 1. janvārī.</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pStyle w:val="Pamatteksts"/>
        <w:ind w:left="0"/>
        <w:jc w:val="both"/>
        <w:rPr>
          <w:noProof/>
        </w:rPr>
      </w:pPr>
      <w:r>
        <w:t>Dalībvalstij ir tiesības izvēlēties atkārtotas novērtēšanas datumu.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Tādējādi dalībvalsts varēs plānot ar spēkā esošo atļauju atkārtotu novērtēšanu saistītā darba apjoma pārvaldību, atkārtotu novērtēšanu veicot mēnešu vai gadu periodā atkarībā no atļauju daudzuma un pieejamajiem līdzekļiem. Vienlaikus šādi netiks nelabvēlīgi ietekmēti spēkā esošo atļauju turētāji, jo tie varēs turpināt izmantot atļauju pastāvošajā režīmā tik ilgi, kamēr tas ir juridiski iespējams.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Jaunā atļauja ar derīguma termiņu būs jāievada valsts/centrālajā muitas lēmumu sistēmā pirms dienas, kad tā kļūst derīga, lai nodrošinātu, ka, iestājoties attiecīgajai dienai, tā būtu aktivizēta sistēmā.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rPr>
          <w:rFonts w:ascii="Times New Roman" w:hAnsi="Times New Roman"/>
          <w:i/>
          <w:noProof/>
          <w:color w:val="49442A"/>
          <w:sz w:val="24"/>
        </w:rPr>
        <w:t xml:space="preserve"> Ieteicams arī saistīt atkārtotu novērtēšanu ar SMK elektronisko sistēmu ieviešanu, kad tas ir iespējams (proti, datumos pirms 2019. gada vidus).</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Šis konkrētais pārejas periods beigsies, kad tiks pabeigta automatizētās eksporta kontroles sistēmas ieviešana (vēlākais 2020. gada martā). Tāpēc saistībā ar atkārtoti novērtētajām atļaujām un jaunajām atļaujām ir jāievēro jaunie eksporta izmantošanas nosacījumi, taču atļauju turētāji var izmantot pārejas pasākumus tik ilgi, kamēr nav atjauninātas eksporta sistēmas.</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pStyle w:val="Pamatteksts"/>
        <w:ind w:left="0"/>
        <w:jc w:val="both"/>
        <w:rPr>
          <w:noProof/>
          <w:color w:val="17365D"/>
          <w:u w:val="single" w:color="17365D"/>
        </w:rPr>
      </w:pPr>
      <w:r>
        <w:rPr>
          <w:noProof/>
          <w:color w:val="17365D"/>
          <w:u w:val="single" w:color="17365D"/>
        </w:rPr>
        <w:t>Piemēri</w:t>
      </w:r>
    </w:p>
    <w:p w:rsidR="00211065" w:rsidRPr="003E628F" w:rsidRDefault="00211065" w:rsidP="003E628F">
      <w:pPr>
        <w:jc w:val="both"/>
        <w:rPr>
          <w:rFonts w:ascii="Times New Roman" w:eastAsia="Times New Roman" w:hAnsi="Times New Roman" w:cs="Times New Roman"/>
          <w:noProof/>
          <w:sz w:val="24"/>
          <w:szCs w:val="14"/>
        </w:rPr>
      </w:pPr>
    </w:p>
    <w:p w:rsidR="00211065" w:rsidRPr="003E628F" w:rsidRDefault="00426ED5" w:rsidP="00426ED5">
      <w:pPr>
        <w:pStyle w:val="Pamatteksts"/>
        <w:tabs>
          <w:tab w:val="left" w:pos="475"/>
        </w:tabs>
        <w:ind w:left="0"/>
        <w:jc w:val="both"/>
        <w:rPr>
          <w:noProof/>
          <w:color w:val="17365D"/>
        </w:rPr>
      </w:pPr>
      <w:r>
        <w:rPr>
          <w:noProof/>
          <w:color w:val="17365D"/>
        </w:rPr>
        <w:t>1. Ja atkārtota novērtēšana ir pabeigta 2017. gada 1. februārī un jau ir atjaunināta/pabeigta atbilstoša sistēma, jaunā atļauja būs piemērojama nekavējoties ar jaunajiem procesuālajiem noteikumiem.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426ED5" w:rsidP="00426ED5">
      <w:pPr>
        <w:pStyle w:val="Pamatteksts"/>
        <w:tabs>
          <w:tab w:val="left" w:pos="424"/>
        </w:tabs>
        <w:ind w:left="0"/>
        <w:jc w:val="both"/>
        <w:rPr>
          <w:noProof/>
          <w:color w:val="17365D"/>
        </w:rPr>
      </w:pPr>
      <w:r>
        <w:rPr>
          <w:noProof/>
          <w:color w:val="17365D"/>
        </w:rPr>
        <w:t>2. Ja atkārtota novērtēšana ir veikta 2017. gada 1. februārī, taču atbilstoša sistēma tiek pabeigta 2017. gada decembrī, tad jaunā atļauja tiks atlikta līdz sistēmas ieviešanai, līdz tam piemērojot IT pārejas pasākumus.</w:t>
      </w:r>
    </w:p>
    <w:p w:rsidR="00E030BE" w:rsidRDefault="00E030BE">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211065" w:rsidRPr="003E628F" w:rsidRDefault="00211065" w:rsidP="003E628F">
      <w:pPr>
        <w:jc w:val="both"/>
        <w:rPr>
          <w:rFonts w:ascii="Times New Roman" w:eastAsia="Times New Roman" w:hAnsi="Times New Roman" w:cs="Times New Roman"/>
          <w:noProof/>
          <w:sz w:val="24"/>
          <w:szCs w:val="24"/>
        </w:rPr>
      </w:pPr>
    </w:p>
    <w:p w:rsidR="00211065" w:rsidRPr="00E030BE" w:rsidRDefault="00426ED5" w:rsidP="00E030BE">
      <w:pPr>
        <w:pStyle w:val="Virsraksts2"/>
        <w:rPr>
          <w:b/>
        </w:rPr>
      </w:pPr>
      <w:bookmarkStart w:id="164" w:name="_Toc490734327"/>
      <w:r w:rsidRPr="00E030BE">
        <w:rPr>
          <w:b/>
        </w:rPr>
        <w:t>3.2. Spēkā esošās vienkāršotās deklarācijas atļaujas</w:t>
      </w:r>
      <w:bookmarkStart w:id="165" w:name="_bookmark59"/>
      <w:bookmarkEnd w:id="165"/>
      <w:bookmarkEnd w:id="16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E030BE" w:rsidRDefault="00426ED5" w:rsidP="00E030BE">
      <w:pPr>
        <w:pStyle w:val="Virsraksts2"/>
        <w:rPr>
          <w:b/>
          <w:noProof/>
        </w:rPr>
      </w:pPr>
      <w:bookmarkStart w:id="166" w:name="_Toc490734328"/>
      <w:r w:rsidRPr="00E030BE">
        <w:rPr>
          <w:b/>
          <w:noProof/>
        </w:rPr>
        <w:t>3.2.1. Kā interpretēt atļauju 2016. gada 1. maijā</w:t>
      </w:r>
      <w:bookmarkStart w:id="167" w:name="_bookmark60"/>
      <w:bookmarkEnd w:id="167"/>
      <w:bookmarkEnd w:id="166"/>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Saskaņā ar </w:t>
      </w:r>
      <w:r>
        <w:rPr>
          <w:b/>
          <w:noProof/>
        </w:rPr>
        <w:t>DA 90. pielikumu</w:t>
      </w:r>
      <w:r>
        <w:t xml:space="preserve"> (DA 254. pantā minētā atbilstības tabula) šīs atļaujas kļūs par vienkāršotās deklarācijas atļaujām, kā noteikts Kodeksa 166. panta 2. 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Vienkāršotās deklarācijas atļaujas, kas importa gadījumā ļauj kā deklarāciju izmantot tirdzniecības vai administratīvus dokumentus, ir spēkā līdz valstu importa sistēmu atjaunināšanai (</w:t>
      </w:r>
      <w:r>
        <w:rPr>
          <w:i/>
        </w:rPr>
        <w:t>TDA</w:t>
      </w:r>
      <w:r>
        <w:t xml:space="preserve"> 16. panta 2. punkts).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 importa sistēma nav atjaunināta līdz 2019. gada 1. maijam, ir piemērojami TDA noteikumi, lai tirgotāji varētu joprojām izmantot šos dokumentus pēc 2019. gada 1. maija līdz importa sistēmas ieviešanai.</w:t>
      </w:r>
    </w:p>
    <w:p w:rsidR="00426ED5" w:rsidRDefault="00426ED5" w:rsidP="00426ED5">
      <w:pPr>
        <w:pStyle w:val="Virsraksts2"/>
        <w:tabs>
          <w:tab w:val="left" w:pos="938"/>
        </w:tabs>
        <w:jc w:val="both"/>
        <w:rPr>
          <w:noProof/>
        </w:rPr>
      </w:pPr>
    </w:p>
    <w:p w:rsidR="00211065" w:rsidRPr="00E030BE" w:rsidRDefault="00426ED5" w:rsidP="00E030BE">
      <w:pPr>
        <w:pStyle w:val="Virsraksts2"/>
        <w:rPr>
          <w:b/>
        </w:rPr>
      </w:pPr>
      <w:bookmarkStart w:id="168" w:name="_Toc490734329"/>
      <w:r w:rsidRPr="00E030BE">
        <w:rPr>
          <w:b/>
        </w:rPr>
        <w:t>3.2.2. Atļaujas atkārtota novērtēšana</w:t>
      </w:r>
      <w:bookmarkStart w:id="169" w:name="_bookmark61"/>
      <w:bookmarkEnd w:id="169"/>
      <w:bookmarkEnd w:id="16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noProof/>
          <w:sz w:val="24"/>
        </w:rPr>
        <w:t xml:space="preserve">Visas vienkāršotās deklarācijas atļaujas atkārtoti novērtē pirms </w:t>
      </w:r>
      <w:r>
        <w:rPr>
          <w:rFonts w:ascii="Times New Roman" w:hAnsi="Times New Roman"/>
          <w:b/>
          <w:noProof/>
          <w:sz w:val="24"/>
        </w:rPr>
        <w:t>2019. gada 1. maija</w:t>
      </w:r>
      <w:r>
        <w:rPr>
          <w:rFonts w:ascii="Times New Roman" w:hAnsi="Times New Roman"/>
          <w:noProof/>
          <w:sz w:val="24"/>
        </w:rPr>
        <w:t>.</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Vienkāršotas deklarēšanas procedūras atļaujas tika piešķirtas saskaņā ar noteiktiem </w:t>
      </w:r>
      <w:r>
        <w:rPr>
          <w:i/>
        </w:rPr>
        <w:t>AEO</w:t>
      </w:r>
      <w:r>
        <w:t xml:space="preserve"> nosacījumiem un kritērijiem, kas noteikti KMK: 14.h pants (izņemot 1. punkta c) apakšpunktu, 14.i panta d), e) un g) punktu un 14.j pantu (sal. ar KMK īstenošanas noteikumu 253.c pantu)).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Jaunais Kodekss paredz dažus </w:t>
      </w:r>
      <w:r>
        <w:rPr>
          <w:i/>
        </w:rPr>
        <w:t>AEO</w:t>
      </w:r>
      <w:r>
        <w:t xml:space="preserve"> kritērijus, kas līdzinās KMK noteiktajiem; vienkāršotas deklarēšanas procedūras atļaujas atkārtota novērtēšana var tikt veikta divos pārbaudes līmeņos: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426ED5">
      <w:pPr>
        <w:numPr>
          <w:ilvl w:val="0"/>
          <w:numId w:val="23"/>
        </w:numPr>
        <w:ind w:left="1134" w:hanging="425"/>
        <w:jc w:val="both"/>
        <w:rPr>
          <w:rFonts w:ascii="Times New Roman" w:hAnsi="Times New Roman"/>
          <w:i/>
          <w:noProof/>
          <w:sz w:val="24"/>
        </w:rPr>
      </w:pPr>
      <w:r>
        <w:rPr>
          <w:rFonts w:ascii="Times New Roman" w:hAnsi="Times New Roman"/>
          <w:i/>
          <w:noProof/>
          <w:sz w:val="24"/>
        </w:rPr>
        <w:t>to jauno kritēriju novērtēšana, kas nebija paredzēti KMK;</w:t>
      </w:r>
    </w:p>
    <w:p w:rsidR="00211065" w:rsidRPr="003E628F" w:rsidRDefault="00211065" w:rsidP="00426ED5">
      <w:pPr>
        <w:numPr>
          <w:ilvl w:val="0"/>
          <w:numId w:val="23"/>
        </w:numPr>
        <w:ind w:left="1134" w:hanging="425"/>
        <w:jc w:val="both"/>
        <w:rPr>
          <w:rFonts w:ascii="Times New Roman" w:hAnsi="Times New Roman"/>
          <w:i/>
          <w:noProof/>
          <w:sz w:val="24"/>
        </w:rPr>
      </w:pPr>
      <w:r>
        <w:rPr>
          <w:rFonts w:ascii="Times New Roman" w:hAnsi="Times New Roman"/>
          <w:i/>
          <w:noProof/>
          <w:sz w:val="24"/>
        </w:rPr>
        <w:t>to kritēriju atkārtota novērtēšana, kas bija paredzēti KMK un kurus vienkāršotas deklarēšanas procedūras atļaujas turētājs bija izpildījis.</w:t>
      </w:r>
    </w:p>
    <w:p w:rsidR="00426ED5" w:rsidRDefault="00426ED5" w:rsidP="003E628F">
      <w:pPr>
        <w:pStyle w:val="Pamatteksts"/>
        <w:ind w:left="0"/>
        <w:jc w:val="both"/>
        <w:rPr>
          <w:noProof/>
        </w:rPr>
      </w:pPr>
    </w:p>
    <w:p w:rsidR="00211065" w:rsidRPr="003E628F" w:rsidRDefault="00E31954" w:rsidP="003E628F">
      <w:pPr>
        <w:pStyle w:val="Pamatteksts"/>
        <w:ind w:left="0"/>
        <w:jc w:val="both"/>
        <w:rPr>
          <w:noProof/>
        </w:rPr>
      </w:pPr>
      <w:r>
        <w:t>Turpmākajā tabulā attiecībā uz katru nosacījumu, kas jāizpilda, lai varētu saņemt vienkāršotās deklarācijas atļauju, sniegts salīdzinājums ar spēkā esošajiem nosacījumiem.</w:t>
      </w:r>
    </w:p>
    <w:p w:rsidR="00211065" w:rsidRPr="003E628F" w:rsidRDefault="00211065" w:rsidP="003E628F">
      <w:pPr>
        <w:jc w:val="both"/>
        <w:rPr>
          <w:rFonts w:ascii="Times New Roman" w:eastAsia="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4686"/>
        <w:gridCol w:w="4445"/>
      </w:tblGrid>
      <w:tr w:rsidR="00211065" w:rsidRPr="003E628F" w:rsidTr="00A66097">
        <w:trPr>
          <w:trHeight w:hRule="exact" w:val="769"/>
        </w:trPr>
        <w:tc>
          <w:tcPr>
            <w:tcW w:w="2566"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A66097" w:rsidP="00A66097">
            <w:pPr>
              <w:pStyle w:val="TableParagraph"/>
              <w:tabs>
                <w:tab w:val="left" w:pos="1870"/>
                <w:tab w:val="left" w:pos="2773"/>
                <w:tab w:val="left" w:pos="3719"/>
              </w:tabs>
              <w:jc w:val="both"/>
              <w:rPr>
                <w:rFonts w:ascii="Times New Roman" w:hAnsi="Times New Roman"/>
                <w:noProof/>
                <w:sz w:val="24"/>
              </w:rPr>
            </w:pPr>
            <w:r>
              <w:rPr>
                <w:rFonts w:ascii="Times New Roman" w:hAnsi="Times New Roman"/>
                <w:b/>
                <w:noProof/>
                <w:sz w:val="24"/>
              </w:rPr>
              <w:t>Nosacījumi, kas izpildāmi</w:t>
            </w:r>
            <w:r>
              <w:rPr>
                <w:rFonts w:ascii="Times New Roman" w:hAnsi="Times New Roman"/>
                <w:noProof/>
                <w:sz w:val="24"/>
              </w:rPr>
              <w:t xml:space="preserve"> saskaņā ar DA 145. pantu</w:t>
            </w:r>
          </w:p>
        </w:tc>
        <w:tc>
          <w:tcPr>
            <w:tcW w:w="2434"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b/>
                <w:noProof/>
                <w:sz w:val="24"/>
              </w:rPr>
            </w:pPr>
            <w:r>
              <w:rPr>
                <w:rFonts w:ascii="Times New Roman" w:hAnsi="Times New Roman"/>
                <w:b/>
                <w:noProof/>
                <w:sz w:val="24"/>
              </w:rPr>
              <w:t>Vienkāršotas deklarēšanas procedūras atļauju atkārtota novērtēšana</w:t>
            </w:r>
          </w:p>
        </w:tc>
      </w:tr>
      <w:tr w:rsidR="00211065" w:rsidRPr="003E628F" w:rsidTr="00426ED5">
        <w:trPr>
          <w:trHeight w:hRule="exact" w:val="2182"/>
        </w:trPr>
        <w:tc>
          <w:tcPr>
            <w:tcW w:w="2566"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t>DA 145. panta 1. punkta a) apakšpunkts, kas tieši atsaucas uz Kodeksa 39. panta a) apakšpunktu un ĪA 24. pantu: nav tiesību aktu muitas jomā un nodokļu noteikumu nopietnu vai atkārtotu pārkāpumu, tostarp nav smagu noziedzīgu nodarījumu, kas saistīti ar pieteikuma iesniedzēja saimniecisko darbību.</w:t>
            </w:r>
          </w:p>
        </w:tc>
        <w:tc>
          <w:tcPr>
            <w:tcW w:w="2434"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Nav pilnīgi aptverts KMK īstenošanas noteikumu 14.h pantā.</w:t>
            </w:r>
          </w:p>
        </w:tc>
      </w:tr>
      <w:tr w:rsidR="00211065" w:rsidRPr="003E628F" w:rsidTr="00426ED5">
        <w:trPr>
          <w:trHeight w:hRule="exact" w:val="1906"/>
        </w:trPr>
        <w:tc>
          <w:tcPr>
            <w:tcW w:w="2566"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eastAsia="Times New Roman" w:hAnsi="Times New Roman" w:cs="Times New Roman"/>
                <w:noProof/>
                <w:sz w:val="24"/>
                <w:szCs w:val="24"/>
              </w:rPr>
            </w:pPr>
            <w:r>
              <w:rPr>
                <w:rFonts w:ascii="Times New Roman" w:hAnsi="Times New Roman"/>
                <w:noProof/>
                <w:sz w:val="24"/>
              </w:rPr>
              <w:lastRenderedPageBreak/>
              <w:t>DA 145. panta 1. punkta b) apakšpunkts: attiecīgā gadījumā pieteikuma iesniedzēja rīcībā ir atbilstošas procedūras tādu licenču un atļauju apstrādei, kas ir piešķirtas saskaņā ar tirdzniecības politikas pasākumiem vai saistībā ar lauksaimniecības produktu tirdzniecību.</w:t>
            </w:r>
          </w:p>
        </w:tc>
        <w:tc>
          <w:tcPr>
            <w:tcW w:w="2434"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Tāds pats nosacījums kā KMK īstenošanas noteikumu 14.i panta e) punktā.</w:t>
            </w:r>
          </w:p>
        </w:tc>
      </w:tr>
      <w:tr w:rsidR="00211065" w:rsidRPr="003E628F" w:rsidTr="00E030BE">
        <w:trPr>
          <w:trHeight w:hRule="exact" w:val="2094"/>
        </w:trPr>
        <w:tc>
          <w:tcPr>
            <w:tcW w:w="2566"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DA 145. panta 1. punkta c) apakšpunkts: pieteikuma iesniedzējs nodrošina to, ka attiecīgajiem darbiniekiem ir doti norādījumi informēt muitas dienestus neatbilstību konstatēšanas gadījumā, un izstrādā procedūras muitas dienestu informēšanai par šādām neatbilstībām.</w:t>
            </w:r>
          </w:p>
        </w:tc>
        <w:tc>
          <w:tcPr>
            <w:tcW w:w="2434"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Tāds pats nosacījums kā KMK īstenošanas noteikumu 14.i panta g) punktā.</w:t>
            </w:r>
          </w:p>
        </w:tc>
      </w:tr>
      <w:tr w:rsidR="00211065" w:rsidRPr="003E628F" w:rsidTr="00A66097">
        <w:trPr>
          <w:trHeight w:hRule="exact" w:val="2564"/>
        </w:trPr>
        <w:tc>
          <w:tcPr>
            <w:tcW w:w="2566"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DA 145. panta 1. punkta d) apakšpunkts: attiecīgā gadījumā pieteikuma iesniedzēja rīcībā ir atbilstošas procedūras importa un eksporta licenču apstrādei saistībā ar aizliegumiem un ierobežojumiem, tostarp tādi pasākumi, ar kuriem nodrošina tādu preču, uz kurām attiecas aizliegumi un ierobežojumi, nošķiršanu no citām precēm, un to atbilstību minētajiem aizliegumiem un ierobežojumiem.</w:t>
            </w:r>
          </w:p>
        </w:tc>
        <w:tc>
          <w:tcPr>
            <w:tcW w:w="2434" w:type="pct"/>
            <w:tcBorders>
              <w:top w:val="single" w:sz="5" w:space="0" w:color="000009"/>
              <w:left w:val="single" w:sz="5" w:space="0" w:color="000009"/>
              <w:bottom w:val="single" w:sz="5" w:space="0" w:color="000009"/>
              <w:right w:val="single" w:sz="5" w:space="0" w:color="000009"/>
            </w:tcBorders>
            <w:shd w:val="clear" w:color="auto" w:fill="E4DFEB"/>
          </w:tcPr>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xml:space="preserve">KMK īstenošanas noteikumu 14.k panta d) apakšpunktā paredzētais nosacījums, atbilstību kam pašlaik pārbauda vienīgi </w:t>
            </w:r>
            <w:r>
              <w:rPr>
                <w:rFonts w:ascii="Times New Roman" w:hAnsi="Times New Roman"/>
                <w:i/>
                <w:noProof/>
                <w:sz w:val="24"/>
              </w:rPr>
              <w:t>AEOS</w:t>
            </w:r>
            <w:r>
              <w:rPr>
                <w:rFonts w:ascii="Times New Roman" w:hAnsi="Times New Roman"/>
                <w:noProof/>
                <w:sz w:val="24"/>
              </w:rPr>
              <w:t xml:space="preserve"> (un pilnīga </w:t>
            </w:r>
            <w:r>
              <w:rPr>
                <w:rFonts w:ascii="Times New Roman" w:hAnsi="Times New Roman"/>
                <w:i/>
                <w:noProof/>
                <w:sz w:val="24"/>
              </w:rPr>
              <w:t>AEO</w:t>
            </w:r>
            <w:r>
              <w:rPr>
                <w:rFonts w:ascii="Times New Roman" w:hAnsi="Times New Roman"/>
                <w:noProof/>
                <w:sz w:val="24"/>
              </w:rPr>
              <w:t xml:space="preserve"> statusa) gadījumā.</w:t>
            </w:r>
          </w:p>
          <w:p w:rsidR="00211065" w:rsidRPr="003E628F" w:rsidRDefault="00211065" w:rsidP="003E628F">
            <w:pPr>
              <w:pStyle w:val="TableParagraph"/>
              <w:jc w:val="both"/>
              <w:rPr>
                <w:rFonts w:ascii="Times New Roman" w:eastAsia="Times New Roman" w:hAnsi="Times New Roman" w:cs="Times New Roman"/>
                <w:noProof/>
                <w:sz w:val="24"/>
                <w:szCs w:val="20"/>
              </w:rPr>
            </w:pPr>
          </w:p>
          <w:p w:rsidR="00211065" w:rsidRPr="003E628F" w:rsidRDefault="00211065" w:rsidP="003E628F">
            <w:pPr>
              <w:pStyle w:val="TableParagraph"/>
              <w:jc w:val="both"/>
              <w:rPr>
                <w:rFonts w:ascii="Times New Roman" w:hAnsi="Times New Roman"/>
                <w:noProof/>
                <w:sz w:val="24"/>
              </w:rPr>
            </w:pPr>
            <w:r>
              <w:rPr>
                <w:rFonts w:ascii="Times New Roman" w:hAnsi="Times New Roman"/>
                <w:noProof/>
                <w:sz w:val="24"/>
              </w:rPr>
              <w:t xml:space="preserve">Līdz ar to novērtējums ir nepieciešams, ja pieteikuma iesniedzējam vēl nav piešķirts </w:t>
            </w:r>
            <w:r>
              <w:rPr>
                <w:rFonts w:ascii="Times New Roman" w:hAnsi="Times New Roman"/>
                <w:i/>
                <w:noProof/>
                <w:sz w:val="24"/>
              </w:rPr>
              <w:t>AEOF</w:t>
            </w:r>
            <w:r>
              <w:rPr>
                <w:rFonts w:ascii="Times New Roman" w:hAnsi="Times New Roman"/>
                <w:noProof/>
                <w:sz w:val="24"/>
              </w:rPr>
              <w:t xml:space="preserve"> statuss.</w:t>
            </w:r>
          </w:p>
        </w:tc>
      </w:tr>
    </w:tbl>
    <w:p w:rsidR="00211065" w:rsidRPr="003E628F" w:rsidRDefault="00211065" w:rsidP="003E628F">
      <w:pPr>
        <w:jc w:val="both"/>
        <w:rPr>
          <w:rFonts w:ascii="Times New Roman" w:eastAsia="Times New Roman" w:hAnsi="Times New Roman" w:cs="Times New Roman"/>
          <w:noProof/>
          <w:sz w:val="24"/>
          <w:szCs w:val="7"/>
        </w:rPr>
      </w:pPr>
    </w:p>
    <w:p w:rsidR="00211065" w:rsidRPr="003E628F" w:rsidRDefault="00211065" w:rsidP="003E628F">
      <w:pPr>
        <w:pStyle w:val="Pamatteksts"/>
        <w:ind w:left="0"/>
        <w:jc w:val="both"/>
        <w:rPr>
          <w:noProof/>
        </w:rPr>
      </w:pPr>
      <w:r>
        <w:t xml:space="preserve">Parasti jau </w:t>
      </w:r>
      <w:r>
        <w:rPr>
          <w:i/>
        </w:rPr>
        <w:t>AEO</w:t>
      </w:r>
      <w:r>
        <w:t xml:space="preserve"> atkārtotā novērtēšanā pārbaudītie kritēriji netiks pārbaudīti atkārtoti, ja vien uzņēmējs nav ieviesis izmaiņas, t. i., jaunu IT sistēmu, vai nesāk jaunu procesu, t. i., jaunas procedūras vai darbības. Šādā gadījumā </w:t>
      </w:r>
      <w:r>
        <w:rPr>
          <w:i/>
        </w:rPr>
        <w:t>AEO</w:t>
      </w:r>
      <w:r>
        <w:t xml:space="preserve"> atkārtotu novērtēšanu var veikt vēlreiz.</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 tāds AEOC, kam atļauja piešķirta saskaņā ar KMK īstenošanas noteikumiem, ir arī tādas vienkāršotas deklarēšanas procedūras atļaujas turētājs, kam atļauja piešķirta saskaņā ar KMK, muitas dienestiem ieteicams saskaņot atkārtotas novērtēšanas pasākumus, lai izvairītos no pārbaužu dubultošanas. Par to attiecīgi jāinformē pieteikuma iesniedzējs. Jebkurā gadījumā gala ziņojumi un paziņojumi pieteikuma iesniedzējam jāsniedz atsevišķi par abiem lēmuma pieņemšanas procesiem.</w:t>
      </w:r>
    </w:p>
    <w:p w:rsidR="00211065" w:rsidRPr="003E628F" w:rsidRDefault="00211065" w:rsidP="003E628F">
      <w:pPr>
        <w:jc w:val="both"/>
        <w:rPr>
          <w:rFonts w:ascii="Times New Roman" w:hAnsi="Times New Roman"/>
          <w:i/>
          <w:noProof/>
          <w:color w:val="49442A"/>
          <w:sz w:val="24"/>
        </w:rPr>
      </w:pPr>
    </w:p>
    <w:p w:rsidR="00211065" w:rsidRPr="00E030BE" w:rsidRDefault="00A66097" w:rsidP="00E030BE">
      <w:pPr>
        <w:pStyle w:val="Virsraksts2"/>
        <w:rPr>
          <w:b/>
        </w:rPr>
      </w:pPr>
      <w:bookmarkStart w:id="170" w:name="_Toc490734330"/>
      <w:r w:rsidRPr="00E030BE">
        <w:rPr>
          <w:b/>
        </w:rPr>
        <w:t>3.2.3. Pārraudzības un kontroles aspekti</w:t>
      </w:r>
      <w:bookmarkStart w:id="171" w:name="_bookmark62"/>
      <w:bookmarkEnd w:id="171"/>
      <w:bookmarkEnd w:id="170"/>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Pirms atkārtotas novērtēšanas spēkā esošajām atļaujām pārraudzības konteksts nemainās. Kontroles plānu var izmantot, taču tas nav obligāts.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Pēc atkārtotas novērtēšanas attiecībā uz atkārtoti novērtētajām atļaujām piemēro 2.1.6. punktu.</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4"/>
        </w:rPr>
      </w:pPr>
    </w:p>
    <w:p w:rsidR="00211065" w:rsidRPr="00E030BE" w:rsidRDefault="00A66097" w:rsidP="00E030BE">
      <w:pPr>
        <w:pStyle w:val="Virsraksts2"/>
        <w:rPr>
          <w:b/>
        </w:rPr>
      </w:pPr>
      <w:bookmarkStart w:id="172" w:name="_Toc490734331"/>
      <w:r w:rsidRPr="00E030BE">
        <w:rPr>
          <w:b/>
        </w:rPr>
        <w:t>3.3. Spēkā esošās vietējās muitošanas procedūras atļaujas</w:t>
      </w:r>
      <w:bookmarkStart w:id="173" w:name="_bookmark63"/>
      <w:bookmarkEnd w:id="173"/>
      <w:bookmarkEnd w:id="172"/>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E030BE" w:rsidRDefault="00A66097" w:rsidP="00E030BE">
      <w:pPr>
        <w:pStyle w:val="Virsraksts2"/>
        <w:rPr>
          <w:b/>
          <w:noProof/>
        </w:rPr>
      </w:pPr>
      <w:bookmarkStart w:id="174" w:name="_Toc490734332"/>
      <w:r w:rsidRPr="00E030BE">
        <w:rPr>
          <w:b/>
          <w:noProof/>
        </w:rPr>
        <w:t>3.3.1. Kā interpretēt vietējās muitošanas procedūras atļauju 2016. gada 1. maijā</w:t>
      </w:r>
      <w:bookmarkStart w:id="175" w:name="_bookmark64"/>
      <w:bookmarkEnd w:id="175"/>
      <w:bookmarkEnd w:id="174"/>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Vietējās muitošanas procedūras (</w:t>
      </w:r>
      <w:r>
        <w:rPr>
          <w:i/>
        </w:rPr>
        <w:t>LCP</w:t>
      </w:r>
      <w:r>
        <w:t xml:space="preserve">) atļaujas ir pārskatītas atbilstīgi tam, kā paredzēts DA </w:t>
      </w:r>
      <w:r>
        <w:lastRenderedPageBreak/>
        <w:t>IX sadaļas 250. pantā (sk. DA 90. pielikumu):</w:t>
      </w:r>
    </w:p>
    <w:p w:rsidR="00211065" w:rsidRDefault="00211065" w:rsidP="003E628F">
      <w:pPr>
        <w:jc w:val="both"/>
        <w:rPr>
          <w:rFonts w:ascii="Times New Roman" w:eastAsia="Times New Roman" w:hAnsi="Times New Roman" w:cs="Times New Roman"/>
          <w:noProof/>
          <w:sz w:val="24"/>
          <w:szCs w:val="21"/>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565"/>
        <w:gridCol w:w="4566"/>
      </w:tblGrid>
      <w:tr w:rsidR="00A66097" w:rsidTr="00E030BE">
        <w:trPr>
          <w:trHeight w:val="2253"/>
        </w:trPr>
        <w:tc>
          <w:tcPr>
            <w:tcW w:w="2500" w:type="pct"/>
          </w:tcPr>
          <w:p w:rsidR="00A66097" w:rsidRDefault="00A66097" w:rsidP="003E628F">
            <w:pPr>
              <w:jc w:val="both"/>
              <w:rPr>
                <w:rFonts w:ascii="Times New Roman" w:eastAsia="Times New Roman" w:hAnsi="Times New Roman" w:cs="Times New Roman"/>
                <w:noProof/>
                <w:sz w:val="24"/>
                <w:szCs w:val="21"/>
              </w:rPr>
            </w:pPr>
            <w:r>
              <w:rPr>
                <w:rFonts w:ascii="Times New Roman" w:hAnsi="Times New Roman"/>
                <w:noProof/>
                <w:sz w:val="24"/>
                <w:u w:val="single"/>
              </w:rPr>
              <w:t>vietējās muitošanas procedūras atļaujas</w:t>
            </w:r>
            <w:r>
              <w:rPr>
                <w:rFonts w:ascii="Times New Roman" w:hAnsi="Times New Roman"/>
                <w:noProof/>
                <w:sz w:val="24"/>
              </w:rPr>
              <w:t xml:space="preserve"> (Regulas (EEK) Nr. 2913/92 76. panta 1. punkta c) apakšpunkts, Regulas (EEK) Nr. 2454/93 253.–253.g, 263.–267., 272.–274., 276.–278., 283.–287. pants)</w:t>
            </w:r>
          </w:p>
        </w:tc>
        <w:tc>
          <w:tcPr>
            <w:tcW w:w="2500" w:type="pct"/>
          </w:tcPr>
          <w:p w:rsidR="00A66097" w:rsidRDefault="00A66097" w:rsidP="003E628F">
            <w:pPr>
              <w:jc w:val="both"/>
              <w:rPr>
                <w:rFonts w:ascii="Times New Roman" w:eastAsia="Times New Roman" w:hAnsi="Times New Roman" w:cs="Times New Roman"/>
                <w:noProof/>
                <w:sz w:val="24"/>
                <w:szCs w:val="21"/>
              </w:rPr>
            </w:pPr>
            <w:r>
              <w:rPr>
                <w:rFonts w:ascii="Times New Roman" w:hAnsi="Times New Roman"/>
                <w:noProof/>
                <w:sz w:val="24"/>
                <w:u w:val="single"/>
              </w:rPr>
              <w:t>ieraksta deklarētāja reģistros atļaujas</w:t>
            </w:r>
            <w:r>
              <w:rPr>
                <w:rFonts w:ascii="Times New Roman" w:hAnsi="Times New Roman"/>
                <w:noProof/>
                <w:sz w:val="24"/>
              </w:rPr>
              <w:t xml:space="preserve"> (Kodeksa 182. pants, Īstenošanas regulas (ES) Nr. 2015/2447 150., 226.–229. pants)</w:t>
            </w:r>
          </w:p>
          <w:p w:rsidR="00A66097" w:rsidRDefault="00A66097" w:rsidP="003E628F">
            <w:pPr>
              <w:jc w:val="both"/>
              <w:rPr>
                <w:rFonts w:ascii="Times New Roman" w:eastAsia="Times New Roman" w:hAnsi="Times New Roman" w:cs="Times New Roman"/>
                <w:noProof/>
                <w:sz w:val="24"/>
                <w:szCs w:val="21"/>
              </w:rPr>
            </w:pPr>
          </w:p>
          <w:p w:rsidR="00A66097" w:rsidRDefault="00A66097" w:rsidP="003E628F">
            <w:pPr>
              <w:jc w:val="both"/>
              <w:rPr>
                <w:rFonts w:ascii="Times New Roman" w:eastAsia="Times New Roman" w:hAnsi="Times New Roman" w:cs="Times New Roman"/>
                <w:noProof/>
                <w:sz w:val="24"/>
                <w:szCs w:val="21"/>
              </w:rPr>
            </w:pPr>
            <w:r>
              <w:rPr>
                <w:rFonts w:ascii="Times New Roman" w:hAnsi="Times New Roman"/>
                <w:noProof/>
                <w:sz w:val="24"/>
              </w:rPr>
              <w:t xml:space="preserve">vai </w:t>
            </w:r>
            <w:r>
              <w:rPr>
                <w:rFonts w:ascii="Times New Roman" w:hAnsi="Times New Roman"/>
                <w:noProof/>
                <w:sz w:val="24"/>
                <w:u w:val="single"/>
              </w:rPr>
              <w:t>vienkāršotās deklarācijas atļauja</w:t>
            </w:r>
          </w:p>
          <w:p w:rsidR="00A66097" w:rsidRDefault="00A66097" w:rsidP="003E628F">
            <w:pPr>
              <w:jc w:val="both"/>
              <w:rPr>
                <w:rFonts w:ascii="Times New Roman" w:eastAsia="Times New Roman" w:hAnsi="Times New Roman" w:cs="Times New Roman"/>
                <w:noProof/>
                <w:sz w:val="24"/>
                <w:szCs w:val="21"/>
              </w:rPr>
            </w:pPr>
          </w:p>
          <w:p w:rsidR="00A66097" w:rsidRDefault="00A66097" w:rsidP="003E628F">
            <w:pPr>
              <w:jc w:val="both"/>
              <w:rPr>
                <w:rFonts w:ascii="Times New Roman" w:eastAsia="Times New Roman" w:hAnsi="Times New Roman" w:cs="Times New Roman"/>
                <w:noProof/>
                <w:sz w:val="24"/>
                <w:szCs w:val="21"/>
              </w:rPr>
            </w:pPr>
            <w:r>
              <w:rPr>
                <w:rFonts w:ascii="Times New Roman" w:hAnsi="Times New Roman"/>
                <w:noProof/>
                <w:sz w:val="24"/>
                <w:u w:val="single"/>
              </w:rPr>
              <w:t>un/vai norādītas vai apstiprinātas vietas</w:t>
            </w:r>
            <w:r>
              <w:rPr>
                <w:rFonts w:ascii="Times New Roman" w:hAnsi="Times New Roman"/>
                <w:noProof/>
                <w:sz w:val="24"/>
              </w:rPr>
              <w:t xml:space="preserve"> (Kodeksa 139. pants).</w:t>
            </w:r>
          </w:p>
        </w:tc>
      </w:tr>
    </w:tbl>
    <w:p w:rsidR="00A66097" w:rsidRDefault="00A66097" w:rsidP="003E628F">
      <w:pPr>
        <w:jc w:val="both"/>
        <w:rPr>
          <w:rFonts w:ascii="Times New Roman" w:eastAsia="Times New Roman" w:hAnsi="Times New Roman" w:cs="Times New Roman"/>
          <w:noProof/>
          <w:sz w:val="24"/>
          <w:szCs w:val="21"/>
        </w:rPr>
      </w:pPr>
    </w:p>
    <w:p w:rsidR="00211065" w:rsidRPr="003E628F" w:rsidRDefault="00211065" w:rsidP="003E628F">
      <w:pPr>
        <w:pStyle w:val="Virsraksts1"/>
        <w:jc w:val="both"/>
        <w:rPr>
          <w:noProof/>
        </w:rPr>
      </w:pPr>
      <w:bookmarkStart w:id="176" w:name="_Toc490734333"/>
      <w:r>
        <w:t>Izvēle ir jāizdara atbilstīgi pašreizējai procedūrai, kas tiek izmantota vietējās muitošanas procedūras atļaujas darbības jomā.</w:t>
      </w:r>
      <w:bookmarkEnd w:id="176"/>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EIDR atļauja un vienkāršotās deklarācijas atļauja var būt apvienota vai neapvienota ar apstiprinātām vietām.</w:t>
      </w:r>
    </w:p>
    <w:p w:rsidR="00211065" w:rsidRPr="003E628F" w:rsidRDefault="00211065" w:rsidP="003E628F">
      <w:pPr>
        <w:jc w:val="both"/>
        <w:rPr>
          <w:rFonts w:ascii="Times New Roman" w:eastAsia="Times New Roman" w:hAnsi="Times New Roman" w:cs="Times New Roman"/>
          <w:i/>
          <w:noProof/>
          <w:sz w:val="24"/>
          <w:szCs w:val="20"/>
        </w:rPr>
      </w:pPr>
    </w:p>
    <w:p w:rsidR="00211065" w:rsidRPr="003E628F" w:rsidRDefault="00211065" w:rsidP="003E628F">
      <w:pPr>
        <w:jc w:val="both"/>
        <w:rPr>
          <w:rFonts w:ascii="Times New Roman" w:hAnsi="Times New Roman"/>
          <w:i/>
          <w:noProof/>
          <w:sz w:val="24"/>
        </w:rPr>
      </w:pPr>
      <w:r>
        <w:rPr>
          <w:rFonts w:ascii="Times New Roman" w:hAnsi="Times New Roman"/>
          <w:i/>
          <w:noProof/>
          <w:sz w:val="24"/>
        </w:rPr>
        <w:t>Kā interpretēt turpmāk minētās atļaujas</w:t>
      </w:r>
    </w:p>
    <w:p w:rsidR="00A66097" w:rsidRDefault="00A66097" w:rsidP="00A66097">
      <w:pPr>
        <w:tabs>
          <w:tab w:val="left" w:pos="511"/>
        </w:tabs>
        <w:rPr>
          <w:rFonts w:ascii="Times New Roman" w:hAnsi="Times New Roman"/>
          <w:b/>
          <w:noProof/>
          <w:sz w:val="24"/>
        </w:rPr>
      </w:pPr>
    </w:p>
    <w:p w:rsidR="00211065" w:rsidRPr="003E628F" w:rsidRDefault="00A66097" w:rsidP="00F051B0">
      <w:pPr>
        <w:tabs>
          <w:tab w:val="left" w:pos="511"/>
        </w:tabs>
        <w:jc w:val="both"/>
        <w:rPr>
          <w:rFonts w:ascii="Times New Roman" w:eastAsia="Times New Roman" w:hAnsi="Times New Roman" w:cs="Times New Roman"/>
          <w:noProof/>
          <w:sz w:val="24"/>
          <w:szCs w:val="24"/>
        </w:rPr>
      </w:pPr>
      <w:r>
        <w:rPr>
          <w:rFonts w:ascii="Times New Roman" w:hAnsi="Times New Roman"/>
          <w:b/>
          <w:noProof/>
          <w:sz w:val="24"/>
        </w:rPr>
        <w:t>a) Vietējās muitošanas procedūru importa/eksporta gadījumā ar standarta deklarāciju vai vienkāršoto deklarāciju</w:t>
      </w:r>
      <w:r>
        <w:rPr>
          <w:rFonts w:ascii="Times New Roman" w:hAnsi="Times New Roman"/>
          <w:noProof/>
          <w:sz w:val="24"/>
        </w:rPr>
        <w:t xml:space="preserve">, kas iesniegta preču muitošanas laikā (KMK īstenošanas noteikumu 266. panta 3. punkts), </w:t>
      </w:r>
      <w:r w:rsidR="00FF42EE">
        <w:rPr>
          <w:rFonts w:ascii="Times New Roman" w:hAnsi="Times New Roman"/>
          <w:b/>
          <w:noProof/>
          <w:sz w:val="24"/>
        </w:rPr>
      </w:r>
      <w:r w:rsidR="00FF42EE">
        <w:rPr>
          <w:rFonts w:ascii="Times New Roman" w:hAnsi="Times New Roman"/>
          <w:b/>
          <w:noProof/>
          <w:sz w:val="24"/>
        </w:rPr>
        <w:pict>
          <v:group id="_x0000_s3273" style="width:9.55pt;height:7pt;mso-position-horizontal-relative:char;mso-position-vertical-relative:line" coordorigin="6164,370" coordsize="191,140">
            <v:group id="_x0000_s3274" style="position:absolute;left:6185;top:390;width:150;height:100" coordorigin="6185,390" coordsize="150,100">
              <v:shape id="_x0000_s3275" style="position:absolute;left:6185;top:390;width:150;height:100" coordorigin="6185,390" coordsize="150,100" path="m6188,415r-3,l6185,465r3,l6188,415xe" fillcolor="#4f81bc" stroked="f">
                <v:path arrowok="t"/>
              </v:shape>
              <v:shape id="_x0000_s3276" style="position:absolute;left:6185;top:390;width:150;height:100" coordorigin="6185,390" coordsize="150,100" path="m6198,415r-7,l6191,465r7,l6198,415xe" fillcolor="#4f81bc" stroked="f">
                <v:path arrowok="t"/>
              </v:shape>
              <v:shape id="_x0000_s3277" style="position:absolute;left:6185;top:390;width:150;height:100" coordorigin="6185,390" coordsize="150,100" path="m6285,390r,25l6201,415r,50l6285,465r,25l6335,440r-50,-50xe" fillcolor="#4f81bc" stroked="f">
                <v:path arrowok="t"/>
              </v:shape>
            </v:group>
            <v:group id="_x0000_s3278" style="position:absolute;left:6164;top:395;width:46;height:90" coordorigin="6164,395" coordsize="46,90">
              <v:shape id="_x0000_s3279" style="position:absolute;left:6164;top:395;width:46;height:90" coordorigin="6164,395" coordsize="46,90" path="m6164,485r45,l6209,395r-45,l6164,485xe" fillcolor="#385d89" stroked="f">
                <v:path arrowok="t"/>
              </v:shape>
            </v:group>
            <v:group id="_x0000_s3280" style="position:absolute;left:6170;top:395;width:49;height:90" coordorigin="6170,395" coordsize="49,90">
              <v:shape id="_x0000_s3281" style="position:absolute;left:6170;top:395;width:49;height:90" coordorigin="6170,395" coordsize="49,90" path="m6170,485r49,l6219,395r-49,l6170,485xe" fillcolor="#385d89" stroked="f">
                <v:path arrowok="t"/>
              </v:shape>
            </v:group>
            <v:group id="_x0000_s3282" style="position:absolute;left:6201;top:390;width:135;height:100" coordorigin="6201,390" coordsize="135,100">
              <v:shape id="_x0000_s3283" style="position:absolute;left:6201;top:390;width:135;height:100" coordorigin="6201,390" coordsize="135,100" path="m6201,415r84,l6285,390r50,50l6285,490r,-25l6201,465r,-50xe" filled="f" strokecolor="#385d89" strokeweight="2pt">
                <v:path arrowok="t"/>
              </v:shape>
            </v:group>
            <w10:wrap anchorx="page"/>
            <w10:anchorlock/>
          </v:group>
        </w:pict>
      </w:r>
      <w:r>
        <w:rPr>
          <w:rFonts w:ascii="Times New Roman" w:hAnsi="Times New Roman"/>
          <w:noProof/>
          <w:sz w:val="24"/>
        </w:rPr>
        <w:t xml:space="preserve"> var pielīdzināt standarta procedūrai vai vienkāršotās deklarācijas atļaujai ar preču uzrādīšanu apstiprinātā vietā atbilstīgi SMK 5. panta 33. punktam.</w:t>
      </w:r>
    </w:p>
    <w:p w:rsidR="00A66097" w:rsidRDefault="00A66097" w:rsidP="003E628F">
      <w:pPr>
        <w:jc w:val="both"/>
        <w:rPr>
          <w:rFonts w:ascii="Times New Roman" w:hAnsi="Times New Roman"/>
          <w:i/>
          <w:noProof/>
          <w:color w:val="49442A"/>
          <w:sz w:val="24"/>
          <w:u w:val="single" w:color="49442A"/>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Apstiprināta vieta ir atkārtoti jānovērtē pirms 2019. gada 1. maija.</w:t>
      </w:r>
    </w:p>
    <w:p w:rsidR="00211065" w:rsidRPr="003E628F" w:rsidRDefault="00211065" w:rsidP="003E628F">
      <w:pPr>
        <w:jc w:val="both"/>
        <w:rPr>
          <w:rFonts w:ascii="Times New Roman" w:eastAsia="Times New Roman" w:hAnsi="Times New Roman" w:cs="Times New Roman"/>
          <w:i/>
          <w:noProof/>
          <w:sz w:val="24"/>
          <w:szCs w:val="14"/>
        </w:rPr>
      </w:pPr>
    </w:p>
    <w:p w:rsidR="00211065" w:rsidRPr="003E628F" w:rsidRDefault="00211065" w:rsidP="003E628F">
      <w:pPr>
        <w:pStyle w:val="Pamatteksts"/>
        <w:ind w:left="0"/>
        <w:jc w:val="both"/>
        <w:rPr>
          <w:noProof/>
        </w:rPr>
      </w:pPr>
      <w:r>
        <w:t>Tādu vietu apstiprinājums, kas nav muitas iestādes, preču uzrādīšanai paliks neierobežotā spēkā līdz atkārtotai novērtēšanai, kas jāveic līdz 2019. gada 1. maijam.</w:t>
      </w:r>
    </w:p>
    <w:p w:rsidR="00F051B0" w:rsidRPr="003E628F" w:rsidRDefault="00F051B0" w:rsidP="003E628F">
      <w:pPr>
        <w:jc w:val="both"/>
        <w:rPr>
          <w:rFonts w:ascii="Times New Roman" w:eastAsia="Times New Roman" w:hAnsi="Times New Roman" w:cs="Times New Roman"/>
          <w:noProof/>
          <w:sz w:val="24"/>
          <w:szCs w:val="21"/>
        </w:rPr>
      </w:pPr>
    </w:p>
    <w:p w:rsidR="00211065" w:rsidRPr="003E628F" w:rsidRDefault="00F051B0" w:rsidP="00F051B0">
      <w:pPr>
        <w:tabs>
          <w:tab w:val="left" w:pos="393"/>
        </w:tabs>
        <w:jc w:val="both"/>
        <w:rPr>
          <w:rFonts w:ascii="Times New Roman" w:eastAsia="Times New Roman" w:hAnsi="Times New Roman" w:cs="Times New Roman"/>
          <w:noProof/>
          <w:sz w:val="24"/>
          <w:szCs w:val="24"/>
        </w:rPr>
      </w:pPr>
      <w:r>
        <w:rPr>
          <w:rFonts w:ascii="Times New Roman" w:hAnsi="Times New Roman"/>
          <w:b/>
          <w:noProof/>
          <w:sz w:val="24"/>
        </w:rPr>
        <w:t xml:space="preserve">b) Vietējās muitošanas procedūru importa gadījumā ar ierašanās paziņojumu un ierakstu reģistros preču muitošanas laikā (KMK īstenošanas noteikumu 266. panta 1. punkts) </w:t>
      </w:r>
      <w:r w:rsidR="00FF42EE">
        <w:rPr>
          <w:rFonts w:ascii="Times New Roman" w:hAnsi="Times New Roman"/>
          <w:b/>
          <w:noProof/>
          <w:sz w:val="24"/>
        </w:rPr>
      </w:r>
      <w:r w:rsidR="00FF42EE">
        <w:rPr>
          <w:rFonts w:ascii="Times New Roman" w:hAnsi="Times New Roman"/>
          <w:b/>
          <w:noProof/>
          <w:sz w:val="24"/>
        </w:rPr>
        <w:pict>
          <v:group id="_x0000_s3284" style="width:9.55pt;height:7pt;mso-position-horizontal-relative:char;mso-position-vertical-relative:line" coordorigin="6164,370" coordsize="191,140">
            <v:group id="_x0000_s3285" style="position:absolute;left:6185;top:390;width:150;height:100" coordorigin="6185,390" coordsize="150,100">
              <v:shape id="_x0000_s3286" style="position:absolute;left:6185;top:390;width:150;height:100" coordorigin="6185,390" coordsize="150,100" path="m6188,415r-3,l6185,465r3,l6188,415xe" fillcolor="#4f81bc" stroked="f">
                <v:path arrowok="t"/>
              </v:shape>
              <v:shape id="_x0000_s3287" style="position:absolute;left:6185;top:390;width:150;height:100" coordorigin="6185,390" coordsize="150,100" path="m6198,415r-7,l6191,465r7,l6198,415xe" fillcolor="#4f81bc" stroked="f">
                <v:path arrowok="t"/>
              </v:shape>
              <v:shape id="_x0000_s3288" style="position:absolute;left:6185;top:390;width:150;height:100" coordorigin="6185,390" coordsize="150,100" path="m6285,390r,25l6201,415r,50l6285,465r,25l6335,440r-50,-50xe" fillcolor="#4f81bc" stroked="f">
                <v:path arrowok="t"/>
              </v:shape>
            </v:group>
            <v:group id="_x0000_s3289" style="position:absolute;left:6164;top:395;width:46;height:90" coordorigin="6164,395" coordsize="46,90">
              <v:shape id="_x0000_s3290" style="position:absolute;left:6164;top:395;width:46;height:90" coordorigin="6164,395" coordsize="46,90" path="m6164,485r45,l6209,395r-45,l6164,485xe" fillcolor="#385d89" stroked="f">
                <v:path arrowok="t"/>
              </v:shape>
            </v:group>
            <v:group id="_x0000_s3291" style="position:absolute;left:6170;top:395;width:49;height:90" coordorigin="6170,395" coordsize="49,90">
              <v:shape id="_x0000_s3292" style="position:absolute;left:6170;top:395;width:49;height:90" coordorigin="6170,395" coordsize="49,90" path="m6170,485r49,l6219,395r-49,l6170,485xe" fillcolor="#385d89" stroked="f">
                <v:path arrowok="t"/>
              </v:shape>
            </v:group>
            <v:group id="_x0000_s3293" style="position:absolute;left:6201;top:390;width:135;height:100" coordorigin="6201,390" coordsize="135,100">
              <v:shape id="_x0000_s3294" style="position:absolute;left:6201;top:390;width:135;height:100" coordorigin="6201,390" coordsize="135,100" path="m6201,415r84,l6285,390r50,50l6285,490r,-25l6201,465r,-50xe" filled="f" strokecolor="#385d89" strokeweight="2pt">
                <v:path arrowok="t"/>
              </v:shape>
            </v:group>
            <w10:wrap anchorx="page"/>
            <w10:anchorlock/>
          </v:group>
        </w:pict>
      </w:r>
      <w:r>
        <w:rPr>
          <w:rFonts w:ascii="Times New Roman" w:hAnsi="Times New Roman"/>
          <w:b/>
          <w:noProof/>
          <w:sz w:val="24"/>
        </w:rPr>
        <w:t xml:space="preserve"> </w:t>
      </w:r>
      <w:r>
        <w:rPr>
          <w:rFonts w:ascii="Times New Roman" w:hAnsi="Times New Roman"/>
          <w:noProof/>
          <w:sz w:val="24"/>
        </w:rPr>
        <w:t xml:space="preserve">var pielīdzināt </w:t>
      </w:r>
      <w:r>
        <w:rPr>
          <w:rFonts w:ascii="Times New Roman" w:hAnsi="Times New Roman"/>
          <w:i/>
          <w:noProof/>
          <w:sz w:val="24"/>
        </w:rPr>
        <w:t>EIDR</w:t>
      </w:r>
      <w:r>
        <w:rPr>
          <w:rFonts w:ascii="Times New Roman" w:hAnsi="Times New Roman"/>
          <w:noProof/>
          <w:sz w:val="24"/>
        </w:rPr>
        <w:t xml:space="preserve"> apstiprinātā vai norādītā vietā, kas ir daļa no </w:t>
      </w:r>
      <w:r>
        <w:rPr>
          <w:rFonts w:ascii="Times New Roman" w:hAnsi="Times New Roman"/>
          <w:i/>
          <w:noProof/>
          <w:sz w:val="24"/>
        </w:rPr>
        <w:t>EIDR</w:t>
      </w:r>
      <w:r>
        <w:rPr>
          <w:rFonts w:ascii="Times New Roman" w:hAnsi="Times New Roman"/>
          <w:noProof/>
          <w:sz w:val="24"/>
        </w:rPr>
        <w:t xml:space="preserve"> atļaujas ar preču uzrādīšanu.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atļauja ir atkārtoti jānovērtē pirms 2019. gada 1. maija.</w:t>
      </w:r>
    </w:p>
    <w:p w:rsidR="00211065" w:rsidRPr="003E628F" w:rsidRDefault="00211065" w:rsidP="003E628F">
      <w:pPr>
        <w:jc w:val="both"/>
        <w:rPr>
          <w:rFonts w:ascii="Times New Roman" w:eastAsia="Times New Roman" w:hAnsi="Times New Roman" w:cs="Times New Roman"/>
          <w:i/>
          <w:noProof/>
          <w:sz w:val="24"/>
          <w:szCs w:val="14"/>
        </w:rPr>
      </w:pPr>
    </w:p>
    <w:p w:rsidR="00211065" w:rsidRPr="003E628F" w:rsidRDefault="00F051B0" w:rsidP="00F051B0">
      <w:pPr>
        <w:tabs>
          <w:tab w:val="left" w:pos="376"/>
        </w:tabs>
        <w:jc w:val="both"/>
        <w:rPr>
          <w:rFonts w:ascii="Times New Roman" w:eastAsia="Times New Roman" w:hAnsi="Times New Roman" w:cs="Times New Roman"/>
          <w:noProof/>
          <w:sz w:val="24"/>
          <w:szCs w:val="24"/>
        </w:rPr>
      </w:pPr>
      <w:r>
        <w:rPr>
          <w:rFonts w:ascii="Times New Roman" w:hAnsi="Times New Roman"/>
          <w:b/>
          <w:noProof/>
          <w:sz w:val="24"/>
        </w:rPr>
        <w:t xml:space="preserve">c) Vietējās muitošanas procedūru importa gadījumā ar paziņošanas atbrīvojumu (KMK īstenošanas noteikumu 266. panta 2. punkta b) apakšpunkts) </w:t>
      </w:r>
      <w:r w:rsidR="00FF42EE">
        <w:rPr>
          <w:rFonts w:ascii="Times New Roman" w:hAnsi="Times New Roman"/>
          <w:b/>
          <w:noProof/>
          <w:sz w:val="24"/>
        </w:rPr>
      </w:r>
      <w:r w:rsidR="00FF42EE">
        <w:rPr>
          <w:rFonts w:ascii="Times New Roman" w:hAnsi="Times New Roman"/>
          <w:b/>
          <w:noProof/>
          <w:sz w:val="24"/>
        </w:rPr>
        <w:pict>
          <v:group id="_x0000_s3295" style="width:9.55pt;height:7pt;mso-position-horizontal-relative:char;mso-position-vertical-relative:line" coordorigin="6164,370" coordsize="191,140">
            <v:group id="_x0000_s3296" style="position:absolute;left:6185;top:390;width:150;height:100" coordorigin="6185,390" coordsize="150,100">
              <v:shape id="_x0000_s3297" style="position:absolute;left:6185;top:390;width:150;height:100" coordorigin="6185,390" coordsize="150,100" path="m6188,415r-3,l6185,465r3,l6188,415xe" fillcolor="#4f81bc" stroked="f">
                <v:path arrowok="t"/>
              </v:shape>
              <v:shape id="_x0000_s3298" style="position:absolute;left:6185;top:390;width:150;height:100" coordorigin="6185,390" coordsize="150,100" path="m6198,415r-7,l6191,465r7,l6198,415xe" fillcolor="#4f81bc" stroked="f">
                <v:path arrowok="t"/>
              </v:shape>
              <v:shape id="_x0000_s3299" style="position:absolute;left:6185;top:390;width:150;height:100" coordorigin="6185,390" coordsize="150,100" path="m6285,390r,25l6201,415r,50l6285,465r,25l6335,440r-50,-50xe" fillcolor="#4f81bc" stroked="f">
                <v:path arrowok="t"/>
              </v:shape>
            </v:group>
            <v:group id="_x0000_s3300" style="position:absolute;left:6164;top:395;width:46;height:90" coordorigin="6164,395" coordsize="46,90">
              <v:shape id="_x0000_s3301" style="position:absolute;left:6164;top:395;width:46;height:90" coordorigin="6164,395" coordsize="46,90" path="m6164,485r45,l6209,395r-45,l6164,485xe" fillcolor="#385d89" stroked="f">
                <v:path arrowok="t"/>
              </v:shape>
            </v:group>
            <v:group id="_x0000_s3302" style="position:absolute;left:6170;top:395;width:49;height:90" coordorigin="6170,395" coordsize="49,90">
              <v:shape id="_x0000_s3303" style="position:absolute;left:6170;top:395;width:49;height:90" coordorigin="6170,395" coordsize="49,90" path="m6170,485r49,l6219,395r-49,l6170,485xe" fillcolor="#385d89" stroked="f">
                <v:path arrowok="t"/>
              </v:shape>
            </v:group>
            <v:group id="_x0000_s3304" style="position:absolute;left:6201;top:390;width:135;height:100" coordorigin="6201,390" coordsize="135,100">
              <v:shape id="_x0000_s3305" style="position:absolute;left:6201;top:390;width:135;height:100" coordorigin="6201,390" coordsize="135,100" path="m6201,415r84,l6285,390r50,50l6285,490r,-25l6201,465r,-50xe" filled="f" strokecolor="#385d89" strokeweight="2pt">
                <v:path arrowok="t"/>
              </v:shape>
            </v:group>
            <w10:wrap anchorx="page"/>
            <w10:anchorlock/>
          </v:group>
        </w:pict>
      </w:r>
      <w:r>
        <w:rPr>
          <w:rFonts w:ascii="Times New Roman" w:hAnsi="Times New Roman"/>
          <w:b/>
          <w:noProof/>
          <w:sz w:val="24"/>
        </w:rPr>
        <w:t xml:space="preserve"> </w:t>
      </w:r>
      <w:r>
        <w:rPr>
          <w:rFonts w:ascii="Times New Roman" w:hAnsi="Times New Roman"/>
          <w:noProof/>
          <w:sz w:val="24"/>
        </w:rPr>
        <w:t xml:space="preserve">var pielīdzināt </w:t>
      </w:r>
      <w:r>
        <w:rPr>
          <w:rFonts w:ascii="Times New Roman" w:hAnsi="Times New Roman"/>
          <w:i/>
          <w:noProof/>
          <w:sz w:val="24"/>
        </w:rPr>
        <w:t>EIDR</w:t>
      </w:r>
      <w:r>
        <w:rPr>
          <w:rFonts w:ascii="Times New Roman" w:hAnsi="Times New Roman"/>
          <w:noProof/>
          <w:sz w:val="24"/>
        </w:rPr>
        <w:t xml:space="preserve"> apstiprinātā vai norādītā vietā, kas ir daļa no </w:t>
      </w:r>
      <w:r>
        <w:rPr>
          <w:rFonts w:ascii="Times New Roman" w:hAnsi="Times New Roman"/>
          <w:i/>
          <w:noProof/>
          <w:sz w:val="24"/>
        </w:rPr>
        <w:t>EIDR</w:t>
      </w:r>
      <w:r>
        <w:rPr>
          <w:rFonts w:ascii="Times New Roman" w:hAnsi="Times New Roman"/>
          <w:noProof/>
          <w:sz w:val="24"/>
        </w:rPr>
        <w:t xml:space="preserve"> atļaujas ar uzrādīšanas atbrīvojumu.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Atļaujas un uzrādīšanas atbrīvojuma atkārtota novērtēšana jāveic pirms 2019. gada maija atbilstīgi jaunajiem SMK 182. panta 3. punkta kritērijiem. Atļaujas turētājiem nav jābūt saņēmušiem AEOC statusu pirms atkārtotās novērtēšanas.</w:t>
      </w:r>
    </w:p>
    <w:p w:rsidR="00211065" w:rsidRPr="003E628F" w:rsidRDefault="00211065" w:rsidP="003E628F">
      <w:pPr>
        <w:jc w:val="both"/>
        <w:rPr>
          <w:rFonts w:ascii="Times New Roman" w:hAnsi="Times New Roman"/>
          <w:i/>
          <w:noProof/>
          <w:color w:val="49442A"/>
          <w:sz w:val="24"/>
        </w:rPr>
      </w:pPr>
    </w:p>
    <w:p w:rsidR="00211065" w:rsidRPr="003E628F" w:rsidRDefault="00F051B0" w:rsidP="00F051B0">
      <w:pPr>
        <w:tabs>
          <w:tab w:val="left" w:pos="433"/>
        </w:tabs>
        <w:jc w:val="both"/>
        <w:rPr>
          <w:rFonts w:ascii="Times New Roman" w:hAnsi="Times New Roman"/>
          <w:noProof/>
          <w:sz w:val="24"/>
        </w:rPr>
      </w:pPr>
      <w:r>
        <w:rPr>
          <w:rFonts w:ascii="Times New Roman" w:hAnsi="Times New Roman"/>
          <w:b/>
          <w:noProof/>
          <w:sz w:val="24"/>
        </w:rPr>
        <w:t>d) Vietējās muitošanas procedūru eksporta gadījumā ar standarta deklarāciju vai vienkāršoto deklarāciju</w:t>
      </w:r>
      <w:r>
        <w:rPr>
          <w:rFonts w:ascii="Times New Roman" w:hAnsi="Times New Roman"/>
          <w:noProof/>
          <w:sz w:val="24"/>
        </w:rPr>
        <w:t xml:space="preserve">, kas iesniegta muitošanas laikā (KMK īstenošanas noteikumu 285. pants), </w:t>
      </w:r>
      <w:r w:rsidR="00FF42EE">
        <w:rPr>
          <w:rFonts w:ascii="Times New Roman" w:hAnsi="Times New Roman"/>
          <w:noProof/>
          <w:sz w:val="24"/>
        </w:rPr>
      </w:r>
      <w:r w:rsidR="00FF42EE">
        <w:rPr>
          <w:rFonts w:ascii="Times New Roman" w:hAnsi="Times New Roman"/>
          <w:noProof/>
          <w:sz w:val="24"/>
        </w:rPr>
        <w:pict>
          <v:group id="_x0000_s3306" style="width:9.55pt;height:7pt;mso-position-horizontal-relative:char;mso-position-vertical-relative:line" coordorigin="6164,370" coordsize="191,140">
            <v:group id="_x0000_s3307" style="position:absolute;left:6185;top:390;width:150;height:100" coordorigin="6185,390" coordsize="150,100">
              <v:shape id="_x0000_s3308" style="position:absolute;left:6185;top:390;width:150;height:100" coordorigin="6185,390" coordsize="150,100" path="m6188,415r-3,l6185,465r3,l6188,415xe" fillcolor="#4f81bc" stroked="f">
                <v:path arrowok="t"/>
              </v:shape>
              <v:shape id="_x0000_s3309" style="position:absolute;left:6185;top:390;width:150;height:100" coordorigin="6185,390" coordsize="150,100" path="m6198,415r-7,l6191,465r7,l6198,415xe" fillcolor="#4f81bc" stroked="f">
                <v:path arrowok="t"/>
              </v:shape>
              <v:shape id="_x0000_s3310" style="position:absolute;left:6185;top:390;width:150;height:100" coordorigin="6185,390" coordsize="150,100" path="m6285,390r,25l6201,415r,50l6285,465r,25l6335,440r-50,-50xe" fillcolor="#4f81bc" stroked="f">
                <v:path arrowok="t"/>
              </v:shape>
            </v:group>
            <v:group id="_x0000_s3311" style="position:absolute;left:6164;top:395;width:46;height:90" coordorigin="6164,395" coordsize="46,90">
              <v:shape id="_x0000_s3312" style="position:absolute;left:6164;top:395;width:46;height:90" coordorigin="6164,395" coordsize="46,90" path="m6164,485r45,l6209,395r-45,l6164,485xe" fillcolor="#385d89" stroked="f">
                <v:path arrowok="t"/>
              </v:shape>
            </v:group>
            <v:group id="_x0000_s3313" style="position:absolute;left:6170;top:395;width:49;height:90" coordorigin="6170,395" coordsize="49,90">
              <v:shape id="_x0000_s3314" style="position:absolute;left:6170;top:395;width:49;height:90" coordorigin="6170,395" coordsize="49,90" path="m6170,485r49,l6219,395r-49,l6170,485xe" fillcolor="#385d89" stroked="f">
                <v:path arrowok="t"/>
              </v:shape>
            </v:group>
            <v:group id="_x0000_s3315" style="position:absolute;left:6201;top:390;width:135;height:100" coordorigin="6201,390" coordsize="135,100">
              <v:shape id="_x0000_s3316" style="position:absolute;left:6201;top:390;width:135;height:100" coordorigin="6201,390" coordsize="135,100" path="m6201,415r84,l6285,390r50,50l6285,490r,-25l6201,465r,-50xe" filled="f" strokecolor="#385d89" strokeweight="2pt">
                <v:path arrowok="t"/>
              </v:shape>
            </v:group>
            <w10:wrap anchorx="page"/>
            <w10:anchorlock/>
          </v:group>
        </w:pict>
      </w:r>
      <w:r>
        <w:rPr>
          <w:rFonts w:ascii="Times New Roman" w:hAnsi="Times New Roman"/>
          <w:noProof/>
          <w:sz w:val="24"/>
        </w:rPr>
        <w:t xml:space="preserve"> var pielīdzināt </w:t>
      </w:r>
      <w:r>
        <w:rPr>
          <w:rFonts w:ascii="Times New Roman" w:hAnsi="Times New Roman"/>
          <w:i/>
          <w:noProof/>
          <w:sz w:val="24"/>
        </w:rPr>
        <w:t>EIDR</w:t>
      </w:r>
      <w:r>
        <w:rPr>
          <w:rFonts w:ascii="Times New Roman" w:hAnsi="Times New Roman"/>
          <w:noProof/>
          <w:sz w:val="24"/>
        </w:rPr>
        <w:t xml:space="preserve"> (</w:t>
      </w:r>
      <w:r>
        <w:rPr>
          <w:rFonts w:ascii="Times New Roman" w:hAnsi="Times New Roman"/>
          <w:i/>
          <w:noProof/>
          <w:sz w:val="24"/>
        </w:rPr>
        <w:t>TDA</w:t>
      </w:r>
      <w:r>
        <w:rPr>
          <w:rFonts w:ascii="Times New Roman" w:hAnsi="Times New Roman"/>
          <w:noProof/>
          <w:sz w:val="24"/>
        </w:rPr>
        <w:t xml:space="preserve"> 21. pants) ar standarta/vienkāršoto deklarāciju, ko var izmantot attiecībā uz visiem preču veidiem, uz kuriem attiecināmas vietējās muitošanas procedūras atļaujas ar preču uzrādīšanu apstiprinātā vai norādītā vietā.</w:t>
      </w:r>
    </w:p>
    <w:p w:rsidR="00211065" w:rsidRPr="003E628F" w:rsidRDefault="00211065" w:rsidP="003E628F">
      <w:pPr>
        <w:jc w:val="both"/>
        <w:rPr>
          <w:rFonts w:ascii="Times New Roman" w:hAnsi="Times New Roman"/>
          <w:noProof/>
          <w:sz w:val="24"/>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DA 150. panta 4. un 5. punkta nosacījumi nav jāizpilda līdz šo atļauju atkārtotai novērtēšanai, jo pastāv reāla apmaiņa ar eksporta kontroles sistēmu (saistīta ar TDA 21. pantā minēto iespēju). Vietējā muitošanas procedūra, kas tiek pielīdzināta EIDR, var palikt ar standarta deklarāciju līdz atkārtotai novērtēšanai.</w:t>
      </w:r>
    </w:p>
    <w:p w:rsidR="00211065" w:rsidRPr="003E628F" w:rsidRDefault="00211065" w:rsidP="003E628F">
      <w:pPr>
        <w:jc w:val="both"/>
        <w:rPr>
          <w:rFonts w:ascii="Times New Roman" w:hAnsi="Times New Roman"/>
          <w:i/>
          <w:noProof/>
          <w:color w:val="49442A"/>
          <w:sz w:val="24"/>
        </w:rPr>
      </w:pPr>
    </w:p>
    <w:p w:rsidR="00211065" w:rsidRPr="003E628F" w:rsidRDefault="00F051B0" w:rsidP="00E030BE">
      <w:pPr>
        <w:pStyle w:val="Virsraksts1"/>
        <w:tabs>
          <w:tab w:val="left" w:pos="0"/>
        </w:tabs>
        <w:jc w:val="both"/>
        <w:rPr>
          <w:noProof/>
        </w:rPr>
      </w:pPr>
      <w:bookmarkStart w:id="177" w:name="_Toc490734334"/>
      <w:r>
        <w:t xml:space="preserve">e) Vietējās muitošanas procedūru eksporta gadījumā ar preču izvešanas paziņojumu (KMK īstenošanas noteikumu 285.a pants) </w:t>
      </w:r>
      <w:r w:rsidR="00FF42EE">
        <w:rPr>
          <w:noProof/>
        </w:rPr>
      </w:r>
      <w:r w:rsidR="00FF42EE">
        <w:rPr>
          <w:noProof/>
        </w:rPr>
        <w:pict>
          <v:group id="_x0000_s3317" style="width:9.55pt;height:7pt;mso-position-horizontal-relative:char;mso-position-vertical-relative:line" coordorigin="6164,370" coordsize="191,140">
            <v:group id="_x0000_s3318" style="position:absolute;left:6185;top:390;width:150;height:100" coordorigin="6185,390" coordsize="150,100">
              <v:shape id="_x0000_s3319" style="position:absolute;left:6185;top:390;width:150;height:100" coordorigin="6185,390" coordsize="150,100" path="m6188,415r-3,l6185,465r3,l6188,415xe" fillcolor="#4f81bc" stroked="f">
                <v:path arrowok="t"/>
              </v:shape>
              <v:shape id="_x0000_s3320" style="position:absolute;left:6185;top:390;width:150;height:100" coordorigin="6185,390" coordsize="150,100" path="m6198,415r-7,l6191,465r7,l6198,415xe" fillcolor="#4f81bc" stroked="f">
                <v:path arrowok="t"/>
              </v:shape>
              <v:shape id="_x0000_s3321" style="position:absolute;left:6185;top:390;width:150;height:100" coordorigin="6185,390" coordsize="150,100" path="m6285,390r,25l6201,415r,50l6285,465r,25l6335,440r-50,-50xe" fillcolor="#4f81bc" stroked="f">
                <v:path arrowok="t"/>
              </v:shape>
            </v:group>
            <v:group id="_x0000_s3322" style="position:absolute;left:6164;top:395;width:46;height:90" coordorigin="6164,395" coordsize="46,90">
              <v:shape id="_x0000_s3323" style="position:absolute;left:6164;top:395;width:46;height:90" coordorigin="6164,395" coordsize="46,90" path="m6164,485r45,l6209,395r-45,l6164,485xe" fillcolor="#385d89" stroked="f">
                <v:path arrowok="t"/>
              </v:shape>
            </v:group>
            <v:group id="_x0000_s3324" style="position:absolute;left:6170;top:395;width:49;height:90" coordorigin="6170,395" coordsize="49,90">
              <v:shape id="_x0000_s3325" style="position:absolute;left:6170;top:395;width:49;height:90" coordorigin="6170,395" coordsize="49,90" path="m6170,485r49,l6219,395r-49,l6170,485xe" fillcolor="#385d89" stroked="f">
                <v:path arrowok="t"/>
              </v:shape>
            </v:group>
            <v:group id="_x0000_s3326" style="position:absolute;left:6201;top:390;width:135;height:100" coordorigin="6201,390" coordsize="135,100">
              <v:shape id="_x0000_s3327" style="position:absolute;left:6201;top:390;width:135;height:100" coordorigin="6201,390" coordsize="135,100" path="m6201,415r84,l6285,390r50,50l6285,490r,-25l6201,465r,-50xe" filled="f" strokecolor="#385d89" strokeweight="2pt">
                <v:path arrowok="t"/>
              </v:shape>
            </v:group>
            <w10:wrap anchorx="page"/>
            <w10:anchorlock/>
          </v:group>
        </w:pict>
      </w:r>
      <w:r>
        <w:t xml:space="preserve"> var pielīdzināt </w:t>
      </w:r>
      <w:r>
        <w:rPr>
          <w:i/>
        </w:rPr>
        <w:t>EIDR</w:t>
      </w:r>
      <w:r>
        <w:t xml:space="preserve"> ar preču uzrādīšanu uzņēmēja telpās.</w:t>
      </w:r>
      <w:bookmarkEnd w:id="177"/>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Atļauja ir atkārtoti jānovērtē pirms 2019. gada maija. Paziņojums var būt pilna deklarācija, kā noteikts TDA 21. pantā.</w:t>
      </w:r>
    </w:p>
    <w:p w:rsidR="00211065" w:rsidRPr="003E628F" w:rsidRDefault="00211065" w:rsidP="003E628F">
      <w:pPr>
        <w:jc w:val="both"/>
        <w:rPr>
          <w:rFonts w:ascii="Times New Roman" w:hAnsi="Times New Roman"/>
          <w:i/>
          <w:noProof/>
          <w:color w:val="49442A"/>
          <w:sz w:val="24"/>
        </w:rPr>
      </w:pPr>
    </w:p>
    <w:p w:rsidR="00211065" w:rsidRPr="00E030BE" w:rsidRDefault="00F051B0" w:rsidP="00E030BE">
      <w:pPr>
        <w:pStyle w:val="Virsraksts2"/>
        <w:rPr>
          <w:b/>
        </w:rPr>
      </w:pPr>
      <w:bookmarkStart w:id="178" w:name="_Toc490734335"/>
      <w:r w:rsidRPr="00E030BE">
        <w:rPr>
          <w:b/>
        </w:rPr>
        <w:t>3.3.2. Īpaši gadījumi no 2016. gada 1. maija</w:t>
      </w:r>
      <w:bookmarkStart w:id="179" w:name="_bookmark65"/>
      <w:bookmarkEnd w:id="179"/>
      <w:bookmarkEnd w:id="178"/>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F051B0" w:rsidP="00F051B0">
      <w:pPr>
        <w:tabs>
          <w:tab w:val="left" w:pos="369"/>
        </w:tabs>
        <w:rPr>
          <w:rFonts w:ascii="Times New Roman" w:hAnsi="Times New Roman"/>
          <w:b/>
          <w:noProof/>
          <w:sz w:val="24"/>
        </w:rPr>
      </w:pPr>
      <w:r>
        <w:rPr>
          <w:rFonts w:ascii="Times New Roman" w:hAnsi="Times New Roman"/>
          <w:b/>
          <w:noProof/>
          <w:sz w:val="24"/>
        </w:rPr>
        <w:t>a) Kas ir norādītās vietas, kuras izmanto saistībā ar vienkāršojumiem</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Muitas dienestu norādītās vietas ir vietas, kam muitas dienesti ir piešķīruši šādu statusu pēc saviem ieskatiem.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E030BE" w:rsidP="00E030BE">
      <w:pPr>
        <w:pStyle w:val="Virsraksts1"/>
        <w:tabs>
          <w:tab w:val="left" w:pos="383"/>
        </w:tabs>
        <w:jc w:val="both"/>
        <w:rPr>
          <w:noProof/>
        </w:rPr>
      </w:pPr>
      <w:bookmarkStart w:id="180" w:name="_Toc490734336"/>
      <w:r>
        <w:t>b</w:t>
      </w:r>
      <w:r w:rsidR="00F051B0">
        <w:t>) Kas ir apstiprinātās vietas, kuras izmanto saistībā ar vienkāršojumiem</w:t>
      </w:r>
      <w:bookmarkEnd w:id="180"/>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Apstiprinātās vietas var būt pagaidu uzglabāšanas vietas vai jebkuras citas vietas, kas noteiktas valsts līmenī.</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Piesakoties noteiktam vienkāršojumam, uzņēmumam pieteikumā ir jānorāda preču atrašanās vietas brīdī, kad tām piemēro muitas procedūru. Piešķirot vienkāršojumu atļaujas, tiek apstiprinātas arī šīs vietas.</w:t>
      </w:r>
    </w:p>
    <w:p w:rsidR="00211065" w:rsidRPr="003E628F" w:rsidRDefault="00211065" w:rsidP="003E628F">
      <w:pPr>
        <w:jc w:val="both"/>
        <w:rPr>
          <w:rFonts w:ascii="Times New Roman" w:eastAsia="Times New Roman" w:hAnsi="Times New Roman" w:cs="Times New Roman"/>
          <w:noProof/>
          <w:sz w:val="24"/>
          <w:szCs w:val="31"/>
        </w:rPr>
      </w:pPr>
    </w:p>
    <w:p w:rsidR="00211065" w:rsidRPr="003E628F" w:rsidRDefault="00F051B0" w:rsidP="00E030BE">
      <w:pPr>
        <w:pStyle w:val="Virsraksts1"/>
        <w:tabs>
          <w:tab w:val="left" w:pos="364"/>
        </w:tabs>
        <w:jc w:val="both"/>
        <w:rPr>
          <w:noProof/>
        </w:rPr>
      </w:pPr>
      <w:bookmarkStart w:id="181" w:name="_Toc490734337"/>
      <w:r>
        <w:t xml:space="preserve">c) Kā rīkoties </w:t>
      </w:r>
      <w:r>
        <w:rPr>
          <w:i/>
        </w:rPr>
        <w:t>EIDR</w:t>
      </w:r>
      <w:r>
        <w:t xml:space="preserve"> gadījumā, darbojoties ar papīra vai nesaskaņotu ierašanās paziņojumu, kas minēts KMK īstenošanas noteikumu 266. panta 1. punktā</w:t>
      </w:r>
      <w:bookmarkEnd w:id="181"/>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t xml:space="preserve">Jāatzīmē, ka KMK īstenošanas noteikumu 266. panta 1. punkta a) apakšpunktā minētais paziņojums vietējās muitošanas procedūras ietvaros līdzinās uzrādīšanas paziņojumam saistībā ar </w:t>
      </w:r>
      <w:r>
        <w:rPr>
          <w:i/>
        </w:rPr>
        <w:t>EIDR</w:t>
      </w:r>
      <w:r>
        <w:t>, jo pēc tam, kad atļaujas turētājs ir sniedzis šo paziņojumu muitai, preces var izlaist attiecīgajai muitas procedūrai noteiktā termiņā. Turklāt abu veidu paziņojumiem ir līdzīga funkcija attiecībā uz iepriekšējās procedūras un uz darījumiem balstītas riska analīzes noslēgšanu.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Līdz sistēmas atjaunināšanai 266. panta 1. punktā minēto paziņojumu var pieņemt kā uzrādīšanas paziņojumu.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Līdz ar to pārejas periodā pašreizējos paziņojumus var izmantot, kamēr nav atbilstīgi atjaunināta valsts importa un automatizētā eksporta kontroles sistēma (</w:t>
      </w:r>
      <w:r>
        <w:rPr>
          <w:i/>
        </w:rPr>
        <w:t>TDA</w:t>
      </w:r>
      <w:r>
        <w:t xml:space="preserve"> 21. panta 1. punkts).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Tas attiecas arī uz jauniem pieteikumiem, kas apstiprināti pēc 2016. gada 1. maija IT pārejas periodā.</w:t>
      </w:r>
    </w:p>
    <w:p w:rsidR="00211065" w:rsidRPr="003E628F" w:rsidRDefault="00211065" w:rsidP="003E628F">
      <w:pPr>
        <w:jc w:val="both"/>
        <w:rPr>
          <w:rFonts w:ascii="Times New Roman" w:eastAsia="Times New Roman" w:hAnsi="Times New Roman" w:cs="Times New Roman"/>
          <w:i/>
          <w:noProof/>
          <w:sz w:val="24"/>
          <w:szCs w:val="31"/>
        </w:rPr>
      </w:pPr>
    </w:p>
    <w:p w:rsidR="00211065" w:rsidRPr="003E628F" w:rsidRDefault="00F051B0" w:rsidP="00E030BE">
      <w:pPr>
        <w:pStyle w:val="Virsraksts1"/>
        <w:tabs>
          <w:tab w:val="left" w:pos="403"/>
        </w:tabs>
        <w:jc w:val="both"/>
        <w:rPr>
          <w:noProof/>
        </w:rPr>
      </w:pPr>
      <w:bookmarkStart w:id="182" w:name="_Toc490734338"/>
      <w:r>
        <w:t xml:space="preserve">d) Kā rīkoties tādu vietējās muitošanas procedūru atļauju gadījumā, kas piešķirtas </w:t>
      </w:r>
      <w:r>
        <w:lastRenderedPageBreak/>
        <w:t xml:space="preserve">tiešajiem pārstāvjiem, kas nevar būt </w:t>
      </w:r>
      <w:r>
        <w:rPr>
          <w:i/>
        </w:rPr>
        <w:t>EIDR</w:t>
      </w:r>
      <w:r>
        <w:t xml:space="preserve"> atļaujas turētāji</w:t>
      </w:r>
      <w:bookmarkEnd w:id="182"/>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t xml:space="preserve">Spēkā esošās vietējās muitošanas procedūras atļaujas, kas no 2016. gada 1. maija pielīdzināmas </w:t>
      </w:r>
      <w:r>
        <w:rPr>
          <w:i/>
        </w:rPr>
        <w:t>EIDR</w:t>
      </w:r>
      <w:r>
        <w:t xml:space="preserve"> atļaujām, var palikt spēkā līdz to atkārtotai novērtēšanai. Līdz ar to tiešie pārstāvji, kas pašlaik ir vietējās muitošanas procedūras atļaujas turētāji, var turpināt izmantot savas atļaujas līdz to atkārtotai novērtēšanai.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i/>
          <w:noProof/>
          <w:color w:val="49442A"/>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Tika identificēts viens gadījums, kad uzņēmumam ir filiāle, kas kārto visu filiāļu muitas jautājumus. Filiāle rīkojas kā tiešais pārstāvis, un tai ir kopīgi reģistri ar pārstāvētajām filiālēm vai tieša piekļuve šiem reģistriem. Datiem ir jābūt pieejamiem preču izlaišanas brīdī deklarētāja un deklarētāju pārstāvošā atļaujas turētāja vietā.</w:t>
      </w:r>
    </w:p>
    <w:p w:rsidR="00211065" w:rsidRPr="003E628F" w:rsidRDefault="00211065" w:rsidP="003E628F">
      <w:pPr>
        <w:jc w:val="both"/>
        <w:rPr>
          <w:rFonts w:ascii="Times New Roman" w:eastAsia="Times New Roman" w:hAnsi="Times New Roman" w:cs="Times New Roman"/>
          <w:i/>
          <w:noProof/>
          <w:color w:val="49442A"/>
          <w:sz w:val="24"/>
          <w:szCs w:val="24"/>
        </w:rPr>
      </w:pPr>
    </w:p>
    <w:p w:rsidR="00211065" w:rsidRPr="003E628F" w:rsidRDefault="00F051B0" w:rsidP="00E030BE">
      <w:pPr>
        <w:pStyle w:val="Virsraksts1"/>
        <w:tabs>
          <w:tab w:val="left" w:pos="355"/>
        </w:tabs>
        <w:jc w:val="both"/>
        <w:rPr>
          <w:noProof/>
        </w:rPr>
      </w:pPr>
      <w:bookmarkStart w:id="183" w:name="_Toc490734339"/>
      <w:r>
        <w:t xml:space="preserve">e) Vai katrai </w:t>
      </w:r>
      <w:r>
        <w:rPr>
          <w:i/>
        </w:rPr>
        <w:t>EIDR</w:t>
      </w:r>
      <w:r>
        <w:t xml:space="preserve"> atļaujai ir jāsagatavo atsevišķs kontroles plāns</w:t>
      </w:r>
      <w:bookmarkEnd w:id="183"/>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t xml:space="preserve">Kontroles plāns ir jauna prasība, kas noteikta papildus </w:t>
      </w:r>
      <w:r>
        <w:rPr>
          <w:i/>
        </w:rPr>
        <w:t>EIDR</w:t>
      </w:r>
      <w:r>
        <w:t xml:space="preserve"> nosacījumiem (ĪA 233. pants). Tas vispirms tiek sagatavots iepriekšēja audita laikā, pamatojoties uz veikto riska analīzi, un muita to izmanto piešķirtās atļaujas uzraudzībā un pārraudzībā. Līdz ar to var uzskatīt, ka tas ir praktisks izsniegšanas posma aspekts, un tas jāsagatavo vienīgi attiecībā uz atkārtoti novērtētām atļaujām.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Tomēr ir būtiski, ka pārejas periodā muitas dienesti var veikt efektīvu muitas kontroli attiecībā uz uzņēmējiem, kas izmanto atkārtoti nenovērtētas atļaujas, un šim nolūkam var noteikt nepieciešamos pasākumus.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Jaunajām EIDR atļaujām ir nepieciešams kontroles plāns.</w:t>
      </w:r>
    </w:p>
    <w:p w:rsidR="00211065" w:rsidRPr="003E628F" w:rsidRDefault="00211065" w:rsidP="003E628F">
      <w:pPr>
        <w:jc w:val="both"/>
        <w:rPr>
          <w:rFonts w:ascii="Times New Roman" w:eastAsia="Times New Roman" w:hAnsi="Times New Roman" w:cs="Times New Roman"/>
          <w:i/>
          <w:noProof/>
          <w:sz w:val="24"/>
          <w:szCs w:val="25"/>
        </w:rPr>
      </w:pPr>
    </w:p>
    <w:p w:rsidR="00211065" w:rsidRPr="003E628F" w:rsidRDefault="00F051B0" w:rsidP="00E030BE">
      <w:pPr>
        <w:pStyle w:val="Virsraksts1"/>
        <w:tabs>
          <w:tab w:val="left" w:pos="331"/>
        </w:tabs>
        <w:jc w:val="both"/>
        <w:rPr>
          <w:noProof/>
        </w:rPr>
      </w:pPr>
      <w:bookmarkStart w:id="184" w:name="_Toc490734340"/>
      <w:r>
        <w:t>f) Kā rīkoties pašreizējās vietējās muitošanas procedūras gadījumā, kad ir iesniegtas muitas eksporta deklarācijas</w:t>
      </w:r>
      <w:bookmarkEnd w:id="184"/>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t xml:space="preserve">DA 150. panta 4. punkta nosacījumi ir saistīti ar faktu, ka uzrādīšanas paziņojums nevar būt par iemeslu eksporta kontroles sistēmas ziņojumiem. Tie ir jāpārbauda atkārtotā novērtēšanā, nevis 2016. gada 1. maijā. Līdz ar to </w:t>
      </w:r>
      <w:r>
        <w:rPr>
          <w:i/>
        </w:rPr>
        <w:t>EIDR</w:t>
      </w:r>
      <w:r>
        <w:t xml:space="preserve"> var būt izmantots eksporta/reeksporta gadījumā, jo īpaši, ņemot vērā, ka tam ir paredzēts pārejas pasākums.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Pārejas periodā muitas dienesti var atļaut deklarētājam iesniegt muitas eksporta deklarāciju, tostarp vienkāršoto deklarāciju (kā iepriekš paredzēts KMK īstenošanas noteikumu 285. panta 2. punktā), uzrādīšanas paziņojuma vietā (sk. </w:t>
      </w:r>
      <w:r>
        <w:rPr>
          <w:i/>
        </w:rPr>
        <w:t>TDA</w:t>
      </w:r>
      <w:r>
        <w:t xml:space="preserve"> 21. panta 2. punktu) </w:t>
      </w:r>
      <w:r>
        <w:rPr>
          <w:i/>
        </w:rPr>
        <w:t>EIDR</w:t>
      </w:r>
      <w:r>
        <w:t xml:space="preserve"> gadījumā līdz eksporta sistēmu atjaunināšanas dienai.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Tāds pats domu gājiens tiek piemērots attiecībā uz</w:t>
      </w:r>
      <w:r>
        <w:rPr>
          <w:i/>
          <w:noProof/>
        </w:rPr>
        <w:t xml:space="preserve"> akcīzes preču eksportu (DA 150. panta 5. punkts)</w:t>
      </w:r>
      <w:r>
        <w:t>:</w:t>
      </w:r>
      <w:r>
        <w:rPr>
          <w:i/>
          <w:noProof/>
        </w:rPr>
        <w:t xml:space="preserve"> </w:t>
      </w:r>
      <w:r>
        <w:t xml:space="preserve">2016. gada 1. maijā nenotiek ne akcīzes preču izslēgšana, ne izmaiņas, jo </w:t>
      </w:r>
      <w:r>
        <w:rPr>
          <w:i/>
        </w:rPr>
        <w:t>TDA</w:t>
      </w:r>
      <w:r>
        <w:t xml:space="preserve"> paredz, ka līdz automatizētās eksporta kontroles sistēmas ieviešanas brīdim tiks izmantota standarta vai vienkāršotā deklarācija eksportam ar </w:t>
      </w:r>
      <w:r>
        <w:rPr>
          <w:i/>
        </w:rPr>
        <w:t>EIDR</w:t>
      </w:r>
      <w:r>
        <w:t>, aizstājot ar to uzrādīšanas paziņojumu (</w:t>
      </w:r>
      <w:r>
        <w:rPr>
          <w:i/>
        </w:rPr>
        <w:t>TDA</w:t>
      </w:r>
      <w:r>
        <w:t xml:space="preserve"> 21. pants).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Tomēr šī izslēgšana tiks piemērota attiecībā uz atkārtoti novērtētajām un jaunajām atļaujām uzreiz pēc eksporta sistēmu atjaunināšanas.</w:t>
      </w:r>
    </w:p>
    <w:p w:rsidR="00211065" w:rsidRPr="003E628F" w:rsidRDefault="00211065" w:rsidP="003E628F">
      <w:pPr>
        <w:jc w:val="both"/>
        <w:rPr>
          <w:rFonts w:ascii="Times New Roman" w:eastAsia="Times New Roman" w:hAnsi="Times New Roman" w:cs="Times New Roman"/>
          <w:noProof/>
          <w:sz w:val="24"/>
          <w:szCs w:val="31"/>
        </w:rPr>
      </w:pPr>
    </w:p>
    <w:p w:rsidR="00211065" w:rsidRPr="003E628F" w:rsidRDefault="00F051B0" w:rsidP="00E030BE">
      <w:pPr>
        <w:pStyle w:val="Virsraksts1"/>
        <w:tabs>
          <w:tab w:val="left" w:pos="403"/>
        </w:tabs>
        <w:jc w:val="both"/>
        <w:rPr>
          <w:noProof/>
        </w:rPr>
      </w:pPr>
      <w:bookmarkStart w:id="185" w:name="_Toc490734341"/>
      <w:r>
        <w:t xml:space="preserve">g) Kā rīkoties ar tādām vietējās muitošanas procedūras atļaujām, kas pielīdzināmas </w:t>
      </w:r>
      <w:r>
        <w:rPr>
          <w:i/>
        </w:rPr>
        <w:t>EIDR</w:t>
      </w:r>
      <w:r>
        <w:t xml:space="preserve"> un procedūru kodiem “42” un “63”</w:t>
      </w:r>
      <w:bookmarkEnd w:id="185"/>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lastRenderedPageBreak/>
        <w:t xml:space="preserve">Šīs muitas procedūras ir juridiski izslēgtas no </w:t>
      </w:r>
      <w:r>
        <w:rPr>
          <w:i/>
        </w:rPr>
        <w:t>EIDR</w:t>
      </w:r>
      <w:r>
        <w:t xml:space="preserve"> (DA 150. panta 3. punkts), jo paredz noteiktas specifiskas informācijas sniegšanu muitai pirms preču izlaišanas, kas neietilpst DA/ĪA B pielikumā noteiktā uzrādīšanas paziņojuma datu prasībās.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Tomēr </w:t>
      </w:r>
      <w:r>
        <w:rPr>
          <w:i/>
        </w:rPr>
        <w:t>TDA</w:t>
      </w:r>
      <w:r>
        <w:t xml:space="preserve"> 21. panta 1. punkts paredz, ka paziņojuma iesniegšanai var izmantot citus elektroniskus datu apstrādes paņēmienus.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Tāpēc pārejas posmā no 2016. gada 1. maija līdz valstu importa sistēmu atjaunināšanai dalībvalstu ziņā ir noteikt, vai paziņojumā var būt iekļauti atbilstoši datu elementi šo režīmu piemērošanai precēm. Ja minētā specifiskā informācija netiek sniegta muitai pirms preču izlaišanas ar uzrādīšanas paziņojumu, tās ir jāizslēdz.</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Atkārtoti novērtētajām un jaunajām EIDR atļaujām ir jāizslēdz šie režīmi pēc pārejas perioda beigām.</w:t>
      </w:r>
    </w:p>
    <w:p w:rsidR="00211065" w:rsidRPr="003E628F" w:rsidRDefault="00211065" w:rsidP="003E628F">
      <w:pPr>
        <w:jc w:val="both"/>
        <w:rPr>
          <w:rFonts w:ascii="Times New Roman" w:eastAsia="Times New Roman" w:hAnsi="Times New Roman" w:cs="Times New Roman"/>
          <w:i/>
          <w:noProof/>
          <w:sz w:val="24"/>
          <w:szCs w:val="31"/>
        </w:rPr>
      </w:pPr>
    </w:p>
    <w:p w:rsidR="00211065" w:rsidRPr="003E628F" w:rsidRDefault="00F051B0" w:rsidP="00E030BE">
      <w:pPr>
        <w:pStyle w:val="Virsraksts1"/>
        <w:tabs>
          <w:tab w:val="left" w:pos="383"/>
        </w:tabs>
        <w:jc w:val="both"/>
        <w:rPr>
          <w:noProof/>
        </w:rPr>
      </w:pPr>
      <w:bookmarkStart w:id="186" w:name="_Toc490734342"/>
      <w:r>
        <w:t>h) Kā rīkoties informācijas lapas (</w:t>
      </w:r>
      <w:r>
        <w:rPr>
          <w:i/>
        </w:rPr>
        <w:t>INF</w:t>
      </w:r>
      <w:r>
        <w:t>) izmantošanas gadījumos (150. panta 6. punkts)</w:t>
      </w:r>
      <w:bookmarkEnd w:id="186"/>
    </w:p>
    <w:p w:rsidR="00F051B0" w:rsidRDefault="00F051B0" w:rsidP="003E628F">
      <w:pPr>
        <w:pStyle w:val="Pamatteksts"/>
        <w:ind w:left="0"/>
        <w:jc w:val="both"/>
        <w:rPr>
          <w:noProof/>
        </w:rPr>
      </w:pPr>
    </w:p>
    <w:p w:rsidR="00211065" w:rsidRPr="003E628F" w:rsidRDefault="00211065" w:rsidP="003E628F">
      <w:pPr>
        <w:pStyle w:val="Pamatteksts"/>
        <w:ind w:left="0"/>
        <w:jc w:val="both"/>
        <w:rPr>
          <w:noProof/>
        </w:rPr>
      </w:pPr>
      <w:r>
        <w:t xml:space="preserve">Informācijas lapas izmantošanas gadījumi, kad nepieciešama informācijas apmaiņa starp dažādiem muitas dienestiem dažādās dalībvalstīs, ir izslēgti no </w:t>
      </w:r>
      <w:r>
        <w:rPr>
          <w:i/>
        </w:rPr>
        <w:t>EIDR</w:t>
      </w:r>
      <w:r>
        <w:t>, ja vien muitas dienesti nevienojas par citiem informācijas elektroniskās apmaiņas līdzekļiem (kā noteikts DA 176. panta 1. punkta a) apakšpunktā).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Turklāt pārejas periodā no 2016. gada 1. maija līdz valstu sistēmu atjaunināšanai muitas dienesti var pieņemt lēmumu par to, vai informācijas lapu var vai nevar pienācīgi izmantot.</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Piemēram, eksporta gadījumā, kad pārejas periodā tiek iesniegta standarta vai vienkāršotā deklarācija, saistībā ar </w:t>
      </w:r>
      <w:r>
        <w:rPr>
          <w:i/>
        </w:rPr>
        <w:t>EIDR</w:t>
      </w:r>
      <w:r>
        <w:t xml:space="preserve"> šāds jautājums nepastāv. Informācijas lapu var izmantot tāpat kā standarta procedūrā.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color w:val="17365D"/>
        </w:rPr>
      </w:pPr>
      <w:r>
        <w:rPr>
          <w:noProof/>
          <w:color w:val="17365D"/>
        </w:rPr>
        <w:t xml:space="preserve">Piemērs. Var izslēgt ievešanas pārstrādei piemērošanu precēm, ko veic, izmantojot </w:t>
      </w:r>
      <w:r>
        <w:rPr>
          <w:i/>
          <w:noProof/>
          <w:color w:val="17365D"/>
        </w:rPr>
        <w:t>EIDR</w:t>
      </w:r>
      <w:r>
        <w:rPr>
          <w:noProof/>
          <w:color w:val="17365D"/>
        </w:rPr>
        <w:t>, taču nevar izslēgt izvešanas pārstrādei piemērošanu precēm.</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F051B0" w:rsidP="00E030BE">
      <w:pPr>
        <w:pStyle w:val="Virsraksts2"/>
        <w:rPr>
          <w:b/>
        </w:rPr>
      </w:pPr>
      <w:bookmarkStart w:id="187" w:name="_Toc490734343"/>
      <w:r w:rsidRPr="00E030BE">
        <w:rPr>
          <w:b/>
        </w:rPr>
        <w:t>3.3.3. Atļaujas atkārtota novērtēšana</w:t>
      </w:r>
      <w:bookmarkStart w:id="188" w:name="_bookmark66"/>
      <w:bookmarkEnd w:id="188"/>
      <w:bookmarkEnd w:id="187"/>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Visas vietējās muitošanas procedūras atļaujas, kas kļūs par </w:t>
      </w:r>
      <w:r>
        <w:rPr>
          <w:i/>
        </w:rPr>
        <w:t>EIDR</w:t>
      </w:r>
      <w:r>
        <w:t xml:space="preserve"> atļaujām vai apstiprinātu vietu atļaujām pēc 2016. gada 1. maija, ir atkārtoti jānovērtē </w:t>
      </w:r>
      <w:r>
        <w:rPr>
          <w:b/>
          <w:noProof/>
        </w:rPr>
        <w:t>pirms 2019. gada 1. maija</w:t>
      </w:r>
      <w:r>
        <w:t>.</w:t>
      </w:r>
    </w:p>
    <w:p w:rsidR="00211065" w:rsidRPr="003E628F" w:rsidRDefault="00211065" w:rsidP="003E628F">
      <w:pPr>
        <w:jc w:val="both"/>
        <w:rPr>
          <w:rFonts w:ascii="Times New Roman" w:eastAsia="Times New Roman" w:hAnsi="Times New Roman" w:cs="Times New Roman"/>
          <w:noProof/>
          <w:sz w:val="24"/>
          <w:szCs w:val="20"/>
        </w:rPr>
      </w:pPr>
    </w:p>
    <w:p w:rsidR="00211065" w:rsidRDefault="00211065" w:rsidP="003E628F">
      <w:pPr>
        <w:pStyle w:val="Pamatteksts"/>
        <w:ind w:left="0"/>
        <w:jc w:val="both"/>
        <w:rPr>
          <w:noProof/>
        </w:rPr>
      </w:pPr>
      <w:r>
        <w:t>Atkārtotā novērtēšanā jāpārbauda apstiprināto vietu nosacījumi.</w:t>
      </w:r>
    </w:p>
    <w:p w:rsidR="00F051B0" w:rsidRPr="003E628F" w:rsidRDefault="00F051B0" w:rsidP="003E628F">
      <w:pPr>
        <w:pStyle w:val="Pamatteksts"/>
        <w:ind w:left="0"/>
        <w:jc w:val="both"/>
        <w:rPr>
          <w:noProof/>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Nosacījumi vietējās muitošanas procedūras (LCP) atļaujai, kas izsniegta saskaņā ar KMK 76. panta 1. punkta c) apakšpunktu: 14.h pants (izņemot 1. punkta c) apakšpunktu), 14.i panta d), e) un g) punkts un 14.j pants (sal. ar KMK īstenošanas noteikumu 253.c pantu).</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pStyle w:val="Pamatteksts"/>
        <w:ind w:left="0"/>
        <w:jc w:val="both"/>
        <w:rPr>
          <w:noProof/>
        </w:rPr>
      </w:pPr>
      <w:r>
        <w:t xml:space="preserve">Jaunais Kodekss paredz dažus </w:t>
      </w:r>
      <w:r>
        <w:rPr>
          <w:i/>
        </w:rPr>
        <w:t>AEO</w:t>
      </w:r>
      <w:r>
        <w:t xml:space="preserve"> kritērijus, kas līdzinās KMK noteiktajiem; vietējās muitošanas procedūras atļaujas atkārtota novērtēšana var tikt veikta divos pārbaudes līmeņos: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F051B0">
      <w:pPr>
        <w:pStyle w:val="Pamatteksts"/>
        <w:numPr>
          <w:ilvl w:val="0"/>
          <w:numId w:val="20"/>
        </w:numPr>
        <w:tabs>
          <w:tab w:val="left" w:pos="413"/>
        </w:tabs>
        <w:ind w:left="426" w:hanging="426"/>
        <w:jc w:val="both"/>
        <w:rPr>
          <w:noProof/>
        </w:rPr>
      </w:pPr>
      <w:r>
        <w:t>to jauno kritēriju novērtēšana, kas nebija paredzēti KMK;</w:t>
      </w:r>
    </w:p>
    <w:p w:rsidR="00211065" w:rsidRPr="003E628F" w:rsidRDefault="00211065" w:rsidP="00F051B0">
      <w:pPr>
        <w:pStyle w:val="Pamatteksts"/>
        <w:numPr>
          <w:ilvl w:val="0"/>
          <w:numId w:val="20"/>
        </w:numPr>
        <w:tabs>
          <w:tab w:val="left" w:pos="413"/>
        </w:tabs>
        <w:ind w:left="426" w:hanging="426"/>
        <w:jc w:val="both"/>
        <w:rPr>
          <w:noProof/>
        </w:rPr>
      </w:pPr>
      <w:r>
        <w:t>to kritēriju atkārtota novērtēšana, kas bija paredzēti KMK un kurus vienkāršotas deklarēšanas procedūras atļaujas turētājs bija izpildījis.</w:t>
      </w:r>
    </w:p>
    <w:p w:rsidR="00F051B0" w:rsidRDefault="00F051B0" w:rsidP="003E628F">
      <w:pPr>
        <w:pStyle w:val="Virsraksts1"/>
        <w:ind w:hanging="428"/>
        <w:jc w:val="both"/>
        <w:rPr>
          <w:noProof/>
        </w:rPr>
      </w:pPr>
    </w:p>
    <w:p w:rsidR="00211065" w:rsidRPr="003E628F" w:rsidRDefault="00F051B0" w:rsidP="00F051B0">
      <w:pPr>
        <w:pStyle w:val="Virsraksts1"/>
        <w:jc w:val="both"/>
        <w:rPr>
          <w:noProof/>
        </w:rPr>
      </w:pPr>
      <w:bookmarkStart w:id="189" w:name="_Toc490734344"/>
      <w:r>
        <w:lastRenderedPageBreak/>
        <w:t>a) Turpmākajā tabulā attiecībā uz katru izpildāmo nosacījumu noteikta ieteicamā atkārtotas novērtēšanas pakāpe vietējās muitošanas procedūras atļaujas turētājam.</w:t>
      </w:r>
      <w:bookmarkEnd w:id="189"/>
    </w:p>
    <w:p w:rsidR="003E628F" w:rsidRDefault="003E628F" w:rsidP="003E628F">
      <w:pPr>
        <w:jc w:val="both"/>
        <w:rPr>
          <w:rFonts w:ascii="Times New Roman" w:eastAsia="Times New Roman" w:hAnsi="Times New Roman" w:cs="Times New Roman"/>
          <w:b/>
          <w:bCs/>
          <w:noProof/>
          <w:sz w:val="24"/>
          <w:szCs w:val="20"/>
        </w:rPr>
      </w:pPr>
    </w:p>
    <w:tbl>
      <w:tblPr>
        <w:tblStyle w:val="Reatabula"/>
        <w:tblW w:w="5000" w:type="pct"/>
        <w:shd w:val="clear" w:color="auto" w:fill="E4DFEB"/>
        <w:tblCellMar>
          <w:top w:w="28" w:type="dxa"/>
          <w:left w:w="28" w:type="dxa"/>
          <w:bottom w:w="28" w:type="dxa"/>
          <w:right w:w="28" w:type="dxa"/>
        </w:tblCellMar>
        <w:tblLook w:val="04A0" w:firstRow="1" w:lastRow="0" w:firstColumn="1" w:lastColumn="0" w:noHBand="0" w:noVBand="1"/>
      </w:tblPr>
      <w:tblGrid>
        <w:gridCol w:w="2282"/>
        <w:gridCol w:w="2283"/>
        <w:gridCol w:w="2283"/>
        <w:gridCol w:w="2283"/>
      </w:tblGrid>
      <w:tr w:rsidR="00F051B0" w:rsidRPr="00F051B0" w:rsidTr="00E030BE">
        <w:tc>
          <w:tcPr>
            <w:tcW w:w="5000" w:type="pct"/>
            <w:gridSpan w:val="4"/>
            <w:shd w:val="clear" w:color="auto" w:fill="E4DFEB"/>
          </w:tcPr>
          <w:p w:rsidR="00F051B0" w:rsidRPr="00F051B0" w:rsidRDefault="00F051B0" w:rsidP="003E628F">
            <w:pPr>
              <w:jc w:val="both"/>
              <w:rPr>
                <w:rFonts w:ascii="Times New Roman" w:eastAsia="Times New Roman" w:hAnsi="Times New Roman" w:cs="Times New Roman"/>
                <w:b/>
                <w:bCs/>
                <w:noProof/>
                <w:sz w:val="24"/>
                <w:szCs w:val="20"/>
              </w:rPr>
            </w:pPr>
            <w:r>
              <w:rPr>
                <w:rFonts w:ascii="Times New Roman" w:hAnsi="Times New Roman"/>
                <w:b/>
                <w:noProof/>
                <w:sz w:val="24"/>
              </w:rPr>
              <w:t>Vietējās muitošanas procedūras atļauju atkārtota novērtēšana, trīs iespējas:</w:t>
            </w:r>
          </w:p>
        </w:tc>
      </w:tr>
      <w:tr w:rsidR="00F051B0" w:rsidRPr="00F051B0" w:rsidTr="00E030BE">
        <w:tc>
          <w:tcPr>
            <w:tcW w:w="1250" w:type="pct"/>
            <w:vMerge w:val="restar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1. gadījums</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Standarta deklarācija ar vietu apstiprinājumu preču uzrādīšanai muitai</w:t>
            </w:r>
          </w:p>
        </w:tc>
        <w:tc>
          <w:tcPr>
            <w:tcW w:w="1250" w:type="pct"/>
            <w:vMerge w:val="restar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2. gadījums</w:t>
            </w:r>
          </w:p>
          <w:p w:rsidR="00F943E1" w:rsidRDefault="00F943E1" w:rsidP="003E628F">
            <w:pPr>
              <w:jc w:val="both"/>
              <w:rPr>
                <w:rFonts w:ascii="Times New Roman" w:eastAsia="Times New Roman" w:hAnsi="Times New Roman" w:cs="Times New Roman"/>
                <w:bCs/>
                <w:noProof/>
                <w:sz w:val="24"/>
                <w:szCs w:val="20"/>
              </w:rPr>
            </w:pPr>
          </w:p>
          <w:p w:rsidR="00F943E1" w:rsidRPr="00F943E1" w:rsidRDefault="00F943E1" w:rsidP="00FF42EE">
            <w:pPr>
              <w:jc w:val="both"/>
              <w:rPr>
                <w:rFonts w:ascii="Times New Roman" w:eastAsia="Times New Roman" w:hAnsi="Times New Roman" w:cs="Times New Roman"/>
                <w:bCs/>
                <w:noProof/>
                <w:sz w:val="24"/>
                <w:szCs w:val="20"/>
              </w:rPr>
            </w:pPr>
            <w:r>
              <w:rPr>
                <w:rFonts w:ascii="Times New Roman" w:hAnsi="Times New Roman"/>
                <w:noProof/>
                <w:sz w:val="24"/>
              </w:rPr>
              <w:t>Vienkāršotās deklarācijas atļauja</w:t>
            </w:r>
            <w:r w:rsidR="00FF42EE">
              <w:rPr>
                <w:rFonts w:ascii="Times New Roman" w:hAnsi="Times New Roman"/>
                <w:noProof/>
                <w:sz w:val="24"/>
              </w:rPr>
              <w:t xml:space="preserve"> </w:t>
            </w:r>
            <w:r>
              <w:rPr>
                <w:rFonts w:ascii="Times New Roman" w:hAnsi="Times New Roman"/>
                <w:noProof/>
                <w:sz w:val="24"/>
              </w:rPr>
              <w:t>ar vietu apstiprinājumu preču uzrādīšanai muitai</w:t>
            </w:r>
          </w:p>
        </w:tc>
        <w:tc>
          <w:tcPr>
            <w:tcW w:w="2500" w:type="pct"/>
            <w:gridSpan w:val="2"/>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r>
              <w:rPr>
                <w:rFonts w:ascii="Times New Roman" w:hAnsi="Times New Roman"/>
                <w:noProof/>
                <w:sz w:val="24"/>
              </w:rPr>
              <w:t>3. gadījums</w:t>
            </w:r>
          </w:p>
          <w:p w:rsidR="00F051B0" w:rsidRPr="00F051B0" w:rsidRDefault="00F051B0" w:rsidP="003E628F">
            <w:pPr>
              <w:jc w:val="both"/>
              <w:rPr>
                <w:rFonts w:ascii="Times New Roman" w:eastAsia="Times New Roman" w:hAnsi="Times New Roman" w:cs="Times New Roman"/>
                <w:bCs/>
                <w:noProof/>
                <w:sz w:val="24"/>
                <w:szCs w:val="20"/>
              </w:rPr>
            </w:pPr>
          </w:p>
          <w:p w:rsidR="00F051B0" w:rsidRPr="00F051B0" w:rsidRDefault="00F051B0" w:rsidP="003E628F">
            <w:pPr>
              <w:jc w:val="both"/>
              <w:rPr>
                <w:rFonts w:ascii="Times New Roman" w:eastAsia="Times New Roman" w:hAnsi="Times New Roman" w:cs="Times New Roman"/>
                <w:bCs/>
                <w:noProof/>
                <w:sz w:val="24"/>
                <w:szCs w:val="20"/>
              </w:rPr>
            </w:pPr>
            <w:r>
              <w:rPr>
                <w:rFonts w:ascii="Times New Roman" w:hAnsi="Times New Roman"/>
                <w:i/>
                <w:noProof/>
                <w:sz w:val="24"/>
              </w:rPr>
              <w:t>EIDR</w:t>
            </w:r>
            <w:r>
              <w:rPr>
                <w:rFonts w:ascii="Times New Roman" w:hAnsi="Times New Roman"/>
                <w:noProof/>
                <w:sz w:val="24"/>
              </w:rPr>
              <w:t xml:space="preserve"> atļauja ar vietu apstiprinājumu preču uzrādīšanai muitai</w:t>
            </w:r>
          </w:p>
        </w:tc>
      </w:tr>
      <w:tr w:rsidR="00F051B0" w:rsidRPr="00F051B0" w:rsidTr="00E030BE">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r>
              <w:rPr>
                <w:rFonts w:ascii="Times New Roman" w:hAnsi="Times New Roman"/>
                <w:noProof/>
                <w:sz w:val="24"/>
              </w:rPr>
              <w:t>Izpildāmie nosacījumi (DA 150. pants)</w:t>
            </w:r>
          </w:p>
        </w:tc>
        <w:tc>
          <w:tcPr>
            <w:tcW w:w="1250" w:type="pct"/>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r>
              <w:rPr>
                <w:rFonts w:ascii="Times New Roman" w:hAnsi="Times New Roman"/>
                <w:noProof/>
                <w:sz w:val="24"/>
              </w:rPr>
              <w:t>Atkārtotas novērtēšanas līmeņi</w:t>
            </w:r>
          </w:p>
        </w:tc>
      </w:tr>
      <w:tr w:rsidR="00F051B0" w:rsidRPr="00F051B0" w:rsidTr="00E030BE">
        <w:tc>
          <w:tcPr>
            <w:tcW w:w="1250" w:type="pct"/>
            <w:vMerge w:val="restar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vietējās muitošanas procedūras atļaujas atcelšana (Kodeksa 28. pants un ĪA 345. pants)</w:t>
            </w:r>
          </w:p>
          <w:p w:rsidR="00F943E1" w:rsidRDefault="00F943E1" w:rsidP="003E628F">
            <w:pPr>
              <w:jc w:val="both"/>
              <w:rPr>
                <w:rFonts w:ascii="Times New Roman" w:eastAsia="Times New Roman" w:hAnsi="Times New Roman" w:cs="Times New Roman"/>
                <w:bCs/>
                <w:noProof/>
                <w:sz w:val="24"/>
                <w:szCs w:val="20"/>
              </w:rPr>
            </w:pPr>
          </w:p>
          <w:p w:rsidR="00F943E1"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Kodeksā nav noteikta prasība saņemt atļauju</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Vietu apstiprinājums preču uzrādīšanai muitai</w:t>
            </w:r>
          </w:p>
        </w:tc>
        <w:tc>
          <w:tcPr>
            <w:tcW w:w="1250" w:type="pct"/>
            <w:vMerge w:val="restar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vietējās muitošanas procedūras atļaujas atcelšana (Kodeksa 28. un 345. pants)</w:t>
            </w:r>
          </w:p>
          <w:p w:rsidR="00F943E1" w:rsidRDefault="00F943E1" w:rsidP="003E628F">
            <w:pPr>
              <w:jc w:val="both"/>
              <w:rPr>
                <w:rFonts w:ascii="Times New Roman" w:eastAsia="Times New Roman" w:hAnsi="Times New Roman" w:cs="Times New Roman"/>
                <w:bCs/>
                <w:noProof/>
                <w:sz w:val="24"/>
                <w:szCs w:val="20"/>
              </w:rPr>
            </w:pPr>
          </w:p>
          <w:p w:rsidR="00F943E1"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Jauna vienkāršotās deklarācijas atļauja</w:t>
            </w:r>
          </w:p>
          <w:p w:rsidR="00F943E1" w:rsidRDefault="00F943E1" w:rsidP="003E628F">
            <w:pPr>
              <w:jc w:val="both"/>
              <w:rPr>
                <w:rFonts w:ascii="Times New Roman" w:eastAsia="Times New Roman" w:hAnsi="Times New Roman" w:cs="Times New Roman"/>
                <w:bCs/>
                <w:noProof/>
                <w:sz w:val="24"/>
                <w:szCs w:val="20"/>
              </w:rPr>
            </w:pPr>
          </w:p>
          <w:p w:rsidR="00F943E1"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Sal. ar tabulu par vienkāršoto deklarāciju 3.2. punktā</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Vietu apstiprinājums preču uzrādīšanai muitai</w:t>
            </w: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Kodeksa 39. panta a) punkts:</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nav tiesību aktu muitas jomā un nodokļu noteikumu nopietnu vai atkārtotu pārkāpumu, tostarp nav smagu noziedzīgu nodarījumu, kas saistīti ar pieteikuma iesniedzēja saimniecisko darbību</w:t>
            </w: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eastAsia="Times New Roman" w:hAnsi="Times New Roman" w:cs="Times New Roman"/>
                <w:bCs/>
                <w:noProof/>
                <w:sz w:val="24"/>
                <w:szCs w:val="20"/>
              </w:rPr>
              <w:sym w:font="Symbol" w:char="F0F0"/>
            </w:r>
          </w:p>
          <w:p w:rsidR="00F943E1" w:rsidRDefault="00F943E1" w:rsidP="003E628F">
            <w:pPr>
              <w:jc w:val="both"/>
              <w:rPr>
                <w:rFonts w:ascii="Times New Roman" w:eastAsia="Times New Roman" w:hAnsi="Times New Roman" w:cs="Times New Roman"/>
                <w:bCs/>
                <w:noProof/>
                <w:sz w:val="24"/>
                <w:szCs w:val="20"/>
              </w:rPr>
            </w:pPr>
          </w:p>
          <w:p w:rsidR="00F943E1"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aspektu novērtēšana:</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tie nebija pilnīgi noteikti KMK īstenošanas noteikumu 14.h pantā</w:t>
            </w:r>
          </w:p>
        </w:tc>
      </w:tr>
      <w:tr w:rsidR="00F051B0" w:rsidRPr="00F051B0" w:rsidTr="00E030BE">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Kodeksa 39. panta b) punkts:</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pieteikuma iesniedzējs ir demonstrējis augsta līmeņa kontroli pār savām darbībām un preču plūsmu, izmantojot komerciālās un, attiecīgos gadījumos, pārvadājumu uzskaites pārvaldības sistēmu, kas ļauj veikt pienācīgu muitas kontroli</w:t>
            </w: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atkārtota novērtēšana (tas pats kritērijs, kas paredzēts KMK īstenošanas noteikumu 14.i pantā)</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 xml:space="preserve">Pilnīgi jānovērtē tikai atbilstība nosacījumiem, kas paredzēti ĪA 25. panta 1. punkta b) un k) apakšpunktā, ja uz pieteikuma iesniedzēju ir attiecināmi aizliegumus un ierobežojumus reglamentējošie noteikumi un pieteikuma iesniedzējs nav saņēmis </w:t>
            </w:r>
            <w:r>
              <w:rPr>
                <w:rFonts w:ascii="Times New Roman" w:hAnsi="Times New Roman"/>
                <w:i/>
                <w:noProof/>
                <w:sz w:val="24"/>
              </w:rPr>
              <w:t>AEOC</w:t>
            </w:r>
            <w:r>
              <w:rPr>
                <w:rFonts w:ascii="Times New Roman" w:hAnsi="Times New Roman"/>
                <w:noProof/>
                <w:sz w:val="24"/>
              </w:rPr>
              <w:t xml:space="preserve"> statusu saskaņā ar KMK (kritēriji noteikti KMK īstenošanas noteikumu 14.k panta d) punktā).</w:t>
            </w:r>
          </w:p>
        </w:tc>
      </w:tr>
      <w:tr w:rsidR="00F051B0" w:rsidRPr="00F051B0" w:rsidTr="00E030BE">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vMerge/>
            <w:shd w:val="clear" w:color="auto" w:fill="E4DFEB"/>
          </w:tcPr>
          <w:p w:rsidR="00F051B0" w:rsidRPr="00F051B0" w:rsidRDefault="00F051B0" w:rsidP="003E628F">
            <w:pPr>
              <w:jc w:val="both"/>
              <w:rPr>
                <w:rFonts w:ascii="Times New Roman" w:eastAsia="Times New Roman" w:hAnsi="Times New Roman" w:cs="Times New Roman"/>
                <w:bCs/>
                <w:noProof/>
                <w:sz w:val="24"/>
                <w:szCs w:val="20"/>
              </w:rPr>
            </w:pP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Kodeksa 39. panta d) punkts:</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attiecībā uz 38. panta 2. punkta a) apakšpunktā minēto atļauju [</w:t>
            </w:r>
            <w:r>
              <w:rPr>
                <w:rFonts w:ascii="Times New Roman" w:hAnsi="Times New Roman"/>
                <w:i/>
                <w:noProof/>
                <w:sz w:val="24"/>
              </w:rPr>
              <w:t>AEOC</w:t>
            </w:r>
            <w:r>
              <w:rPr>
                <w:rFonts w:ascii="Times New Roman" w:hAnsi="Times New Roman"/>
                <w:noProof/>
                <w:sz w:val="24"/>
              </w:rPr>
              <w:t>] praktiski kompetences vai profesionālās kvalifikācijas standarti, kas tieši saistīti ar veikto darbību</w:t>
            </w:r>
          </w:p>
        </w:tc>
        <w:tc>
          <w:tcPr>
            <w:tcW w:w="1250" w:type="pct"/>
            <w:shd w:val="clear" w:color="auto" w:fill="E4DFEB"/>
          </w:tcPr>
          <w:p w:rsid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Novērtēšana:</w:t>
            </w:r>
          </w:p>
          <w:p w:rsidR="00F943E1" w:rsidRDefault="00F943E1" w:rsidP="003E628F">
            <w:pPr>
              <w:jc w:val="both"/>
              <w:rPr>
                <w:rFonts w:ascii="Times New Roman" w:eastAsia="Times New Roman" w:hAnsi="Times New Roman" w:cs="Times New Roman"/>
                <w:bCs/>
                <w:noProof/>
                <w:sz w:val="24"/>
                <w:szCs w:val="20"/>
              </w:rPr>
            </w:pPr>
          </w:p>
          <w:p w:rsidR="00F943E1" w:rsidRPr="00F051B0" w:rsidRDefault="00F943E1" w:rsidP="003E628F">
            <w:pPr>
              <w:jc w:val="both"/>
              <w:rPr>
                <w:rFonts w:ascii="Times New Roman" w:eastAsia="Times New Roman" w:hAnsi="Times New Roman" w:cs="Times New Roman"/>
                <w:bCs/>
                <w:noProof/>
                <w:sz w:val="24"/>
                <w:szCs w:val="20"/>
              </w:rPr>
            </w:pPr>
            <w:r>
              <w:rPr>
                <w:rFonts w:ascii="Times New Roman" w:hAnsi="Times New Roman"/>
                <w:noProof/>
                <w:sz w:val="24"/>
              </w:rPr>
              <w:t>jauns kritērijs</w:t>
            </w:r>
          </w:p>
        </w:tc>
      </w:tr>
    </w:tbl>
    <w:p w:rsidR="00F051B0" w:rsidRPr="003E628F" w:rsidRDefault="00F051B0"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 xml:space="preserve">Parasti, ja uzņēmējs jau ir saņēmis </w:t>
      </w:r>
      <w:r>
        <w:rPr>
          <w:i/>
        </w:rPr>
        <w:t>AEOC</w:t>
      </w:r>
      <w:r>
        <w:t xml:space="preserve"> statusu, jau </w:t>
      </w:r>
      <w:r>
        <w:rPr>
          <w:i/>
        </w:rPr>
        <w:t>AEO</w:t>
      </w:r>
      <w:r>
        <w:t xml:space="preserve"> atkārtotā novērtēšanā pārbaudītie kritēriji, nav jāpārbauda atkārtoti, ja vien uzņēmējs nav ieviesis izmaņas, t. i., jaunu IT sistēmu, vai nesāk jaunu procesu, t. i., jaunas procedūras vai darbības.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hAnsi="Times New Roman"/>
          <w:i/>
          <w:noProof/>
          <w:color w:val="49442A"/>
          <w:sz w:val="24"/>
        </w:rPr>
      </w:pPr>
      <w:r>
        <w:rPr>
          <w:rFonts w:ascii="Times New Roman" w:hAnsi="Times New Roman"/>
          <w:i/>
          <w:noProof/>
          <w:color w:val="49442A"/>
          <w:sz w:val="24"/>
          <w:u w:val="single" w:color="49442A"/>
        </w:rPr>
        <w:t>Jāņem vērā!</w:t>
      </w:r>
      <w:r>
        <w:t xml:space="preserve"> </w:t>
      </w:r>
      <w:r>
        <w:rPr>
          <w:rFonts w:ascii="Times New Roman" w:hAnsi="Times New Roman"/>
          <w:i/>
          <w:noProof/>
          <w:color w:val="49442A"/>
          <w:sz w:val="24"/>
        </w:rPr>
        <w:t>Muitas dienestiem ieteicams saskaņot atkārtotas novērtēšanas pasākumus, ko tie veic saistībā ar AEO atļaujām un vienkāršojumiem, lai novērstu pārbaužu dublēšanu. Par to attiecīgi jāinformē pieteikuma iesniedzējs. Jebkurā gadījumā gala ziņojumi un paziņojumi pieteikuma iesniedzējam jāsniedz atsevišķi par abiem lēmuma pieņemšanas procesiem.</w:t>
      </w:r>
    </w:p>
    <w:p w:rsidR="00211065" w:rsidRPr="003E628F" w:rsidRDefault="00211065" w:rsidP="003E628F">
      <w:pPr>
        <w:jc w:val="both"/>
        <w:rPr>
          <w:rFonts w:ascii="Times New Roman" w:hAnsi="Times New Roman"/>
          <w:i/>
          <w:noProof/>
          <w:color w:val="49442A"/>
          <w:sz w:val="24"/>
        </w:rPr>
      </w:pPr>
    </w:p>
    <w:p w:rsidR="00211065" w:rsidRPr="003E628F" w:rsidRDefault="00211065" w:rsidP="003E628F">
      <w:pPr>
        <w:pStyle w:val="Pamatteksts"/>
        <w:ind w:left="0"/>
        <w:jc w:val="both"/>
        <w:rPr>
          <w:noProof/>
        </w:rPr>
      </w:pPr>
      <w:r>
        <w:t>Ja jaunā valsts importa sistēma (</w:t>
      </w:r>
      <w:r>
        <w:rPr>
          <w:i/>
        </w:rPr>
        <w:t>NIS</w:t>
      </w:r>
      <w:r>
        <w:t>) tiek atjaunināta pirms 2019. gada maija, ieteicams atkārtoti novērtēt visas vietējās muitošanas procedūras, kas derīgas no valsts importa sistēmas ieviešanas datuma, lai novērstu nepieciešamību administrēt pašlaik spēkā esošās atļaujas jaunajās sistēmās.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Ja valsts importa sistēma tiks atjaunināta pēc 2019. gada maija, </w:t>
      </w:r>
      <w:r>
        <w:rPr>
          <w:i/>
        </w:rPr>
        <w:t>TDA</w:t>
      </w:r>
      <w:r>
        <w:t xml:space="preserve"> noteikums ir attiecīgi piemērojams no atkārtotas novērtēšanas datuma līdz valsts importa sistēmas ieviešanai.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color w:val="17365D"/>
        </w:rPr>
      </w:pPr>
      <w:r>
        <w:rPr>
          <w:noProof/>
          <w:color w:val="17365D"/>
        </w:rPr>
        <w:t xml:space="preserve">Piemērs. Valsts importa sistēma tiks ieviesta 2019. gada 1. februārī, tāpēc vietējās muitošanas procedūra ir atkārtoti jānovērtē 2019. gada janvārī vai pat pirms tam, taču jauno </w:t>
      </w:r>
      <w:r>
        <w:rPr>
          <w:i/>
          <w:noProof/>
          <w:color w:val="17365D"/>
        </w:rPr>
        <w:t>EIDR</w:t>
      </w:r>
      <w:r>
        <w:rPr>
          <w:noProof/>
          <w:color w:val="17365D"/>
        </w:rPr>
        <w:t xml:space="preserve"> atļauju derīguma termiņš sākas 2019. gada 1. februārī.</w:t>
      </w:r>
    </w:p>
    <w:p w:rsidR="00211065" w:rsidRPr="003E628F" w:rsidRDefault="00211065" w:rsidP="003E628F">
      <w:pPr>
        <w:jc w:val="both"/>
        <w:rPr>
          <w:rFonts w:ascii="Times New Roman" w:eastAsia="Times New Roman" w:hAnsi="Times New Roman" w:cs="Times New Roman"/>
          <w:noProof/>
          <w:sz w:val="24"/>
          <w:szCs w:val="31"/>
        </w:rPr>
      </w:pPr>
    </w:p>
    <w:p w:rsidR="00211065" w:rsidRPr="003E628F" w:rsidRDefault="00211065" w:rsidP="003E628F">
      <w:pPr>
        <w:pStyle w:val="Virsraksts1"/>
        <w:jc w:val="both"/>
        <w:rPr>
          <w:noProof/>
        </w:rPr>
      </w:pPr>
      <w:bookmarkStart w:id="190" w:name="_Toc490734345"/>
      <w:r>
        <w:t>a) Papildu informācija, kas vajadzības gadījumā jāatjaunina atkārtotā novērtēšanā</w:t>
      </w:r>
      <w:bookmarkEnd w:id="190"/>
    </w:p>
    <w:p w:rsidR="00F943E1" w:rsidRDefault="00F943E1" w:rsidP="003E628F">
      <w:pPr>
        <w:pStyle w:val="Pamatteksts"/>
        <w:ind w:left="0"/>
        <w:jc w:val="both"/>
        <w:rPr>
          <w:noProof/>
        </w:rPr>
      </w:pPr>
    </w:p>
    <w:p w:rsidR="00211065" w:rsidRPr="003E628F" w:rsidRDefault="00211065" w:rsidP="003E628F">
      <w:pPr>
        <w:pStyle w:val="Pamatteksts"/>
        <w:ind w:left="0"/>
        <w:jc w:val="both"/>
        <w:rPr>
          <w:noProof/>
        </w:rPr>
      </w:pPr>
      <w:r>
        <w:t>Papildus atbilstības iepriekš minētajiem nosacījumiem atkārtotai novērtēšanai ir jāatjaunina cita iepriekš sniegta informācija par uzņēmēju, ievērojot jauno Kodeksu:</w:t>
      </w:r>
    </w:p>
    <w:p w:rsidR="00211065" w:rsidRPr="003E628F" w:rsidRDefault="00211065" w:rsidP="003E628F">
      <w:pPr>
        <w:jc w:val="both"/>
        <w:rPr>
          <w:rFonts w:ascii="Times New Roman" w:eastAsia="Times New Roman" w:hAnsi="Times New Roman" w:cs="Times New Roman"/>
          <w:noProof/>
          <w:sz w:val="24"/>
          <w:szCs w:val="20"/>
        </w:rPr>
      </w:pPr>
    </w:p>
    <w:p w:rsidR="00F943E1" w:rsidRDefault="00211065" w:rsidP="003E628F">
      <w:pPr>
        <w:pStyle w:val="Pamatteksts"/>
        <w:ind w:left="0"/>
        <w:jc w:val="both"/>
        <w:rPr>
          <w:noProof/>
        </w:rPr>
      </w:pPr>
      <w:r>
        <w:t>ja tiek veikta vietējās muitošanas procedūras atļaujas atkārtota novērtēšana atbilstīgi 2. gadījumam, sk. 2.2. punktu;</w:t>
      </w:r>
    </w:p>
    <w:p w:rsidR="00F943E1" w:rsidRDefault="00F943E1" w:rsidP="003E628F">
      <w:pPr>
        <w:pStyle w:val="Pamatteksts"/>
        <w:ind w:left="0"/>
        <w:jc w:val="both"/>
        <w:rPr>
          <w:noProof/>
        </w:rPr>
      </w:pPr>
    </w:p>
    <w:p w:rsidR="00211065" w:rsidRPr="003E628F" w:rsidRDefault="00211065" w:rsidP="003E628F">
      <w:pPr>
        <w:pStyle w:val="Pamatteksts"/>
        <w:ind w:left="0"/>
        <w:jc w:val="both"/>
        <w:rPr>
          <w:noProof/>
        </w:rPr>
      </w:pPr>
      <w:r>
        <w:t>attiecībā uz vienkāršoto deklarāciju b) apakšpunktā standarta kontrolsaraksts (nav pilnīgs) ar iepriekšēju auditu saistītiem apmeklējumiem;</w:t>
      </w:r>
    </w:p>
    <w:p w:rsidR="00F943E1" w:rsidRDefault="00F943E1" w:rsidP="003E628F">
      <w:pPr>
        <w:pStyle w:val="Pamatteksts"/>
        <w:ind w:left="0"/>
        <w:jc w:val="both"/>
        <w:rPr>
          <w:noProof/>
        </w:rPr>
      </w:pPr>
    </w:p>
    <w:p w:rsidR="00F943E1" w:rsidRDefault="00211065" w:rsidP="003E628F">
      <w:pPr>
        <w:pStyle w:val="Pamatteksts"/>
        <w:ind w:left="0"/>
        <w:jc w:val="both"/>
        <w:rPr>
          <w:noProof/>
        </w:rPr>
      </w:pPr>
      <w:r>
        <w:t>ja tiek veikta vietējās muitošanas procedūras atļaujas atkārtota novērtēšana atbilstīgi 3. gadījumam, sk. 2.3. punktu;</w:t>
      </w:r>
    </w:p>
    <w:p w:rsidR="00F943E1" w:rsidRDefault="00F943E1" w:rsidP="003E628F">
      <w:pPr>
        <w:pStyle w:val="Pamatteksts"/>
        <w:ind w:left="0"/>
        <w:jc w:val="both"/>
        <w:rPr>
          <w:noProof/>
        </w:rPr>
      </w:pPr>
    </w:p>
    <w:p w:rsidR="00211065" w:rsidRPr="003E628F" w:rsidRDefault="00211065" w:rsidP="003E628F">
      <w:pPr>
        <w:pStyle w:val="Pamatteksts"/>
        <w:ind w:left="0"/>
        <w:jc w:val="both"/>
        <w:rPr>
          <w:noProof/>
        </w:rPr>
      </w:pPr>
      <w:r>
        <w:t xml:space="preserve">attiecībā uz </w:t>
      </w:r>
      <w:r>
        <w:rPr>
          <w:i/>
        </w:rPr>
        <w:t>EIDR</w:t>
      </w:r>
      <w:r>
        <w:t xml:space="preserve"> c) apakšpunktā standarta kontrolsaraksts (nav pilnīgs) ar iepriekšēju auditu </w:t>
      </w:r>
      <w:r>
        <w:lastRenderedPageBreak/>
        <w:t>saistītiem apmeklējumiem.</w:t>
      </w:r>
    </w:p>
    <w:p w:rsidR="00F943E1" w:rsidRDefault="00F943E1" w:rsidP="003E628F">
      <w:pPr>
        <w:pStyle w:val="Virsraksts2"/>
        <w:jc w:val="both"/>
        <w:rPr>
          <w:noProof/>
        </w:rPr>
      </w:pPr>
    </w:p>
    <w:p w:rsidR="00211065" w:rsidRPr="00E030BE" w:rsidRDefault="00211065" w:rsidP="00E030BE">
      <w:pPr>
        <w:pStyle w:val="Virsraksts2"/>
        <w:rPr>
          <w:b/>
        </w:rPr>
      </w:pPr>
      <w:bookmarkStart w:id="191" w:name="_Toc490734346"/>
      <w:r w:rsidRPr="00E030BE">
        <w:rPr>
          <w:b/>
        </w:rPr>
        <w:t>3.3.4. Pārraudzības un kontroles aspekti</w:t>
      </w:r>
      <w:bookmarkStart w:id="192" w:name="_bookmark67"/>
      <w:bookmarkEnd w:id="192"/>
      <w:bookmarkEnd w:id="19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Pirms atkārtotas novērtēšanas vietējās muitošanas procedūras atļaujas, kas pielīdzināmas </w:t>
      </w:r>
      <w:r>
        <w:rPr>
          <w:i/>
        </w:rPr>
        <w:t>EIDR</w:t>
      </w:r>
      <w:r>
        <w:t>, tiek pārraudzītas tādā pašā veidā.</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Kontroles plāns kļūst obligāts pēc tam, kad veikta atļaujas atkārtota novērtēšana.</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211065" w:rsidP="003E628F">
      <w:pPr>
        <w:pStyle w:val="Pamatteksts"/>
        <w:ind w:left="0"/>
        <w:jc w:val="both"/>
        <w:rPr>
          <w:noProof/>
        </w:rPr>
      </w:pPr>
      <w:r>
        <w:t>Tā kā pārejas periodā trūkst saskaņotības starp paziņojumu datu prasībām, dalībvalstis var turpināt pirms 2016. gada 1. maija piemēroto praksi, proti, tām ir jāveic riska analīze ar IT atbalstu vai bez tā attiecībā uz paziņojumiem. Tomēr riska analīze ir jāveic arī attiecībā uz papildu deklarāciju.</w:t>
      </w:r>
    </w:p>
    <w:p w:rsidR="00211065" w:rsidRPr="003E628F" w:rsidRDefault="00211065" w:rsidP="003E628F">
      <w:pPr>
        <w:jc w:val="both"/>
        <w:rPr>
          <w:rFonts w:ascii="Times New Roman" w:hAnsi="Times New Roman"/>
          <w:noProof/>
          <w:sz w:val="24"/>
        </w:rPr>
      </w:pPr>
    </w:p>
    <w:p w:rsidR="00211065" w:rsidRPr="003E628F" w:rsidRDefault="00211065" w:rsidP="003E628F">
      <w:pPr>
        <w:pStyle w:val="Pamatteksts"/>
        <w:ind w:left="0"/>
        <w:jc w:val="both"/>
        <w:rPr>
          <w:noProof/>
        </w:rPr>
      </w:pPr>
      <w:r>
        <w:t>Eksporta vai reeksporta procedūras gadījumā, kad muitas dienesti atļauj aizstāt uzrādīšanas paziņojumu ar muitas deklarāciju, arī vienkāršotās deklarācijas riska analīze jāveic ar IT atbalstu.</w:t>
      </w:r>
    </w:p>
    <w:p w:rsidR="00211065" w:rsidRPr="003E628F" w:rsidRDefault="00211065" w:rsidP="003E628F">
      <w:pPr>
        <w:jc w:val="both"/>
        <w:rPr>
          <w:rFonts w:ascii="Times New Roman" w:eastAsia="Times New Roman" w:hAnsi="Times New Roman" w:cs="Times New Roman"/>
          <w:noProof/>
          <w:sz w:val="24"/>
          <w:szCs w:val="24"/>
        </w:rPr>
      </w:pPr>
    </w:p>
    <w:p w:rsidR="00211065" w:rsidRPr="00E030BE" w:rsidRDefault="00F943E1" w:rsidP="00E030BE">
      <w:pPr>
        <w:pStyle w:val="Virsraksts2"/>
        <w:rPr>
          <w:b/>
        </w:rPr>
      </w:pPr>
      <w:bookmarkStart w:id="193" w:name="_Toc490734347"/>
      <w:r w:rsidRPr="00E030BE">
        <w:rPr>
          <w:b/>
        </w:rPr>
        <w:t>3.4. Spēkā esošās SASP atļaujas</w:t>
      </w:r>
      <w:bookmarkStart w:id="194" w:name="_bookmark68"/>
      <w:bookmarkEnd w:id="194"/>
      <w:bookmarkEnd w:id="193"/>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E030BE" w:rsidRDefault="00F943E1" w:rsidP="00E030BE">
      <w:pPr>
        <w:pStyle w:val="Virsraksts2"/>
        <w:rPr>
          <w:b/>
          <w:noProof/>
        </w:rPr>
      </w:pPr>
      <w:bookmarkStart w:id="195" w:name="_Toc490734348"/>
      <w:r w:rsidRPr="00E030BE">
        <w:rPr>
          <w:b/>
          <w:noProof/>
        </w:rPr>
        <w:t>3.4.1. Kā interpretēt spēkā esošu SASP atļauju 2016. gada 1. maijā atkarībā no tās veida (SASP ar vienkāršoto deklarāciju, SASP ar vietējās muitošanas procedūru ar paziņošanu, SASP ar vietējās muitošanas procedūru ar atbrīvojumu no paziņošanas)</w:t>
      </w:r>
      <w:bookmarkStart w:id="196" w:name="_bookmark69"/>
      <w:bookmarkEnd w:id="196"/>
      <w:bookmarkEnd w:id="19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rPr>
          <w:i/>
        </w:rPr>
        <w:t>SASP</w:t>
      </w:r>
      <w:r>
        <w:t>, kas jau ir spēkā 2016. gada 1. maijā, paliek spēkā līdz attiecīgajiem importa centralizētās muitošanas un automatizētās eksporta kontroles sistēmas ieviešanas datumiem, kas minēti ĪA pielikumā (ĪA 345. panta 1. punkta 4. apakšpunkts).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Spēkā esošās </w:t>
      </w:r>
      <w:r>
        <w:rPr>
          <w:i/>
        </w:rPr>
        <w:t>SASP</w:t>
      </w:r>
      <w:r>
        <w:t xml:space="preserve"> tiek piešķirtas ar vienkāršotās deklarācijas vai vietējās muitošanas procedūras atļauju (ar paziņošanu vai bez tās).</w:t>
      </w:r>
    </w:p>
    <w:p w:rsidR="00211065" w:rsidRPr="003E628F" w:rsidRDefault="00211065" w:rsidP="003E628F">
      <w:pPr>
        <w:pStyle w:val="Pamatteksts"/>
        <w:ind w:left="0"/>
        <w:jc w:val="both"/>
        <w:rPr>
          <w:noProof/>
        </w:rPr>
      </w:pPr>
      <w:r>
        <w:t>No 2016. gada 1. maija katrs gadījums tiks interpretēts atbilstīgi jaunajai SMK terminoloģijai un iespējām.</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Ieteicams pašreizējās atļaujas interpretēt šādi (neņemot vērā iespēju pārvērst pašreizējo </w:t>
      </w:r>
      <w:r>
        <w:rPr>
          <w:i/>
        </w:rPr>
        <w:t>SASP</w:t>
      </w:r>
      <w:r>
        <w:t xml:space="preserve"> par citu iespēju ):</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F943E1">
      <w:pPr>
        <w:numPr>
          <w:ilvl w:val="0"/>
          <w:numId w:val="16"/>
        </w:numPr>
        <w:tabs>
          <w:tab w:val="left" w:pos="537"/>
        </w:tabs>
        <w:ind w:left="567" w:hanging="567"/>
        <w:jc w:val="both"/>
        <w:rPr>
          <w:rFonts w:ascii="Times New Roman" w:hAnsi="Times New Roman"/>
          <w:i/>
          <w:noProof/>
          <w:sz w:val="24"/>
        </w:rPr>
      </w:pPr>
      <w:r>
        <w:rPr>
          <w:rFonts w:ascii="Times New Roman" w:hAnsi="Times New Roman"/>
          <w:i/>
          <w:noProof/>
          <w:sz w:val="24"/>
        </w:rPr>
        <w:t>SASP ar vienkāršoto deklarāciju tiks pielīdzināta centralizētas muitošanas atļaujai ar vienkāršoto deklarāciju;</w:t>
      </w:r>
    </w:p>
    <w:p w:rsidR="00211065" w:rsidRPr="003E628F" w:rsidRDefault="00211065" w:rsidP="00F943E1">
      <w:pPr>
        <w:numPr>
          <w:ilvl w:val="0"/>
          <w:numId w:val="16"/>
        </w:numPr>
        <w:tabs>
          <w:tab w:val="left" w:pos="537"/>
        </w:tabs>
        <w:ind w:left="567" w:hanging="567"/>
        <w:jc w:val="both"/>
        <w:rPr>
          <w:rFonts w:ascii="Times New Roman" w:hAnsi="Times New Roman"/>
          <w:i/>
          <w:noProof/>
          <w:sz w:val="24"/>
        </w:rPr>
      </w:pPr>
      <w:r>
        <w:rPr>
          <w:rFonts w:ascii="Times New Roman" w:hAnsi="Times New Roman"/>
          <w:i/>
          <w:noProof/>
          <w:sz w:val="24"/>
        </w:rPr>
        <w:t>SASP ar vietējās muitošanas procedūru ar iesniegtu deklarāciju tiks pielīdzināta centralizētas muitošanas atļaujai ar standarta deklarāciju (vai vienkāršoto deklarāciju);</w:t>
      </w:r>
    </w:p>
    <w:p w:rsidR="00211065" w:rsidRPr="003E628F" w:rsidRDefault="00211065" w:rsidP="00F943E1">
      <w:pPr>
        <w:numPr>
          <w:ilvl w:val="0"/>
          <w:numId w:val="16"/>
        </w:numPr>
        <w:tabs>
          <w:tab w:val="left" w:pos="537"/>
        </w:tabs>
        <w:ind w:left="567" w:hanging="567"/>
        <w:jc w:val="both"/>
        <w:rPr>
          <w:rFonts w:ascii="Times New Roman" w:hAnsi="Times New Roman"/>
          <w:i/>
          <w:noProof/>
          <w:sz w:val="24"/>
        </w:rPr>
      </w:pPr>
      <w:r>
        <w:rPr>
          <w:rFonts w:ascii="Times New Roman" w:hAnsi="Times New Roman"/>
          <w:i/>
          <w:noProof/>
          <w:sz w:val="24"/>
        </w:rPr>
        <w:t>SASP ar vietējās muitošanas procedūru ar iesniegtu deklarāciju var pielīdzināt arī centralizētas muitošanas atļaujai ar preču uzrādīšanu apstiprinātā vietā;</w:t>
      </w:r>
    </w:p>
    <w:p w:rsidR="00211065" w:rsidRPr="003E628F" w:rsidRDefault="00211065" w:rsidP="00F943E1">
      <w:pPr>
        <w:numPr>
          <w:ilvl w:val="0"/>
          <w:numId w:val="16"/>
        </w:numPr>
        <w:tabs>
          <w:tab w:val="left" w:pos="537"/>
        </w:tabs>
        <w:ind w:left="567" w:hanging="567"/>
        <w:jc w:val="both"/>
        <w:rPr>
          <w:rFonts w:ascii="Times New Roman" w:hAnsi="Times New Roman"/>
          <w:i/>
          <w:noProof/>
          <w:sz w:val="24"/>
        </w:rPr>
      </w:pPr>
      <w:r>
        <w:rPr>
          <w:rFonts w:ascii="Times New Roman" w:hAnsi="Times New Roman"/>
          <w:i/>
          <w:noProof/>
          <w:sz w:val="24"/>
        </w:rPr>
        <w:t>SASP ar vietējās muitošanas procedūru ar paziņošanu tiks pielīdzināta centralizētas muitošanas atļaujai ar EIDR ar preču uzrādīšanu;</w:t>
      </w:r>
    </w:p>
    <w:p w:rsidR="00211065" w:rsidRPr="003E628F" w:rsidRDefault="00211065" w:rsidP="00F943E1">
      <w:pPr>
        <w:numPr>
          <w:ilvl w:val="0"/>
          <w:numId w:val="16"/>
        </w:numPr>
        <w:tabs>
          <w:tab w:val="left" w:pos="537"/>
        </w:tabs>
        <w:ind w:left="567" w:hanging="567"/>
        <w:jc w:val="both"/>
        <w:rPr>
          <w:rFonts w:ascii="Times New Roman" w:hAnsi="Times New Roman"/>
          <w:i/>
          <w:noProof/>
          <w:sz w:val="24"/>
        </w:rPr>
      </w:pPr>
      <w:r>
        <w:rPr>
          <w:rFonts w:ascii="Times New Roman" w:hAnsi="Times New Roman"/>
          <w:i/>
          <w:noProof/>
          <w:sz w:val="24"/>
        </w:rPr>
        <w:t>SASP ar vietējās muitošanas procedūru bez paziņošanas tiks pielīdzināta centralizētas muitošanas atļaujai ar EIDR ar uzrādīšanas atbrīvojumu.</w:t>
      </w:r>
    </w:p>
    <w:p w:rsidR="00E030BE" w:rsidRDefault="00E030BE">
      <w:pPr>
        <w:rPr>
          <w:rFonts w:ascii="Times New Roman" w:eastAsia="Times New Roman" w:hAnsi="Times New Roman"/>
          <w:bCs/>
          <w:i/>
          <w:noProof/>
          <w:sz w:val="24"/>
          <w:szCs w:val="24"/>
        </w:rPr>
      </w:pPr>
      <w:r>
        <w:rPr>
          <w:noProof/>
        </w:rPr>
        <w:br w:type="page"/>
      </w:r>
    </w:p>
    <w:p w:rsidR="00F943E1" w:rsidRDefault="00F943E1" w:rsidP="00F943E1">
      <w:pPr>
        <w:pStyle w:val="Virsraksts2"/>
        <w:tabs>
          <w:tab w:val="left" w:pos="818"/>
        </w:tabs>
        <w:rPr>
          <w:noProof/>
        </w:rPr>
      </w:pPr>
    </w:p>
    <w:p w:rsidR="00211065" w:rsidRPr="00E030BE" w:rsidRDefault="00F943E1" w:rsidP="00E030BE">
      <w:pPr>
        <w:pStyle w:val="Virsraksts2"/>
        <w:rPr>
          <w:b/>
        </w:rPr>
      </w:pPr>
      <w:bookmarkStart w:id="197" w:name="_Toc490734349"/>
      <w:r w:rsidRPr="00E030BE">
        <w:rPr>
          <w:b/>
        </w:rPr>
        <w:t>3.4.2. Procesuāli noteikumi katrai kombinācijai: preču uzrādīšana, deklarācijas iesniegšana, informācijas apmaiņa starp muitas dienestiem</w:t>
      </w:r>
      <w:bookmarkStart w:id="198" w:name="_bookmark70"/>
      <w:bookmarkEnd w:id="198"/>
      <w:bookmarkEnd w:id="197"/>
    </w:p>
    <w:p w:rsidR="00211065" w:rsidRPr="003E628F" w:rsidRDefault="00211065" w:rsidP="003E628F">
      <w:pPr>
        <w:jc w:val="both"/>
        <w:rPr>
          <w:rFonts w:ascii="Times New Roman" w:eastAsia="Times New Roman" w:hAnsi="Times New Roman" w:cs="Times New Roman"/>
          <w:b/>
          <w:bCs/>
          <w:i/>
          <w:noProof/>
          <w:sz w:val="24"/>
          <w:szCs w:val="20"/>
        </w:rPr>
      </w:pPr>
    </w:p>
    <w:p w:rsidR="00211065" w:rsidRDefault="00211065" w:rsidP="003E628F">
      <w:pPr>
        <w:pStyle w:val="Pamatteksts"/>
        <w:ind w:left="0"/>
        <w:jc w:val="both"/>
        <w:rPr>
          <w:noProof/>
        </w:rPr>
      </w:pPr>
      <w:r>
        <w:t xml:space="preserve">Sk. 2.4.7. punktu par informācijas apmaiņu pārejas periodā: pastāvošajiem sadarbības līdzekļiem starp ar </w:t>
      </w:r>
      <w:r>
        <w:rPr>
          <w:i/>
        </w:rPr>
        <w:t>SASP</w:t>
      </w:r>
      <w:r>
        <w:t xml:space="preserve"> saistītajām dalībvalstīm jāpaliek nemainīgiem tik ilgi, kamēr tie atbilst SMK 179. pantam.</w:t>
      </w:r>
    </w:p>
    <w:p w:rsidR="00F943E1" w:rsidRPr="003E628F" w:rsidRDefault="00F943E1" w:rsidP="003E628F">
      <w:pPr>
        <w:pStyle w:val="Pamatteksts"/>
        <w:ind w:left="0"/>
        <w:jc w:val="both"/>
        <w:rPr>
          <w:noProof/>
        </w:rPr>
      </w:pPr>
    </w:p>
    <w:p w:rsidR="00211065" w:rsidRPr="00E030BE" w:rsidRDefault="00F943E1" w:rsidP="00E030BE">
      <w:pPr>
        <w:pStyle w:val="Virsraksts2"/>
        <w:rPr>
          <w:b/>
        </w:rPr>
      </w:pPr>
      <w:bookmarkStart w:id="199" w:name="_Toc490734350"/>
      <w:r w:rsidRPr="00E030BE">
        <w:rPr>
          <w:b/>
        </w:rPr>
        <w:t>3.4.3. Pārraudzības un kontroles aspekti</w:t>
      </w:r>
      <w:bookmarkStart w:id="200" w:name="_bookmark71"/>
      <w:bookmarkEnd w:id="200"/>
      <w:bookmarkEnd w:id="199"/>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pStyle w:val="Pamatteksts"/>
        <w:ind w:left="0"/>
        <w:jc w:val="both"/>
        <w:rPr>
          <w:noProof/>
        </w:rPr>
      </w:pPr>
      <w:r>
        <w:t xml:space="preserve">Kontroles plānam ir galvenā nozīme pastāvošo </w:t>
      </w:r>
      <w:r>
        <w:rPr>
          <w:i/>
        </w:rPr>
        <w:t>SASP</w:t>
      </w:r>
      <w:r>
        <w:t xml:space="preserve"> pārraudzībā, un arī turpmāk tas būs galvenais rīks, ar ko muita nodrošinās pienācīgu sadarbības līmeni starp iesaistītajām muitas iestādēm. Tāpēc muitai kontroles plāns jāizstrādā, pamatojoties uz nosacījumu un pienākumu izpildes pārraudzību.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Tomēr kontroles plāns neierobežo darbības, ko muita var veikt, lai nodrošinātu atbilstošu, ar risku pamatotu kontroli.</w:t>
      </w:r>
    </w:p>
    <w:p w:rsidR="00211065" w:rsidRPr="003E628F" w:rsidRDefault="00211065" w:rsidP="003E628F">
      <w:pPr>
        <w:jc w:val="both"/>
        <w:rPr>
          <w:rFonts w:ascii="Times New Roman" w:eastAsia="Times New Roman" w:hAnsi="Times New Roman" w:cs="Times New Roman"/>
          <w:noProof/>
          <w:sz w:val="24"/>
          <w:szCs w:val="21"/>
        </w:rPr>
      </w:pPr>
    </w:p>
    <w:p w:rsidR="00211065" w:rsidRPr="00E030BE" w:rsidRDefault="00F943E1" w:rsidP="00E030BE">
      <w:pPr>
        <w:pStyle w:val="Virsraksts2"/>
        <w:rPr>
          <w:b/>
        </w:rPr>
      </w:pPr>
      <w:bookmarkStart w:id="201" w:name="_Toc490734351"/>
      <w:r w:rsidRPr="00E030BE">
        <w:rPr>
          <w:b/>
        </w:rPr>
        <w:t>3.4.4. Strīdi</w:t>
      </w:r>
      <w:bookmarkStart w:id="202" w:name="_bookmark72"/>
      <w:bookmarkEnd w:id="202"/>
      <w:bookmarkEnd w:id="201"/>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F943E1" w:rsidP="00F943E1">
      <w:pPr>
        <w:tabs>
          <w:tab w:val="left" w:pos="369"/>
        </w:tabs>
        <w:rPr>
          <w:rFonts w:ascii="Times New Roman" w:hAnsi="Times New Roman"/>
          <w:b/>
          <w:noProof/>
          <w:sz w:val="24"/>
        </w:rPr>
      </w:pPr>
      <w:r>
        <w:rPr>
          <w:rFonts w:ascii="Times New Roman" w:hAnsi="Times New Roman"/>
          <w:b/>
          <w:noProof/>
          <w:sz w:val="24"/>
        </w:rPr>
        <w:t>a) Strīdi starp iesaistītajām dalībvalstīm</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Jebkurš strīds starp iesaistītajām dalībvalstīm par šīs vienošanās ieviešanu vai piemērošanu vai par jebkuru šādas piemērošanas skarto atļauju tiks atrisināts pārrunu ceļā, cik vien tas būs iespējams. Strīdā iesaistītās dalībvalstis var izvēlēties starpnieku strīda izšķiršanai.</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Šī klauzula ļauj iesaistītajām muitas administrācijām atrisināt jebkurus ar centralizētas muitošanas darbību u. c. saistītus jautājumus un problēmas pārrunu ceļā un atbilstīgi vienprātības principam. Komisijas dienesti ir pieejami jebkuras pieprasītās starpniecības nodrošināšanai. Vajadzības gadījumā tie sniegs atzinumus par jebkuriem jautājumiem, kas saistīti ar finansiālu atbildību par jebkādu iespējamo tradicionālo pašu resursu zaudējumu.</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E030BE">
      <w:pPr>
        <w:pStyle w:val="Virsraksts1"/>
        <w:tabs>
          <w:tab w:val="left" w:pos="383"/>
        </w:tabs>
        <w:jc w:val="both"/>
        <w:rPr>
          <w:noProof/>
        </w:rPr>
      </w:pPr>
      <w:bookmarkStart w:id="203" w:name="_Toc490734352"/>
      <w:r>
        <w:t>b) Strīdi starp centralizētās muitošanas atļaujas turētāju un iesaistītās dalībvalsts muitas dienestiem</w:t>
      </w:r>
      <w:bookmarkEnd w:id="203"/>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Lai arī centralizētajā muitošanā neietilpst nekādas oficiālās strīdu risināšanas procedūras, tiek pieņemts, ka centralizētas muitošanas atļaujas turētājs darīs zināmas atļaujas sniedzējai muitas administrācijai jebkādas domstarpības. Par strīda izšķiršanu ir atbildīga atļaujas sniedzēja muitas administrācija. Lēmumus par centralizētās muitošanas piemērošanu parasti pieņem atļaujas sniedzēja muitas administrācija. Šādos gadījumos tiek piemērota atļaujas sniedzējas dalībvalsts lēmumu pārsūdzības sistēma.</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E030BE">
      <w:pPr>
        <w:pStyle w:val="Virsraksts1"/>
        <w:tabs>
          <w:tab w:val="left" w:pos="355"/>
        </w:tabs>
        <w:jc w:val="both"/>
        <w:rPr>
          <w:noProof/>
        </w:rPr>
      </w:pPr>
      <w:bookmarkStart w:id="204" w:name="_Toc490734353"/>
      <w:r>
        <w:t>c) Strīdu līmeņa samazināšana</w:t>
      </w:r>
      <w:bookmarkEnd w:id="204"/>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Ar centralizētās muitošanas atļaujām saistīto potenciālo strīdu risku starp administrācijām vai starp atļauju turētājiem un muitu var ievērojami samazināt, ja jautājumi tiek identificēti un atrisināti pirms atļaujas izsniegšanas.</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Jāuzsver rūpīga iepriekšēja audita un apspriešanās procedūras nozīme.</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 xml:space="preserve">Kad notiek sagatavošanās centralizētās muitošanas atļaujas izmantošanai, atļaujas sniedzējai </w:t>
      </w:r>
      <w:r>
        <w:lastRenderedPageBreak/>
        <w:t>muitas administrācijai pirms atļaujas piešķiršanas jāveic uzņēmēja muitas procedūru, procesu, datorsistēmu, kā arī grāmatvedības prakses un pārskatu un jebkuras saistošas informācijas rūpīga pārbaude. Šajā pārbaudē jānoskaidro visi iespējamie strīdīgie jautājumi un jāļauj iesaistītajām pusēm vienoties par risinājumiem pirms centralizētās muitošanas uzsākšanas.</w:t>
      </w:r>
    </w:p>
    <w:p w:rsidR="00F943E1" w:rsidRDefault="00F943E1" w:rsidP="00F943E1">
      <w:pPr>
        <w:pStyle w:val="Virsraksts2"/>
        <w:tabs>
          <w:tab w:val="left" w:pos="818"/>
        </w:tabs>
        <w:rPr>
          <w:noProof/>
        </w:rPr>
      </w:pPr>
    </w:p>
    <w:p w:rsidR="00211065" w:rsidRPr="00E030BE" w:rsidRDefault="00F943E1" w:rsidP="00E030BE">
      <w:pPr>
        <w:pStyle w:val="Virsraksts2"/>
        <w:rPr>
          <w:b/>
        </w:rPr>
      </w:pPr>
      <w:bookmarkStart w:id="205" w:name="_Toc490734354"/>
      <w:r w:rsidRPr="00E030BE">
        <w:rPr>
          <w:b/>
        </w:rPr>
        <w:t>3.4.5. Neatbilstības</w:t>
      </w:r>
      <w:bookmarkStart w:id="206" w:name="_bookmark73"/>
      <w:bookmarkEnd w:id="206"/>
      <w:bookmarkEnd w:id="205"/>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F943E1" w:rsidP="00F943E1">
      <w:pPr>
        <w:tabs>
          <w:tab w:val="left" w:pos="1103"/>
        </w:tabs>
        <w:rPr>
          <w:rFonts w:ascii="Times New Roman" w:hAnsi="Times New Roman"/>
          <w:b/>
          <w:noProof/>
          <w:sz w:val="24"/>
        </w:rPr>
      </w:pPr>
      <w:r>
        <w:rPr>
          <w:rFonts w:ascii="Times New Roman" w:hAnsi="Times New Roman"/>
          <w:b/>
          <w:noProof/>
          <w:sz w:val="24"/>
        </w:rPr>
        <w:t>a) Vispārīga informācija</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Centralizēta muitošana sniedz iespēju uzņēmējam iesniegt muitas deklarācijas un attiecīgā gadījumā samaksāt muitas nodokļus atļaujas sniedzējā dalībvalstī, lai arī preču pārvietošana var notikt citā dalībvalstī.</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Ja tomēr tiek atklāta neatbilstība saistībā ar importu vai eksportu, ir rūpīgi jāapsver tas, kuras dalībvalsts kompetencē ietilpst neatbilstības novēršana.</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Turklāt ar muitas formalitātēm saistītie iekšējie pienākumi uzņēmumu grupā ir jānosaka, grupas dalībniekiem par to savstarpēji vienojoties. Šis atbildības sadalījums ir jādara zināms atļaujas sniedzējiem muitas dienestiem.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F943E1">
      <w:pPr>
        <w:pStyle w:val="Virsraksts1"/>
        <w:tabs>
          <w:tab w:val="left" w:pos="1103"/>
        </w:tabs>
        <w:jc w:val="both"/>
        <w:rPr>
          <w:noProof/>
        </w:rPr>
      </w:pPr>
      <w:bookmarkStart w:id="207" w:name="_Toc490734355"/>
      <w:r>
        <w:t>b) Tādas ar atļauju saistītas neatbilstības piemērs, kas var radīt finansiālas sekas</w:t>
      </w:r>
      <w:bookmarkEnd w:id="207"/>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Neatbilstība ir jānovērš tai dalībvalstij, kas ir kompetenta izsniegt atļauju.</w:t>
      </w:r>
    </w:p>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pStyle w:val="Pamatteksts"/>
        <w:ind w:left="0"/>
        <w:jc w:val="both"/>
        <w:rPr>
          <w:noProof/>
        </w:rPr>
      </w:pPr>
      <w:r>
        <w:t>Dalībvalstij, kur tiek piemēroti ar atļauju saistītie noteikumi, ir jārisina neatbilstība, kas radusies šo noteikumu (grāmatvedība, uzglabāšanas apstākļi, preču apstrāde) neievērošanas dēļ.</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F943E1">
      <w:pPr>
        <w:pStyle w:val="Virsraksts1"/>
        <w:tabs>
          <w:tab w:val="left" w:pos="1103"/>
        </w:tabs>
        <w:jc w:val="both"/>
        <w:rPr>
          <w:noProof/>
        </w:rPr>
      </w:pPr>
      <w:bookmarkStart w:id="208" w:name="_Toc490734356"/>
      <w:r>
        <w:t>c) Tādas neatbilstības piemērs, kam ir finansiālas sekas un kas saistīta ar deklarācijām noteiktas procedūras piemērošanai precēm vai procedūras noslēgšanai</w:t>
      </w:r>
      <w:bookmarkEnd w:id="208"/>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Dalībvalstij, kur tiek iesniegta deklarācija, ir jārisina neatbilstība saskaņā ar šajā dalībvalstī spēkā esošajiem tiesību aktiem.</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F943E1">
      <w:pPr>
        <w:pStyle w:val="Virsraksts1"/>
        <w:tabs>
          <w:tab w:val="left" w:pos="1103"/>
        </w:tabs>
        <w:jc w:val="both"/>
        <w:rPr>
          <w:noProof/>
        </w:rPr>
      </w:pPr>
      <w:bookmarkStart w:id="209" w:name="_Toc490734357"/>
      <w:r>
        <w:t>d) Tādas neatbilstības piemērs, kas ir saistīta ar uzglabāto preču raksturu vai daudzumu</w:t>
      </w:r>
      <w:bookmarkEnd w:id="209"/>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Neatbilstīga preču izvešana vai aizstāšana ir jārisina saskaņā tās dalībvalsts spēkā esošajiem tiesību aktiem, kur šāda neatbilstība ir radusies.</w:t>
      </w:r>
    </w:p>
    <w:p w:rsidR="00211065" w:rsidRPr="003E628F" w:rsidRDefault="00211065" w:rsidP="003E628F">
      <w:pPr>
        <w:jc w:val="both"/>
        <w:rPr>
          <w:rFonts w:ascii="Times New Roman" w:eastAsia="Times New Roman" w:hAnsi="Times New Roman" w:cs="Times New Roman"/>
          <w:noProof/>
          <w:sz w:val="24"/>
          <w:szCs w:val="21"/>
        </w:rPr>
      </w:pPr>
    </w:p>
    <w:p w:rsidR="00211065" w:rsidRPr="003E628F" w:rsidRDefault="00F943E1" w:rsidP="00F943E1">
      <w:pPr>
        <w:pStyle w:val="Virsraksts1"/>
        <w:tabs>
          <w:tab w:val="left" w:pos="1103"/>
        </w:tabs>
        <w:jc w:val="both"/>
        <w:rPr>
          <w:noProof/>
        </w:rPr>
      </w:pPr>
      <w:bookmarkStart w:id="210" w:name="_Toc490734358"/>
      <w:r>
        <w:t>e) Tādas neatbilstības piemērs, kura rodas, deklarējot brīvai apgrozībai preces, kam piemēro procedūru</w:t>
      </w:r>
      <w:bookmarkEnd w:id="210"/>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pStyle w:val="Pamatteksts"/>
        <w:ind w:left="0"/>
        <w:jc w:val="both"/>
        <w:rPr>
          <w:noProof/>
        </w:rPr>
      </w:pPr>
      <w:r>
        <w:t>Neatbilstība (būtiskas kļūdas), kas saistīta ar muitas deklarāciju (piemēram, kas neatbilst uzņēmuma reģistriem), ir jārisina saskaņā ar tās dalībvalsts spēkā esošajiem tiesību aktiem, kas ir piešķīrusi atļauju un kurā tika iesniegta muitas deklarācija.</w:t>
      </w:r>
    </w:p>
    <w:p w:rsidR="00211065" w:rsidRPr="003E628F" w:rsidRDefault="00211065" w:rsidP="003E628F">
      <w:pPr>
        <w:jc w:val="both"/>
        <w:rPr>
          <w:rFonts w:ascii="Times New Roman" w:eastAsia="Times New Roman" w:hAnsi="Times New Roman" w:cs="Times New Roman"/>
          <w:noProof/>
          <w:sz w:val="24"/>
          <w:szCs w:val="24"/>
        </w:rPr>
      </w:pPr>
    </w:p>
    <w:p w:rsidR="003E7A01" w:rsidRDefault="00211065" w:rsidP="00E030BE">
      <w:pPr>
        <w:pStyle w:val="Virsraksts2"/>
        <w:jc w:val="both"/>
        <w:rPr>
          <w:rFonts w:cs="Times New Roman"/>
          <w:b/>
          <w:bCs w:val="0"/>
          <w:i w:val="0"/>
          <w:noProof/>
          <w:szCs w:val="20"/>
        </w:rPr>
      </w:pPr>
      <w:bookmarkStart w:id="211" w:name="_Toc490734359"/>
      <w:r>
        <w:t>Jāņem vērā! Iepriekš minētie neatbilstības gadījumi ir saistīti ar finansiāliem jautājumiem, taču ir iespējami arī citi neatbilstības veidi</w:t>
      </w:r>
      <w:r>
        <w:rPr>
          <w:rStyle w:val="Vresatsauce"/>
          <w:noProof/>
        </w:rPr>
        <w:footnoteReference w:id="2"/>
      </w:r>
      <w:r>
        <w:t>.</w:t>
      </w:r>
      <w:bookmarkEnd w:id="211"/>
      <w:r w:rsidR="003E7A01">
        <w:br w:type="page"/>
      </w:r>
    </w:p>
    <w:p w:rsidR="00211065" w:rsidRPr="003E628F" w:rsidRDefault="00211065" w:rsidP="007B0D3D">
      <w:pPr>
        <w:pStyle w:val="Virsraksts1"/>
        <w:rPr>
          <w:noProof/>
        </w:rPr>
      </w:pPr>
      <w:bookmarkStart w:id="212" w:name="_Toc490734360"/>
      <w:r w:rsidRPr="007B0D3D">
        <w:lastRenderedPageBreak/>
        <w:t>PIELIKUMI</w:t>
      </w:r>
      <w:bookmarkStart w:id="213" w:name="_bookmark74"/>
      <w:bookmarkEnd w:id="213"/>
      <w:bookmarkEnd w:id="212"/>
    </w:p>
    <w:p w:rsidR="00211065" w:rsidRPr="003E628F" w:rsidRDefault="00211065" w:rsidP="003E7A01">
      <w:pPr>
        <w:jc w:val="center"/>
        <w:rPr>
          <w:rFonts w:ascii="Times New Roman" w:eastAsia="Times New Roman" w:hAnsi="Times New Roman" w:cs="Times New Roman"/>
          <w:b/>
          <w:bCs/>
          <w:noProof/>
          <w:sz w:val="24"/>
          <w:szCs w:val="28"/>
        </w:rPr>
      </w:pPr>
    </w:p>
    <w:p w:rsidR="00211065" w:rsidRPr="0016289A" w:rsidRDefault="00211065" w:rsidP="0016289A">
      <w:pPr>
        <w:pStyle w:val="Virsraksts2"/>
        <w:jc w:val="center"/>
      </w:pPr>
      <w:bookmarkStart w:id="214" w:name="_Toc490734361"/>
      <w:r w:rsidRPr="0016289A">
        <w:rPr>
          <w:b/>
        </w:rPr>
        <w:t>I PIELIKUMS</w:t>
      </w:r>
      <w:bookmarkStart w:id="215" w:name="_bookmark75"/>
      <w:bookmarkEnd w:id="215"/>
      <w:r w:rsidRPr="0016289A">
        <w:rPr>
          <w:rStyle w:val="Vresatsauce"/>
          <w:b/>
          <w:vertAlign w:val="baseline"/>
        </w:rPr>
        <w:footnoteReference w:id="3"/>
      </w:r>
      <w:r w:rsidR="007B0D3D" w:rsidRPr="0016289A">
        <w:br/>
      </w:r>
      <w:r w:rsidRPr="0016289A">
        <w:t>-</w:t>
      </w:r>
      <w:r w:rsidR="007B0D3D" w:rsidRPr="0016289A">
        <w:br/>
      </w:r>
      <w:r w:rsidRPr="0016289A">
        <w:rPr>
          <w:b/>
        </w:rPr>
        <w:t>PAZIŅOJUMS PAR IEKASĒŠANAS IZMAKSĀM UN IESPĒJAMIE IEKASĒŠANAS IZMAKSU SADALĪŠANAS RISINĀJUMI</w:t>
      </w:r>
      <w:bookmarkEnd w:id="214"/>
    </w:p>
    <w:p w:rsidR="00211065" w:rsidRPr="003E628F" w:rsidRDefault="00211065" w:rsidP="003E628F">
      <w:pPr>
        <w:jc w:val="both"/>
        <w:rPr>
          <w:rFonts w:ascii="Times New Roman" w:eastAsia="Times New Roman" w:hAnsi="Times New Roman" w:cs="Times New Roman"/>
          <w:b/>
          <w:bCs/>
          <w:i/>
          <w:noProof/>
          <w:sz w:val="24"/>
          <w:szCs w:val="31"/>
        </w:rPr>
      </w:pPr>
    </w:p>
    <w:p w:rsidR="00211065" w:rsidRPr="003E628F" w:rsidRDefault="00211065" w:rsidP="003E628F">
      <w:pPr>
        <w:jc w:val="both"/>
        <w:rPr>
          <w:rFonts w:ascii="Times New Roman" w:hAnsi="Times New Roman"/>
          <w:b/>
          <w:noProof/>
          <w:sz w:val="24"/>
        </w:rPr>
      </w:pPr>
      <w:r>
        <w:rPr>
          <w:rFonts w:ascii="Times New Roman" w:hAnsi="Times New Roman"/>
          <w:b/>
          <w:noProof/>
          <w:sz w:val="24"/>
        </w:rPr>
        <w:t>Paziņojums par sadalītajiem tradicionālajiem pašu resursiem vienā mēnesī</w:t>
      </w:r>
    </w:p>
    <w:p w:rsidR="00211065" w:rsidRPr="003E628F" w:rsidRDefault="00211065" w:rsidP="003E628F">
      <w:pPr>
        <w:jc w:val="both"/>
        <w:rPr>
          <w:rFonts w:ascii="Times New Roman" w:eastAsia="Times New Roman" w:hAnsi="Times New Roman" w:cs="Times New Roman"/>
          <w:b/>
          <w:bCs/>
          <w:noProof/>
          <w:sz w:val="24"/>
          <w:szCs w:val="21"/>
        </w:rPr>
      </w:pPr>
    </w:p>
    <w:tbl>
      <w:tblPr>
        <w:tblpPr w:leftFromText="180" w:rightFromText="180" w:vertAnchor="text" w:tblpY="1"/>
        <w:tblOverlap w:val="never"/>
        <w:tblW w:w="5000" w:type="pct"/>
        <w:tblCellMar>
          <w:top w:w="28" w:type="dxa"/>
          <w:left w:w="28" w:type="dxa"/>
          <w:bottom w:w="28" w:type="dxa"/>
          <w:right w:w="28" w:type="dxa"/>
        </w:tblCellMar>
        <w:tblLook w:val="01E0" w:firstRow="1" w:lastRow="1" w:firstColumn="1" w:lastColumn="1" w:noHBand="0" w:noVBand="0"/>
      </w:tblPr>
      <w:tblGrid>
        <w:gridCol w:w="1057"/>
        <w:gridCol w:w="1268"/>
        <w:gridCol w:w="1008"/>
        <w:gridCol w:w="899"/>
        <w:gridCol w:w="244"/>
        <w:gridCol w:w="1123"/>
        <w:gridCol w:w="745"/>
        <w:gridCol w:w="683"/>
        <w:gridCol w:w="1000"/>
        <w:gridCol w:w="1104"/>
      </w:tblGrid>
      <w:tr w:rsidR="00ED2A07" w:rsidRPr="003E7A01" w:rsidTr="00ED2A07">
        <w:trPr>
          <w:trHeight w:hRule="exact" w:val="983"/>
        </w:trPr>
        <w:tc>
          <w:tcPr>
            <w:tcW w:w="1273" w:type="pct"/>
            <w:gridSpan w:val="2"/>
            <w:tcBorders>
              <w:top w:val="single" w:sz="8" w:space="0" w:color="000000"/>
              <w:left w:val="single" w:sz="8"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b/>
                <w:noProof/>
                <w:sz w:val="20"/>
                <w:szCs w:val="20"/>
              </w:rPr>
            </w:pPr>
            <w:r>
              <w:rPr>
                <w:rFonts w:ascii="Times New Roman" w:hAnsi="Times New Roman"/>
                <w:b/>
                <w:noProof/>
                <w:sz w:val="20"/>
              </w:rPr>
              <w:t>Uzņēmums</w:t>
            </w:r>
          </w:p>
        </w:tc>
        <w:tc>
          <w:tcPr>
            <w:tcW w:w="566"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Datums, kad veikts ieraksts reģistros</w:t>
            </w:r>
          </w:p>
        </w:tc>
        <w:tc>
          <w:tcPr>
            <w:tcW w:w="505"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Importa nodoklis</w:t>
            </w:r>
          </w:p>
        </w:tc>
        <w:tc>
          <w:tcPr>
            <w:tcW w:w="146" w:type="pct"/>
            <w:tcBorders>
              <w:top w:val="single" w:sz="8" w:space="0" w:color="000000"/>
              <w:left w:val="single" w:sz="5" w:space="0" w:color="000000"/>
              <w:bottom w:val="single" w:sz="8" w:space="0" w:color="000000"/>
              <w:right w:val="single" w:sz="5" w:space="0" w:color="000000"/>
            </w:tcBorders>
            <w:shd w:val="clear" w:color="auto" w:fill="000000" w:themeFill="text1"/>
            <w:vAlign w:val="center"/>
          </w:tcPr>
          <w:p w:rsidR="003E7A01" w:rsidRPr="003E7A01" w:rsidRDefault="003E7A01" w:rsidP="00ED2A07">
            <w:pPr>
              <w:pStyle w:val="TableParagraph"/>
              <w:jc w:val="center"/>
              <w:rPr>
                <w:rFonts w:ascii="Times New Roman" w:hAnsi="Times New Roman" w:cs="Times New Roman"/>
                <w:noProof/>
                <w:sz w:val="20"/>
                <w:szCs w:val="20"/>
              </w:rPr>
            </w:pPr>
          </w:p>
        </w:tc>
        <w:tc>
          <w:tcPr>
            <w:tcW w:w="599"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ED2A07" w:rsidP="00ED2A07">
            <w:pPr>
              <w:pStyle w:val="TableParagraph"/>
              <w:jc w:val="center"/>
              <w:rPr>
                <w:rFonts w:ascii="Times New Roman" w:hAnsi="Times New Roman" w:cs="Times New Roman"/>
                <w:noProof/>
                <w:sz w:val="20"/>
                <w:szCs w:val="20"/>
              </w:rPr>
            </w:pPr>
            <w:r>
              <w:rPr>
                <w:rFonts w:ascii="Times New Roman" w:hAnsi="Times New Roman"/>
                <w:noProof/>
                <w:sz w:val="20"/>
              </w:rPr>
              <w:t>Atmaksāšana</w:t>
            </w:r>
          </w:p>
        </w:tc>
        <w:tc>
          <w:tcPr>
            <w:tcW w:w="417"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Importa nodoklis</w:t>
            </w:r>
          </w:p>
        </w:tc>
        <w:tc>
          <w:tcPr>
            <w:tcW w:w="390"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Kopā</w:t>
            </w:r>
          </w:p>
        </w:tc>
        <w:tc>
          <w:tcPr>
            <w:tcW w:w="487" w:type="pct"/>
            <w:tcBorders>
              <w:top w:val="single" w:sz="8" w:space="0" w:color="000000"/>
              <w:left w:val="single" w:sz="5" w:space="0" w:color="000000"/>
              <w:bottom w:val="single" w:sz="8" w:space="0" w:color="000000"/>
              <w:right w:val="single" w:sz="8"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Iekasēšanas izmaksas</w:t>
            </w:r>
          </w:p>
        </w:tc>
        <w:tc>
          <w:tcPr>
            <w:tcW w:w="617" w:type="pct"/>
            <w:tcBorders>
              <w:top w:val="single" w:sz="8" w:space="0" w:color="000000"/>
              <w:left w:val="single" w:sz="8" w:space="0" w:color="000000"/>
              <w:bottom w:val="single" w:sz="8" w:space="0" w:color="000000"/>
              <w:right w:val="single" w:sz="8" w:space="0" w:color="000000"/>
            </w:tcBorders>
            <w:vAlign w:val="center"/>
          </w:tcPr>
          <w:p w:rsidR="003E7A01" w:rsidRPr="003E7A01" w:rsidRDefault="003E7A01" w:rsidP="00ED2A07">
            <w:pPr>
              <w:pStyle w:val="TableParagraph"/>
              <w:jc w:val="center"/>
              <w:rPr>
                <w:rFonts w:ascii="Times New Roman" w:hAnsi="Times New Roman" w:cs="Times New Roman"/>
                <w:b/>
                <w:noProof/>
                <w:sz w:val="20"/>
                <w:szCs w:val="20"/>
              </w:rPr>
            </w:pPr>
            <w:r>
              <w:rPr>
                <w:rFonts w:ascii="Times New Roman" w:hAnsi="Times New Roman"/>
                <w:b/>
                <w:noProof/>
                <w:sz w:val="20"/>
              </w:rPr>
              <w:t>Maksājuma termiņš</w:t>
            </w:r>
          </w:p>
        </w:tc>
      </w:tr>
      <w:tr w:rsidR="00ED2A07" w:rsidRPr="003E7A01" w:rsidTr="00ED2A07">
        <w:trPr>
          <w:trHeight w:hRule="exact" w:val="596"/>
        </w:trPr>
        <w:tc>
          <w:tcPr>
            <w:tcW w:w="591" w:type="pct"/>
            <w:tcBorders>
              <w:top w:val="single" w:sz="8" w:space="0" w:color="000000"/>
              <w:left w:val="single" w:sz="8"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b/>
                <w:noProof/>
                <w:sz w:val="20"/>
                <w:szCs w:val="20"/>
              </w:rPr>
            </w:pPr>
            <w:r>
              <w:rPr>
                <w:rFonts w:ascii="Times New Roman" w:hAnsi="Times New Roman"/>
                <w:b/>
                <w:noProof/>
                <w:sz w:val="20"/>
              </w:rPr>
              <w:t>Nosaukums</w:t>
            </w:r>
          </w:p>
        </w:tc>
        <w:tc>
          <w:tcPr>
            <w:tcW w:w="682"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b/>
                <w:noProof/>
                <w:sz w:val="20"/>
                <w:szCs w:val="20"/>
              </w:rPr>
            </w:pPr>
            <w:r>
              <w:rPr>
                <w:rFonts w:ascii="Times New Roman" w:hAnsi="Times New Roman"/>
                <w:b/>
                <w:noProof/>
                <w:sz w:val="20"/>
              </w:rPr>
              <w:t>Atļaujas identifikācijas numurs</w:t>
            </w:r>
          </w:p>
        </w:tc>
        <w:tc>
          <w:tcPr>
            <w:tcW w:w="566"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jc w:val="center"/>
              <w:rPr>
                <w:rFonts w:ascii="Times New Roman" w:hAnsi="Times New Roman" w:cs="Times New Roman"/>
                <w:noProof/>
                <w:sz w:val="20"/>
                <w:szCs w:val="20"/>
              </w:rPr>
            </w:pPr>
          </w:p>
        </w:tc>
        <w:tc>
          <w:tcPr>
            <w:tcW w:w="505"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Summa X</w:t>
            </w:r>
          </w:p>
        </w:tc>
        <w:tc>
          <w:tcPr>
            <w:tcW w:w="146" w:type="pct"/>
            <w:tcBorders>
              <w:top w:val="single" w:sz="8" w:space="0" w:color="000000"/>
              <w:left w:val="single" w:sz="5" w:space="0" w:color="000000"/>
              <w:bottom w:val="single" w:sz="8" w:space="0" w:color="000000"/>
              <w:right w:val="single" w:sz="5" w:space="0" w:color="000000"/>
            </w:tcBorders>
            <w:shd w:val="clear" w:color="auto" w:fill="000000" w:themeFill="text1"/>
            <w:vAlign w:val="center"/>
          </w:tcPr>
          <w:p w:rsidR="003E7A01" w:rsidRPr="003E7A01" w:rsidRDefault="003E7A01" w:rsidP="00ED2A07">
            <w:pPr>
              <w:pStyle w:val="TableParagraph"/>
              <w:jc w:val="center"/>
              <w:rPr>
                <w:rFonts w:ascii="Times New Roman" w:hAnsi="Times New Roman" w:cs="Times New Roman"/>
                <w:noProof/>
                <w:sz w:val="20"/>
                <w:szCs w:val="20"/>
              </w:rPr>
            </w:pPr>
          </w:p>
        </w:tc>
        <w:tc>
          <w:tcPr>
            <w:tcW w:w="599"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ED2A07" w:rsidP="00ED2A07">
            <w:pPr>
              <w:pStyle w:val="TableParagraph"/>
              <w:jc w:val="center"/>
              <w:rPr>
                <w:rFonts w:ascii="Times New Roman" w:hAnsi="Times New Roman" w:cs="Times New Roman"/>
                <w:noProof/>
                <w:sz w:val="20"/>
                <w:szCs w:val="20"/>
              </w:rPr>
            </w:pPr>
            <w:r>
              <w:rPr>
                <w:rFonts w:ascii="Times New Roman" w:hAnsi="Times New Roman"/>
                <w:noProof/>
                <w:sz w:val="20"/>
              </w:rPr>
              <w:t>Datnes Nr.</w:t>
            </w:r>
          </w:p>
        </w:tc>
        <w:tc>
          <w:tcPr>
            <w:tcW w:w="417"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Summa Y</w:t>
            </w:r>
          </w:p>
        </w:tc>
        <w:tc>
          <w:tcPr>
            <w:tcW w:w="390" w:type="pct"/>
            <w:tcBorders>
              <w:top w:val="single" w:sz="8" w:space="0" w:color="000000"/>
              <w:left w:val="single" w:sz="5" w:space="0" w:color="000000"/>
              <w:bottom w:val="single" w:sz="8" w:space="0" w:color="000000"/>
              <w:right w:val="single" w:sz="5"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Summa X–Y</w:t>
            </w:r>
          </w:p>
        </w:tc>
        <w:tc>
          <w:tcPr>
            <w:tcW w:w="487" w:type="pct"/>
            <w:tcBorders>
              <w:top w:val="single" w:sz="8" w:space="0" w:color="000000"/>
              <w:left w:val="single" w:sz="5" w:space="0" w:color="000000"/>
              <w:bottom w:val="single" w:sz="8" w:space="0" w:color="000000"/>
              <w:right w:val="single" w:sz="8" w:space="0" w:color="000000"/>
            </w:tcBorders>
            <w:vAlign w:val="center"/>
          </w:tcPr>
          <w:p w:rsidR="003E7A01" w:rsidRPr="003E7A01" w:rsidRDefault="003E7A01" w:rsidP="00ED2A07">
            <w:pPr>
              <w:pStyle w:val="TableParagraph"/>
              <w:jc w:val="center"/>
              <w:rPr>
                <w:rFonts w:ascii="Times New Roman" w:hAnsi="Times New Roman" w:cs="Times New Roman"/>
                <w:noProof/>
                <w:sz w:val="20"/>
                <w:szCs w:val="20"/>
              </w:rPr>
            </w:pPr>
            <w:r>
              <w:rPr>
                <w:rFonts w:ascii="Times New Roman" w:hAnsi="Times New Roman"/>
                <w:noProof/>
                <w:sz w:val="20"/>
              </w:rPr>
              <w:t>50 % (no 25 %)</w:t>
            </w:r>
          </w:p>
        </w:tc>
        <w:tc>
          <w:tcPr>
            <w:tcW w:w="617" w:type="pct"/>
            <w:tcBorders>
              <w:top w:val="single" w:sz="8" w:space="0" w:color="000000"/>
              <w:left w:val="single" w:sz="8" w:space="0" w:color="000000"/>
              <w:bottom w:val="single" w:sz="8"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9"/>
        </w:trPr>
        <w:tc>
          <w:tcPr>
            <w:tcW w:w="591" w:type="pct"/>
            <w:tcBorders>
              <w:top w:val="single" w:sz="8"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8"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8"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8"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8"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6"/>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4"/>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6"/>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4"/>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4"/>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6"/>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64"/>
        </w:trPr>
        <w:tc>
          <w:tcPr>
            <w:tcW w:w="591" w:type="pct"/>
            <w:tcBorders>
              <w:top w:val="single" w:sz="5" w:space="0" w:color="000000"/>
              <w:left w:val="single" w:sz="8"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5"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5"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5"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86"/>
        </w:trPr>
        <w:tc>
          <w:tcPr>
            <w:tcW w:w="591" w:type="pct"/>
            <w:tcBorders>
              <w:top w:val="single" w:sz="5" w:space="0" w:color="000000"/>
              <w:left w:val="single" w:sz="8"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682"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05"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146" w:type="pct"/>
            <w:tcBorders>
              <w:top w:val="single" w:sz="5" w:space="0" w:color="000000"/>
              <w:left w:val="single" w:sz="5" w:space="0" w:color="000000"/>
              <w:bottom w:val="single" w:sz="8" w:space="0" w:color="000000"/>
              <w:right w:val="single" w:sz="5" w:space="0" w:color="000000"/>
            </w:tcBorders>
            <w:shd w:val="clear" w:color="auto" w:fill="000000" w:themeFill="text1"/>
          </w:tcPr>
          <w:p w:rsidR="003E7A01" w:rsidRPr="003E7A01" w:rsidRDefault="003E7A01" w:rsidP="00ED2A07">
            <w:pPr>
              <w:jc w:val="both"/>
              <w:rPr>
                <w:rFonts w:ascii="Times New Roman" w:hAnsi="Times New Roman" w:cs="Times New Roman"/>
                <w:noProof/>
                <w:sz w:val="20"/>
                <w:szCs w:val="20"/>
              </w:rPr>
            </w:pPr>
          </w:p>
        </w:tc>
        <w:tc>
          <w:tcPr>
            <w:tcW w:w="599"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17"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390" w:type="pct"/>
            <w:tcBorders>
              <w:top w:val="single" w:sz="5"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487" w:type="pct"/>
            <w:tcBorders>
              <w:top w:val="single" w:sz="5" w:space="0" w:color="000000"/>
              <w:left w:val="single" w:sz="5" w:space="0" w:color="000000"/>
              <w:bottom w:val="single" w:sz="8"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c>
          <w:tcPr>
            <w:tcW w:w="617" w:type="pct"/>
            <w:tcBorders>
              <w:top w:val="single" w:sz="5" w:space="0" w:color="000000"/>
              <w:left w:val="single" w:sz="8" w:space="0" w:color="000000"/>
              <w:bottom w:val="single" w:sz="8"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r w:rsidR="00ED2A07" w:rsidRPr="003E7A01" w:rsidTr="00ED2A07">
        <w:trPr>
          <w:trHeight w:hRule="exact" w:val="290"/>
        </w:trPr>
        <w:tc>
          <w:tcPr>
            <w:tcW w:w="591" w:type="pct"/>
            <w:tcBorders>
              <w:top w:val="single" w:sz="8" w:space="0" w:color="000000"/>
              <w:left w:val="single" w:sz="8" w:space="0" w:color="000000"/>
              <w:bottom w:val="single" w:sz="8" w:space="0" w:color="000000"/>
              <w:right w:val="single" w:sz="5" w:space="0" w:color="000000"/>
            </w:tcBorders>
          </w:tcPr>
          <w:p w:rsidR="003E7A01" w:rsidRPr="003E7A01" w:rsidRDefault="003E7A01" w:rsidP="00ED2A07">
            <w:pPr>
              <w:pStyle w:val="TableParagraph"/>
              <w:jc w:val="both"/>
              <w:rPr>
                <w:rFonts w:ascii="Times New Roman" w:hAnsi="Times New Roman" w:cs="Times New Roman"/>
                <w:b/>
                <w:noProof/>
                <w:sz w:val="20"/>
                <w:szCs w:val="20"/>
              </w:rPr>
            </w:pPr>
            <w:r>
              <w:rPr>
                <w:rFonts w:ascii="Times New Roman" w:hAnsi="Times New Roman"/>
                <w:b/>
                <w:noProof/>
                <w:sz w:val="20"/>
              </w:rPr>
              <w:t>Kopā</w:t>
            </w:r>
          </w:p>
        </w:tc>
        <w:tc>
          <w:tcPr>
            <w:tcW w:w="682" w:type="pct"/>
            <w:tcBorders>
              <w:top w:val="single" w:sz="8" w:space="0" w:color="000000"/>
              <w:left w:val="single" w:sz="5" w:space="0" w:color="000000"/>
              <w:bottom w:val="single" w:sz="8" w:space="0" w:color="000000"/>
              <w:right w:val="single" w:sz="5" w:space="0" w:color="000000"/>
            </w:tcBorders>
          </w:tcPr>
          <w:p w:rsidR="003E7A01" w:rsidRPr="003E7A01" w:rsidRDefault="003E7A01" w:rsidP="00ED2A07">
            <w:pPr>
              <w:jc w:val="both"/>
              <w:rPr>
                <w:rFonts w:ascii="Times New Roman" w:hAnsi="Times New Roman" w:cs="Times New Roman"/>
                <w:noProof/>
                <w:sz w:val="20"/>
                <w:szCs w:val="20"/>
              </w:rPr>
            </w:pPr>
          </w:p>
        </w:tc>
        <w:tc>
          <w:tcPr>
            <w:tcW w:w="566" w:type="pct"/>
            <w:tcBorders>
              <w:top w:val="single" w:sz="8" w:space="0" w:color="000000"/>
              <w:left w:val="single" w:sz="5" w:space="0" w:color="000000"/>
              <w:bottom w:val="single" w:sz="8" w:space="0" w:color="000000"/>
              <w:right w:val="single" w:sz="5" w:space="0" w:color="000000"/>
            </w:tcBorders>
          </w:tcPr>
          <w:p w:rsidR="003E7A01" w:rsidRPr="003E7A01" w:rsidRDefault="003E7A01" w:rsidP="00ED2A07">
            <w:pPr>
              <w:pStyle w:val="TableParagraph"/>
              <w:jc w:val="both"/>
              <w:rPr>
                <w:rFonts w:ascii="Times New Roman" w:hAnsi="Times New Roman" w:cs="Times New Roman"/>
                <w:b/>
                <w:noProof/>
                <w:sz w:val="20"/>
                <w:szCs w:val="20"/>
              </w:rPr>
            </w:pPr>
            <w:r>
              <w:rPr>
                <w:rFonts w:ascii="Times New Roman" w:hAnsi="Times New Roman"/>
                <w:b/>
                <w:noProof/>
                <w:sz w:val="20"/>
              </w:rPr>
              <w:t>0,00</w:t>
            </w:r>
          </w:p>
        </w:tc>
        <w:tc>
          <w:tcPr>
            <w:tcW w:w="505" w:type="pct"/>
            <w:tcBorders>
              <w:top w:val="single" w:sz="8" w:space="0" w:color="000000"/>
              <w:left w:val="single" w:sz="5" w:space="0" w:color="000000"/>
              <w:bottom w:val="single" w:sz="8" w:space="0" w:color="000000"/>
              <w:right w:val="single" w:sz="5" w:space="0" w:color="000000"/>
            </w:tcBorders>
          </w:tcPr>
          <w:p w:rsidR="003E7A01" w:rsidRPr="003E7A01" w:rsidRDefault="00ED2A07" w:rsidP="00ED2A07">
            <w:pPr>
              <w:pStyle w:val="TableParagraph"/>
              <w:jc w:val="both"/>
              <w:rPr>
                <w:rFonts w:ascii="Times New Roman" w:hAnsi="Times New Roman" w:cs="Times New Roman"/>
                <w:b/>
                <w:noProof/>
                <w:sz w:val="20"/>
                <w:szCs w:val="20"/>
              </w:rPr>
            </w:pPr>
            <w:r>
              <w:rPr>
                <w:rFonts w:ascii="Times New Roman" w:hAnsi="Times New Roman"/>
                <w:b/>
                <w:noProof/>
                <w:sz w:val="20"/>
              </w:rPr>
              <w:t>0,00</w:t>
            </w:r>
          </w:p>
        </w:tc>
        <w:tc>
          <w:tcPr>
            <w:tcW w:w="146" w:type="pct"/>
            <w:tcBorders>
              <w:top w:val="single" w:sz="8" w:space="0" w:color="000000"/>
              <w:left w:val="single" w:sz="5" w:space="0" w:color="000000"/>
              <w:bottom w:val="single" w:sz="8" w:space="0" w:color="000000"/>
              <w:right w:val="single" w:sz="5" w:space="0" w:color="000000"/>
            </w:tcBorders>
            <w:shd w:val="clear" w:color="auto" w:fill="000000" w:themeFill="text1"/>
          </w:tcPr>
          <w:p w:rsidR="003E7A01" w:rsidRPr="003E7A01" w:rsidRDefault="003E7A01" w:rsidP="00ED2A07">
            <w:pPr>
              <w:pStyle w:val="TableParagraph"/>
              <w:jc w:val="both"/>
              <w:rPr>
                <w:rFonts w:ascii="Times New Roman" w:hAnsi="Times New Roman" w:cs="Times New Roman"/>
                <w:b/>
                <w:noProof/>
                <w:sz w:val="20"/>
                <w:szCs w:val="20"/>
              </w:rPr>
            </w:pPr>
          </w:p>
        </w:tc>
        <w:tc>
          <w:tcPr>
            <w:tcW w:w="599" w:type="pct"/>
            <w:tcBorders>
              <w:top w:val="single" w:sz="8" w:space="0" w:color="000000"/>
              <w:left w:val="single" w:sz="5" w:space="0" w:color="000000"/>
              <w:bottom w:val="single" w:sz="8" w:space="0" w:color="000000"/>
              <w:right w:val="single" w:sz="5" w:space="0" w:color="000000"/>
            </w:tcBorders>
          </w:tcPr>
          <w:p w:rsidR="003E7A01" w:rsidRPr="003E7A01" w:rsidRDefault="003E7A01" w:rsidP="00ED2A07">
            <w:pPr>
              <w:pStyle w:val="TableParagraph"/>
              <w:jc w:val="both"/>
              <w:rPr>
                <w:rFonts w:ascii="Times New Roman" w:hAnsi="Times New Roman" w:cs="Times New Roman"/>
                <w:b/>
                <w:noProof/>
                <w:sz w:val="20"/>
                <w:szCs w:val="20"/>
              </w:rPr>
            </w:pPr>
          </w:p>
        </w:tc>
        <w:tc>
          <w:tcPr>
            <w:tcW w:w="417" w:type="pct"/>
            <w:tcBorders>
              <w:top w:val="single" w:sz="8" w:space="0" w:color="000000"/>
              <w:left w:val="single" w:sz="5" w:space="0" w:color="000000"/>
              <w:bottom w:val="single" w:sz="8" w:space="0" w:color="000000"/>
              <w:right w:val="single" w:sz="5" w:space="0" w:color="000000"/>
            </w:tcBorders>
          </w:tcPr>
          <w:p w:rsidR="003E7A01" w:rsidRPr="003E7A01" w:rsidRDefault="003E7A01" w:rsidP="00ED2A07">
            <w:pPr>
              <w:pStyle w:val="TableParagraph"/>
              <w:jc w:val="both"/>
              <w:rPr>
                <w:rFonts w:ascii="Times New Roman" w:hAnsi="Times New Roman" w:cs="Times New Roman"/>
                <w:b/>
                <w:noProof/>
                <w:sz w:val="20"/>
                <w:szCs w:val="20"/>
              </w:rPr>
            </w:pPr>
            <w:r>
              <w:rPr>
                <w:rFonts w:ascii="Times New Roman" w:hAnsi="Times New Roman"/>
                <w:b/>
                <w:noProof/>
                <w:sz w:val="20"/>
              </w:rPr>
              <w:t>0,00</w:t>
            </w:r>
          </w:p>
        </w:tc>
        <w:tc>
          <w:tcPr>
            <w:tcW w:w="390" w:type="pct"/>
            <w:tcBorders>
              <w:top w:val="single" w:sz="8" w:space="0" w:color="000000"/>
              <w:left w:val="single" w:sz="5" w:space="0" w:color="000000"/>
              <w:bottom w:val="single" w:sz="8" w:space="0" w:color="000000"/>
              <w:right w:val="single" w:sz="5" w:space="0" w:color="000000"/>
            </w:tcBorders>
          </w:tcPr>
          <w:p w:rsidR="003E7A01" w:rsidRPr="003E7A01" w:rsidRDefault="003E7A01" w:rsidP="00ED2A07">
            <w:pPr>
              <w:pStyle w:val="TableParagraph"/>
              <w:jc w:val="both"/>
              <w:rPr>
                <w:rFonts w:ascii="Times New Roman" w:hAnsi="Times New Roman" w:cs="Times New Roman"/>
                <w:b/>
                <w:noProof/>
                <w:sz w:val="20"/>
                <w:szCs w:val="20"/>
              </w:rPr>
            </w:pPr>
            <w:r>
              <w:rPr>
                <w:rFonts w:ascii="Times New Roman" w:hAnsi="Times New Roman"/>
                <w:b/>
                <w:noProof/>
                <w:sz w:val="20"/>
              </w:rPr>
              <w:t>0,00</w:t>
            </w:r>
          </w:p>
        </w:tc>
        <w:tc>
          <w:tcPr>
            <w:tcW w:w="487" w:type="pct"/>
            <w:tcBorders>
              <w:top w:val="single" w:sz="8" w:space="0" w:color="000000"/>
              <w:left w:val="single" w:sz="5" w:space="0" w:color="000000"/>
              <w:bottom w:val="single" w:sz="8" w:space="0" w:color="000000"/>
              <w:right w:val="single" w:sz="8" w:space="0" w:color="000000"/>
            </w:tcBorders>
          </w:tcPr>
          <w:p w:rsidR="003E7A01" w:rsidRPr="003E7A01" w:rsidRDefault="003E7A01" w:rsidP="00ED2A07">
            <w:pPr>
              <w:pStyle w:val="TableParagraph"/>
              <w:jc w:val="both"/>
              <w:rPr>
                <w:rFonts w:ascii="Times New Roman" w:hAnsi="Times New Roman" w:cs="Times New Roman"/>
                <w:b/>
                <w:noProof/>
                <w:sz w:val="20"/>
                <w:szCs w:val="20"/>
              </w:rPr>
            </w:pPr>
            <w:r>
              <w:rPr>
                <w:rFonts w:ascii="Times New Roman" w:hAnsi="Times New Roman"/>
                <w:b/>
                <w:noProof/>
                <w:sz w:val="20"/>
              </w:rPr>
              <w:t>0,00</w:t>
            </w:r>
          </w:p>
        </w:tc>
        <w:tc>
          <w:tcPr>
            <w:tcW w:w="617" w:type="pct"/>
            <w:tcBorders>
              <w:top w:val="single" w:sz="8" w:space="0" w:color="000000"/>
              <w:left w:val="single" w:sz="8" w:space="0" w:color="000000"/>
              <w:bottom w:val="single" w:sz="8" w:space="0" w:color="000000"/>
              <w:right w:val="single" w:sz="8" w:space="0" w:color="000000"/>
            </w:tcBorders>
          </w:tcPr>
          <w:p w:rsidR="003E7A01" w:rsidRPr="003E7A01" w:rsidRDefault="003E7A01" w:rsidP="00ED2A07">
            <w:pPr>
              <w:jc w:val="both"/>
              <w:rPr>
                <w:rFonts w:ascii="Times New Roman" w:hAnsi="Times New Roman" w:cs="Times New Roman"/>
                <w:noProof/>
                <w:sz w:val="20"/>
                <w:szCs w:val="20"/>
              </w:rPr>
            </w:pPr>
          </w:p>
        </w:tc>
      </w:tr>
    </w:tbl>
    <w:p w:rsidR="00211065" w:rsidRDefault="00211065" w:rsidP="003E628F">
      <w:pPr>
        <w:jc w:val="both"/>
        <w:rPr>
          <w:rFonts w:ascii="Times New Roman" w:eastAsia="Times New Roman" w:hAnsi="Times New Roman" w:cs="Times New Roman"/>
          <w:b/>
          <w:bCs/>
          <w:noProof/>
          <w:sz w:val="24"/>
          <w:szCs w:val="15"/>
        </w:rPr>
      </w:pPr>
    </w:p>
    <w:p w:rsidR="00ED2A07" w:rsidRDefault="00ED2A07" w:rsidP="003E628F">
      <w:pPr>
        <w:jc w:val="both"/>
        <w:rPr>
          <w:rFonts w:ascii="Times New Roman" w:eastAsia="Times New Roman" w:hAnsi="Times New Roman" w:cs="Times New Roman"/>
          <w:b/>
          <w:bCs/>
          <w:noProof/>
          <w:sz w:val="24"/>
          <w:szCs w:val="15"/>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2836"/>
        <w:gridCol w:w="1843"/>
        <w:gridCol w:w="2723"/>
      </w:tblGrid>
      <w:tr w:rsidR="00ED2A07" w:rsidRPr="0016289A" w:rsidTr="0016289A">
        <w:tc>
          <w:tcPr>
            <w:tcW w:w="947" w:type="pct"/>
          </w:tcPr>
          <w:p w:rsidR="00ED2A07" w:rsidRPr="0016289A" w:rsidRDefault="00ED2A07" w:rsidP="003E628F">
            <w:pPr>
              <w:jc w:val="both"/>
              <w:rPr>
                <w:rFonts w:ascii="Times New Roman" w:eastAsia="Times New Roman" w:hAnsi="Times New Roman" w:cs="Times New Roman"/>
                <w:b/>
                <w:bCs/>
                <w:noProof/>
                <w:sz w:val="20"/>
                <w:szCs w:val="15"/>
              </w:rPr>
            </w:pPr>
            <w:r w:rsidRPr="0016289A">
              <w:rPr>
                <w:rFonts w:ascii="Times New Roman" w:hAnsi="Times New Roman"/>
                <w:b/>
                <w:noProof/>
                <w:sz w:val="20"/>
              </w:rPr>
              <w:t>Atļaujas sniedzēja dalībvalsts</w:t>
            </w:r>
          </w:p>
        </w:tc>
        <w:tc>
          <w:tcPr>
            <w:tcW w:w="1553" w:type="pct"/>
          </w:tcPr>
          <w:p w:rsidR="00ED2A07" w:rsidRPr="0016289A" w:rsidRDefault="00ED2A07" w:rsidP="003E628F">
            <w:pPr>
              <w:jc w:val="both"/>
              <w:rPr>
                <w:rFonts w:ascii="Times New Roman" w:eastAsia="Times New Roman" w:hAnsi="Times New Roman" w:cs="Times New Roman"/>
                <w:b/>
                <w:bCs/>
                <w:noProof/>
                <w:sz w:val="20"/>
                <w:szCs w:val="15"/>
              </w:rPr>
            </w:pPr>
          </w:p>
        </w:tc>
        <w:tc>
          <w:tcPr>
            <w:tcW w:w="1009" w:type="pct"/>
          </w:tcPr>
          <w:p w:rsidR="00ED2A07" w:rsidRPr="0016289A" w:rsidRDefault="00ED2A07" w:rsidP="003E628F">
            <w:pPr>
              <w:jc w:val="both"/>
              <w:rPr>
                <w:rFonts w:ascii="Times New Roman" w:eastAsia="Times New Roman" w:hAnsi="Times New Roman" w:cs="Times New Roman"/>
                <w:b/>
                <w:bCs/>
                <w:noProof/>
                <w:sz w:val="20"/>
                <w:szCs w:val="15"/>
              </w:rPr>
            </w:pPr>
            <w:r w:rsidRPr="0016289A">
              <w:rPr>
                <w:rFonts w:ascii="Times New Roman" w:hAnsi="Times New Roman"/>
                <w:b/>
                <w:noProof/>
                <w:sz w:val="20"/>
              </w:rPr>
              <w:t>Palīdzības sniedzēja dalībvalsts</w:t>
            </w:r>
          </w:p>
        </w:tc>
        <w:tc>
          <w:tcPr>
            <w:tcW w:w="1491" w:type="pct"/>
          </w:tcPr>
          <w:p w:rsidR="00ED2A07" w:rsidRPr="0016289A" w:rsidRDefault="00ED2A07" w:rsidP="003E628F">
            <w:pPr>
              <w:jc w:val="both"/>
              <w:rPr>
                <w:rFonts w:ascii="Times New Roman" w:eastAsia="Times New Roman" w:hAnsi="Times New Roman" w:cs="Times New Roman"/>
                <w:b/>
                <w:bCs/>
                <w:noProof/>
                <w:sz w:val="20"/>
                <w:szCs w:val="15"/>
              </w:rPr>
            </w:pPr>
          </w:p>
        </w:tc>
      </w:tr>
      <w:tr w:rsidR="00ED2A07" w:rsidRPr="0016289A" w:rsidTr="0016289A">
        <w:trPr>
          <w:trHeight w:val="828"/>
        </w:trPr>
        <w:tc>
          <w:tcPr>
            <w:tcW w:w="947" w:type="pct"/>
          </w:tcPr>
          <w:p w:rsidR="00ED2A07" w:rsidRPr="0016289A" w:rsidRDefault="00ED2A07" w:rsidP="00ED2A07">
            <w:pPr>
              <w:jc w:val="right"/>
              <w:rPr>
                <w:rFonts w:ascii="Times New Roman" w:eastAsia="Times New Roman" w:hAnsi="Times New Roman" w:cs="Times New Roman"/>
                <w:bCs/>
                <w:noProof/>
                <w:sz w:val="20"/>
                <w:szCs w:val="15"/>
              </w:rPr>
            </w:pPr>
          </w:p>
          <w:p w:rsidR="00ED2A07" w:rsidRPr="0016289A" w:rsidRDefault="00ED2A07" w:rsidP="00ED2A07">
            <w:pPr>
              <w:jc w:val="right"/>
              <w:rPr>
                <w:rFonts w:ascii="Times New Roman" w:eastAsia="Times New Roman" w:hAnsi="Times New Roman" w:cs="Times New Roman"/>
                <w:bCs/>
                <w:noProof/>
                <w:sz w:val="20"/>
                <w:szCs w:val="15"/>
              </w:rPr>
            </w:pPr>
            <w:r w:rsidRPr="0016289A">
              <w:rPr>
                <w:rFonts w:ascii="Times New Roman" w:hAnsi="Times New Roman"/>
                <w:noProof/>
                <w:sz w:val="20"/>
              </w:rPr>
              <w:t>No:</w:t>
            </w:r>
          </w:p>
        </w:tc>
        <w:tc>
          <w:tcPr>
            <w:tcW w:w="1553" w:type="pct"/>
          </w:tcPr>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Muitas</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dienesta</w:t>
            </w:r>
          </w:p>
          <w:p w:rsidR="00ED2A07" w:rsidRDefault="00ED2A07" w:rsidP="003E628F">
            <w:pPr>
              <w:jc w:val="both"/>
              <w:rPr>
                <w:rFonts w:ascii="Times New Roman" w:hAnsi="Times New Roman"/>
                <w:i/>
                <w:noProof/>
                <w:sz w:val="20"/>
              </w:rPr>
            </w:pPr>
            <w:r w:rsidRPr="0016289A">
              <w:rPr>
                <w:rFonts w:ascii="Times New Roman" w:hAnsi="Times New Roman"/>
                <w:i/>
                <w:noProof/>
                <w:sz w:val="20"/>
              </w:rPr>
              <w:t>adrese</w:t>
            </w:r>
          </w:p>
          <w:p w:rsidR="0016289A" w:rsidRPr="0016289A" w:rsidRDefault="0016289A" w:rsidP="003E628F">
            <w:pPr>
              <w:jc w:val="both"/>
              <w:rPr>
                <w:rFonts w:ascii="Times New Roman" w:eastAsia="Times New Roman" w:hAnsi="Times New Roman" w:cs="Times New Roman"/>
                <w:bCs/>
                <w:i/>
                <w:noProof/>
                <w:sz w:val="20"/>
                <w:szCs w:val="15"/>
              </w:rPr>
            </w:pP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kompetentā</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eksperta</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e-pasts:</w:t>
            </w:r>
          </w:p>
          <w:p w:rsidR="0016289A" w:rsidRDefault="0016289A" w:rsidP="003E628F">
            <w:pPr>
              <w:jc w:val="both"/>
              <w:rPr>
                <w:rFonts w:ascii="Times New Roman" w:hAnsi="Times New Roman"/>
                <w:i/>
                <w:noProof/>
                <w:sz w:val="20"/>
              </w:rPr>
            </w:pP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fakss:</w:t>
            </w:r>
          </w:p>
        </w:tc>
        <w:tc>
          <w:tcPr>
            <w:tcW w:w="1009" w:type="pct"/>
          </w:tcPr>
          <w:p w:rsidR="00ED2A07" w:rsidRPr="0016289A" w:rsidRDefault="00ED2A07" w:rsidP="00ED2A07">
            <w:pPr>
              <w:jc w:val="right"/>
              <w:rPr>
                <w:rFonts w:ascii="Times New Roman" w:eastAsia="Times New Roman" w:hAnsi="Times New Roman" w:cs="Times New Roman"/>
                <w:bCs/>
                <w:noProof/>
                <w:sz w:val="20"/>
                <w:szCs w:val="15"/>
              </w:rPr>
            </w:pPr>
          </w:p>
          <w:p w:rsidR="00ED2A07" w:rsidRPr="0016289A" w:rsidRDefault="00ED2A07" w:rsidP="00ED2A07">
            <w:pPr>
              <w:jc w:val="right"/>
              <w:rPr>
                <w:rFonts w:ascii="Times New Roman" w:eastAsia="Times New Roman" w:hAnsi="Times New Roman" w:cs="Times New Roman"/>
                <w:bCs/>
                <w:noProof/>
                <w:sz w:val="20"/>
                <w:szCs w:val="15"/>
              </w:rPr>
            </w:pPr>
            <w:r w:rsidRPr="0016289A">
              <w:rPr>
                <w:rFonts w:ascii="Times New Roman" w:hAnsi="Times New Roman"/>
                <w:noProof/>
                <w:sz w:val="20"/>
              </w:rPr>
              <w:t>Kam:</w:t>
            </w:r>
          </w:p>
        </w:tc>
        <w:tc>
          <w:tcPr>
            <w:tcW w:w="1491" w:type="pct"/>
          </w:tcPr>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Muitas</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dienesta</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adrese</w:t>
            </w:r>
          </w:p>
          <w:p w:rsidR="00ED2A07" w:rsidRPr="0016289A" w:rsidRDefault="00ED2A07" w:rsidP="003E628F">
            <w:pPr>
              <w:jc w:val="both"/>
              <w:rPr>
                <w:rFonts w:ascii="Times New Roman" w:eastAsia="Times New Roman" w:hAnsi="Times New Roman" w:cs="Times New Roman"/>
                <w:bCs/>
                <w:i/>
                <w:noProof/>
                <w:sz w:val="20"/>
                <w:szCs w:val="15"/>
              </w:rPr>
            </w:pP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kompetentā eksperta</w:t>
            </w:r>
          </w:p>
          <w:p w:rsidR="00ED2A07" w:rsidRPr="0016289A" w:rsidRDefault="00ED2A07" w:rsidP="003E628F">
            <w:pPr>
              <w:jc w:val="both"/>
              <w:rPr>
                <w:rFonts w:ascii="Times New Roman" w:eastAsia="Times New Roman" w:hAnsi="Times New Roman" w:cs="Times New Roman"/>
                <w:bCs/>
                <w:i/>
                <w:noProof/>
                <w:sz w:val="20"/>
                <w:szCs w:val="15"/>
              </w:rPr>
            </w:pPr>
            <w:r w:rsidRPr="0016289A">
              <w:rPr>
                <w:rFonts w:ascii="Times New Roman" w:hAnsi="Times New Roman"/>
                <w:i/>
                <w:noProof/>
                <w:sz w:val="20"/>
              </w:rPr>
              <w:t>e-pasts:</w:t>
            </w:r>
          </w:p>
          <w:p w:rsidR="00ED2A07" w:rsidRPr="0016289A" w:rsidRDefault="00ED2A07" w:rsidP="003E628F">
            <w:pPr>
              <w:jc w:val="both"/>
              <w:rPr>
                <w:rFonts w:ascii="Times New Roman" w:eastAsia="Times New Roman" w:hAnsi="Times New Roman" w:cs="Times New Roman"/>
                <w:bCs/>
                <w:i/>
                <w:noProof/>
                <w:sz w:val="20"/>
                <w:szCs w:val="15"/>
              </w:rPr>
            </w:pPr>
          </w:p>
          <w:p w:rsidR="00ED2A07" w:rsidRPr="0016289A" w:rsidRDefault="00ED2A07" w:rsidP="003E628F">
            <w:pPr>
              <w:jc w:val="both"/>
              <w:rPr>
                <w:rFonts w:ascii="Times New Roman" w:eastAsia="Times New Roman" w:hAnsi="Times New Roman" w:cs="Times New Roman"/>
                <w:bCs/>
                <w:noProof/>
                <w:sz w:val="20"/>
                <w:szCs w:val="15"/>
              </w:rPr>
            </w:pPr>
            <w:r w:rsidRPr="0016289A">
              <w:rPr>
                <w:rFonts w:ascii="Times New Roman" w:hAnsi="Times New Roman"/>
                <w:noProof/>
                <w:sz w:val="20"/>
              </w:rPr>
              <w:t>Bankas</w:t>
            </w:r>
          </w:p>
          <w:p w:rsidR="00ED2A07" w:rsidRPr="0016289A" w:rsidRDefault="00ED2A07" w:rsidP="003E628F">
            <w:pPr>
              <w:jc w:val="both"/>
              <w:rPr>
                <w:rFonts w:ascii="Times New Roman" w:eastAsia="Times New Roman" w:hAnsi="Times New Roman" w:cs="Times New Roman"/>
                <w:bCs/>
                <w:noProof/>
                <w:sz w:val="20"/>
                <w:szCs w:val="15"/>
              </w:rPr>
            </w:pPr>
            <w:r w:rsidRPr="0016289A">
              <w:rPr>
                <w:rFonts w:ascii="Times New Roman" w:hAnsi="Times New Roman"/>
                <w:noProof/>
                <w:sz w:val="20"/>
              </w:rPr>
              <w:t>konts:</w:t>
            </w:r>
          </w:p>
          <w:p w:rsidR="00ED2A07" w:rsidRPr="0016289A" w:rsidRDefault="00ED2A07" w:rsidP="003E628F">
            <w:pPr>
              <w:jc w:val="both"/>
              <w:rPr>
                <w:rFonts w:ascii="Times New Roman" w:eastAsia="Times New Roman" w:hAnsi="Times New Roman" w:cs="Times New Roman"/>
                <w:bCs/>
                <w:noProof/>
                <w:sz w:val="20"/>
                <w:szCs w:val="15"/>
              </w:rPr>
            </w:pPr>
            <w:r w:rsidRPr="0016289A">
              <w:rPr>
                <w:rFonts w:ascii="Times New Roman" w:hAnsi="Times New Roman"/>
                <w:i/>
                <w:noProof/>
                <w:sz w:val="20"/>
              </w:rPr>
              <w:t>BIC</w:t>
            </w:r>
            <w:r w:rsidRPr="0016289A">
              <w:rPr>
                <w:rFonts w:ascii="Times New Roman" w:hAnsi="Times New Roman"/>
                <w:noProof/>
                <w:sz w:val="20"/>
              </w:rPr>
              <w:t>:</w:t>
            </w:r>
          </w:p>
          <w:p w:rsidR="00ED2A07" w:rsidRPr="0016289A" w:rsidRDefault="00ED2A07" w:rsidP="003E628F">
            <w:pPr>
              <w:jc w:val="both"/>
              <w:rPr>
                <w:rFonts w:ascii="Times New Roman" w:eastAsia="Times New Roman" w:hAnsi="Times New Roman" w:cs="Times New Roman"/>
                <w:bCs/>
                <w:noProof/>
                <w:sz w:val="20"/>
                <w:szCs w:val="15"/>
              </w:rPr>
            </w:pPr>
            <w:r w:rsidRPr="0016289A">
              <w:rPr>
                <w:rFonts w:ascii="Times New Roman" w:hAnsi="Times New Roman"/>
                <w:i/>
                <w:noProof/>
                <w:sz w:val="20"/>
              </w:rPr>
              <w:t>IBAN</w:t>
            </w:r>
            <w:r w:rsidRPr="0016289A">
              <w:rPr>
                <w:rFonts w:ascii="Times New Roman" w:hAnsi="Times New Roman"/>
                <w:noProof/>
                <w:sz w:val="20"/>
              </w:rPr>
              <w:t>:</w:t>
            </w:r>
          </w:p>
        </w:tc>
      </w:tr>
    </w:tbl>
    <w:p w:rsidR="00ED2A07" w:rsidRDefault="00ED2A07" w:rsidP="003E628F">
      <w:pPr>
        <w:jc w:val="both"/>
        <w:rPr>
          <w:rFonts w:ascii="Times New Roman" w:eastAsia="Times New Roman" w:hAnsi="Times New Roman" w:cs="Times New Roman"/>
          <w:b/>
          <w:bCs/>
          <w:noProof/>
          <w:sz w:val="24"/>
          <w:szCs w:val="15"/>
        </w:rPr>
      </w:pPr>
    </w:p>
    <w:p w:rsidR="00ED2A07" w:rsidRDefault="00ED2A07">
      <w:pPr>
        <w:rPr>
          <w:rFonts w:ascii="Times New Roman" w:eastAsia="Times New Roman" w:hAnsi="Times New Roman" w:cs="Times New Roman"/>
          <w:b/>
          <w:bCs/>
          <w:noProof/>
          <w:sz w:val="24"/>
          <w:szCs w:val="15"/>
        </w:rPr>
      </w:pPr>
      <w:r>
        <w:br w:type="page"/>
      </w:r>
    </w:p>
    <w:p w:rsidR="00211065" w:rsidRPr="0016289A" w:rsidRDefault="00211065" w:rsidP="0016289A">
      <w:pPr>
        <w:pStyle w:val="Virsraksts2"/>
        <w:jc w:val="center"/>
        <w:rPr>
          <w:b/>
        </w:rPr>
      </w:pPr>
      <w:bookmarkStart w:id="216" w:name="_Toc490734362"/>
      <w:r w:rsidRPr="0016289A">
        <w:rPr>
          <w:b/>
        </w:rPr>
        <w:lastRenderedPageBreak/>
        <w:t>II PIELIKUMS</w:t>
      </w:r>
      <w:bookmarkStart w:id="217" w:name="_bookmark76"/>
      <w:bookmarkEnd w:id="217"/>
      <w:r w:rsidR="0016289A" w:rsidRPr="0016289A">
        <w:rPr>
          <w:b/>
        </w:rPr>
        <w:br/>
      </w:r>
      <w:r w:rsidRPr="0016289A">
        <w:rPr>
          <w:b/>
        </w:rPr>
        <w:t>-</w:t>
      </w:r>
      <w:r w:rsidR="0016289A" w:rsidRPr="0016289A">
        <w:rPr>
          <w:b/>
        </w:rPr>
        <w:br/>
      </w:r>
      <w:r w:rsidRPr="0016289A">
        <w:rPr>
          <w:b/>
        </w:rPr>
        <w:t>DALĪBVALSTU GALVENĀS PRASĪBAS ATTIECĪBĀ UZ IMPORTA PVN un STATISTIKAS PRASĪBAS</w:t>
      </w:r>
      <w:bookmarkEnd w:id="216"/>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eastAsia="Times New Roman" w:hAnsi="Times New Roman" w:cs="Times New Roman"/>
          <w:b/>
          <w:bCs/>
          <w:i/>
          <w:noProof/>
          <w:sz w:val="24"/>
          <w:szCs w:val="20"/>
        </w:rPr>
      </w:pPr>
    </w:p>
    <w:p w:rsidR="00211065" w:rsidRPr="003E628F" w:rsidRDefault="00211065" w:rsidP="003E628F">
      <w:pPr>
        <w:jc w:val="both"/>
        <w:rPr>
          <w:rFonts w:ascii="Times New Roman" w:eastAsia="Times New Roman" w:hAnsi="Times New Roman" w:cs="Times New Roman"/>
          <w:b/>
          <w:bCs/>
          <w:i/>
          <w:noProof/>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1257"/>
        <w:gridCol w:w="3619"/>
        <w:gridCol w:w="4255"/>
      </w:tblGrid>
      <w:tr w:rsidR="00211065" w:rsidRPr="00D85CB7" w:rsidTr="0016289A">
        <w:trPr>
          <w:trHeight w:val="739"/>
        </w:trPr>
        <w:tc>
          <w:tcPr>
            <w:tcW w:w="0" w:type="auto"/>
            <w:gridSpan w:val="3"/>
            <w:tcBorders>
              <w:top w:val="single" w:sz="5" w:space="0" w:color="000000"/>
              <w:left w:val="single" w:sz="5" w:space="0" w:color="000000"/>
              <w:bottom w:val="single" w:sz="5" w:space="0" w:color="000000"/>
              <w:right w:val="single" w:sz="5" w:space="0" w:color="000000"/>
            </w:tcBorders>
            <w:vAlign w:val="center"/>
          </w:tcPr>
          <w:p w:rsidR="00211065" w:rsidRPr="00D85CB7" w:rsidRDefault="00211065" w:rsidP="00ED2A07">
            <w:pPr>
              <w:pStyle w:val="TableParagraph"/>
              <w:jc w:val="center"/>
              <w:rPr>
                <w:rFonts w:ascii="Times New Roman" w:eastAsia="Times New Roman" w:hAnsi="Times New Roman" w:cs="Times New Roman"/>
                <w:noProof/>
                <w:sz w:val="20"/>
                <w:szCs w:val="20"/>
              </w:rPr>
            </w:pPr>
            <w:r w:rsidRPr="0016289A">
              <w:rPr>
                <w:rFonts w:ascii="Times New Roman" w:hAnsi="Times New Roman"/>
                <w:b/>
                <w:noProof/>
                <w:sz w:val="28"/>
              </w:rPr>
              <w:t xml:space="preserve">PVN un statistikas deklarācijas </w:t>
            </w:r>
            <w:r w:rsidRPr="0016289A">
              <w:rPr>
                <w:rFonts w:ascii="Times New Roman" w:hAnsi="Times New Roman"/>
                <w:b/>
                <w:i/>
                <w:noProof/>
                <w:sz w:val="28"/>
              </w:rPr>
              <w:t>SASP</w:t>
            </w:r>
            <w:r w:rsidRPr="0016289A">
              <w:rPr>
                <w:rFonts w:ascii="Times New Roman" w:hAnsi="Times New Roman"/>
                <w:b/>
                <w:noProof/>
                <w:sz w:val="28"/>
              </w:rPr>
              <w:t xml:space="preserve"> režīmā</w:t>
            </w:r>
            <w:r w:rsidRPr="0016289A">
              <w:rPr>
                <w:rStyle w:val="Vresatsauce"/>
                <w:rFonts w:ascii="Times New Roman" w:hAnsi="Times New Roman"/>
                <w:b/>
                <w:noProof/>
                <w:sz w:val="28"/>
              </w:rPr>
              <w:footnoteReference w:id="4"/>
            </w:r>
          </w:p>
        </w:tc>
      </w:tr>
      <w:tr w:rsidR="00211065" w:rsidRPr="00D85CB7" w:rsidTr="00FF42EE">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ED2A07">
            <w:pPr>
              <w:pStyle w:val="TableParagraph"/>
              <w:jc w:val="center"/>
              <w:rPr>
                <w:rFonts w:ascii="Times New Roman" w:hAnsi="Times New Roman" w:cs="Times New Roman"/>
                <w:b/>
                <w:noProof/>
                <w:sz w:val="20"/>
                <w:szCs w:val="20"/>
              </w:rPr>
            </w:pPr>
            <w:r>
              <w:rPr>
                <w:rFonts w:ascii="Times New Roman" w:hAnsi="Times New Roman"/>
                <w:b/>
                <w:noProof/>
                <w:sz w:val="20"/>
              </w:rPr>
              <w:t>Dalībvalsts</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ED2A07">
            <w:pPr>
              <w:pStyle w:val="TableParagraph"/>
              <w:jc w:val="center"/>
              <w:rPr>
                <w:rFonts w:ascii="Times New Roman" w:hAnsi="Times New Roman" w:cs="Times New Roman"/>
                <w:b/>
                <w:noProof/>
                <w:sz w:val="20"/>
                <w:szCs w:val="20"/>
              </w:rPr>
            </w:pPr>
            <w:r>
              <w:rPr>
                <w:rFonts w:ascii="Times New Roman" w:hAnsi="Times New Roman"/>
                <w:b/>
                <w:noProof/>
                <w:sz w:val="20"/>
              </w:rPr>
              <w:t xml:space="preserve">Importa PVN deklarācijas iesniegšana </w:t>
            </w:r>
            <w:r>
              <w:rPr>
                <w:rFonts w:ascii="Times New Roman" w:hAnsi="Times New Roman"/>
                <w:b/>
                <w:i/>
                <w:noProof/>
                <w:sz w:val="20"/>
              </w:rPr>
              <w:t>SASP</w:t>
            </w:r>
            <w:r>
              <w:rPr>
                <w:rFonts w:ascii="Times New Roman" w:hAnsi="Times New Roman"/>
                <w:b/>
                <w:noProof/>
                <w:sz w:val="20"/>
              </w:rPr>
              <w:t xml:space="preserve"> režīmā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ED2A07">
            <w:pPr>
              <w:pStyle w:val="TableParagraph"/>
              <w:jc w:val="center"/>
              <w:rPr>
                <w:rFonts w:ascii="Times New Roman" w:hAnsi="Times New Roman" w:cs="Times New Roman"/>
                <w:b/>
                <w:noProof/>
                <w:sz w:val="20"/>
                <w:szCs w:val="20"/>
              </w:rPr>
            </w:pPr>
            <w:r>
              <w:rPr>
                <w:rFonts w:ascii="Times New Roman" w:hAnsi="Times New Roman"/>
                <w:b/>
                <w:noProof/>
                <w:sz w:val="20"/>
              </w:rPr>
              <w:t xml:space="preserve">Statistikas deklarācijas iesniegšana </w:t>
            </w:r>
            <w:r>
              <w:rPr>
                <w:rFonts w:ascii="Times New Roman" w:hAnsi="Times New Roman"/>
                <w:b/>
                <w:i/>
                <w:noProof/>
                <w:sz w:val="20"/>
              </w:rPr>
              <w:t>SASP</w:t>
            </w:r>
            <w:r>
              <w:rPr>
                <w:rFonts w:ascii="Times New Roman" w:hAnsi="Times New Roman"/>
                <w:b/>
                <w:noProof/>
                <w:sz w:val="20"/>
              </w:rPr>
              <w:t xml:space="preserve"> režīmā</w:t>
            </w:r>
          </w:p>
        </w:tc>
      </w:tr>
      <w:tr w:rsidR="00211065" w:rsidRPr="00D85CB7" w:rsidTr="00FF42EE">
        <w:trPr>
          <w:trHeight w:val="5346"/>
        </w:trPr>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Francija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uzraudzības dalībvalsts</w:t>
            </w:r>
          </w:p>
          <w:p w:rsidR="00211065" w:rsidRPr="00D85CB7" w:rsidRDefault="00211065" w:rsidP="003E628F">
            <w:pPr>
              <w:pStyle w:val="TableParagraph"/>
              <w:jc w:val="both"/>
              <w:rPr>
                <w:rFonts w:ascii="Times New Roman" w:eastAsia="Times New Roman" w:hAnsi="Times New Roman" w:cs="Times New Roman"/>
                <w:b/>
                <w:bCs/>
                <w:i/>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Kad preces tiek atvestas un ir paredzētas nosūtīšanai uz galamērķi Francijā, PVN ir jāmaksā Francijas muitas dienestam saskaņā ar Vispārējā nodokļu kodeksa 1695. pantu. Iestājas ar nodokli apliekams notikums, un PVN kļūst iekasējams importēšanas laikā vienlaikus ar muitas nodokļiem, proti, brīdī, kad preces tiek importētas.</w:t>
            </w:r>
          </w:p>
          <w:p w:rsidR="00211065" w:rsidRPr="00D85CB7" w:rsidRDefault="00211065" w:rsidP="003E628F">
            <w:pPr>
              <w:pStyle w:val="TableParagraph"/>
              <w:jc w:val="both"/>
              <w:rPr>
                <w:rFonts w:ascii="Times New Roman" w:eastAsia="Times New Roman" w:hAnsi="Times New Roman" w:cs="Times New Roman"/>
                <w:b/>
                <w:bCs/>
                <w:i/>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Preces tiek atvestas citā dalībvalstī, un Francija ir galamērķa dalībvalsts (t. i., muitas procedūra “42”), PVN ir jāmaksā nodokļu iestādēm Francijā.</w:t>
            </w:r>
          </w:p>
          <w:p w:rsidR="00211065" w:rsidRPr="00D85CB7" w:rsidRDefault="00211065" w:rsidP="003E628F">
            <w:pPr>
              <w:pStyle w:val="TableParagraph"/>
              <w:jc w:val="both"/>
              <w:rPr>
                <w:rFonts w:ascii="Times New Roman" w:eastAsia="Times New Roman" w:hAnsi="Times New Roman" w:cs="Times New Roman"/>
                <w:b/>
                <w:bCs/>
                <w:i/>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Kad preces tiek atvestas dalībvalstī, kas iesaistīta centralizētā muitošanā, un šajā dalībvalstī atrodas galamērķis, PVN ir jāmaksā šai iesaistītajai dalībvalstij.</w:t>
            </w:r>
          </w:p>
          <w:p w:rsidR="00211065" w:rsidRPr="00D85CB7" w:rsidRDefault="00211065" w:rsidP="003E628F">
            <w:pPr>
              <w:pStyle w:val="TableParagraph"/>
              <w:jc w:val="both"/>
              <w:rPr>
                <w:rFonts w:ascii="Times New Roman" w:eastAsia="Times New Roman" w:hAnsi="Times New Roman" w:cs="Times New Roman"/>
                <w:b/>
                <w:bCs/>
                <w:i/>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Francijas IT sistēma </w:t>
            </w:r>
            <w:r>
              <w:rPr>
                <w:rFonts w:ascii="Times New Roman" w:hAnsi="Times New Roman"/>
                <w:i/>
                <w:noProof/>
                <w:sz w:val="20"/>
              </w:rPr>
              <w:t>Delta</w:t>
            </w:r>
            <w:r>
              <w:rPr>
                <w:rFonts w:ascii="Times New Roman" w:hAnsi="Times New Roman"/>
                <w:noProof/>
                <w:sz w:val="20"/>
              </w:rPr>
              <w:t xml:space="preserve"> piedāvā uzņēmējiem divas iespējas.</w:t>
            </w:r>
          </w:p>
          <w:p w:rsidR="00211065" w:rsidRPr="00D85CB7" w:rsidRDefault="00211065" w:rsidP="003E628F">
            <w:pPr>
              <w:pStyle w:val="TableParagraph"/>
              <w:jc w:val="both"/>
              <w:rPr>
                <w:rFonts w:ascii="Times New Roman" w:eastAsia="Times New Roman" w:hAnsi="Times New Roman" w:cs="Times New Roman"/>
                <w:b/>
                <w:bCs/>
                <w:i/>
                <w:noProof/>
                <w:sz w:val="20"/>
                <w:szCs w:val="20"/>
              </w:rPr>
            </w:pPr>
          </w:p>
          <w:p w:rsidR="00D85CB7" w:rsidRPr="00D85CB7" w:rsidRDefault="00211065" w:rsidP="00D85CB7">
            <w:pPr>
              <w:pStyle w:val="TableParagraph"/>
              <w:jc w:val="both"/>
              <w:rPr>
                <w:rFonts w:ascii="Times New Roman" w:hAnsi="Times New Roman" w:cs="Times New Roman"/>
                <w:noProof/>
                <w:sz w:val="20"/>
                <w:szCs w:val="20"/>
              </w:rPr>
            </w:pPr>
            <w:r>
              <w:rPr>
                <w:rFonts w:ascii="Times New Roman" w:hAnsi="Times New Roman"/>
                <w:noProof/>
                <w:sz w:val="20"/>
              </w:rPr>
              <w:t>- Uzņēmējam ir atļauts iesniegt vienkāršotās deklarācijas (SMK 166. pants): deklarēšana notiek divos posmos. Uzņēmējs nosūta vienkāršoto deklarāciju, un apkopošanas laikposma (kas parasti ilgst vienu mēnesi) beigās uzņēmējs nosūta šim apkopošanas laikposmam atbilstošu papildu deklarāciju. PVN maksājums tiek veikts, pamatojoties uz papildu deklarāciju.</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 Uzņēmējs izmanto standarta deklarāciju: iesniegt papildu deklarāciju nav nepieciešams. PVN maksājums tiek veikts, pamatojoties uz katru deklarāciju.</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 xml:space="preserve">Līdz ar to, kad Francija rīkojas kā izsniedzēja dalībvalsts, muitas nodokļu un PVN maksājums tiek veikts, pamatojoties uz vienoto administratīvo dokumentu vai uz </w:t>
            </w:r>
            <w:r>
              <w:rPr>
                <w:rFonts w:ascii="Times New Roman" w:hAnsi="Times New Roman"/>
                <w:noProof/>
                <w:sz w:val="20"/>
              </w:rPr>
              <w:lastRenderedPageBreak/>
              <w:t>papildu deklarāciju atkarībā no uzņēmēja izvēlētā deklarācijas veida, tikai tad, kad preces tiek ievestas Francijā.</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Kad preces tiek ievestas uzrādīšanas dalībvalstī, īpašas atzīmes tiek izdarītas ailē</w:t>
            </w:r>
            <w:r w:rsidR="00FF42EE">
              <w:rPr>
                <w:rFonts w:ascii="Times New Roman" w:hAnsi="Times New Roman"/>
                <w:noProof/>
                <w:sz w:val="20"/>
              </w:rPr>
              <w:t xml:space="preserve"> </w:t>
            </w:r>
            <w:r>
              <w:rPr>
                <w:rFonts w:ascii="Times New Roman" w:hAnsi="Times New Roman"/>
                <w:noProof/>
                <w:sz w:val="20"/>
              </w:rPr>
              <w:t>“44” (</w:t>
            </w:r>
            <w:r>
              <w:rPr>
                <w:rFonts w:ascii="Times New Roman" w:hAnsi="Times New Roman"/>
                <w:i/>
                <w:noProof/>
                <w:sz w:val="20"/>
              </w:rPr>
              <w:t>CANA</w:t>
            </w:r>
            <w:r>
              <w:rPr>
                <w:rFonts w:ascii="Times New Roman" w:hAnsi="Times New Roman"/>
                <w:noProof/>
                <w:sz w:val="20"/>
              </w:rPr>
              <w:t xml:space="preserve"> 1025 un </w:t>
            </w:r>
            <w:r>
              <w:rPr>
                <w:rFonts w:ascii="Times New Roman" w:hAnsi="Times New Roman"/>
                <w:i/>
                <w:noProof/>
                <w:sz w:val="20"/>
              </w:rPr>
              <w:t>CANA</w:t>
            </w:r>
            <w:r>
              <w:rPr>
                <w:rFonts w:ascii="Times New Roman" w:hAnsi="Times New Roman"/>
                <w:noProof/>
                <w:sz w:val="20"/>
              </w:rPr>
              <w:t> 1026), lai atceltu PVN aprēķināšanu attiecībā uz šīm precēm un tādējādi nodrošinātu, ka Francija neiekasē importa PVN uzrādīšanas dalībvalsts labā. Attiecībā uz šīm precēm tiek aprēķināti un Francijas muitai samaksāti vienīgi muitas nodokļi.</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211065" w:rsidRPr="00D85CB7" w:rsidRDefault="00D85CB7" w:rsidP="00D85CB7">
            <w:pPr>
              <w:pStyle w:val="TableParagraph"/>
              <w:ind w:firstLine="60"/>
              <w:jc w:val="both"/>
              <w:rPr>
                <w:rFonts w:ascii="Times New Roman" w:eastAsia="Times New Roman" w:hAnsi="Times New Roman" w:cs="Times New Roman"/>
                <w:noProof/>
                <w:sz w:val="20"/>
                <w:szCs w:val="20"/>
              </w:rPr>
            </w:pPr>
            <w:r>
              <w:rPr>
                <w:rFonts w:ascii="Times New Roman" w:hAnsi="Times New Roman"/>
                <w:noProof/>
                <w:sz w:val="20"/>
              </w:rPr>
              <w:t>Francijas uzraudzības muitas iestāde katru mēnesi var nosūtīt papildu muitas deklarācijas kopiju iesaistītajai muitas iestādei dalībvalstī, kas ir iesaistīta centralizētajā muitošanā. Uzrādīšanas dalībvalsts var izmantot šo papildu deklarāciju, lai pārbaudītu importa PVN aprēķina bāzi.</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Arī statistikas dati tiek nosūtīti Francijas statistikas datu bāzei no </w:t>
            </w:r>
            <w:r>
              <w:rPr>
                <w:rFonts w:ascii="Times New Roman" w:hAnsi="Times New Roman"/>
                <w:i/>
                <w:noProof/>
                <w:sz w:val="20"/>
              </w:rPr>
              <w:t>Delta</w:t>
            </w:r>
            <w:r>
              <w:rPr>
                <w:rFonts w:ascii="Times New Roman" w:hAnsi="Times New Roman"/>
                <w:noProof/>
                <w:sz w:val="20"/>
              </w:rPr>
              <w:t xml:space="preserve"> sistēmas. Ar iesaistītajām dalībvalstīm saistītas preču plūsmas tiek norādītas, izmantojot īpašu atzīmi vienotā administratīvā dokumenta 44. ailē, lai izslēgtu šīs plūsmas no saviem valsts statistikas datiem un noteiktu dalībvalsti, kur preces fiziski atrodas laikā, kad tās tiek laistas muitas procedūrā. Īpašas atzīmes izmantošana ir pagaidu risinājums, ņemot vērā, ka IT sistēmai </w:t>
            </w:r>
            <w:r>
              <w:rPr>
                <w:rFonts w:ascii="Times New Roman" w:hAnsi="Times New Roman"/>
                <w:i/>
                <w:noProof/>
                <w:sz w:val="20"/>
              </w:rPr>
              <w:t>Delta</w:t>
            </w:r>
            <w:r>
              <w:rPr>
                <w:rFonts w:ascii="Times New Roman" w:hAnsi="Times New Roman"/>
                <w:noProof/>
                <w:sz w:val="20"/>
              </w:rPr>
              <w:t xml:space="preserve"> būtu jāsniedz uzņēmējiem iespēja aizpildīt divas jaunas ailes: 15.a un 17.a aili (galamērķa dalībvalsts un faktiskā eksporta dalībvalsts).</w:t>
            </w:r>
          </w:p>
        </w:tc>
      </w:tr>
      <w:tr w:rsidR="00211065" w:rsidRPr="00D85CB7" w:rsidTr="00FF42EE">
        <w:trPr>
          <w:trHeight w:val="4330"/>
        </w:trPr>
        <w:tc>
          <w:tcPr>
            <w:tcW w:w="0" w:type="auto"/>
            <w:tcBorders>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Centralizētas muitošanas gadījumā atļaujas sniedzējas dalībvalsts atbalstīto muitas nodokļu iekasēšana ir nošķirta no importa PVN maksājuma, par kuru atbildīga katra iesaistītā dalībvalsts.</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D85CB7" w:rsidRPr="00D85CB7" w:rsidRDefault="00211065" w:rsidP="00D85CB7">
            <w:pPr>
              <w:pStyle w:val="TableParagraph"/>
              <w:jc w:val="both"/>
              <w:rPr>
                <w:rFonts w:ascii="Times New Roman" w:hAnsi="Times New Roman" w:cs="Times New Roman"/>
                <w:noProof/>
                <w:sz w:val="20"/>
                <w:szCs w:val="20"/>
              </w:rPr>
            </w:pPr>
            <w:r>
              <w:rPr>
                <w:rFonts w:ascii="Times New Roman" w:hAnsi="Times New Roman"/>
                <w:noProof/>
                <w:sz w:val="20"/>
              </w:rPr>
              <w:t>Atļaujas turētājam ir jāiesniedz papildu PVN deklarācija iesaistītajai Francijas muitas iestādei un jāmaksā PVN par visām precēm, kas mēneša laikā importētas Francijā. Viena papildu deklarācija ir nepieciešama katrai procedūrā iesaistītajai muitas iestādei. Tomēr PVN maksājumu veikšanu ir iespējams centralizēt valsts līmenī ap vienu Francijas iesaistīto muitas iestādi, kad centralizētajā muitošanā ir iesaistītas divas vai vairākas Francijas iesaistītās muitas iestādes.</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211065"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Atļaujas sniedzējai dalībvalstij ir jānosūta papildu muitas deklarācijas ikmēneša kopija Francijas iesaistītajai muitas iestādei, lai tā varētu veikt datu salīdzināšanu.</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Statistikas vajadzībām mēs kā iesaistītā dalībvalsts lūdzam atļauju saņēmušos uzņēmumus katru mēnesi nosūtīt elektroniskas datnes, tostarp obligātos vienotā administratīvā dokumenta datus, par attiecīgajā mēnesī Francijā fiziski ievestajām precēm.</w:t>
            </w:r>
          </w:p>
        </w:tc>
      </w:tr>
      <w:tr w:rsidR="00211065" w:rsidRPr="00D85CB7" w:rsidTr="00D85CB7">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ind w:firstLine="132"/>
              <w:jc w:val="both"/>
              <w:rPr>
                <w:rFonts w:ascii="Times New Roman" w:hAnsi="Times New Roman" w:cs="Times New Roman"/>
                <w:b/>
                <w:noProof/>
                <w:sz w:val="20"/>
                <w:szCs w:val="20"/>
              </w:rPr>
            </w:pPr>
            <w:r>
              <w:rPr>
                <w:rFonts w:ascii="Times New Roman" w:hAnsi="Times New Roman"/>
                <w:b/>
                <w:noProof/>
                <w:sz w:val="20"/>
              </w:rPr>
              <w:t>Apvienotā Karaliste</w:t>
            </w:r>
          </w:p>
        </w:tc>
        <w:tc>
          <w:tcPr>
            <w:tcW w:w="0" w:type="auto"/>
            <w:gridSpan w:val="2"/>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PVN/statistika: Parastā iekasēšanas metode</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Apvienotajā Karalistē pašlaik izmantotā informācijas sniegšanas sistēma vienkāršotajās procedūrās ir Muitas kravas vienkāršotās procedūras (</w:t>
            </w:r>
            <w:r>
              <w:rPr>
                <w:rFonts w:ascii="Times New Roman" w:hAnsi="Times New Roman"/>
                <w:i/>
                <w:noProof/>
                <w:sz w:val="20"/>
              </w:rPr>
              <w:t>CFSP</w:t>
            </w:r>
            <w:r>
              <w:rPr>
                <w:rFonts w:ascii="Times New Roman" w:hAnsi="Times New Roman"/>
                <w:noProof/>
                <w:sz w:val="20"/>
              </w:rPr>
              <w:t>). Muitas kravas vienkāršotās procedūras ir divu posmu elektroniskās deklarēšanas metode. Tā piedāvā uzņēmējam dažādas procedūras, kuras atbilstīgi uzņēmēja vajadzībām var piemērot atsevišķi vai apvienoti.</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Uzņēmējs var izvēlēties izmantot vienkāršotās deklarēšanas procedūru (</w:t>
            </w:r>
            <w:r>
              <w:rPr>
                <w:rFonts w:ascii="Times New Roman" w:hAnsi="Times New Roman"/>
                <w:i/>
                <w:noProof/>
                <w:sz w:val="20"/>
              </w:rPr>
              <w:t>SDP</w:t>
            </w:r>
            <w:r>
              <w:rPr>
                <w:rFonts w:ascii="Times New Roman" w:hAnsi="Times New Roman"/>
                <w:noProof/>
                <w:sz w:val="20"/>
              </w:rPr>
              <w:t>) vai vietējās muitošanas procedūru (</w:t>
            </w:r>
            <w:r>
              <w:rPr>
                <w:rFonts w:ascii="Times New Roman" w:hAnsi="Times New Roman"/>
                <w:i/>
                <w:noProof/>
                <w:sz w:val="20"/>
              </w:rPr>
              <w:t>LCP</w:t>
            </w:r>
            <w:r>
              <w:rPr>
                <w:rFonts w:ascii="Times New Roman" w:hAnsi="Times New Roman"/>
                <w:noProof/>
                <w:sz w:val="20"/>
              </w:rPr>
              <w:t>), vai abas šīs procedūras. Abos gadījumos importa deklarācija tiek iesniegta divos posmos. Sākotnējā ziņojumā muitai tiek sniegti minimālie dati, pamatojoties uz kuriem tiek izlaistas preces. Šo ziņojumu var sniegt vienkāršotas robežu deklarācijas (</w:t>
            </w:r>
            <w:r>
              <w:rPr>
                <w:rFonts w:ascii="Times New Roman" w:hAnsi="Times New Roman"/>
                <w:i/>
                <w:noProof/>
                <w:sz w:val="20"/>
              </w:rPr>
              <w:t>SFD</w:t>
            </w:r>
            <w:r>
              <w:rPr>
                <w:rFonts w:ascii="Times New Roman" w:hAnsi="Times New Roman"/>
                <w:noProof/>
                <w:sz w:val="20"/>
              </w:rPr>
              <w:t xml:space="preserve">) formā, ko iesniedz muitai uz robežas (vienkāršotas deklarēšanas procedūra), vai kā ierakstu </w:t>
            </w:r>
            <w:r>
              <w:rPr>
                <w:rFonts w:ascii="Times New Roman" w:hAnsi="Times New Roman"/>
                <w:noProof/>
                <w:sz w:val="20"/>
              </w:rPr>
              <w:lastRenderedPageBreak/>
              <w:t>uzņēmēja komercreģistros (vietējās muitošanas procedūra).</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FF42EE">
            <w:pPr>
              <w:pStyle w:val="TableParagraph"/>
              <w:jc w:val="both"/>
              <w:rPr>
                <w:rFonts w:ascii="Times New Roman" w:hAnsi="Times New Roman" w:cs="Times New Roman"/>
                <w:noProof/>
                <w:sz w:val="20"/>
                <w:szCs w:val="20"/>
              </w:rPr>
            </w:pPr>
            <w:r>
              <w:rPr>
                <w:rFonts w:ascii="Times New Roman" w:hAnsi="Times New Roman"/>
                <w:noProof/>
                <w:sz w:val="20"/>
              </w:rPr>
              <w:t xml:space="preserve">Pēc tam vienkāršotajai deklarācijai seko elektronisks vienotais administratīvais dokuments, kurā norādīti pilnīgi fiskālie un statistikas dati. Šī papildu deklarācija ir jāiesniedz līdz ceturtās darba dienas beigām pēc </w:t>
            </w:r>
            <w:r>
              <w:rPr>
                <w:rFonts w:ascii="Times New Roman" w:hAnsi="Times New Roman"/>
                <w:b/>
                <w:noProof/>
                <w:sz w:val="20"/>
              </w:rPr>
              <w:t>ziņošanas perioda beigām</w:t>
            </w:r>
            <w:r>
              <w:rPr>
                <w:rFonts w:ascii="Times New Roman" w:hAnsi="Times New Roman"/>
                <w:noProof/>
                <w:sz w:val="20"/>
              </w:rPr>
              <w:t>, kurā pieņemta vienkāršotā deklarācija. Pēc tam mūsu centrālā muitas</w:t>
            </w:r>
            <w:r w:rsidR="00FF42EE">
              <w:rPr>
                <w:rFonts w:ascii="Times New Roman" w:hAnsi="Times New Roman"/>
                <w:noProof/>
                <w:sz w:val="20"/>
              </w:rPr>
              <w:t xml:space="preserve"> </w:t>
            </w:r>
            <w:r>
              <w:rPr>
                <w:rFonts w:ascii="Times New Roman" w:hAnsi="Times New Roman"/>
                <w:noProof/>
                <w:sz w:val="20"/>
              </w:rPr>
              <w:t xml:space="preserve">datorsistēma </w:t>
            </w:r>
            <w:r>
              <w:rPr>
                <w:rFonts w:ascii="Times New Roman" w:hAnsi="Times New Roman"/>
                <w:i/>
                <w:noProof/>
                <w:sz w:val="20"/>
              </w:rPr>
              <w:t>CHIEF</w:t>
            </w:r>
            <w:r>
              <w:rPr>
                <w:rFonts w:ascii="Times New Roman" w:hAnsi="Times New Roman"/>
                <w:noProof/>
                <w:sz w:val="20"/>
              </w:rPr>
              <w:t xml:space="preserve"> aprēķina maksājamo nodokli un PVN, un maksājums tiek iekasēts saskaņā ar nodokļu atliktās maksāšanas režīmu. Arī statistikas dati statistikas datu bāzei tiek nosūtīti no </w:t>
            </w:r>
            <w:r>
              <w:rPr>
                <w:rFonts w:ascii="Times New Roman" w:hAnsi="Times New Roman"/>
                <w:i/>
                <w:noProof/>
                <w:sz w:val="20"/>
              </w:rPr>
              <w:t>CHIEF</w:t>
            </w:r>
            <w:r>
              <w:rPr>
                <w:rFonts w:ascii="Times New Roman" w:hAnsi="Times New Roman"/>
                <w:noProof/>
                <w:sz w:val="20"/>
              </w:rPr>
              <w:t xml:space="preserve"> sistēmas.</w:t>
            </w:r>
          </w:p>
        </w:tc>
      </w:tr>
      <w:tr w:rsidR="00211065" w:rsidRPr="00D85CB7" w:rsidTr="00D85CB7">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0" w:type="auto"/>
            <w:gridSpan w:val="2"/>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PVN/statistika: 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Uzņēmējs iesniedz vienoto administratīvo dokumentu Apvienotajā Karalistē gan attiecībā uz Apvienotā Karalistes importu, gan uz citu dalībvalstu importu. Importa PVN tiek iekasēts un statistika tiek apkopota parastā veidā attiecībā uz Apvienotajā Karalistē importētajām precēm.</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Attiecībā uz tādu preču importu, kas fiziski atrodas citā dalībvalstī, uzņēmējam muitas deklarācijā būs jānorāda </w:t>
            </w:r>
            <w:r>
              <w:rPr>
                <w:rFonts w:ascii="Times New Roman" w:hAnsi="Times New Roman"/>
                <w:i/>
                <w:noProof/>
                <w:sz w:val="20"/>
              </w:rPr>
              <w:t>ISO</w:t>
            </w:r>
            <w:r>
              <w:rPr>
                <w:rFonts w:ascii="Times New Roman" w:hAnsi="Times New Roman"/>
                <w:noProof/>
                <w:sz w:val="20"/>
              </w:rPr>
              <w:t xml:space="preserve"> valsts burtu kods 30. ailē, maksājuma metodes kods 47. ailē, lai apslēptu maksājamo importa PVN, un kods 44. ailē, lai norādītu dalībvalsti, kur atrodas preces. Tādējādi tiek nodrošināts, ka Apvienotā Karaliste neiekasē importa PVN un nevāc statistikas informāciju, kas pienākas iesaistītajai dalībvalstij.</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Uzņēmējiem ir iespēja iesniegt apkopotu mēneša deklarāciju vai atsevišķas deklarācijas visa mēneša laikā.</w:t>
            </w:r>
          </w:p>
        </w:tc>
      </w:tr>
      <w:tr w:rsidR="00211065" w:rsidRPr="00D85CB7" w:rsidTr="00D85CB7">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0" w:type="auto"/>
            <w:gridSpan w:val="2"/>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PVN/statistika: 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Apvienotajā Karalistē mēs esam nolēmuši izmantot mūsu pastāvošo elektronisko ziņošanas sistēmu vienkāršotām procedūrām kā pamatu, ko uzņēmēji var izmantot importa PVN un statistikas paziņošanai. Uzņēmējiem ir iespēja iesniegt apkopotu mēneša deklarāciju vai atsevišķas deklarācijas visa mēneša laikā.</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Uzņēmējs iesniegs Apvienotās Karalistes muitai derīgas papildu PVN un statistikas deklarācijas un nodrošinās to, ka jebkuri nesekmīgi ziņojumi ir pamanīti, izlaboti un atkārtoti iesniegti līdz tā mēneša ceturtajai darba dienai, kas seko nodokļa norādīšanas brīdim un/vai bāzes datumam, proti, vienkāršotās robežas deklarācijas pieņemšanas datumam vai ar datumu un laiku apzīmētam ierakstam vietējās muitošanas reģistrā.</w:t>
            </w:r>
          </w:p>
          <w:p w:rsidR="00211065" w:rsidRPr="00D85CB7" w:rsidRDefault="00211065" w:rsidP="003E628F">
            <w:pPr>
              <w:pStyle w:val="TableParagraph"/>
              <w:jc w:val="both"/>
              <w:rPr>
                <w:rFonts w:ascii="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Papildu deklarācija tiks noformēta tāpat kā parastā elektroniskā deklarācija vienkāršotajām procedūrām, bet maksājuma metodes kods būs jāiekļauj 47. ailē, lai apslēptu muitas nodokli, jo tas tiks maksāts atļaujas sniedzējā dalībvalstī, un būs jāiekļauj kods 44. ailē, lai norādītu </w:t>
            </w:r>
            <w:r>
              <w:rPr>
                <w:rFonts w:ascii="Times New Roman" w:hAnsi="Times New Roman"/>
                <w:i/>
                <w:noProof/>
                <w:sz w:val="20"/>
              </w:rPr>
              <w:t>SASP</w:t>
            </w:r>
            <w:r>
              <w:rPr>
                <w:rFonts w:ascii="Times New Roman" w:hAnsi="Times New Roman"/>
                <w:noProof/>
                <w:sz w:val="20"/>
              </w:rPr>
              <w:t xml:space="preserve"> izsniegšanas dalībvalsti. Tādējādi tiek nodrošināts, ka tiek iekasēts atbilstošais importa PVN un paziņota atbilstošā statistika.</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noProof/>
                <w:sz w:val="20"/>
              </w:rPr>
              <w:t>Pēc tam uzņēmējs iesniegs galīgo papildu deklarāciju (</w:t>
            </w:r>
            <w:r>
              <w:rPr>
                <w:rFonts w:ascii="Times New Roman" w:hAnsi="Times New Roman"/>
                <w:i/>
                <w:noProof/>
                <w:sz w:val="20"/>
              </w:rPr>
              <w:t>FSD</w:t>
            </w:r>
            <w:r>
              <w:rPr>
                <w:rFonts w:ascii="Times New Roman" w:hAnsi="Times New Roman"/>
                <w:noProof/>
                <w:sz w:val="20"/>
              </w:rPr>
              <w:t xml:space="preserve">) Apvienotās Karalistes muitai katra ziņošanas perioda beigās, apstiprinot pabeigtās papildu PVN un statistikas deklarāciju skaitu un katra šāda deklarācijas veida skaitu attiecīgajā laika posmā kopā ar iepriekšējos periodos nenokārtoto papildu PVN un statistikas deklarāciju skaitu. Ir nepieciešamas nulles deklarācijas. Galīgajai papildu deklarācijai jābūt iesniegtai un pieņemtai </w:t>
            </w:r>
            <w:r>
              <w:rPr>
                <w:rFonts w:ascii="Times New Roman" w:hAnsi="Times New Roman"/>
                <w:i/>
                <w:noProof/>
                <w:sz w:val="20"/>
              </w:rPr>
              <w:t>CHIEF</w:t>
            </w:r>
            <w:r>
              <w:rPr>
                <w:rFonts w:ascii="Times New Roman" w:hAnsi="Times New Roman"/>
                <w:noProof/>
                <w:sz w:val="20"/>
              </w:rPr>
              <w:t xml:space="preserve"> sistēmā, ievērojot ceturtās darba dienas termiņu.</w:t>
            </w:r>
          </w:p>
        </w:tc>
      </w:tr>
      <w:tr w:rsidR="00211065" w:rsidRPr="00D85CB7" w:rsidTr="00FF42EE">
        <w:tc>
          <w:tcPr>
            <w:tcW w:w="0" w:type="auto"/>
            <w:vMerge w:val="restart"/>
            <w:tcBorders>
              <w:top w:val="single" w:sz="5" w:space="0" w:color="000000"/>
              <w:left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Itālija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Iespējamie risinājumi tiek apspriesti valsts līmenī</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Iespējamie risinājumi tiek apspriesti valsts līmenī</w:t>
            </w:r>
          </w:p>
        </w:tc>
      </w:tr>
      <w:tr w:rsidR="00211065" w:rsidRPr="00D85CB7" w:rsidTr="00FF42EE">
        <w:tc>
          <w:tcPr>
            <w:tcW w:w="0" w:type="auto"/>
            <w:vMerge/>
            <w:tcBorders>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Iespējamie risinājumi tiek apspriesti valsts līmenī</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Iespējamie risinājumi tiek apspriesti valsts līmenī</w:t>
            </w:r>
          </w:p>
        </w:tc>
      </w:tr>
      <w:tr w:rsidR="00211065" w:rsidRPr="00D85CB7" w:rsidTr="00FF42EE">
        <w:trPr>
          <w:trHeight w:val="4495"/>
        </w:trPr>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Īrija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Turpmāk izklāstīts process, kas Īrijā kā izsniedzējā dalībvalstī tiek piemērots importa PVN deklarāciju iesniegšanai.</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Uzņēmēja nodrošinājums attiecībā uz muitas nodokli un PVN. Importa PVN deklarāciju importam Īrijā sniedz vienlaikus ar muitas deklarāciju.</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D85CB7" w:rsidRPr="00D85CB7" w:rsidRDefault="00211065" w:rsidP="00D85CB7">
            <w:pPr>
              <w:pStyle w:val="TableParagraph"/>
              <w:jc w:val="both"/>
              <w:rPr>
                <w:rFonts w:ascii="Times New Roman" w:hAnsi="Times New Roman" w:cs="Times New Roman"/>
                <w:noProof/>
                <w:sz w:val="20"/>
                <w:szCs w:val="20"/>
              </w:rPr>
            </w:pPr>
            <w:r>
              <w:rPr>
                <w:rFonts w:ascii="Times New Roman" w:hAnsi="Times New Roman"/>
                <w:noProof/>
                <w:sz w:val="20"/>
              </w:rPr>
              <w:t>Iepriekš autentificēts izlaišanas paziņojums (</w:t>
            </w:r>
            <w:r>
              <w:rPr>
                <w:rFonts w:ascii="Times New Roman" w:hAnsi="Times New Roman"/>
                <w:i/>
                <w:noProof/>
                <w:sz w:val="20"/>
              </w:rPr>
              <w:t>PARN</w:t>
            </w:r>
            <w:r>
              <w:rPr>
                <w:rFonts w:ascii="Times New Roman" w:hAnsi="Times New Roman"/>
                <w:noProof/>
                <w:sz w:val="20"/>
              </w:rPr>
              <w:t>) tiek iesniegts ar e-pasta palīdzību attiecīgajiem muitas dienestiem Īrijā. Iepriekš autentificēta izlaišanas paziņojuma ieraksts signalizē par to, ka tūlīt tiks atvestas preces, un ļauj apsvērt riska analīzi. Tiek veikts ieraksts uzņēmēja reģistros, kam ir tāds pats spēks kā parastam muitas ierakstam.</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Papildu deklarācija ir iesniegta par attiecīgo mēnesi, kad ir oficiāli deklarēti visi Īrijā piemērojamie maksājumi, tostarp PVN. Pastāv divas iespējas:</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Sarakstarindkopa"/>
              <w:numPr>
                <w:ilvl w:val="0"/>
                <w:numId w:val="12"/>
              </w:numPr>
              <w:tabs>
                <w:tab w:val="left" w:pos="825"/>
                <w:tab w:val="left" w:pos="2724"/>
              </w:tabs>
              <w:ind w:left="0" w:firstLine="0"/>
              <w:jc w:val="both"/>
              <w:rPr>
                <w:rFonts w:ascii="Times New Roman" w:hAnsi="Times New Roman" w:cs="Times New Roman"/>
                <w:noProof/>
                <w:sz w:val="20"/>
                <w:szCs w:val="20"/>
              </w:rPr>
            </w:pPr>
            <w:r>
              <w:rPr>
                <w:rFonts w:ascii="Times New Roman" w:hAnsi="Times New Roman"/>
                <w:noProof/>
                <w:sz w:val="20"/>
              </w:rPr>
              <w:t>iesniedz atsevišķas papildu deklarācijas par katra sūtījuma precēm;</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Sarakstarindkopa"/>
              <w:numPr>
                <w:ilvl w:val="0"/>
                <w:numId w:val="12"/>
              </w:numPr>
              <w:tabs>
                <w:tab w:val="left" w:pos="825"/>
              </w:tabs>
              <w:ind w:left="0" w:firstLine="0"/>
              <w:jc w:val="both"/>
              <w:rPr>
                <w:rFonts w:ascii="Times New Roman" w:eastAsia="Times New Roman" w:hAnsi="Times New Roman" w:cs="Times New Roman"/>
                <w:noProof/>
                <w:sz w:val="20"/>
                <w:szCs w:val="20"/>
              </w:rPr>
            </w:pPr>
            <w:r>
              <w:rPr>
                <w:rFonts w:ascii="Times New Roman" w:hAnsi="Times New Roman"/>
                <w:noProof/>
                <w:sz w:val="20"/>
              </w:rPr>
              <w:t>iesniedz kopēju deklarāciju, kurā norādītas visas vienas pozīcijas preces par katru sūtījumu attiecīgajā mēnesī un kura jāiesniedz līdz nākamā mēneša piektajai dienā.</w:t>
            </w: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Līdz nākamā mēneša piektajai dienai uzņēmējs sniedz pilnu informāciju par visu iepriekšējā mēnesī veikto darbību. Šis ziņojums kopā ar iesniegtajiem iepriekš autentificētajiem izlaišanas paziņojumiem veido pamatu manuālai pēcmuitošanas norakstīšanai atbilstīgi iesniegtajām papildu deklarācijām.</w:t>
            </w:r>
          </w:p>
          <w:p w:rsidR="00211065"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Līdz nākamā mēneša 15. dienai muitas nodoklis un PVN par atsauces mēnesi tiek noņemts no uzņēmēja konta, izmantojot atliktā maksājuma iespēju. Ik pēc 30 mēnešiem jāveic audits attiecībā uz PVN ievešanas vietā.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Papildu deklarācija, kas iesniegta par attiecīgo mēnesi par visām deklarācijām un maksājumiem, tostarp par Īrijā piemērojamo PVN, veido statistikas datu pamatu.</w:t>
            </w:r>
          </w:p>
        </w:tc>
      </w:tr>
      <w:tr w:rsidR="00FF42EE" w:rsidRPr="00D85CB7" w:rsidTr="00FF42EE">
        <w:tc>
          <w:tcPr>
            <w:tcW w:w="0" w:type="auto"/>
            <w:tcBorders>
              <w:left w:val="single" w:sz="5" w:space="0" w:color="000000"/>
              <w:bottom w:val="single" w:sz="5" w:space="0" w:color="000000"/>
              <w:right w:val="single" w:sz="5" w:space="0" w:color="000000"/>
            </w:tcBorders>
          </w:tcPr>
          <w:p w:rsidR="00FF42EE" w:rsidRPr="00D85CB7" w:rsidRDefault="00FF42EE" w:rsidP="003E628F">
            <w:pPr>
              <w:jc w:val="both"/>
              <w:rPr>
                <w:rFonts w:ascii="Times New Roman" w:hAnsi="Times New Roman" w:cs="Times New Roman"/>
                <w:noProof/>
                <w:sz w:val="20"/>
                <w:szCs w:val="20"/>
              </w:rPr>
            </w:pPr>
          </w:p>
        </w:tc>
        <w:tc>
          <w:tcPr>
            <w:tcW w:w="1982" w:type="pct"/>
            <w:vMerge w:val="restart"/>
            <w:tcBorders>
              <w:top w:val="single" w:sz="5" w:space="0" w:color="000000"/>
              <w:left w:val="single" w:sz="5" w:space="0" w:color="000000"/>
              <w:right w:val="single" w:sz="5" w:space="0" w:color="000000"/>
            </w:tcBorders>
          </w:tcPr>
          <w:p w:rsidR="00FF42EE" w:rsidRPr="00D85CB7" w:rsidRDefault="00FF42EE"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Turpmāk izklāstīts process, kas Īrijā kā iesaistītajā dalībvalstī tiek piemērots importa PVN deklarāciju iesniegšanai.</w:t>
            </w:r>
          </w:p>
          <w:p w:rsidR="00FF42EE" w:rsidRPr="00D85CB7" w:rsidRDefault="00FF42EE" w:rsidP="003E628F">
            <w:pPr>
              <w:pStyle w:val="TableParagraph"/>
              <w:jc w:val="both"/>
              <w:rPr>
                <w:rFonts w:ascii="Times New Roman" w:eastAsia="Times New Roman" w:hAnsi="Times New Roman" w:cs="Times New Roman"/>
                <w:noProof/>
                <w:sz w:val="20"/>
                <w:szCs w:val="20"/>
              </w:rPr>
            </w:pP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Uzņēmēja nodrošinājums attiecībā uz importa PVN Īrijā. Uzņēmējs sniedz iepriekš autentificētu izlaišanas paziņojumu par precēm, kas importētas Īrijā. Katram sūtījumam jāpiešķir iepriekš noteiktam formātam atbilstoši unikālie sūtījuma numuri (</w:t>
            </w:r>
            <w:r>
              <w:rPr>
                <w:rFonts w:ascii="Times New Roman" w:hAnsi="Times New Roman"/>
                <w:i/>
                <w:noProof/>
                <w:sz w:val="20"/>
              </w:rPr>
              <w:t>UCRN</w:t>
            </w:r>
            <w:r>
              <w:rPr>
                <w:rFonts w:ascii="Times New Roman" w:hAnsi="Times New Roman"/>
                <w:noProof/>
                <w:sz w:val="20"/>
              </w:rPr>
              <w:t xml:space="preserve">). Tas, ka šie unikālie </w:t>
            </w:r>
            <w:r>
              <w:rPr>
                <w:rFonts w:ascii="Times New Roman" w:hAnsi="Times New Roman"/>
                <w:noProof/>
                <w:sz w:val="20"/>
              </w:rPr>
              <w:lastRenderedPageBreak/>
              <w:t>sūtījuma numuri ir norādīti galīgās papildu deklarācijas 44. ailē, nodrošina mijnorādi ar sākotnējiem iepriekš autentificētajiem izlaišanas paziņojumiem.</w:t>
            </w: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Iepriekš autentificētu izlaišanas paziņojumu kopijas tiek nodotas visām attiecīgajām Īrijas importēšanas stacijām un visām muitas amatpersonām, lai varētu veikt riska analīzi, ja tāda tiek uzskatīta par nepieciešamu.</w:t>
            </w: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Līdz attiecīgā mēneša beigām PVN papildu deklarācija tiks sagatavota, izmantojot Īrijas automātiskās ierakstu apstrādes (</w:t>
            </w:r>
            <w:r>
              <w:rPr>
                <w:rFonts w:ascii="Times New Roman" w:hAnsi="Times New Roman"/>
                <w:i/>
                <w:noProof/>
                <w:sz w:val="20"/>
              </w:rPr>
              <w:t>AEP</w:t>
            </w:r>
            <w:r>
              <w:rPr>
                <w:rFonts w:ascii="Times New Roman" w:hAnsi="Times New Roman"/>
                <w:noProof/>
                <w:sz w:val="20"/>
              </w:rPr>
              <w:t>) muitošanas sistēmu.</w:t>
            </w: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Līdz nākamā mēneša 15. dienai PVN tiek noņemts no uzņēmēja konta, izmantojot atliktā maksājuma iespēju.</w:t>
            </w:r>
          </w:p>
        </w:tc>
        <w:tc>
          <w:tcPr>
            <w:tcW w:w="2330" w:type="pct"/>
            <w:vMerge w:val="restart"/>
            <w:tcBorders>
              <w:top w:val="single" w:sz="5" w:space="0" w:color="000000"/>
              <w:left w:val="single" w:sz="5" w:space="0" w:color="000000"/>
              <w:right w:val="single" w:sz="5" w:space="0" w:color="000000"/>
            </w:tcBorders>
          </w:tcPr>
          <w:p w:rsidR="00FF42EE" w:rsidRPr="00D85CB7" w:rsidRDefault="00FF42EE"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Kā iesaistītā dalībvalsts</w:t>
            </w:r>
          </w:p>
          <w:p w:rsidR="00FF42EE" w:rsidRPr="00D85CB7" w:rsidRDefault="00FF42EE" w:rsidP="003E628F">
            <w:pPr>
              <w:pStyle w:val="TableParagraph"/>
              <w:jc w:val="both"/>
              <w:rPr>
                <w:rFonts w:ascii="Times New Roman" w:hAnsi="Times New Roman" w:cs="Times New Roman"/>
                <w:noProof/>
                <w:sz w:val="20"/>
                <w:szCs w:val="20"/>
              </w:rPr>
            </w:pPr>
            <w:r>
              <w:rPr>
                <w:rFonts w:ascii="Times New Roman" w:hAnsi="Times New Roman"/>
                <w:noProof/>
                <w:sz w:val="20"/>
              </w:rPr>
              <w:t>Statistikas datu pamatu veido papildu deklarācija, kas iesniegta par attiecīgo mēnesi par Īrijā piemērojamo PVN.</w:t>
            </w:r>
          </w:p>
        </w:tc>
      </w:tr>
      <w:tr w:rsidR="00FF42EE" w:rsidRPr="00D85CB7" w:rsidTr="00FF42EE">
        <w:tc>
          <w:tcPr>
            <w:tcW w:w="0" w:type="auto"/>
            <w:tcBorders>
              <w:top w:val="single" w:sz="5" w:space="0" w:color="000000"/>
              <w:left w:val="single" w:sz="5" w:space="0" w:color="000000"/>
              <w:bottom w:val="single" w:sz="5" w:space="0" w:color="000000"/>
              <w:right w:val="single" w:sz="5" w:space="0" w:color="000000"/>
            </w:tcBorders>
          </w:tcPr>
          <w:p w:rsidR="00FF42EE" w:rsidRPr="00D85CB7" w:rsidRDefault="00FF42EE" w:rsidP="003E628F">
            <w:pPr>
              <w:jc w:val="both"/>
              <w:rPr>
                <w:rFonts w:ascii="Times New Roman" w:hAnsi="Times New Roman" w:cs="Times New Roman"/>
                <w:noProof/>
                <w:sz w:val="20"/>
                <w:szCs w:val="20"/>
              </w:rPr>
            </w:pPr>
          </w:p>
        </w:tc>
        <w:tc>
          <w:tcPr>
            <w:tcW w:w="1982" w:type="pct"/>
            <w:vMerge/>
            <w:tcBorders>
              <w:left w:val="single" w:sz="5" w:space="0" w:color="000000"/>
              <w:bottom w:val="single" w:sz="5" w:space="0" w:color="000000"/>
              <w:right w:val="single" w:sz="5" w:space="0" w:color="000000"/>
            </w:tcBorders>
          </w:tcPr>
          <w:p w:rsidR="00FF42EE" w:rsidRPr="00D85CB7" w:rsidRDefault="00FF42EE" w:rsidP="003E628F">
            <w:pPr>
              <w:pStyle w:val="TableParagraph"/>
              <w:jc w:val="both"/>
              <w:rPr>
                <w:rFonts w:ascii="Times New Roman" w:eastAsia="Times New Roman" w:hAnsi="Times New Roman" w:cs="Times New Roman"/>
                <w:noProof/>
                <w:sz w:val="20"/>
                <w:szCs w:val="20"/>
              </w:rPr>
            </w:pPr>
          </w:p>
        </w:tc>
        <w:tc>
          <w:tcPr>
            <w:tcW w:w="2330" w:type="pct"/>
            <w:vMerge/>
            <w:tcBorders>
              <w:left w:val="single" w:sz="5" w:space="0" w:color="000000"/>
              <w:bottom w:val="single" w:sz="5" w:space="0" w:color="000000"/>
              <w:right w:val="single" w:sz="5" w:space="0" w:color="000000"/>
            </w:tcBorders>
          </w:tcPr>
          <w:p w:rsidR="00FF42EE" w:rsidRPr="00D85CB7" w:rsidRDefault="00FF42EE" w:rsidP="003E628F">
            <w:pPr>
              <w:jc w:val="both"/>
              <w:rPr>
                <w:rFonts w:ascii="Times New Roman" w:hAnsi="Times New Roman" w:cs="Times New Roman"/>
                <w:noProof/>
                <w:sz w:val="20"/>
                <w:szCs w:val="20"/>
              </w:rPr>
            </w:pP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Igaunija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Zviedrija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Lietuva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Grieķija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rPr>
          <w:trHeight w:val="2044"/>
        </w:trPr>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Austrija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D85CB7" w:rsidRPr="00D85CB7" w:rsidRDefault="00211065" w:rsidP="00D85CB7">
            <w:pPr>
              <w:pStyle w:val="TableParagraph"/>
              <w:jc w:val="both"/>
              <w:rPr>
                <w:rFonts w:ascii="Times New Roman" w:hAnsi="Times New Roman" w:cs="Times New Roman"/>
                <w:noProof/>
                <w:sz w:val="20"/>
                <w:szCs w:val="20"/>
              </w:rPr>
            </w:pPr>
            <w:r>
              <w:rPr>
                <w:rFonts w:ascii="Times New Roman" w:hAnsi="Times New Roman"/>
                <w:noProof/>
                <w:sz w:val="20"/>
              </w:rPr>
              <w:t>Nodokļa (tostarp PVN, akcīzes nodokļa u. c.) aprēķinu valsts vienkāršoto procedūru atļaujām vienmēr veic muitas administrācija, pamatojoties uz muitas papildu deklarāciju.</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 xml:space="preserve">Attiecībā uz importu, kas tiek veikts, pamatojoties uz </w:t>
            </w:r>
            <w:r>
              <w:rPr>
                <w:rFonts w:ascii="Times New Roman" w:hAnsi="Times New Roman"/>
                <w:i/>
                <w:noProof/>
                <w:sz w:val="20"/>
              </w:rPr>
              <w:t>SASP</w:t>
            </w:r>
            <w:r>
              <w:rPr>
                <w:rFonts w:ascii="Times New Roman" w:hAnsi="Times New Roman"/>
                <w:noProof/>
                <w:sz w:val="20"/>
              </w:rPr>
              <w:t xml:space="preserve"> atļauju, uzņēmējam ir jānorāda vieta, kur preces fiziski izlaistas.</w:t>
            </w:r>
          </w:p>
          <w:p w:rsidR="00211065" w:rsidRPr="00D85CB7" w:rsidRDefault="00D85CB7" w:rsidP="00D85CB7">
            <w:pPr>
              <w:pStyle w:val="TableParagraph"/>
              <w:jc w:val="both"/>
              <w:rPr>
                <w:rFonts w:ascii="Times New Roman" w:eastAsia="Times New Roman" w:hAnsi="Times New Roman" w:cs="Times New Roman"/>
                <w:noProof/>
                <w:sz w:val="20"/>
                <w:szCs w:val="20"/>
              </w:rPr>
            </w:pPr>
            <w:r>
              <w:rPr>
                <w:rFonts w:ascii="Times New Roman" w:hAnsi="Times New Roman"/>
                <w:noProof/>
                <w:sz w:val="20"/>
              </w:rPr>
              <w:t>Ja preces ir izlaistas citā dalībvalstī, aprēķina tikai muitas nodokļus; PVN iekasē attiecīgā(-ās) iesaistītā(-ās) dalībvalsts(-is).</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D85CB7" w:rsidRPr="00D85CB7" w:rsidRDefault="00211065" w:rsidP="00D85CB7">
            <w:pPr>
              <w:pStyle w:val="TableParagraph"/>
              <w:jc w:val="both"/>
              <w:rPr>
                <w:rFonts w:ascii="Times New Roman" w:hAnsi="Times New Roman" w:cs="Times New Roman"/>
                <w:noProof/>
                <w:sz w:val="20"/>
                <w:szCs w:val="20"/>
              </w:rPr>
            </w:pPr>
            <w:r>
              <w:rPr>
                <w:rFonts w:ascii="Times New Roman" w:hAnsi="Times New Roman"/>
                <w:noProof/>
                <w:sz w:val="20"/>
              </w:rPr>
              <w:t>Saistībā ar valstu atļaujām izmantot vienkāršotās procedūras muitas administrācija vienmēr sniedz statistikas dienestiem datus, pamatojoties uz muitas papildu deklarācijām.</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D85CB7"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 xml:space="preserve">Attiecībā uz importu, kas tiek veikts, pamatojoties uz </w:t>
            </w:r>
            <w:r>
              <w:rPr>
                <w:rFonts w:ascii="Times New Roman" w:hAnsi="Times New Roman"/>
                <w:i/>
                <w:noProof/>
                <w:sz w:val="20"/>
              </w:rPr>
              <w:t>SASP</w:t>
            </w:r>
            <w:r>
              <w:rPr>
                <w:rFonts w:ascii="Times New Roman" w:hAnsi="Times New Roman"/>
                <w:noProof/>
                <w:sz w:val="20"/>
              </w:rPr>
              <w:t xml:space="preserve"> atļauju, uzņēmējam ir jānorāda vieta, kur preces ir fiziski izlaistas.</w:t>
            </w:r>
          </w:p>
          <w:p w:rsidR="00D85CB7" w:rsidRPr="00D85CB7" w:rsidRDefault="00D85CB7" w:rsidP="00D85CB7">
            <w:pPr>
              <w:pStyle w:val="TableParagraph"/>
              <w:jc w:val="both"/>
              <w:rPr>
                <w:rFonts w:ascii="Times New Roman" w:eastAsia="Times New Roman" w:hAnsi="Times New Roman" w:cs="Times New Roman"/>
                <w:noProof/>
                <w:sz w:val="20"/>
                <w:szCs w:val="20"/>
              </w:rPr>
            </w:pPr>
            <w:r>
              <w:rPr>
                <w:rFonts w:ascii="Times New Roman" w:hAnsi="Times New Roman"/>
                <w:noProof/>
                <w:sz w:val="20"/>
              </w:rPr>
              <w:t>Ja preces ir izlaistas citā dalībvalstī, statistikas dati netiek vākti; atļaujas turētājam ir jāpaziņo statistikas dati norādītajiem dienestiem (muitas dienestam, statistikas dienestam u. c.) attiecīgajā(-ās) iesaistītajā(-ās) dalībvalstī(-īs).</w:t>
            </w:r>
          </w:p>
          <w:p w:rsidR="00D85CB7" w:rsidRPr="00D85CB7" w:rsidRDefault="00D85CB7" w:rsidP="00D85CB7">
            <w:pPr>
              <w:pStyle w:val="TableParagraph"/>
              <w:jc w:val="both"/>
              <w:rPr>
                <w:rFonts w:ascii="Times New Roman" w:eastAsia="Times New Roman" w:hAnsi="Times New Roman" w:cs="Times New Roman"/>
                <w:noProof/>
                <w:sz w:val="20"/>
                <w:szCs w:val="20"/>
              </w:rPr>
            </w:pPr>
          </w:p>
          <w:p w:rsidR="00211065" w:rsidRPr="00D85CB7" w:rsidRDefault="00D85CB7" w:rsidP="00D85CB7">
            <w:pPr>
              <w:pStyle w:val="TableParagraph"/>
              <w:jc w:val="both"/>
              <w:rPr>
                <w:rFonts w:ascii="Times New Roman" w:hAnsi="Times New Roman" w:cs="Times New Roman"/>
                <w:noProof/>
                <w:sz w:val="20"/>
                <w:szCs w:val="20"/>
              </w:rPr>
            </w:pPr>
            <w:r>
              <w:rPr>
                <w:rFonts w:ascii="Times New Roman" w:hAnsi="Times New Roman"/>
                <w:noProof/>
                <w:sz w:val="20"/>
              </w:rPr>
              <w:t xml:space="preserve">Saistībā ar </w:t>
            </w:r>
            <w:r>
              <w:rPr>
                <w:rFonts w:ascii="Times New Roman" w:hAnsi="Times New Roman"/>
                <w:i/>
                <w:noProof/>
                <w:sz w:val="20"/>
              </w:rPr>
              <w:t>SASP</w:t>
            </w:r>
            <w:r>
              <w:rPr>
                <w:rFonts w:ascii="Times New Roman" w:hAnsi="Times New Roman"/>
                <w:noProof/>
                <w:sz w:val="20"/>
              </w:rPr>
              <w:t xml:space="preserve"> procedūru ar Slovēniju papildu muitas deklarācijas dati tiek elektroniski nosūtīti Slovēnijas muitas administrācijai (ar e-pasta starpniecību); Slovēnijas muitas administrācija izgūst būtiskos statistikas datus un sniedz tos statistikas dienestiem.</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Saistībā ar importa PVN uzņēmējam ir jāiesniedz pieteikums atļaujas saņemšanai </w:t>
            </w:r>
            <w:r>
              <w:rPr>
                <w:rFonts w:ascii="Times New Roman" w:hAnsi="Times New Roman"/>
                <w:noProof/>
                <w:sz w:val="20"/>
              </w:rPr>
              <w:lastRenderedPageBreak/>
              <w:t>par vienkāršoto PVN deklarāciju; šī ir vispārēja deklarācija, kas ir jāiesniedz par mēnesi ilgu laika posmu līdz nākamā mēneša 12. dienai.</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Šajā vienkāršotajā PVN deklarācijā sniegta šāda informācija par Austrijā izlaistajām precēm (attiecībā uz mēnešu periodu, sadalītu atbilstīgi 2 piemērojamām nodokļu likmēm):</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D85CB7">
            <w:pPr>
              <w:pStyle w:val="Sarakstarindkopa"/>
              <w:numPr>
                <w:ilvl w:val="0"/>
                <w:numId w:val="11"/>
              </w:numPr>
              <w:tabs>
                <w:tab w:val="left" w:pos="825"/>
              </w:tabs>
              <w:ind w:left="476" w:hanging="425"/>
              <w:jc w:val="both"/>
              <w:rPr>
                <w:rFonts w:ascii="Times New Roman" w:hAnsi="Times New Roman" w:cs="Times New Roman"/>
                <w:noProof/>
                <w:sz w:val="20"/>
                <w:szCs w:val="20"/>
              </w:rPr>
            </w:pPr>
            <w:r>
              <w:rPr>
                <w:rFonts w:ascii="Times New Roman" w:hAnsi="Times New Roman"/>
                <w:noProof/>
                <w:sz w:val="20"/>
              </w:rPr>
              <w:t>muitas vērtība;</w:t>
            </w:r>
          </w:p>
          <w:p w:rsidR="00211065" w:rsidRPr="00D85CB7" w:rsidRDefault="00211065" w:rsidP="00D85CB7">
            <w:pPr>
              <w:pStyle w:val="Sarakstarindkopa"/>
              <w:numPr>
                <w:ilvl w:val="0"/>
                <w:numId w:val="11"/>
              </w:numPr>
              <w:tabs>
                <w:tab w:val="left" w:pos="825"/>
              </w:tabs>
              <w:ind w:left="476" w:hanging="425"/>
              <w:jc w:val="both"/>
              <w:rPr>
                <w:rFonts w:ascii="Times New Roman" w:hAnsi="Times New Roman" w:cs="Times New Roman"/>
                <w:noProof/>
                <w:sz w:val="20"/>
                <w:szCs w:val="20"/>
              </w:rPr>
            </w:pPr>
            <w:r>
              <w:rPr>
                <w:rFonts w:ascii="Times New Roman" w:hAnsi="Times New Roman"/>
                <w:noProof/>
                <w:sz w:val="20"/>
              </w:rPr>
              <w:t>importa muitas nodokļu summa;</w:t>
            </w:r>
          </w:p>
          <w:p w:rsidR="00211065" w:rsidRPr="00D85CB7" w:rsidRDefault="00211065" w:rsidP="00D85CB7">
            <w:pPr>
              <w:pStyle w:val="Sarakstarindkopa"/>
              <w:numPr>
                <w:ilvl w:val="0"/>
                <w:numId w:val="11"/>
              </w:numPr>
              <w:tabs>
                <w:tab w:val="left" w:pos="825"/>
              </w:tabs>
              <w:ind w:left="476" w:hanging="425"/>
              <w:jc w:val="both"/>
              <w:rPr>
                <w:rFonts w:ascii="Times New Roman" w:hAnsi="Times New Roman" w:cs="Times New Roman"/>
                <w:noProof/>
                <w:sz w:val="20"/>
                <w:szCs w:val="20"/>
              </w:rPr>
            </w:pPr>
            <w:r>
              <w:rPr>
                <w:rFonts w:ascii="Times New Roman" w:hAnsi="Times New Roman"/>
                <w:noProof/>
                <w:sz w:val="20"/>
              </w:rPr>
              <w:t>Austrijā piemērojamo papildu maksājumu summa;</w:t>
            </w:r>
          </w:p>
          <w:p w:rsidR="00211065" w:rsidRDefault="00211065" w:rsidP="00D85CB7">
            <w:pPr>
              <w:pStyle w:val="Sarakstarindkopa"/>
              <w:numPr>
                <w:ilvl w:val="0"/>
                <w:numId w:val="11"/>
              </w:numPr>
              <w:tabs>
                <w:tab w:val="left" w:pos="825"/>
              </w:tabs>
              <w:ind w:left="476" w:hanging="425"/>
              <w:jc w:val="both"/>
              <w:rPr>
                <w:rFonts w:ascii="Times New Roman" w:hAnsi="Times New Roman" w:cs="Times New Roman"/>
                <w:noProof/>
                <w:sz w:val="20"/>
                <w:szCs w:val="20"/>
              </w:rPr>
            </w:pPr>
            <w:r>
              <w:rPr>
                <w:rFonts w:ascii="Times New Roman" w:hAnsi="Times New Roman"/>
                <w:noProof/>
                <w:sz w:val="20"/>
              </w:rPr>
              <w:t>piemērojamā nodokļu likme;</w:t>
            </w:r>
          </w:p>
          <w:p w:rsidR="00D85CB7" w:rsidRPr="00D85CB7" w:rsidRDefault="00D85CB7" w:rsidP="00D85CB7">
            <w:pPr>
              <w:pStyle w:val="Sarakstarindkopa"/>
              <w:numPr>
                <w:ilvl w:val="0"/>
                <w:numId w:val="11"/>
              </w:numPr>
              <w:tabs>
                <w:tab w:val="left" w:pos="825"/>
              </w:tabs>
              <w:ind w:left="476" w:hanging="425"/>
              <w:jc w:val="both"/>
              <w:rPr>
                <w:rFonts w:ascii="Times New Roman" w:hAnsi="Times New Roman" w:cs="Times New Roman"/>
                <w:noProof/>
                <w:sz w:val="20"/>
                <w:szCs w:val="20"/>
              </w:rPr>
            </w:pPr>
            <w:r>
              <w:rPr>
                <w:rFonts w:ascii="Times New Roman" w:hAnsi="Times New Roman"/>
                <w:noProof/>
                <w:sz w:val="20"/>
              </w:rPr>
              <w:t>uzņēmēja noteiktā PVN summa.</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Statistikas deklarācijas ir jāiesniedz tieši statistikas dienestiem; līdz ar to pieteikuma iesniedzējam, kas </w:t>
            </w:r>
            <w:r>
              <w:rPr>
                <w:rFonts w:ascii="Times New Roman" w:hAnsi="Times New Roman"/>
                <w:noProof/>
                <w:sz w:val="20"/>
              </w:rPr>
              <w:lastRenderedPageBreak/>
              <w:t xml:space="preserve">vēlas saņemt </w:t>
            </w:r>
            <w:r>
              <w:rPr>
                <w:rFonts w:ascii="Times New Roman" w:hAnsi="Times New Roman"/>
                <w:i/>
                <w:noProof/>
                <w:sz w:val="20"/>
              </w:rPr>
              <w:t>SASP</w:t>
            </w:r>
            <w:r>
              <w:rPr>
                <w:rFonts w:ascii="Times New Roman" w:hAnsi="Times New Roman"/>
                <w:noProof/>
                <w:sz w:val="20"/>
              </w:rPr>
              <w:t xml:space="preserve"> atļauju, ir jāpiesakās atsevišķai statistikas atļaujai. Pieteikuma iesniedzējam un statistikas dienestiem ir iepriekš jāvienojas par to, kāda forma un datu nesējs tiks izmantots statistikas deklarācijas nosūtīšanai tieši statistikas dienestiem.</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Piekrišanu </w:t>
            </w:r>
            <w:r>
              <w:rPr>
                <w:rFonts w:ascii="Times New Roman" w:hAnsi="Times New Roman"/>
                <w:i/>
                <w:noProof/>
                <w:sz w:val="20"/>
              </w:rPr>
              <w:t>SASP</w:t>
            </w:r>
            <w:r>
              <w:rPr>
                <w:rFonts w:ascii="Times New Roman" w:hAnsi="Times New Roman"/>
                <w:noProof/>
                <w:sz w:val="20"/>
              </w:rPr>
              <w:t xml:space="preserve"> atļaujas izdošanai var dot vienīgi tad, ja ir piešķirta statistikas atļauja.</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Somija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D85CB7">
            <w:pPr>
              <w:pStyle w:val="Sarakstarindkopa"/>
              <w:numPr>
                <w:ilvl w:val="0"/>
                <w:numId w:val="10"/>
              </w:numPr>
              <w:tabs>
                <w:tab w:val="left" w:pos="465"/>
              </w:tabs>
              <w:ind w:left="476" w:hanging="425"/>
              <w:jc w:val="both"/>
              <w:rPr>
                <w:rFonts w:ascii="Times New Roman" w:hAnsi="Times New Roman" w:cs="Times New Roman"/>
                <w:noProof/>
                <w:sz w:val="20"/>
                <w:szCs w:val="20"/>
              </w:rPr>
            </w:pPr>
            <w:r>
              <w:rPr>
                <w:rFonts w:ascii="Times New Roman" w:hAnsi="Times New Roman"/>
                <w:noProof/>
                <w:sz w:val="20"/>
              </w:rPr>
              <w:t xml:space="preserve">Beļģijas muita nosūta muitas muitošanas deklarācijas informāciju </w:t>
            </w:r>
            <w:r>
              <w:rPr>
                <w:rFonts w:ascii="Times New Roman" w:hAnsi="Times New Roman"/>
                <w:i/>
                <w:noProof/>
                <w:sz w:val="20"/>
              </w:rPr>
              <w:t>DVD</w:t>
            </w:r>
            <w:r>
              <w:rPr>
                <w:rFonts w:ascii="Times New Roman" w:hAnsi="Times New Roman"/>
                <w:noProof/>
                <w:sz w:val="20"/>
              </w:rPr>
              <w:t xml:space="preserve"> diskā.</w:t>
            </w:r>
          </w:p>
          <w:p w:rsidR="00211065" w:rsidRPr="00D85CB7" w:rsidRDefault="00211065" w:rsidP="00D85CB7">
            <w:pPr>
              <w:pStyle w:val="Sarakstarindkopa"/>
              <w:numPr>
                <w:ilvl w:val="0"/>
                <w:numId w:val="10"/>
              </w:numPr>
              <w:tabs>
                <w:tab w:val="left" w:pos="465"/>
              </w:tabs>
              <w:ind w:left="476" w:hanging="425"/>
              <w:jc w:val="both"/>
              <w:rPr>
                <w:rFonts w:ascii="Times New Roman" w:hAnsi="Times New Roman" w:cs="Times New Roman"/>
                <w:noProof/>
                <w:sz w:val="20"/>
                <w:szCs w:val="20"/>
              </w:rPr>
            </w:pPr>
            <w:r>
              <w:rPr>
                <w:rFonts w:ascii="Times New Roman" w:hAnsi="Times New Roman"/>
                <w:noProof/>
                <w:sz w:val="20"/>
              </w:rPr>
              <w:t>Atļaujas turētājs sniedz ikmēneša periodisko deklarāciju Somijas muitas iestādei Vantā [</w:t>
            </w:r>
            <w:r>
              <w:rPr>
                <w:rFonts w:ascii="Times New Roman" w:hAnsi="Times New Roman"/>
                <w:i/>
                <w:noProof/>
                <w:sz w:val="20"/>
              </w:rPr>
              <w:t>Vantaa</w:t>
            </w:r>
            <w:r>
              <w:rPr>
                <w:rFonts w:ascii="Times New Roman" w:hAnsi="Times New Roman"/>
                <w:noProof/>
                <w:sz w:val="20"/>
              </w:rPr>
              <w:t>], izmantojot vienotā administratīvā dokumenta veidlapu.</w:t>
            </w:r>
          </w:p>
          <w:p w:rsidR="00211065" w:rsidRPr="00D85CB7" w:rsidRDefault="00211065" w:rsidP="00D85CB7">
            <w:pPr>
              <w:pStyle w:val="Sarakstarindkopa"/>
              <w:numPr>
                <w:ilvl w:val="0"/>
                <w:numId w:val="10"/>
              </w:numPr>
              <w:tabs>
                <w:tab w:val="left" w:pos="465"/>
              </w:tabs>
              <w:ind w:left="476" w:hanging="425"/>
              <w:jc w:val="both"/>
              <w:rPr>
                <w:rFonts w:ascii="Times New Roman" w:hAnsi="Times New Roman" w:cs="Times New Roman"/>
                <w:noProof/>
                <w:sz w:val="20"/>
                <w:szCs w:val="20"/>
              </w:rPr>
            </w:pPr>
            <w:r>
              <w:rPr>
                <w:rFonts w:ascii="Times New Roman" w:hAnsi="Times New Roman"/>
                <w:noProof/>
                <w:sz w:val="20"/>
              </w:rPr>
              <w:t>Somijas muitas iestāde salīdzina Beļģijas muitas muitošanas informāciju ar ikmēneša periodisko deklarāciju.</w:t>
            </w:r>
          </w:p>
          <w:p w:rsidR="00211065" w:rsidRPr="00D85CB7" w:rsidRDefault="00211065" w:rsidP="00D85CB7">
            <w:pPr>
              <w:pStyle w:val="Sarakstarindkopa"/>
              <w:numPr>
                <w:ilvl w:val="0"/>
                <w:numId w:val="10"/>
              </w:numPr>
              <w:tabs>
                <w:tab w:val="left" w:pos="465"/>
              </w:tabs>
              <w:ind w:left="476" w:hanging="425"/>
              <w:jc w:val="both"/>
              <w:rPr>
                <w:rFonts w:ascii="Times New Roman" w:hAnsi="Times New Roman" w:cs="Times New Roman"/>
                <w:noProof/>
                <w:sz w:val="20"/>
                <w:szCs w:val="20"/>
              </w:rPr>
            </w:pPr>
            <w:r>
              <w:rPr>
                <w:rFonts w:ascii="Times New Roman" w:hAnsi="Times New Roman"/>
                <w:noProof/>
                <w:sz w:val="20"/>
              </w:rPr>
              <w:t>Somijas muitas muitošanas sistēma aprēķina PVN summu.</w:t>
            </w:r>
          </w:p>
          <w:p w:rsidR="00211065" w:rsidRPr="00D85CB7" w:rsidRDefault="00211065" w:rsidP="00D85CB7">
            <w:pPr>
              <w:pStyle w:val="Sarakstarindkopa"/>
              <w:numPr>
                <w:ilvl w:val="0"/>
                <w:numId w:val="10"/>
              </w:numPr>
              <w:tabs>
                <w:tab w:val="left" w:pos="465"/>
              </w:tabs>
              <w:ind w:left="476" w:hanging="425"/>
              <w:jc w:val="both"/>
              <w:rPr>
                <w:rFonts w:ascii="Times New Roman" w:hAnsi="Times New Roman" w:cs="Times New Roman"/>
                <w:noProof/>
                <w:sz w:val="20"/>
                <w:szCs w:val="20"/>
              </w:rPr>
            </w:pPr>
            <w:r>
              <w:rPr>
                <w:rFonts w:ascii="Times New Roman" w:hAnsi="Times New Roman"/>
                <w:noProof/>
                <w:sz w:val="20"/>
              </w:rPr>
              <w:t xml:space="preserve">Somijas muitas iestāde nosūta PVN lēmumu </w:t>
            </w:r>
            <w:r>
              <w:rPr>
                <w:rFonts w:ascii="Times New Roman" w:hAnsi="Times New Roman"/>
                <w:i/>
                <w:noProof/>
                <w:sz w:val="20"/>
              </w:rPr>
              <w:t>Toyota</w:t>
            </w:r>
            <w:r>
              <w:rPr>
                <w:rFonts w:ascii="Times New Roman" w:hAnsi="Times New Roman"/>
                <w:noProof/>
                <w:sz w:val="20"/>
              </w:rPr>
              <w:t xml:space="preserve"> uzņēmumam.</w:t>
            </w:r>
          </w:p>
          <w:p w:rsidR="00211065" w:rsidRPr="00D85CB7" w:rsidRDefault="00211065" w:rsidP="00D85CB7">
            <w:pPr>
              <w:pStyle w:val="TableParagraph"/>
              <w:ind w:left="51"/>
              <w:jc w:val="both"/>
              <w:rPr>
                <w:rFonts w:ascii="Times New Roman" w:hAnsi="Times New Roman" w:cs="Times New Roman"/>
                <w:noProof/>
                <w:sz w:val="20"/>
                <w:szCs w:val="20"/>
              </w:rPr>
            </w:pPr>
            <w:r>
              <w:rPr>
                <w:rFonts w:ascii="Times New Roman" w:hAnsi="Times New Roman"/>
                <w:noProof/>
                <w:sz w:val="20"/>
              </w:rPr>
              <w:t>Deklarāciju un PVN lēmumu kopija tiek nosūtīta Beļģijas muitai, bet oriģināli tiek arhivēti Somijas muitā Vantā.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905F59" w:rsidRDefault="00905F59" w:rsidP="003E628F">
            <w:pPr>
              <w:pStyle w:val="TableParagraph"/>
              <w:jc w:val="both"/>
              <w:rPr>
                <w:rFonts w:ascii="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Nav atsevišķu statistikas deklarāciju; Somijas muita iegūst statistikas informāciju no PVN deklarācijām.</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Somijā muita darbojas arī kā statistikas dienests.</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Bulgārija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Latvija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Slovākija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Slovēnija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Procedūras Nr. 42 dēļ PVN deklarācija nav nepieciešama.</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905F59">
            <w:pPr>
              <w:pStyle w:val="Sarakstarindkopa"/>
              <w:numPr>
                <w:ilvl w:val="0"/>
                <w:numId w:val="9"/>
              </w:numPr>
              <w:tabs>
                <w:tab w:val="left" w:pos="465"/>
              </w:tabs>
              <w:ind w:left="397" w:hanging="283"/>
              <w:jc w:val="both"/>
              <w:rPr>
                <w:rFonts w:ascii="Times New Roman" w:hAnsi="Times New Roman" w:cs="Times New Roman"/>
                <w:noProof/>
                <w:sz w:val="20"/>
                <w:szCs w:val="20"/>
              </w:rPr>
            </w:pPr>
            <w:r>
              <w:rPr>
                <w:rFonts w:ascii="Times New Roman" w:hAnsi="Times New Roman"/>
                <w:noProof/>
                <w:sz w:val="20"/>
              </w:rPr>
              <w:t>Procedūras Nr. 42 dēļ nepieciešams mazāks datu apjoms.</w:t>
            </w:r>
          </w:p>
          <w:p w:rsidR="00211065" w:rsidRPr="00D85CB7" w:rsidRDefault="00211065" w:rsidP="00905F59">
            <w:pPr>
              <w:pStyle w:val="Sarakstarindkopa"/>
              <w:numPr>
                <w:ilvl w:val="0"/>
                <w:numId w:val="9"/>
              </w:numPr>
              <w:tabs>
                <w:tab w:val="left" w:pos="465"/>
              </w:tabs>
              <w:ind w:left="397" w:hanging="283"/>
              <w:jc w:val="both"/>
              <w:rPr>
                <w:rFonts w:ascii="Times New Roman" w:hAnsi="Times New Roman" w:cs="Times New Roman"/>
                <w:noProof/>
                <w:sz w:val="20"/>
                <w:szCs w:val="20"/>
              </w:rPr>
            </w:pPr>
            <w:r>
              <w:rPr>
                <w:rFonts w:ascii="Times New Roman" w:hAnsi="Times New Roman"/>
                <w:noProof/>
                <w:sz w:val="20"/>
              </w:rPr>
              <w:lastRenderedPageBreak/>
              <w:t>Slovēnijas Republikas muitas administrācija ir noslēgusi vienošanos ar statistikas administrāciju par nepieciešamajiem datiem un to nosūtīšanas veidu. Nepieciešamie dati tiek saņemti no Austrijas papildu deklarācijas (datu pārraidi nodrošina mūsu IT pakalpojumu sniedzējs).</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Ungārija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Nav īpašu noteikumu: importa PVN tiek aprēķināts un iekasēts, pamatojoties uz papildu deklarācijas datu elementiem.</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Statistikas dati tiek vākti, pamatojoties uz papildu deklarācijas datu elementiem.</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905F59"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noProof/>
                <w:sz w:val="20"/>
              </w:rPr>
              <w:t>Atļaujas turētājs sniedz turpmāk norādīto informāciju PVN deklarācijas veidā PVN summas noteikšanai līdz katra kalendārā mēneša 10. dienai par darījumiem, kas saistīti ar laišanu brīvā apgrozībā, ievešanu pārstrādei (nodokļu atmaksas sistēma) un galapatēriņu (ja vien tam nav atļaujas maksāt PVN, izmantojot pašdeklarēšanu):</w:t>
            </w:r>
          </w:p>
          <w:p w:rsidR="00905F59" w:rsidRPr="00D85CB7" w:rsidRDefault="00905F59" w:rsidP="003E628F">
            <w:pPr>
              <w:pStyle w:val="TableParagraph"/>
              <w:jc w:val="both"/>
              <w:rPr>
                <w:rFonts w:ascii="Times New Roman" w:hAnsi="Times New Roman" w:cs="Times New Roman"/>
                <w:noProof/>
                <w:sz w:val="20"/>
                <w:szCs w:val="20"/>
              </w:rPr>
            </w:pP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parādnieka identifikācija:</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faktūrrēķina numurs un datums;</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norāde uz papildu deklarāciju;</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muitas vērtība;</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muitas nodokļu summa;</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izmaksas, kas rodas līdz iekšzemes galamērķim un kas ir jāiekļauj PVN bāzē;</w:t>
            </w:r>
          </w:p>
          <w:p w:rsidR="00211065" w:rsidRPr="00D85CB7" w:rsidRDefault="00211065" w:rsidP="00905F59">
            <w:pPr>
              <w:pStyle w:val="Sarakstarindkopa"/>
              <w:numPr>
                <w:ilvl w:val="0"/>
                <w:numId w:val="8"/>
              </w:numPr>
              <w:ind w:left="334" w:hanging="283"/>
              <w:jc w:val="both"/>
              <w:rPr>
                <w:rFonts w:ascii="Times New Roman" w:hAnsi="Times New Roman" w:cs="Times New Roman"/>
                <w:noProof/>
                <w:sz w:val="20"/>
                <w:szCs w:val="20"/>
              </w:rPr>
            </w:pPr>
            <w:r>
              <w:rPr>
                <w:rFonts w:ascii="Times New Roman" w:hAnsi="Times New Roman"/>
                <w:noProof/>
                <w:sz w:val="20"/>
              </w:rPr>
              <w:t>PVN bāze, likme un summa.</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Ungārijas Centrālais statistikas birojs tieši sazinās ar atļaujas turētāju.</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Portugāle</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Nīderlande</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Uzņēmumam, kas iesniedz pieteikumu </w:t>
            </w:r>
            <w:r>
              <w:rPr>
                <w:rFonts w:ascii="Times New Roman" w:hAnsi="Times New Roman"/>
                <w:i/>
                <w:noProof/>
                <w:sz w:val="20"/>
              </w:rPr>
              <w:t>SASP</w:t>
            </w:r>
            <w:r>
              <w:rPr>
                <w:rFonts w:ascii="Times New Roman" w:hAnsi="Times New Roman"/>
                <w:noProof/>
                <w:sz w:val="20"/>
              </w:rPr>
              <w:t xml:space="preserve"> saņemšanai, pirms atļaujas piešķiršanas ir jāizpilda PVN paziņošanas un maksāšanas noteikumi katrā iesaistītajā dalībvalstī.</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Uzņēmumam, kas iesniedz pieteikumu </w:t>
            </w:r>
            <w:r>
              <w:rPr>
                <w:rFonts w:ascii="Times New Roman" w:hAnsi="Times New Roman"/>
                <w:i/>
                <w:noProof/>
                <w:sz w:val="20"/>
              </w:rPr>
              <w:t>SASP</w:t>
            </w:r>
            <w:r>
              <w:rPr>
                <w:rFonts w:ascii="Times New Roman" w:hAnsi="Times New Roman"/>
                <w:noProof/>
                <w:sz w:val="20"/>
              </w:rPr>
              <w:t xml:space="preserve"> saņemšanai, pirms atļaujas piešķiršanas ir jāizpilda statistikas datu sniegšanas noteikumi katrā iesaistītajā dalībvalstī.</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Attiecībā uz preču importu Nīderlandē, ko veic, izmantojot citā dalībvalstī piešķirtu </w:t>
            </w:r>
            <w:r>
              <w:rPr>
                <w:rFonts w:ascii="Times New Roman" w:hAnsi="Times New Roman"/>
                <w:i/>
                <w:noProof/>
                <w:sz w:val="20"/>
              </w:rPr>
              <w:t>SASP</w:t>
            </w:r>
            <w:r>
              <w:rPr>
                <w:rFonts w:ascii="Times New Roman" w:hAnsi="Times New Roman"/>
                <w:noProof/>
                <w:sz w:val="20"/>
              </w:rPr>
              <w:t>, PVN tiek piemērots Nīderlandē. PVN ir jāaprēķina attiecībā uz importēto preču muitas vērtību. Saistībā ar PVN piemērošanu muitas vērtībā ir jāietver:</w:t>
            </w:r>
          </w:p>
          <w:p w:rsidR="00211065" w:rsidRPr="00D85CB7" w:rsidRDefault="00905F59" w:rsidP="00905F59">
            <w:pPr>
              <w:pStyle w:val="Sarakstarindkopa"/>
              <w:tabs>
                <w:tab w:val="left" w:pos="465"/>
              </w:tabs>
              <w:jc w:val="both"/>
              <w:rPr>
                <w:rFonts w:ascii="Times New Roman" w:hAnsi="Times New Roman" w:cs="Times New Roman"/>
                <w:noProof/>
                <w:sz w:val="20"/>
                <w:szCs w:val="20"/>
              </w:rPr>
            </w:pPr>
            <w:r>
              <w:rPr>
                <w:rFonts w:ascii="Times New Roman" w:hAnsi="Times New Roman"/>
                <w:noProof/>
                <w:sz w:val="20"/>
              </w:rPr>
              <w:t>1. importa nodevas, nodokļi un maksājumi;</w:t>
            </w:r>
          </w:p>
          <w:p w:rsidR="00211065" w:rsidRPr="00D85CB7" w:rsidRDefault="00905F59" w:rsidP="00905F59">
            <w:pPr>
              <w:pStyle w:val="Sarakstarindkopa"/>
              <w:tabs>
                <w:tab w:val="left" w:pos="465"/>
              </w:tabs>
              <w:jc w:val="both"/>
              <w:rPr>
                <w:rFonts w:ascii="Times New Roman" w:hAnsi="Times New Roman" w:cs="Times New Roman"/>
                <w:noProof/>
                <w:sz w:val="20"/>
                <w:szCs w:val="20"/>
              </w:rPr>
            </w:pPr>
            <w:r>
              <w:rPr>
                <w:rFonts w:ascii="Times New Roman" w:hAnsi="Times New Roman"/>
                <w:noProof/>
                <w:sz w:val="20"/>
              </w:rPr>
              <w:t>2. papildu izmaksas, piemēram, komisijas maksa, iepakošanas izmaksas, maksa par transportēšanu uz galamērķi un ar to saistīto apdrošināšanu.</w:t>
            </w:r>
          </w:p>
          <w:p w:rsidR="00211065" w:rsidRPr="00D85CB7"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i/>
                <w:noProof/>
                <w:sz w:val="20"/>
              </w:rPr>
              <w:t>Wet op de omzetbelasting</w:t>
            </w:r>
            <w:r>
              <w:rPr>
                <w:rFonts w:ascii="Times New Roman" w:hAnsi="Times New Roman"/>
                <w:noProof/>
                <w:sz w:val="20"/>
              </w:rPr>
              <w:t xml:space="preserve"> (1968) (turpmāk – PVN likums) 23. pantā paredzēta iespēja piemērot PVN attiecībā uz tādu preču importu, kas tiek nosūtītas apstiprinātiem uzņēmējiem no šiem apstiprinātajiem </w:t>
            </w:r>
            <w:r>
              <w:rPr>
                <w:rFonts w:ascii="Times New Roman" w:hAnsi="Times New Roman"/>
                <w:noProof/>
                <w:sz w:val="20"/>
              </w:rPr>
              <w:lastRenderedPageBreak/>
              <w:t xml:space="preserve">uzņēmējiem. Uzņēmēji tiek apstiprināti pēc pieprasījuma, pamatojoties uz nodokļa inspektora lēmumu. Kad šāds pieprasījums tiek izpildīts, iesniedzējam tiek piešķirts </w:t>
            </w:r>
            <w:r>
              <w:rPr>
                <w:rFonts w:ascii="Times New Roman" w:hAnsi="Times New Roman"/>
                <w:i/>
                <w:noProof/>
                <w:sz w:val="20"/>
              </w:rPr>
              <w:t>BTW-identificatie nummer</w:t>
            </w:r>
            <w:r>
              <w:rPr>
                <w:rFonts w:ascii="Times New Roman" w:hAnsi="Times New Roman"/>
                <w:noProof/>
                <w:sz w:val="20"/>
              </w:rPr>
              <w:t xml:space="preserve"> (PVN identifikācijas numurs). Izmantojot PVN likuma 23. pantā minēto procedūru, PVN piemērošana tiek pārcelta (vai atlikta) no importa deklarācijas uz periodisku (parasti ikmēneša) PVN deklarāciju, ko iesniedz apstiprinātais uzņēmējs par periodu, kurā ir noticis preču imports. Atšķirībā no deklarētāja (KMK 201. pants), pamatojoties uz PVN likuma 23. pantu, apstiprinātais uzņēmējs ir PVN parādnieks. Šī procedūra tiek dēvēta par </w:t>
            </w:r>
            <w:r>
              <w:rPr>
                <w:rFonts w:ascii="Times New Roman" w:hAnsi="Times New Roman"/>
                <w:i/>
                <w:noProof/>
                <w:sz w:val="20"/>
              </w:rPr>
              <w:t>verleggingsregeling artikel 23</w:t>
            </w:r>
            <w:r>
              <w:rPr>
                <w:rFonts w:ascii="Times New Roman" w:hAnsi="Times New Roman"/>
                <w:noProof/>
                <w:sz w:val="20"/>
              </w:rPr>
              <w:t xml:space="preserve"> (23. panta atlikšanas procedūra).</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Šī 23. pantā noteiktā atlikšanas procedūra ir obligāta gadījumos, kad preces, kas importēšanas laikā fiziski atrodas Nīderlandē, tiek laistas brīvā apgrozībā, izmantojot citā dalībvalstī izsniegtu </w:t>
            </w:r>
            <w:r>
              <w:rPr>
                <w:rFonts w:ascii="Times New Roman" w:hAnsi="Times New Roman"/>
                <w:i/>
                <w:noProof/>
                <w:sz w:val="20"/>
              </w:rPr>
              <w:t>SASP</w:t>
            </w:r>
            <w:r>
              <w:rPr>
                <w:rFonts w:ascii="Times New Roman" w:hAnsi="Times New Roman"/>
                <w:noProof/>
                <w:sz w:val="20"/>
              </w:rPr>
              <w:t xml:space="preserve">. </w:t>
            </w:r>
            <w:r>
              <w:rPr>
                <w:rFonts w:ascii="Times New Roman" w:hAnsi="Times New Roman"/>
                <w:i/>
                <w:noProof/>
                <w:sz w:val="20"/>
              </w:rPr>
              <w:t>SASP</w:t>
            </w:r>
            <w:r>
              <w:rPr>
                <w:rFonts w:ascii="Times New Roman" w:hAnsi="Times New Roman"/>
                <w:noProof/>
                <w:sz w:val="20"/>
              </w:rPr>
              <w:t xml:space="preserve"> atļaujas turētājam importa deklarācijā ir jānorāda apstiprinātā uzņēmēja PVN reģistrācijas numurs. Uzņēmēja apstiprināšanas lēmuma kopija tiek pievienota </w:t>
            </w:r>
            <w:r>
              <w:rPr>
                <w:rFonts w:ascii="Times New Roman" w:hAnsi="Times New Roman"/>
                <w:i/>
                <w:noProof/>
                <w:sz w:val="20"/>
              </w:rPr>
              <w:t>SASP</w:t>
            </w:r>
            <w:r>
              <w:rPr>
                <w:rFonts w:ascii="Times New Roman" w:hAnsi="Times New Roman"/>
                <w:noProof/>
                <w:sz w:val="20"/>
              </w:rPr>
              <w:t xml:space="preserve"> pielikumā.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i/>
                <w:noProof/>
                <w:sz w:val="20"/>
              </w:rPr>
              <w:t>SASP</w:t>
            </w:r>
            <w:r>
              <w:rPr>
                <w:rFonts w:ascii="Times New Roman" w:hAnsi="Times New Roman"/>
                <w:noProof/>
                <w:sz w:val="20"/>
              </w:rPr>
              <w:t xml:space="preserve"> atļaujas turētājam ir jānosūta būtiskie statistikas dati par preču plūsmu Nīderlandē tieši Centrālajam statistikas birojam (</w:t>
            </w:r>
            <w:r>
              <w:rPr>
                <w:rFonts w:ascii="Times New Roman" w:hAnsi="Times New Roman"/>
                <w:i/>
                <w:noProof/>
                <w:sz w:val="20"/>
              </w:rPr>
              <w:t>C.B.S.</w:t>
            </w:r>
            <w:r>
              <w:rPr>
                <w:rFonts w:ascii="Times New Roman" w:hAnsi="Times New Roman"/>
                <w:noProof/>
                <w:sz w:val="20"/>
              </w:rPr>
              <w:t xml:space="preserve">). </w:t>
            </w:r>
            <w:r>
              <w:rPr>
                <w:rFonts w:ascii="Times New Roman" w:hAnsi="Times New Roman"/>
                <w:i/>
                <w:noProof/>
                <w:sz w:val="20"/>
              </w:rPr>
              <w:t>SASP</w:t>
            </w:r>
            <w:r>
              <w:rPr>
                <w:rFonts w:ascii="Times New Roman" w:hAnsi="Times New Roman"/>
                <w:noProof/>
                <w:sz w:val="20"/>
              </w:rPr>
              <w:t xml:space="preserve"> atļaujas turētājam ir pašam jānoslēdz nepieciešamās vienošanās ar Centrālo statistikas biroju.</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Polija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Importa PVN tiek piemērots, kad preces tiek laistas brīvā apgrozībā, tajā dalībvalstī, kur preces atrodas. Tā ir vieta iesaistītajā dalībvalstī.</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Šādā gadījumā atļaujas izsniegšanas procesā Polijas muitas dienesti apspriešanās procedūrā vienojas par prasībām attiecībā uz PVN iesaistītajā dalībvalstī. Pēc tam Polijas muitas dienesti iekļauj šīs PVN prasības </w:t>
            </w:r>
            <w:r>
              <w:rPr>
                <w:rFonts w:ascii="Times New Roman" w:hAnsi="Times New Roman"/>
                <w:i/>
                <w:noProof/>
                <w:sz w:val="20"/>
              </w:rPr>
              <w:t>SASP</w:t>
            </w:r>
            <w:r>
              <w:rPr>
                <w:rFonts w:ascii="Times New Roman" w:hAnsi="Times New Roman"/>
                <w:noProof/>
                <w:sz w:val="20"/>
              </w:rPr>
              <w:t xml:space="preserve"> atļaujā un norāda tās kopīgajā kontroles plānā.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Polija kā izsniedzēja dalībvalsts vāc statistikas datus tieši no papildu deklarācijas, kas jāiesniedz elektroniski.</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Saskaņā ar mūsu valsts tiesību aktiem mēs pieprasām papildu deklarācijā sniegt papildu informāciju:</w:t>
            </w:r>
          </w:p>
          <w:p w:rsidR="00211065" w:rsidRPr="00D85CB7"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noProof/>
                <w:sz w:val="20"/>
              </w:rPr>
              <w:t>- 15.a aile – faktiskā eksporta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- 17.a aile – galamērķa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Šie noteikumi ir jāiekļauj arī atļaujā.</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Statistikas dati, kas tiek iegūti no papildu deklarācijas, tiek sniegti </w:t>
            </w:r>
            <w:r>
              <w:rPr>
                <w:rFonts w:ascii="Times New Roman" w:hAnsi="Times New Roman"/>
                <w:i/>
                <w:noProof/>
                <w:sz w:val="20"/>
              </w:rPr>
              <w:t>EUROSTAT</w:t>
            </w:r>
            <w:r>
              <w:rPr>
                <w:rFonts w:ascii="Times New Roman" w:hAnsi="Times New Roman"/>
                <w:noProof/>
                <w:sz w:val="20"/>
              </w:rPr>
              <w:t xml:space="preserve"> kā </w:t>
            </w:r>
            <w:r>
              <w:rPr>
                <w:rFonts w:ascii="Times New Roman" w:hAnsi="Times New Roman"/>
                <w:i/>
                <w:noProof/>
                <w:sz w:val="20"/>
              </w:rPr>
              <w:t>Extrastat</w:t>
            </w:r>
            <w:r>
              <w:rPr>
                <w:rFonts w:ascii="Times New Roman" w:hAnsi="Times New Roman"/>
                <w:noProof/>
                <w:sz w:val="20"/>
              </w:rPr>
              <w:t xml:space="preserve"> statistika.</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Uzņēmējam vai tā pārstāvim nav jāizpilda nekādi citi papildu </w:t>
            </w:r>
            <w:r>
              <w:rPr>
                <w:rFonts w:ascii="Times New Roman" w:hAnsi="Times New Roman"/>
                <w:i/>
                <w:noProof/>
                <w:sz w:val="20"/>
              </w:rPr>
              <w:t>Extrastat</w:t>
            </w:r>
            <w:r>
              <w:rPr>
                <w:rFonts w:ascii="Times New Roman" w:hAnsi="Times New Roman"/>
                <w:noProof/>
                <w:sz w:val="20"/>
              </w:rPr>
              <w:t xml:space="preserve"> statistikas noteikumi.</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Importa PVN tiek piemērots iesaistītajā dalībvalstī. Polijā uzņēmējam (saskaņā ar valsts tiesību aktiem) ir pienākums reģistrēties nodokļu iestādē un iesniegt importa PVN deklarāciju vietējā muitas iestādē.</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Importa PVN deklarācijas veidlapa, grafiks, vienkāršojumi, par iesniegšanu atbildīgie dienesti ir noteikti Polijas tiesību aktos.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Importa PVN deklarācijā sniedzamo datu pamatā ir dati, kas iekļauti papildu deklarācijā (ko iesniedz iesniegšanas dalībvalstī). Importa PVN deklarācija ir jāiesniedz līdz nākamā mēneša 16. dienai pēc mēneša, kurā ir piemēroti importa </w:t>
            </w:r>
            <w:r>
              <w:rPr>
                <w:rFonts w:ascii="Times New Roman" w:hAnsi="Times New Roman"/>
                <w:noProof/>
                <w:sz w:val="20"/>
              </w:rPr>
              <w:lastRenderedPageBreak/>
              <w:t>nodokļa maksājumi.</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905F59" w:rsidRPr="00D85CB7" w:rsidRDefault="00211065" w:rsidP="00905F59">
            <w:pPr>
              <w:pStyle w:val="TableParagraph"/>
              <w:jc w:val="both"/>
              <w:rPr>
                <w:rFonts w:ascii="Times New Roman" w:hAnsi="Times New Roman" w:cs="Times New Roman"/>
                <w:noProof/>
                <w:sz w:val="20"/>
                <w:szCs w:val="20"/>
              </w:rPr>
            </w:pPr>
            <w:r>
              <w:rPr>
                <w:rFonts w:ascii="Times New Roman" w:hAnsi="Times New Roman"/>
                <w:noProof/>
                <w:sz w:val="20"/>
              </w:rPr>
              <w:t>Polija kā iesaistītā dalībvalsts vienojas par PVN jautājumu ar atļaujas izsniedzēju dalībvalsti apspriešanās procedūrā.</w:t>
            </w:r>
          </w:p>
          <w:p w:rsidR="00905F59" w:rsidRPr="00D85CB7" w:rsidRDefault="00905F59" w:rsidP="00905F59">
            <w:pPr>
              <w:pStyle w:val="TableParagraph"/>
              <w:jc w:val="both"/>
              <w:rPr>
                <w:rFonts w:ascii="Times New Roman" w:hAnsi="Times New Roman" w:cs="Times New Roman"/>
                <w:noProof/>
                <w:sz w:val="20"/>
                <w:szCs w:val="20"/>
              </w:rPr>
            </w:pPr>
            <w:r>
              <w:rPr>
                <w:rFonts w:ascii="Times New Roman" w:hAnsi="Times New Roman"/>
                <w:noProof/>
                <w:sz w:val="20"/>
              </w:rPr>
              <w:t>Tā kā iesaistītajai dalībvalstij nav papildu deklarācijas, ir ļoti svarīgi vienoties par informācijas apmaiņu starp iesaistīto dalībvalsti un iesniegšanas dalībvalsti. Tam būtu jāļauj muitas dienestiem uzraudzīt importa PVN deklarācijas pareizību un identificēt jebkādu neatbilstību. Kopīgajā kontroles plānā ir jāiekļauj PVN jautājums.</w:t>
            </w:r>
          </w:p>
          <w:p w:rsidR="00211065" w:rsidRPr="00D85CB7" w:rsidRDefault="00905F59" w:rsidP="00905F59">
            <w:pPr>
              <w:pStyle w:val="TableParagraph"/>
              <w:jc w:val="both"/>
              <w:rPr>
                <w:rFonts w:ascii="Times New Roman" w:hAnsi="Times New Roman" w:cs="Times New Roman"/>
                <w:noProof/>
                <w:sz w:val="20"/>
                <w:szCs w:val="20"/>
              </w:rPr>
            </w:pPr>
            <w:r>
              <w:rPr>
                <w:rFonts w:ascii="Times New Roman" w:hAnsi="Times New Roman"/>
                <w:noProof/>
                <w:sz w:val="20"/>
              </w:rPr>
              <w:t>Uzņēmējam ir jāiesniedz PVN galvojums.</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Polija kā iesaistītā dalībvalsts pieprasa statistikas datus no uzņēmēja vai tā pārstāvja vienīgi savām vajadzībām.</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Šie statistikas dati netiek nosūtīti </w:t>
            </w:r>
            <w:r>
              <w:rPr>
                <w:rFonts w:ascii="Times New Roman" w:hAnsi="Times New Roman"/>
                <w:i/>
                <w:noProof/>
                <w:sz w:val="20"/>
              </w:rPr>
              <w:t>EUROSTAT</w:t>
            </w:r>
            <w:r>
              <w:rPr>
                <w:rFonts w:ascii="Times New Roman" w:hAnsi="Times New Roman"/>
                <w:noProof/>
                <w:sz w:val="20"/>
              </w:rPr>
              <w:t>.</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Noteikumi attiecībā uz:</w:t>
            </w:r>
          </w:p>
          <w:p w:rsidR="00211065" w:rsidRPr="00D85CB7" w:rsidRDefault="00905F59" w:rsidP="00905F59">
            <w:pPr>
              <w:pStyle w:val="Sarakstarindkopa"/>
              <w:tabs>
                <w:tab w:val="left" w:pos="245"/>
              </w:tabs>
              <w:jc w:val="both"/>
              <w:rPr>
                <w:rFonts w:ascii="Times New Roman" w:hAnsi="Times New Roman" w:cs="Times New Roman"/>
                <w:noProof/>
                <w:sz w:val="20"/>
                <w:szCs w:val="20"/>
              </w:rPr>
            </w:pPr>
            <w:r>
              <w:rPr>
                <w:rFonts w:ascii="Times New Roman" w:hAnsi="Times New Roman"/>
                <w:noProof/>
                <w:sz w:val="20"/>
              </w:rPr>
              <w:t>- statistikas deklarācijas veidlapu;</w:t>
            </w:r>
          </w:p>
          <w:p w:rsidR="00211065" w:rsidRPr="00D85CB7" w:rsidRDefault="00211065" w:rsidP="00905F59">
            <w:pPr>
              <w:pStyle w:val="TableParagraph"/>
              <w:jc w:val="both"/>
              <w:rPr>
                <w:rFonts w:ascii="Times New Roman" w:hAnsi="Times New Roman" w:cs="Times New Roman"/>
                <w:noProof/>
                <w:sz w:val="20"/>
                <w:szCs w:val="20"/>
              </w:rPr>
            </w:pPr>
            <w:r>
              <w:rPr>
                <w:rFonts w:ascii="Times New Roman" w:hAnsi="Times New Roman"/>
                <w:noProof/>
                <w:sz w:val="20"/>
              </w:rPr>
              <w:t>- datu elementu diapazonu;</w:t>
            </w:r>
          </w:p>
          <w:p w:rsidR="00211065" w:rsidRPr="00D85CB7" w:rsidRDefault="00905F59" w:rsidP="00905F59">
            <w:pPr>
              <w:pStyle w:val="Sarakstarindkopa"/>
              <w:tabs>
                <w:tab w:val="left" w:pos="245"/>
              </w:tabs>
              <w:jc w:val="both"/>
              <w:rPr>
                <w:rFonts w:ascii="Times New Roman" w:hAnsi="Times New Roman" w:cs="Times New Roman"/>
                <w:noProof/>
                <w:sz w:val="20"/>
                <w:szCs w:val="20"/>
              </w:rPr>
            </w:pPr>
            <w:r>
              <w:rPr>
                <w:rFonts w:ascii="Times New Roman" w:hAnsi="Times New Roman"/>
                <w:noProof/>
                <w:sz w:val="20"/>
              </w:rPr>
              <w:t>- grafiku;</w:t>
            </w:r>
          </w:p>
          <w:p w:rsidR="00211065" w:rsidRPr="00D85CB7" w:rsidRDefault="00211065" w:rsidP="00905F59">
            <w:pPr>
              <w:pStyle w:val="TableParagraph"/>
              <w:jc w:val="both"/>
              <w:rPr>
                <w:rFonts w:ascii="Times New Roman" w:hAnsi="Times New Roman" w:cs="Times New Roman"/>
                <w:noProof/>
                <w:sz w:val="20"/>
                <w:szCs w:val="20"/>
              </w:rPr>
            </w:pPr>
            <w:r>
              <w:rPr>
                <w:rFonts w:ascii="Times New Roman" w:hAnsi="Times New Roman"/>
                <w:noProof/>
                <w:sz w:val="20"/>
              </w:rPr>
              <w:t>- kompetentajiem dienestiem</w:t>
            </w:r>
          </w:p>
          <w:p w:rsidR="00211065" w:rsidRPr="00D85CB7" w:rsidRDefault="00211065" w:rsidP="00905F59">
            <w:pPr>
              <w:pStyle w:val="TableParagraph"/>
              <w:jc w:val="both"/>
              <w:rPr>
                <w:rFonts w:ascii="Times New Roman" w:eastAsia="Times New Roman" w:hAnsi="Times New Roman" w:cs="Times New Roman"/>
                <w:noProof/>
                <w:sz w:val="20"/>
                <w:szCs w:val="20"/>
              </w:rPr>
            </w:pPr>
            <w:r>
              <w:rPr>
                <w:rFonts w:ascii="Times New Roman" w:hAnsi="Times New Roman"/>
                <w:noProof/>
                <w:sz w:val="20"/>
              </w:rPr>
              <w:t xml:space="preserve">tiek apkopoti un publicēti mūsu tīmekļa vietnē (tikai poļu valodā): </w:t>
            </w:r>
            <w:r>
              <w:rPr>
                <w:rFonts w:ascii="Times New Roman" w:hAnsi="Times New Roman"/>
                <w:noProof/>
                <w:color w:val="0000FF"/>
                <w:sz w:val="20"/>
                <w:u w:val="single" w:color="0000FF"/>
              </w:rPr>
              <w:t>http://www.mf.gov.pl/dokument.php?const</w:t>
            </w:r>
          </w:p>
          <w:p w:rsidR="00211065" w:rsidRPr="00D85CB7"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noProof/>
                <w:color w:val="0000FF"/>
                <w:sz w:val="20"/>
                <w:u w:val="single" w:color="0000FF"/>
              </w:rPr>
              <w:t>=2&amp;dzial=529&amp;id=155935</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905F59" w:rsidRPr="00D85CB7" w:rsidRDefault="00211065" w:rsidP="00905F59">
            <w:pPr>
              <w:pStyle w:val="TableParagraph"/>
              <w:jc w:val="both"/>
              <w:rPr>
                <w:rFonts w:ascii="Times New Roman" w:hAnsi="Times New Roman" w:cs="Times New Roman"/>
                <w:noProof/>
                <w:sz w:val="20"/>
                <w:szCs w:val="20"/>
              </w:rPr>
            </w:pPr>
            <w:r>
              <w:rPr>
                <w:rFonts w:ascii="Times New Roman" w:hAnsi="Times New Roman"/>
                <w:noProof/>
                <w:sz w:val="20"/>
              </w:rPr>
              <w:lastRenderedPageBreak/>
              <w:t>Saskaņā ar šiem noteikumiem statistikas deklarāciju jāiesniedz tikai elektroniski. Šī deklarācija ir jāiesniedz līdz katra nākamā mēneša 20. datumam pēc statistikas perioda mēneša.</w:t>
            </w:r>
          </w:p>
          <w:p w:rsidR="00211065" w:rsidRPr="00D85CB7" w:rsidRDefault="00905F59" w:rsidP="00905F59">
            <w:pPr>
              <w:pStyle w:val="TableParagraph"/>
              <w:jc w:val="both"/>
              <w:rPr>
                <w:rFonts w:ascii="Times New Roman" w:eastAsia="Times New Roman" w:hAnsi="Times New Roman" w:cs="Times New Roman"/>
                <w:noProof/>
                <w:sz w:val="20"/>
                <w:szCs w:val="20"/>
              </w:rPr>
            </w:pPr>
            <w:r>
              <w:rPr>
                <w:rFonts w:ascii="Times New Roman" w:hAnsi="Times New Roman"/>
                <w:noProof/>
                <w:sz w:val="20"/>
              </w:rPr>
              <w:t>Par šiem statistikas noteikumiem jāvienojas ar atļaujas sniedzēju dalībvalsti apspriešanās procedūrā, un tie ir jāiekļauj atļaujā un kopīgajā kontroles plānā.</w:t>
            </w:r>
          </w:p>
        </w:tc>
      </w:tr>
      <w:tr w:rsidR="00211065" w:rsidRPr="00D85CB7" w:rsidTr="00FF42EE">
        <w:tc>
          <w:tcPr>
            <w:tcW w:w="0" w:type="auto"/>
            <w:tcBorders>
              <w:top w:val="single" w:sz="5" w:space="0" w:color="000000"/>
              <w:left w:val="single" w:sz="5" w:space="0" w:color="000000"/>
              <w:bottom w:val="nil"/>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Čehijas Republika</w:t>
            </w:r>
          </w:p>
        </w:tc>
        <w:tc>
          <w:tcPr>
            <w:tcW w:w="1982" w:type="pct"/>
            <w:tcBorders>
              <w:top w:val="single" w:sz="5" w:space="0" w:color="000000"/>
              <w:left w:val="single" w:sz="5" w:space="0" w:color="000000"/>
              <w:bottom w:val="single" w:sz="5" w:space="0" w:color="000000"/>
              <w:right w:val="single" w:sz="5" w:space="0" w:color="000000"/>
            </w:tcBorders>
          </w:tcPr>
          <w:p w:rsidR="00905F59"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PVN ir jāmaksā dalībvalstī, kur preces tiek fiziski izlaistas attiecīgajā muitas režīmā. Turētājs nosūtīs PVN nepieciešamos datus, pamatojoties uz iesaistītās dalībvalsts pieprasījumu. Šis nosacījums ir jāpaziņo iesaistītajai dalībvalstij apspriešanās procedūrā.</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Statistikas datus nosūta turētājs vai muitas iestāde, pamatojoties uz iesaistītās dalībvalsts pieprasījumu. Par statistikas datu apmaiņu starp atļaujas sniedzēju dalībvalsti un iesaistīto dalībvalsti ir jāvienojas apspriešanās procedūrā.</w:t>
            </w:r>
          </w:p>
        </w:tc>
      </w:tr>
      <w:tr w:rsidR="00211065" w:rsidRPr="00D85CB7" w:rsidTr="00FF42EE">
        <w:tc>
          <w:tcPr>
            <w:tcW w:w="0" w:type="auto"/>
            <w:tcBorders>
              <w:top w:val="nil"/>
              <w:left w:val="single" w:sz="5" w:space="0" w:color="000000"/>
              <w:bottom w:val="single" w:sz="5" w:space="0" w:color="000000"/>
              <w:right w:val="single" w:sz="5" w:space="0" w:color="000000"/>
            </w:tcBorders>
          </w:tcPr>
          <w:p w:rsidR="00211065" w:rsidRPr="00D85CB7" w:rsidRDefault="00211065" w:rsidP="003E628F">
            <w:pPr>
              <w:jc w:val="both"/>
              <w:rPr>
                <w:rFonts w:ascii="Times New Roman" w:hAnsi="Times New Roman" w:cs="Times New Roman"/>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Ja turētājs būs reģistrēts kā nodokļu maksātājs ieņēmumu iestādē, tad ieņēmumu iestāde ir kompetentā iestāde saistībā ar PVN iekasēšanu gadījumā, kad preces tiek importētas Čehijas Republikā, izmantojot </w:t>
            </w:r>
            <w:r>
              <w:rPr>
                <w:rFonts w:ascii="Times New Roman" w:hAnsi="Times New Roman"/>
                <w:i/>
                <w:noProof/>
                <w:sz w:val="20"/>
              </w:rPr>
              <w:t>SASP</w:t>
            </w:r>
            <w:r>
              <w:rPr>
                <w:rFonts w:ascii="Times New Roman" w:hAnsi="Times New Roman"/>
                <w:noProof/>
                <w:sz w:val="20"/>
              </w:rPr>
              <w:t>. Turētājs iesniedz PVN deklarācijas attiecīgajā finanšu iestādē katru mēnesi vai ceturksni.</w:t>
            </w:r>
          </w:p>
          <w:p w:rsidR="00211065" w:rsidRPr="00D85CB7" w:rsidRDefault="00211065" w:rsidP="003E628F">
            <w:pPr>
              <w:pStyle w:val="TableParagraph"/>
              <w:jc w:val="both"/>
              <w:rPr>
                <w:rFonts w:ascii="Times New Roman" w:eastAsia="Times New Roman" w:hAnsi="Times New Roman" w:cs="Times New Roman"/>
                <w:noProof/>
                <w:sz w:val="20"/>
                <w:szCs w:val="20"/>
              </w:rPr>
            </w:pP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Ja turētājs būs reģistrēts ieņēmumu iestādē kā PVN nemaksātājs, tad muitas dienests ir kompetentā iestāde saistībā ar PVN iekasēšanu gadījumā, kad preces tiek laistas brīvas aprites muitas režīmā, izmantojot </w:t>
            </w:r>
            <w:r>
              <w:rPr>
                <w:rFonts w:ascii="Times New Roman" w:hAnsi="Times New Roman"/>
                <w:i/>
                <w:noProof/>
                <w:sz w:val="20"/>
              </w:rPr>
              <w:t>SASP</w:t>
            </w:r>
            <w:r>
              <w:rPr>
                <w:rFonts w:ascii="Times New Roman" w:hAnsi="Times New Roman"/>
                <w:noProof/>
                <w:sz w:val="20"/>
              </w:rPr>
              <w:t xml:space="preserve">. Tā kā mums pašlaik nav pieredzes ar šāda veida </w:t>
            </w:r>
            <w:r>
              <w:rPr>
                <w:rFonts w:ascii="Times New Roman" w:hAnsi="Times New Roman"/>
                <w:i/>
                <w:noProof/>
                <w:sz w:val="20"/>
              </w:rPr>
              <w:t>SASP</w:t>
            </w:r>
            <w:r>
              <w:rPr>
                <w:rFonts w:ascii="Times New Roman" w:hAnsi="Times New Roman"/>
                <w:noProof/>
                <w:sz w:val="20"/>
              </w:rPr>
              <w:t>, risinājums tiks apspriests iekšēji valsts līmenī.</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211065" w:rsidRPr="00D85CB7" w:rsidRDefault="00211065" w:rsidP="003E628F">
            <w:pPr>
              <w:pStyle w:val="TableParagraph"/>
              <w:jc w:val="both"/>
              <w:rPr>
                <w:rFonts w:ascii="Times New Roman" w:eastAsia="Times New Roman" w:hAnsi="Times New Roman" w:cs="Times New Roman"/>
                <w:noProof/>
                <w:sz w:val="20"/>
                <w:szCs w:val="20"/>
              </w:rPr>
            </w:pPr>
            <w:r>
              <w:rPr>
                <w:rFonts w:ascii="Times New Roman" w:hAnsi="Times New Roman"/>
                <w:noProof/>
                <w:sz w:val="20"/>
              </w:rPr>
              <w:t xml:space="preserve">Čehijas Republikas muitas administrācija ir izstrādājusi tīmekļa lietojumprogrammu </w:t>
            </w:r>
            <w:r>
              <w:rPr>
                <w:rFonts w:ascii="Times New Roman" w:hAnsi="Times New Roman"/>
                <w:i/>
                <w:noProof/>
                <w:sz w:val="20"/>
              </w:rPr>
              <w:t>SASP Client</w:t>
            </w:r>
            <w:r>
              <w:rPr>
                <w:rFonts w:ascii="Times New Roman" w:hAnsi="Times New Roman"/>
                <w:noProof/>
                <w:sz w:val="20"/>
              </w:rPr>
              <w:t xml:space="preserve"> aizsargātai un drošai datu pārraidei no muitas deklarācijām, kas izlaistas, pamatojoties uz </w:t>
            </w:r>
            <w:r>
              <w:rPr>
                <w:rFonts w:ascii="Times New Roman" w:hAnsi="Times New Roman"/>
                <w:i/>
                <w:noProof/>
                <w:sz w:val="20"/>
              </w:rPr>
              <w:t>SASP</w:t>
            </w:r>
            <w:r>
              <w:rPr>
                <w:rFonts w:ascii="Times New Roman" w:hAnsi="Times New Roman"/>
                <w:noProof/>
                <w:sz w:val="20"/>
              </w:rPr>
              <w:t xml:space="preserve"> atļauju.</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Atļaujas turētājs nosūtīs datus ar šīs </w:t>
            </w:r>
            <w:r>
              <w:rPr>
                <w:rFonts w:ascii="Times New Roman" w:hAnsi="Times New Roman"/>
                <w:i/>
                <w:noProof/>
                <w:sz w:val="20"/>
              </w:rPr>
              <w:t>SASP Client</w:t>
            </w:r>
            <w:r>
              <w:rPr>
                <w:rFonts w:ascii="Times New Roman" w:hAnsi="Times New Roman"/>
                <w:noProof/>
                <w:sz w:val="20"/>
              </w:rPr>
              <w:t xml:space="preserve"> starpniecību, pamatojoties uz elektroniskās saziņas atļauju. Atļaujas turētājam ir jānosūta šie dati katru mēnesi noteiktā formātā līdz 10. dienai pēc iepriekšējā kalendārā mēneša. Datu apmaiņas procedūra ar statistiku saistītām vajadzībām tiek noskaidrota apspriešanās procedūrā.</w:t>
            </w:r>
          </w:p>
        </w:tc>
      </w:tr>
      <w:tr w:rsidR="00211065" w:rsidRPr="00D85CB7" w:rsidTr="00FF42EE">
        <w:tc>
          <w:tcPr>
            <w:tcW w:w="0" w:type="auto"/>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Rumānija</w:t>
            </w:r>
          </w:p>
        </w:tc>
        <w:tc>
          <w:tcPr>
            <w:tcW w:w="1982"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211065" w:rsidRPr="00D85CB7" w:rsidRDefault="00211065"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211065" w:rsidRPr="00D85CB7" w:rsidRDefault="0021106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Kipra</w:t>
            </w: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Malta</w:t>
            </w: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Luksemburga</w:t>
            </w: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Nav atbildes</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Default="00E31954" w:rsidP="003E628F">
            <w:pPr>
              <w:pStyle w:val="TableParagraph"/>
              <w:jc w:val="both"/>
              <w:rPr>
                <w:rFonts w:ascii="Times New Roman" w:hAnsi="Times New Roman" w:cs="Times New Roman"/>
                <w:noProof/>
                <w:sz w:val="20"/>
                <w:szCs w:val="20"/>
              </w:rPr>
            </w:pPr>
            <w:r>
              <w:rPr>
                <w:rFonts w:ascii="Times New Roman" w:hAnsi="Times New Roman"/>
                <w:i/>
                <w:noProof/>
                <w:sz w:val="20"/>
              </w:rPr>
              <w:t>IBM Deutschland GmBH:</w:t>
            </w:r>
            <w:r>
              <w:rPr>
                <w:rFonts w:ascii="Times New Roman" w:hAnsi="Times New Roman"/>
                <w:noProof/>
                <w:sz w:val="20"/>
              </w:rPr>
              <w:t xml:space="preserve"> </w:t>
            </w:r>
            <w:r>
              <w:rPr>
                <w:rFonts w:ascii="Times New Roman" w:hAnsi="Times New Roman"/>
                <w:i/>
                <w:noProof/>
                <w:sz w:val="20"/>
              </w:rPr>
              <w:t xml:space="preserve">DE/3200/a1/1007 </w:t>
            </w:r>
            <w:r>
              <w:rPr>
                <w:rFonts w:ascii="Times New Roman" w:hAnsi="Times New Roman"/>
                <w:i/>
                <w:noProof/>
                <w:sz w:val="20"/>
              </w:rPr>
              <w:lastRenderedPageBreak/>
              <w:t>Zollamt Darmstadt</w:t>
            </w:r>
            <w:r>
              <w:rPr>
                <w:rFonts w:ascii="Times New Roman" w:hAnsi="Times New Roman"/>
                <w:noProof/>
                <w:sz w:val="20"/>
              </w:rPr>
              <w:t xml:space="preserve"> (iesaistītās valstis: Vācija, Austrija, Luksemburga, Nīderlande).</w:t>
            </w:r>
          </w:p>
          <w:p w:rsidR="00E31954" w:rsidRDefault="00E31954" w:rsidP="003E628F">
            <w:pPr>
              <w:pStyle w:val="TableParagraph"/>
              <w:jc w:val="both"/>
              <w:rPr>
                <w:rFonts w:ascii="Times New Roman" w:hAnsi="Times New Roman" w:cs="Times New Roman"/>
                <w:noProof/>
                <w:sz w:val="20"/>
                <w:szCs w:val="20"/>
              </w:rPr>
            </w:pP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Saskaņā ar atļauju (atļauja Nr. 999000030, 05.05.2006.), kā to ir apstiprinājuši Luksemburgas muitas dienesti, </w:t>
            </w:r>
            <w:r>
              <w:rPr>
                <w:rFonts w:ascii="Times New Roman" w:hAnsi="Times New Roman"/>
                <w:i/>
                <w:noProof/>
                <w:sz w:val="20"/>
              </w:rPr>
              <w:t>Extrastat</w:t>
            </w:r>
            <w:r>
              <w:rPr>
                <w:rFonts w:ascii="Times New Roman" w:hAnsi="Times New Roman"/>
                <w:noProof/>
                <w:sz w:val="20"/>
              </w:rPr>
              <w:t xml:space="preserve"> dati tiek nosūtīti </w:t>
            </w:r>
            <w:r>
              <w:rPr>
                <w:rFonts w:ascii="Times New Roman" w:hAnsi="Times New Roman"/>
                <w:i/>
                <w:noProof/>
                <w:sz w:val="20"/>
              </w:rPr>
              <w:t>Service central de la statistique et des études économiques</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lastRenderedPageBreak/>
              <w:t>Dānija</w:t>
            </w: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izsniedzēja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c>
          <w:tcPr>
            <w:tcW w:w="2330" w:type="pct"/>
            <w:tcBorders>
              <w:top w:val="single" w:sz="5" w:space="0" w:color="000000"/>
              <w:left w:val="single" w:sz="5" w:space="0" w:color="000000"/>
              <w:bottom w:val="single" w:sz="5" w:space="0" w:color="000000"/>
              <w:right w:val="single" w:sz="5" w:space="0" w:color="000000"/>
            </w:tcBorders>
          </w:tcPr>
          <w:p w:rsidR="00905F59"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Kā iesaistītā dalībvalsts</w:t>
            </w: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Nav pieredzes ar </w:t>
            </w:r>
            <w:r>
              <w:rPr>
                <w:rFonts w:ascii="Times New Roman" w:hAnsi="Times New Roman"/>
                <w:i/>
                <w:noProof/>
                <w:sz w:val="20"/>
              </w:rPr>
              <w:t>SASP</w:t>
            </w:r>
            <w:r>
              <w:rPr>
                <w:rFonts w:ascii="Times New Roman" w:hAnsi="Times New Roman"/>
                <w:noProof/>
                <w:sz w:val="20"/>
              </w:rPr>
              <w:t>.</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E31954" w:rsidP="003E628F">
            <w:pPr>
              <w:pStyle w:val="TableParagraph"/>
              <w:jc w:val="both"/>
              <w:rPr>
                <w:rFonts w:ascii="Times New Roman" w:hAnsi="Times New Roman" w:cs="Times New Roman"/>
                <w:b/>
                <w:noProof/>
                <w:sz w:val="20"/>
                <w:szCs w:val="20"/>
              </w:rPr>
            </w:pPr>
            <w:r>
              <w:rPr>
                <w:rFonts w:ascii="Times New Roman" w:hAnsi="Times New Roman"/>
                <w:b/>
                <w:noProof/>
                <w:sz w:val="20"/>
              </w:rPr>
              <w:t>Vācija</w:t>
            </w:r>
          </w:p>
        </w:tc>
        <w:tc>
          <w:tcPr>
            <w:tcW w:w="1982" w:type="pct"/>
            <w:tcBorders>
              <w:top w:val="single" w:sz="5" w:space="0" w:color="000000"/>
              <w:left w:val="single" w:sz="5" w:space="0" w:color="000000"/>
              <w:bottom w:val="single" w:sz="5" w:space="0" w:color="000000"/>
              <w:right w:val="single" w:sz="5" w:space="0" w:color="000000"/>
            </w:tcBorders>
          </w:tcPr>
          <w:p w:rsidR="00905F59" w:rsidRPr="00D85CB7" w:rsidRDefault="00E31954" w:rsidP="00235F85">
            <w:pPr>
              <w:pStyle w:val="TableParagraph"/>
              <w:jc w:val="center"/>
              <w:rPr>
                <w:rFonts w:ascii="Times New Roman" w:hAnsi="Times New Roman" w:cs="Times New Roman"/>
                <w:b/>
                <w:noProof/>
                <w:sz w:val="20"/>
                <w:szCs w:val="20"/>
              </w:rPr>
            </w:pPr>
            <w:r>
              <w:rPr>
                <w:rFonts w:ascii="Times New Roman" w:hAnsi="Times New Roman"/>
                <w:b/>
                <w:noProof/>
                <w:sz w:val="20"/>
              </w:rPr>
              <w:t>PVN</w:t>
            </w:r>
          </w:p>
        </w:tc>
        <w:tc>
          <w:tcPr>
            <w:tcW w:w="2330" w:type="pct"/>
            <w:tcBorders>
              <w:top w:val="single" w:sz="5" w:space="0" w:color="000000"/>
              <w:left w:val="single" w:sz="5" w:space="0" w:color="000000"/>
              <w:bottom w:val="single" w:sz="5" w:space="0" w:color="000000"/>
              <w:right w:val="single" w:sz="5" w:space="0" w:color="000000"/>
            </w:tcBorders>
          </w:tcPr>
          <w:p w:rsidR="00905F59" w:rsidRPr="00D85CB7" w:rsidRDefault="00E31954" w:rsidP="00235F85">
            <w:pPr>
              <w:pStyle w:val="TableParagraph"/>
              <w:jc w:val="center"/>
              <w:rPr>
                <w:rFonts w:ascii="Times New Roman" w:hAnsi="Times New Roman" w:cs="Times New Roman"/>
                <w:b/>
                <w:noProof/>
                <w:sz w:val="20"/>
                <w:szCs w:val="20"/>
              </w:rPr>
            </w:pPr>
            <w:r>
              <w:rPr>
                <w:rFonts w:ascii="Times New Roman" w:hAnsi="Times New Roman"/>
                <w:b/>
                <w:noProof/>
                <w:sz w:val="20"/>
              </w:rPr>
              <w:t>Statistika</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Pr="00D85CB7" w:rsidRDefault="00E31954" w:rsidP="00235F85">
            <w:pPr>
              <w:pStyle w:val="TableParagraph"/>
              <w:jc w:val="center"/>
              <w:rPr>
                <w:rFonts w:ascii="Times New Roman" w:hAnsi="Times New Roman" w:cs="Times New Roman"/>
                <w:b/>
                <w:noProof/>
                <w:sz w:val="20"/>
                <w:szCs w:val="20"/>
              </w:rPr>
            </w:pPr>
            <w:r>
              <w:rPr>
                <w:rFonts w:ascii="Times New Roman" w:hAnsi="Times New Roman"/>
                <w:b/>
                <w:noProof/>
                <w:sz w:val="20"/>
              </w:rPr>
              <w:t>Attiecībā uz importu</w:t>
            </w:r>
          </w:p>
        </w:tc>
        <w:tc>
          <w:tcPr>
            <w:tcW w:w="2330" w:type="pct"/>
            <w:tcBorders>
              <w:top w:val="single" w:sz="5" w:space="0" w:color="000000"/>
              <w:left w:val="single" w:sz="5" w:space="0" w:color="000000"/>
              <w:bottom w:val="single" w:sz="5" w:space="0" w:color="000000"/>
              <w:right w:val="single" w:sz="5" w:space="0" w:color="000000"/>
            </w:tcBorders>
          </w:tcPr>
          <w:p w:rsidR="00905F59" w:rsidRPr="00D85CB7" w:rsidRDefault="00E31954" w:rsidP="00235F85">
            <w:pPr>
              <w:pStyle w:val="TableParagraph"/>
              <w:jc w:val="center"/>
              <w:rPr>
                <w:rFonts w:ascii="Times New Roman" w:hAnsi="Times New Roman" w:cs="Times New Roman"/>
                <w:b/>
                <w:noProof/>
                <w:sz w:val="20"/>
                <w:szCs w:val="20"/>
              </w:rPr>
            </w:pPr>
            <w:r>
              <w:rPr>
                <w:rFonts w:ascii="Times New Roman" w:hAnsi="Times New Roman"/>
                <w:b/>
                <w:noProof/>
                <w:sz w:val="20"/>
              </w:rPr>
              <w:t>Attiecībā uz importu</w:t>
            </w:r>
          </w:p>
        </w:tc>
      </w:tr>
      <w:tr w:rsidR="00905F59" w:rsidRPr="00D85CB7" w:rsidTr="00FF42EE">
        <w:tc>
          <w:tcPr>
            <w:tcW w:w="0" w:type="auto"/>
            <w:tcBorders>
              <w:top w:val="single" w:sz="5" w:space="0" w:color="000000"/>
              <w:left w:val="single" w:sz="5" w:space="0" w:color="000000"/>
              <w:bottom w:val="single" w:sz="5" w:space="0" w:color="000000"/>
              <w:right w:val="single" w:sz="5" w:space="0" w:color="000000"/>
            </w:tcBorders>
          </w:tcPr>
          <w:p w:rsidR="00905F59" w:rsidRPr="00D85CB7" w:rsidRDefault="00905F59"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905F59" w:rsidRPr="00E31954" w:rsidRDefault="00E31954"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izsniedzēja dalībvalsts</w:t>
            </w:r>
          </w:p>
          <w:p w:rsidR="00E31954" w:rsidRDefault="00E31954" w:rsidP="003E628F">
            <w:pPr>
              <w:pStyle w:val="TableParagraph"/>
              <w:jc w:val="both"/>
              <w:rPr>
                <w:rFonts w:ascii="Times New Roman" w:hAnsi="Times New Roman" w:cs="Times New Roman"/>
                <w:b/>
                <w:noProof/>
                <w:sz w:val="20"/>
                <w:szCs w:val="20"/>
              </w:rPr>
            </w:pP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Dalībvalstis vienotajā kontroles plānā var vienoties par papildu muitas deklarācijas datu saskaņošanu ar iesaistītās dalībvalsts papildu PVN deklarāciju.</w:t>
            </w:r>
          </w:p>
        </w:tc>
        <w:tc>
          <w:tcPr>
            <w:tcW w:w="2330" w:type="pct"/>
            <w:tcBorders>
              <w:top w:val="single" w:sz="5" w:space="0" w:color="000000"/>
              <w:left w:val="single" w:sz="5" w:space="0" w:color="000000"/>
              <w:bottom w:val="single" w:sz="5" w:space="0" w:color="000000"/>
              <w:right w:val="single" w:sz="5" w:space="0" w:color="000000"/>
            </w:tcBorders>
          </w:tcPr>
          <w:p w:rsidR="00905F59" w:rsidRPr="00E31954" w:rsidRDefault="00E31954"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izsniedzēja dalībvalsts</w:t>
            </w:r>
          </w:p>
          <w:p w:rsidR="00E31954" w:rsidRDefault="00E31954" w:rsidP="003E628F">
            <w:pPr>
              <w:pStyle w:val="TableParagraph"/>
              <w:jc w:val="both"/>
              <w:rPr>
                <w:rFonts w:ascii="Times New Roman" w:hAnsi="Times New Roman" w:cs="Times New Roman"/>
                <w:b/>
                <w:noProof/>
                <w:sz w:val="20"/>
                <w:szCs w:val="20"/>
              </w:rPr>
            </w:pPr>
          </w:p>
          <w:p w:rsidR="00E31954" w:rsidRPr="00E31954" w:rsidRDefault="00E31954"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Pieteikuma iesniedzējs vienojas par paredzēto procedūru ar iesaistītās dalībvalsts kompetento statistikas dienestu. </w:t>
            </w:r>
            <w:r>
              <w:rPr>
                <w:rFonts w:ascii="Times New Roman" w:hAnsi="Times New Roman"/>
                <w:i/>
                <w:noProof/>
                <w:sz w:val="20"/>
              </w:rPr>
              <w:t>SASP</w:t>
            </w:r>
            <w:r>
              <w:rPr>
                <w:rFonts w:ascii="Times New Roman" w:hAnsi="Times New Roman"/>
                <w:noProof/>
                <w:sz w:val="20"/>
              </w:rPr>
              <w:t xml:space="preserve"> var piešķirt vienīgi tad, ja ir noslēgta statistikas vienošanās. Atļaujas sniedzējas dalībvalsts statistikas dienests ir atbildīgs par statistikas datu pārsūtīšanu </w:t>
            </w:r>
            <w:r>
              <w:rPr>
                <w:rFonts w:ascii="Times New Roman" w:hAnsi="Times New Roman"/>
                <w:i/>
                <w:noProof/>
                <w:sz w:val="20"/>
              </w:rPr>
              <w:t>EUROSTAT</w:t>
            </w:r>
            <w:r>
              <w:rPr>
                <w:rFonts w:ascii="Times New Roman" w:hAnsi="Times New Roman"/>
                <w:noProof/>
                <w:sz w:val="20"/>
              </w:rPr>
              <w:t>.</w:t>
            </w:r>
          </w:p>
        </w:tc>
      </w:tr>
      <w:tr w:rsidR="00E31954" w:rsidRPr="00D85CB7" w:rsidTr="00FF42EE">
        <w:tc>
          <w:tcPr>
            <w:tcW w:w="0" w:type="auto"/>
            <w:tcBorders>
              <w:top w:val="single" w:sz="5" w:space="0" w:color="000000"/>
              <w:left w:val="single" w:sz="5" w:space="0" w:color="000000"/>
              <w:bottom w:val="single" w:sz="5" w:space="0" w:color="000000"/>
              <w:right w:val="single" w:sz="5" w:space="0" w:color="000000"/>
            </w:tcBorders>
          </w:tcPr>
          <w:p w:rsidR="00E31954" w:rsidRPr="00D85CB7" w:rsidRDefault="00E31954"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E31954" w:rsidRPr="00235F85"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iesaistītā dalībvalsts</w:t>
            </w:r>
          </w:p>
          <w:p w:rsidR="00235F85" w:rsidRDefault="00235F85" w:rsidP="003E628F">
            <w:pPr>
              <w:pStyle w:val="TableParagraph"/>
              <w:jc w:val="both"/>
              <w:rPr>
                <w:rFonts w:ascii="Times New Roman" w:hAnsi="Times New Roman" w:cs="Times New Roman"/>
                <w:b/>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Atļaujas turētājam ir jāiesniedz papildu PVN deklarācija kompetentajai norēķinu muitas iestādei katru mēnesi un jāsamaksā piemērotais nodoklis.</w:t>
            </w:r>
          </w:p>
        </w:tc>
        <w:tc>
          <w:tcPr>
            <w:tcW w:w="2330" w:type="pct"/>
            <w:tcBorders>
              <w:top w:val="single" w:sz="5" w:space="0" w:color="000000"/>
              <w:left w:val="single" w:sz="5" w:space="0" w:color="000000"/>
              <w:bottom w:val="single" w:sz="5" w:space="0" w:color="000000"/>
              <w:right w:val="single" w:sz="5" w:space="0" w:color="000000"/>
            </w:tcBorders>
          </w:tcPr>
          <w:p w:rsidR="00E31954" w:rsidRPr="00235F85"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iesaistītā dalībvalsts</w:t>
            </w:r>
          </w:p>
          <w:p w:rsidR="00235F85" w:rsidRDefault="00235F85" w:rsidP="003E628F">
            <w:pPr>
              <w:pStyle w:val="TableParagraph"/>
              <w:jc w:val="both"/>
              <w:rPr>
                <w:rFonts w:ascii="Times New Roman" w:hAnsi="Times New Roman" w:cs="Times New Roman"/>
                <w:b/>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Pieteikuma iesniedzējs vienojas ar </w:t>
            </w:r>
            <w:r>
              <w:rPr>
                <w:rFonts w:ascii="Times New Roman" w:hAnsi="Times New Roman"/>
                <w:i/>
                <w:noProof/>
                <w:sz w:val="20"/>
              </w:rPr>
              <w:t>Statistisches Bundesamt Wiesbaden</w:t>
            </w:r>
            <w:r>
              <w:rPr>
                <w:rFonts w:ascii="Times New Roman" w:hAnsi="Times New Roman"/>
                <w:noProof/>
                <w:sz w:val="20"/>
              </w:rPr>
              <w:t xml:space="preserve"> (Vīsbādenes Federālo statistikas biroju) par statistikas datu iesniegšanu. </w:t>
            </w:r>
            <w:r>
              <w:rPr>
                <w:rFonts w:ascii="Times New Roman" w:hAnsi="Times New Roman"/>
                <w:i/>
                <w:noProof/>
                <w:sz w:val="20"/>
              </w:rPr>
              <w:t>SASP</w:t>
            </w:r>
            <w:r>
              <w:rPr>
                <w:rFonts w:ascii="Times New Roman" w:hAnsi="Times New Roman"/>
                <w:noProof/>
                <w:sz w:val="20"/>
              </w:rPr>
              <w:t xml:space="preserve"> var piešķirt vienīgi tad, ja vienošanās ar </w:t>
            </w:r>
            <w:r>
              <w:rPr>
                <w:rFonts w:ascii="Times New Roman" w:hAnsi="Times New Roman"/>
                <w:i/>
                <w:noProof/>
                <w:sz w:val="20"/>
              </w:rPr>
              <w:t>Statistische Bundesamt Wiesbaden</w:t>
            </w:r>
            <w:r>
              <w:rPr>
                <w:rFonts w:ascii="Times New Roman" w:hAnsi="Times New Roman"/>
                <w:noProof/>
                <w:sz w:val="20"/>
              </w:rPr>
              <w:t xml:space="preserve"> tiek uzrādīta </w:t>
            </w:r>
            <w:r>
              <w:rPr>
                <w:rFonts w:ascii="Times New Roman" w:hAnsi="Times New Roman"/>
                <w:i/>
                <w:noProof/>
                <w:sz w:val="20"/>
              </w:rPr>
              <w:t>Hauptzollamt Nürnberg. Arbeitsgebiet Einzige Bewilligunged</w:t>
            </w:r>
            <w:r>
              <w:rPr>
                <w:rFonts w:ascii="Times New Roman" w:hAnsi="Times New Roman"/>
                <w:noProof/>
                <w:sz w:val="20"/>
              </w:rPr>
              <w:t xml:space="preserve"> (Vācijas kontaktpunkts pašnovērtējuma/</w:t>
            </w:r>
            <w:r>
              <w:rPr>
                <w:rFonts w:ascii="Times New Roman" w:hAnsi="Times New Roman"/>
                <w:i/>
                <w:noProof/>
                <w:sz w:val="20"/>
              </w:rPr>
              <w:t>SASP</w:t>
            </w:r>
            <w:r>
              <w:rPr>
                <w:rFonts w:ascii="Times New Roman" w:hAnsi="Times New Roman"/>
                <w:noProof/>
                <w:sz w:val="20"/>
              </w:rPr>
              <w:t xml:space="preserve"> jautājumos).</w:t>
            </w:r>
          </w:p>
        </w:tc>
      </w:tr>
      <w:tr w:rsidR="00E31954" w:rsidRPr="00D85CB7" w:rsidTr="00FF42EE">
        <w:tc>
          <w:tcPr>
            <w:tcW w:w="0" w:type="auto"/>
            <w:tcBorders>
              <w:top w:val="single" w:sz="5" w:space="0" w:color="000000"/>
              <w:left w:val="single" w:sz="5" w:space="0" w:color="000000"/>
              <w:bottom w:val="single" w:sz="5" w:space="0" w:color="000000"/>
              <w:right w:val="single" w:sz="5" w:space="0" w:color="000000"/>
            </w:tcBorders>
          </w:tcPr>
          <w:p w:rsidR="00E31954" w:rsidRPr="00D85CB7" w:rsidRDefault="00E31954"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E31954" w:rsidRPr="00D85CB7" w:rsidRDefault="00235F85" w:rsidP="00235F85">
            <w:pPr>
              <w:pStyle w:val="TableParagraph"/>
              <w:jc w:val="center"/>
              <w:rPr>
                <w:rFonts w:ascii="Times New Roman" w:hAnsi="Times New Roman" w:cs="Times New Roman"/>
                <w:b/>
                <w:noProof/>
                <w:sz w:val="20"/>
                <w:szCs w:val="20"/>
              </w:rPr>
            </w:pPr>
            <w:r>
              <w:rPr>
                <w:rFonts w:ascii="Times New Roman" w:hAnsi="Times New Roman"/>
                <w:b/>
                <w:noProof/>
                <w:sz w:val="20"/>
              </w:rPr>
              <w:t>Attiecībā uz eksportu</w:t>
            </w:r>
          </w:p>
        </w:tc>
        <w:tc>
          <w:tcPr>
            <w:tcW w:w="2330" w:type="pct"/>
            <w:tcBorders>
              <w:top w:val="single" w:sz="5" w:space="0" w:color="000000"/>
              <w:left w:val="single" w:sz="5" w:space="0" w:color="000000"/>
              <w:bottom w:val="single" w:sz="5" w:space="0" w:color="000000"/>
              <w:right w:val="single" w:sz="5" w:space="0" w:color="000000"/>
            </w:tcBorders>
          </w:tcPr>
          <w:p w:rsidR="00E31954" w:rsidRPr="00D85CB7" w:rsidRDefault="00235F85" w:rsidP="00235F85">
            <w:pPr>
              <w:pStyle w:val="TableParagraph"/>
              <w:jc w:val="center"/>
              <w:rPr>
                <w:rFonts w:ascii="Times New Roman" w:hAnsi="Times New Roman" w:cs="Times New Roman"/>
                <w:b/>
                <w:noProof/>
                <w:sz w:val="20"/>
                <w:szCs w:val="20"/>
              </w:rPr>
            </w:pPr>
            <w:r>
              <w:rPr>
                <w:rFonts w:ascii="Times New Roman" w:hAnsi="Times New Roman"/>
                <w:b/>
                <w:noProof/>
                <w:sz w:val="20"/>
              </w:rPr>
              <w:t>Attiecībā uz eksportu</w:t>
            </w:r>
          </w:p>
        </w:tc>
      </w:tr>
      <w:tr w:rsidR="00E31954" w:rsidRPr="00D85CB7" w:rsidTr="00FF42EE">
        <w:tc>
          <w:tcPr>
            <w:tcW w:w="0" w:type="auto"/>
            <w:tcBorders>
              <w:top w:val="single" w:sz="5" w:space="0" w:color="000000"/>
              <w:left w:val="single" w:sz="5" w:space="0" w:color="000000"/>
              <w:bottom w:val="single" w:sz="5" w:space="0" w:color="000000"/>
              <w:right w:val="single" w:sz="5" w:space="0" w:color="000000"/>
            </w:tcBorders>
          </w:tcPr>
          <w:p w:rsidR="00E31954" w:rsidRPr="00D85CB7" w:rsidRDefault="00E31954"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E31954"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izsniedzēja dalībvalsts</w:t>
            </w:r>
          </w:p>
          <w:p w:rsidR="00235F85" w:rsidRDefault="00235F85" w:rsidP="003E628F">
            <w:pPr>
              <w:pStyle w:val="TableParagraph"/>
              <w:jc w:val="both"/>
              <w:rPr>
                <w:rFonts w:ascii="Times New Roman" w:hAnsi="Times New Roman" w:cs="Times New Roman"/>
                <w:b/>
                <w:i/>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Atļaujas sniedzēja iestāde informē pieteikuma iesniedzēju par to, ka iesaistītajā dalībvalstī ir jāiesniedz eksportēšanas apliecinājums ar PVN saistītām vajadzībām. Tāpēc pieteikuma iesniedzējam ir jāvienojas par procedūrām ar kompetento PVN dienestu iesaistītajā dalībvalstī.</w:t>
            </w:r>
          </w:p>
        </w:tc>
        <w:tc>
          <w:tcPr>
            <w:tcW w:w="2330" w:type="pct"/>
            <w:tcBorders>
              <w:top w:val="single" w:sz="5" w:space="0" w:color="000000"/>
              <w:left w:val="single" w:sz="5" w:space="0" w:color="000000"/>
              <w:bottom w:val="single" w:sz="5" w:space="0" w:color="000000"/>
              <w:right w:val="single" w:sz="5" w:space="0" w:color="000000"/>
            </w:tcBorders>
          </w:tcPr>
          <w:p w:rsidR="00E31954"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izsniedzēja dalībvalsts</w:t>
            </w:r>
          </w:p>
          <w:p w:rsidR="00235F85" w:rsidRDefault="00235F85" w:rsidP="003E628F">
            <w:pPr>
              <w:pStyle w:val="TableParagraph"/>
              <w:jc w:val="both"/>
              <w:rPr>
                <w:rFonts w:ascii="Times New Roman" w:hAnsi="Times New Roman" w:cs="Times New Roman"/>
                <w:b/>
                <w:i/>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Sk. informāciju “attiecībā uz importu”</w:t>
            </w:r>
          </w:p>
        </w:tc>
      </w:tr>
      <w:tr w:rsidR="00E31954" w:rsidRPr="00D85CB7" w:rsidTr="00FF42EE">
        <w:tc>
          <w:tcPr>
            <w:tcW w:w="0" w:type="auto"/>
            <w:tcBorders>
              <w:top w:val="single" w:sz="5" w:space="0" w:color="000000"/>
              <w:left w:val="single" w:sz="5" w:space="0" w:color="000000"/>
              <w:bottom w:val="single" w:sz="5" w:space="0" w:color="000000"/>
              <w:right w:val="single" w:sz="5" w:space="0" w:color="000000"/>
            </w:tcBorders>
          </w:tcPr>
          <w:p w:rsidR="00E31954" w:rsidRPr="00D85CB7" w:rsidRDefault="00E31954" w:rsidP="003E628F">
            <w:pPr>
              <w:pStyle w:val="TableParagraph"/>
              <w:jc w:val="both"/>
              <w:rPr>
                <w:rFonts w:ascii="Times New Roman" w:hAnsi="Times New Roman" w:cs="Times New Roman"/>
                <w:b/>
                <w:noProof/>
                <w:sz w:val="20"/>
                <w:szCs w:val="20"/>
              </w:rPr>
            </w:pPr>
          </w:p>
        </w:tc>
        <w:tc>
          <w:tcPr>
            <w:tcW w:w="1982" w:type="pct"/>
            <w:tcBorders>
              <w:top w:val="single" w:sz="5" w:space="0" w:color="000000"/>
              <w:left w:val="single" w:sz="5" w:space="0" w:color="000000"/>
              <w:bottom w:val="single" w:sz="5" w:space="0" w:color="000000"/>
              <w:right w:val="single" w:sz="5" w:space="0" w:color="000000"/>
            </w:tcBorders>
          </w:tcPr>
          <w:p w:rsidR="00E31954"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iesaistītā dalībvalsts</w:t>
            </w:r>
          </w:p>
          <w:p w:rsidR="00235F85" w:rsidRDefault="00235F85" w:rsidP="003E628F">
            <w:pPr>
              <w:pStyle w:val="TableParagraph"/>
              <w:jc w:val="both"/>
              <w:rPr>
                <w:rFonts w:ascii="Times New Roman" w:hAnsi="Times New Roman" w:cs="Times New Roman"/>
                <w:b/>
                <w:i/>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 xml:space="preserve">Pieteikuma iesniedzējam ir jānoskaidro kompetentajā Vācijas </w:t>
            </w:r>
            <w:r>
              <w:rPr>
                <w:rFonts w:ascii="Times New Roman" w:hAnsi="Times New Roman"/>
                <w:i/>
                <w:noProof/>
                <w:sz w:val="20"/>
              </w:rPr>
              <w:t>Landesfinanz-behörden</w:t>
            </w:r>
            <w:r>
              <w:rPr>
                <w:rFonts w:ascii="Times New Roman" w:hAnsi="Times New Roman"/>
                <w:noProof/>
                <w:sz w:val="20"/>
              </w:rPr>
              <w:t xml:space="preserve"> (Vācijas federālā līmeņa nodokļu iestāde) tas, kā nodrošināt eksportēšanas apliecinājumu ar PVN saistītām vajadzībām attiecībā uz eksporta kravām no iesaiņošanas un iepakošanas vietām Vācijā.</w:t>
            </w:r>
          </w:p>
        </w:tc>
        <w:tc>
          <w:tcPr>
            <w:tcW w:w="2330" w:type="pct"/>
            <w:tcBorders>
              <w:top w:val="single" w:sz="5" w:space="0" w:color="000000"/>
              <w:left w:val="single" w:sz="5" w:space="0" w:color="000000"/>
              <w:bottom w:val="single" w:sz="5" w:space="0" w:color="000000"/>
              <w:right w:val="single" w:sz="5" w:space="0" w:color="000000"/>
            </w:tcBorders>
          </w:tcPr>
          <w:p w:rsidR="00E31954" w:rsidRPr="00235F85" w:rsidRDefault="00235F85" w:rsidP="003E628F">
            <w:pPr>
              <w:pStyle w:val="TableParagraph"/>
              <w:jc w:val="both"/>
              <w:rPr>
                <w:rFonts w:ascii="Times New Roman" w:hAnsi="Times New Roman" w:cs="Times New Roman"/>
                <w:b/>
                <w:i/>
                <w:noProof/>
                <w:sz w:val="20"/>
                <w:szCs w:val="20"/>
              </w:rPr>
            </w:pPr>
            <w:r>
              <w:rPr>
                <w:rFonts w:ascii="Times New Roman" w:hAnsi="Times New Roman"/>
                <w:b/>
                <w:i/>
                <w:noProof/>
                <w:sz w:val="20"/>
              </w:rPr>
              <w:t>Kā iesaistītā dalībvalsts</w:t>
            </w:r>
          </w:p>
          <w:p w:rsidR="00235F85" w:rsidRDefault="00235F85" w:rsidP="003E628F">
            <w:pPr>
              <w:pStyle w:val="TableParagraph"/>
              <w:jc w:val="both"/>
              <w:rPr>
                <w:rFonts w:ascii="Times New Roman" w:hAnsi="Times New Roman" w:cs="Times New Roman"/>
                <w:b/>
                <w:noProof/>
                <w:sz w:val="20"/>
                <w:szCs w:val="20"/>
              </w:rPr>
            </w:pPr>
          </w:p>
          <w:p w:rsidR="00235F85" w:rsidRPr="00235F85" w:rsidRDefault="00235F85" w:rsidP="003E628F">
            <w:pPr>
              <w:pStyle w:val="TableParagraph"/>
              <w:jc w:val="both"/>
              <w:rPr>
                <w:rFonts w:ascii="Times New Roman" w:hAnsi="Times New Roman" w:cs="Times New Roman"/>
                <w:noProof/>
                <w:sz w:val="20"/>
                <w:szCs w:val="20"/>
              </w:rPr>
            </w:pPr>
            <w:r>
              <w:rPr>
                <w:rFonts w:ascii="Times New Roman" w:hAnsi="Times New Roman"/>
                <w:noProof/>
                <w:sz w:val="20"/>
              </w:rPr>
              <w:t>Sk. informāciju “attiecībā uz importu”.</w:t>
            </w:r>
          </w:p>
        </w:tc>
      </w:tr>
    </w:tbl>
    <w:p w:rsidR="00235F85" w:rsidRDefault="00235F85" w:rsidP="003E628F">
      <w:pPr>
        <w:jc w:val="both"/>
        <w:rPr>
          <w:rFonts w:ascii="Times New Roman" w:eastAsia="Times New Roman" w:hAnsi="Times New Roman" w:cs="Times New Roman"/>
          <w:noProof/>
          <w:sz w:val="24"/>
          <w:szCs w:val="6"/>
        </w:rPr>
      </w:pPr>
    </w:p>
    <w:p w:rsidR="00235F85" w:rsidRDefault="00235F85">
      <w:pPr>
        <w:rPr>
          <w:rFonts w:ascii="Times New Roman" w:eastAsia="Times New Roman" w:hAnsi="Times New Roman" w:cs="Times New Roman"/>
          <w:noProof/>
          <w:sz w:val="24"/>
          <w:szCs w:val="6"/>
        </w:rPr>
      </w:pPr>
      <w:r>
        <w:br w:type="page"/>
      </w:r>
    </w:p>
    <w:p w:rsidR="00211065" w:rsidRPr="0016289A" w:rsidRDefault="005C4E9D" w:rsidP="0016289A">
      <w:pPr>
        <w:pStyle w:val="Virsraksts2"/>
        <w:jc w:val="center"/>
        <w:rPr>
          <w:b/>
          <w:noProof/>
        </w:rPr>
      </w:pPr>
      <w:bookmarkStart w:id="218" w:name="_Toc490734363"/>
      <w:r w:rsidRPr="0016289A">
        <w:rPr>
          <w:b/>
          <w:noProof/>
        </w:rPr>
        <w:lastRenderedPageBreak/>
        <w:t>III PIELIKUMS</w:t>
      </w:r>
      <w:r w:rsidR="0016289A" w:rsidRPr="0016289A">
        <w:rPr>
          <w:b/>
          <w:noProof/>
        </w:rPr>
        <w:br/>
      </w:r>
      <w:r w:rsidRPr="0016289A">
        <w:rPr>
          <w:b/>
          <w:noProof/>
        </w:rPr>
        <w:t>-</w:t>
      </w:r>
      <w:r w:rsidR="0016289A" w:rsidRPr="0016289A">
        <w:rPr>
          <w:b/>
          <w:noProof/>
        </w:rPr>
        <w:br/>
      </w:r>
      <w:r w:rsidR="00211065" w:rsidRPr="0016289A">
        <w:rPr>
          <w:b/>
          <w:noProof/>
        </w:rPr>
        <w:t>ATBILDĪBAS SADALĪJUMS</w:t>
      </w:r>
      <w:bookmarkStart w:id="219" w:name="_bookmark77"/>
      <w:bookmarkEnd w:id="219"/>
      <w:bookmarkEnd w:id="218"/>
    </w:p>
    <w:p w:rsidR="00211065" w:rsidRPr="003E628F" w:rsidRDefault="00211065" w:rsidP="003E628F">
      <w:pPr>
        <w:jc w:val="both"/>
        <w:rPr>
          <w:rFonts w:ascii="Times New Roman" w:eastAsia="Times New Roman" w:hAnsi="Times New Roman" w:cs="Times New Roman"/>
          <w:b/>
          <w:bCs/>
          <w:i/>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4533"/>
        <w:gridCol w:w="4598"/>
      </w:tblGrid>
      <w:tr w:rsidR="00211065" w:rsidRPr="005C4E9D" w:rsidTr="005C4E9D">
        <w:trPr>
          <w:trHeight w:hRule="exact" w:val="366"/>
        </w:trPr>
        <w:tc>
          <w:tcPr>
            <w:tcW w:w="2482" w:type="pct"/>
            <w:tcBorders>
              <w:top w:val="single" w:sz="5" w:space="0" w:color="000000"/>
              <w:left w:val="single" w:sz="5" w:space="0" w:color="000000"/>
              <w:bottom w:val="single" w:sz="5" w:space="0" w:color="000000"/>
              <w:right w:val="single" w:sz="5"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Atļaujas sniedzēja dalībvalsts</w:t>
            </w:r>
          </w:p>
        </w:tc>
        <w:tc>
          <w:tcPr>
            <w:tcW w:w="2518" w:type="pct"/>
            <w:tcBorders>
              <w:top w:val="single" w:sz="5" w:space="0" w:color="000000"/>
              <w:left w:val="single" w:sz="5" w:space="0" w:color="000000"/>
              <w:bottom w:val="single" w:sz="5" w:space="0" w:color="000000"/>
              <w:right w:val="single" w:sz="5"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Iesaistītā dalībvalsts</w:t>
            </w:r>
          </w:p>
        </w:tc>
      </w:tr>
      <w:tr w:rsidR="00211065" w:rsidRPr="005C4E9D" w:rsidTr="005C4E9D">
        <w:trPr>
          <w:trHeight w:hRule="exact" w:val="401"/>
        </w:trPr>
        <w:tc>
          <w:tcPr>
            <w:tcW w:w="5000" w:type="pct"/>
            <w:gridSpan w:val="2"/>
            <w:tcBorders>
              <w:top w:val="single" w:sz="5" w:space="0" w:color="000000"/>
              <w:left w:val="single" w:sz="5" w:space="0" w:color="000000"/>
              <w:bottom w:val="single" w:sz="5" w:space="0" w:color="000000"/>
              <w:right w:val="single" w:sz="5"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Izdošanas process</w:t>
            </w:r>
          </w:p>
        </w:tc>
      </w:tr>
      <w:tr w:rsidR="00211065" w:rsidRPr="005C4E9D" w:rsidTr="005C4E9D">
        <w:trPr>
          <w:trHeight w:hRule="exact" w:val="1057"/>
        </w:trPr>
        <w:tc>
          <w:tcPr>
            <w:tcW w:w="2482" w:type="pct"/>
            <w:tcBorders>
              <w:top w:val="single" w:sz="5" w:space="0" w:color="000000"/>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Pieteikums vienotas atļaujas saņemšanai tiek iesniegts atbildīgajiem muitas dienestiem dalībvalstī, kur tiek glabāti vai ir pieejami galvenie pārskati.</w:t>
            </w:r>
          </w:p>
        </w:tc>
        <w:tc>
          <w:tcPr>
            <w:tcW w:w="2518" w:type="pct"/>
            <w:tcBorders>
              <w:top w:val="single" w:sz="5" w:space="0" w:color="000000"/>
              <w:left w:val="single" w:sz="5" w:space="0" w:color="000000"/>
              <w:bottom w:val="nil"/>
              <w:right w:val="single" w:sz="5" w:space="0" w:color="000000"/>
            </w:tcBorders>
          </w:tcPr>
          <w:p w:rsidR="00211065" w:rsidRPr="005C4E9D" w:rsidRDefault="00211065" w:rsidP="003E628F">
            <w:pPr>
              <w:jc w:val="both"/>
              <w:rPr>
                <w:rFonts w:ascii="Times New Roman" w:hAnsi="Times New Roman"/>
                <w:noProof/>
                <w:sz w:val="20"/>
              </w:rPr>
            </w:pPr>
          </w:p>
        </w:tc>
      </w:tr>
      <w:tr w:rsidR="00211065" w:rsidRPr="005C4E9D" w:rsidTr="005C4E9D">
        <w:trPr>
          <w:trHeight w:hRule="exact" w:val="2408"/>
        </w:trPr>
        <w:tc>
          <w:tcPr>
            <w:tcW w:w="2482" w:type="pct"/>
            <w:tcBorders>
              <w:top w:val="nil"/>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Pēc atļaujas saņemšanas kompetentie muitas dienesti pārbauda atļaujas piešķiršanas kritērijus. Šajā procesā var ietilpt šādi pasākumi:</w:t>
            </w:r>
          </w:p>
          <w:p w:rsidR="00211065" w:rsidRPr="005C4E9D" w:rsidRDefault="00211065" w:rsidP="005C4E9D">
            <w:pPr>
              <w:pStyle w:val="Sarakstarindkopa"/>
              <w:numPr>
                <w:ilvl w:val="0"/>
                <w:numId w:val="5"/>
              </w:numPr>
              <w:tabs>
                <w:tab w:val="left" w:pos="823"/>
              </w:tabs>
              <w:ind w:left="567" w:hanging="425"/>
              <w:jc w:val="both"/>
              <w:rPr>
                <w:rFonts w:ascii="Times New Roman" w:hAnsi="Times New Roman"/>
                <w:noProof/>
                <w:sz w:val="20"/>
              </w:rPr>
            </w:pPr>
            <w:r>
              <w:rPr>
                <w:rFonts w:ascii="Times New Roman" w:hAnsi="Times New Roman"/>
                <w:noProof/>
                <w:sz w:val="20"/>
              </w:rPr>
              <w:t>pārbaude, kurā noskaidro, vai uzņēmums spēj pilnīgi izpildīt ar vienkāršotajām procedūrām saistītos pienākumus;</w:t>
            </w:r>
          </w:p>
          <w:p w:rsidR="00211065" w:rsidRPr="005C4E9D" w:rsidRDefault="00211065" w:rsidP="005C4E9D">
            <w:pPr>
              <w:pStyle w:val="Sarakstarindkopa"/>
              <w:numPr>
                <w:ilvl w:val="0"/>
                <w:numId w:val="4"/>
              </w:numPr>
              <w:tabs>
                <w:tab w:val="left" w:pos="823"/>
              </w:tabs>
              <w:ind w:left="567" w:hanging="425"/>
              <w:jc w:val="both"/>
              <w:rPr>
                <w:rFonts w:ascii="Times New Roman" w:hAnsi="Times New Roman"/>
                <w:noProof/>
                <w:sz w:val="20"/>
              </w:rPr>
            </w:pPr>
            <w:r>
              <w:rPr>
                <w:rFonts w:ascii="Times New Roman" w:hAnsi="Times New Roman"/>
                <w:noProof/>
                <w:sz w:val="20"/>
              </w:rPr>
              <w:t>uzņēmuma vadības un iekšējās kontroles audits;</w:t>
            </w:r>
          </w:p>
          <w:p w:rsidR="00211065" w:rsidRPr="005C4E9D" w:rsidRDefault="00211065" w:rsidP="005C4E9D">
            <w:pPr>
              <w:pStyle w:val="Sarakstarindkopa"/>
              <w:numPr>
                <w:ilvl w:val="0"/>
                <w:numId w:val="4"/>
              </w:numPr>
              <w:tabs>
                <w:tab w:val="left" w:pos="823"/>
              </w:tabs>
              <w:ind w:left="567" w:hanging="425"/>
              <w:jc w:val="both"/>
              <w:rPr>
                <w:rFonts w:ascii="Times New Roman" w:hAnsi="Times New Roman"/>
                <w:noProof/>
                <w:sz w:val="20"/>
              </w:rPr>
            </w:pPr>
            <w:r>
              <w:rPr>
                <w:rFonts w:ascii="Times New Roman" w:hAnsi="Times New Roman"/>
                <w:noProof/>
                <w:sz w:val="20"/>
              </w:rPr>
              <w:t>riska analīze.</w:t>
            </w:r>
          </w:p>
        </w:tc>
        <w:tc>
          <w:tcPr>
            <w:tcW w:w="2518" w:type="pct"/>
            <w:tcBorders>
              <w:top w:val="nil"/>
              <w:left w:val="single" w:sz="5" w:space="0" w:color="000000"/>
              <w:bottom w:val="nil"/>
              <w:right w:val="single" w:sz="5" w:space="0" w:color="000000"/>
            </w:tcBorders>
          </w:tcPr>
          <w:p w:rsidR="00211065" w:rsidRPr="005C4E9D" w:rsidRDefault="00211065" w:rsidP="003E628F">
            <w:pPr>
              <w:jc w:val="both"/>
              <w:rPr>
                <w:rFonts w:ascii="Times New Roman" w:hAnsi="Times New Roman"/>
                <w:noProof/>
                <w:sz w:val="20"/>
              </w:rPr>
            </w:pPr>
          </w:p>
        </w:tc>
      </w:tr>
      <w:tr w:rsidR="00211065" w:rsidRPr="005C4E9D" w:rsidTr="005C4E9D">
        <w:trPr>
          <w:trHeight w:hRule="exact" w:val="1946"/>
        </w:trPr>
        <w:tc>
          <w:tcPr>
            <w:tcW w:w="2482" w:type="pct"/>
            <w:tcBorders>
              <w:top w:val="nil"/>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Kad muitas dienesti ir pārliecinājušies par vienotās atļaujas piešķiršanas prasību izpildi, sagatavo atļaujas projektu un ar IT sistēmas starpniecību to nosūta kontaktpunktiem iesaistītajā(-ās) dalībvalstī(-īs) (ja nepieciešams, projekts tulkots attiecīgajās valodās).</w:t>
            </w: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Kamēr nav ieviesta vienoto atļauju IT sistēma, jāizmanto e-pasts.</w:t>
            </w:r>
          </w:p>
        </w:tc>
        <w:tc>
          <w:tcPr>
            <w:tcW w:w="2518" w:type="pct"/>
            <w:tcBorders>
              <w:top w:val="nil"/>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Atkarībā no apstākļiem daļu no iepriekšēja audita var veikt iesaistītajā dalībvalstī, un, ja iespējams, tas jāorganizē kā vienots audits.</w:t>
            </w:r>
          </w:p>
        </w:tc>
      </w:tr>
      <w:tr w:rsidR="00211065" w:rsidRPr="005C4E9D" w:rsidTr="005C4E9D">
        <w:trPr>
          <w:trHeight w:hRule="exact" w:val="3095"/>
        </w:trPr>
        <w:tc>
          <w:tcPr>
            <w:tcW w:w="2482" w:type="pct"/>
            <w:tcBorders>
              <w:top w:val="nil"/>
              <w:left w:val="single" w:sz="5" w:space="0" w:color="000000"/>
              <w:bottom w:val="nil"/>
              <w:right w:val="single" w:sz="5" w:space="0" w:color="000000"/>
            </w:tcBorders>
          </w:tcPr>
          <w:p w:rsidR="00211065" w:rsidRPr="005C4E9D" w:rsidRDefault="00211065" w:rsidP="003E628F">
            <w:pPr>
              <w:jc w:val="both"/>
              <w:rPr>
                <w:rFonts w:ascii="Times New Roman" w:hAnsi="Times New Roman"/>
                <w:noProof/>
                <w:sz w:val="20"/>
              </w:rPr>
            </w:pPr>
          </w:p>
        </w:tc>
        <w:tc>
          <w:tcPr>
            <w:tcW w:w="2518" w:type="pct"/>
            <w:tcBorders>
              <w:top w:val="nil"/>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Iesaistītās dalībvalsts muitas dienestiem pēc pieteikuma un atļaujas projekta saņemšanas ir jāpauž iebildumi vai jāpaziņo lēmums izsniedzējiem muitas dienestiem 30 dienu laikā; ja lēmuma pieņemšanai ir nepieciešams vairāk laika, atļaujas izsniedzēja iestāde ir jāinformē par iemesliem tajā pašā termiņā. Šajā laika posmā tiek sagatavoti noteikumi attiecībā uz PVN un statistiku (un valsts normatīvajiem aktiem).</w:t>
            </w: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Lēmums tiek paziņots atļaujas sniedzējai dalībvalstij ar IT sistēmas starpniecību. Kamēr nav ieviesta vienoto atļauju IT sistēma, jāizmanto e-pasts.</w:t>
            </w:r>
          </w:p>
        </w:tc>
      </w:tr>
      <w:tr w:rsidR="00211065" w:rsidRPr="005C4E9D" w:rsidTr="005C4E9D">
        <w:trPr>
          <w:trHeight w:hRule="exact" w:val="1381"/>
        </w:trPr>
        <w:tc>
          <w:tcPr>
            <w:tcW w:w="2482" w:type="pct"/>
            <w:tcBorders>
              <w:top w:val="nil"/>
              <w:left w:val="single" w:sz="5" w:space="0" w:color="000000"/>
              <w:bottom w:val="single" w:sz="5" w:space="0" w:color="000000"/>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Atļauja ir piešķirta / pieteikums ir noraidīts.</w:t>
            </w: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Atļaujas galīgā redakcija tiek nosūtīta attiecīgajai(-ām) dalībvalstij(-īm) (ja nepieciešams, atļauja tulkota attiecīgajās valodās) ar IT sistēmas starpniecību. Kamēr šī sistēma nav ieviesta, jāizmanto e-pasts.</w:t>
            </w:r>
          </w:p>
        </w:tc>
        <w:tc>
          <w:tcPr>
            <w:tcW w:w="2518" w:type="pct"/>
            <w:tcBorders>
              <w:top w:val="nil"/>
              <w:left w:val="single" w:sz="5" w:space="0" w:color="000000"/>
              <w:bottom w:val="single" w:sz="5" w:space="0" w:color="000000"/>
              <w:right w:val="single" w:sz="5" w:space="0" w:color="000000"/>
            </w:tcBorders>
          </w:tcPr>
          <w:p w:rsidR="00211065" w:rsidRPr="005C4E9D" w:rsidRDefault="00211065" w:rsidP="003E628F">
            <w:pPr>
              <w:jc w:val="both"/>
              <w:rPr>
                <w:rFonts w:ascii="Times New Roman" w:hAnsi="Times New Roman"/>
                <w:noProof/>
                <w:sz w:val="20"/>
              </w:rPr>
            </w:pPr>
          </w:p>
        </w:tc>
      </w:tr>
    </w:tbl>
    <w:p w:rsidR="005C4E9D" w:rsidRDefault="005C4E9D" w:rsidP="005C4E9D">
      <w:pPr>
        <w:jc w:val="both"/>
        <w:rPr>
          <w:rFonts w:ascii="Times New Roman" w:hAnsi="Times New Roman"/>
          <w:b/>
          <w:i/>
          <w:noProof/>
          <w:sz w:val="24"/>
        </w:rPr>
      </w:pPr>
    </w:p>
    <w:p w:rsidR="005C4E9D" w:rsidRDefault="005C4E9D">
      <w:pPr>
        <w:rPr>
          <w:rFonts w:ascii="Times New Roman" w:hAnsi="Times New Roman"/>
          <w:b/>
          <w:i/>
          <w:noProof/>
          <w:sz w:val="24"/>
        </w:rPr>
      </w:pPr>
      <w:r>
        <w:br w:type="page"/>
      </w:r>
    </w:p>
    <w:p w:rsidR="00211065" w:rsidRPr="0016289A" w:rsidRDefault="005C4E9D" w:rsidP="0016289A">
      <w:pPr>
        <w:pStyle w:val="Virsraksts2"/>
        <w:jc w:val="center"/>
        <w:rPr>
          <w:b/>
          <w:noProof/>
        </w:rPr>
      </w:pPr>
      <w:bookmarkStart w:id="220" w:name="_Toc490734364"/>
      <w:r w:rsidRPr="0016289A">
        <w:rPr>
          <w:b/>
          <w:noProof/>
        </w:rPr>
        <w:lastRenderedPageBreak/>
        <w:t>IV PIELIKUMS</w:t>
      </w:r>
      <w:r w:rsidR="0016289A" w:rsidRPr="0016289A">
        <w:rPr>
          <w:b/>
          <w:noProof/>
        </w:rPr>
        <w:br/>
      </w:r>
      <w:r w:rsidRPr="0016289A">
        <w:rPr>
          <w:b/>
          <w:noProof/>
        </w:rPr>
        <w:t>-</w:t>
      </w:r>
      <w:r w:rsidR="0016289A" w:rsidRPr="0016289A">
        <w:rPr>
          <w:b/>
          <w:noProof/>
        </w:rPr>
        <w:br/>
      </w:r>
      <w:r w:rsidR="00211065" w:rsidRPr="0016289A">
        <w:rPr>
          <w:b/>
          <w:noProof/>
        </w:rPr>
        <w:t>KONTROLES PASĀKUMI STARP CENTRALIZĒTAJĀ MUITOŠANĀ IESAISTĪTAJĀM MUITAS ADMINISTRĀCIJĀM</w:t>
      </w:r>
      <w:bookmarkStart w:id="221" w:name="_bookmark78"/>
      <w:bookmarkEnd w:id="221"/>
      <w:bookmarkEnd w:id="220"/>
    </w:p>
    <w:p w:rsidR="00211065" w:rsidRPr="003E628F" w:rsidRDefault="00211065" w:rsidP="003E628F">
      <w:pPr>
        <w:jc w:val="both"/>
        <w:rPr>
          <w:rFonts w:ascii="Times New Roman" w:eastAsia="Times New Roman" w:hAnsi="Times New Roman" w:cs="Times New Roman"/>
          <w:b/>
          <w:bCs/>
          <w:i/>
          <w:noProof/>
          <w:sz w:val="24"/>
          <w:szCs w:val="31"/>
        </w:rPr>
      </w:pPr>
    </w:p>
    <w:p w:rsidR="00211065" w:rsidRPr="003E628F" w:rsidRDefault="005C4E9D" w:rsidP="005C4E9D">
      <w:pPr>
        <w:tabs>
          <w:tab w:val="left" w:pos="927"/>
        </w:tabs>
        <w:rPr>
          <w:rFonts w:ascii="Times New Roman" w:hAnsi="Times New Roman"/>
          <w:b/>
          <w:noProof/>
          <w:sz w:val="24"/>
        </w:rPr>
      </w:pPr>
      <w:r>
        <w:rPr>
          <w:rFonts w:ascii="Times New Roman" w:hAnsi="Times New Roman"/>
          <w:b/>
          <w:noProof/>
          <w:sz w:val="24"/>
        </w:rPr>
        <w:t>1. Kontroles pasākumi</w:t>
      </w:r>
    </w:p>
    <w:p w:rsidR="00211065" w:rsidRPr="003E628F" w:rsidRDefault="00211065" w:rsidP="003E628F">
      <w:pPr>
        <w:jc w:val="both"/>
        <w:rPr>
          <w:rFonts w:ascii="Times New Roman" w:eastAsia="Times New Roman" w:hAnsi="Times New Roman" w:cs="Times New Roman"/>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310"/>
        <w:gridCol w:w="1665"/>
        <w:gridCol w:w="2913"/>
        <w:gridCol w:w="2243"/>
      </w:tblGrid>
      <w:tr w:rsidR="00211065" w:rsidRPr="005C4E9D" w:rsidTr="005C4E9D">
        <w:trPr>
          <w:trHeight w:hRule="exact" w:val="797"/>
        </w:trPr>
        <w:tc>
          <w:tcPr>
            <w:tcW w:w="1265" w:type="pct"/>
            <w:tcBorders>
              <w:top w:val="single" w:sz="3" w:space="0" w:color="000000"/>
              <w:left w:val="single" w:sz="3" w:space="0" w:color="000000"/>
              <w:bottom w:val="single" w:sz="3" w:space="0" w:color="000000"/>
              <w:right w:val="single" w:sz="3"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Kontroles veids</w:t>
            </w:r>
          </w:p>
        </w:tc>
        <w:tc>
          <w:tcPr>
            <w:tcW w:w="912" w:type="pct"/>
            <w:tcBorders>
              <w:top w:val="single" w:sz="3" w:space="0" w:color="000000"/>
              <w:left w:val="single" w:sz="3" w:space="0" w:color="000000"/>
              <w:bottom w:val="single" w:sz="3" w:space="0" w:color="000000"/>
              <w:right w:val="single" w:sz="3"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Atbildīgā muitas iestāde</w:t>
            </w:r>
          </w:p>
        </w:tc>
        <w:tc>
          <w:tcPr>
            <w:tcW w:w="1595" w:type="pct"/>
            <w:tcBorders>
              <w:top w:val="single" w:sz="3" w:space="0" w:color="000000"/>
              <w:left w:val="single" w:sz="3" w:space="0" w:color="000000"/>
              <w:bottom w:val="single" w:sz="3" w:space="0" w:color="000000"/>
              <w:right w:val="single" w:sz="3"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Galvenais kontroles veikšanas iemesls</w:t>
            </w:r>
          </w:p>
        </w:tc>
        <w:tc>
          <w:tcPr>
            <w:tcW w:w="1228" w:type="pct"/>
            <w:tcBorders>
              <w:top w:val="single" w:sz="3" w:space="0" w:color="000000"/>
              <w:left w:val="single" w:sz="3" w:space="0" w:color="000000"/>
              <w:bottom w:val="single" w:sz="3" w:space="0" w:color="000000"/>
              <w:right w:val="single" w:sz="3" w:space="0" w:color="000000"/>
            </w:tcBorders>
            <w:vAlign w:val="center"/>
          </w:tcPr>
          <w:p w:rsidR="00211065" w:rsidRPr="005C4E9D" w:rsidRDefault="00211065" w:rsidP="005C4E9D">
            <w:pPr>
              <w:pStyle w:val="TableParagraph"/>
              <w:jc w:val="center"/>
              <w:rPr>
                <w:rFonts w:ascii="Times New Roman" w:hAnsi="Times New Roman"/>
                <w:b/>
                <w:noProof/>
                <w:sz w:val="20"/>
              </w:rPr>
            </w:pPr>
            <w:r>
              <w:rPr>
                <w:rFonts w:ascii="Times New Roman" w:hAnsi="Times New Roman"/>
                <w:b/>
                <w:noProof/>
                <w:sz w:val="20"/>
              </w:rPr>
              <w:t>Papildu iemesls</w:t>
            </w:r>
          </w:p>
        </w:tc>
      </w:tr>
      <w:tr w:rsidR="00211065" w:rsidRPr="005C4E9D" w:rsidTr="005C4E9D">
        <w:trPr>
          <w:trHeight w:hRule="exact" w:val="1258"/>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Pārbaude atbilstīgi Regulas (EEK) Nr. 2913/92 68. panta a) punktam</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Vietējā vai atļaujas sniedzēja iestāde</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Konkrēts pieprasījums no atļaujas sniedzējas muitas iestādes vai vietējās iestādes ierosināts pieprasījums, pamatojoties uz valsts tiesību aktiem</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Kontroles rezultātu paziņojums atļaujas sniedzējai muitas iestādei</w:t>
            </w:r>
          </w:p>
        </w:tc>
      </w:tr>
      <w:tr w:rsidR="00211065" w:rsidRPr="005C4E9D" w:rsidTr="005C4E9D">
        <w:trPr>
          <w:trHeight w:hRule="exact" w:val="1258"/>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Preču pārbaude atbilstīgi Regulas (EEK) Nr. 2913/92 68. panta b) punktam</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Vietējā iestāde</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Konkrēts pieprasījums no atļaujas sniedzējas muitas iestādes vai vietējās iestādes ierosināts pieprasījums</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Kontroles rezultātu paziņojums atļaujas sniedzējai muitas iestādei</w:t>
            </w:r>
          </w:p>
        </w:tc>
      </w:tr>
      <w:tr w:rsidR="00211065" w:rsidRPr="005C4E9D" w:rsidTr="005C4E9D">
        <w:trPr>
          <w:trHeight w:hRule="exact" w:val="1510"/>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FF42EE">
            <w:pPr>
              <w:pStyle w:val="TableParagraph"/>
              <w:jc w:val="both"/>
              <w:rPr>
                <w:rFonts w:ascii="Times New Roman" w:hAnsi="Times New Roman"/>
                <w:noProof/>
                <w:sz w:val="20"/>
              </w:rPr>
            </w:pPr>
            <w:r>
              <w:rPr>
                <w:rFonts w:ascii="Times New Roman" w:hAnsi="Times New Roman"/>
                <w:noProof/>
                <w:sz w:val="20"/>
              </w:rPr>
              <w:t>Retrospektīvas pārbaudes attiecībā uz procedūrām atļaujas turētāja vai pārstāvja</w:t>
            </w:r>
            <w:r w:rsidR="00FF42EE">
              <w:rPr>
                <w:rFonts w:ascii="Times New Roman" w:hAnsi="Times New Roman"/>
                <w:noProof/>
                <w:sz w:val="20"/>
              </w:rPr>
              <w:t xml:space="preserve"> </w:t>
            </w:r>
            <w:r>
              <w:rPr>
                <w:rFonts w:ascii="Times New Roman" w:hAnsi="Times New Roman"/>
                <w:noProof/>
                <w:sz w:val="20"/>
              </w:rPr>
              <w:t>uzņēmumā (muitas audits)</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Kompetentie muitas dienesti</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Konkrēts pieprasījums no atļaujas sniedzējas muitas iestādes vai vietējās iestādes ierosināts pieprasījums</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Audita rezultātu nosūtīšana atļaujas sniedzējai iestādei</w:t>
            </w:r>
          </w:p>
        </w:tc>
      </w:tr>
      <w:tr w:rsidR="00211065" w:rsidRPr="005C4E9D" w:rsidTr="005C4E9D">
        <w:trPr>
          <w:trHeight w:hRule="exact" w:val="2016"/>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Pievienotais vērtības nodoklis (PVN) un citi valsts noteikumi</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Atbildīgā iestāde saskaņā ar valsts tiesību aktiem vai dienests, kas ir atbildīgs par kontroli pēc izlaišanas</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Nepieciešams saskaņā ar valsts PVN tiesību aktiem; atbildīgās iestādes konkrēts pieprasījums saskaņā ar valsts tiesību aktiem</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Atļaujas sniedzējas muitas iestādes prasība sniegt papildu informāciju</w:t>
            </w:r>
          </w:p>
        </w:tc>
      </w:tr>
      <w:tr w:rsidR="00211065" w:rsidRPr="005C4E9D" w:rsidTr="005C4E9D">
        <w:trPr>
          <w:trHeight w:hRule="exact" w:val="2268"/>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Papildu deklarācijā sniegto datu pārbaude; piemēram, muitas nodokļu summas pārbaude</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Atļaujas sniedzēja muitas iestāde</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Prasība noteikta tiesību aktos un tiek piemērota saskaņā ar valsts administratīvajiem norādījumiem</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Par neatbilstību, kas skartu muitas nodokļus un ietekmētu arī PVN iesaistītajā dalībvalstī, tiek informētas vietējās iestādes</w:t>
            </w:r>
          </w:p>
        </w:tc>
      </w:tr>
      <w:tr w:rsidR="00211065" w:rsidRPr="005C4E9D" w:rsidTr="005C4E9D">
        <w:trPr>
          <w:trHeight w:hRule="exact" w:val="2017"/>
        </w:trPr>
        <w:tc>
          <w:tcPr>
            <w:tcW w:w="126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Inventarizācijas veikšana</w:t>
            </w:r>
          </w:p>
        </w:tc>
        <w:tc>
          <w:tcPr>
            <w:tcW w:w="912"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Vietējā muitas iestāde</w:t>
            </w:r>
          </w:p>
        </w:tc>
        <w:tc>
          <w:tcPr>
            <w:tcW w:w="1595"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Muitas audits; konkrēts pieprasījums no atļaujas sniedzējas muitas iestādes</w:t>
            </w:r>
          </w:p>
        </w:tc>
        <w:tc>
          <w:tcPr>
            <w:tcW w:w="1228" w:type="pct"/>
            <w:tcBorders>
              <w:top w:val="single" w:sz="3" w:space="0" w:color="000000"/>
              <w:left w:val="single" w:sz="3" w:space="0" w:color="000000"/>
              <w:bottom w:val="single" w:sz="3" w:space="0" w:color="000000"/>
              <w:right w:val="single" w:sz="3"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Inventarizācija tiek veikta uzglabāšanas vietā iesaistītajā dalībvalstī; kontroles rezultātu paziņošana atļaujas sniedzējai muitas iestādei</w:t>
            </w:r>
          </w:p>
        </w:tc>
      </w:tr>
    </w:tbl>
    <w:p w:rsidR="00211065" w:rsidRPr="003E628F" w:rsidRDefault="00211065" w:rsidP="003E628F">
      <w:pPr>
        <w:jc w:val="both"/>
        <w:rPr>
          <w:rFonts w:ascii="Times New Roman" w:eastAsia="Times New Roman" w:hAnsi="Times New Roman" w:cs="Times New Roman"/>
          <w:b/>
          <w:bCs/>
          <w:noProof/>
          <w:sz w:val="24"/>
          <w:szCs w:val="20"/>
        </w:rPr>
      </w:pPr>
    </w:p>
    <w:p w:rsidR="00211065" w:rsidRDefault="00211065" w:rsidP="003E628F">
      <w:pPr>
        <w:jc w:val="both"/>
        <w:rPr>
          <w:rFonts w:ascii="Times New Roman" w:eastAsia="Times New Roman" w:hAnsi="Times New Roman" w:cs="Times New Roman"/>
          <w:b/>
          <w:bCs/>
          <w:noProof/>
          <w:sz w:val="24"/>
          <w:szCs w:val="28"/>
        </w:rPr>
      </w:pPr>
    </w:p>
    <w:p w:rsidR="0016289A" w:rsidRPr="003E628F" w:rsidRDefault="0016289A" w:rsidP="003E628F">
      <w:pPr>
        <w:jc w:val="both"/>
        <w:rPr>
          <w:rFonts w:ascii="Times New Roman" w:eastAsia="Times New Roman" w:hAnsi="Times New Roman" w:cs="Times New Roman"/>
          <w:b/>
          <w:bCs/>
          <w:noProof/>
          <w:sz w:val="24"/>
          <w:szCs w:val="28"/>
        </w:rPr>
      </w:pPr>
    </w:p>
    <w:p w:rsidR="00211065" w:rsidRDefault="005C4E9D" w:rsidP="005C4E9D">
      <w:pPr>
        <w:tabs>
          <w:tab w:val="left" w:pos="927"/>
        </w:tabs>
        <w:rPr>
          <w:rFonts w:ascii="Times New Roman" w:hAnsi="Times New Roman"/>
          <w:b/>
          <w:noProof/>
          <w:sz w:val="24"/>
        </w:rPr>
      </w:pPr>
      <w:r>
        <w:rPr>
          <w:rFonts w:ascii="Times New Roman" w:hAnsi="Times New Roman"/>
          <w:b/>
          <w:noProof/>
          <w:sz w:val="24"/>
        </w:rPr>
        <w:lastRenderedPageBreak/>
        <w:t>2. Vispārējā kārtība</w:t>
      </w:r>
    </w:p>
    <w:p w:rsidR="005C4E9D" w:rsidRPr="003E628F" w:rsidRDefault="005C4E9D" w:rsidP="005C4E9D">
      <w:pPr>
        <w:tabs>
          <w:tab w:val="left" w:pos="927"/>
        </w:tabs>
        <w:rPr>
          <w:rFonts w:ascii="Times New Roman" w:hAnsi="Times New Roman"/>
          <w:b/>
          <w:noProof/>
          <w:sz w:val="24"/>
        </w:rPr>
      </w:pPr>
    </w:p>
    <w:p w:rsidR="00211065" w:rsidRPr="003E628F" w:rsidRDefault="00211065" w:rsidP="005C4E9D">
      <w:pPr>
        <w:pStyle w:val="Pamatteksts"/>
        <w:numPr>
          <w:ilvl w:val="1"/>
          <w:numId w:val="13"/>
        </w:numPr>
        <w:tabs>
          <w:tab w:val="left" w:pos="827"/>
        </w:tabs>
        <w:ind w:left="567" w:hanging="567"/>
        <w:jc w:val="both"/>
        <w:rPr>
          <w:noProof/>
        </w:rPr>
      </w:pPr>
      <w:r>
        <w:t>Katrs pieprasījums un katra atbilde/paziņojums ir jāaizpilda angļu valodā, izmantojot X pielikumā iekļauto veidlapu. Vajadzības gadījumā var pievienot papildu lapu. Tas ir jādara elektroniski vienmēr, kad iespējams.</w:t>
      </w:r>
    </w:p>
    <w:p w:rsidR="00211065" w:rsidRPr="003E628F" w:rsidRDefault="00211065" w:rsidP="005C4E9D">
      <w:pPr>
        <w:pStyle w:val="Pamatteksts"/>
        <w:numPr>
          <w:ilvl w:val="1"/>
          <w:numId w:val="13"/>
        </w:numPr>
        <w:tabs>
          <w:tab w:val="left" w:pos="827"/>
        </w:tabs>
        <w:ind w:left="567" w:hanging="567"/>
        <w:jc w:val="both"/>
        <w:rPr>
          <w:noProof/>
        </w:rPr>
      </w:pPr>
      <w:r>
        <w:t>Kā un kur paziņot pieprasījumus un atbildes un/vai paziņojumus? Mērķis ir nodrošināt, ka informācija tiek nodota paredzētajai kontaktpersonai.</w:t>
      </w:r>
    </w:p>
    <w:p w:rsidR="00211065" w:rsidRPr="003E628F" w:rsidRDefault="00211065" w:rsidP="005C4E9D">
      <w:pPr>
        <w:pStyle w:val="Pamatteksts"/>
        <w:numPr>
          <w:ilvl w:val="1"/>
          <w:numId w:val="13"/>
        </w:numPr>
        <w:tabs>
          <w:tab w:val="left" w:pos="827"/>
        </w:tabs>
        <w:ind w:left="567" w:hanging="567"/>
        <w:jc w:val="both"/>
        <w:rPr>
          <w:noProof/>
        </w:rPr>
      </w:pPr>
      <w:r>
        <w:t>Divas turpmāk norādītās personas cieši sadarbosies, lai nodrošinātu procedūras kontroli un administrēšanu.</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1"/>
        </w:rPr>
      </w:pPr>
    </w:p>
    <w:p w:rsidR="00211065" w:rsidRDefault="005C4E9D" w:rsidP="005C4E9D">
      <w:pPr>
        <w:pStyle w:val="Virsraksts1"/>
        <w:tabs>
          <w:tab w:val="left" w:pos="827"/>
        </w:tabs>
        <w:rPr>
          <w:noProof/>
        </w:rPr>
      </w:pPr>
      <w:bookmarkStart w:id="222" w:name="_Toc490734365"/>
      <w:r>
        <w:t>3. Kontaktpunkti</w:t>
      </w:r>
      <w:bookmarkEnd w:id="222"/>
    </w:p>
    <w:p w:rsidR="005C4E9D" w:rsidRPr="003E628F" w:rsidRDefault="005C4E9D" w:rsidP="005C4E9D">
      <w:pPr>
        <w:pStyle w:val="Virsraksts1"/>
        <w:tabs>
          <w:tab w:val="left" w:pos="827"/>
        </w:tabs>
        <w:rPr>
          <w:noProof/>
        </w:rPr>
      </w:pPr>
    </w:p>
    <w:p w:rsidR="00211065" w:rsidRPr="003E628F" w:rsidRDefault="005C4E9D" w:rsidP="005C4E9D">
      <w:pPr>
        <w:pStyle w:val="Pamatteksts"/>
        <w:tabs>
          <w:tab w:val="left" w:pos="1001"/>
        </w:tabs>
        <w:ind w:left="0"/>
        <w:rPr>
          <w:noProof/>
          <w:u w:val="single" w:color="000000"/>
        </w:rPr>
      </w:pPr>
      <w:r>
        <w:rPr>
          <w:noProof/>
          <w:u w:val="single" w:color="000000"/>
        </w:rPr>
        <w:t>a) Atļaujas sniedzēja muitas iestāde</w:t>
      </w:r>
    </w:p>
    <w:p w:rsidR="00211065" w:rsidRPr="003E628F" w:rsidRDefault="00211065" w:rsidP="003E628F">
      <w:pPr>
        <w:jc w:val="both"/>
        <w:rPr>
          <w:rFonts w:ascii="Times New Roman" w:eastAsia="Times New Roman" w:hAnsi="Times New Roman" w:cs="Times New Roman"/>
          <w:noProof/>
          <w:sz w:val="24"/>
          <w:szCs w:val="14"/>
        </w:rPr>
      </w:pPr>
    </w:p>
    <w:p w:rsidR="005C4E9D" w:rsidRDefault="005C4E9D" w:rsidP="003E628F">
      <w:pPr>
        <w:pStyle w:val="Pamatteksts"/>
        <w:ind w:left="0"/>
        <w:jc w:val="both"/>
        <w:rPr>
          <w:noProof/>
        </w:rPr>
      </w:pPr>
      <w:r>
        <w:t>Nosaukums:</w:t>
      </w:r>
    </w:p>
    <w:p w:rsidR="00211065" w:rsidRPr="003E628F" w:rsidRDefault="00211065" w:rsidP="003E628F">
      <w:pPr>
        <w:pStyle w:val="Pamatteksts"/>
        <w:ind w:left="0"/>
        <w:jc w:val="both"/>
        <w:rPr>
          <w:noProof/>
        </w:rPr>
      </w:pPr>
      <w:r>
        <w:t>Adrese:</w:t>
      </w:r>
    </w:p>
    <w:p w:rsidR="005C4E9D" w:rsidRDefault="005C4E9D" w:rsidP="003E628F">
      <w:pPr>
        <w:pStyle w:val="Pamatteksts"/>
        <w:ind w:left="0"/>
        <w:jc w:val="both"/>
        <w:rPr>
          <w:noProof/>
        </w:rPr>
      </w:pPr>
      <w:r>
        <w:t>Atbildīgā amatpersona:</w:t>
      </w:r>
    </w:p>
    <w:p w:rsidR="005C4E9D" w:rsidRDefault="005C4E9D" w:rsidP="003E628F">
      <w:pPr>
        <w:pStyle w:val="Pamatteksts"/>
        <w:ind w:left="0"/>
        <w:jc w:val="both"/>
        <w:rPr>
          <w:noProof/>
        </w:rPr>
      </w:pPr>
      <w:r>
        <w:t>Tālruņa numurs:</w:t>
      </w:r>
    </w:p>
    <w:p w:rsidR="00211065" w:rsidRPr="003E628F" w:rsidRDefault="00211065" w:rsidP="003E628F">
      <w:pPr>
        <w:pStyle w:val="Pamatteksts"/>
        <w:ind w:left="0"/>
        <w:jc w:val="both"/>
        <w:rPr>
          <w:noProof/>
        </w:rPr>
      </w:pPr>
      <w:r>
        <w:t>Faksa numurs:</w:t>
      </w:r>
    </w:p>
    <w:p w:rsidR="00211065" w:rsidRPr="003E628F" w:rsidRDefault="00211065" w:rsidP="003E628F">
      <w:pPr>
        <w:pStyle w:val="Pamatteksts"/>
        <w:ind w:left="0"/>
        <w:jc w:val="both"/>
        <w:rPr>
          <w:noProof/>
        </w:rPr>
      </w:pPr>
      <w:r>
        <w:t>E-pasta adrese:</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20"/>
        </w:rPr>
      </w:pPr>
    </w:p>
    <w:p w:rsidR="005C4E9D" w:rsidRDefault="005C4E9D" w:rsidP="005C4E9D">
      <w:pPr>
        <w:pStyle w:val="Pamatteksts"/>
        <w:tabs>
          <w:tab w:val="left" w:pos="1015"/>
        </w:tabs>
        <w:ind w:left="0"/>
        <w:rPr>
          <w:noProof/>
          <w:u w:val="single" w:color="000000"/>
        </w:rPr>
      </w:pPr>
      <w:r>
        <w:rPr>
          <w:noProof/>
          <w:u w:val="single" w:color="000000"/>
        </w:rPr>
        <w:t>b) Vietējā muitas iestāde</w:t>
      </w:r>
    </w:p>
    <w:p w:rsidR="00211065" w:rsidRPr="003E628F" w:rsidRDefault="00211065" w:rsidP="005C4E9D">
      <w:pPr>
        <w:pStyle w:val="Pamatteksts"/>
        <w:tabs>
          <w:tab w:val="left" w:pos="1015"/>
        </w:tabs>
        <w:ind w:left="0"/>
        <w:rPr>
          <w:noProof/>
        </w:rPr>
      </w:pPr>
      <w:r>
        <w:t>Nosaukums:</w:t>
      </w:r>
    </w:p>
    <w:p w:rsidR="00211065" w:rsidRPr="003E628F" w:rsidRDefault="00211065" w:rsidP="003E628F">
      <w:pPr>
        <w:pStyle w:val="Pamatteksts"/>
        <w:ind w:left="0"/>
        <w:jc w:val="both"/>
        <w:rPr>
          <w:noProof/>
        </w:rPr>
      </w:pPr>
      <w:r>
        <w:t>Adrese:</w:t>
      </w:r>
    </w:p>
    <w:p w:rsidR="005C4E9D" w:rsidRDefault="005C4E9D" w:rsidP="003E628F">
      <w:pPr>
        <w:pStyle w:val="Pamatteksts"/>
        <w:ind w:left="0"/>
        <w:jc w:val="both"/>
        <w:rPr>
          <w:noProof/>
        </w:rPr>
      </w:pPr>
      <w:r>
        <w:t>Atbildīgā amatpersona:</w:t>
      </w:r>
    </w:p>
    <w:p w:rsidR="005C4E9D" w:rsidRDefault="005C4E9D" w:rsidP="003E628F">
      <w:pPr>
        <w:pStyle w:val="Pamatteksts"/>
        <w:ind w:left="0"/>
        <w:jc w:val="both"/>
        <w:rPr>
          <w:noProof/>
        </w:rPr>
      </w:pPr>
      <w:r>
        <w:t>Tālruņa numurs:</w:t>
      </w:r>
    </w:p>
    <w:p w:rsidR="00211065" w:rsidRPr="003E628F" w:rsidRDefault="00211065" w:rsidP="003E628F">
      <w:pPr>
        <w:pStyle w:val="Pamatteksts"/>
        <w:ind w:left="0"/>
        <w:jc w:val="both"/>
        <w:rPr>
          <w:noProof/>
        </w:rPr>
      </w:pPr>
      <w:r>
        <w:t>Faksa numurs:</w:t>
      </w:r>
    </w:p>
    <w:p w:rsidR="00211065" w:rsidRPr="003E628F" w:rsidRDefault="00211065" w:rsidP="003E628F">
      <w:pPr>
        <w:pStyle w:val="Pamatteksts"/>
        <w:ind w:left="0"/>
        <w:jc w:val="both"/>
        <w:rPr>
          <w:noProof/>
        </w:rPr>
      </w:pPr>
      <w:r>
        <w:t>E-pasta adrese:</w:t>
      </w:r>
    </w:p>
    <w:p w:rsidR="00211065" w:rsidRPr="003E628F" w:rsidRDefault="00211065" w:rsidP="003E628F">
      <w:pPr>
        <w:jc w:val="both"/>
        <w:rPr>
          <w:rFonts w:ascii="Times New Roman" w:eastAsia="Times New Roman" w:hAnsi="Times New Roman" w:cs="Times New Roman"/>
          <w:noProof/>
          <w:sz w:val="24"/>
          <w:szCs w:val="24"/>
        </w:rPr>
      </w:pPr>
    </w:p>
    <w:p w:rsidR="00211065" w:rsidRPr="003E628F" w:rsidRDefault="00211065" w:rsidP="003E628F">
      <w:pPr>
        <w:jc w:val="both"/>
        <w:rPr>
          <w:rFonts w:ascii="Times New Roman" w:eastAsia="Times New Roman" w:hAnsi="Times New Roman" w:cs="Times New Roman"/>
          <w:noProof/>
          <w:sz w:val="24"/>
          <w:szCs w:val="31"/>
        </w:rPr>
      </w:pPr>
    </w:p>
    <w:p w:rsidR="00211065" w:rsidRPr="003E628F" w:rsidRDefault="005C4E9D" w:rsidP="005C4E9D">
      <w:pPr>
        <w:pStyle w:val="Virsraksts1"/>
        <w:tabs>
          <w:tab w:val="left" w:pos="705"/>
        </w:tabs>
        <w:rPr>
          <w:noProof/>
        </w:rPr>
      </w:pPr>
      <w:bookmarkStart w:id="223" w:name="_Toc490734366"/>
      <w:r>
        <w:t>4. Datu prasības</w:t>
      </w:r>
      <w:bookmarkEnd w:id="223"/>
    </w:p>
    <w:p w:rsidR="005C4E9D" w:rsidRDefault="005C4E9D" w:rsidP="003E628F">
      <w:pPr>
        <w:pStyle w:val="Pamatteksts"/>
        <w:ind w:left="0"/>
        <w:jc w:val="both"/>
        <w:rPr>
          <w:noProof/>
        </w:rPr>
      </w:pPr>
    </w:p>
    <w:p w:rsidR="00211065" w:rsidRPr="003E628F" w:rsidRDefault="00211065" w:rsidP="003E628F">
      <w:pPr>
        <w:pStyle w:val="Pamatteksts"/>
        <w:ind w:left="0"/>
        <w:jc w:val="both"/>
        <w:rPr>
          <w:noProof/>
        </w:rPr>
      </w:pPr>
      <w:r>
        <w:t>Ievērojot valsts tiesību aktus, kas reglamentē datu aizsardzību un datu drošību, informācijas par kontroles pasākumiem sūtīšanai starp atļaujas sniedzēju muitas iestādi un iesaistīto muitas iestādi ir jāizmanto kodētājs.</w:t>
      </w:r>
    </w:p>
    <w:p w:rsidR="00211065" w:rsidRPr="003E628F" w:rsidRDefault="00211065" w:rsidP="003E628F">
      <w:pPr>
        <w:jc w:val="both"/>
        <w:rPr>
          <w:rFonts w:ascii="Times New Roman" w:eastAsia="Times New Roman" w:hAnsi="Times New Roman" w:cs="Times New Roman"/>
          <w:noProof/>
          <w:sz w:val="24"/>
          <w:szCs w:val="20"/>
        </w:rPr>
      </w:pPr>
    </w:p>
    <w:p w:rsidR="005C4E9D" w:rsidRDefault="00211065" w:rsidP="003E628F">
      <w:pPr>
        <w:pStyle w:val="Pamatteksts"/>
        <w:ind w:left="0"/>
        <w:jc w:val="both"/>
        <w:rPr>
          <w:noProof/>
        </w:rPr>
      </w:pPr>
      <w:r>
        <w:t xml:space="preserve">Piemēram, Vācija un Somija kā kodētāju izmanto bezmaksas programmatūru </w:t>
      </w:r>
      <w:r>
        <w:rPr>
          <w:i/>
        </w:rPr>
        <w:t>7zip</w:t>
      </w:r>
      <w:r>
        <w:t xml:space="preserve"> (programmatūra).</w:t>
      </w:r>
    </w:p>
    <w:p w:rsidR="005C4E9D" w:rsidRDefault="005C4E9D">
      <w:pPr>
        <w:rPr>
          <w:rFonts w:ascii="Times New Roman" w:eastAsia="Times New Roman" w:hAnsi="Times New Roman"/>
          <w:noProof/>
          <w:sz w:val="24"/>
          <w:szCs w:val="24"/>
        </w:rPr>
      </w:pPr>
      <w:r>
        <w:br w:type="page"/>
      </w:r>
    </w:p>
    <w:p w:rsidR="00211065" w:rsidRPr="0016289A" w:rsidRDefault="00211065" w:rsidP="0016289A">
      <w:pPr>
        <w:pStyle w:val="Virsraksts2"/>
        <w:jc w:val="center"/>
        <w:rPr>
          <w:b/>
        </w:rPr>
      </w:pPr>
      <w:bookmarkStart w:id="224" w:name="_Toc490734367"/>
      <w:r w:rsidRPr="0016289A">
        <w:rPr>
          <w:b/>
        </w:rPr>
        <w:lastRenderedPageBreak/>
        <w:t>V PIELIKUMS</w:t>
      </w:r>
      <w:bookmarkStart w:id="225" w:name="_bookmark79"/>
      <w:bookmarkEnd w:id="225"/>
      <w:r w:rsidR="0016289A" w:rsidRPr="0016289A">
        <w:rPr>
          <w:b/>
        </w:rPr>
        <w:br/>
      </w:r>
      <w:r w:rsidRPr="0016289A">
        <w:rPr>
          <w:b/>
        </w:rPr>
        <w:t>-</w:t>
      </w:r>
      <w:r w:rsidR="0016289A" w:rsidRPr="0016289A">
        <w:rPr>
          <w:b/>
        </w:rPr>
        <w:br/>
      </w:r>
      <w:r w:rsidRPr="0016289A">
        <w:rPr>
          <w:b/>
        </w:rPr>
        <w:t>KOPĪGAIS KONTROLES PLĀNS</w:t>
      </w:r>
      <w:bookmarkEnd w:id="224"/>
    </w:p>
    <w:p w:rsidR="00211065" w:rsidRPr="003E628F" w:rsidRDefault="00211065" w:rsidP="003E628F">
      <w:pPr>
        <w:jc w:val="both"/>
        <w:rPr>
          <w:rFonts w:ascii="Times New Roman" w:eastAsia="Times New Roman" w:hAnsi="Times New Roman" w:cs="Times New Roman"/>
          <w:b/>
          <w:bCs/>
          <w:i/>
          <w:noProof/>
          <w:sz w:val="24"/>
          <w:szCs w:val="25"/>
        </w:rPr>
      </w:pPr>
    </w:p>
    <w:p w:rsidR="00211065" w:rsidRPr="003E628F" w:rsidRDefault="005C4E9D" w:rsidP="005C4E9D">
      <w:pPr>
        <w:tabs>
          <w:tab w:val="left" w:pos="827"/>
        </w:tabs>
        <w:rPr>
          <w:rFonts w:ascii="Times New Roman" w:hAnsi="Times New Roman"/>
          <w:b/>
          <w:noProof/>
          <w:sz w:val="24"/>
        </w:rPr>
      </w:pPr>
      <w:r>
        <w:rPr>
          <w:rFonts w:ascii="Times New Roman" w:hAnsi="Times New Roman"/>
          <w:b/>
          <w:noProof/>
          <w:sz w:val="24"/>
        </w:rPr>
        <w:t>1. Kopīgais kontroles plāns</w:t>
      </w:r>
    </w:p>
    <w:p w:rsidR="00211065" w:rsidRPr="003E628F" w:rsidRDefault="00211065" w:rsidP="003E628F">
      <w:pPr>
        <w:jc w:val="both"/>
        <w:rPr>
          <w:rFonts w:ascii="Times New Roman" w:eastAsia="Times New Roman" w:hAnsi="Times New Roman" w:cs="Times New Roman"/>
          <w:b/>
          <w:bCs/>
          <w:noProof/>
          <w:sz w:val="24"/>
          <w:szCs w:val="20"/>
        </w:rPr>
      </w:pPr>
    </w:p>
    <w:p w:rsidR="00211065" w:rsidRPr="003E628F" w:rsidRDefault="00211065" w:rsidP="003E628F">
      <w:pPr>
        <w:jc w:val="both"/>
        <w:rPr>
          <w:rFonts w:ascii="Times New Roman" w:eastAsia="Times New Roman" w:hAnsi="Times New Roman" w:cs="Times New Roman"/>
          <w:b/>
          <w:bCs/>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4436"/>
        <w:gridCol w:w="4695"/>
      </w:tblGrid>
      <w:tr w:rsidR="00211065" w:rsidRPr="005C4E9D" w:rsidTr="005C4E9D">
        <w:trPr>
          <w:trHeight w:hRule="exact" w:val="408"/>
        </w:trPr>
        <w:tc>
          <w:tcPr>
            <w:tcW w:w="2429" w:type="pct"/>
            <w:tcBorders>
              <w:top w:val="single" w:sz="5" w:space="0" w:color="000000"/>
              <w:left w:val="single" w:sz="5" w:space="0" w:color="000000"/>
              <w:bottom w:val="single" w:sz="5" w:space="0" w:color="000000"/>
              <w:right w:val="single" w:sz="5" w:space="0" w:color="000000"/>
            </w:tcBorders>
          </w:tcPr>
          <w:p w:rsidR="00211065" w:rsidRPr="005C4E9D" w:rsidRDefault="00211065" w:rsidP="003E628F">
            <w:pPr>
              <w:pStyle w:val="TableParagraph"/>
              <w:jc w:val="both"/>
              <w:rPr>
                <w:rFonts w:ascii="Times New Roman" w:hAnsi="Times New Roman"/>
                <w:b/>
                <w:noProof/>
                <w:sz w:val="20"/>
              </w:rPr>
            </w:pPr>
            <w:r>
              <w:rPr>
                <w:rFonts w:ascii="Times New Roman" w:hAnsi="Times New Roman"/>
                <w:b/>
                <w:noProof/>
                <w:sz w:val="20"/>
              </w:rPr>
              <w:t>Atļaujas sniedzēja dalībvalsts</w:t>
            </w:r>
          </w:p>
        </w:tc>
        <w:tc>
          <w:tcPr>
            <w:tcW w:w="2571" w:type="pct"/>
            <w:tcBorders>
              <w:top w:val="single" w:sz="5" w:space="0" w:color="000000"/>
              <w:left w:val="single" w:sz="5" w:space="0" w:color="000000"/>
              <w:bottom w:val="single" w:sz="5" w:space="0" w:color="000000"/>
              <w:right w:val="single" w:sz="5" w:space="0" w:color="000000"/>
            </w:tcBorders>
          </w:tcPr>
          <w:p w:rsidR="00211065" w:rsidRPr="005C4E9D" w:rsidRDefault="00211065" w:rsidP="003E628F">
            <w:pPr>
              <w:pStyle w:val="TableParagraph"/>
              <w:jc w:val="both"/>
              <w:rPr>
                <w:rFonts w:ascii="Times New Roman" w:hAnsi="Times New Roman"/>
                <w:b/>
                <w:noProof/>
                <w:sz w:val="20"/>
              </w:rPr>
            </w:pPr>
            <w:r>
              <w:rPr>
                <w:rFonts w:ascii="Times New Roman" w:hAnsi="Times New Roman"/>
                <w:b/>
                <w:noProof/>
                <w:sz w:val="20"/>
              </w:rPr>
              <w:t>Iesaistītā dalībvalsts</w:t>
            </w:r>
          </w:p>
        </w:tc>
      </w:tr>
      <w:tr w:rsidR="00211065" w:rsidRPr="005C4E9D" w:rsidTr="005C4E9D">
        <w:trPr>
          <w:trHeight w:hRule="exact" w:val="6451"/>
        </w:trPr>
        <w:tc>
          <w:tcPr>
            <w:tcW w:w="2429" w:type="pct"/>
            <w:tcBorders>
              <w:top w:val="single" w:sz="5" w:space="0" w:color="000000"/>
              <w:left w:val="single" w:sz="5" w:space="0" w:color="000000"/>
              <w:bottom w:val="nil"/>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Atļaujas sniedzēji muitas dienesti un/vai atļaujas sniedzēja iestāde, ņemot vērā:</w:t>
            </w:r>
          </w:p>
          <w:p w:rsidR="00211065" w:rsidRPr="005C4E9D" w:rsidRDefault="00211065" w:rsidP="005C4E9D">
            <w:pPr>
              <w:pStyle w:val="Sarakstarindkopa"/>
              <w:numPr>
                <w:ilvl w:val="0"/>
                <w:numId w:val="2"/>
              </w:numPr>
              <w:tabs>
                <w:tab w:val="left" w:pos="386"/>
              </w:tabs>
              <w:ind w:left="426" w:hanging="426"/>
              <w:jc w:val="both"/>
              <w:rPr>
                <w:rFonts w:ascii="Times New Roman" w:hAnsi="Times New Roman"/>
                <w:noProof/>
                <w:sz w:val="20"/>
              </w:rPr>
            </w:pPr>
            <w:r>
              <w:rPr>
                <w:rFonts w:ascii="Times New Roman" w:hAnsi="Times New Roman"/>
                <w:noProof/>
                <w:sz w:val="20"/>
              </w:rPr>
              <w:t xml:space="preserve">uzņēmuma raksturiezīmes (piemēram, </w:t>
            </w:r>
            <w:r>
              <w:rPr>
                <w:rFonts w:ascii="Times New Roman" w:hAnsi="Times New Roman"/>
                <w:i/>
                <w:noProof/>
                <w:sz w:val="20"/>
              </w:rPr>
              <w:t>AEO</w:t>
            </w:r>
            <w:r>
              <w:rPr>
                <w:rFonts w:ascii="Times New Roman" w:hAnsi="Times New Roman"/>
                <w:noProof/>
                <w:sz w:val="20"/>
              </w:rPr>
              <w:t xml:space="preserve"> statusu);</w:t>
            </w:r>
          </w:p>
          <w:p w:rsidR="00211065" w:rsidRPr="005C4E9D" w:rsidRDefault="00211065" w:rsidP="005C4E9D">
            <w:pPr>
              <w:pStyle w:val="Sarakstarindkopa"/>
              <w:numPr>
                <w:ilvl w:val="0"/>
                <w:numId w:val="2"/>
              </w:numPr>
              <w:tabs>
                <w:tab w:val="left" w:pos="386"/>
              </w:tabs>
              <w:ind w:left="426" w:hanging="426"/>
              <w:jc w:val="both"/>
              <w:rPr>
                <w:rFonts w:ascii="Times New Roman" w:hAnsi="Times New Roman"/>
                <w:noProof/>
                <w:sz w:val="20"/>
              </w:rPr>
            </w:pPr>
            <w:r>
              <w:rPr>
                <w:rFonts w:ascii="Times New Roman" w:hAnsi="Times New Roman"/>
                <w:noProof/>
                <w:sz w:val="20"/>
              </w:rPr>
              <w:t>preces, kas ir jāimportē vai jāeksportē;</w:t>
            </w:r>
          </w:p>
          <w:p w:rsidR="00211065" w:rsidRPr="005C4E9D" w:rsidRDefault="00211065" w:rsidP="005C4E9D">
            <w:pPr>
              <w:pStyle w:val="Sarakstarindkopa"/>
              <w:numPr>
                <w:ilvl w:val="0"/>
                <w:numId w:val="2"/>
              </w:numPr>
              <w:tabs>
                <w:tab w:val="left" w:pos="386"/>
              </w:tabs>
              <w:ind w:left="426" w:hanging="426"/>
              <w:jc w:val="both"/>
              <w:rPr>
                <w:rFonts w:ascii="Times New Roman" w:hAnsi="Times New Roman"/>
                <w:noProof/>
                <w:sz w:val="20"/>
              </w:rPr>
            </w:pPr>
            <w:r>
              <w:rPr>
                <w:rFonts w:ascii="Times New Roman" w:hAnsi="Times New Roman"/>
                <w:noProof/>
                <w:sz w:val="20"/>
              </w:rPr>
              <w:t>būtiskos datus,</w:t>
            </w: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veic riska analīzi. Pēc tam atļaujas sniedzēja iestāde lemj par labāko stratēģiju iespējamo risku samazināšanai vai likvidēšanai. Šī stratēģija tiek iekļauta vienotās atļaujas kontroles plāna projektā (sk. IX pielikumu attiecībā uz kontroles plānu, tostarp kontroles veidus, atbildības sadalījumu un procedūras).</w:t>
            </w:r>
          </w:p>
          <w:p w:rsidR="005C4E9D" w:rsidRDefault="005C4E9D" w:rsidP="003E628F">
            <w:pPr>
              <w:pStyle w:val="TableParagraph"/>
              <w:jc w:val="both"/>
              <w:rPr>
                <w:rFonts w:ascii="Times New Roman" w:hAnsi="Times New Roman"/>
                <w:noProof/>
                <w:sz w:val="20"/>
              </w:rPr>
            </w:pP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Kopumā kontroles plānā ietilpst četri kontroles pasākumu veidi:</w:t>
            </w:r>
          </w:p>
          <w:p w:rsidR="00211065" w:rsidRPr="005C4E9D" w:rsidRDefault="00211065" w:rsidP="005C4E9D">
            <w:pPr>
              <w:pStyle w:val="Sarakstarindkopa"/>
              <w:numPr>
                <w:ilvl w:val="0"/>
                <w:numId w:val="2"/>
              </w:numPr>
              <w:tabs>
                <w:tab w:val="left" w:pos="386"/>
              </w:tabs>
              <w:ind w:left="0" w:firstLine="0"/>
              <w:jc w:val="both"/>
              <w:rPr>
                <w:rFonts w:ascii="Times New Roman" w:hAnsi="Times New Roman"/>
                <w:noProof/>
                <w:sz w:val="20"/>
              </w:rPr>
            </w:pPr>
            <w:r>
              <w:rPr>
                <w:rFonts w:ascii="Times New Roman" w:hAnsi="Times New Roman"/>
                <w:noProof/>
                <w:sz w:val="20"/>
              </w:rPr>
              <w:t>auditi (administratīvā kontrole);</w:t>
            </w:r>
          </w:p>
          <w:p w:rsidR="00211065" w:rsidRPr="005C4E9D" w:rsidRDefault="00211065" w:rsidP="005C4E9D">
            <w:pPr>
              <w:pStyle w:val="Sarakstarindkopa"/>
              <w:numPr>
                <w:ilvl w:val="0"/>
                <w:numId w:val="2"/>
              </w:numPr>
              <w:tabs>
                <w:tab w:val="left" w:pos="386"/>
              </w:tabs>
              <w:ind w:left="0" w:firstLine="0"/>
              <w:jc w:val="both"/>
              <w:rPr>
                <w:rFonts w:ascii="Times New Roman" w:hAnsi="Times New Roman"/>
                <w:noProof/>
                <w:sz w:val="20"/>
              </w:rPr>
            </w:pPr>
            <w:r>
              <w:rPr>
                <w:rFonts w:ascii="Times New Roman" w:hAnsi="Times New Roman"/>
                <w:noProof/>
                <w:sz w:val="20"/>
              </w:rPr>
              <w:t>deklarācijas un citu dokumentu pārbaude;</w:t>
            </w:r>
          </w:p>
          <w:p w:rsidR="00211065" w:rsidRPr="005C4E9D" w:rsidRDefault="005C4E9D" w:rsidP="005C4E9D">
            <w:pPr>
              <w:pStyle w:val="Sarakstarindkopa"/>
              <w:numPr>
                <w:ilvl w:val="0"/>
                <w:numId w:val="2"/>
              </w:numPr>
              <w:tabs>
                <w:tab w:val="left" w:pos="386"/>
              </w:tabs>
              <w:ind w:left="0" w:firstLine="0"/>
              <w:jc w:val="both"/>
              <w:rPr>
                <w:rFonts w:ascii="Times New Roman" w:eastAsia="Times New Roman" w:hAnsi="Times New Roman" w:cs="Times New Roman"/>
                <w:noProof/>
                <w:sz w:val="20"/>
                <w:szCs w:val="14"/>
              </w:rPr>
            </w:pPr>
            <w:r>
              <w:rPr>
                <w:rFonts w:ascii="Times New Roman" w:hAnsi="Times New Roman"/>
                <w:noProof/>
                <w:sz w:val="20"/>
              </w:rPr>
              <w:t>preču fiziskā pārbaude</w:t>
            </w:r>
            <w:r>
              <w:rPr>
                <w:rStyle w:val="Vresatsauce"/>
                <w:rFonts w:ascii="Times New Roman" w:hAnsi="Times New Roman"/>
                <w:noProof/>
                <w:sz w:val="20"/>
              </w:rPr>
              <w:footnoteReference w:id="5"/>
            </w:r>
            <w:r>
              <w:rPr>
                <w:rFonts w:ascii="Times New Roman" w:hAnsi="Times New Roman"/>
                <w:noProof/>
                <w:sz w:val="20"/>
              </w:rPr>
              <w:t>;</w:t>
            </w:r>
          </w:p>
          <w:p w:rsidR="00211065" w:rsidRPr="005C4E9D" w:rsidRDefault="00211065" w:rsidP="005C4E9D">
            <w:pPr>
              <w:pStyle w:val="Sarakstarindkopa"/>
              <w:numPr>
                <w:ilvl w:val="0"/>
                <w:numId w:val="2"/>
              </w:numPr>
              <w:tabs>
                <w:tab w:val="left" w:pos="386"/>
              </w:tabs>
              <w:ind w:left="0" w:firstLine="0"/>
              <w:jc w:val="both"/>
              <w:rPr>
                <w:rFonts w:ascii="Times New Roman" w:eastAsia="Times New Roman" w:hAnsi="Times New Roman" w:cs="Times New Roman"/>
                <w:noProof/>
                <w:sz w:val="20"/>
              </w:rPr>
            </w:pPr>
            <w:r>
              <w:rPr>
                <w:rFonts w:ascii="Times New Roman" w:hAnsi="Times New Roman"/>
                <w:noProof/>
                <w:sz w:val="20"/>
              </w:rPr>
              <w:t>kontrole pēc izlaišanas.</w:t>
            </w:r>
          </w:p>
          <w:p w:rsidR="00211065" w:rsidRPr="005C4E9D" w:rsidRDefault="00211065" w:rsidP="003E628F">
            <w:pPr>
              <w:pStyle w:val="TableParagraph"/>
              <w:jc w:val="both"/>
              <w:rPr>
                <w:rFonts w:ascii="Times New Roman" w:eastAsia="Times New Roman" w:hAnsi="Times New Roman" w:cs="Times New Roman"/>
                <w:b/>
                <w:bCs/>
                <w:noProof/>
                <w:sz w:val="20"/>
                <w:szCs w:val="20"/>
              </w:rPr>
            </w:pP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Kontroles plāna projekts ar IT sistēmas starpniecību tiek nosūtīts kontaktpunktam(-iem) iesaistītajā(-ās) dalībvalstī(-īs) un, ja nepieciešams, tulkots attiecīgajās valodās. Kamēr šī sistēma nav ieviesta, jāizmanto e-pasts.</w:t>
            </w:r>
          </w:p>
        </w:tc>
        <w:tc>
          <w:tcPr>
            <w:tcW w:w="2571" w:type="pct"/>
            <w:tcBorders>
              <w:top w:val="single" w:sz="5" w:space="0" w:color="000000"/>
              <w:left w:val="single" w:sz="5" w:space="0" w:color="000000"/>
              <w:bottom w:val="nil"/>
              <w:right w:val="single" w:sz="5" w:space="0" w:color="000000"/>
            </w:tcBorders>
          </w:tcPr>
          <w:p w:rsidR="00211065" w:rsidRPr="005C4E9D" w:rsidRDefault="00211065" w:rsidP="003E628F">
            <w:pPr>
              <w:jc w:val="both"/>
              <w:rPr>
                <w:rFonts w:ascii="Times New Roman" w:hAnsi="Times New Roman"/>
                <w:noProof/>
                <w:sz w:val="20"/>
              </w:rPr>
            </w:pPr>
          </w:p>
        </w:tc>
      </w:tr>
      <w:tr w:rsidR="00211065" w:rsidRPr="005C4E9D" w:rsidTr="005C4E9D">
        <w:trPr>
          <w:trHeight w:hRule="exact" w:val="3370"/>
        </w:trPr>
        <w:tc>
          <w:tcPr>
            <w:tcW w:w="2429" w:type="pct"/>
            <w:tcBorders>
              <w:top w:val="nil"/>
              <w:left w:val="single" w:sz="5" w:space="0" w:color="000000"/>
              <w:right w:val="single" w:sz="5" w:space="0" w:color="000000"/>
            </w:tcBorders>
          </w:tcPr>
          <w:p w:rsidR="00211065" w:rsidRPr="005C4E9D" w:rsidRDefault="00211065" w:rsidP="003E628F">
            <w:pPr>
              <w:jc w:val="both"/>
              <w:rPr>
                <w:rFonts w:ascii="Times New Roman" w:hAnsi="Times New Roman"/>
                <w:noProof/>
                <w:sz w:val="20"/>
              </w:rPr>
            </w:pPr>
          </w:p>
        </w:tc>
        <w:tc>
          <w:tcPr>
            <w:tcW w:w="2571" w:type="pct"/>
            <w:tcBorders>
              <w:top w:val="nil"/>
              <w:left w:val="single" w:sz="5" w:space="0" w:color="000000"/>
              <w:right w:val="single" w:sz="5" w:space="0" w:color="000000"/>
            </w:tcBorders>
          </w:tcPr>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Iesaistītās dalībvalsts kontaktpunkts sazinās ar vietējo muitas iestādi(-ēm) un, ja nepieciešams, arī ar citiem kompetentajiem dienestiem.</w:t>
            </w:r>
          </w:p>
          <w:p w:rsidR="005C4E9D" w:rsidRDefault="005C4E9D" w:rsidP="003E628F">
            <w:pPr>
              <w:pStyle w:val="TableParagraph"/>
              <w:jc w:val="both"/>
              <w:rPr>
                <w:rFonts w:ascii="Times New Roman" w:hAnsi="Times New Roman"/>
                <w:noProof/>
                <w:sz w:val="20"/>
              </w:rPr>
            </w:pPr>
          </w:p>
          <w:p w:rsidR="00211065" w:rsidRPr="005C4E9D" w:rsidRDefault="00211065" w:rsidP="003E628F">
            <w:pPr>
              <w:pStyle w:val="TableParagraph"/>
              <w:jc w:val="both"/>
              <w:rPr>
                <w:rFonts w:ascii="Times New Roman" w:hAnsi="Times New Roman"/>
                <w:noProof/>
                <w:sz w:val="20"/>
              </w:rPr>
            </w:pPr>
            <w:r>
              <w:rPr>
                <w:rFonts w:ascii="Times New Roman" w:hAnsi="Times New Roman"/>
                <w:noProof/>
                <w:sz w:val="20"/>
              </w:rPr>
              <w:t>Kontroles plāna projektā norādīti visi nepieciešamie paziņojumi un muitošanas procedūra.</w:t>
            </w:r>
          </w:p>
          <w:p w:rsidR="005C4E9D" w:rsidRDefault="005C4E9D" w:rsidP="003E628F">
            <w:pPr>
              <w:pStyle w:val="TableParagraph"/>
              <w:jc w:val="both"/>
              <w:rPr>
                <w:rFonts w:ascii="Times New Roman" w:hAnsi="Times New Roman"/>
                <w:noProof/>
                <w:sz w:val="20"/>
              </w:rPr>
            </w:pPr>
          </w:p>
          <w:p w:rsidR="00211065" w:rsidRDefault="00211065" w:rsidP="003E628F">
            <w:pPr>
              <w:pStyle w:val="TableParagraph"/>
              <w:jc w:val="both"/>
              <w:rPr>
                <w:rFonts w:ascii="Times New Roman" w:hAnsi="Times New Roman"/>
                <w:noProof/>
                <w:sz w:val="20"/>
              </w:rPr>
            </w:pPr>
            <w:r>
              <w:rPr>
                <w:rFonts w:ascii="Times New Roman" w:hAnsi="Times New Roman"/>
                <w:noProof/>
                <w:sz w:val="20"/>
              </w:rPr>
              <w:t>Parasti tajā būs norādīts veicamo kontroles pasākumu veids un skaits, kā arī praktiskās prasības, piemēram, atbildes sniegšanas termiņi.</w:t>
            </w:r>
          </w:p>
          <w:p w:rsidR="005C4E9D" w:rsidRDefault="005C4E9D" w:rsidP="003E628F">
            <w:pPr>
              <w:pStyle w:val="TableParagraph"/>
              <w:jc w:val="both"/>
              <w:rPr>
                <w:rFonts w:ascii="Times New Roman" w:hAnsi="Times New Roman"/>
                <w:noProof/>
                <w:sz w:val="20"/>
              </w:rPr>
            </w:pPr>
          </w:p>
          <w:p w:rsidR="005C4E9D" w:rsidRPr="005C4E9D" w:rsidRDefault="005C4E9D" w:rsidP="003E628F">
            <w:pPr>
              <w:pStyle w:val="TableParagraph"/>
              <w:jc w:val="both"/>
              <w:rPr>
                <w:rFonts w:ascii="Times New Roman" w:hAnsi="Times New Roman"/>
                <w:noProof/>
                <w:sz w:val="20"/>
              </w:rPr>
            </w:pPr>
            <w:r>
              <w:rPr>
                <w:rFonts w:ascii="Times New Roman" w:hAnsi="Times New Roman"/>
                <w:noProof/>
                <w:sz w:val="20"/>
              </w:rPr>
              <w:t>Ja nepieciešams, muitas dienesti arī informē atļaujas sniedzēju iestādi par kontroli, kas nepieciešama saskaņā ar valsts tiesību aktiem.</w:t>
            </w:r>
          </w:p>
        </w:tc>
      </w:tr>
      <w:tr w:rsidR="005C4E9D" w:rsidRPr="005C4E9D" w:rsidTr="005C4E9D">
        <w:trPr>
          <w:trHeight w:hRule="exact" w:val="849"/>
        </w:trPr>
        <w:tc>
          <w:tcPr>
            <w:tcW w:w="5000" w:type="pct"/>
            <w:gridSpan w:val="2"/>
            <w:tcBorders>
              <w:top w:val="nil"/>
              <w:left w:val="single" w:sz="4" w:space="0" w:color="auto"/>
              <w:bottom w:val="nil"/>
              <w:right w:val="single" w:sz="4" w:space="0" w:color="auto"/>
            </w:tcBorders>
          </w:tcPr>
          <w:p w:rsidR="005C4E9D" w:rsidRPr="005C4E9D" w:rsidRDefault="005C4E9D" w:rsidP="003E628F">
            <w:pPr>
              <w:jc w:val="both"/>
              <w:rPr>
                <w:rFonts w:ascii="Times New Roman" w:hAnsi="Times New Roman"/>
                <w:noProof/>
                <w:sz w:val="20"/>
              </w:rPr>
            </w:pPr>
            <w:r>
              <w:rPr>
                <w:rFonts w:ascii="Times New Roman" w:hAnsi="Times New Roman"/>
                <w:noProof/>
                <w:sz w:val="20"/>
              </w:rPr>
              <w:t>Ieteicams organizēt sanāksmi starp atļaujas sniedzējas dalībvalsts un iesaistītās(-o) dalībvalsts(-u) muitas administrācijām. Tādējādi tiktu veicināta labāka savstarpējā sapratne un radīta iespēja veidot labākas attiecības starp attiecīgajām kontaktpersonām.</w:t>
            </w:r>
          </w:p>
        </w:tc>
      </w:tr>
      <w:tr w:rsidR="005C4E9D" w:rsidRPr="005C4E9D" w:rsidTr="00D326D6">
        <w:trPr>
          <w:trHeight w:hRule="exact" w:val="1587"/>
        </w:trPr>
        <w:tc>
          <w:tcPr>
            <w:tcW w:w="2429" w:type="pct"/>
            <w:tcBorders>
              <w:top w:val="nil"/>
              <w:left w:val="single" w:sz="4" w:space="0" w:color="auto"/>
              <w:bottom w:val="nil"/>
              <w:right w:val="single" w:sz="4" w:space="0" w:color="auto"/>
            </w:tcBorders>
          </w:tcPr>
          <w:p w:rsidR="005C4E9D" w:rsidRDefault="00D326D6" w:rsidP="003E628F">
            <w:pPr>
              <w:jc w:val="both"/>
              <w:rPr>
                <w:rFonts w:ascii="Times New Roman" w:hAnsi="Times New Roman"/>
                <w:noProof/>
                <w:sz w:val="20"/>
              </w:rPr>
            </w:pPr>
            <w:r>
              <w:rPr>
                <w:rFonts w:ascii="Times New Roman" w:hAnsi="Times New Roman"/>
                <w:noProof/>
                <w:sz w:val="20"/>
              </w:rPr>
              <w:lastRenderedPageBreak/>
              <w:t>Kontroles plāna projekts tiek sagatavots, ņemot vērā iesaistīto dalībvalstu ieteikumus un lūgumus. Vajadzības gadījumā atsevišķas procedūras tiks iekļautas atļaujā.</w:t>
            </w:r>
          </w:p>
          <w:p w:rsidR="00D326D6" w:rsidRDefault="00D326D6" w:rsidP="003E628F">
            <w:pPr>
              <w:jc w:val="both"/>
              <w:rPr>
                <w:rFonts w:ascii="Times New Roman" w:hAnsi="Times New Roman"/>
                <w:noProof/>
                <w:sz w:val="20"/>
              </w:rPr>
            </w:pPr>
          </w:p>
          <w:p w:rsidR="00D326D6" w:rsidRPr="005C4E9D" w:rsidRDefault="00D326D6" w:rsidP="003E628F">
            <w:pPr>
              <w:jc w:val="both"/>
              <w:rPr>
                <w:rFonts w:ascii="Times New Roman" w:hAnsi="Times New Roman"/>
                <w:noProof/>
                <w:sz w:val="20"/>
              </w:rPr>
            </w:pPr>
            <w:r>
              <w:rPr>
                <w:rFonts w:ascii="Times New Roman" w:hAnsi="Times New Roman"/>
                <w:noProof/>
                <w:sz w:val="20"/>
              </w:rPr>
              <w:t>Vienošanās par kontroles plānu tiek panākta ar IT sistēmas starpniecību.</w:t>
            </w:r>
          </w:p>
        </w:tc>
        <w:tc>
          <w:tcPr>
            <w:tcW w:w="2571" w:type="pct"/>
            <w:tcBorders>
              <w:top w:val="nil"/>
              <w:left w:val="single" w:sz="4" w:space="0" w:color="auto"/>
              <w:bottom w:val="nil"/>
              <w:right w:val="single" w:sz="4" w:space="0" w:color="auto"/>
            </w:tcBorders>
          </w:tcPr>
          <w:p w:rsidR="005C4E9D" w:rsidRPr="005C4E9D" w:rsidRDefault="005C4E9D" w:rsidP="003E628F">
            <w:pPr>
              <w:jc w:val="both"/>
              <w:rPr>
                <w:rFonts w:ascii="Times New Roman" w:hAnsi="Times New Roman"/>
                <w:noProof/>
                <w:sz w:val="20"/>
              </w:rPr>
            </w:pPr>
          </w:p>
        </w:tc>
      </w:tr>
      <w:tr w:rsidR="00D326D6" w:rsidRPr="005C4E9D" w:rsidTr="00D326D6">
        <w:trPr>
          <w:trHeight w:hRule="exact" w:val="1253"/>
        </w:trPr>
        <w:tc>
          <w:tcPr>
            <w:tcW w:w="2429" w:type="pct"/>
            <w:tcBorders>
              <w:top w:val="nil"/>
              <w:left w:val="single" w:sz="4" w:space="0" w:color="auto"/>
              <w:bottom w:val="single" w:sz="4" w:space="0" w:color="auto"/>
              <w:right w:val="single" w:sz="4" w:space="0" w:color="auto"/>
            </w:tcBorders>
          </w:tcPr>
          <w:p w:rsidR="00D326D6" w:rsidRPr="005C4E9D" w:rsidRDefault="00D326D6" w:rsidP="003E628F">
            <w:pPr>
              <w:jc w:val="both"/>
              <w:rPr>
                <w:rFonts w:ascii="Times New Roman" w:hAnsi="Times New Roman"/>
                <w:noProof/>
                <w:sz w:val="20"/>
              </w:rPr>
            </w:pPr>
          </w:p>
        </w:tc>
        <w:tc>
          <w:tcPr>
            <w:tcW w:w="2571" w:type="pct"/>
            <w:tcBorders>
              <w:top w:val="nil"/>
              <w:left w:val="single" w:sz="4" w:space="0" w:color="auto"/>
              <w:bottom w:val="single" w:sz="4" w:space="0" w:color="auto"/>
              <w:right w:val="single" w:sz="4" w:space="0" w:color="auto"/>
            </w:tcBorders>
          </w:tcPr>
          <w:p w:rsidR="00D326D6" w:rsidRDefault="00D326D6" w:rsidP="003E628F">
            <w:pPr>
              <w:jc w:val="both"/>
              <w:rPr>
                <w:rFonts w:ascii="Times New Roman" w:hAnsi="Times New Roman"/>
                <w:noProof/>
                <w:sz w:val="20"/>
              </w:rPr>
            </w:pPr>
            <w:r>
              <w:rPr>
                <w:rFonts w:ascii="Times New Roman" w:hAnsi="Times New Roman"/>
                <w:noProof/>
                <w:sz w:val="20"/>
              </w:rPr>
              <w:t>Izņēmuma gadījumos muitas dienesti iesaistītajā dalībvalstī var veikt kontroli pēc izlaišanas.</w:t>
            </w:r>
          </w:p>
          <w:p w:rsidR="00D326D6" w:rsidRDefault="00D326D6" w:rsidP="003E628F">
            <w:pPr>
              <w:jc w:val="both"/>
              <w:rPr>
                <w:rFonts w:ascii="Times New Roman" w:hAnsi="Times New Roman"/>
                <w:noProof/>
                <w:sz w:val="20"/>
              </w:rPr>
            </w:pPr>
          </w:p>
          <w:p w:rsidR="00D326D6" w:rsidRPr="005C4E9D" w:rsidRDefault="00D326D6" w:rsidP="003E628F">
            <w:pPr>
              <w:jc w:val="both"/>
              <w:rPr>
                <w:rFonts w:ascii="Times New Roman" w:hAnsi="Times New Roman"/>
                <w:noProof/>
                <w:sz w:val="20"/>
              </w:rPr>
            </w:pPr>
            <w:r>
              <w:rPr>
                <w:rFonts w:ascii="Times New Roman" w:hAnsi="Times New Roman"/>
                <w:noProof/>
                <w:sz w:val="20"/>
              </w:rPr>
              <w:t>Vienošanās par kontroles plānu tiek panākta ar IT sistēmas starpniecību. Kamēr šī sistēma nav ieviesta, jāizmanto e-pasts.</w:t>
            </w:r>
          </w:p>
        </w:tc>
      </w:tr>
    </w:tbl>
    <w:p w:rsidR="00211065" w:rsidRDefault="00211065" w:rsidP="003E628F">
      <w:pPr>
        <w:jc w:val="both"/>
        <w:rPr>
          <w:rFonts w:ascii="Times New Roman" w:eastAsia="Times New Roman" w:hAnsi="Times New Roman" w:cs="Times New Roman"/>
          <w:noProof/>
          <w:sz w:val="24"/>
          <w:szCs w:val="20"/>
        </w:rPr>
      </w:pPr>
    </w:p>
    <w:p w:rsidR="005C4E9D" w:rsidRPr="003E628F" w:rsidRDefault="005C4E9D" w:rsidP="003E628F">
      <w:pPr>
        <w:jc w:val="both"/>
        <w:rPr>
          <w:rFonts w:ascii="Times New Roman" w:eastAsia="Times New Roman" w:hAnsi="Times New Roman" w:cs="Times New Roman"/>
          <w:noProof/>
          <w:sz w:val="24"/>
          <w:szCs w:val="20"/>
        </w:rPr>
      </w:pPr>
    </w:p>
    <w:p w:rsidR="00211065" w:rsidRPr="003E628F" w:rsidRDefault="00D326D6" w:rsidP="00D326D6">
      <w:pPr>
        <w:pStyle w:val="Virsraksts1"/>
        <w:tabs>
          <w:tab w:val="left" w:pos="827"/>
        </w:tabs>
        <w:rPr>
          <w:noProof/>
        </w:rPr>
      </w:pPr>
      <w:bookmarkStart w:id="226" w:name="_Toc490734368"/>
      <w:r>
        <w:t>2. Fiziskas pārbaudes</w:t>
      </w:r>
      <w:bookmarkEnd w:id="226"/>
    </w:p>
    <w:p w:rsidR="00211065" w:rsidRPr="003E628F" w:rsidRDefault="00211065" w:rsidP="003E628F">
      <w:pPr>
        <w:jc w:val="both"/>
        <w:rPr>
          <w:rFonts w:ascii="Times New Roman" w:eastAsia="Times New Roman" w:hAnsi="Times New Roman" w:cs="Times New Roman"/>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4439"/>
        <w:gridCol w:w="4692"/>
      </w:tblGrid>
      <w:tr w:rsidR="00211065" w:rsidRPr="00D326D6" w:rsidTr="00D326D6">
        <w:trPr>
          <w:trHeight w:hRule="exact" w:val="521"/>
        </w:trPr>
        <w:tc>
          <w:tcPr>
            <w:tcW w:w="2431" w:type="pct"/>
            <w:tcBorders>
              <w:top w:val="single" w:sz="3" w:space="0" w:color="000000"/>
              <w:left w:val="single" w:sz="3" w:space="0" w:color="000000"/>
              <w:bottom w:val="single" w:sz="3" w:space="0" w:color="000000"/>
              <w:right w:val="single" w:sz="5" w:space="0" w:color="000000"/>
            </w:tcBorders>
          </w:tcPr>
          <w:p w:rsidR="00211065" w:rsidRPr="00D326D6" w:rsidRDefault="00211065" w:rsidP="003E628F">
            <w:pPr>
              <w:pStyle w:val="TableParagraph"/>
              <w:jc w:val="both"/>
              <w:rPr>
                <w:rFonts w:ascii="Times New Roman" w:hAnsi="Times New Roman"/>
                <w:b/>
                <w:noProof/>
                <w:sz w:val="20"/>
              </w:rPr>
            </w:pPr>
            <w:r>
              <w:rPr>
                <w:rFonts w:ascii="Times New Roman" w:hAnsi="Times New Roman"/>
                <w:b/>
                <w:noProof/>
                <w:sz w:val="20"/>
              </w:rPr>
              <w:t>Atļaujas sniedzēja dalībvalsts</w:t>
            </w:r>
          </w:p>
        </w:tc>
        <w:tc>
          <w:tcPr>
            <w:tcW w:w="2569" w:type="pct"/>
            <w:tcBorders>
              <w:top w:val="single" w:sz="3" w:space="0" w:color="000000"/>
              <w:left w:val="single" w:sz="5" w:space="0" w:color="000000"/>
              <w:bottom w:val="single" w:sz="3" w:space="0" w:color="000000"/>
              <w:right w:val="single" w:sz="3" w:space="0" w:color="000000"/>
            </w:tcBorders>
          </w:tcPr>
          <w:p w:rsidR="00211065" w:rsidRPr="00D326D6" w:rsidRDefault="00211065" w:rsidP="003E628F">
            <w:pPr>
              <w:pStyle w:val="TableParagraph"/>
              <w:jc w:val="both"/>
              <w:rPr>
                <w:rFonts w:ascii="Times New Roman" w:hAnsi="Times New Roman"/>
                <w:b/>
                <w:noProof/>
                <w:sz w:val="20"/>
              </w:rPr>
            </w:pPr>
            <w:r>
              <w:rPr>
                <w:rFonts w:ascii="Times New Roman" w:hAnsi="Times New Roman"/>
                <w:b/>
                <w:noProof/>
                <w:sz w:val="20"/>
              </w:rPr>
              <w:t>Iesaistītā dalībvalsts</w:t>
            </w:r>
          </w:p>
        </w:tc>
      </w:tr>
      <w:tr w:rsidR="00211065" w:rsidRPr="00D326D6" w:rsidTr="00D326D6">
        <w:trPr>
          <w:trHeight w:hRule="exact" w:val="6250"/>
        </w:trPr>
        <w:tc>
          <w:tcPr>
            <w:tcW w:w="2431" w:type="pct"/>
            <w:tcBorders>
              <w:top w:val="single" w:sz="3" w:space="0" w:color="000000"/>
              <w:left w:val="single" w:sz="3" w:space="0" w:color="000000"/>
              <w:bottom w:val="nil"/>
              <w:right w:val="single" w:sz="5" w:space="0" w:color="000000"/>
            </w:tcBorders>
          </w:tcPr>
          <w:p w:rsidR="00211065" w:rsidRPr="00D326D6" w:rsidRDefault="00211065" w:rsidP="003E628F">
            <w:pPr>
              <w:pStyle w:val="TableParagraph"/>
              <w:jc w:val="both"/>
              <w:rPr>
                <w:rFonts w:ascii="Times New Roman" w:hAnsi="Times New Roman"/>
                <w:noProof/>
                <w:sz w:val="20"/>
              </w:rPr>
            </w:pPr>
            <w:r>
              <w:rPr>
                <w:rFonts w:ascii="Times New Roman" w:hAnsi="Times New Roman"/>
                <w:noProof/>
                <w:sz w:val="20"/>
              </w:rPr>
              <w:t>Atļaujā ir jānorāda, kur un kā preces, uz kurām atļauja attiecas, tiks laistas brīvā apgrozībā vai citā muitas procedūrā, ņemot vērā to, ka importa preces brīvā apgrozībā vai citai muitas procedūrai var laist gan atļaujas sniedzēja iestāde, gan vietējā muitas iestāde.</w:t>
            </w:r>
          </w:p>
          <w:p w:rsidR="00211065" w:rsidRPr="00D326D6" w:rsidRDefault="00211065" w:rsidP="003E628F">
            <w:pPr>
              <w:pStyle w:val="TableParagraph"/>
              <w:jc w:val="both"/>
              <w:rPr>
                <w:rFonts w:ascii="Times New Roman" w:hAnsi="Times New Roman"/>
                <w:noProof/>
                <w:sz w:val="20"/>
              </w:rPr>
            </w:pPr>
            <w:r>
              <w:rPr>
                <w:rFonts w:ascii="Times New Roman" w:hAnsi="Times New Roman"/>
                <w:noProof/>
                <w:sz w:val="20"/>
              </w:rPr>
              <w:t>Izlaišanu var atļaut:</w:t>
            </w:r>
          </w:p>
          <w:p w:rsidR="00211065" w:rsidRPr="00D326D6" w:rsidRDefault="00211065" w:rsidP="003E628F">
            <w:pPr>
              <w:pStyle w:val="TableParagraph"/>
              <w:jc w:val="both"/>
              <w:rPr>
                <w:rFonts w:ascii="Times New Roman" w:hAnsi="Times New Roman"/>
                <w:noProof/>
                <w:sz w:val="20"/>
              </w:rPr>
            </w:pPr>
            <w:r>
              <w:rPr>
                <w:rFonts w:ascii="Times New Roman" w:hAnsi="Times New Roman"/>
                <w:noProof/>
                <w:sz w:val="20"/>
              </w:rPr>
              <w:t>- pēc paziņojuma vietējai muitas iestādei par visiem sūtījumiem, kas uzrādīti iesaistītajā dalībvalstī;</w:t>
            </w:r>
          </w:p>
          <w:p w:rsidR="00211065" w:rsidRPr="00D326D6" w:rsidRDefault="00211065" w:rsidP="003E628F">
            <w:pPr>
              <w:pStyle w:val="TableParagraph"/>
              <w:jc w:val="both"/>
              <w:rPr>
                <w:rFonts w:ascii="Times New Roman" w:hAnsi="Times New Roman"/>
                <w:noProof/>
                <w:sz w:val="20"/>
              </w:rPr>
            </w:pPr>
            <w:r>
              <w:rPr>
                <w:rFonts w:ascii="Times New Roman" w:hAnsi="Times New Roman"/>
                <w:noProof/>
                <w:sz w:val="20"/>
              </w:rPr>
              <w:t>- ar datu centrālo ierakstu reģistros, un vietējā muitas iestāde jāinformē vienīgi noteiktā laika posmā vai par noteiktiem preču veidiem.</w:t>
            </w:r>
          </w:p>
          <w:p w:rsidR="00211065" w:rsidRPr="00D326D6" w:rsidRDefault="00211065" w:rsidP="003E628F">
            <w:pPr>
              <w:pStyle w:val="TableParagraph"/>
              <w:jc w:val="both"/>
              <w:rPr>
                <w:rFonts w:ascii="Times New Roman" w:eastAsia="Times New Roman" w:hAnsi="Times New Roman" w:cs="Times New Roman"/>
                <w:b/>
                <w:bCs/>
                <w:noProof/>
                <w:sz w:val="20"/>
              </w:rPr>
            </w:pPr>
          </w:p>
          <w:p w:rsidR="00211065" w:rsidRPr="00D326D6" w:rsidRDefault="00211065" w:rsidP="003E628F">
            <w:pPr>
              <w:pStyle w:val="TableParagraph"/>
              <w:jc w:val="both"/>
              <w:rPr>
                <w:rFonts w:ascii="Times New Roman" w:eastAsia="Times New Roman" w:hAnsi="Times New Roman" w:cs="Times New Roman"/>
                <w:b/>
                <w:bCs/>
                <w:noProof/>
                <w:sz w:val="20"/>
              </w:rPr>
            </w:pPr>
          </w:p>
          <w:p w:rsidR="00211065" w:rsidRDefault="00211065" w:rsidP="003E628F">
            <w:pPr>
              <w:pStyle w:val="TableParagraph"/>
              <w:jc w:val="both"/>
              <w:rPr>
                <w:rFonts w:ascii="Times New Roman" w:hAnsi="Times New Roman"/>
                <w:noProof/>
                <w:sz w:val="20"/>
              </w:rPr>
            </w:pPr>
            <w:r>
              <w:rPr>
                <w:rFonts w:ascii="Times New Roman" w:hAnsi="Times New Roman"/>
                <w:noProof/>
                <w:sz w:val="20"/>
              </w:rPr>
              <w:t>Atļaujas sniedzējai iestādei kopā ar vietējām muitas iestādēm ir jāpieņem lēmums par veicamajām pārbaudēm, lai nodrošinātu procedūras uzraudzību un preču laišanu brīvā apgrozībā vai citai muitas procedūrai.</w:t>
            </w:r>
          </w:p>
          <w:p w:rsidR="00D326D6" w:rsidRPr="00D326D6" w:rsidRDefault="00D326D6" w:rsidP="003E628F">
            <w:pPr>
              <w:pStyle w:val="TableParagraph"/>
              <w:jc w:val="both"/>
              <w:rPr>
                <w:rFonts w:ascii="Times New Roman" w:hAnsi="Times New Roman"/>
                <w:noProof/>
                <w:sz w:val="20"/>
              </w:rPr>
            </w:pPr>
          </w:p>
          <w:p w:rsidR="00211065" w:rsidRPr="00D326D6" w:rsidRDefault="00211065" w:rsidP="003E628F">
            <w:pPr>
              <w:pStyle w:val="TableParagraph"/>
              <w:jc w:val="both"/>
              <w:rPr>
                <w:rFonts w:ascii="Times New Roman" w:eastAsia="Times New Roman" w:hAnsi="Times New Roman" w:cs="Times New Roman"/>
                <w:noProof/>
                <w:sz w:val="20"/>
                <w:szCs w:val="14"/>
              </w:rPr>
            </w:pPr>
            <w:r>
              <w:rPr>
                <w:rFonts w:ascii="Times New Roman" w:hAnsi="Times New Roman"/>
                <w:noProof/>
                <w:sz w:val="20"/>
              </w:rPr>
              <w:t>Saskaņā ar kontroles plānu atļaujas sniedzēja iestāde lūdz vietējai muitas iestādei veikt noteiktu fizisko pārbaužu skaitu (vai procentuālu daļu) attiecībā uz atvestajiem sūtījumiem vai konkrētiem priekšmetiem. Parasti ir jānosaka laika posms, kurā jāpieņem lēmums par nepieciešamību pārbaudīt importētās preces.</w:t>
            </w:r>
            <w:r>
              <w:rPr>
                <w:rStyle w:val="Vresatsauce"/>
                <w:rFonts w:ascii="Times New Roman" w:hAnsi="Times New Roman"/>
                <w:noProof/>
                <w:sz w:val="20"/>
              </w:rPr>
              <w:footnoteReference w:id="6"/>
            </w:r>
          </w:p>
        </w:tc>
        <w:tc>
          <w:tcPr>
            <w:tcW w:w="2569" w:type="pct"/>
            <w:tcBorders>
              <w:top w:val="single" w:sz="3" w:space="0" w:color="000000"/>
              <w:left w:val="single" w:sz="5" w:space="0" w:color="000000"/>
              <w:bottom w:val="nil"/>
              <w:right w:val="single" w:sz="3" w:space="0" w:color="000000"/>
            </w:tcBorders>
          </w:tcPr>
          <w:p w:rsidR="00211065" w:rsidRPr="00D326D6" w:rsidRDefault="00211065" w:rsidP="003E628F">
            <w:pPr>
              <w:jc w:val="both"/>
              <w:rPr>
                <w:rFonts w:ascii="Times New Roman" w:hAnsi="Times New Roman"/>
                <w:noProof/>
                <w:sz w:val="20"/>
              </w:rPr>
            </w:pPr>
          </w:p>
        </w:tc>
      </w:tr>
      <w:tr w:rsidR="00211065" w:rsidRPr="00D326D6" w:rsidTr="00D326D6">
        <w:trPr>
          <w:trHeight w:hRule="exact" w:val="3429"/>
        </w:trPr>
        <w:tc>
          <w:tcPr>
            <w:tcW w:w="2431" w:type="pct"/>
            <w:tcBorders>
              <w:top w:val="nil"/>
              <w:left w:val="single" w:sz="3" w:space="0" w:color="000000"/>
              <w:right w:val="single" w:sz="5" w:space="0" w:color="000000"/>
            </w:tcBorders>
          </w:tcPr>
          <w:p w:rsidR="00211065" w:rsidRPr="00D326D6" w:rsidRDefault="00211065" w:rsidP="003E628F">
            <w:pPr>
              <w:jc w:val="both"/>
              <w:rPr>
                <w:rFonts w:ascii="Times New Roman" w:hAnsi="Times New Roman"/>
                <w:noProof/>
                <w:sz w:val="20"/>
              </w:rPr>
            </w:pPr>
          </w:p>
        </w:tc>
        <w:tc>
          <w:tcPr>
            <w:tcW w:w="2569" w:type="pct"/>
            <w:tcBorders>
              <w:top w:val="nil"/>
              <w:left w:val="single" w:sz="5" w:space="0" w:color="000000"/>
              <w:right w:val="single" w:sz="3" w:space="0" w:color="000000"/>
            </w:tcBorders>
          </w:tcPr>
          <w:p w:rsidR="00211065" w:rsidRDefault="00211065" w:rsidP="003E628F">
            <w:pPr>
              <w:pStyle w:val="TableParagraph"/>
              <w:jc w:val="both"/>
              <w:rPr>
                <w:rFonts w:ascii="Times New Roman" w:hAnsi="Times New Roman"/>
                <w:noProof/>
                <w:sz w:val="20"/>
              </w:rPr>
            </w:pPr>
            <w:r>
              <w:rPr>
                <w:rFonts w:ascii="Times New Roman" w:hAnsi="Times New Roman"/>
                <w:noProof/>
                <w:sz w:val="20"/>
              </w:rPr>
              <w:t>Atļaujas turētājam ir jāinformē vietējā muitas iestāde atbilstīgi atļaujai principā vienmēr, kad ir jāizpilda valsts prasības.</w:t>
            </w:r>
          </w:p>
          <w:p w:rsidR="00D326D6" w:rsidRPr="00D326D6" w:rsidRDefault="00D326D6" w:rsidP="003E628F">
            <w:pPr>
              <w:pStyle w:val="TableParagraph"/>
              <w:jc w:val="both"/>
              <w:rPr>
                <w:rFonts w:ascii="Times New Roman" w:hAnsi="Times New Roman"/>
                <w:noProof/>
                <w:sz w:val="20"/>
              </w:rPr>
            </w:pPr>
          </w:p>
          <w:p w:rsidR="00211065" w:rsidRDefault="00211065" w:rsidP="003E628F">
            <w:pPr>
              <w:pStyle w:val="TableParagraph"/>
              <w:jc w:val="both"/>
              <w:rPr>
                <w:rFonts w:ascii="Times New Roman" w:hAnsi="Times New Roman"/>
                <w:noProof/>
                <w:sz w:val="20"/>
              </w:rPr>
            </w:pPr>
            <w:r>
              <w:rPr>
                <w:rFonts w:ascii="Times New Roman" w:hAnsi="Times New Roman"/>
                <w:noProof/>
                <w:sz w:val="20"/>
              </w:rPr>
              <w:t>Vietējās muitas iestādes veic fiziskas pārbaudes, ņemot vērā valsts tiesību aktus un kontroles plānu.</w:t>
            </w:r>
          </w:p>
          <w:p w:rsidR="00D326D6" w:rsidRPr="00D326D6" w:rsidRDefault="00D326D6" w:rsidP="003E628F">
            <w:pPr>
              <w:pStyle w:val="TableParagraph"/>
              <w:jc w:val="both"/>
              <w:rPr>
                <w:rFonts w:ascii="Times New Roman" w:hAnsi="Times New Roman"/>
                <w:noProof/>
                <w:sz w:val="20"/>
              </w:rPr>
            </w:pPr>
          </w:p>
          <w:p w:rsidR="00211065" w:rsidRDefault="00211065" w:rsidP="003E628F">
            <w:pPr>
              <w:pStyle w:val="TableParagraph"/>
              <w:jc w:val="both"/>
              <w:rPr>
                <w:rFonts w:ascii="Times New Roman" w:hAnsi="Times New Roman"/>
                <w:noProof/>
                <w:sz w:val="20"/>
              </w:rPr>
            </w:pPr>
            <w:r>
              <w:rPr>
                <w:rFonts w:ascii="Times New Roman" w:hAnsi="Times New Roman"/>
                <w:noProof/>
                <w:sz w:val="20"/>
              </w:rPr>
              <w:t>Vietējās muitas iestādes var veikt jebkura veida kontroli pēc savas iniciatīvas (jo īpaši tranzīta noslēgšanas kontroli).</w:t>
            </w:r>
          </w:p>
          <w:p w:rsidR="00D326D6" w:rsidRPr="00D326D6" w:rsidRDefault="00D326D6" w:rsidP="003E628F">
            <w:pPr>
              <w:pStyle w:val="TableParagraph"/>
              <w:jc w:val="both"/>
              <w:rPr>
                <w:rFonts w:ascii="Times New Roman" w:hAnsi="Times New Roman"/>
                <w:noProof/>
                <w:sz w:val="20"/>
              </w:rPr>
            </w:pPr>
          </w:p>
          <w:p w:rsidR="00211065" w:rsidRPr="00D326D6" w:rsidRDefault="00211065" w:rsidP="003E628F">
            <w:pPr>
              <w:pStyle w:val="TableParagraph"/>
              <w:jc w:val="both"/>
              <w:rPr>
                <w:rFonts w:ascii="Times New Roman" w:hAnsi="Times New Roman"/>
                <w:noProof/>
                <w:sz w:val="20"/>
              </w:rPr>
            </w:pPr>
            <w:r>
              <w:rPr>
                <w:rFonts w:ascii="Times New Roman" w:hAnsi="Times New Roman"/>
                <w:noProof/>
                <w:sz w:val="20"/>
              </w:rPr>
              <w:t>Šo pārbaužu rezultāti tiek paziņoti atļaujas sniedzējai muitas iestādei. X pielikuma dokumentu var izmantot gan fiziskas pārbaudes pieprasīšanai, gan veiktā kontroles pasākuma rezultātu paziņošanai.</w:t>
            </w:r>
          </w:p>
        </w:tc>
      </w:tr>
      <w:tr w:rsidR="00211065" w:rsidRPr="00D326D6" w:rsidTr="0016289A">
        <w:trPr>
          <w:trHeight w:hRule="exact" w:val="1551"/>
        </w:trPr>
        <w:tc>
          <w:tcPr>
            <w:tcW w:w="2431" w:type="pct"/>
            <w:tcBorders>
              <w:top w:val="nil"/>
              <w:left w:val="single" w:sz="4" w:space="0" w:color="auto"/>
              <w:bottom w:val="single" w:sz="4" w:space="0" w:color="auto"/>
              <w:right w:val="single" w:sz="4" w:space="0" w:color="auto"/>
            </w:tcBorders>
          </w:tcPr>
          <w:p w:rsidR="00211065" w:rsidRDefault="00D326D6" w:rsidP="003E628F">
            <w:pPr>
              <w:jc w:val="both"/>
              <w:rPr>
                <w:rFonts w:ascii="Times New Roman" w:hAnsi="Times New Roman"/>
                <w:b/>
                <w:i/>
                <w:noProof/>
                <w:sz w:val="20"/>
              </w:rPr>
            </w:pPr>
            <w:r>
              <w:rPr>
                <w:rFonts w:ascii="Times New Roman" w:hAnsi="Times New Roman"/>
                <w:b/>
                <w:i/>
                <w:noProof/>
                <w:sz w:val="20"/>
              </w:rPr>
              <w:t>Tikai vienkāršotajai deklarēšanas procedūrai</w:t>
            </w:r>
          </w:p>
          <w:p w:rsidR="00D326D6" w:rsidRDefault="00D326D6" w:rsidP="003E628F">
            <w:pPr>
              <w:jc w:val="both"/>
              <w:rPr>
                <w:rFonts w:ascii="Times New Roman" w:hAnsi="Times New Roman"/>
                <w:b/>
                <w:i/>
                <w:noProof/>
                <w:sz w:val="20"/>
              </w:rPr>
            </w:pPr>
          </w:p>
          <w:p w:rsidR="00D326D6" w:rsidRPr="00D326D6" w:rsidRDefault="00D326D6" w:rsidP="003E628F">
            <w:pPr>
              <w:jc w:val="both"/>
              <w:rPr>
                <w:rFonts w:ascii="Times New Roman" w:hAnsi="Times New Roman"/>
                <w:noProof/>
                <w:sz w:val="20"/>
              </w:rPr>
            </w:pPr>
            <w:r>
              <w:rPr>
                <w:rFonts w:ascii="Times New Roman" w:hAnsi="Times New Roman"/>
                <w:noProof/>
                <w:sz w:val="20"/>
              </w:rPr>
              <w:t>Saistībā ar vienkāršotās deklarēšanas procedūru attiecībā uz katru importēšanas gadījumu ir jāiesniedz vienkāršotā deklarācija kompetentajai vietējai muitas iestādei vai atļaujas sniedzējai muitas iestādei.</w:t>
            </w:r>
          </w:p>
        </w:tc>
        <w:tc>
          <w:tcPr>
            <w:tcW w:w="2569" w:type="pct"/>
            <w:tcBorders>
              <w:top w:val="nil"/>
              <w:left w:val="single" w:sz="4" w:space="0" w:color="auto"/>
              <w:bottom w:val="single" w:sz="4" w:space="0" w:color="auto"/>
              <w:right w:val="single" w:sz="4" w:space="0" w:color="auto"/>
            </w:tcBorders>
          </w:tcPr>
          <w:p w:rsidR="00211065" w:rsidRPr="00D326D6" w:rsidRDefault="00211065" w:rsidP="003E628F">
            <w:pPr>
              <w:jc w:val="both"/>
              <w:rPr>
                <w:rFonts w:ascii="Times New Roman" w:hAnsi="Times New Roman"/>
                <w:noProof/>
                <w:sz w:val="20"/>
              </w:rPr>
            </w:pPr>
          </w:p>
        </w:tc>
      </w:tr>
    </w:tbl>
    <w:p w:rsidR="00211065" w:rsidRPr="003E628F" w:rsidRDefault="00211065" w:rsidP="003E628F">
      <w:pPr>
        <w:jc w:val="both"/>
        <w:rPr>
          <w:rFonts w:ascii="Times New Roman" w:eastAsia="Times New Roman" w:hAnsi="Times New Roman" w:cs="Times New Roman"/>
          <w:noProof/>
          <w:sz w:val="24"/>
          <w:szCs w:val="20"/>
        </w:rPr>
      </w:pPr>
    </w:p>
    <w:p w:rsidR="00211065" w:rsidRPr="003E628F" w:rsidRDefault="00211065" w:rsidP="003E628F">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4502"/>
        <w:gridCol w:w="4629"/>
      </w:tblGrid>
      <w:tr w:rsidR="00211065" w:rsidRPr="00D326D6" w:rsidTr="00D326D6">
        <w:trPr>
          <w:trHeight w:hRule="exact" w:val="544"/>
        </w:trPr>
        <w:tc>
          <w:tcPr>
            <w:tcW w:w="5000" w:type="pct"/>
            <w:gridSpan w:val="2"/>
            <w:tcBorders>
              <w:top w:val="single" w:sz="13" w:space="0" w:color="000000"/>
              <w:left w:val="single" w:sz="12" w:space="0" w:color="000000"/>
              <w:bottom w:val="single" w:sz="12" w:space="0" w:color="000000"/>
              <w:right w:val="single" w:sz="12" w:space="0" w:color="000000"/>
            </w:tcBorders>
          </w:tcPr>
          <w:p w:rsidR="00211065" w:rsidRPr="00D326D6" w:rsidRDefault="00211065" w:rsidP="00D326D6">
            <w:pPr>
              <w:pStyle w:val="TableParagraph"/>
              <w:jc w:val="center"/>
              <w:rPr>
                <w:rFonts w:ascii="Times New Roman" w:hAnsi="Times New Roman"/>
                <w:b/>
                <w:noProof/>
                <w:sz w:val="20"/>
                <w:szCs w:val="20"/>
              </w:rPr>
            </w:pPr>
            <w:r>
              <w:rPr>
                <w:rFonts w:ascii="Times New Roman" w:hAnsi="Times New Roman"/>
                <w:b/>
                <w:noProof/>
                <w:sz w:val="20"/>
              </w:rPr>
              <w:t>Citi kontroles veidi</w:t>
            </w:r>
          </w:p>
        </w:tc>
      </w:tr>
      <w:tr w:rsidR="00211065" w:rsidRPr="00D326D6" w:rsidTr="00D326D6">
        <w:trPr>
          <w:trHeight w:hRule="exact" w:val="1713"/>
        </w:trPr>
        <w:tc>
          <w:tcPr>
            <w:tcW w:w="2465" w:type="pct"/>
            <w:tcBorders>
              <w:top w:val="single" w:sz="12" w:space="0" w:color="000000"/>
              <w:left w:val="single" w:sz="3" w:space="0" w:color="000000"/>
              <w:bottom w:val="single" w:sz="3" w:space="0" w:color="000000"/>
              <w:right w:val="single" w:sz="3" w:space="0" w:color="000000"/>
            </w:tcBorders>
          </w:tcPr>
          <w:p w:rsidR="00211065" w:rsidRPr="00D326D6" w:rsidRDefault="00211065" w:rsidP="003E628F">
            <w:pPr>
              <w:pStyle w:val="TableParagraph"/>
              <w:jc w:val="both"/>
              <w:rPr>
                <w:rFonts w:ascii="Times New Roman" w:hAnsi="Times New Roman"/>
                <w:noProof/>
                <w:sz w:val="20"/>
                <w:szCs w:val="20"/>
              </w:rPr>
            </w:pPr>
            <w:r>
              <w:rPr>
                <w:rFonts w:ascii="Times New Roman" w:hAnsi="Times New Roman"/>
                <w:noProof/>
                <w:sz w:val="20"/>
              </w:rPr>
              <w:t>Atļaujas iestāde pārbauda deklarācijas, veic pēcmuitošanas kontroli, auditus un atkārtoti novērtē procedūras.</w:t>
            </w:r>
          </w:p>
          <w:p w:rsidR="00211065" w:rsidRPr="00D326D6" w:rsidRDefault="00211065" w:rsidP="003E628F">
            <w:pPr>
              <w:pStyle w:val="TableParagraph"/>
              <w:jc w:val="both"/>
              <w:rPr>
                <w:rFonts w:ascii="Times New Roman" w:eastAsia="Times New Roman" w:hAnsi="Times New Roman" w:cs="Times New Roman"/>
                <w:noProof/>
                <w:sz w:val="20"/>
                <w:szCs w:val="20"/>
              </w:rPr>
            </w:pPr>
          </w:p>
          <w:p w:rsidR="00211065" w:rsidRPr="00D326D6" w:rsidRDefault="00211065" w:rsidP="003E628F">
            <w:pPr>
              <w:pStyle w:val="TableParagraph"/>
              <w:jc w:val="both"/>
              <w:rPr>
                <w:rFonts w:ascii="Times New Roman" w:hAnsi="Times New Roman"/>
                <w:noProof/>
                <w:sz w:val="20"/>
                <w:szCs w:val="20"/>
              </w:rPr>
            </w:pPr>
            <w:r>
              <w:rPr>
                <w:rFonts w:ascii="Times New Roman" w:hAnsi="Times New Roman"/>
                <w:noProof/>
                <w:sz w:val="20"/>
              </w:rPr>
              <w:t>Atļaujas sniedzējai iestādei jāinformē iesaistītā(-ās) dalībvalsts(-is) par jebkuru konstatētu neatbilstību.</w:t>
            </w:r>
          </w:p>
        </w:tc>
        <w:tc>
          <w:tcPr>
            <w:tcW w:w="2535" w:type="pct"/>
            <w:tcBorders>
              <w:top w:val="single" w:sz="12" w:space="0" w:color="000000"/>
              <w:left w:val="single" w:sz="3" w:space="0" w:color="000000"/>
              <w:bottom w:val="single" w:sz="3" w:space="0" w:color="000000"/>
              <w:right w:val="single" w:sz="3" w:space="0" w:color="000000"/>
            </w:tcBorders>
          </w:tcPr>
          <w:p w:rsidR="00211065" w:rsidRPr="00D326D6" w:rsidRDefault="00211065" w:rsidP="003E628F">
            <w:pPr>
              <w:pStyle w:val="TableParagraph"/>
              <w:jc w:val="both"/>
              <w:rPr>
                <w:rFonts w:ascii="Times New Roman" w:hAnsi="Times New Roman"/>
                <w:noProof/>
                <w:sz w:val="20"/>
                <w:szCs w:val="20"/>
              </w:rPr>
            </w:pPr>
            <w:r>
              <w:rPr>
                <w:rFonts w:ascii="Times New Roman" w:hAnsi="Times New Roman"/>
                <w:noProof/>
                <w:sz w:val="20"/>
              </w:rPr>
              <w:t>Daļa kontroles pasākumu tiks veikta iesaistītajā(-ās) dalībvalstī(-īs), ja iespējams, kopīga audita formā, vienmēr, kad tas tiek uzskatīts par ieteicamu.</w:t>
            </w:r>
          </w:p>
        </w:tc>
      </w:tr>
    </w:tbl>
    <w:p w:rsidR="00D326D6" w:rsidRDefault="00D326D6" w:rsidP="003E628F">
      <w:pPr>
        <w:pStyle w:val="Virsraksts2"/>
        <w:jc w:val="both"/>
        <w:rPr>
          <w:noProof/>
        </w:rPr>
      </w:pPr>
    </w:p>
    <w:p w:rsidR="00D326D6" w:rsidRDefault="00D326D6">
      <w:pPr>
        <w:rPr>
          <w:rFonts w:ascii="Times New Roman" w:eastAsia="Times New Roman" w:hAnsi="Times New Roman"/>
          <w:b/>
          <w:bCs/>
          <w:i/>
          <w:noProof/>
          <w:sz w:val="24"/>
          <w:szCs w:val="24"/>
        </w:rPr>
      </w:pPr>
      <w:r>
        <w:br w:type="page"/>
      </w:r>
    </w:p>
    <w:p w:rsidR="00211065" w:rsidRPr="0016289A" w:rsidRDefault="00211065" w:rsidP="0016289A">
      <w:pPr>
        <w:pStyle w:val="Virsraksts2"/>
        <w:jc w:val="center"/>
        <w:rPr>
          <w:b/>
        </w:rPr>
      </w:pPr>
      <w:bookmarkStart w:id="227" w:name="_Toc490734369"/>
      <w:r w:rsidRPr="0016289A">
        <w:rPr>
          <w:b/>
        </w:rPr>
        <w:lastRenderedPageBreak/>
        <w:t>VI PIELIKUMS</w:t>
      </w:r>
      <w:bookmarkStart w:id="228" w:name="_bookmark80"/>
      <w:bookmarkEnd w:id="228"/>
      <w:r w:rsidR="0016289A" w:rsidRPr="0016289A">
        <w:rPr>
          <w:b/>
        </w:rPr>
        <w:br/>
      </w:r>
      <w:r w:rsidRPr="0016289A">
        <w:rPr>
          <w:b/>
        </w:rPr>
        <w:t>-</w:t>
      </w:r>
      <w:r w:rsidR="0016289A" w:rsidRPr="0016289A">
        <w:rPr>
          <w:b/>
        </w:rPr>
        <w:br/>
      </w:r>
      <w:r w:rsidRPr="0016289A">
        <w:rPr>
          <w:b/>
        </w:rPr>
        <w:t>KONTROLES PIEPRASĪJUMS SAISTĪBĀ AR CENTRALIZĒTO MUITOŠANU</w:t>
      </w:r>
      <w:bookmarkEnd w:id="227"/>
    </w:p>
    <w:p w:rsidR="00211065" w:rsidRDefault="00211065" w:rsidP="003E628F">
      <w:pPr>
        <w:jc w:val="both"/>
        <w:rPr>
          <w:rFonts w:ascii="Times New Roman" w:eastAsia="Times New Roman" w:hAnsi="Times New Roman" w:cs="Times New Roman"/>
          <w:b/>
          <w:bCs/>
          <w:i/>
          <w:noProof/>
          <w:sz w:val="24"/>
          <w:szCs w:val="20"/>
        </w:rPr>
      </w:pPr>
    </w:p>
    <w:p w:rsidR="0016289A" w:rsidRPr="003E628F" w:rsidRDefault="0016289A" w:rsidP="003E628F">
      <w:pPr>
        <w:jc w:val="both"/>
        <w:rPr>
          <w:rFonts w:ascii="Times New Roman" w:eastAsia="Times New Roman" w:hAnsi="Times New Roman" w:cs="Times New Roman"/>
          <w:b/>
          <w:bCs/>
          <w:i/>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6124"/>
        <w:gridCol w:w="3007"/>
      </w:tblGrid>
      <w:tr w:rsidR="00D326D6" w:rsidRPr="00D326D6" w:rsidTr="0016289A">
        <w:trPr>
          <w:trHeight w:val="1569"/>
        </w:trPr>
        <w:tc>
          <w:tcPr>
            <w:tcW w:w="9131" w:type="dxa"/>
            <w:gridSpan w:val="2"/>
            <w:tcBorders>
              <w:bottom w:val="single" w:sz="4" w:space="0" w:color="auto"/>
            </w:tcBorders>
          </w:tcPr>
          <w:p w:rsidR="00D326D6" w:rsidRPr="00D326D6" w:rsidRDefault="00D326D6" w:rsidP="003E628F">
            <w:pPr>
              <w:jc w:val="both"/>
              <w:rPr>
                <w:rFonts w:ascii="Times New Roman" w:eastAsia="Times New Roman" w:hAnsi="Times New Roman" w:cs="Times New Roman"/>
                <w:b/>
                <w:bCs/>
                <w:noProof/>
                <w:sz w:val="24"/>
                <w:szCs w:val="20"/>
              </w:rPr>
            </w:pPr>
            <w:r>
              <w:rPr>
                <w:rFonts w:ascii="Times New Roman" w:hAnsi="Times New Roman"/>
                <w:b/>
                <w:noProof/>
                <w:sz w:val="24"/>
              </w:rPr>
              <w:t>Pieprasītāja iestāde / atļaujas sniedzēja iestāde vai vietējā iestāde</w:t>
            </w:r>
          </w:p>
          <w:p w:rsidR="00D326D6" w:rsidRPr="00D326D6" w:rsidRDefault="00D326D6" w:rsidP="003E628F">
            <w:pPr>
              <w:jc w:val="both"/>
              <w:rPr>
                <w:rFonts w:ascii="Times New Roman" w:eastAsia="Times New Roman" w:hAnsi="Times New Roman" w:cs="Times New Roman"/>
                <w:bCs/>
                <w:noProof/>
                <w:sz w:val="24"/>
                <w:szCs w:val="20"/>
              </w:rPr>
            </w:pPr>
            <w:r>
              <w:rPr>
                <w:rFonts w:ascii="Times New Roman" w:hAnsi="Times New Roman"/>
                <w:noProof/>
                <w:sz w:val="20"/>
              </w:rPr>
              <w:t>(nosaukums, adrese, amatpersonas vārds, uzvārds, tālrunis, e-pasta adrese)</w:t>
            </w:r>
          </w:p>
        </w:tc>
      </w:tr>
      <w:tr w:rsidR="00D326D6" w:rsidRPr="00D326D6" w:rsidTr="0016289A">
        <w:tc>
          <w:tcPr>
            <w:tcW w:w="9131" w:type="dxa"/>
            <w:gridSpan w:val="2"/>
            <w:tcBorders>
              <w:left w:val="nil"/>
              <w:right w:val="nil"/>
            </w:tcBorders>
          </w:tcPr>
          <w:p w:rsidR="00D326D6" w:rsidRPr="00D326D6" w:rsidRDefault="00D326D6" w:rsidP="003E628F">
            <w:pPr>
              <w:jc w:val="both"/>
              <w:rPr>
                <w:rFonts w:ascii="Times New Roman" w:eastAsia="Times New Roman" w:hAnsi="Times New Roman" w:cs="Times New Roman"/>
                <w:bCs/>
                <w:noProof/>
                <w:sz w:val="24"/>
                <w:szCs w:val="20"/>
              </w:rPr>
            </w:pPr>
          </w:p>
        </w:tc>
      </w:tr>
      <w:tr w:rsidR="00D326D6" w:rsidRPr="00D326D6" w:rsidTr="0016289A">
        <w:trPr>
          <w:trHeight w:val="1584"/>
        </w:trPr>
        <w:tc>
          <w:tcPr>
            <w:tcW w:w="9131" w:type="dxa"/>
            <w:gridSpan w:val="2"/>
            <w:tcBorders>
              <w:bottom w:val="single" w:sz="4" w:space="0" w:color="auto"/>
            </w:tcBorders>
          </w:tcPr>
          <w:p w:rsidR="00D326D6" w:rsidRPr="00D326D6" w:rsidRDefault="00D326D6" w:rsidP="003E628F">
            <w:pPr>
              <w:jc w:val="both"/>
              <w:rPr>
                <w:rFonts w:ascii="Times New Roman" w:eastAsia="Times New Roman" w:hAnsi="Times New Roman" w:cs="Times New Roman"/>
                <w:bCs/>
                <w:noProof/>
                <w:sz w:val="24"/>
                <w:szCs w:val="20"/>
              </w:rPr>
            </w:pPr>
            <w:r>
              <w:rPr>
                <w:rFonts w:ascii="Times New Roman" w:hAnsi="Times New Roman"/>
                <w:b/>
                <w:noProof/>
                <w:sz w:val="24"/>
              </w:rPr>
              <w:t>Kontroles veids</w:t>
            </w:r>
            <w:r>
              <w:rPr>
                <w:rFonts w:ascii="Times New Roman" w:hAnsi="Times New Roman"/>
                <w:noProof/>
                <w:sz w:val="24"/>
              </w:rPr>
              <w:t xml:space="preserve"> </w:t>
            </w:r>
            <w:r>
              <w:rPr>
                <w:rFonts w:ascii="Times New Roman" w:hAnsi="Times New Roman"/>
                <w:noProof/>
                <w:sz w:val="20"/>
              </w:rPr>
              <w:t>(kontroles satura apraksts):</w:t>
            </w:r>
          </w:p>
        </w:tc>
      </w:tr>
      <w:tr w:rsidR="0016289A" w:rsidRPr="00D326D6" w:rsidTr="0016289A">
        <w:tc>
          <w:tcPr>
            <w:tcW w:w="6124" w:type="dxa"/>
            <w:tcBorders>
              <w:left w:val="nil"/>
              <w:bottom w:val="single" w:sz="24" w:space="0" w:color="auto"/>
              <w:right w:val="nil"/>
            </w:tcBorders>
          </w:tcPr>
          <w:p w:rsidR="0016289A" w:rsidRPr="00D326D6" w:rsidRDefault="0016289A" w:rsidP="003E628F">
            <w:pPr>
              <w:jc w:val="both"/>
              <w:rPr>
                <w:rFonts w:ascii="Times New Roman" w:eastAsia="Times New Roman" w:hAnsi="Times New Roman" w:cs="Times New Roman"/>
                <w:bCs/>
                <w:noProof/>
                <w:sz w:val="24"/>
                <w:szCs w:val="20"/>
              </w:rPr>
            </w:pPr>
          </w:p>
        </w:tc>
        <w:tc>
          <w:tcPr>
            <w:tcW w:w="3007" w:type="dxa"/>
            <w:tcBorders>
              <w:left w:val="nil"/>
              <w:bottom w:val="nil"/>
              <w:right w:val="nil"/>
            </w:tcBorders>
          </w:tcPr>
          <w:p w:rsidR="0016289A" w:rsidRPr="00D326D6" w:rsidRDefault="0016289A" w:rsidP="003E628F">
            <w:pPr>
              <w:jc w:val="both"/>
              <w:rPr>
                <w:rFonts w:ascii="Times New Roman" w:eastAsia="Times New Roman" w:hAnsi="Times New Roman" w:cs="Times New Roman"/>
                <w:bCs/>
                <w:noProof/>
                <w:sz w:val="24"/>
                <w:szCs w:val="20"/>
              </w:rPr>
            </w:pPr>
          </w:p>
        </w:tc>
      </w:tr>
      <w:tr w:rsidR="00D326D6" w:rsidRPr="00D326D6" w:rsidTr="0016289A">
        <w:trPr>
          <w:trHeight w:val="1286"/>
        </w:trPr>
        <w:tc>
          <w:tcPr>
            <w:tcW w:w="9131" w:type="dxa"/>
            <w:gridSpan w:val="2"/>
            <w:tcBorders>
              <w:top w:val="nil"/>
              <w:left w:val="nil"/>
              <w:right w:val="nil"/>
            </w:tcBorders>
          </w:tcPr>
          <w:p w:rsidR="00D326D6" w:rsidRPr="00E5533E" w:rsidRDefault="00D326D6" w:rsidP="003E628F">
            <w:pPr>
              <w:jc w:val="both"/>
              <w:rPr>
                <w:rFonts w:ascii="Times New Roman" w:eastAsia="Times New Roman" w:hAnsi="Times New Roman" w:cs="Times New Roman"/>
                <w:b/>
                <w:bCs/>
                <w:noProof/>
                <w:sz w:val="24"/>
                <w:szCs w:val="20"/>
              </w:rPr>
            </w:pPr>
            <w:r>
              <w:rPr>
                <w:rFonts w:ascii="Times New Roman" w:hAnsi="Times New Roman"/>
                <w:b/>
                <w:noProof/>
                <w:sz w:val="24"/>
              </w:rPr>
              <w:t>Kontroles rezultāts:</w:t>
            </w:r>
          </w:p>
        </w:tc>
      </w:tr>
      <w:tr w:rsidR="00D326D6" w:rsidRPr="00D326D6" w:rsidTr="0016289A">
        <w:trPr>
          <w:trHeight w:val="1773"/>
        </w:trPr>
        <w:tc>
          <w:tcPr>
            <w:tcW w:w="9131" w:type="dxa"/>
            <w:gridSpan w:val="2"/>
          </w:tcPr>
          <w:p w:rsidR="00D326D6" w:rsidRPr="00E5533E" w:rsidRDefault="00D326D6" w:rsidP="003E628F">
            <w:pPr>
              <w:jc w:val="both"/>
              <w:rPr>
                <w:rFonts w:ascii="Times New Roman" w:eastAsia="Times New Roman" w:hAnsi="Times New Roman" w:cs="Times New Roman"/>
                <w:b/>
                <w:bCs/>
                <w:noProof/>
                <w:sz w:val="24"/>
                <w:szCs w:val="20"/>
              </w:rPr>
            </w:pPr>
            <w:r>
              <w:rPr>
                <w:rFonts w:ascii="Times New Roman" w:hAnsi="Times New Roman"/>
                <w:b/>
                <w:noProof/>
                <w:sz w:val="24"/>
              </w:rPr>
              <w:t xml:space="preserve">Kontroli veicošā iestāde </w:t>
            </w:r>
            <w:r>
              <w:rPr>
                <w:rFonts w:ascii="Times New Roman" w:hAnsi="Times New Roman"/>
                <w:noProof/>
                <w:sz w:val="20"/>
              </w:rPr>
              <w:t>(nosaukums, adrese, amatpersonas vārds, uzvārds, tālruņa numurs, e-pasta adrese)</w:t>
            </w:r>
          </w:p>
        </w:tc>
      </w:tr>
      <w:tr w:rsidR="00D326D6" w:rsidRPr="00D326D6" w:rsidTr="0016289A">
        <w:trPr>
          <w:trHeight w:val="1502"/>
        </w:trPr>
        <w:tc>
          <w:tcPr>
            <w:tcW w:w="9131" w:type="dxa"/>
            <w:gridSpan w:val="2"/>
          </w:tcPr>
          <w:p w:rsidR="00D326D6" w:rsidRPr="00E5533E" w:rsidRDefault="00D326D6" w:rsidP="003E628F">
            <w:pPr>
              <w:jc w:val="both"/>
              <w:rPr>
                <w:rFonts w:ascii="Times New Roman" w:eastAsia="Times New Roman" w:hAnsi="Times New Roman" w:cs="Times New Roman"/>
                <w:b/>
                <w:bCs/>
                <w:noProof/>
                <w:sz w:val="24"/>
                <w:szCs w:val="20"/>
              </w:rPr>
            </w:pPr>
            <w:r>
              <w:rPr>
                <w:rFonts w:ascii="Times New Roman" w:hAnsi="Times New Roman"/>
                <w:b/>
                <w:noProof/>
                <w:sz w:val="24"/>
              </w:rPr>
              <w:t>Kontroles rezultāts:</w:t>
            </w:r>
          </w:p>
        </w:tc>
      </w:tr>
    </w:tbl>
    <w:p w:rsidR="00211065" w:rsidRPr="003E628F" w:rsidRDefault="00211065" w:rsidP="003E628F">
      <w:pPr>
        <w:jc w:val="both"/>
        <w:rPr>
          <w:rFonts w:ascii="Times New Roman" w:eastAsia="Times New Roman" w:hAnsi="Times New Roman" w:cs="Times New Roman"/>
          <w:noProof/>
          <w:sz w:val="24"/>
          <w:szCs w:val="20"/>
        </w:rPr>
      </w:pPr>
    </w:p>
    <w:sectPr w:rsidR="00211065" w:rsidRPr="003E628F" w:rsidSect="007E06AA">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2EE" w:rsidRPr="00211065" w:rsidRDefault="00FF42EE">
      <w:pPr>
        <w:rPr>
          <w:noProof/>
        </w:rPr>
      </w:pPr>
      <w:r w:rsidRPr="00211065">
        <w:rPr>
          <w:noProof/>
        </w:rPr>
        <w:separator/>
      </w:r>
    </w:p>
  </w:endnote>
  <w:endnote w:type="continuationSeparator" w:id="0">
    <w:p w:rsidR="00FF42EE" w:rsidRPr="00211065" w:rsidRDefault="00FF42EE">
      <w:pPr>
        <w:rPr>
          <w:noProof/>
        </w:rPr>
      </w:pPr>
      <w:r w:rsidRPr="0021106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2EE" w:rsidRPr="007E06AA" w:rsidRDefault="00FF42EE" w:rsidP="007E06AA">
    <w:pPr>
      <w:pStyle w:val="Galvene"/>
      <w:tabs>
        <w:tab w:val="clear" w:pos="4153"/>
        <w:tab w:val="clear" w:pos="8306"/>
        <w:tab w:val="right" w:pos="9072"/>
      </w:tabs>
      <w:jc w:val="both"/>
      <w:rPr>
        <w:rStyle w:val="Lappusesnumurs"/>
        <w:rFonts w:ascii="Times New Roman" w:hAnsi="Times New Roman" w:cs="Times New Roman"/>
        <w:sz w:val="20"/>
        <w:szCs w:val="20"/>
      </w:rPr>
    </w:pPr>
    <w:r w:rsidRPr="007E06AA">
      <w:rPr>
        <w:rFonts w:ascii="Times New Roman" w:hAnsi="Times New Roman" w:cs="Times New Roman"/>
        <w:sz w:val="20"/>
        <w:szCs w:val="20"/>
      </w:rPr>
      <w:tab/>
    </w:r>
  </w:p>
  <w:p w:rsidR="00FF42EE" w:rsidRPr="007E06AA" w:rsidRDefault="00FF42EE" w:rsidP="007E06AA">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FF42EE" w:rsidRPr="007E06AA" w:rsidRDefault="00FF42EE" w:rsidP="007E06AA">
    <w:pPr>
      <w:pStyle w:val="Galvene"/>
      <w:tabs>
        <w:tab w:val="clear" w:pos="4153"/>
        <w:tab w:val="clear" w:pos="8306"/>
        <w:tab w:val="right" w:pos="9072"/>
      </w:tabs>
      <w:jc w:val="both"/>
      <w:rPr>
        <w:rStyle w:val="Lappusesnumurs"/>
        <w:rFonts w:ascii="Times New Roman" w:hAnsi="Times New Roman" w:cs="Times New Roman"/>
        <w:sz w:val="20"/>
        <w:szCs w:val="20"/>
      </w:rPr>
    </w:pPr>
  </w:p>
  <w:p w:rsidR="00FF42EE" w:rsidRPr="007E06AA" w:rsidRDefault="00FF42EE" w:rsidP="007E06AA">
    <w:pPr>
      <w:pStyle w:val="Kjene"/>
      <w:tabs>
        <w:tab w:val="clear" w:pos="4153"/>
        <w:tab w:val="clear" w:pos="8306"/>
        <w:tab w:val="right" w:pos="9072"/>
      </w:tabs>
      <w:jc w:val="both"/>
      <w:rPr>
        <w:rFonts w:ascii="Times New Roman" w:hAnsi="Times New Roman" w:cs="Times New Roman"/>
        <w:sz w:val="20"/>
        <w:szCs w:val="20"/>
      </w:rPr>
    </w:pPr>
    <w:r w:rsidRPr="007E06AA">
      <w:rPr>
        <w:rFonts w:ascii="Times New Roman" w:hAnsi="Times New Roman" w:cs="Times New Roman"/>
        <w:noProof/>
        <w:sz w:val="20"/>
        <w:szCs w:val="20"/>
      </w:rPr>
      <w:t xml:space="preserve">Tulkojums </w:t>
    </w:r>
    <w:r w:rsidRPr="007E06AA">
      <w:rPr>
        <w:rFonts w:ascii="Times New Roman" w:hAnsi="Times New Roman" w:cs="Times New Roman"/>
        <w:noProof/>
        <w:sz w:val="20"/>
        <w:szCs w:val="20"/>
      </w:rPr>
      <w:fldChar w:fldCharType="begin"/>
    </w:r>
    <w:r w:rsidRPr="007E06AA">
      <w:rPr>
        <w:rFonts w:ascii="Times New Roman" w:hAnsi="Times New Roman" w:cs="Times New Roman"/>
        <w:noProof/>
        <w:sz w:val="20"/>
        <w:szCs w:val="20"/>
      </w:rPr>
      <w:instrText>symbol 211 \f "Symbol" \s 9</w:instrText>
    </w:r>
    <w:r w:rsidRPr="007E06AA">
      <w:rPr>
        <w:rFonts w:ascii="Times New Roman" w:hAnsi="Times New Roman" w:cs="Times New Roman"/>
        <w:noProof/>
        <w:sz w:val="20"/>
        <w:szCs w:val="20"/>
      </w:rPr>
      <w:fldChar w:fldCharType="separate"/>
    </w:r>
    <w:r w:rsidRPr="007E06AA">
      <w:rPr>
        <w:rFonts w:ascii="Times New Roman" w:hAnsi="Times New Roman" w:cs="Times New Roman"/>
        <w:noProof/>
        <w:sz w:val="20"/>
        <w:szCs w:val="20"/>
      </w:rPr>
      <w:t>Ó</w:t>
    </w:r>
    <w:r w:rsidRPr="007E06AA">
      <w:rPr>
        <w:rFonts w:ascii="Times New Roman" w:hAnsi="Times New Roman" w:cs="Times New Roman"/>
        <w:noProof/>
        <w:sz w:val="20"/>
        <w:szCs w:val="20"/>
      </w:rPr>
      <w:fldChar w:fldCharType="end"/>
    </w:r>
    <w:r w:rsidRPr="007E06AA">
      <w:rPr>
        <w:rFonts w:ascii="Times New Roman" w:hAnsi="Times New Roman" w:cs="Times New Roman"/>
        <w:noProof/>
        <w:sz w:val="20"/>
        <w:szCs w:val="20"/>
      </w:rPr>
      <w:t xml:space="preserve"> Valsts valodas centrs, 2017</w:t>
    </w:r>
    <w:r w:rsidRPr="007E06AA">
      <w:rPr>
        <w:rFonts w:ascii="Times New Roman" w:hAnsi="Times New Roman" w:cs="Times New Roman"/>
        <w:sz w:val="20"/>
        <w:szCs w:val="20"/>
      </w:rPr>
      <w:tab/>
    </w:r>
    <w:r w:rsidRPr="007E06AA">
      <w:rPr>
        <w:rStyle w:val="Lappusesnumurs"/>
        <w:rFonts w:ascii="Times New Roman" w:hAnsi="Times New Roman" w:cs="Times New Roman"/>
        <w:sz w:val="20"/>
        <w:szCs w:val="20"/>
      </w:rPr>
      <w:fldChar w:fldCharType="begin"/>
    </w:r>
    <w:r w:rsidRPr="007E06AA">
      <w:rPr>
        <w:rStyle w:val="Lappusesnumurs"/>
        <w:rFonts w:ascii="Times New Roman" w:hAnsi="Times New Roman" w:cs="Times New Roman"/>
        <w:sz w:val="20"/>
        <w:szCs w:val="20"/>
      </w:rPr>
      <w:instrText xml:space="preserve">page </w:instrText>
    </w:r>
    <w:r w:rsidRPr="007E06AA">
      <w:rPr>
        <w:rStyle w:val="Lappusesnumurs"/>
        <w:rFonts w:ascii="Times New Roman" w:hAnsi="Times New Roman" w:cs="Times New Roman"/>
        <w:sz w:val="20"/>
        <w:szCs w:val="20"/>
      </w:rPr>
      <w:fldChar w:fldCharType="separate"/>
    </w:r>
    <w:r w:rsidR="006B12D3">
      <w:rPr>
        <w:rStyle w:val="Lappusesnumurs"/>
        <w:rFonts w:ascii="Times New Roman" w:hAnsi="Times New Roman" w:cs="Times New Roman"/>
        <w:noProof/>
        <w:sz w:val="20"/>
        <w:szCs w:val="20"/>
      </w:rPr>
      <w:t>21</w:t>
    </w:r>
    <w:r w:rsidRPr="007E06AA">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2EE" w:rsidRPr="007E06AA" w:rsidRDefault="00FF42EE" w:rsidP="007E06AA">
    <w:pPr>
      <w:pStyle w:val="Galvene"/>
      <w:tabs>
        <w:tab w:val="left" w:pos="9072"/>
      </w:tabs>
      <w:jc w:val="both"/>
      <w:rPr>
        <w:rStyle w:val="Lappusesnumurs"/>
        <w:rFonts w:ascii="Times New Roman" w:hAnsi="Times New Roman" w:cs="Times New Roman"/>
        <w:sz w:val="20"/>
        <w:szCs w:val="20"/>
      </w:rPr>
    </w:pPr>
  </w:p>
  <w:p w:rsidR="00FF42EE" w:rsidRPr="007E06AA" w:rsidRDefault="00FF42EE" w:rsidP="007E06AA">
    <w:pPr>
      <w:pStyle w:val="Galvene"/>
      <w:tabs>
        <w:tab w:val="clear" w:pos="4153"/>
        <w:tab w:val="clear" w:pos="8306"/>
        <w:tab w:val="lef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FF42EE" w:rsidRPr="007E06AA" w:rsidRDefault="00FF42EE" w:rsidP="007E06AA">
    <w:pPr>
      <w:pStyle w:val="Galvene"/>
      <w:tabs>
        <w:tab w:val="left" w:pos="9072"/>
      </w:tabs>
      <w:jc w:val="both"/>
      <w:rPr>
        <w:rStyle w:val="Lappusesnumurs"/>
        <w:rFonts w:ascii="Times New Roman" w:hAnsi="Times New Roman" w:cs="Times New Roman"/>
        <w:sz w:val="20"/>
        <w:szCs w:val="20"/>
      </w:rPr>
    </w:pPr>
  </w:p>
  <w:p w:rsidR="00FF42EE" w:rsidRPr="007E06AA" w:rsidRDefault="00FF42EE" w:rsidP="007E06AA">
    <w:pPr>
      <w:pStyle w:val="Kjene"/>
      <w:jc w:val="both"/>
      <w:rPr>
        <w:rFonts w:ascii="Times New Roman" w:hAnsi="Times New Roman" w:cs="Times New Roman"/>
        <w:sz w:val="20"/>
        <w:szCs w:val="20"/>
      </w:rPr>
    </w:pPr>
    <w:r w:rsidRPr="007E06AA">
      <w:rPr>
        <w:rFonts w:ascii="Times New Roman" w:hAnsi="Times New Roman" w:cs="Times New Roman"/>
        <w:noProof/>
        <w:sz w:val="20"/>
        <w:szCs w:val="20"/>
      </w:rPr>
      <w:t xml:space="preserve">Tulkojums </w:t>
    </w:r>
    <w:r w:rsidRPr="007E06AA">
      <w:rPr>
        <w:rFonts w:ascii="Times New Roman" w:hAnsi="Times New Roman" w:cs="Times New Roman"/>
        <w:noProof/>
        <w:sz w:val="20"/>
        <w:szCs w:val="20"/>
      </w:rPr>
      <w:fldChar w:fldCharType="begin"/>
    </w:r>
    <w:r w:rsidRPr="007E06AA">
      <w:rPr>
        <w:rFonts w:ascii="Times New Roman" w:hAnsi="Times New Roman" w:cs="Times New Roman"/>
        <w:noProof/>
        <w:sz w:val="20"/>
        <w:szCs w:val="20"/>
      </w:rPr>
      <w:instrText>symbol 211 \f "Symbol" \s 9</w:instrText>
    </w:r>
    <w:r w:rsidRPr="007E06AA">
      <w:rPr>
        <w:rFonts w:ascii="Times New Roman" w:hAnsi="Times New Roman" w:cs="Times New Roman"/>
        <w:noProof/>
        <w:sz w:val="20"/>
        <w:szCs w:val="20"/>
      </w:rPr>
      <w:fldChar w:fldCharType="separate"/>
    </w:r>
    <w:r w:rsidRPr="007E06AA">
      <w:rPr>
        <w:rFonts w:ascii="Times New Roman" w:hAnsi="Times New Roman" w:cs="Times New Roman"/>
        <w:noProof/>
        <w:sz w:val="20"/>
        <w:szCs w:val="20"/>
      </w:rPr>
      <w:t>Ó</w:t>
    </w:r>
    <w:r w:rsidRPr="007E06AA">
      <w:rPr>
        <w:rFonts w:ascii="Times New Roman" w:hAnsi="Times New Roman" w:cs="Times New Roman"/>
        <w:noProof/>
        <w:sz w:val="20"/>
        <w:szCs w:val="20"/>
      </w:rPr>
      <w:fldChar w:fldCharType="end"/>
    </w:r>
    <w:r w:rsidRPr="007E06AA">
      <w:rPr>
        <w:rFonts w:ascii="Times New Roman" w:hAnsi="Times New Roman" w:cs="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2EE" w:rsidRPr="00211065" w:rsidRDefault="00FF42EE">
      <w:pPr>
        <w:rPr>
          <w:noProof/>
        </w:rPr>
      </w:pPr>
      <w:r w:rsidRPr="00211065">
        <w:rPr>
          <w:noProof/>
        </w:rPr>
        <w:separator/>
      </w:r>
    </w:p>
  </w:footnote>
  <w:footnote w:type="continuationSeparator" w:id="0">
    <w:p w:rsidR="00FF42EE" w:rsidRPr="00211065" w:rsidRDefault="00FF42EE">
      <w:pPr>
        <w:rPr>
          <w:noProof/>
        </w:rPr>
      </w:pPr>
      <w:r w:rsidRPr="00211065">
        <w:rPr>
          <w:noProof/>
        </w:rPr>
        <w:continuationSeparator/>
      </w:r>
    </w:p>
  </w:footnote>
  <w:footnote w:id="1">
    <w:p w:rsidR="00FF42EE" w:rsidRPr="00407233" w:rsidRDefault="00FF42EE">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Ja vien anulēšana vai atcelšana nav notikusi, pamatojoties uz uzņēmēja pieprasījumu.</w:t>
      </w:r>
    </w:p>
  </w:footnote>
  <w:footnote w:id="2">
    <w:p w:rsidR="00FF42EE" w:rsidRPr="003E7A01" w:rsidRDefault="00FF42EE" w:rsidP="003E7A01">
      <w:pPr>
        <w:jc w:val="both"/>
        <w:rPr>
          <w:rFonts w:ascii="Times New Roman" w:hAnsi="Times New Roman" w:cs="Times New Roman"/>
          <w:noProof/>
          <w:sz w:val="20"/>
          <w:szCs w:val="20"/>
        </w:rPr>
      </w:pPr>
      <w:r>
        <w:rPr>
          <w:rStyle w:val="Vresatsauce"/>
          <w:rFonts w:ascii="Times New Roman" w:hAnsi="Times New Roman"/>
          <w:sz w:val="20"/>
        </w:rPr>
        <w:footnoteRef/>
      </w:r>
      <w:r>
        <w:rPr>
          <w:rFonts w:ascii="Times New Roman" w:hAnsi="Times New Roman"/>
          <w:sz w:val="20"/>
        </w:rPr>
        <w:t xml:space="preserve"> Tādas neatbilstības piemērs, kas rodas, kad aizliegtas/ierobežotas preces tiek ievestas kontrabandas ceļā vai kad preces tiek nelikumīgi ievestas ES: ja gadījums ir saistīts ar aizliegtām vai ierobežotām precēm vai ja ir radies muitas parāds, dalībvalstij, kur notikusi vai varētu būt notikusi nelikumīgā ievešana, jāuzņemas atbildība par izmeklēšanu vai kriminālprocesu. Šādos gadījumos jebkuri strīdi jāadresē šai dalībvalstij un jāpiemēro tās pārsūdzības procedūra.</w:t>
      </w:r>
    </w:p>
    <w:p w:rsidR="00FF42EE" w:rsidRPr="003E7A01" w:rsidRDefault="00FF42EE" w:rsidP="003E7A01">
      <w:pPr>
        <w:jc w:val="both"/>
        <w:rPr>
          <w:rFonts w:ascii="Times New Roman" w:eastAsia="Times New Roman" w:hAnsi="Times New Roman" w:cs="Times New Roman"/>
          <w:noProof/>
          <w:sz w:val="20"/>
          <w:szCs w:val="20"/>
        </w:rPr>
      </w:pPr>
    </w:p>
    <w:p w:rsidR="00FF42EE" w:rsidRPr="003E7A01" w:rsidRDefault="00FF42EE" w:rsidP="003E7A01">
      <w:pPr>
        <w:numPr>
          <w:ilvl w:val="0"/>
          <w:numId w:val="13"/>
        </w:numPr>
        <w:tabs>
          <w:tab w:val="left" w:pos="336"/>
        </w:tabs>
        <w:ind w:left="284" w:hanging="284"/>
        <w:jc w:val="both"/>
        <w:rPr>
          <w:rFonts w:ascii="Times New Roman" w:hAnsi="Times New Roman" w:cs="Times New Roman"/>
          <w:noProof/>
          <w:sz w:val="20"/>
          <w:szCs w:val="20"/>
        </w:rPr>
      </w:pPr>
      <w:r>
        <w:rPr>
          <w:rFonts w:ascii="Times New Roman" w:hAnsi="Times New Roman"/>
          <w:noProof/>
          <w:sz w:val="20"/>
        </w:rPr>
        <w:t>Kriminālprocess vai civilprocess (administratīvie sodi) sakarā ar pārkāpumu var nenotikt atbilstoši iepriekš minētajiem noteikumiem. Šādam procesam vienmēr jānotiek atbilstoši spēkā esošajiem noteikumiem, t. i., valsts noteikumiem.</w:t>
      </w:r>
    </w:p>
  </w:footnote>
  <w:footnote w:id="3">
    <w:p w:rsidR="00FF42EE" w:rsidRPr="003E7A01" w:rsidRDefault="00FF42EE">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Šie pielikumi sagatavoti, pamatojoties uz spēkā esošajām Vienkāršotās deklarācijas / </w:t>
      </w:r>
      <w:r>
        <w:rPr>
          <w:rFonts w:ascii="Times New Roman" w:hAnsi="Times New Roman"/>
          <w:i/>
        </w:rPr>
        <w:t>SASP</w:t>
      </w:r>
      <w:r>
        <w:rPr>
          <w:rFonts w:ascii="Times New Roman" w:hAnsi="Times New Roman"/>
        </w:rPr>
        <w:t xml:space="preserve"> vadlīnijām; tie ir jālasa SMK kontekstā.</w:t>
      </w:r>
    </w:p>
  </w:footnote>
  <w:footnote w:id="4">
    <w:p w:rsidR="00FF42EE" w:rsidRPr="00ED2A07" w:rsidRDefault="00FF42EE">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Informācija sagatavota, pamatojoties uz 2010. gada aptaujā sniegtajām atbildēm, kas atsevišķos gadījumos ir atjauninātas.</w:t>
      </w:r>
    </w:p>
  </w:footnote>
  <w:footnote w:id="5">
    <w:p w:rsidR="00FF42EE" w:rsidRPr="005C4E9D" w:rsidRDefault="00FF42EE">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Preču fizisko pārbaudi veic vietējās iestādes, kas atbildīgas par vietu, kur preces atrodas importēšanas/eksportēšanas brīdī.</w:t>
      </w:r>
    </w:p>
  </w:footnote>
  <w:footnote w:id="6">
    <w:p w:rsidR="00FF42EE" w:rsidRPr="00D326D6" w:rsidRDefault="00FF42EE">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Ja ir jāpārbauda konkrēts sūtījums, šis pieprasījums ir jāpārsūta tieši vietējai muitas iestādei.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2EE" w:rsidRPr="007E06AA" w:rsidRDefault="00FF42EE" w:rsidP="007E06AA">
    <w:pPr>
      <w:pStyle w:val="Galvene"/>
      <w:jc w:val="both"/>
      <w:rPr>
        <w:rStyle w:val="Lappusesnumurs"/>
        <w:rFonts w:ascii="Times New Roman" w:hAnsi="Times New Roman" w:cs="Times New Roman"/>
        <w:sz w:val="20"/>
        <w:szCs w:val="20"/>
      </w:rPr>
    </w:pPr>
  </w:p>
  <w:p w:rsidR="00FF42EE" w:rsidRPr="007E06AA" w:rsidRDefault="00FF42EE" w:rsidP="007E06AA">
    <w:pPr>
      <w:pStyle w:val="Galvene"/>
      <w:tabs>
        <w:tab w:val="clear" w:pos="4153"/>
        <w:tab w:val="clear" w:pos="8306"/>
        <w:tab w:val="right" w:leader="underscore" w:pos="9072"/>
      </w:tabs>
      <w:jc w:val="both"/>
      <w:rPr>
        <w:rStyle w:val="Lappusesnumurs"/>
        <w:rFonts w:ascii="Times New Roman" w:hAnsi="Times New Roman" w:cs="Times New Roman"/>
        <w:sz w:val="20"/>
        <w:szCs w:val="20"/>
      </w:rPr>
    </w:pPr>
    <w:r>
      <w:rPr>
        <w:rStyle w:val="Lappusesnumurs"/>
        <w:rFonts w:ascii="Times New Roman" w:hAnsi="Times New Roman" w:cs="Times New Roman"/>
        <w:sz w:val="20"/>
        <w:szCs w:val="20"/>
      </w:rPr>
      <w:tab/>
    </w:r>
  </w:p>
  <w:p w:rsidR="00FF42EE" w:rsidRPr="007E06AA" w:rsidRDefault="00FF42EE" w:rsidP="007E06AA">
    <w:pPr>
      <w:pStyle w:val="Galvene"/>
      <w:jc w:val="both"/>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2EE" w:rsidRPr="007E06AA" w:rsidRDefault="00FF42EE" w:rsidP="007E06AA">
    <w:pPr>
      <w:pBdr>
        <w:bottom w:val="single" w:sz="12" w:space="5" w:color="auto"/>
      </w:pBdr>
      <w:jc w:val="both"/>
      <w:rPr>
        <w:rFonts w:ascii="Times New Roman" w:hAnsi="Times New Roman" w:cs="Times New Roman"/>
        <w:spacing w:val="-2"/>
        <w:sz w:val="20"/>
        <w:szCs w:val="20"/>
      </w:rPr>
    </w:pPr>
  </w:p>
  <w:p w:rsidR="00FF42EE" w:rsidRPr="007E06AA" w:rsidRDefault="00FF42EE" w:rsidP="007E06AA">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8DE"/>
    <w:multiLevelType w:val="hybridMultilevel"/>
    <w:tmpl w:val="839A4722"/>
    <w:lvl w:ilvl="0" w:tplc="5CDCE7F0">
      <w:start w:val="1"/>
      <w:numFmt w:val="decimal"/>
      <w:lvlText w:val="%1)"/>
      <w:lvlJc w:val="left"/>
      <w:pPr>
        <w:ind w:left="109" w:hanging="365"/>
        <w:jc w:val="left"/>
      </w:pPr>
      <w:rPr>
        <w:rFonts w:ascii="Times New Roman" w:eastAsia="Times New Roman" w:hAnsi="Times New Roman" w:hint="default"/>
        <w:color w:val="17365D"/>
        <w:sz w:val="24"/>
        <w:szCs w:val="24"/>
      </w:rPr>
    </w:lvl>
    <w:lvl w:ilvl="1" w:tplc="6C7C3686">
      <w:start w:val="1"/>
      <w:numFmt w:val="bullet"/>
      <w:lvlText w:val="•"/>
      <w:lvlJc w:val="left"/>
      <w:pPr>
        <w:ind w:left="997" w:hanging="365"/>
      </w:pPr>
      <w:rPr>
        <w:rFonts w:hint="default"/>
      </w:rPr>
    </w:lvl>
    <w:lvl w:ilvl="2" w:tplc="053647F8">
      <w:start w:val="1"/>
      <w:numFmt w:val="bullet"/>
      <w:lvlText w:val="•"/>
      <w:lvlJc w:val="left"/>
      <w:pPr>
        <w:ind w:left="1884" w:hanging="365"/>
      </w:pPr>
      <w:rPr>
        <w:rFonts w:hint="default"/>
      </w:rPr>
    </w:lvl>
    <w:lvl w:ilvl="3" w:tplc="4AE0C7C4">
      <w:start w:val="1"/>
      <w:numFmt w:val="bullet"/>
      <w:lvlText w:val="•"/>
      <w:lvlJc w:val="left"/>
      <w:pPr>
        <w:ind w:left="2772" w:hanging="365"/>
      </w:pPr>
      <w:rPr>
        <w:rFonts w:hint="default"/>
      </w:rPr>
    </w:lvl>
    <w:lvl w:ilvl="4" w:tplc="5240BCFE">
      <w:start w:val="1"/>
      <w:numFmt w:val="bullet"/>
      <w:lvlText w:val="•"/>
      <w:lvlJc w:val="left"/>
      <w:pPr>
        <w:ind w:left="3660" w:hanging="365"/>
      </w:pPr>
      <w:rPr>
        <w:rFonts w:hint="default"/>
      </w:rPr>
    </w:lvl>
    <w:lvl w:ilvl="5" w:tplc="FBCEA56A">
      <w:start w:val="1"/>
      <w:numFmt w:val="bullet"/>
      <w:lvlText w:val="•"/>
      <w:lvlJc w:val="left"/>
      <w:pPr>
        <w:ind w:left="4547" w:hanging="365"/>
      </w:pPr>
      <w:rPr>
        <w:rFonts w:hint="default"/>
      </w:rPr>
    </w:lvl>
    <w:lvl w:ilvl="6" w:tplc="5F025834">
      <w:start w:val="1"/>
      <w:numFmt w:val="bullet"/>
      <w:lvlText w:val="•"/>
      <w:lvlJc w:val="left"/>
      <w:pPr>
        <w:ind w:left="5435" w:hanging="365"/>
      </w:pPr>
      <w:rPr>
        <w:rFonts w:hint="default"/>
      </w:rPr>
    </w:lvl>
    <w:lvl w:ilvl="7" w:tplc="18105EFA">
      <w:start w:val="1"/>
      <w:numFmt w:val="bullet"/>
      <w:lvlText w:val="•"/>
      <w:lvlJc w:val="left"/>
      <w:pPr>
        <w:ind w:left="6323" w:hanging="365"/>
      </w:pPr>
      <w:rPr>
        <w:rFonts w:hint="default"/>
      </w:rPr>
    </w:lvl>
    <w:lvl w:ilvl="8" w:tplc="38FEF912">
      <w:start w:val="1"/>
      <w:numFmt w:val="bullet"/>
      <w:lvlText w:val="•"/>
      <w:lvlJc w:val="left"/>
      <w:pPr>
        <w:ind w:left="7210" w:hanging="365"/>
      </w:pPr>
      <w:rPr>
        <w:rFonts w:hint="default"/>
      </w:rPr>
    </w:lvl>
  </w:abstractNum>
  <w:abstractNum w:abstractNumId="1" w15:restartNumberingAfterBreak="0">
    <w:nsid w:val="02BA43FD"/>
    <w:multiLevelType w:val="hybridMultilevel"/>
    <w:tmpl w:val="10B66CD0"/>
    <w:lvl w:ilvl="0" w:tplc="ECE22E6E">
      <w:start w:val="1"/>
      <w:numFmt w:val="bullet"/>
      <w:lvlText w:val=""/>
      <w:lvlJc w:val="left"/>
      <w:pPr>
        <w:ind w:left="949" w:hanging="360"/>
      </w:pPr>
      <w:rPr>
        <w:rFonts w:ascii="Wingdings" w:eastAsia="Wingdings" w:hAnsi="Wingdings" w:hint="default"/>
        <w:sz w:val="24"/>
        <w:szCs w:val="24"/>
      </w:rPr>
    </w:lvl>
    <w:lvl w:ilvl="1" w:tplc="A3905196">
      <w:start w:val="1"/>
      <w:numFmt w:val="bullet"/>
      <w:lvlText w:val="•"/>
      <w:lvlJc w:val="left"/>
      <w:pPr>
        <w:ind w:left="1770" w:hanging="360"/>
      </w:pPr>
      <w:rPr>
        <w:rFonts w:hint="default"/>
      </w:rPr>
    </w:lvl>
    <w:lvl w:ilvl="2" w:tplc="743454FC">
      <w:start w:val="1"/>
      <w:numFmt w:val="bullet"/>
      <w:lvlText w:val="•"/>
      <w:lvlJc w:val="left"/>
      <w:pPr>
        <w:ind w:left="2592" w:hanging="360"/>
      </w:pPr>
      <w:rPr>
        <w:rFonts w:hint="default"/>
      </w:rPr>
    </w:lvl>
    <w:lvl w:ilvl="3" w:tplc="9C446046">
      <w:start w:val="1"/>
      <w:numFmt w:val="bullet"/>
      <w:lvlText w:val="•"/>
      <w:lvlJc w:val="left"/>
      <w:pPr>
        <w:ind w:left="3414" w:hanging="360"/>
      </w:pPr>
      <w:rPr>
        <w:rFonts w:hint="default"/>
      </w:rPr>
    </w:lvl>
    <w:lvl w:ilvl="4" w:tplc="C8CE0F02">
      <w:start w:val="1"/>
      <w:numFmt w:val="bullet"/>
      <w:lvlText w:val="•"/>
      <w:lvlJc w:val="left"/>
      <w:pPr>
        <w:ind w:left="4236" w:hanging="360"/>
      </w:pPr>
      <w:rPr>
        <w:rFonts w:hint="default"/>
      </w:rPr>
    </w:lvl>
    <w:lvl w:ilvl="5" w:tplc="3F0E6C78">
      <w:start w:val="1"/>
      <w:numFmt w:val="bullet"/>
      <w:lvlText w:val="•"/>
      <w:lvlJc w:val="left"/>
      <w:pPr>
        <w:ind w:left="5057" w:hanging="360"/>
      </w:pPr>
      <w:rPr>
        <w:rFonts w:hint="default"/>
      </w:rPr>
    </w:lvl>
    <w:lvl w:ilvl="6" w:tplc="BE10EEFE">
      <w:start w:val="1"/>
      <w:numFmt w:val="bullet"/>
      <w:lvlText w:val="•"/>
      <w:lvlJc w:val="left"/>
      <w:pPr>
        <w:ind w:left="5879" w:hanging="360"/>
      </w:pPr>
      <w:rPr>
        <w:rFonts w:hint="default"/>
      </w:rPr>
    </w:lvl>
    <w:lvl w:ilvl="7" w:tplc="479EE31A">
      <w:start w:val="1"/>
      <w:numFmt w:val="bullet"/>
      <w:lvlText w:val="•"/>
      <w:lvlJc w:val="left"/>
      <w:pPr>
        <w:ind w:left="6701" w:hanging="360"/>
      </w:pPr>
      <w:rPr>
        <w:rFonts w:hint="default"/>
      </w:rPr>
    </w:lvl>
    <w:lvl w:ilvl="8" w:tplc="E06E70C0">
      <w:start w:val="1"/>
      <w:numFmt w:val="bullet"/>
      <w:lvlText w:val="•"/>
      <w:lvlJc w:val="left"/>
      <w:pPr>
        <w:ind w:left="7522" w:hanging="360"/>
      </w:pPr>
      <w:rPr>
        <w:rFonts w:hint="default"/>
      </w:rPr>
    </w:lvl>
  </w:abstractNum>
  <w:abstractNum w:abstractNumId="2" w15:restartNumberingAfterBreak="0">
    <w:nsid w:val="02D01F86"/>
    <w:multiLevelType w:val="hybridMultilevel"/>
    <w:tmpl w:val="0930DD1C"/>
    <w:lvl w:ilvl="0" w:tplc="1B68D188">
      <w:start w:val="1"/>
      <w:numFmt w:val="bullet"/>
      <w:lvlText w:val="-"/>
      <w:lvlJc w:val="left"/>
      <w:pPr>
        <w:ind w:left="464" w:hanging="360"/>
      </w:pPr>
      <w:rPr>
        <w:rFonts w:ascii="Trebuchet MS" w:eastAsia="Trebuchet MS" w:hAnsi="Trebuchet MS" w:hint="default"/>
        <w:sz w:val="24"/>
        <w:szCs w:val="24"/>
      </w:rPr>
    </w:lvl>
    <w:lvl w:ilvl="1" w:tplc="ED0A3BFC">
      <w:start w:val="1"/>
      <w:numFmt w:val="bullet"/>
      <w:lvlText w:val="•"/>
      <w:lvlJc w:val="left"/>
      <w:pPr>
        <w:ind w:left="842" w:hanging="360"/>
      </w:pPr>
      <w:rPr>
        <w:rFonts w:hint="default"/>
      </w:rPr>
    </w:lvl>
    <w:lvl w:ilvl="2" w:tplc="8C2849DA">
      <w:start w:val="1"/>
      <w:numFmt w:val="bullet"/>
      <w:lvlText w:val="•"/>
      <w:lvlJc w:val="left"/>
      <w:pPr>
        <w:ind w:left="1220" w:hanging="360"/>
      </w:pPr>
      <w:rPr>
        <w:rFonts w:hint="default"/>
      </w:rPr>
    </w:lvl>
    <w:lvl w:ilvl="3" w:tplc="870C5EE2">
      <w:start w:val="1"/>
      <w:numFmt w:val="bullet"/>
      <w:lvlText w:val="•"/>
      <w:lvlJc w:val="left"/>
      <w:pPr>
        <w:ind w:left="1597" w:hanging="360"/>
      </w:pPr>
      <w:rPr>
        <w:rFonts w:hint="default"/>
      </w:rPr>
    </w:lvl>
    <w:lvl w:ilvl="4" w:tplc="7FECF7C0">
      <w:start w:val="1"/>
      <w:numFmt w:val="bullet"/>
      <w:lvlText w:val="•"/>
      <w:lvlJc w:val="left"/>
      <w:pPr>
        <w:ind w:left="1975" w:hanging="360"/>
      </w:pPr>
      <w:rPr>
        <w:rFonts w:hint="default"/>
      </w:rPr>
    </w:lvl>
    <w:lvl w:ilvl="5" w:tplc="3328DA0A">
      <w:start w:val="1"/>
      <w:numFmt w:val="bullet"/>
      <w:lvlText w:val="•"/>
      <w:lvlJc w:val="left"/>
      <w:pPr>
        <w:ind w:left="2353" w:hanging="360"/>
      </w:pPr>
      <w:rPr>
        <w:rFonts w:hint="default"/>
      </w:rPr>
    </w:lvl>
    <w:lvl w:ilvl="6" w:tplc="63D42B76">
      <w:start w:val="1"/>
      <w:numFmt w:val="bullet"/>
      <w:lvlText w:val="•"/>
      <w:lvlJc w:val="left"/>
      <w:pPr>
        <w:ind w:left="2730" w:hanging="360"/>
      </w:pPr>
      <w:rPr>
        <w:rFonts w:hint="default"/>
      </w:rPr>
    </w:lvl>
    <w:lvl w:ilvl="7" w:tplc="BCA48B3A">
      <w:start w:val="1"/>
      <w:numFmt w:val="bullet"/>
      <w:lvlText w:val="•"/>
      <w:lvlJc w:val="left"/>
      <w:pPr>
        <w:ind w:left="3108" w:hanging="360"/>
      </w:pPr>
      <w:rPr>
        <w:rFonts w:hint="default"/>
      </w:rPr>
    </w:lvl>
    <w:lvl w:ilvl="8" w:tplc="C408E408">
      <w:start w:val="1"/>
      <w:numFmt w:val="bullet"/>
      <w:lvlText w:val="•"/>
      <w:lvlJc w:val="left"/>
      <w:pPr>
        <w:ind w:left="3486" w:hanging="360"/>
      </w:pPr>
      <w:rPr>
        <w:rFonts w:hint="default"/>
      </w:rPr>
    </w:lvl>
  </w:abstractNum>
  <w:abstractNum w:abstractNumId="3" w15:restartNumberingAfterBreak="0">
    <w:nsid w:val="04974114"/>
    <w:multiLevelType w:val="hybridMultilevel"/>
    <w:tmpl w:val="D2A82126"/>
    <w:lvl w:ilvl="0" w:tplc="24F64F16">
      <w:start w:val="1"/>
      <w:numFmt w:val="bullet"/>
      <w:lvlText w:val="-"/>
      <w:lvlJc w:val="left"/>
      <w:pPr>
        <w:ind w:left="244" w:hanging="140"/>
      </w:pPr>
      <w:rPr>
        <w:rFonts w:ascii="Times New Roman" w:eastAsia="Times New Roman" w:hAnsi="Times New Roman" w:hint="default"/>
        <w:sz w:val="24"/>
        <w:szCs w:val="24"/>
      </w:rPr>
    </w:lvl>
    <w:lvl w:ilvl="1" w:tplc="71648156">
      <w:start w:val="1"/>
      <w:numFmt w:val="bullet"/>
      <w:lvlText w:val="•"/>
      <w:lvlJc w:val="left"/>
      <w:pPr>
        <w:ind w:left="304" w:hanging="140"/>
      </w:pPr>
      <w:rPr>
        <w:rFonts w:hint="default"/>
      </w:rPr>
    </w:lvl>
    <w:lvl w:ilvl="2" w:tplc="4E70A23C">
      <w:start w:val="1"/>
      <w:numFmt w:val="bullet"/>
      <w:lvlText w:val="•"/>
      <w:lvlJc w:val="left"/>
      <w:pPr>
        <w:ind w:left="757" w:hanging="140"/>
      </w:pPr>
      <w:rPr>
        <w:rFonts w:hint="default"/>
      </w:rPr>
    </w:lvl>
    <w:lvl w:ilvl="3" w:tplc="849CC648">
      <w:start w:val="1"/>
      <w:numFmt w:val="bullet"/>
      <w:lvlText w:val="•"/>
      <w:lvlJc w:val="left"/>
      <w:pPr>
        <w:ind w:left="1210" w:hanging="140"/>
      </w:pPr>
      <w:rPr>
        <w:rFonts w:hint="default"/>
      </w:rPr>
    </w:lvl>
    <w:lvl w:ilvl="4" w:tplc="6346CCFC">
      <w:start w:val="1"/>
      <w:numFmt w:val="bullet"/>
      <w:lvlText w:val="•"/>
      <w:lvlJc w:val="left"/>
      <w:pPr>
        <w:ind w:left="1664" w:hanging="140"/>
      </w:pPr>
      <w:rPr>
        <w:rFonts w:hint="default"/>
      </w:rPr>
    </w:lvl>
    <w:lvl w:ilvl="5" w:tplc="7F820B58">
      <w:start w:val="1"/>
      <w:numFmt w:val="bullet"/>
      <w:lvlText w:val="•"/>
      <w:lvlJc w:val="left"/>
      <w:pPr>
        <w:ind w:left="2117" w:hanging="140"/>
      </w:pPr>
      <w:rPr>
        <w:rFonts w:hint="default"/>
      </w:rPr>
    </w:lvl>
    <w:lvl w:ilvl="6" w:tplc="82E2B664">
      <w:start w:val="1"/>
      <w:numFmt w:val="bullet"/>
      <w:lvlText w:val="•"/>
      <w:lvlJc w:val="left"/>
      <w:pPr>
        <w:ind w:left="2570" w:hanging="140"/>
      </w:pPr>
      <w:rPr>
        <w:rFonts w:hint="default"/>
      </w:rPr>
    </w:lvl>
    <w:lvl w:ilvl="7" w:tplc="933E29B4">
      <w:start w:val="1"/>
      <w:numFmt w:val="bullet"/>
      <w:lvlText w:val="•"/>
      <w:lvlJc w:val="left"/>
      <w:pPr>
        <w:ind w:left="3023" w:hanging="140"/>
      </w:pPr>
      <w:rPr>
        <w:rFonts w:hint="default"/>
      </w:rPr>
    </w:lvl>
    <w:lvl w:ilvl="8" w:tplc="211C7758">
      <w:start w:val="1"/>
      <w:numFmt w:val="bullet"/>
      <w:lvlText w:val="•"/>
      <w:lvlJc w:val="left"/>
      <w:pPr>
        <w:ind w:left="3477" w:hanging="140"/>
      </w:pPr>
      <w:rPr>
        <w:rFonts w:hint="default"/>
      </w:rPr>
    </w:lvl>
  </w:abstractNum>
  <w:abstractNum w:abstractNumId="4" w15:restartNumberingAfterBreak="0">
    <w:nsid w:val="069A69BD"/>
    <w:multiLevelType w:val="hybridMultilevel"/>
    <w:tmpl w:val="A28C85CE"/>
    <w:lvl w:ilvl="0" w:tplc="AD8A196E">
      <w:start w:val="1"/>
      <w:numFmt w:val="decimal"/>
      <w:lvlText w:val="%1-"/>
      <w:lvlJc w:val="left"/>
      <w:pPr>
        <w:ind w:left="109" w:hanging="200"/>
        <w:jc w:val="left"/>
      </w:pPr>
      <w:rPr>
        <w:rFonts w:ascii="Times New Roman" w:eastAsia="Times New Roman" w:hAnsi="Times New Roman" w:hint="default"/>
        <w:i/>
        <w:color w:val="49442A"/>
        <w:sz w:val="24"/>
        <w:szCs w:val="24"/>
      </w:rPr>
    </w:lvl>
    <w:lvl w:ilvl="1" w:tplc="D3DAF032">
      <w:start w:val="1"/>
      <w:numFmt w:val="bullet"/>
      <w:lvlText w:val="•"/>
      <w:lvlJc w:val="left"/>
      <w:pPr>
        <w:ind w:left="997" w:hanging="200"/>
      </w:pPr>
      <w:rPr>
        <w:rFonts w:hint="default"/>
      </w:rPr>
    </w:lvl>
    <w:lvl w:ilvl="2" w:tplc="2CDC3AC0">
      <w:start w:val="1"/>
      <w:numFmt w:val="bullet"/>
      <w:lvlText w:val="•"/>
      <w:lvlJc w:val="left"/>
      <w:pPr>
        <w:ind w:left="1884" w:hanging="200"/>
      </w:pPr>
      <w:rPr>
        <w:rFonts w:hint="default"/>
      </w:rPr>
    </w:lvl>
    <w:lvl w:ilvl="3" w:tplc="6712B384">
      <w:start w:val="1"/>
      <w:numFmt w:val="bullet"/>
      <w:lvlText w:val="•"/>
      <w:lvlJc w:val="left"/>
      <w:pPr>
        <w:ind w:left="2772" w:hanging="200"/>
      </w:pPr>
      <w:rPr>
        <w:rFonts w:hint="default"/>
      </w:rPr>
    </w:lvl>
    <w:lvl w:ilvl="4" w:tplc="623AC28E">
      <w:start w:val="1"/>
      <w:numFmt w:val="bullet"/>
      <w:lvlText w:val="•"/>
      <w:lvlJc w:val="left"/>
      <w:pPr>
        <w:ind w:left="3660" w:hanging="200"/>
      </w:pPr>
      <w:rPr>
        <w:rFonts w:hint="default"/>
      </w:rPr>
    </w:lvl>
    <w:lvl w:ilvl="5" w:tplc="5B2C2B56">
      <w:start w:val="1"/>
      <w:numFmt w:val="bullet"/>
      <w:lvlText w:val="•"/>
      <w:lvlJc w:val="left"/>
      <w:pPr>
        <w:ind w:left="4547" w:hanging="200"/>
      </w:pPr>
      <w:rPr>
        <w:rFonts w:hint="default"/>
      </w:rPr>
    </w:lvl>
    <w:lvl w:ilvl="6" w:tplc="10D048F4">
      <w:start w:val="1"/>
      <w:numFmt w:val="bullet"/>
      <w:lvlText w:val="•"/>
      <w:lvlJc w:val="left"/>
      <w:pPr>
        <w:ind w:left="5435" w:hanging="200"/>
      </w:pPr>
      <w:rPr>
        <w:rFonts w:hint="default"/>
      </w:rPr>
    </w:lvl>
    <w:lvl w:ilvl="7" w:tplc="2B9206E0">
      <w:start w:val="1"/>
      <w:numFmt w:val="bullet"/>
      <w:lvlText w:val="•"/>
      <w:lvlJc w:val="left"/>
      <w:pPr>
        <w:ind w:left="6323" w:hanging="200"/>
      </w:pPr>
      <w:rPr>
        <w:rFonts w:hint="default"/>
      </w:rPr>
    </w:lvl>
    <w:lvl w:ilvl="8" w:tplc="348C3BF6">
      <w:start w:val="1"/>
      <w:numFmt w:val="bullet"/>
      <w:lvlText w:val="•"/>
      <w:lvlJc w:val="left"/>
      <w:pPr>
        <w:ind w:left="7210" w:hanging="200"/>
      </w:pPr>
      <w:rPr>
        <w:rFonts w:hint="default"/>
      </w:rPr>
    </w:lvl>
  </w:abstractNum>
  <w:abstractNum w:abstractNumId="5" w15:restartNumberingAfterBreak="0">
    <w:nsid w:val="07451FD5"/>
    <w:multiLevelType w:val="hybridMultilevel"/>
    <w:tmpl w:val="D9F41F8C"/>
    <w:lvl w:ilvl="0" w:tplc="B46E7788">
      <w:start w:val="1"/>
      <w:numFmt w:val="lowerLetter"/>
      <w:lvlText w:val="%1)"/>
      <w:lvlJc w:val="left"/>
      <w:pPr>
        <w:ind w:left="408" w:hanging="260"/>
        <w:jc w:val="left"/>
      </w:pPr>
      <w:rPr>
        <w:rFonts w:ascii="Times New Roman" w:eastAsia="Times New Roman" w:hAnsi="Times New Roman" w:hint="default"/>
        <w:b/>
        <w:bCs/>
        <w:sz w:val="24"/>
        <w:szCs w:val="24"/>
      </w:rPr>
    </w:lvl>
    <w:lvl w:ilvl="1" w:tplc="1FC063E0">
      <w:start w:val="1"/>
      <w:numFmt w:val="bullet"/>
      <w:lvlText w:val=""/>
      <w:lvlJc w:val="left"/>
      <w:pPr>
        <w:ind w:left="1229" w:hanging="360"/>
      </w:pPr>
      <w:rPr>
        <w:rFonts w:ascii="Wingdings" w:eastAsia="Wingdings" w:hAnsi="Wingdings" w:hint="default"/>
        <w:sz w:val="24"/>
        <w:szCs w:val="24"/>
      </w:rPr>
    </w:lvl>
    <w:lvl w:ilvl="2" w:tplc="13F40012">
      <w:start w:val="1"/>
      <w:numFmt w:val="bullet"/>
      <w:lvlText w:val="•"/>
      <w:lvlJc w:val="left"/>
      <w:pPr>
        <w:ind w:left="2106" w:hanging="360"/>
      </w:pPr>
      <w:rPr>
        <w:rFonts w:hint="default"/>
      </w:rPr>
    </w:lvl>
    <w:lvl w:ilvl="3" w:tplc="1A349FD0">
      <w:start w:val="1"/>
      <w:numFmt w:val="bullet"/>
      <w:lvlText w:val="•"/>
      <w:lvlJc w:val="left"/>
      <w:pPr>
        <w:ind w:left="2984" w:hanging="360"/>
      </w:pPr>
      <w:rPr>
        <w:rFonts w:hint="default"/>
      </w:rPr>
    </w:lvl>
    <w:lvl w:ilvl="4" w:tplc="55C854E2">
      <w:start w:val="1"/>
      <w:numFmt w:val="bullet"/>
      <w:lvlText w:val="•"/>
      <w:lvlJc w:val="left"/>
      <w:pPr>
        <w:ind w:left="3861" w:hanging="360"/>
      </w:pPr>
      <w:rPr>
        <w:rFonts w:hint="default"/>
      </w:rPr>
    </w:lvl>
    <w:lvl w:ilvl="5" w:tplc="F3CA316A">
      <w:start w:val="1"/>
      <w:numFmt w:val="bullet"/>
      <w:lvlText w:val="•"/>
      <w:lvlJc w:val="left"/>
      <w:pPr>
        <w:ind w:left="4739" w:hanging="360"/>
      </w:pPr>
      <w:rPr>
        <w:rFonts w:hint="default"/>
      </w:rPr>
    </w:lvl>
    <w:lvl w:ilvl="6" w:tplc="043E2F6E">
      <w:start w:val="1"/>
      <w:numFmt w:val="bullet"/>
      <w:lvlText w:val="•"/>
      <w:lvlJc w:val="left"/>
      <w:pPr>
        <w:ind w:left="5616" w:hanging="360"/>
      </w:pPr>
      <w:rPr>
        <w:rFonts w:hint="default"/>
      </w:rPr>
    </w:lvl>
    <w:lvl w:ilvl="7" w:tplc="E4B0ED30">
      <w:start w:val="1"/>
      <w:numFmt w:val="bullet"/>
      <w:lvlText w:val="•"/>
      <w:lvlJc w:val="left"/>
      <w:pPr>
        <w:ind w:left="6494" w:hanging="360"/>
      </w:pPr>
      <w:rPr>
        <w:rFonts w:hint="default"/>
      </w:rPr>
    </w:lvl>
    <w:lvl w:ilvl="8" w:tplc="EDBAAB36">
      <w:start w:val="1"/>
      <w:numFmt w:val="bullet"/>
      <w:lvlText w:val="•"/>
      <w:lvlJc w:val="left"/>
      <w:pPr>
        <w:ind w:left="7371" w:hanging="360"/>
      </w:pPr>
      <w:rPr>
        <w:rFonts w:hint="default"/>
      </w:rPr>
    </w:lvl>
  </w:abstractNum>
  <w:abstractNum w:abstractNumId="6" w15:restartNumberingAfterBreak="0">
    <w:nsid w:val="0C7D4DD1"/>
    <w:multiLevelType w:val="hybridMultilevel"/>
    <w:tmpl w:val="3E54A0D6"/>
    <w:lvl w:ilvl="0" w:tplc="DD5A5644">
      <w:start w:val="1"/>
      <w:numFmt w:val="bullet"/>
      <w:lvlText w:val="-"/>
      <w:lvlJc w:val="left"/>
      <w:pPr>
        <w:ind w:left="109" w:hanging="147"/>
      </w:pPr>
      <w:rPr>
        <w:rFonts w:ascii="Times New Roman" w:eastAsia="Times New Roman" w:hAnsi="Times New Roman" w:hint="default"/>
        <w:b/>
        <w:bCs/>
        <w:sz w:val="24"/>
        <w:szCs w:val="24"/>
      </w:rPr>
    </w:lvl>
    <w:lvl w:ilvl="1" w:tplc="E878FB60">
      <w:start w:val="1"/>
      <w:numFmt w:val="bullet"/>
      <w:lvlText w:val="•"/>
      <w:lvlJc w:val="left"/>
      <w:pPr>
        <w:ind w:left="997" w:hanging="147"/>
      </w:pPr>
      <w:rPr>
        <w:rFonts w:hint="default"/>
      </w:rPr>
    </w:lvl>
    <w:lvl w:ilvl="2" w:tplc="2F8EBFA4">
      <w:start w:val="1"/>
      <w:numFmt w:val="bullet"/>
      <w:lvlText w:val="•"/>
      <w:lvlJc w:val="left"/>
      <w:pPr>
        <w:ind w:left="1884" w:hanging="147"/>
      </w:pPr>
      <w:rPr>
        <w:rFonts w:hint="default"/>
      </w:rPr>
    </w:lvl>
    <w:lvl w:ilvl="3" w:tplc="9140A9CE">
      <w:start w:val="1"/>
      <w:numFmt w:val="bullet"/>
      <w:lvlText w:val="•"/>
      <w:lvlJc w:val="left"/>
      <w:pPr>
        <w:ind w:left="2772" w:hanging="147"/>
      </w:pPr>
      <w:rPr>
        <w:rFonts w:hint="default"/>
      </w:rPr>
    </w:lvl>
    <w:lvl w:ilvl="4" w:tplc="C17A12F0">
      <w:start w:val="1"/>
      <w:numFmt w:val="bullet"/>
      <w:lvlText w:val="•"/>
      <w:lvlJc w:val="left"/>
      <w:pPr>
        <w:ind w:left="3660" w:hanging="147"/>
      </w:pPr>
      <w:rPr>
        <w:rFonts w:hint="default"/>
      </w:rPr>
    </w:lvl>
    <w:lvl w:ilvl="5" w:tplc="F94469E6">
      <w:start w:val="1"/>
      <w:numFmt w:val="bullet"/>
      <w:lvlText w:val="•"/>
      <w:lvlJc w:val="left"/>
      <w:pPr>
        <w:ind w:left="4547" w:hanging="147"/>
      </w:pPr>
      <w:rPr>
        <w:rFonts w:hint="default"/>
      </w:rPr>
    </w:lvl>
    <w:lvl w:ilvl="6" w:tplc="2036FE42">
      <w:start w:val="1"/>
      <w:numFmt w:val="bullet"/>
      <w:lvlText w:val="•"/>
      <w:lvlJc w:val="left"/>
      <w:pPr>
        <w:ind w:left="5435" w:hanging="147"/>
      </w:pPr>
      <w:rPr>
        <w:rFonts w:hint="default"/>
      </w:rPr>
    </w:lvl>
    <w:lvl w:ilvl="7" w:tplc="D5DA87D4">
      <w:start w:val="1"/>
      <w:numFmt w:val="bullet"/>
      <w:lvlText w:val="•"/>
      <w:lvlJc w:val="left"/>
      <w:pPr>
        <w:ind w:left="6323" w:hanging="147"/>
      </w:pPr>
      <w:rPr>
        <w:rFonts w:hint="default"/>
      </w:rPr>
    </w:lvl>
    <w:lvl w:ilvl="8" w:tplc="397CAE1E">
      <w:start w:val="1"/>
      <w:numFmt w:val="bullet"/>
      <w:lvlText w:val="•"/>
      <w:lvlJc w:val="left"/>
      <w:pPr>
        <w:ind w:left="7210" w:hanging="147"/>
      </w:pPr>
      <w:rPr>
        <w:rFonts w:hint="default"/>
      </w:rPr>
    </w:lvl>
  </w:abstractNum>
  <w:abstractNum w:abstractNumId="7" w15:restartNumberingAfterBreak="0">
    <w:nsid w:val="0C804F55"/>
    <w:multiLevelType w:val="hybridMultilevel"/>
    <w:tmpl w:val="55EE0892"/>
    <w:lvl w:ilvl="0" w:tplc="38E62B68">
      <w:start w:val="1"/>
      <w:numFmt w:val="bullet"/>
      <w:lvlText w:val="-"/>
      <w:lvlJc w:val="left"/>
      <w:pPr>
        <w:ind w:left="109" w:hanging="164"/>
      </w:pPr>
      <w:rPr>
        <w:rFonts w:ascii="Times New Roman" w:eastAsia="Times New Roman" w:hAnsi="Times New Roman" w:hint="default"/>
        <w:b/>
        <w:bCs/>
        <w:sz w:val="24"/>
        <w:szCs w:val="24"/>
      </w:rPr>
    </w:lvl>
    <w:lvl w:ilvl="1" w:tplc="AC7CC402">
      <w:start w:val="1"/>
      <w:numFmt w:val="bullet"/>
      <w:lvlText w:val="•"/>
      <w:lvlJc w:val="left"/>
      <w:pPr>
        <w:ind w:left="997" w:hanging="164"/>
      </w:pPr>
      <w:rPr>
        <w:rFonts w:hint="default"/>
      </w:rPr>
    </w:lvl>
    <w:lvl w:ilvl="2" w:tplc="3CCCE04E">
      <w:start w:val="1"/>
      <w:numFmt w:val="bullet"/>
      <w:lvlText w:val="•"/>
      <w:lvlJc w:val="left"/>
      <w:pPr>
        <w:ind w:left="1884" w:hanging="164"/>
      </w:pPr>
      <w:rPr>
        <w:rFonts w:hint="default"/>
      </w:rPr>
    </w:lvl>
    <w:lvl w:ilvl="3" w:tplc="B27A7438">
      <w:start w:val="1"/>
      <w:numFmt w:val="bullet"/>
      <w:lvlText w:val="•"/>
      <w:lvlJc w:val="left"/>
      <w:pPr>
        <w:ind w:left="2772" w:hanging="164"/>
      </w:pPr>
      <w:rPr>
        <w:rFonts w:hint="default"/>
      </w:rPr>
    </w:lvl>
    <w:lvl w:ilvl="4" w:tplc="F786638C">
      <w:start w:val="1"/>
      <w:numFmt w:val="bullet"/>
      <w:lvlText w:val="•"/>
      <w:lvlJc w:val="left"/>
      <w:pPr>
        <w:ind w:left="3660" w:hanging="164"/>
      </w:pPr>
      <w:rPr>
        <w:rFonts w:hint="default"/>
      </w:rPr>
    </w:lvl>
    <w:lvl w:ilvl="5" w:tplc="4ED6CB50">
      <w:start w:val="1"/>
      <w:numFmt w:val="bullet"/>
      <w:lvlText w:val="•"/>
      <w:lvlJc w:val="left"/>
      <w:pPr>
        <w:ind w:left="4547" w:hanging="164"/>
      </w:pPr>
      <w:rPr>
        <w:rFonts w:hint="default"/>
      </w:rPr>
    </w:lvl>
    <w:lvl w:ilvl="6" w:tplc="7B469162">
      <w:start w:val="1"/>
      <w:numFmt w:val="bullet"/>
      <w:lvlText w:val="•"/>
      <w:lvlJc w:val="left"/>
      <w:pPr>
        <w:ind w:left="5435" w:hanging="164"/>
      </w:pPr>
      <w:rPr>
        <w:rFonts w:hint="default"/>
      </w:rPr>
    </w:lvl>
    <w:lvl w:ilvl="7" w:tplc="D338B3F2">
      <w:start w:val="1"/>
      <w:numFmt w:val="bullet"/>
      <w:lvlText w:val="•"/>
      <w:lvlJc w:val="left"/>
      <w:pPr>
        <w:ind w:left="6323" w:hanging="164"/>
      </w:pPr>
      <w:rPr>
        <w:rFonts w:hint="default"/>
      </w:rPr>
    </w:lvl>
    <w:lvl w:ilvl="8" w:tplc="CF162B8E">
      <w:start w:val="1"/>
      <w:numFmt w:val="bullet"/>
      <w:lvlText w:val="•"/>
      <w:lvlJc w:val="left"/>
      <w:pPr>
        <w:ind w:left="7210" w:hanging="164"/>
      </w:pPr>
      <w:rPr>
        <w:rFonts w:hint="default"/>
      </w:rPr>
    </w:lvl>
  </w:abstractNum>
  <w:abstractNum w:abstractNumId="8" w15:restartNumberingAfterBreak="0">
    <w:nsid w:val="10EC5430"/>
    <w:multiLevelType w:val="hybridMultilevel"/>
    <w:tmpl w:val="E138D694"/>
    <w:lvl w:ilvl="0" w:tplc="6B3663A8">
      <w:start w:val="1"/>
      <w:numFmt w:val="lowerLetter"/>
      <w:lvlText w:val="%1)"/>
      <w:lvlJc w:val="left"/>
      <w:pPr>
        <w:ind w:left="109" w:hanging="260"/>
        <w:jc w:val="left"/>
      </w:pPr>
      <w:rPr>
        <w:rFonts w:ascii="Times New Roman" w:eastAsia="Times New Roman" w:hAnsi="Times New Roman" w:hint="default"/>
        <w:b/>
        <w:bCs/>
        <w:sz w:val="24"/>
        <w:szCs w:val="24"/>
      </w:rPr>
    </w:lvl>
    <w:lvl w:ilvl="1" w:tplc="92622172">
      <w:start w:val="1"/>
      <w:numFmt w:val="bullet"/>
      <w:lvlText w:val="•"/>
      <w:lvlJc w:val="left"/>
      <w:pPr>
        <w:ind w:left="1015" w:hanging="260"/>
      </w:pPr>
      <w:rPr>
        <w:rFonts w:hint="default"/>
      </w:rPr>
    </w:lvl>
    <w:lvl w:ilvl="2" w:tplc="6B3C4644">
      <w:start w:val="1"/>
      <w:numFmt w:val="bullet"/>
      <w:lvlText w:val="•"/>
      <w:lvlJc w:val="left"/>
      <w:pPr>
        <w:ind w:left="1920" w:hanging="260"/>
      </w:pPr>
      <w:rPr>
        <w:rFonts w:hint="default"/>
      </w:rPr>
    </w:lvl>
    <w:lvl w:ilvl="3" w:tplc="22381722">
      <w:start w:val="1"/>
      <w:numFmt w:val="bullet"/>
      <w:lvlText w:val="•"/>
      <w:lvlJc w:val="left"/>
      <w:pPr>
        <w:ind w:left="2826" w:hanging="260"/>
      </w:pPr>
      <w:rPr>
        <w:rFonts w:hint="default"/>
      </w:rPr>
    </w:lvl>
    <w:lvl w:ilvl="4" w:tplc="D52C78BE">
      <w:start w:val="1"/>
      <w:numFmt w:val="bullet"/>
      <w:lvlText w:val="•"/>
      <w:lvlJc w:val="left"/>
      <w:pPr>
        <w:ind w:left="3732" w:hanging="260"/>
      </w:pPr>
      <w:rPr>
        <w:rFonts w:hint="default"/>
      </w:rPr>
    </w:lvl>
    <w:lvl w:ilvl="5" w:tplc="79D69FAA">
      <w:start w:val="1"/>
      <w:numFmt w:val="bullet"/>
      <w:lvlText w:val="•"/>
      <w:lvlJc w:val="left"/>
      <w:pPr>
        <w:ind w:left="4637" w:hanging="260"/>
      </w:pPr>
      <w:rPr>
        <w:rFonts w:hint="default"/>
      </w:rPr>
    </w:lvl>
    <w:lvl w:ilvl="6" w:tplc="C5A6EB58">
      <w:start w:val="1"/>
      <w:numFmt w:val="bullet"/>
      <w:lvlText w:val="•"/>
      <w:lvlJc w:val="left"/>
      <w:pPr>
        <w:ind w:left="5543" w:hanging="260"/>
      </w:pPr>
      <w:rPr>
        <w:rFonts w:hint="default"/>
      </w:rPr>
    </w:lvl>
    <w:lvl w:ilvl="7" w:tplc="3ED4B090">
      <w:start w:val="1"/>
      <w:numFmt w:val="bullet"/>
      <w:lvlText w:val="•"/>
      <w:lvlJc w:val="left"/>
      <w:pPr>
        <w:ind w:left="6449" w:hanging="260"/>
      </w:pPr>
      <w:rPr>
        <w:rFonts w:hint="default"/>
      </w:rPr>
    </w:lvl>
    <w:lvl w:ilvl="8" w:tplc="301AB194">
      <w:start w:val="1"/>
      <w:numFmt w:val="bullet"/>
      <w:lvlText w:val="•"/>
      <w:lvlJc w:val="left"/>
      <w:pPr>
        <w:ind w:left="7354" w:hanging="260"/>
      </w:pPr>
      <w:rPr>
        <w:rFonts w:hint="default"/>
      </w:rPr>
    </w:lvl>
  </w:abstractNum>
  <w:abstractNum w:abstractNumId="9" w15:restartNumberingAfterBreak="0">
    <w:nsid w:val="118B223B"/>
    <w:multiLevelType w:val="hybridMultilevel"/>
    <w:tmpl w:val="F3883E96"/>
    <w:lvl w:ilvl="0" w:tplc="5096E606">
      <w:start w:val="1"/>
      <w:numFmt w:val="lowerLetter"/>
      <w:lvlText w:val="%1)"/>
      <w:lvlJc w:val="left"/>
      <w:pPr>
        <w:ind w:left="249" w:hanging="262"/>
        <w:jc w:val="right"/>
      </w:pPr>
      <w:rPr>
        <w:rFonts w:ascii="Times New Roman" w:eastAsia="Times New Roman" w:hAnsi="Times New Roman" w:hint="default"/>
        <w:b/>
        <w:bCs/>
        <w:sz w:val="24"/>
        <w:szCs w:val="24"/>
      </w:rPr>
    </w:lvl>
    <w:lvl w:ilvl="1" w:tplc="27AAFB5C">
      <w:start w:val="1"/>
      <w:numFmt w:val="bullet"/>
      <w:lvlText w:val="•"/>
      <w:lvlJc w:val="left"/>
      <w:pPr>
        <w:ind w:left="1145" w:hanging="262"/>
      </w:pPr>
      <w:rPr>
        <w:rFonts w:hint="default"/>
      </w:rPr>
    </w:lvl>
    <w:lvl w:ilvl="2" w:tplc="98A0E1DA">
      <w:start w:val="1"/>
      <w:numFmt w:val="bullet"/>
      <w:lvlText w:val="•"/>
      <w:lvlJc w:val="left"/>
      <w:pPr>
        <w:ind w:left="2040" w:hanging="262"/>
      </w:pPr>
      <w:rPr>
        <w:rFonts w:hint="default"/>
      </w:rPr>
    </w:lvl>
    <w:lvl w:ilvl="3" w:tplc="FEF46474">
      <w:start w:val="1"/>
      <w:numFmt w:val="bullet"/>
      <w:lvlText w:val="•"/>
      <w:lvlJc w:val="left"/>
      <w:pPr>
        <w:ind w:left="2936" w:hanging="262"/>
      </w:pPr>
      <w:rPr>
        <w:rFonts w:hint="default"/>
      </w:rPr>
    </w:lvl>
    <w:lvl w:ilvl="4" w:tplc="4C3ADF92">
      <w:start w:val="1"/>
      <w:numFmt w:val="bullet"/>
      <w:lvlText w:val="•"/>
      <w:lvlJc w:val="left"/>
      <w:pPr>
        <w:ind w:left="3832" w:hanging="262"/>
      </w:pPr>
      <w:rPr>
        <w:rFonts w:hint="default"/>
      </w:rPr>
    </w:lvl>
    <w:lvl w:ilvl="5" w:tplc="63763B3C">
      <w:start w:val="1"/>
      <w:numFmt w:val="bullet"/>
      <w:lvlText w:val="•"/>
      <w:lvlJc w:val="left"/>
      <w:pPr>
        <w:ind w:left="4727" w:hanging="262"/>
      </w:pPr>
      <w:rPr>
        <w:rFonts w:hint="default"/>
      </w:rPr>
    </w:lvl>
    <w:lvl w:ilvl="6" w:tplc="DCBCD68E">
      <w:start w:val="1"/>
      <w:numFmt w:val="bullet"/>
      <w:lvlText w:val="•"/>
      <w:lvlJc w:val="left"/>
      <w:pPr>
        <w:ind w:left="5623" w:hanging="262"/>
      </w:pPr>
      <w:rPr>
        <w:rFonts w:hint="default"/>
      </w:rPr>
    </w:lvl>
    <w:lvl w:ilvl="7" w:tplc="7F50C50C">
      <w:start w:val="1"/>
      <w:numFmt w:val="bullet"/>
      <w:lvlText w:val="•"/>
      <w:lvlJc w:val="left"/>
      <w:pPr>
        <w:ind w:left="6519" w:hanging="262"/>
      </w:pPr>
      <w:rPr>
        <w:rFonts w:hint="default"/>
      </w:rPr>
    </w:lvl>
    <w:lvl w:ilvl="8" w:tplc="FF1C62B4">
      <w:start w:val="1"/>
      <w:numFmt w:val="bullet"/>
      <w:lvlText w:val="•"/>
      <w:lvlJc w:val="left"/>
      <w:pPr>
        <w:ind w:left="7414" w:hanging="262"/>
      </w:pPr>
      <w:rPr>
        <w:rFonts w:hint="default"/>
      </w:rPr>
    </w:lvl>
  </w:abstractNum>
  <w:abstractNum w:abstractNumId="10" w15:restartNumberingAfterBreak="0">
    <w:nsid w:val="12394870"/>
    <w:multiLevelType w:val="hybridMultilevel"/>
    <w:tmpl w:val="4D507DBC"/>
    <w:lvl w:ilvl="0" w:tplc="1D6AE6B4">
      <w:start w:val="1"/>
      <w:numFmt w:val="decimal"/>
      <w:lvlText w:val="%1)"/>
      <w:lvlJc w:val="left"/>
      <w:pPr>
        <w:ind w:left="536" w:hanging="428"/>
        <w:jc w:val="left"/>
      </w:pPr>
      <w:rPr>
        <w:rFonts w:ascii="Times New Roman" w:eastAsia="Times New Roman" w:hAnsi="Times New Roman" w:hint="default"/>
        <w:sz w:val="24"/>
        <w:szCs w:val="24"/>
      </w:rPr>
    </w:lvl>
    <w:lvl w:ilvl="1" w:tplc="2B8E3E02">
      <w:start w:val="1"/>
      <w:numFmt w:val="bullet"/>
      <w:lvlText w:val="•"/>
      <w:lvlJc w:val="left"/>
      <w:pPr>
        <w:ind w:left="1381" w:hanging="428"/>
      </w:pPr>
      <w:rPr>
        <w:rFonts w:hint="default"/>
      </w:rPr>
    </w:lvl>
    <w:lvl w:ilvl="2" w:tplc="3BFC9610">
      <w:start w:val="1"/>
      <w:numFmt w:val="bullet"/>
      <w:lvlText w:val="•"/>
      <w:lvlJc w:val="left"/>
      <w:pPr>
        <w:ind w:left="2226" w:hanging="428"/>
      </w:pPr>
      <w:rPr>
        <w:rFonts w:hint="default"/>
      </w:rPr>
    </w:lvl>
    <w:lvl w:ilvl="3" w:tplc="5EDEF532">
      <w:start w:val="1"/>
      <w:numFmt w:val="bullet"/>
      <w:lvlText w:val="•"/>
      <w:lvlJc w:val="left"/>
      <w:pPr>
        <w:ind w:left="3071" w:hanging="428"/>
      </w:pPr>
      <w:rPr>
        <w:rFonts w:hint="default"/>
      </w:rPr>
    </w:lvl>
    <w:lvl w:ilvl="4" w:tplc="4B208A3E">
      <w:start w:val="1"/>
      <w:numFmt w:val="bullet"/>
      <w:lvlText w:val="•"/>
      <w:lvlJc w:val="left"/>
      <w:pPr>
        <w:ind w:left="3916" w:hanging="428"/>
      </w:pPr>
      <w:rPr>
        <w:rFonts w:hint="default"/>
      </w:rPr>
    </w:lvl>
    <w:lvl w:ilvl="5" w:tplc="CC3CC7A2">
      <w:start w:val="1"/>
      <w:numFmt w:val="bullet"/>
      <w:lvlText w:val="•"/>
      <w:lvlJc w:val="left"/>
      <w:pPr>
        <w:ind w:left="4761" w:hanging="428"/>
      </w:pPr>
      <w:rPr>
        <w:rFonts w:hint="default"/>
      </w:rPr>
    </w:lvl>
    <w:lvl w:ilvl="6" w:tplc="32D6B35E">
      <w:start w:val="1"/>
      <w:numFmt w:val="bullet"/>
      <w:lvlText w:val="•"/>
      <w:lvlJc w:val="left"/>
      <w:pPr>
        <w:ind w:left="5606" w:hanging="428"/>
      </w:pPr>
      <w:rPr>
        <w:rFonts w:hint="default"/>
      </w:rPr>
    </w:lvl>
    <w:lvl w:ilvl="7" w:tplc="D3809612">
      <w:start w:val="1"/>
      <w:numFmt w:val="bullet"/>
      <w:lvlText w:val="•"/>
      <w:lvlJc w:val="left"/>
      <w:pPr>
        <w:ind w:left="6451" w:hanging="428"/>
      </w:pPr>
      <w:rPr>
        <w:rFonts w:hint="default"/>
      </w:rPr>
    </w:lvl>
    <w:lvl w:ilvl="8" w:tplc="C174F0FE">
      <w:start w:val="1"/>
      <w:numFmt w:val="bullet"/>
      <w:lvlText w:val="•"/>
      <w:lvlJc w:val="left"/>
      <w:pPr>
        <w:ind w:left="7296" w:hanging="428"/>
      </w:pPr>
      <w:rPr>
        <w:rFonts w:hint="default"/>
      </w:rPr>
    </w:lvl>
  </w:abstractNum>
  <w:abstractNum w:abstractNumId="11" w15:restartNumberingAfterBreak="0">
    <w:nsid w:val="147758AD"/>
    <w:multiLevelType w:val="multilevel"/>
    <w:tmpl w:val="3FF64EAA"/>
    <w:lvl w:ilvl="0">
      <w:start w:val="3"/>
      <w:numFmt w:val="decimal"/>
      <w:lvlText w:val="%1"/>
      <w:lvlJc w:val="left"/>
      <w:pPr>
        <w:ind w:left="675" w:hanging="567"/>
        <w:jc w:val="left"/>
      </w:pPr>
      <w:rPr>
        <w:rFonts w:hint="default"/>
      </w:rPr>
    </w:lvl>
    <w:lvl w:ilvl="1">
      <w:start w:val="4"/>
      <w:numFmt w:val="decimal"/>
      <w:lvlText w:val="%1.%2."/>
      <w:lvlJc w:val="left"/>
      <w:pPr>
        <w:ind w:left="675" w:hanging="567"/>
        <w:jc w:val="left"/>
      </w:pPr>
      <w:rPr>
        <w:rFonts w:ascii="Times New Roman" w:eastAsia="Times New Roman" w:hAnsi="Times New Roman" w:hint="default"/>
        <w:b/>
        <w:bCs/>
        <w:i/>
        <w:sz w:val="24"/>
        <w:szCs w:val="24"/>
      </w:rPr>
    </w:lvl>
    <w:lvl w:ilvl="2">
      <w:start w:val="1"/>
      <w:numFmt w:val="decimal"/>
      <w:lvlText w:val="%1.%2.%3."/>
      <w:lvlJc w:val="left"/>
      <w:pPr>
        <w:ind w:left="817" w:hanging="708"/>
        <w:jc w:val="left"/>
      </w:pPr>
      <w:rPr>
        <w:rFonts w:ascii="Times New Roman" w:eastAsia="Times New Roman" w:hAnsi="Times New Roman" w:hint="default"/>
        <w:b/>
        <w:bCs/>
        <w:i/>
        <w:sz w:val="24"/>
        <w:szCs w:val="24"/>
      </w:rPr>
    </w:lvl>
    <w:lvl w:ilvl="3">
      <w:start w:val="1"/>
      <w:numFmt w:val="bullet"/>
      <w:lvlText w:val="•"/>
      <w:lvlJc w:val="left"/>
      <w:pPr>
        <w:ind w:left="2632" w:hanging="708"/>
      </w:pPr>
      <w:rPr>
        <w:rFonts w:hint="default"/>
      </w:rPr>
    </w:lvl>
    <w:lvl w:ilvl="4">
      <w:start w:val="1"/>
      <w:numFmt w:val="bullet"/>
      <w:lvlText w:val="•"/>
      <w:lvlJc w:val="left"/>
      <w:pPr>
        <w:ind w:left="3540" w:hanging="708"/>
      </w:pPr>
      <w:rPr>
        <w:rFonts w:hint="default"/>
      </w:rPr>
    </w:lvl>
    <w:lvl w:ilvl="5">
      <w:start w:val="1"/>
      <w:numFmt w:val="bullet"/>
      <w:lvlText w:val="•"/>
      <w:lvlJc w:val="left"/>
      <w:pPr>
        <w:ind w:left="4447" w:hanging="708"/>
      </w:pPr>
      <w:rPr>
        <w:rFonts w:hint="default"/>
      </w:rPr>
    </w:lvl>
    <w:lvl w:ilvl="6">
      <w:start w:val="1"/>
      <w:numFmt w:val="bullet"/>
      <w:lvlText w:val="•"/>
      <w:lvlJc w:val="left"/>
      <w:pPr>
        <w:ind w:left="5355" w:hanging="708"/>
      </w:pPr>
      <w:rPr>
        <w:rFonts w:hint="default"/>
      </w:rPr>
    </w:lvl>
    <w:lvl w:ilvl="7">
      <w:start w:val="1"/>
      <w:numFmt w:val="bullet"/>
      <w:lvlText w:val="•"/>
      <w:lvlJc w:val="left"/>
      <w:pPr>
        <w:ind w:left="6263" w:hanging="708"/>
      </w:pPr>
      <w:rPr>
        <w:rFonts w:hint="default"/>
      </w:rPr>
    </w:lvl>
    <w:lvl w:ilvl="8">
      <w:start w:val="1"/>
      <w:numFmt w:val="bullet"/>
      <w:lvlText w:val="•"/>
      <w:lvlJc w:val="left"/>
      <w:pPr>
        <w:ind w:left="7171" w:hanging="708"/>
      </w:pPr>
      <w:rPr>
        <w:rFonts w:hint="default"/>
      </w:rPr>
    </w:lvl>
  </w:abstractNum>
  <w:abstractNum w:abstractNumId="12" w15:restartNumberingAfterBreak="0">
    <w:nsid w:val="14E25220"/>
    <w:multiLevelType w:val="hybridMultilevel"/>
    <w:tmpl w:val="C098FEA2"/>
    <w:lvl w:ilvl="0" w:tplc="2F1823BE">
      <w:start w:val="1"/>
      <w:numFmt w:val="lowerLetter"/>
      <w:lvlText w:val="(%1)"/>
      <w:lvlJc w:val="left"/>
      <w:pPr>
        <w:ind w:left="712" w:hanging="428"/>
        <w:jc w:val="left"/>
      </w:pPr>
      <w:rPr>
        <w:rFonts w:ascii="Times New Roman" w:eastAsia="Times New Roman" w:hAnsi="Times New Roman" w:hint="default"/>
        <w:sz w:val="24"/>
        <w:szCs w:val="24"/>
      </w:rPr>
    </w:lvl>
    <w:lvl w:ilvl="1" w:tplc="8EA60C82">
      <w:start w:val="1"/>
      <w:numFmt w:val="bullet"/>
      <w:lvlText w:val="•"/>
      <w:lvlJc w:val="left"/>
      <w:pPr>
        <w:ind w:left="1378" w:hanging="428"/>
      </w:pPr>
      <w:rPr>
        <w:rFonts w:hint="default"/>
      </w:rPr>
    </w:lvl>
    <w:lvl w:ilvl="2" w:tplc="4DA2BEAA">
      <w:start w:val="1"/>
      <w:numFmt w:val="bullet"/>
      <w:lvlText w:val="•"/>
      <w:lvlJc w:val="left"/>
      <w:pPr>
        <w:ind w:left="2222" w:hanging="428"/>
      </w:pPr>
      <w:rPr>
        <w:rFonts w:hint="default"/>
      </w:rPr>
    </w:lvl>
    <w:lvl w:ilvl="3" w:tplc="10BEB71E">
      <w:start w:val="1"/>
      <w:numFmt w:val="bullet"/>
      <w:lvlText w:val="•"/>
      <w:lvlJc w:val="left"/>
      <w:pPr>
        <w:ind w:left="3066" w:hanging="428"/>
      </w:pPr>
      <w:rPr>
        <w:rFonts w:hint="default"/>
      </w:rPr>
    </w:lvl>
    <w:lvl w:ilvl="4" w:tplc="A120FA32">
      <w:start w:val="1"/>
      <w:numFmt w:val="bullet"/>
      <w:lvlText w:val="•"/>
      <w:lvlJc w:val="left"/>
      <w:pPr>
        <w:ind w:left="3910" w:hanging="428"/>
      </w:pPr>
      <w:rPr>
        <w:rFonts w:hint="default"/>
      </w:rPr>
    </w:lvl>
    <w:lvl w:ilvl="5" w:tplc="10363AD8">
      <w:start w:val="1"/>
      <w:numFmt w:val="bullet"/>
      <w:lvlText w:val="•"/>
      <w:lvlJc w:val="left"/>
      <w:pPr>
        <w:ind w:left="4754" w:hanging="428"/>
      </w:pPr>
      <w:rPr>
        <w:rFonts w:hint="default"/>
      </w:rPr>
    </w:lvl>
    <w:lvl w:ilvl="6" w:tplc="0166E0AE">
      <w:start w:val="1"/>
      <w:numFmt w:val="bullet"/>
      <w:lvlText w:val="•"/>
      <w:lvlJc w:val="left"/>
      <w:pPr>
        <w:ind w:left="5598" w:hanging="428"/>
      </w:pPr>
      <w:rPr>
        <w:rFonts w:hint="default"/>
      </w:rPr>
    </w:lvl>
    <w:lvl w:ilvl="7" w:tplc="2CD6949C">
      <w:start w:val="1"/>
      <w:numFmt w:val="bullet"/>
      <w:lvlText w:val="•"/>
      <w:lvlJc w:val="left"/>
      <w:pPr>
        <w:ind w:left="6443" w:hanging="428"/>
      </w:pPr>
      <w:rPr>
        <w:rFonts w:hint="default"/>
      </w:rPr>
    </w:lvl>
    <w:lvl w:ilvl="8" w:tplc="ADFE9E0A">
      <w:start w:val="1"/>
      <w:numFmt w:val="bullet"/>
      <w:lvlText w:val="•"/>
      <w:lvlJc w:val="left"/>
      <w:pPr>
        <w:ind w:left="7287" w:hanging="428"/>
      </w:pPr>
      <w:rPr>
        <w:rFonts w:hint="default"/>
      </w:rPr>
    </w:lvl>
  </w:abstractNum>
  <w:abstractNum w:abstractNumId="13" w15:restartNumberingAfterBreak="0">
    <w:nsid w:val="169210DE"/>
    <w:multiLevelType w:val="hybridMultilevel"/>
    <w:tmpl w:val="A76ECD58"/>
    <w:lvl w:ilvl="0" w:tplc="6804E660">
      <w:start w:val="1"/>
      <w:numFmt w:val="bullet"/>
      <w:lvlText w:val="-"/>
      <w:lvlJc w:val="left"/>
      <w:pPr>
        <w:ind w:left="101" w:hanging="296"/>
      </w:pPr>
      <w:rPr>
        <w:rFonts w:ascii="Times New Roman" w:eastAsia="Times New Roman" w:hAnsi="Times New Roman" w:hint="default"/>
        <w:sz w:val="24"/>
        <w:szCs w:val="24"/>
      </w:rPr>
    </w:lvl>
    <w:lvl w:ilvl="1" w:tplc="73248EE2">
      <w:start w:val="1"/>
      <w:numFmt w:val="bullet"/>
      <w:lvlText w:val="•"/>
      <w:lvlJc w:val="left"/>
      <w:pPr>
        <w:ind w:left="281" w:hanging="296"/>
      </w:pPr>
      <w:rPr>
        <w:rFonts w:hint="default"/>
      </w:rPr>
    </w:lvl>
    <w:lvl w:ilvl="2" w:tplc="E4089682">
      <w:start w:val="1"/>
      <w:numFmt w:val="bullet"/>
      <w:lvlText w:val="•"/>
      <w:lvlJc w:val="left"/>
      <w:pPr>
        <w:ind w:left="461" w:hanging="296"/>
      </w:pPr>
      <w:rPr>
        <w:rFonts w:hint="default"/>
      </w:rPr>
    </w:lvl>
    <w:lvl w:ilvl="3" w:tplc="9B464A10">
      <w:start w:val="1"/>
      <w:numFmt w:val="bullet"/>
      <w:lvlText w:val="•"/>
      <w:lvlJc w:val="left"/>
      <w:pPr>
        <w:ind w:left="642" w:hanging="296"/>
      </w:pPr>
      <w:rPr>
        <w:rFonts w:hint="default"/>
      </w:rPr>
    </w:lvl>
    <w:lvl w:ilvl="4" w:tplc="D8280C1E">
      <w:start w:val="1"/>
      <w:numFmt w:val="bullet"/>
      <w:lvlText w:val="•"/>
      <w:lvlJc w:val="left"/>
      <w:pPr>
        <w:ind w:left="822" w:hanging="296"/>
      </w:pPr>
      <w:rPr>
        <w:rFonts w:hint="default"/>
      </w:rPr>
    </w:lvl>
    <w:lvl w:ilvl="5" w:tplc="36D26152">
      <w:start w:val="1"/>
      <w:numFmt w:val="bullet"/>
      <w:lvlText w:val="•"/>
      <w:lvlJc w:val="left"/>
      <w:pPr>
        <w:ind w:left="1002" w:hanging="296"/>
      </w:pPr>
      <w:rPr>
        <w:rFonts w:hint="default"/>
      </w:rPr>
    </w:lvl>
    <w:lvl w:ilvl="6" w:tplc="112C402A">
      <w:start w:val="1"/>
      <w:numFmt w:val="bullet"/>
      <w:lvlText w:val="•"/>
      <w:lvlJc w:val="left"/>
      <w:pPr>
        <w:ind w:left="1183" w:hanging="296"/>
      </w:pPr>
      <w:rPr>
        <w:rFonts w:hint="default"/>
      </w:rPr>
    </w:lvl>
    <w:lvl w:ilvl="7" w:tplc="D62C13CC">
      <w:start w:val="1"/>
      <w:numFmt w:val="bullet"/>
      <w:lvlText w:val="•"/>
      <w:lvlJc w:val="left"/>
      <w:pPr>
        <w:ind w:left="1363" w:hanging="296"/>
      </w:pPr>
      <w:rPr>
        <w:rFonts w:hint="default"/>
      </w:rPr>
    </w:lvl>
    <w:lvl w:ilvl="8" w:tplc="D6365FD4">
      <w:start w:val="1"/>
      <w:numFmt w:val="bullet"/>
      <w:lvlText w:val="•"/>
      <w:lvlJc w:val="left"/>
      <w:pPr>
        <w:ind w:left="1543" w:hanging="296"/>
      </w:pPr>
      <w:rPr>
        <w:rFonts w:hint="default"/>
      </w:rPr>
    </w:lvl>
  </w:abstractNum>
  <w:abstractNum w:abstractNumId="14" w15:restartNumberingAfterBreak="0">
    <w:nsid w:val="1BE97596"/>
    <w:multiLevelType w:val="hybridMultilevel"/>
    <w:tmpl w:val="BBC4BF92"/>
    <w:lvl w:ilvl="0" w:tplc="DE08590E">
      <w:start w:val="1"/>
      <w:numFmt w:val="bullet"/>
      <w:lvlText w:val="-"/>
      <w:lvlJc w:val="left"/>
      <w:pPr>
        <w:ind w:left="269" w:hanging="240"/>
      </w:pPr>
      <w:rPr>
        <w:rFonts w:ascii="Times New Roman" w:eastAsia="Times New Roman" w:hAnsi="Times New Roman" w:hint="default"/>
        <w:i/>
        <w:color w:val="49442A"/>
        <w:sz w:val="23"/>
        <w:szCs w:val="23"/>
      </w:rPr>
    </w:lvl>
    <w:lvl w:ilvl="1" w:tplc="F0966002">
      <w:start w:val="1"/>
      <w:numFmt w:val="bullet"/>
      <w:lvlText w:val="•"/>
      <w:lvlJc w:val="left"/>
      <w:pPr>
        <w:ind w:left="1175" w:hanging="240"/>
      </w:pPr>
      <w:rPr>
        <w:rFonts w:hint="default"/>
      </w:rPr>
    </w:lvl>
    <w:lvl w:ilvl="2" w:tplc="884A1F6C">
      <w:start w:val="1"/>
      <w:numFmt w:val="bullet"/>
      <w:lvlText w:val="•"/>
      <w:lvlJc w:val="left"/>
      <w:pPr>
        <w:ind w:left="2080" w:hanging="240"/>
      </w:pPr>
      <w:rPr>
        <w:rFonts w:hint="default"/>
      </w:rPr>
    </w:lvl>
    <w:lvl w:ilvl="3" w:tplc="FA7C0AD4">
      <w:start w:val="1"/>
      <w:numFmt w:val="bullet"/>
      <w:lvlText w:val="•"/>
      <w:lvlJc w:val="left"/>
      <w:pPr>
        <w:ind w:left="2986" w:hanging="240"/>
      </w:pPr>
      <w:rPr>
        <w:rFonts w:hint="default"/>
      </w:rPr>
    </w:lvl>
    <w:lvl w:ilvl="4" w:tplc="A1522E60">
      <w:start w:val="1"/>
      <w:numFmt w:val="bullet"/>
      <w:lvlText w:val="•"/>
      <w:lvlJc w:val="left"/>
      <w:pPr>
        <w:ind w:left="3892" w:hanging="240"/>
      </w:pPr>
      <w:rPr>
        <w:rFonts w:hint="default"/>
      </w:rPr>
    </w:lvl>
    <w:lvl w:ilvl="5" w:tplc="6EC01D7C">
      <w:start w:val="1"/>
      <w:numFmt w:val="bullet"/>
      <w:lvlText w:val="•"/>
      <w:lvlJc w:val="left"/>
      <w:pPr>
        <w:ind w:left="4797" w:hanging="240"/>
      </w:pPr>
      <w:rPr>
        <w:rFonts w:hint="default"/>
      </w:rPr>
    </w:lvl>
    <w:lvl w:ilvl="6" w:tplc="67F6E6AA">
      <w:start w:val="1"/>
      <w:numFmt w:val="bullet"/>
      <w:lvlText w:val="•"/>
      <w:lvlJc w:val="left"/>
      <w:pPr>
        <w:ind w:left="5703" w:hanging="240"/>
      </w:pPr>
      <w:rPr>
        <w:rFonts w:hint="default"/>
      </w:rPr>
    </w:lvl>
    <w:lvl w:ilvl="7" w:tplc="95AE9D26">
      <w:start w:val="1"/>
      <w:numFmt w:val="bullet"/>
      <w:lvlText w:val="•"/>
      <w:lvlJc w:val="left"/>
      <w:pPr>
        <w:ind w:left="6609" w:hanging="240"/>
      </w:pPr>
      <w:rPr>
        <w:rFonts w:hint="default"/>
      </w:rPr>
    </w:lvl>
    <w:lvl w:ilvl="8" w:tplc="551C7404">
      <w:start w:val="1"/>
      <w:numFmt w:val="bullet"/>
      <w:lvlText w:val="•"/>
      <w:lvlJc w:val="left"/>
      <w:pPr>
        <w:ind w:left="7514" w:hanging="240"/>
      </w:pPr>
      <w:rPr>
        <w:rFonts w:hint="default"/>
      </w:rPr>
    </w:lvl>
  </w:abstractNum>
  <w:abstractNum w:abstractNumId="15" w15:restartNumberingAfterBreak="0">
    <w:nsid w:val="1C076604"/>
    <w:multiLevelType w:val="hybridMultilevel"/>
    <w:tmpl w:val="E7BA71AE"/>
    <w:lvl w:ilvl="0" w:tplc="C13CB576">
      <w:start w:val="1"/>
      <w:numFmt w:val="lowerLetter"/>
      <w:lvlText w:val="%1)"/>
      <w:lvlJc w:val="left"/>
      <w:pPr>
        <w:ind w:left="488" w:hanging="260"/>
        <w:jc w:val="left"/>
      </w:pPr>
      <w:rPr>
        <w:rFonts w:ascii="Times New Roman" w:eastAsia="Times New Roman" w:hAnsi="Times New Roman" w:hint="default"/>
        <w:b/>
        <w:bCs/>
        <w:sz w:val="24"/>
        <w:szCs w:val="24"/>
      </w:rPr>
    </w:lvl>
    <w:lvl w:ilvl="1" w:tplc="E9609AC8">
      <w:start w:val="1"/>
      <w:numFmt w:val="bullet"/>
      <w:lvlText w:val="•"/>
      <w:lvlJc w:val="left"/>
      <w:pPr>
        <w:ind w:left="1360" w:hanging="260"/>
      </w:pPr>
      <w:rPr>
        <w:rFonts w:hint="default"/>
      </w:rPr>
    </w:lvl>
    <w:lvl w:ilvl="2" w:tplc="64D82A60">
      <w:start w:val="1"/>
      <w:numFmt w:val="bullet"/>
      <w:lvlText w:val="•"/>
      <w:lvlJc w:val="left"/>
      <w:pPr>
        <w:ind w:left="2232" w:hanging="260"/>
      </w:pPr>
      <w:rPr>
        <w:rFonts w:hint="default"/>
      </w:rPr>
    </w:lvl>
    <w:lvl w:ilvl="3" w:tplc="2E164FDA">
      <w:start w:val="1"/>
      <w:numFmt w:val="bullet"/>
      <w:lvlText w:val="•"/>
      <w:lvlJc w:val="left"/>
      <w:pPr>
        <w:ind w:left="3103" w:hanging="260"/>
      </w:pPr>
      <w:rPr>
        <w:rFonts w:hint="default"/>
      </w:rPr>
    </w:lvl>
    <w:lvl w:ilvl="4" w:tplc="C93ED5CA">
      <w:start w:val="1"/>
      <w:numFmt w:val="bullet"/>
      <w:lvlText w:val="•"/>
      <w:lvlJc w:val="left"/>
      <w:pPr>
        <w:ind w:left="3975" w:hanging="260"/>
      </w:pPr>
      <w:rPr>
        <w:rFonts w:hint="default"/>
      </w:rPr>
    </w:lvl>
    <w:lvl w:ilvl="5" w:tplc="3B8CF90C">
      <w:start w:val="1"/>
      <w:numFmt w:val="bullet"/>
      <w:lvlText w:val="•"/>
      <w:lvlJc w:val="left"/>
      <w:pPr>
        <w:ind w:left="4847" w:hanging="260"/>
      </w:pPr>
      <w:rPr>
        <w:rFonts w:hint="default"/>
      </w:rPr>
    </w:lvl>
    <w:lvl w:ilvl="6" w:tplc="0CE87AEE">
      <w:start w:val="1"/>
      <w:numFmt w:val="bullet"/>
      <w:lvlText w:val="•"/>
      <w:lvlJc w:val="left"/>
      <w:pPr>
        <w:ind w:left="5719" w:hanging="260"/>
      </w:pPr>
      <w:rPr>
        <w:rFonts w:hint="default"/>
      </w:rPr>
    </w:lvl>
    <w:lvl w:ilvl="7" w:tplc="60B0B8B6">
      <w:start w:val="1"/>
      <w:numFmt w:val="bullet"/>
      <w:lvlText w:val="•"/>
      <w:lvlJc w:val="left"/>
      <w:pPr>
        <w:ind w:left="6591" w:hanging="260"/>
      </w:pPr>
      <w:rPr>
        <w:rFonts w:hint="default"/>
      </w:rPr>
    </w:lvl>
    <w:lvl w:ilvl="8" w:tplc="9DFC7A46">
      <w:start w:val="1"/>
      <w:numFmt w:val="bullet"/>
      <w:lvlText w:val="•"/>
      <w:lvlJc w:val="left"/>
      <w:pPr>
        <w:ind w:left="7462" w:hanging="260"/>
      </w:pPr>
      <w:rPr>
        <w:rFonts w:hint="default"/>
      </w:rPr>
    </w:lvl>
  </w:abstractNum>
  <w:abstractNum w:abstractNumId="16" w15:restartNumberingAfterBreak="0">
    <w:nsid w:val="1CB21EBB"/>
    <w:multiLevelType w:val="hybridMultilevel"/>
    <w:tmpl w:val="3E5481C2"/>
    <w:lvl w:ilvl="0" w:tplc="738C2DE6">
      <w:start w:val="1"/>
      <w:numFmt w:val="bullet"/>
      <w:lvlText w:val="-"/>
      <w:lvlJc w:val="left"/>
      <w:pPr>
        <w:ind w:left="541" w:hanging="428"/>
      </w:pPr>
      <w:rPr>
        <w:rFonts w:ascii="Arial" w:eastAsia="Arial" w:hAnsi="Arial" w:hint="default"/>
        <w:sz w:val="24"/>
        <w:szCs w:val="24"/>
      </w:rPr>
    </w:lvl>
    <w:lvl w:ilvl="1" w:tplc="5A5E3492">
      <w:start w:val="1"/>
      <w:numFmt w:val="bullet"/>
      <w:lvlText w:val="•"/>
      <w:lvlJc w:val="left"/>
      <w:pPr>
        <w:ind w:left="1395" w:hanging="428"/>
      </w:pPr>
      <w:rPr>
        <w:rFonts w:hint="default"/>
      </w:rPr>
    </w:lvl>
    <w:lvl w:ilvl="2" w:tplc="0C7C4416">
      <w:start w:val="1"/>
      <w:numFmt w:val="bullet"/>
      <w:lvlText w:val="•"/>
      <w:lvlJc w:val="left"/>
      <w:pPr>
        <w:ind w:left="2250" w:hanging="428"/>
      </w:pPr>
      <w:rPr>
        <w:rFonts w:hint="default"/>
      </w:rPr>
    </w:lvl>
    <w:lvl w:ilvl="3" w:tplc="796461E8">
      <w:start w:val="1"/>
      <w:numFmt w:val="bullet"/>
      <w:lvlText w:val="•"/>
      <w:lvlJc w:val="left"/>
      <w:pPr>
        <w:ind w:left="3104" w:hanging="428"/>
      </w:pPr>
      <w:rPr>
        <w:rFonts w:hint="default"/>
      </w:rPr>
    </w:lvl>
    <w:lvl w:ilvl="4" w:tplc="80282018">
      <w:start w:val="1"/>
      <w:numFmt w:val="bullet"/>
      <w:lvlText w:val="•"/>
      <w:lvlJc w:val="left"/>
      <w:pPr>
        <w:ind w:left="3959" w:hanging="428"/>
      </w:pPr>
      <w:rPr>
        <w:rFonts w:hint="default"/>
      </w:rPr>
    </w:lvl>
    <w:lvl w:ilvl="5" w:tplc="A286A224">
      <w:start w:val="1"/>
      <w:numFmt w:val="bullet"/>
      <w:lvlText w:val="•"/>
      <w:lvlJc w:val="left"/>
      <w:pPr>
        <w:ind w:left="4814" w:hanging="428"/>
      </w:pPr>
      <w:rPr>
        <w:rFonts w:hint="default"/>
      </w:rPr>
    </w:lvl>
    <w:lvl w:ilvl="6" w:tplc="C4407570">
      <w:start w:val="1"/>
      <w:numFmt w:val="bullet"/>
      <w:lvlText w:val="•"/>
      <w:lvlJc w:val="left"/>
      <w:pPr>
        <w:ind w:left="5668" w:hanging="428"/>
      </w:pPr>
      <w:rPr>
        <w:rFonts w:hint="default"/>
      </w:rPr>
    </w:lvl>
    <w:lvl w:ilvl="7" w:tplc="BF4A1914">
      <w:start w:val="1"/>
      <w:numFmt w:val="bullet"/>
      <w:lvlText w:val="•"/>
      <w:lvlJc w:val="left"/>
      <w:pPr>
        <w:ind w:left="6523" w:hanging="428"/>
      </w:pPr>
      <w:rPr>
        <w:rFonts w:hint="default"/>
      </w:rPr>
    </w:lvl>
    <w:lvl w:ilvl="8" w:tplc="82A8D73E">
      <w:start w:val="1"/>
      <w:numFmt w:val="bullet"/>
      <w:lvlText w:val="•"/>
      <w:lvlJc w:val="left"/>
      <w:pPr>
        <w:ind w:left="7378" w:hanging="428"/>
      </w:pPr>
      <w:rPr>
        <w:rFonts w:hint="default"/>
      </w:rPr>
    </w:lvl>
  </w:abstractNum>
  <w:abstractNum w:abstractNumId="17" w15:restartNumberingAfterBreak="0">
    <w:nsid w:val="1DC263E1"/>
    <w:multiLevelType w:val="hybridMultilevel"/>
    <w:tmpl w:val="10169F4A"/>
    <w:lvl w:ilvl="0" w:tplc="74C87BD8">
      <w:start w:val="1"/>
      <w:numFmt w:val="bullet"/>
      <w:lvlText w:val="-"/>
      <w:lvlJc w:val="left"/>
      <w:pPr>
        <w:ind w:left="392" w:hanging="284"/>
      </w:pPr>
      <w:rPr>
        <w:rFonts w:ascii="Arial" w:eastAsia="Arial" w:hAnsi="Arial" w:hint="default"/>
        <w:sz w:val="24"/>
        <w:szCs w:val="24"/>
      </w:rPr>
    </w:lvl>
    <w:lvl w:ilvl="1" w:tplc="A5261E98">
      <w:start w:val="1"/>
      <w:numFmt w:val="bullet"/>
      <w:lvlText w:val=""/>
      <w:lvlJc w:val="left"/>
      <w:pPr>
        <w:ind w:left="829" w:hanging="360"/>
      </w:pPr>
      <w:rPr>
        <w:rFonts w:ascii="Wingdings" w:eastAsia="Wingdings" w:hAnsi="Wingdings" w:hint="default"/>
        <w:sz w:val="22"/>
        <w:szCs w:val="22"/>
      </w:rPr>
    </w:lvl>
    <w:lvl w:ilvl="2" w:tplc="08D0547E">
      <w:start w:val="1"/>
      <w:numFmt w:val="bullet"/>
      <w:lvlText w:val="•"/>
      <w:lvlJc w:val="left"/>
      <w:pPr>
        <w:ind w:left="1735" w:hanging="360"/>
      </w:pPr>
      <w:rPr>
        <w:rFonts w:hint="default"/>
      </w:rPr>
    </w:lvl>
    <w:lvl w:ilvl="3" w:tplc="F75E6CE8">
      <w:start w:val="1"/>
      <w:numFmt w:val="bullet"/>
      <w:lvlText w:val="•"/>
      <w:lvlJc w:val="left"/>
      <w:pPr>
        <w:ind w:left="2641" w:hanging="360"/>
      </w:pPr>
      <w:rPr>
        <w:rFonts w:hint="default"/>
      </w:rPr>
    </w:lvl>
    <w:lvl w:ilvl="4" w:tplc="7546980C">
      <w:start w:val="1"/>
      <w:numFmt w:val="bullet"/>
      <w:lvlText w:val="•"/>
      <w:lvlJc w:val="left"/>
      <w:pPr>
        <w:ind w:left="3548" w:hanging="360"/>
      </w:pPr>
      <w:rPr>
        <w:rFonts w:hint="default"/>
      </w:rPr>
    </w:lvl>
    <w:lvl w:ilvl="5" w:tplc="A2EE26B0">
      <w:start w:val="1"/>
      <w:numFmt w:val="bullet"/>
      <w:lvlText w:val="•"/>
      <w:lvlJc w:val="left"/>
      <w:pPr>
        <w:ind w:left="4454" w:hanging="360"/>
      </w:pPr>
      <w:rPr>
        <w:rFonts w:hint="default"/>
      </w:rPr>
    </w:lvl>
    <w:lvl w:ilvl="6" w:tplc="712AE7E8">
      <w:start w:val="1"/>
      <w:numFmt w:val="bullet"/>
      <w:lvlText w:val="•"/>
      <w:lvlJc w:val="left"/>
      <w:pPr>
        <w:ind w:left="5360" w:hanging="360"/>
      </w:pPr>
      <w:rPr>
        <w:rFonts w:hint="default"/>
      </w:rPr>
    </w:lvl>
    <w:lvl w:ilvl="7" w:tplc="65FA9670">
      <w:start w:val="1"/>
      <w:numFmt w:val="bullet"/>
      <w:lvlText w:val="•"/>
      <w:lvlJc w:val="left"/>
      <w:pPr>
        <w:ind w:left="6267" w:hanging="360"/>
      </w:pPr>
      <w:rPr>
        <w:rFonts w:hint="default"/>
      </w:rPr>
    </w:lvl>
    <w:lvl w:ilvl="8" w:tplc="C658A912">
      <w:start w:val="1"/>
      <w:numFmt w:val="bullet"/>
      <w:lvlText w:val="•"/>
      <w:lvlJc w:val="left"/>
      <w:pPr>
        <w:ind w:left="7173" w:hanging="360"/>
      </w:pPr>
      <w:rPr>
        <w:rFonts w:hint="default"/>
      </w:rPr>
    </w:lvl>
  </w:abstractNum>
  <w:abstractNum w:abstractNumId="18" w15:restartNumberingAfterBreak="0">
    <w:nsid w:val="1F23385E"/>
    <w:multiLevelType w:val="hybridMultilevel"/>
    <w:tmpl w:val="4140B162"/>
    <w:lvl w:ilvl="0" w:tplc="86C82754">
      <w:start w:val="1"/>
      <w:numFmt w:val="lowerLetter"/>
      <w:lvlText w:val="%1)"/>
      <w:lvlJc w:val="left"/>
      <w:pPr>
        <w:ind w:left="368" w:hanging="260"/>
        <w:jc w:val="left"/>
      </w:pPr>
      <w:rPr>
        <w:rFonts w:ascii="Times New Roman" w:eastAsia="Times New Roman" w:hAnsi="Times New Roman" w:hint="default"/>
        <w:b/>
        <w:bCs/>
        <w:sz w:val="24"/>
        <w:szCs w:val="24"/>
      </w:rPr>
    </w:lvl>
    <w:lvl w:ilvl="1" w:tplc="16344F80">
      <w:start w:val="1"/>
      <w:numFmt w:val="bullet"/>
      <w:lvlText w:val="•"/>
      <w:lvlJc w:val="left"/>
      <w:pPr>
        <w:ind w:left="1230" w:hanging="260"/>
      </w:pPr>
      <w:rPr>
        <w:rFonts w:hint="default"/>
      </w:rPr>
    </w:lvl>
    <w:lvl w:ilvl="2" w:tplc="5D088BB4">
      <w:start w:val="1"/>
      <w:numFmt w:val="bullet"/>
      <w:lvlText w:val="•"/>
      <w:lvlJc w:val="left"/>
      <w:pPr>
        <w:ind w:left="2092" w:hanging="260"/>
      </w:pPr>
      <w:rPr>
        <w:rFonts w:hint="default"/>
      </w:rPr>
    </w:lvl>
    <w:lvl w:ilvl="3" w:tplc="EBD60CEC">
      <w:start w:val="1"/>
      <w:numFmt w:val="bullet"/>
      <w:lvlText w:val="•"/>
      <w:lvlJc w:val="left"/>
      <w:pPr>
        <w:ind w:left="2953" w:hanging="260"/>
      </w:pPr>
      <w:rPr>
        <w:rFonts w:hint="default"/>
      </w:rPr>
    </w:lvl>
    <w:lvl w:ilvl="4" w:tplc="23B8AD4C">
      <w:start w:val="1"/>
      <w:numFmt w:val="bullet"/>
      <w:lvlText w:val="•"/>
      <w:lvlJc w:val="left"/>
      <w:pPr>
        <w:ind w:left="3815" w:hanging="260"/>
      </w:pPr>
      <w:rPr>
        <w:rFonts w:hint="default"/>
      </w:rPr>
    </w:lvl>
    <w:lvl w:ilvl="5" w:tplc="ACD612AA">
      <w:start w:val="1"/>
      <w:numFmt w:val="bullet"/>
      <w:lvlText w:val="•"/>
      <w:lvlJc w:val="left"/>
      <w:pPr>
        <w:ind w:left="4677" w:hanging="260"/>
      </w:pPr>
      <w:rPr>
        <w:rFonts w:hint="default"/>
      </w:rPr>
    </w:lvl>
    <w:lvl w:ilvl="6" w:tplc="6E60C7B8">
      <w:start w:val="1"/>
      <w:numFmt w:val="bullet"/>
      <w:lvlText w:val="•"/>
      <w:lvlJc w:val="left"/>
      <w:pPr>
        <w:ind w:left="5539" w:hanging="260"/>
      </w:pPr>
      <w:rPr>
        <w:rFonts w:hint="default"/>
      </w:rPr>
    </w:lvl>
    <w:lvl w:ilvl="7" w:tplc="6FAEFDC0">
      <w:start w:val="1"/>
      <w:numFmt w:val="bullet"/>
      <w:lvlText w:val="•"/>
      <w:lvlJc w:val="left"/>
      <w:pPr>
        <w:ind w:left="6401" w:hanging="260"/>
      </w:pPr>
      <w:rPr>
        <w:rFonts w:hint="default"/>
      </w:rPr>
    </w:lvl>
    <w:lvl w:ilvl="8" w:tplc="5A863490">
      <w:start w:val="1"/>
      <w:numFmt w:val="bullet"/>
      <w:lvlText w:val="•"/>
      <w:lvlJc w:val="left"/>
      <w:pPr>
        <w:ind w:left="7262" w:hanging="260"/>
      </w:pPr>
      <w:rPr>
        <w:rFonts w:hint="default"/>
      </w:rPr>
    </w:lvl>
  </w:abstractNum>
  <w:abstractNum w:abstractNumId="19" w15:restartNumberingAfterBreak="0">
    <w:nsid w:val="21FA214C"/>
    <w:multiLevelType w:val="multilevel"/>
    <w:tmpl w:val="5D8E8A1C"/>
    <w:lvl w:ilvl="0">
      <w:start w:val="2"/>
      <w:numFmt w:val="decimal"/>
      <w:lvlText w:val="%1"/>
      <w:lvlJc w:val="left"/>
      <w:pPr>
        <w:ind w:left="675" w:hanging="567"/>
        <w:jc w:val="left"/>
      </w:pPr>
      <w:rPr>
        <w:rFonts w:hint="default"/>
      </w:rPr>
    </w:lvl>
    <w:lvl w:ilvl="1">
      <w:start w:val="2"/>
      <w:numFmt w:val="decimal"/>
      <w:lvlText w:val="%1.%2."/>
      <w:lvlJc w:val="left"/>
      <w:pPr>
        <w:ind w:left="675" w:hanging="567"/>
        <w:jc w:val="left"/>
      </w:pPr>
      <w:rPr>
        <w:rFonts w:ascii="Times New Roman" w:eastAsia="Times New Roman" w:hAnsi="Times New Roman" w:hint="default"/>
        <w:b/>
        <w:bCs/>
        <w:i/>
        <w:sz w:val="24"/>
        <w:szCs w:val="24"/>
      </w:rPr>
    </w:lvl>
    <w:lvl w:ilvl="2">
      <w:start w:val="1"/>
      <w:numFmt w:val="decimal"/>
      <w:lvlText w:val="%1.%2.%3."/>
      <w:lvlJc w:val="left"/>
      <w:pPr>
        <w:ind w:left="817" w:hanging="708"/>
        <w:jc w:val="left"/>
      </w:pPr>
      <w:rPr>
        <w:rFonts w:ascii="Times New Roman" w:eastAsia="Times New Roman" w:hAnsi="Times New Roman" w:hint="default"/>
        <w:b/>
        <w:bCs/>
        <w:i/>
        <w:sz w:val="24"/>
        <w:szCs w:val="24"/>
      </w:rPr>
    </w:lvl>
    <w:lvl w:ilvl="3">
      <w:start w:val="1"/>
      <w:numFmt w:val="bullet"/>
      <w:lvlText w:val="•"/>
      <w:lvlJc w:val="left"/>
      <w:pPr>
        <w:ind w:left="2632" w:hanging="708"/>
      </w:pPr>
      <w:rPr>
        <w:rFonts w:hint="default"/>
      </w:rPr>
    </w:lvl>
    <w:lvl w:ilvl="4">
      <w:start w:val="1"/>
      <w:numFmt w:val="bullet"/>
      <w:lvlText w:val="•"/>
      <w:lvlJc w:val="left"/>
      <w:pPr>
        <w:ind w:left="3540" w:hanging="708"/>
      </w:pPr>
      <w:rPr>
        <w:rFonts w:hint="default"/>
      </w:rPr>
    </w:lvl>
    <w:lvl w:ilvl="5">
      <w:start w:val="1"/>
      <w:numFmt w:val="bullet"/>
      <w:lvlText w:val="•"/>
      <w:lvlJc w:val="left"/>
      <w:pPr>
        <w:ind w:left="4447" w:hanging="708"/>
      </w:pPr>
      <w:rPr>
        <w:rFonts w:hint="default"/>
      </w:rPr>
    </w:lvl>
    <w:lvl w:ilvl="6">
      <w:start w:val="1"/>
      <w:numFmt w:val="bullet"/>
      <w:lvlText w:val="•"/>
      <w:lvlJc w:val="left"/>
      <w:pPr>
        <w:ind w:left="5355" w:hanging="708"/>
      </w:pPr>
      <w:rPr>
        <w:rFonts w:hint="default"/>
      </w:rPr>
    </w:lvl>
    <w:lvl w:ilvl="7">
      <w:start w:val="1"/>
      <w:numFmt w:val="bullet"/>
      <w:lvlText w:val="•"/>
      <w:lvlJc w:val="left"/>
      <w:pPr>
        <w:ind w:left="6263" w:hanging="708"/>
      </w:pPr>
      <w:rPr>
        <w:rFonts w:hint="default"/>
      </w:rPr>
    </w:lvl>
    <w:lvl w:ilvl="8">
      <w:start w:val="1"/>
      <w:numFmt w:val="bullet"/>
      <w:lvlText w:val="•"/>
      <w:lvlJc w:val="left"/>
      <w:pPr>
        <w:ind w:left="7171" w:hanging="708"/>
      </w:pPr>
      <w:rPr>
        <w:rFonts w:hint="default"/>
      </w:rPr>
    </w:lvl>
  </w:abstractNum>
  <w:abstractNum w:abstractNumId="20" w15:restartNumberingAfterBreak="0">
    <w:nsid w:val="242C7788"/>
    <w:multiLevelType w:val="hybridMultilevel"/>
    <w:tmpl w:val="DEAE5828"/>
    <w:lvl w:ilvl="0" w:tplc="8FA8CB60">
      <w:start w:val="6"/>
      <w:numFmt w:val="lowerLetter"/>
      <w:lvlText w:val="%1)"/>
      <w:lvlJc w:val="left"/>
      <w:pPr>
        <w:ind w:left="330" w:hanging="221"/>
        <w:jc w:val="left"/>
      </w:pPr>
      <w:rPr>
        <w:rFonts w:ascii="Times New Roman" w:eastAsia="Times New Roman" w:hAnsi="Times New Roman" w:hint="default"/>
        <w:b/>
        <w:bCs/>
        <w:spacing w:val="1"/>
        <w:sz w:val="24"/>
        <w:szCs w:val="24"/>
      </w:rPr>
    </w:lvl>
    <w:lvl w:ilvl="1" w:tplc="C9E025C4">
      <w:start w:val="1"/>
      <w:numFmt w:val="bullet"/>
      <w:lvlText w:val=""/>
      <w:lvlJc w:val="left"/>
      <w:pPr>
        <w:ind w:left="829" w:hanging="360"/>
      </w:pPr>
      <w:rPr>
        <w:rFonts w:ascii="Wingdings" w:eastAsia="Wingdings" w:hAnsi="Wingdings" w:hint="default"/>
        <w:sz w:val="24"/>
        <w:szCs w:val="24"/>
      </w:rPr>
    </w:lvl>
    <w:lvl w:ilvl="2" w:tplc="31EA68FA">
      <w:start w:val="1"/>
      <w:numFmt w:val="bullet"/>
      <w:lvlText w:val="•"/>
      <w:lvlJc w:val="left"/>
      <w:pPr>
        <w:ind w:left="1735" w:hanging="360"/>
      </w:pPr>
      <w:rPr>
        <w:rFonts w:hint="default"/>
      </w:rPr>
    </w:lvl>
    <w:lvl w:ilvl="3" w:tplc="D0CE261A">
      <w:start w:val="1"/>
      <w:numFmt w:val="bullet"/>
      <w:lvlText w:val="•"/>
      <w:lvlJc w:val="left"/>
      <w:pPr>
        <w:ind w:left="2641" w:hanging="360"/>
      </w:pPr>
      <w:rPr>
        <w:rFonts w:hint="default"/>
      </w:rPr>
    </w:lvl>
    <w:lvl w:ilvl="4" w:tplc="3848720A">
      <w:start w:val="1"/>
      <w:numFmt w:val="bullet"/>
      <w:lvlText w:val="•"/>
      <w:lvlJc w:val="left"/>
      <w:pPr>
        <w:ind w:left="3548" w:hanging="360"/>
      </w:pPr>
      <w:rPr>
        <w:rFonts w:hint="default"/>
      </w:rPr>
    </w:lvl>
    <w:lvl w:ilvl="5" w:tplc="68C4C1D4">
      <w:start w:val="1"/>
      <w:numFmt w:val="bullet"/>
      <w:lvlText w:val="•"/>
      <w:lvlJc w:val="left"/>
      <w:pPr>
        <w:ind w:left="4454" w:hanging="360"/>
      </w:pPr>
      <w:rPr>
        <w:rFonts w:hint="default"/>
      </w:rPr>
    </w:lvl>
    <w:lvl w:ilvl="6" w:tplc="649EA1C2">
      <w:start w:val="1"/>
      <w:numFmt w:val="bullet"/>
      <w:lvlText w:val="•"/>
      <w:lvlJc w:val="left"/>
      <w:pPr>
        <w:ind w:left="5360" w:hanging="360"/>
      </w:pPr>
      <w:rPr>
        <w:rFonts w:hint="default"/>
      </w:rPr>
    </w:lvl>
    <w:lvl w:ilvl="7" w:tplc="277E7E2A">
      <w:start w:val="1"/>
      <w:numFmt w:val="bullet"/>
      <w:lvlText w:val="•"/>
      <w:lvlJc w:val="left"/>
      <w:pPr>
        <w:ind w:left="6267" w:hanging="360"/>
      </w:pPr>
      <w:rPr>
        <w:rFonts w:hint="default"/>
      </w:rPr>
    </w:lvl>
    <w:lvl w:ilvl="8" w:tplc="9E06F244">
      <w:start w:val="1"/>
      <w:numFmt w:val="bullet"/>
      <w:lvlText w:val="•"/>
      <w:lvlJc w:val="left"/>
      <w:pPr>
        <w:ind w:left="7173" w:hanging="360"/>
      </w:pPr>
      <w:rPr>
        <w:rFonts w:hint="default"/>
      </w:rPr>
    </w:lvl>
  </w:abstractNum>
  <w:abstractNum w:abstractNumId="21" w15:restartNumberingAfterBreak="0">
    <w:nsid w:val="272B4C2F"/>
    <w:multiLevelType w:val="hybridMultilevel"/>
    <w:tmpl w:val="BEE840F8"/>
    <w:lvl w:ilvl="0" w:tplc="DAA8E16A">
      <w:start w:val="1"/>
      <w:numFmt w:val="lowerLetter"/>
      <w:lvlText w:val="%1)"/>
      <w:lvlJc w:val="left"/>
      <w:pPr>
        <w:ind w:left="109" w:hanging="264"/>
        <w:jc w:val="left"/>
      </w:pPr>
      <w:rPr>
        <w:rFonts w:ascii="Times New Roman" w:eastAsia="Times New Roman" w:hAnsi="Times New Roman" w:hint="default"/>
        <w:b/>
        <w:bCs/>
        <w:sz w:val="24"/>
        <w:szCs w:val="24"/>
      </w:rPr>
    </w:lvl>
    <w:lvl w:ilvl="1" w:tplc="40EC1392">
      <w:start w:val="1"/>
      <w:numFmt w:val="bullet"/>
      <w:lvlText w:val=""/>
      <w:lvlJc w:val="left"/>
      <w:pPr>
        <w:ind w:left="829" w:hanging="360"/>
      </w:pPr>
      <w:rPr>
        <w:rFonts w:ascii="Wingdings" w:eastAsia="Wingdings" w:hAnsi="Wingdings" w:hint="default"/>
        <w:sz w:val="24"/>
        <w:szCs w:val="24"/>
      </w:rPr>
    </w:lvl>
    <w:lvl w:ilvl="2" w:tplc="3098BE7C">
      <w:start w:val="1"/>
      <w:numFmt w:val="bullet"/>
      <w:lvlText w:val="•"/>
      <w:lvlJc w:val="left"/>
      <w:pPr>
        <w:ind w:left="1735" w:hanging="360"/>
      </w:pPr>
      <w:rPr>
        <w:rFonts w:hint="default"/>
      </w:rPr>
    </w:lvl>
    <w:lvl w:ilvl="3" w:tplc="2C0041BC">
      <w:start w:val="1"/>
      <w:numFmt w:val="bullet"/>
      <w:lvlText w:val="•"/>
      <w:lvlJc w:val="left"/>
      <w:pPr>
        <w:ind w:left="2641" w:hanging="360"/>
      </w:pPr>
      <w:rPr>
        <w:rFonts w:hint="default"/>
      </w:rPr>
    </w:lvl>
    <w:lvl w:ilvl="4" w:tplc="1564DF0C">
      <w:start w:val="1"/>
      <w:numFmt w:val="bullet"/>
      <w:lvlText w:val="•"/>
      <w:lvlJc w:val="left"/>
      <w:pPr>
        <w:ind w:left="3548" w:hanging="360"/>
      </w:pPr>
      <w:rPr>
        <w:rFonts w:hint="default"/>
      </w:rPr>
    </w:lvl>
    <w:lvl w:ilvl="5" w:tplc="55FC13E8">
      <w:start w:val="1"/>
      <w:numFmt w:val="bullet"/>
      <w:lvlText w:val="•"/>
      <w:lvlJc w:val="left"/>
      <w:pPr>
        <w:ind w:left="4454" w:hanging="360"/>
      </w:pPr>
      <w:rPr>
        <w:rFonts w:hint="default"/>
      </w:rPr>
    </w:lvl>
    <w:lvl w:ilvl="6" w:tplc="10B09DF6">
      <w:start w:val="1"/>
      <w:numFmt w:val="bullet"/>
      <w:lvlText w:val="•"/>
      <w:lvlJc w:val="left"/>
      <w:pPr>
        <w:ind w:left="5360" w:hanging="360"/>
      </w:pPr>
      <w:rPr>
        <w:rFonts w:hint="default"/>
      </w:rPr>
    </w:lvl>
    <w:lvl w:ilvl="7" w:tplc="6F2EAD4E">
      <w:start w:val="1"/>
      <w:numFmt w:val="bullet"/>
      <w:lvlText w:val="•"/>
      <w:lvlJc w:val="left"/>
      <w:pPr>
        <w:ind w:left="6267" w:hanging="360"/>
      </w:pPr>
      <w:rPr>
        <w:rFonts w:hint="default"/>
      </w:rPr>
    </w:lvl>
    <w:lvl w:ilvl="8" w:tplc="2E7470E2">
      <w:start w:val="1"/>
      <w:numFmt w:val="bullet"/>
      <w:lvlText w:val="•"/>
      <w:lvlJc w:val="left"/>
      <w:pPr>
        <w:ind w:left="7173" w:hanging="360"/>
      </w:pPr>
      <w:rPr>
        <w:rFonts w:hint="default"/>
      </w:rPr>
    </w:lvl>
  </w:abstractNum>
  <w:abstractNum w:abstractNumId="22" w15:restartNumberingAfterBreak="0">
    <w:nsid w:val="27BB5E1D"/>
    <w:multiLevelType w:val="hybridMultilevel"/>
    <w:tmpl w:val="9EF806EA"/>
    <w:lvl w:ilvl="0" w:tplc="9B5A69EC">
      <w:start w:val="1"/>
      <w:numFmt w:val="bullet"/>
      <w:lvlText w:val=""/>
      <w:lvlJc w:val="left"/>
      <w:pPr>
        <w:ind w:left="465" w:hanging="360"/>
      </w:pPr>
      <w:rPr>
        <w:rFonts w:ascii="Symbol" w:eastAsia="Symbol" w:hAnsi="Symbol" w:hint="default"/>
        <w:sz w:val="24"/>
        <w:szCs w:val="24"/>
      </w:rPr>
    </w:lvl>
    <w:lvl w:ilvl="1" w:tplc="FDC057B0">
      <w:start w:val="1"/>
      <w:numFmt w:val="bullet"/>
      <w:lvlText w:val="•"/>
      <w:lvlJc w:val="left"/>
      <w:pPr>
        <w:ind w:left="856" w:hanging="360"/>
      </w:pPr>
      <w:rPr>
        <w:rFonts w:hint="default"/>
      </w:rPr>
    </w:lvl>
    <w:lvl w:ilvl="2" w:tplc="893EB6AE">
      <w:start w:val="1"/>
      <w:numFmt w:val="bullet"/>
      <w:lvlText w:val="•"/>
      <w:lvlJc w:val="left"/>
      <w:pPr>
        <w:ind w:left="1248" w:hanging="360"/>
      </w:pPr>
      <w:rPr>
        <w:rFonts w:hint="default"/>
      </w:rPr>
    </w:lvl>
    <w:lvl w:ilvl="3" w:tplc="CD884EA8">
      <w:start w:val="1"/>
      <w:numFmt w:val="bullet"/>
      <w:lvlText w:val="•"/>
      <w:lvlJc w:val="left"/>
      <w:pPr>
        <w:ind w:left="1640" w:hanging="360"/>
      </w:pPr>
      <w:rPr>
        <w:rFonts w:hint="default"/>
      </w:rPr>
    </w:lvl>
    <w:lvl w:ilvl="4" w:tplc="F5E4B4A6">
      <w:start w:val="1"/>
      <w:numFmt w:val="bullet"/>
      <w:lvlText w:val="•"/>
      <w:lvlJc w:val="left"/>
      <w:pPr>
        <w:ind w:left="2032" w:hanging="360"/>
      </w:pPr>
      <w:rPr>
        <w:rFonts w:hint="default"/>
      </w:rPr>
    </w:lvl>
    <w:lvl w:ilvl="5" w:tplc="C23E49E8">
      <w:start w:val="1"/>
      <w:numFmt w:val="bullet"/>
      <w:lvlText w:val="•"/>
      <w:lvlJc w:val="left"/>
      <w:pPr>
        <w:ind w:left="2424" w:hanging="360"/>
      </w:pPr>
      <w:rPr>
        <w:rFonts w:hint="default"/>
      </w:rPr>
    </w:lvl>
    <w:lvl w:ilvl="6" w:tplc="969446CA">
      <w:start w:val="1"/>
      <w:numFmt w:val="bullet"/>
      <w:lvlText w:val="•"/>
      <w:lvlJc w:val="left"/>
      <w:pPr>
        <w:ind w:left="2816" w:hanging="360"/>
      </w:pPr>
      <w:rPr>
        <w:rFonts w:hint="default"/>
      </w:rPr>
    </w:lvl>
    <w:lvl w:ilvl="7" w:tplc="187811DA">
      <w:start w:val="1"/>
      <w:numFmt w:val="bullet"/>
      <w:lvlText w:val="•"/>
      <w:lvlJc w:val="left"/>
      <w:pPr>
        <w:ind w:left="3208" w:hanging="360"/>
      </w:pPr>
      <w:rPr>
        <w:rFonts w:hint="default"/>
      </w:rPr>
    </w:lvl>
    <w:lvl w:ilvl="8" w:tplc="13F2AD54">
      <w:start w:val="1"/>
      <w:numFmt w:val="bullet"/>
      <w:lvlText w:val="•"/>
      <w:lvlJc w:val="left"/>
      <w:pPr>
        <w:ind w:left="3600" w:hanging="360"/>
      </w:pPr>
      <w:rPr>
        <w:rFonts w:hint="default"/>
      </w:rPr>
    </w:lvl>
  </w:abstractNum>
  <w:abstractNum w:abstractNumId="23" w15:restartNumberingAfterBreak="0">
    <w:nsid w:val="282E3386"/>
    <w:multiLevelType w:val="hybridMultilevel"/>
    <w:tmpl w:val="C5549BCE"/>
    <w:lvl w:ilvl="0" w:tplc="B5FC0E9C">
      <w:start w:val="1"/>
      <w:numFmt w:val="lowerLetter"/>
      <w:lvlText w:val="%1)"/>
      <w:lvlJc w:val="left"/>
      <w:pPr>
        <w:ind w:left="368" w:hanging="260"/>
        <w:jc w:val="left"/>
      </w:pPr>
      <w:rPr>
        <w:rFonts w:ascii="Times New Roman" w:eastAsia="Times New Roman" w:hAnsi="Times New Roman" w:hint="default"/>
        <w:b/>
        <w:bCs/>
        <w:sz w:val="24"/>
        <w:szCs w:val="24"/>
      </w:rPr>
    </w:lvl>
    <w:lvl w:ilvl="1" w:tplc="BBD43706">
      <w:start w:val="1"/>
      <w:numFmt w:val="bullet"/>
      <w:lvlText w:val="•"/>
      <w:lvlJc w:val="left"/>
      <w:pPr>
        <w:ind w:left="1230" w:hanging="260"/>
      </w:pPr>
      <w:rPr>
        <w:rFonts w:hint="default"/>
      </w:rPr>
    </w:lvl>
    <w:lvl w:ilvl="2" w:tplc="3EC6A39A">
      <w:start w:val="1"/>
      <w:numFmt w:val="bullet"/>
      <w:lvlText w:val="•"/>
      <w:lvlJc w:val="left"/>
      <w:pPr>
        <w:ind w:left="2092" w:hanging="260"/>
      </w:pPr>
      <w:rPr>
        <w:rFonts w:hint="default"/>
      </w:rPr>
    </w:lvl>
    <w:lvl w:ilvl="3" w:tplc="B9EC1EB0">
      <w:start w:val="1"/>
      <w:numFmt w:val="bullet"/>
      <w:lvlText w:val="•"/>
      <w:lvlJc w:val="left"/>
      <w:pPr>
        <w:ind w:left="2953" w:hanging="260"/>
      </w:pPr>
      <w:rPr>
        <w:rFonts w:hint="default"/>
      </w:rPr>
    </w:lvl>
    <w:lvl w:ilvl="4" w:tplc="A70CF504">
      <w:start w:val="1"/>
      <w:numFmt w:val="bullet"/>
      <w:lvlText w:val="•"/>
      <w:lvlJc w:val="left"/>
      <w:pPr>
        <w:ind w:left="3815" w:hanging="260"/>
      </w:pPr>
      <w:rPr>
        <w:rFonts w:hint="default"/>
      </w:rPr>
    </w:lvl>
    <w:lvl w:ilvl="5" w:tplc="324878C2">
      <w:start w:val="1"/>
      <w:numFmt w:val="bullet"/>
      <w:lvlText w:val="•"/>
      <w:lvlJc w:val="left"/>
      <w:pPr>
        <w:ind w:left="4677" w:hanging="260"/>
      </w:pPr>
      <w:rPr>
        <w:rFonts w:hint="default"/>
      </w:rPr>
    </w:lvl>
    <w:lvl w:ilvl="6" w:tplc="2D126EFE">
      <w:start w:val="1"/>
      <w:numFmt w:val="bullet"/>
      <w:lvlText w:val="•"/>
      <w:lvlJc w:val="left"/>
      <w:pPr>
        <w:ind w:left="5539" w:hanging="260"/>
      </w:pPr>
      <w:rPr>
        <w:rFonts w:hint="default"/>
      </w:rPr>
    </w:lvl>
    <w:lvl w:ilvl="7" w:tplc="628AAC60">
      <w:start w:val="1"/>
      <w:numFmt w:val="bullet"/>
      <w:lvlText w:val="•"/>
      <w:lvlJc w:val="left"/>
      <w:pPr>
        <w:ind w:left="6401" w:hanging="260"/>
      </w:pPr>
      <w:rPr>
        <w:rFonts w:hint="default"/>
      </w:rPr>
    </w:lvl>
    <w:lvl w:ilvl="8" w:tplc="5ED47EF2">
      <w:start w:val="1"/>
      <w:numFmt w:val="bullet"/>
      <w:lvlText w:val="•"/>
      <w:lvlJc w:val="left"/>
      <w:pPr>
        <w:ind w:left="7262" w:hanging="260"/>
      </w:pPr>
      <w:rPr>
        <w:rFonts w:hint="default"/>
      </w:rPr>
    </w:lvl>
  </w:abstractNum>
  <w:abstractNum w:abstractNumId="24" w15:restartNumberingAfterBreak="0">
    <w:nsid w:val="2D0319DF"/>
    <w:multiLevelType w:val="multilevel"/>
    <w:tmpl w:val="F77CFE50"/>
    <w:lvl w:ilvl="0">
      <w:start w:val="1"/>
      <w:numFmt w:val="decimal"/>
      <w:lvlText w:val="%1."/>
      <w:lvlJc w:val="left"/>
      <w:pPr>
        <w:ind w:left="711" w:hanging="483"/>
        <w:jc w:val="right"/>
      </w:pPr>
      <w:rPr>
        <w:rFonts w:ascii="Times New Roman" w:eastAsia="Times New Roman" w:hAnsi="Times New Roman" w:hint="default"/>
        <w:sz w:val="24"/>
        <w:szCs w:val="24"/>
      </w:rPr>
    </w:lvl>
    <w:lvl w:ilvl="1">
      <w:start w:val="1"/>
      <w:numFmt w:val="decimal"/>
      <w:lvlText w:val="%1.%2."/>
      <w:lvlJc w:val="left"/>
      <w:pPr>
        <w:ind w:left="1306" w:hanging="596"/>
        <w:jc w:val="left"/>
      </w:pPr>
      <w:rPr>
        <w:rFonts w:ascii="Times New Roman" w:eastAsia="Times New Roman" w:hAnsi="Times New Roman" w:hint="default"/>
        <w:i/>
        <w:sz w:val="24"/>
        <w:szCs w:val="24"/>
      </w:rPr>
    </w:lvl>
    <w:lvl w:ilvl="2">
      <w:start w:val="1"/>
      <w:numFmt w:val="decimal"/>
      <w:lvlText w:val="%1.%2.%3."/>
      <w:lvlJc w:val="left"/>
      <w:pPr>
        <w:ind w:left="2144" w:hanging="838"/>
        <w:jc w:val="left"/>
      </w:pPr>
      <w:rPr>
        <w:rFonts w:ascii="Times New Roman" w:eastAsia="Times New Roman" w:hAnsi="Times New Roman" w:hint="default"/>
        <w:sz w:val="24"/>
        <w:szCs w:val="24"/>
      </w:rPr>
    </w:lvl>
    <w:lvl w:ilvl="3">
      <w:start w:val="1"/>
      <w:numFmt w:val="bullet"/>
      <w:lvlText w:val="•"/>
      <w:lvlJc w:val="left"/>
      <w:pPr>
        <w:ind w:left="2024" w:hanging="838"/>
      </w:pPr>
      <w:rPr>
        <w:rFonts w:hint="default"/>
      </w:rPr>
    </w:lvl>
    <w:lvl w:ilvl="4">
      <w:start w:val="1"/>
      <w:numFmt w:val="bullet"/>
      <w:lvlText w:val="•"/>
      <w:lvlJc w:val="left"/>
      <w:pPr>
        <w:ind w:left="2144" w:hanging="838"/>
      </w:pPr>
      <w:rPr>
        <w:rFonts w:hint="default"/>
      </w:rPr>
    </w:lvl>
    <w:lvl w:ilvl="5">
      <w:start w:val="1"/>
      <w:numFmt w:val="bullet"/>
      <w:lvlText w:val="•"/>
      <w:lvlJc w:val="left"/>
      <w:pPr>
        <w:ind w:left="3284" w:hanging="838"/>
      </w:pPr>
      <w:rPr>
        <w:rFonts w:hint="default"/>
      </w:rPr>
    </w:lvl>
    <w:lvl w:ilvl="6">
      <w:start w:val="1"/>
      <w:numFmt w:val="bullet"/>
      <w:lvlText w:val="•"/>
      <w:lvlJc w:val="left"/>
      <w:pPr>
        <w:ind w:left="4425" w:hanging="838"/>
      </w:pPr>
      <w:rPr>
        <w:rFonts w:hint="default"/>
      </w:rPr>
    </w:lvl>
    <w:lvl w:ilvl="7">
      <w:start w:val="1"/>
      <w:numFmt w:val="bullet"/>
      <w:lvlText w:val="•"/>
      <w:lvlJc w:val="left"/>
      <w:pPr>
        <w:ind w:left="5565" w:hanging="838"/>
      </w:pPr>
      <w:rPr>
        <w:rFonts w:hint="default"/>
      </w:rPr>
    </w:lvl>
    <w:lvl w:ilvl="8">
      <w:start w:val="1"/>
      <w:numFmt w:val="bullet"/>
      <w:lvlText w:val="•"/>
      <w:lvlJc w:val="left"/>
      <w:pPr>
        <w:ind w:left="6705" w:hanging="838"/>
      </w:pPr>
      <w:rPr>
        <w:rFonts w:hint="default"/>
      </w:rPr>
    </w:lvl>
  </w:abstractNum>
  <w:abstractNum w:abstractNumId="25" w15:restartNumberingAfterBreak="0">
    <w:nsid w:val="2F713BBC"/>
    <w:multiLevelType w:val="hybridMultilevel"/>
    <w:tmpl w:val="9992138E"/>
    <w:lvl w:ilvl="0" w:tplc="A1A0F952">
      <w:start w:val="1"/>
      <w:numFmt w:val="bullet"/>
      <w:lvlText w:val=""/>
      <w:lvlJc w:val="left"/>
      <w:pPr>
        <w:ind w:left="829" w:hanging="360"/>
      </w:pPr>
      <w:rPr>
        <w:rFonts w:ascii="Wingdings" w:eastAsia="Wingdings" w:hAnsi="Wingdings" w:hint="default"/>
        <w:sz w:val="24"/>
        <w:szCs w:val="24"/>
      </w:rPr>
    </w:lvl>
    <w:lvl w:ilvl="1" w:tplc="68ECC032">
      <w:start w:val="1"/>
      <w:numFmt w:val="bullet"/>
      <w:lvlText w:val="•"/>
      <w:lvlJc w:val="left"/>
      <w:pPr>
        <w:ind w:left="1644" w:hanging="360"/>
      </w:pPr>
      <w:rPr>
        <w:rFonts w:hint="default"/>
      </w:rPr>
    </w:lvl>
    <w:lvl w:ilvl="2" w:tplc="C0DADB26">
      <w:start w:val="1"/>
      <w:numFmt w:val="bullet"/>
      <w:lvlText w:val="•"/>
      <w:lvlJc w:val="left"/>
      <w:pPr>
        <w:ind w:left="2460" w:hanging="360"/>
      </w:pPr>
      <w:rPr>
        <w:rFonts w:hint="default"/>
      </w:rPr>
    </w:lvl>
    <w:lvl w:ilvl="3" w:tplc="C3F2CE66">
      <w:start w:val="1"/>
      <w:numFmt w:val="bullet"/>
      <w:lvlText w:val="•"/>
      <w:lvlJc w:val="left"/>
      <w:pPr>
        <w:ind w:left="3276" w:hanging="360"/>
      </w:pPr>
      <w:rPr>
        <w:rFonts w:hint="default"/>
      </w:rPr>
    </w:lvl>
    <w:lvl w:ilvl="4" w:tplc="ABA468AC">
      <w:start w:val="1"/>
      <w:numFmt w:val="bullet"/>
      <w:lvlText w:val="•"/>
      <w:lvlJc w:val="left"/>
      <w:pPr>
        <w:ind w:left="4092" w:hanging="360"/>
      </w:pPr>
      <w:rPr>
        <w:rFonts w:hint="default"/>
      </w:rPr>
    </w:lvl>
    <w:lvl w:ilvl="5" w:tplc="183C389A">
      <w:start w:val="1"/>
      <w:numFmt w:val="bullet"/>
      <w:lvlText w:val="•"/>
      <w:lvlJc w:val="left"/>
      <w:pPr>
        <w:ind w:left="4907" w:hanging="360"/>
      </w:pPr>
      <w:rPr>
        <w:rFonts w:hint="default"/>
      </w:rPr>
    </w:lvl>
    <w:lvl w:ilvl="6" w:tplc="CABE5446">
      <w:start w:val="1"/>
      <w:numFmt w:val="bullet"/>
      <w:lvlText w:val="•"/>
      <w:lvlJc w:val="left"/>
      <w:pPr>
        <w:ind w:left="5723" w:hanging="360"/>
      </w:pPr>
      <w:rPr>
        <w:rFonts w:hint="default"/>
      </w:rPr>
    </w:lvl>
    <w:lvl w:ilvl="7" w:tplc="859ACEF8">
      <w:start w:val="1"/>
      <w:numFmt w:val="bullet"/>
      <w:lvlText w:val="•"/>
      <w:lvlJc w:val="left"/>
      <w:pPr>
        <w:ind w:left="6539" w:hanging="360"/>
      </w:pPr>
      <w:rPr>
        <w:rFonts w:hint="default"/>
      </w:rPr>
    </w:lvl>
    <w:lvl w:ilvl="8" w:tplc="7EF84D62">
      <w:start w:val="1"/>
      <w:numFmt w:val="bullet"/>
      <w:lvlText w:val="•"/>
      <w:lvlJc w:val="left"/>
      <w:pPr>
        <w:ind w:left="7354" w:hanging="360"/>
      </w:pPr>
      <w:rPr>
        <w:rFonts w:hint="default"/>
      </w:rPr>
    </w:lvl>
  </w:abstractNum>
  <w:abstractNum w:abstractNumId="26" w15:restartNumberingAfterBreak="0">
    <w:nsid w:val="2F870431"/>
    <w:multiLevelType w:val="hybridMultilevel"/>
    <w:tmpl w:val="E5464C54"/>
    <w:lvl w:ilvl="0" w:tplc="BB149266">
      <w:start w:val="1"/>
      <w:numFmt w:val="bullet"/>
      <w:lvlText w:val="-"/>
      <w:lvlJc w:val="left"/>
      <w:pPr>
        <w:ind w:left="392" w:hanging="284"/>
      </w:pPr>
      <w:rPr>
        <w:rFonts w:ascii="Arial" w:eastAsia="Arial" w:hAnsi="Arial" w:hint="default"/>
        <w:sz w:val="24"/>
        <w:szCs w:val="24"/>
      </w:rPr>
    </w:lvl>
    <w:lvl w:ilvl="1" w:tplc="D668F010">
      <w:start w:val="1"/>
      <w:numFmt w:val="bullet"/>
      <w:lvlText w:val="•"/>
      <w:lvlJc w:val="left"/>
      <w:pPr>
        <w:ind w:left="1251" w:hanging="284"/>
      </w:pPr>
      <w:rPr>
        <w:rFonts w:hint="default"/>
      </w:rPr>
    </w:lvl>
    <w:lvl w:ilvl="2" w:tplc="25DE0C22">
      <w:start w:val="1"/>
      <w:numFmt w:val="bullet"/>
      <w:lvlText w:val="•"/>
      <w:lvlJc w:val="left"/>
      <w:pPr>
        <w:ind w:left="2111" w:hanging="284"/>
      </w:pPr>
      <w:rPr>
        <w:rFonts w:hint="default"/>
      </w:rPr>
    </w:lvl>
    <w:lvl w:ilvl="3" w:tplc="E5DE20CA">
      <w:start w:val="1"/>
      <w:numFmt w:val="bullet"/>
      <w:lvlText w:val="•"/>
      <w:lvlJc w:val="left"/>
      <w:pPr>
        <w:ind w:left="2970" w:hanging="284"/>
      </w:pPr>
      <w:rPr>
        <w:rFonts w:hint="default"/>
      </w:rPr>
    </w:lvl>
    <w:lvl w:ilvl="4" w:tplc="6156AF04">
      <w:start w:val="1"/>
      <w:numFmt w:val="bullet"/>
      <w:lvlText w:val="•"/>
      <w:lvlJc w:val="left"/>
      <w:pPr>
        <w:ind w:left="3830" w:hanging="284"/>
      </w:pPr>
      <w:rPr>
        <w:rFonts w:hint="default"/>
      </w:rPr>
    </w:lvl>
    <w:lvl w:ilvl="5" w:tplc="C1FC5394">
      <w:start w:val="1"/>
      <w:numFmt w:val="bullet"/>
      <w:lvlText w:val="•"/>
      <w:lvlJc w:val="left"/>
      <w:pPr>
        <w:ind w:left="4689" w:hanging="284"/>
      </w:pPr>
      <w:rPr>
        <w:rFonts w:hint="default"/>
      </w:rPr>
    </w:lvl>
    <w:lvl w:ilvl="6" w:tplc="C1488E82">
      <w:start w:val="1"/>
      <w:numFmt w:val="bullet"/>
      <w:lvlText w:val="•"/>
      <w:lvlJc w:val="left"/>
      <w:pPr>
        <w:ind w:left="5548" w:hanging="284"/>
      </w:pPr>
      <w:rPr>
        <w:rFonts w:hint="default"/>
      </w:rPr>
    </w:lvl>
    <w:lvl w:ilvl="7" w:tplc="81761A58">
      <w:start w:val="1"/>
      <w:numFmt w:val="bullet"/>
      <w:lvlText w:val="•"/>
      <w:lvlJc w:val="left"/>
      <w:pPr>
        <w:ind w:left="6408" w:hanging="284"/>
      </w:pPr>
      <w:rPr>
        <w:rFonts w:hint="default"/>
      </w:rPr>
    </w:lvl>
    <w:lvl w:ilvl="8" w:tplc="FDEE5D66">
      <w:start w:val="1"/>
      <w:numFmt w:val="bullet"/>
      <w:lvlText w:val="•"/>
      <w:lvlJc w:val="left"/>
      <w:pPr>
        <w:ind w:left="7267" w:hanging="284"/>
      </w:pPr>
      <w:rPr>
        <w:rFonts w:hint="default"/>
      </w:rPr>
    </w:lvl>
  </w:abstractNum>
  <w:abstractNum w:abstractNumId="27" w15:restartNumberingAfterBreak="0">
    <w:nsid w:val="30BC51B2"/>
    <w:multiLevelType w:val="hybridMultilevel"/>
    <w:tmpl w:val="C7BAA5F4"/>
    <w:lvl w:ilvl="0" w:tplc="112E6C34">
      <w:start w:val="1"/>
      <w:numFmt w:val="lowerLetter"/>
      <w:lvlText w:val="%1)"/>
      <w:lvlJc w:val="left"/>
      <w:pPr>
        <w:ind w:left="109" w:hanging="250"/>
        <w:jc w:val="left"/>
      </w:pPr>
      <w:rPr>
        <w:rFonts w:ascii="Times New Roman" w:eastAsia="Times New Roman" w:hAnsi="Times New Roman" w:hint="default"/>
        <w:spacing w:val="-1"/>
        <w:sz w:val="24"/>
        <w:szCs w:val="24"/>
      </w:rPr>
    </w:lvl>
    <w:lvl w:ilvl="1" w:tplc="9AF2E3EC">
      <w:start w:val="1"/>
      <w:numFmt w:val="bullet"/>
      <w:lvlText w:val="•"/>
      <w:lvlJc w:val="left"/>
      <w:pPr>
        <w:ind w:left="997" w:hanging="250"/>
      </w:pPr>
      <w:rPr>
        <w:rFonts w:hint="default"/>
      </w:rPr>
    </w:lvl>
    <w:lvl w:ilvl="2" w:tplc="7BAAAB76">
      <w:start w:val="1"/>
      <w:numFmt w:val="bullet"/>
      <w:lvlText w:val="•"/>
      <w:lvlJc w:val="left"/>
      <w:pPr>
        <w:ind w:left="1884" w:hanging="250"/>
      </w:pPr>
      <w:rPr>
        <w:rFonts w:hint="default"/>
      </w:rPr>
    </w:lvl>
    <w:lvl w:ilvl="3" w:tplc="5F525CEE">
      <w:start w:val="1"/>
      <w:numFmt w:val="bullet"/>
      <w:lvlText w:val="•"/>
      <w:lvlJc w:val="left"/>
      <w:pPr>
        <w:ind w:left="2772" w:hanging="250"/>
      </w:pPr>
      <w:rPr>
        <w:rFonts w:hint="default"/>
      </w:rPr>
    </w:lvl>
    <w:lvl w:ilvl="4" w:tplc="A4B672B4">
      <w:start w:val="1"/>
      <w:numFmt w:val="bullet"/>
      <w:lvlText w:val="•"/>
      <w:lvlJc w:val="left"/>
      <w:pPr>
        <w:ind w:left="3660" w:hanging="250"/>
      </w:pPr>
      <w:rPr>
        <w:rFonts w:hint="default"/>
      </w:rPr>
    </w:lvl>
    <w:lvl w:ilvl="5" w:tplc="026094AE">
      <w:start w:val="1"/>
      <w:numFmt w:val="bullet"/>
      <w:lvlText w:val="•"/>
      <w:lvlJc w:val="left"/>
      <w:pPr>
        <w:ind w:left="4547" w:hanging="250"/>
      </w:pPr>
      <w:rPr>
        <w:rFonts w:hint="default"/>
      </w:rPr>
    </w:lvl>
    <w:lvl w:ilvl="6" w:tplc="48961E50">
      <w:start w:val="1"/>
      <w:numFmt w:val="bullet"/>
      <w:lvlText w:val="•"/>
      <w:lvlJc w:val="left"/>
      <w:pPr>
        <w:ind w:left="5435" w:hanging="250"/>
      </w:pPr>
      <w:rPr>
        <w:rFonts w:hint="default"/>
      </w:rPr>
    </w:lvl>
    <w:lvl w:ilvl="7" w:tplc="596E67B6">
      <w:start w:val="1"/>
      <w:numFmt w:val="bullet"/>
      <w:lvlText w:val="•"/>
      <w:lvlJc w:val="left"/>
      <w:pPr>
        <w:ind w:left="6323" w:hanging="250"/>
      </w:pPr>
      <w:rPr>
        <w:rFonts w:hint="default"/>
      </w:rPr>
    </w:lvl>
    <w:lvl w:ilvl="8" w:tplc="52B66F02">
      <w:start w:val="1"/>
      <w:numFmt w:val="bullet"/>
      <w:lvlText w:val="•"/>
      <w:lvlJc w:val="left"/>
      <w:pPr>
        <w:ind w:left="7210" w:hanging="250"/>
      </w:pPr>
      <w:rPr>
        <w:rFonts w:hint="default"/>
      </w:rPr>
    </w:lvl>
  </w:abstractNum>
  <w:abstractNum w:abstractNumId="28" w15:restartNumberingAfterBreak="0">
    <w:nsid w:val="3227466B"/>
    <w:multiLevelType w:val="hybridMultilevel"/>
    <w:tmpl w:val="7570E5CA"/>
    <w:lvl w:ilvl="0" w:tplc="3484FB96">
      <w:start w:val="1"/>
      <w:numFmt w:val="bullet"/>
      <w:lvlText w:val=""/>
      <w:lvlJc w:val="left"/>
      <w:pPr>
        <w:ind w:left="829" w:hanging="360"/>
      </w:pPr>
      <w:rPr>
        <w:rFonts w:ascii="Wingdings" w:eastAsia="Wingdings" w:hAnsi="Wingdings" w:hint="default"/>
        <w:sz w:val="22"/>
        <w:szCs w:val="22"/>
      </w:rPr>
    </w:lvl>
    <w:lvl w:ilvl="1" w:tplc="534E3082">
      <w:start w:val="1"/>
      <w:numFmt w:val="bullet"/>
      <w:lvlText w:val="•"/>
      <w:lvlJc w:val="left"/>
      <w:pPr>
        <w:ind w:left="1644" w:hanging="360"/>
      </w:pPr>
      <w:rPr>
        <w:rFonts w:hint="default"/>
      </w:rPr>
    </w:lvl>
    <w:lvl w:ilvl="2" w:tplc="598CC790">
      <w:start w:val="1"/>
      <w:numFmt w:val="bullet"/>
      <w:lvlText w:val="•"/>
      <w:lvlJc w:val="left"/>
      <w:pPr>
        <w:ind w:left="2460" w:hanging="360"/>
      </w:pPr>
      <w:rPr>
        <w:rFonts w:hint="default"/>
      </w:rPr>
    </w:lvl>
    <w:lvl w:ilvl="3" w:tplc="621C4B86">
      <w:start w:val="1"/>
      <w:numFmt w:val="bullet"/>
      <w:lvlText w:val="•"/>
      <w:lvlJc w:val="left"/>
      <w:pPr>
        <w:ind w:left="3276" w:hanging="360"/>
      </w:pPr>
      <w:rPr>
        <w:rFonts w:hint="default"/>
      </w:rPr>
    </w:lvl>
    <w:lvl w:ilvl="4" w:tplc="C2DAC674">
      <w:start w:val="1"/>
      <w:numFmt w:val="bullet"/>
      <w:lvlText w:val="•"/>
      <w:lvlJc w:val="left"/>
      <w:pPr>
        <w:ind w:left="4092" w:hanging="360"/>
      </w:pPr>
      <w:rPr>
        <w:rFonts w:hint="default"/>
      </w:rPr>
    </w:lvl>
    <w:lvl w:ilvl="5" w:tplc="F40E4AB4">
      <w:start w:val="1"/>
      <w:numFmt w:val="bullet"/>
      <w:lvlText w:val="•"/>
      <w:lvlJc w:val="left"/>
      <w:pPr>
        <w:ind w:left="4907" w:hanging="360"/>
      </w:pPr>
      <w:rPr>
        <w:rFonts w:hint="default"/>
      </w:rPr>
    </w:lvl>
    <w:lvl w:ilvl="6" w:tplc="3266E47A">
      <w:start w:val="1"/>
      <w:numFmt w:val="bullet"/>
      <w:lvlText w:val="•"/>
      <w:lvlJc w:val="left"/>
      <w:pPr>
        <w:ind w:left="5723" w:hanging="360"/>
      </w:pPr>
      <w:rPr>
        <w:rFonts w:hint="default"/>
      </w:rPr>
    </w:lvl>
    <w:lvl w:ilvl="7" w:tplc="BCC0B072">
      <w:start w:val="1"/>
      <w:numFmt w:val="bullet"/>
      <w:lvlText w:val="•"/>
      <w:lvlJc w:val="left"/>
      <w:pPr>
        <w:ind w:left="6539" w:hanging="360"/>
      </w:pPr>
      <w:rPr>
        <w:rFonts w:hint="default"/>
      </w:rPr>
    </w:lvl>
    <w:lvl w:ilvl="8" w:tplc="98A45956">
      <w:start w:val="1"/>
      <w:numFmt w:val="bullet"/>
      <w:lvlText w:val="•"/>
      <w:lvlJc w:val="left"/>
      <w:pPr>
        <w:ind w:left="7354" w:hanging="360"/>
      </w:pPr>
      <w:rPr>
        <w:rFonts w:hint="default"/>
      </w:rPr>
    </w:lvl>
  </w:abstractNum>
  <w:abstractNum w:abstractNumId="29" w15:restartNumberingAfterBreak="0">
    <w:nsid w:val="33FA3FEA"/>
    <w:multiLevelType w:val="hybridMultilevel"/>
    <w:tmpl w:val="55B8E674"/>
    <w:lvl w:ilvl="0" w:tplc="AA088FD8">
      <w:start w:val="1"/>
      <w:numFmt w:val="bullet"/>
      <w:lvlText w:val=""/>
      <w:lvlJc w:val="left"/>
      <w:pPr>
        <w:ind w:left="829" w:hanging="360"/>
      </w:pPr>
      <w:rPr>
        <w:rFonts w:ascii="Wingdings" w:eastAsia="Wingdings" w:hAnsi="Wingdings" w:hint="default"/>
        <w:sz w:val="24"/>
        <w:szCs w:val="24"/>
      </w:rPr>
    </w:lvl>
    <w:lvl w:ilvl="1" w:tplc="B9D234C6">
      <w:start w:val="1"/>
      <w:numFmt w:val="bullet"/>
      <w:lvlText w:val="•"/>
      <w:lvlJc w:val="left"/>
      <w:pPr>
        <w:ind w:left="1644" w:hanging="360"/>
      </w:pPr>
      <w:rPr>
        <w:rFonts w:hint="default"/>
      </w:rPr>
    </w:lvl>
    <w:lvl w:ilvl="2" w:tplc="03CE416A">
      <w:start w:val="1"/>
      <w:numFmt w:val="bullet"/>
      <w:lvlText w:val="•"/>
      <w:lvlJc w:val="left"/>
      <w:pPr>
        <w:ind w:left="2460" w:hanging="360"/>
      </w:pPr>
      <w:rPr>
        <w:rFonts w:hint="default"/>
      </w:rPr>
    </w:lvl>
    <w:lvl w:ilvl="3" w:tplc="06E8507E">
      <w:start w:val="1"/>
      <w:numFmt w:val="bullet"/>
      <w:lvlText w:val="•"/>
      <w:lvlJc w:val="left"/>
      <w:pPr>
        <w:ind w:left="3276" w:hanging="360"/>
      </w:pPr>
      <w:rPr>
        <w:rFonts w:hint="default"/>
      </w:rPr>
    </w:lvl>
    <w:lvl w:ilvl="4" w:tplc="85522740">
      <w:start w:val="1"/>
      <w:numFmt w:val="bullet"/>
      <w:lvlText w:val="•"/>
      <w:lvlJc w:val="left"/>
      <w:pPr>
        <w:ind w:left="4092" w:hanging="360"/>
      </w:pPr>
      <w:rPr>
        <w:rFonts w:hint="default"/>
      </w:rPr>
    </w:lvl>
    <w:lvl w:ilvl="5" w:tplc="48262632">
      <w:start w:val="1"/>
      <w:numFmt w:val="bullet"/>
      <w:lvlText w:val="•"/>
      <w:lvlJc w:val="left"/>
      <w:pPr>
        <w:ind w:left="4907" w:hanging="360"/>
      </w:pPr>
      <w:rPr>
        <w:rFonts w:hint="default"/>
      </w:rPr>
    </w:lvl>
    <w:lvl w:ilvl="6" w:tplc="AC1886D4">
      <w:start w:val="1"/>
      <w:numFmt w:val="bullet"/>
      <w:lvlText w:val="•"/>
      <w:lvlJc w:val="left"/>
      <w:pPr>
        <w:ind w:left="5723" w:hanging="360"/>
      </w:pPr>
      <w:rPr>
        <w:rFonts w:hint="default"/>
      </w:rPr>
    </w:lvl>
    <w:lvl w:ilvl="7" w:tplc="E54298EE">
      <w:start w:val="1"/>
      <w:numFmt w:val="bullet"/>
      <w:lvlText w:val="•"/>
      <w:lvlJc w:val="left"/>
      <w:pPr>
        <w:ind w:left="6539" w:hanging="360"/>
      </w:pPr>
      <w:rPr>
        <w:rFonts w:hint="default"/>
      </w:rPr>
    </w:lvl>
    <w:lvl w:ilvl="8" w:tplc="83EEA028">
      <w:start w:val="1"/>
      <w:numFmt w:val="bullet"/>
      <w:lvlText w:val="•"/>
      <w:lvlJc w:val="left"/>
      <w:pPr>
        <w:ind w:left="7354" w:hanging="360"/>
      </w:pPr>
      <w:rPr>
        <w:rFonts w:hint="default"/>
      </w:rPr>
    </w:lvl>
  </w:abstractNum>
  <w:abstractNum w:abstractNumId="30" w15:restartNumberingAfterBreak="0">
    <w:nsid w:val="37A57AAB"/>
    <w:multiLevelType w:val="multilevel"/>
    <w:tmpl w:val="F39A1D0A"/>
    <w:lvl w:ilvl="0">
      <w:start w:val="2"/>
      <w:numFmt w:val="decimal"/>
      <w:lvlText w:val="%1"/>
      <w:lvlJc w:val="left"/>
      <w:pPr>
        <w:ind w:left="675" w:hanging="567"/>
        <w:jc w:val="left"/>
      </w:pPr>
      <w:rPr>
        <w:rFonts w:hint="default"/>
      </w:rPr>
    </w:lvl>
    <w:lvl w:ilvl="1">
      <w:start w:val="4"/>
      <w:numFmt w:val="decimal"/>
      <w:lvlText w:val="%1.%2."/>
      <w:lvlJc w:val="left"/>
      <w:pPr>
        <w:ind w:left="675" w:hanging="567"/>
        <w:jc w:val="left"/>
      </w:pPr>
      <w:rPr>
        <w:rFonts w:ascii="Times New Roman" w:eastAsia="Times New Roman" w:hAnsi="Times New Roman" w:hint="default"/>
        <w:b/>
        <w:bCs/>
        <w:i/>
        <w:sz w:val="24"/>
        <w:szCs w:val="24"/>
      </w:rPr>
    </w:lvl>
    <w:lvl w:ilvl="2">
      <w:start w:val="1"/>
      <w:numFmt w:val="decimal"/>
      <w:lvlText w:val="%1.%2.%3."/>
      <w:lvlJc w:val="left"/>
      <w:pPr>
        <w:ind w:left="977" w:hanging="708"/>
        <w:jc w:val="right"/>
      </w:pPr>
      <w:rPr>
        <w:rFonts w:ascii="Times New Roman" w:eastAsia="Times New Roman" w:hAnsi="Times New Roman" w:hint="default"/>
        <w:b/>
        <w:bCs/>
        <w:i/>
        <w:sz w:val="24"/>
        <w:szCs w:val="24"/>
      </w:rPr>
    </w:lvl>
    <w:lvl w:ilvl="3">
      <w:start w:val="1"/>
      <w:numFmt w:val="bullet"/>
      <w:lvlText w:val="•"/>
      <w:lvlJc w:val="left"/>
      <w:pPr>
        <w:ind w:left="2757" w:hanging="708"/>
      </w:pPr>
      <w:rPr>
        <w:rFonts w:hint="default"/>
      </w:rPr>
    </w:lvl>
    <w:lvl w:ilvl="4">
      <w:start w:val="1"/>
      <w:numFmt w:val="bullet"/>
      <w:lvlText w:val="•"/>
      <w:lvlJc w:val="left"/>
      <w:pPr>
        <w:ind w:left="3646" w:hanging="708"/>
      </w:pPr>
      <w:rPr>
        <w:rFonts w:hint="default"/>
      </w:rPr>
    </w:lvl>
    <w:lvl w:ilvl="5">
      <w:start w:val="1"/>
      <w:numFmt w:val="bullet"/>
      <w:lvlText w:val="•"/>
      <w:lvlJc w:val="left"/>
      <w:pPr>
        <w:ind w:left="4536" w:hanging="708"/>
      </w:pPr>
      <w:rPr>
        <w:rFonts w:hint="default"/>
      </w:rPr>
    </w:lvl>
    <w:lvl w:ilvl="6">
      <w:start w:val="1"/>
      <w:numFmt w:val="bullet"/>
      <w:lvlText w:val="•"/>
      <w:lvlJc w:val="left"/>
      <w:pPr>
        <w:ind w:left="5426" w:hanging="708"/>
      </w:pPr>
      <w:rPr>
        <w:rFonts w:hint="default"/>
      </w:rPr>
    </w:lvl>
    <w:lvl w:ilvl="7">
      <w:start w:val="1"/>
      <w:numFmt w:val="bullet"/>
      <w:lvlText w:val="•"/>
      <w:lvlJc w:val="left"/>
      <w:pPr>
        <w:ind w:left="6316" w:hanging="708"/>
      </w:pPr>
      <w:rPr>
        <w:rFonts w:hint="default"/>
      </w:rPr>
    </w:lvl>
    <w:lvl w:ilvl="8">
      <w:start w:val="1"/>
      <w:numFmt w:val="bullet"/>
      <w:lvlText w:val="•"/>
      <w:lvlJc w:val="left"/>
      <w:pPr>
        <w:ind w:left="7206" w:hanging="708"/>
      </w:pPr>
      <w:rPr>
        <w:rFonts w:hint="default"/>
      </w:rPr>
    </w:lvl>
  </w:abstractNum>
  <w:abstractNum w:abstractNumId="31" w15:restartNumberingAfterBreak="0">
    <w:nsid w:val="39E54DEE"/>
    <w:multiLevelType w:val="hybridMultilevel"/>
    <w:tmpl w:val="B5B0BCD0"/>
    <w:lvl w:ilvl="0" w:tplc="08248F92">
      <w:start w:val="1"/>
      <w:numFmt w:val="lowerLetter"/>
      <w:lvlText w:val="%1)"/>
      <w:lvlJc w:val="left"/>
      <w:pPr>
        <w:ind w:left="488" w:hanging="260"/>
        <w:jc w:val="left"/>
      </w:pPr>
      <w:rPr>
        <w:rFonts w:ascii="Times New Roman" w:eastAsia="Times New Roman" w:hAnsi="Times New Roman" w:hint="default"/>
        <w:b/>
        <w:bCs/>
        <w:sz w:val="24"/>
        <w:szCs w:val="24"/>
      </w:rPr>
    </w:lvl>
    <w:lvl w:ilvl="1" w:tplc="49FEFB26">
      <w:start w:val="1"/>
      <w:numFmt w:val="bullet"/>
      <w:lvlText w:val=""/>
      <w:lvlJc w:val="left"/>
      <w:pPr>
        <w:ind w:left="949" w:hanging="360"/>
      </w:pPr>
      <w:rPr>
        <w:rFonts w:ascii="Wingdings" w:eastAsia="Wingdings" w:hAnsi="Wingdings" w:hint="default"/>
        <w:sz w:val="24"/>
        <w:szCs w:val="24"/>
      </w:rPr>
    </w:lvl>
    <w:lvl w:ilvl="2" w:tplc="AEAC9B1A">
      <w:start w:val="1"/>
      <w:numFmt w:val="bullet"/>
      <w:lvlText w:val="•"/>
      <w:lvlJc w:val="left"/>
      <w:pPr>
        <w:ind w:left="1866" w:hanging="360"/>
      </w:pPr>
      <w:rPr>
        <w:rFonts w:hint="default"/>
      </w:rPr>
    </w:lvl>
    <w:lvl w:ilvl="3" w:tplc="A9FCB0C2">
      <w:start w:val="1"/>
      <w:numFmt w:val="bullet"/>
      <w:lvlText w:val="•"/>
      <w:lvlJc w:val="left"/>
      <w:pPr>
        <w:ind w:left="2784" w:hanging="360"/>
      </w:pPr>
      <w:rPr>
        <w:rFonts w:hint="default"/>
      </w:rPr>
    </w:lvl>
    <w:lvl w:ilvl="4" w:tplc="B0285B42">
      <w:start w:val="1"/>
      <w:numFmt w:val="bullet"/>
      <w:lvlText w:val="•"/>
      <w:lvlJc w:val="left"/>
      <w:pPr>
        <w:ind w:left="3701" w:hanging="360"/>
      </w:pPr>
      <w:rPr>
        <w:rFonts w:hint="default"/>
      </w:rPr>
    </w:lvl>
    <w:lvl w:ilvl="5" w:tplc="7004AE2E">
      <w:start w:val="1"/>
      <w:numFmt w:val="bullet"/>
      <w:lvlText w:val="•"/>
      <w:lvlJc w:val="left"/>
      <w:pPr>
        <w:ind w:left="4619" w:hanging="360"/>
      </w:pPr>
      <w:rPr>
        <w:rFonts w:hint="default"/>
      </w:rPr>
    </w:lvl>
    <w:lvl w:ilvl="6" w:tplc="95F8BFE0">
      <w:start w:val="1"/>
      <w:numFmt w:val="bullet"/>
      <w:lvlText w:val="•"/>
      <w:lvlJc w:val="left"/>
      <w:pPr>
        <w:ind w:left="5536" w:hanging="360"/>
      </w:pPr>
      <w:rPr>
        <w:rFonts w:hint="default"/>
      </w:rPr>
    </w:lvl>
    <w:lvl w:ilvl="7" w:tplc="692C2FD8">
      <w:start w:val="1"/>
      <w:numFmt w:val="bullet"/>
      <w:lvlText w:val="•"/>
      <w:lvlJc w:val="left"/>
      <w:pPr>
        <w:ind w:left="6454" w:hanging="360"/>
      </w:pPr>
      <w:rPr>
        <w:rFonts w:hint="default"/>
      </w:rPr>
    </w:lvl>
    <w:lvl w:ilvl="8" w:tplc="F4F05BE6">
      <w:start w:val="1"/>
      <w:numFmt w:val="bullet"/>
      <w:lvlText w:val="•"/>
      <w:lvlJc w:val="left"/>
      <w:pPr>
        <w:ind w:left="7371" w:hanging="360"/>
      </w:pPr>
      <w:rPr>
        <w:rFonts w:hint="default"/>
      </w:rPr>
    </w:lvl>
  </w:abstractNum>
  <w:abstractNum w:abstractNumId="32" w15:restartNumberingAfterBreak="0">
    <w:nsid w:val="3C041457"/>
    <w:multiLevelType w:val="hybridMultilevel"/>
    <w:tmpl w:val="DFA2DAF8"/>
    <w:lvl w:ilvl="0" w:tplc="DA6035EA">
      <w:start w:val="1"/>
      <w:numFmt w:val="decimal"/>
      <w:lvlText w:val="%1."/>
      <w:lvlJc w:val="left"/>
      <w:pPr>
        <w:ind w:left="826" w:hanging="363"/>
        <w:jc w:val="left"/>
      </w:pPr>
      <w:rPr>
        <w:rFonts w:ascii="Times New Roman" w:eastAsia="Times New Roman" w:hAnsi="Times New Roman" w:hint="default"/>
        <w:b/>
        <w:bCs/>
        <w:sz w:val="24"/>
        <w:szCs w:val="24"/>
      </w:rPr>
    </w:lvl>
    <w:lvl w:ilvl="1" w:tplc="AD729F34">
      <w:start w:val="1"/>
      <w:numFmt w:val="bullet"/>
      <w:lvlText w:val="•"/>
      <w:lvlJc w:val="left"/>
      <w:pPr>
        <w:ind w:left="1686" w:hanging="363"/>
      </w:pPr>
      <w:rPr>
        <w:rFonts w:hint="default"/>
      </w:rPr>
    </w:lvl>
    <w:lvl w:ilvl="2" w:tplc="162E2124">
      <w:start w:val="1"/>
      <w:numFmt w:val="bullet"/>
      <w:lvlText w:val="•"/>
      <w:lvlJc w:val="left"/>
      <w:pPr>
        <w:ind w:left="2546" w:hanging="363"/>
      </w:pPr>
      <w:rPr>
        <w:rFonts w:hint="default"/>
      </w:rPr>
    </w:lvl>
    <w:lvl w:ilvl="3" w:tplc="BB10DADA">
      <w:start w:val="1"/>
      <w:numFmt w:val="bullet"/>
      <w:lvlText w:val="•"/>
      <w:lvlJc w:val="left"/>
      <w:pPr>
        <w:ind w:left="3406" w:hanging="363"/>
      </w:pPr>
      <w:rPr>
        <w:rFonts w:hint="default"/>
      </w:rPr>
    </w:lvl>
    <w:lvl w:ilvl="4" w:tplc="8604F264">
      <w:start w:val="1"/>
      <w:numFmt w:val="bullet"/>
      <w:lvlText w:val="•"/>
      <w:lvlJc w:val="left"/>
      <w:pPr>
        <w:ind w:left="4266" w:hanging="363"/>
      </w:pPr>
      <w:rPr>
        <w:rFonts w:hint="default"/>
      </w:rPr>
    </w:lvl>
    <w:lvl w:ilvl="5" w:tplc="8D2A1F62">
      <w:start w:val="1"/>
      <w:numFmt w:val="bullet"/>
      <w:lvlText w:val="•"/>
      <w:lvlJc w:val="left"/>
      <w:pPr>
        <w:ind w:left="5126" w:hanging="363"/>
      </w:pPr>
      <w:rPr>
        <w:rFonts w:hint="default"/>
      </w:rPr>
    </w:lvl>
    <w:lvl w:ilvl="6" w:tplc="43D01176">
      <w:start w:val="1"/>
      <w:numFmt w:val="bullet"/>
      <w:lvlText w:val="•"/>
      <w:lvlJc w:val="left"/>
      <w:pPr>
        <w:ind w:left="5986" w:hanging="363"/>
      </w:pPr>
      <w:rPr>
        <w:rFonts w:hint="default"/>
      </w:rPr>
    </w:lvl>
    <w:lvl w:ilvl="7" w:tplc="617C4E0E">
      <w:start w:val="1"/>
      <w:numFmt w:val="bullet"/>
      <w:lvlText w:val="•"/>
      <w:lvlJc w:val="left"/>
      <w:pPr>
        <w:ind w:left="6846" w:hanging="363"/>
      </w:pPr>
      <w:rPr>
        <w:rFonts w:hint="default"/>
      </w:rPr>
    </w:lvl>
    <w:lvl w:ilvl="8" w:tplc="03ECE656">
      <w:start w:val="1"/>
      <w:numFmt w:val="bullet"/>
      <w:lvlText w:val="•"/>
      <w:lvlJc w:val="left"/>
      <w:pPr>
        <w:ind w:left="7706" w:hanging="363"/>
      </w:pPr>
      <w:rPr>
        <w:rFonts w:hint="default"/>
      </w:rPr>
    </w:lvl>
  </w:abstractNum>
  <w:abstractNum w:abstractNumId="33" w15:restartNumberingAfterBreak="0">
    <w:nsid w:val="3EBF76E4"/>
    <w:multiLevelType w:val="hybridMultilevel"/>
    <w:tmpl w:val="DA020728"/>
    <w:lvl w:ilvl="0" w:tplc="DCB0DBDC">
      <w:start w:val="1"/>
      <w:numFmt w:val="bullet"/>
      <w:lvlText w:val="-"/>
      <w:lvlJc w:val="left"/>
      <w:pPr>
        <w:ind w:left="412" w:hanging="284"/>
      </w:pPr>
      <w:rPr>
        <w:rFonts w:ascii="Arial" w:eastAsia="Arial" w:hAnsi="Arial" w:hint="default"/>
        <w:sz w:val="24"/>
        <w:szCs w:val="24"/>
      </w:rPr>
    </w:lvl>
    <w:lvl w:ilvl="1" w:tplc="FF6EB318">
      <w:start w:val="1"/>
      <w:numFmt w:val="bullet"/>
      <w:lvlText w:val="•"/>
      <w:lvlJc w:val="left"/>
      <w:pPr>
        <w:ind w:left="1297" w:hanging="284"/>
      </w:pPr>
      <w:rPr>
        <w:rFonts w:hint="default"/>
      </w:rPr>
    </w:lvl>
    <w:lvl w:ilvl="2" w:tplc="4BC88AE6">
      <w:start w:val="1"/>
      <w:numFmt w:val="bullet"/>
      <w:lvlText w:val="•"/>
      <w:lvlJc w:val="left"/>
      <w:pPr>
        <w:ind w:left="2183" w:hanging="284"/>
      </w:pPr>
      <w:rPr>
        <w:rFonts w:hint="default"/>
      </w:rPr>
    </w:lvl>
    <w:lvl w:ilvl="3" w:tplc="2830054E">
      <w:start w:val="1"/>
      <w:numFmt w:val="bullet"/>
      <w:lvlText w:val="•"/>
      <w:lvlJc w:val="left"/>
      <w:pPr>
        <w:ind w:left="3068" w:hanging="284"/>
      </w:pPr>
      <w:rPr>
        <w:rFonts w:hint="default"/>
      </w:rPr>
    </w:lvl>
    <w:lvl w:ilvl="4" w:tplc="FC0880C4">
      <w:start w:val="1"/>
      <w:numFmt w:val="bullet"/>
      <w:lvlText w:val="•"/>
      <w:lvlJc w:val="left"/>
      <w:pPr>
        <w:ind w:left="3954" w:hanging="284"/>
      </w:pPr>
      <w:rPr>
        <w:rFonts w:hint="default"/>
      </w:rPr>
    </w:lvl>
    <w:lvl w:ilvl="5" w:tplc="4D4E3E6A">
      <w:start w:val="1"/>
      <w:numFmt w:val="bullet"/>
      <w:lvlText w:val="•"/>
      <w:lvlJc w:val="left"/>
      <w:pPr>
        <w:ind w:left="4839" w:hanging="284"/>
      </w:pPr>
      <w:rPr>
        <w:rFonts w:hint="default"/>
      </w:rPr>
    </w:lvl>
    <w:lvl w:ilvl="6" w:tplc="B4FE21FE">
      <w:start w:val="1"/>
      <w:numFmt w:val="bullet"/>
      <w:lvlText w:val="•"/>
      <w:lvlJc w:val="left"/>
      <w:pPr>
        <w:ind w:left="5724" w:hanging="284"/>
      </w:pPr>
      <w:rPr>
        <w:rFonts w:hint="default"/>
      </w:rPr>
    </w:lvl>
    <w:lvl w:ilvl="7" w:tplc="658AF580">
      <w:start w:val="1"/>
      <w:numFmt w:val="bullet"/>
      <w:lvlText w:val="•"/>
      <w:lvlJc w:val="left"/>
      <w:pPr>
        <w:ind w:left="6610" w:hanging="284"/>
      </w:pPr>
      <w:rPr>
        <w:rFonts w:hint="default"/>
      </w:rPr>
    </w:lvl>
    <w:lvl w:ilvl="8" w:tplc="F8DE02D0">
      <w:start w:val="1"/>
      <w:numFmt w:val="bullet"/>
      <w:lvlText w:val="•"/>
      <w:lvlJc w:val="left"/>
      <w:pPr>
        <w:ind w:left="7495" w:hanging="284"/>
      </w:pPr>
      <w:rPr>
        <w:rFonts w:hint="default"/>
      </w:rPr>
    </w:lvl>
  </w:abstractNum>
  <w:abstractNum w:abstractNumId="34" w15:restartNumberingAfterBreak="0">
    <w:nsid w:val="40D906E0"/>
    <w:multiLevelType w:val="hybridMultilevel"/>
    <w:tmpl w:val="DC0C7C10"/>
    <w:lvl w:ilvl="0" w:tplc="E0361B8A">
      <w:start w:val="1"/>
      <w:numFmt w:val="bullet"/>
      <w:lvlText w:val="-"/>
      <w:lvlJc w:val="left"/>
      <w:pPr>
        <w:ind w:left="323" w:hanging="216"/>
      </w:pPr>
      <w:rPr>
        <w:rFonts w:ascii="Arial" w:eastAsia="Arial" w:hAnsi="Arial" w:hint="default"/>
        <w:sz w:val="24"/>
        <w:szCs w:val="24"/>
      </w:rPr>
    </w:lvl>
    <w:lvl w:ilvl="1" w:tplc="F5FA2E0E">
      <w:start w:val="1"/>
      <w:numFmt w:val="bullet"/>
      <w:lvlText w:val="•"/>
      <w:lvlJc w:val="left"/>
      <w:pPr>
        <w:ind w:left="1181" w:hanging="216"/>
      </w:pPr>
      <w:rPr>
        <w:rFonts w:hint="default"/>
      </w:rPr>
    </w:lvl>
    <w:lvl w:ilvl="2" w:tplc="2F923C3A">
      <w:start w:val="1"/>
      <w:numFmt w:val="bullet"/>
      <w:lvlText w:val="•"/>
      <w:lvlJc w:val="left"/>
      <w:pPr>
        <w:ind w:left="2040" w:hanging="216"/>
      </w:pPr>
      <w:rPr>
        <w:rFonts w:hint="default"/>
      </w:rPr>
    </w:lvl>
    <w:lvl w:ilvl="3" w:tplc="0DCCCF74">
      <w:start w:val="1"/>
      <w:numFmt w:val="bullet"/>
      <w:lvlText w:val="•"/>
      <w:lvlJc w:val="left"/>
      <w:pPr>
        <w:ind w:left="2898" w:hanging="216"/>
      </w:pPr>
      <w:rPr>
        <w:rFonts w:hint="default"/>
      </w:rPr>
    </w:lvl>
    <w:lvl w:ilvl="4" w:tplc="42B0D982">
      <w:start w:val="1"/>
      <w:numFmt w:val="bullet"/>
      <w:lvlText w:val="•"/>
      <w:lvlJc w:val="left"/>
      <w:pPr>
        <w:ind w:left="3757" w:hanging="216"/>
      </w:pPr>
      <w:rPr>
        <w:rFonts w:hint="default"/>
      </w:rPr>
    </w:lvl>
    <w:lvl w:ilvl="5" w:tplc="E3BC695C">
      <w:start w:val="1"/>
      <w:numFmt w:val="bullet"/>
      <w:lvlText w:val="•"/>
      <w:lvlJc w:val="left"/>
      <w:pPr>
        <w:ind w:left="4615" w:hanging="216"/>
      </w:pPr>
      <w:rPr>
        <w:rFonts w:hint="default"/>
      </w:rPr>
    </w:lvl>
    <w:lvl w:ilvl="6" w:tplc="7ACC6770">
      <w:start w:val="1"/>
      <w:numFmt w:val="bullet"/>
      <w:lvlText w:val="•"/>
      <w:lvlJc w:val="left"/>
      <w:pPr>
        <w:ind w:left="5474" w:hanging="216"/>
      </w:pPr>
      <w:rPr>
        <w:rFonts w:hint="default"/>
      </w:rPr>
    </w:lvl>
    <w:lvl w:ilvl="7" w:tplc="8D068D66">
      <w:start w:val="1"/>
      <w:numFmt w:val="bullet"/>
      <w:lvlText w:val="•"/>
      <w:lvlJc w:val="left"/>
      <w:pPr>
        <w:ind w:left="6332" w:hanging="216"/>
      </w:pPr>
      <w:rPr>
        <w:rFonts w:hint="default"/>
      </w:rPr>
    </w:lvl>
    <w:lvl w:ilvl="8" w:tplc="E7101578">
      <w:start w:val="1"/>
      <w:numFmt w:val="bullet"/>
      <w:lvlText w:val="•"/>
      <w:lvlJc w:val="left"/>
      <w:pPr>
        <w:ind w:left="7191" w:hanging="216"/>
      </w:pPr>
      <w:rPr>
        <w:rFonts w:hint="default"/>
      </w:rPr>
    </w:lvl>
  </w:abstractNum>
  <w:abstractNum w:abstractNumId="35" w15:restartNumberingAfterBreak="0">
    <w:nsid w:val="40F53038"/>
    <w:multiLevelType w:val="multilevel"/>
    <w:tmpl w:val="71C6309E"/>
    <w:lvl w:ilvl="0">
      <w:start w:val="2"/>
      <w:numFmt w:val="decimal"/>
      <w:lvlText w:val="%1"/>
      <w:lvlJc w:val="left"/>
      <w:pPr>
        <w:ind w:left="695" w:hanging="567"/>
        <w:jc w:val="left"/>
      </w:pPr>
      <w:rPr>
        <w:rFonts w:hint="default"/>
      </w:rPr>
    </w:lvl>
    <w:lvl w:ilvl="1">
      <w:start w:val="3"/>
      <w:numFmt w:val="decimal"/>
      <w:lvlText w:val="%1.%2."/>
      <w:lvlJc w:val="left"/>
      <w:pPr>
        <w:ind w:left="695" w:hanging="567"/>
        <w:jc w:val="left"/>
      </w:pPr>
      <w:rPr>
        <w:rFonts w:ascii="Times New Roman" w:eastAsia="Times New Roman" w:hAnsi="Times New Roman" w:hint="default"/>
        <w:b/>
        <w:bCs/>
        <w:i/>
        <w:sz w:val="24"/>
        <w:szCs w:val="24"/>
      </w:rPr>
    </w:lvl>
    <w:lvl w:ilvl="2">
      <w:start w:val="1"/>
      <w:numFmt w:val="decimal"/>
      <w:lvlText w:val="%1.%2.%3."/>
      <w:lvlJc w:val="left"/>
      <w:pPr>
        <w:ind w:left="837" w:hanging="708"/>
        <w:jc w:val="right"/>
      </w:pPr>
      <w:rPr>
        <w:rFonts w:ascii="Times New Roman" w:eastAsia="Times New Roman" w:hAnsi="Times New Roman" w:hint="default"/>
        <w:b/>
        <w:bCs/>
        <w:i/>
        <w:sz w:val="24"/>
        <w:szCs w:val="24"/>
      </w:rPr>
    </w:lvl>
    <w:lvl w:ilvl="3">
      <w:start w:val="1"/>
      <w:numFmt w:val="bullet"/>
      <w:lvlText w:val="•"/>
      <w:lvlJc w:val="left"/>
      <w:pPr>
        <w:ind w:left="2657" w:hanging="708"/>
      </w:pPr>
      <w:rPr>
        <w:rFonts w:hint="default"/>
      </w:rPr>
    </w:lvl>
    <w:lvl w:ilvl="4">
      <w:start w:val="1"/>
      <w:numFmt w:val="bullet"/>
      <w:lvlText w:val="•"/>
      <w:lvlJc w:val="left"/>
      <w:pPr>
        <w:ind w:left="3566" w:hanging="708"/>
      </w:pPr>
      <w:rPr>
        <w:rFonts w:hint="default"/>
      </w:rPr>
    </w:lvl>
    <w:lvl w:ilvl="5">
      <w:start w:val="1"/>
      <w:numFmt w:val="bullet"/>
      <w:lvlText w:val="•"/>
      <w:lvlJc w:val="left"/>
      <w:pPr>
        <w:ind w:left="4476" w:hanging="708"/>
      </w:pPr>
      <w:rPr>
        <w:rFonts w:hint="default"/>
      </w:rPr>
    </w:lvl>
    <w:lvl w:ilvl="6">
      <w:start w:val="1"/>
      <w:numFmt w:val="bullet"/>
      <w:lvlText w:val="•"/>
      <w:lvlJc w:val="left"/>
      <w:pPr>
        <w:ind w:left="5386" w:hanging="708"/>
      </w:pPr>
      <w:rPr>
        <w:rFonts w:hint="default"/>
      </w:rPr>
    </w:lvl>
    <w:lvl w:ilvl="7">
      <w:start w:val="1"/>
      <w:numFmt w:val="bullet"/>
      <w:lvlText w:val="•"/>
      <w:lvlJc w:val="left"/>
      <w:pPr>
        <w:ind w:left="6296" w:hanging="708"/>
      </w:pPr>
      <w:rPr>
        <w:rFonts w:hint="default"/>
      </w:rPr>
    </w:lvl>
    <w:lvl w:ilvl="8">
      <w:start w:val="1"/>
      <w:numFmt w:val="bullet"/>
      <w:lvlText w:val="•"/>
      <w:lvlJc w:val="left"/>
      <w:pPr>
        <w:ind w:left="7206" w:hanging="708"/>
      </w:pPr>
      <w:rPr>
        <w:rFonts w:hint="default"/>
      </w:rPr>
    </w:lvl>
  </w:abstractNum>
  <w:abstractNum w:abstractNumId="36" w15:restartNumberingAfterBreak="0">
    <w:nsid w:val="4120203D"/>
    <w:multiLevelType w:val="multilevel"/>
    <w:tmpl w:val="639CE596"/>
    <w:lvl w:ilvl="0">
      <w:start w:val="2"/>
      <w:numFmt w:val="decimal"/>
      <w:lvlText w:val="%1"/>
      <w:lvlJc w:val="left"/>
      <w:pPr>
        <w:ind w:left="675" w:hanging="567"/>
        <w:jc w:val="left"/>
      </w:pPr>
      <w:rPr>
        <w:rFonts w:hint="default"/>
      </w:rPr>
    </w:lvl>
    <w:lvl w:ilvl="1">
      <w:start w:val="5"/>
      <w:numFmt w:val="decimal"/>
      <w:lvlText w:val="%1.%2."/>
      <w:lvlJc w:val="left"/>
      <w:pPr>
        <w:ind w:left="675" w:hanging="567"/>
        <w:jc w:val="left"/>
      </w:pPr>
      <w:rPr>
        <w:rFonts w:ascii="Times New Roman" w:eastAsia="Times New Roman" w:hAnsi="Times New Roman" w:hint="default"/>
        <w:b/>
        <w:bCs/>
        <w:i/>
        <w:sz w:val="24"/>
        <w:szCs w:val="24"/>
      </w:rPr>
    </w:lvl>
    <w:lvl w:ilvl="2">
      <w:start w:val="1"/>
      <w:numFmt w:val="decimal"/>
      <w:lvlText w:val="%1.%2.%3."/>
      <w:lvlJc w:val="left"/>
      <w:pPr>
        <w:ind w:left="817" w:hanging="708"/>
        <w:jc w:val="right"/>
      </w:pPr>
      <w:rPr>
        <w:rFonts w:ascii="Times New Roman" w:eastAsia="Times New Roman" w:hAnsi="Times New Roman" w:hint="default"/>
        <w:b/>
        <w:bCs/>
        <w:i/>
        <w:sz w:val="24"/>
        <w:szCs w:val="24"/>
      </w:rPr>
    </w:lvl>
    <w:lvl w:ilvl="3">
      <w:start w:val="1"/>
      <w:numFmt w:val="bullet"/>
      <w:lvlText w:val="•"/>
      <w:lvlJc w:val="left"/>
      <w:pPr>
        <w:ind w:left="2632" w:hanging="708"/>
      </w:pPr>
      <w:rPr>
        <w:rFonts w:hint="default"/>
      </w:rPr>
    </w:lvl>
    <w:lvl w:ilvl="4">
      <w:start w:val="1"/>
      <w:numFmt w:val="bullet"/>
      <w:lvlText w:val="•"/>
      <w:lvlJc w:val="left"/>
      <w:pPr>
        <w:ind w:left="3540" w:hanging="708"/>
      </w:pPr>
      <w:rPr>
        <w:rFonts w:hint="default"/>
      </w:rPr>
    </w:lvl>
    <w:lvl w:ilvl="5">
      <w:start w:val="1"/>
      <w:numFmt w:val="bullet"/>
      <w:lvlText w:val="•"/>
      <w:lvlJc w:val="left"/>
      <w:pPr>
        <w:ind w:left="4447" w:hanging="708"/>
      </w:pPr>
      <w:rPr>
        <w:rFonts w:hint="default"/>
      </w:rPr>
    </w:lvl>
    <w:lvl w:ilvl="6">
      <w:start w:val="1"/>
      <w:numFmt w:val="bullet"/>
      <w:lvlText w:val="•"/>
      <w:lvlJc w:val="left"/>
      <w:pPr>
        <w:ind w:left="5355" w:hanging="708"/>
      </w:pPr>
      <w:rPr>
        <w:rFonts w:hint="default"/>
      </w:rPr>
    </w:lvl>
    <w:lvl w:ilvl="7">
      <w:start w:val="1"/>
      <w:numFmt w:val="bullet"/>
      <w:lvlText w:val="•"/>
      <w:lvlJc w:val="left"/>
      <w:pPr>
        <w:ind w:left="6263" w:hanging="708"/>
      </w:pPr>
      <w:rPr>
        <w:rFonts w:hint="default"/>
      </w:rPr>
    </w:lvl>
    <w:lvl w:ilvl="8">
      <w:start w:val="1"/>
      <w:numFmt w:val="bullet"/>
      <w:lvlText w:val="•"/>
      <w:lvlJc w:val="left"/>
      <w:pPr>
        <w:ind w:left="7171" w:hanging="708"/>
      </w:pPr>
      <w:rPr>
        <w:rFonts w:hint="default"/>
      </w:rPr>
    </w:lvl>
  </w:abstractNum>
  <w:abstractNum w:abstractNumId="37" w15:restartNumberingAfterBreak="0">
    <w:nsid w:val="41CB3F02"/>
    <w:multiLevelType w:val="hybridMultilevel"/>
    <w:tmpl w:val="C234E0A4"/>
    <w:lvl w:ilvl="0" w:tplc="6DCCA6AA">
      <w:start w:val="1"/>
      <w:numFmt w:val="bullet"/>
      <w:lvlText w:val="-"/>
      <w:lvlJc w:val="left"/>
      <w:pPr>
        <w:ind w:left="546" w:hanging="147"/>
      </w:pPr>
      <w:rPr>
        <w:rFonts w:ascii="Times New Roman" w:eastAsia="Times New Roman" w:hAnsi="Times New Roman" w:hint="default"/>
        <w:w w:val="99"/>
        <w:sz w:val="20"/>
        <w:szCs w:val="20"/>
      </w:rPr>
    </w:lvl>
    <w:lvl w:ilvl="1" w:tplc="6ECE2F48">
      <w:start w:val="1"/>
      <w:numFmt w:val="bullet"/>
      <w:lvlText w:val=""/>
      <w:lvlJc w:val="left"/>
      <w:pPr>
        <w:ind w:left="826" w:hanging="360"/>
      </w:pPr>
      <w:rPr>
        <w:rFonts w:ascii="Symbol" w:eastAsia="Symbol" w:hAnsi="Symbol" w:hint="default"/>
        <w:sz w:val="24"/>
        <w:szCs w:val="24"/>
      </w:rPr>
    </w:lvl>
    <w:lvl w:ilvl="2" w:tplc="23106080">
      <w:start w:val="1"/>
      <w:numFmt w:val="bullet"/>
      <w:lvlText w:val="•"/>
      <w:lvlJc w:val="left"/>
      <w:pPr>
        <w:ind w:left="1717" w:hanging="360"/>
      </w:pPr>
      <w:rPr>
        <w:rFonts w:hint="default"/>
      </w:rPr>
    </w:lvl>
    <w:lvl w:ilvl="3" w:tplc="6A7813FC">
      <w:start w:val="1"/>
      <w:numFmt w:val="bullet"/>
      <w:lvlText w:val="•"/>
      <w:lvlJc w:val="left"/>
      <w:pPr>
        <w:ind w:left="2608" w:hanging="360"/>
      </w:pPr>
      <w:rPr>
        <w:rFonts w:hint="default"/>
      </w:rPr>
    </w:lvl>
    <w:lvl w:ilvl="4" w:tplc="EDE03A76">
      <w:start w:val="1"/>
      <w:numFmt w:val="bullet"/>
      <w:lvlText w:val="•"/>
      <w:lvlJc w:val="left"/>
      <w:pPr>
        <w:ind w:left="3500" w:hanging="360"/>
      </w:pPr>
      <w:rPr>
        <w:rFonts w:hint="default"/>
      </w:rPr>
    </w:lvl>
    <w:lvl w:ilvl="5" w:tplc="3872D38C">
      <w:start w:val="1"/>
      <w:numFmt w:val="bullet"/>
      <w:lvlText w:val="•"/>
      <w:lvlJc w:val="left"/>
      <w:pPr>
        <w:ind w:left="4391" w:hanging="360"/>
      </w:pPr>
      <w:rPr>
        <w:rFonts w:hint="default"/>
      </w:rPr>
    </w:lvl>
    <w:lvl w:ilvl="6" w:tplc="220A1B6A">
      <w:start w:val="1"/>
      <w:numFmt w:val="bullet"/>
      <w:lvlText w:val="•"/>
      <w:lvlJc w:val="left"/>
      <w:pPr>
        <w:ind w:left="5282" w:hanging="360"/>
      </w:pPr>
      <w:rPr>
        <w:rFonts w:hint="default"/>
      </w:rPr>
    </w:lvl>
    <w:lvl w:ilvl="7" w:tplc="F7E815E8">
      <w:start w:val="1"/>
      <w:numFmt w:val="bullet"/>
      <w:lvlText w:val="•"/>
      <w:lvlJc w:val="left"/>
      <w:pPr>
        <w:ind w:left="6173" w:hanging="360"/>
      </w:pPr>
      <w:rPr>
        <w:rFonts w:hint="default"/>
      </w:rPr>
    </w:lvl>
    <w:lvl w:ilvl="8" w:tplc="C2E8CEAE">
      <w:start w:val="1"/>
      <w:numFmt w:val="bullet"/>
      <w:lvlText w:val="•"/>
      <w:lvlJc w:val="left"/>
      <w:pPr>
        <w:ind w:left="7064" w:hanging="360"/>
      </w:pPr>
      <w:rPr>
        <w:rFonts w:hint="default"/>
      </w:rPr>
    </w:lvl>
  </w:abstractNum>
  <w:abstractNum w:abstractNumId="38" w15:restartNumberingAfterBreak="0">
    <w:nsid w:val="45367CBB"/>
    <w:multiLevelType w:val="hybridMultilevel"/>
    <w:tmpl w:val="D8CA6A08"/>
    <w:lvl w:ilvl="0" w:tplc="407EB2F2">
      <w:start w:val="1"/>
      <w:numFmt w:val="bullet"/>
      <w:lvlText w:val="-"/>
      <w:lvlJc w:val="left"/>
      <w:pPr>
        <w:ind w:left="109" w:hanging="195"/>
      </w:pPr>
      <w:rPr>
        <w:rFonts w:ascii="Times New Roman" w:eastAsia="Times New Roman" w:hAnsi="Times New Roman" w:hint="default"/>
        <w:b/>
        <w:bCs/>
        <w:sz w:val="24"/>
        <w:szCs w:val="24"/>
      </w:rPr>
    </w:lvl>
    <w:lvl w:ilvl="1" w:tplc="6EB0CF98">
      <w:start w:val="1"/>
      <w:numFmt w:val="bullet"/>
      <w:lvlText w:val=""/>
      <w:lvlJc w:val="left"/>
      <w:pPr>
        <w:ind w:left="829" w:hanging="360"/>
      </w:pPr>
      <w:rPr>
        <w:rFonts w:ascii="Wingdings" w:eastAsia="Wingdings" w:hAnsi="Wingdings" w:hint="default"/>
        <w:sz w:val="22"/>
        <w:szCs w:val="22"/>
      </w:rPr>
    </w:lvl>
    <w:lvl w:ilvl="2" w:tplc="7F542B60">
      <w:start w:val="1"/>
      <w:numFmt w:val="bullet"/>
      <w:lvlText w:val="•"/>
      <w:lvlJc w:val="left"/>
      <w:pPr>
        <w:ind w:left="1735" w:hanging="360"/>
      </w:pPr>
      <w:rPr>
        <w:rFonts w:hint="default"/>
      </w:rPr>
    </w:lvl>
    <w:lvl w:ilvl="3" w:tplc="86D4FBA4">
      <w:start w:val="1"/>
      <w:numFmt w:val="bullet"/>
      <w:lvlText w:val="•"/>
      <w:lvlJc w:val="left"/>
      <w:pPr>
        <w:ind w:left="2641" w:hanging="360"/>
      </w:pPr>
      <w:rPr>
        <w:rFonts w:hint="default"/>
      </w:rPr>
    </w:lvl>
    <w:lvl w:ilvl="4" w:tplc="81AAD718">
      <w:start w:val="1"/>
      <w:numFmt w:val="bullet"/>
      <w:lvlText w:val="•"/>
      <w:lvlJc w:val="left"/>
      <w:pPr>
        <w:ind w:left="3548" w:hanging="360"/>
      </w:pPr>
      <w:rPr>
        <w:rFonts w:hint="default"/>
      </w:rPr>
    </w:lvl>
    <w:lvl w:ilvl="5" w:tplc="63E4B4B2">
      <w:start w:val="1"/>
      <w:numFmt w:val="bullet"/>
      <w:lvlText w:val="•"/>
      <w:lvlJc w:val="left"/>
      <w:pPr>
        <w:ind w:left="4454" w:hanging="360"/>
      </w:pPr>
      <w:rPr>
        <w:rFonts w:hint="default"/>
      </w:rPr>
    </w:lvl>
    <w:lvl w:ilvl="6" w:tplc="A4AC061C">
      <w:start w:val="1"/>
      <w:numFmt w:val="bullet"/>
      <w:lvlText w:val="•"/>
      <w:lvlJc w:val="left"/>
      <w:pPr>
        <w:ind w:left="5360" w:hanging="360"/>
      </w:pPr>
      <w:rPr>
        <w:rFonts w:hint="default"/>
      </w:rPr>
    </w:lvl>
    <w:lvl w:ilvl="7" w:tplc="C6A09B14">
      <w:start w:val="1"/>
      <w:numFmt w:val="bullet"/>
      <w:lvlText w:val="•"/>
      <w:lvlJc w:val="left"/>
      <w:pPr>
        <w:ind w:left="6267" w:hanging="360"/>
      </w:pPr>
      <w:rPr>
        <w:rFonts w:hint="default"/>
      </w:rPr>
    </w:lvl>
    <w:lvl w:ilvl="8" w:tplc="F6FEF08C">
      <w:start w:val="1"/>
      <w:numFmt w:val="bullet"/>
      <w:lvlText w:val="•"/>
      <w:lvlJc w:val="left"/>
      <w:pPr>
        <w:ind w:left="7173" w:hanging="360"/>
      </w:pPr>
      <w:rPr>
        <w:rFonts w:hint="default"/>
      </w:rPr>
    </w:lvl>
  </w:abstractNum>
  <w:abstractNum w:abstractNumId="39" w15:restartNumberingAfterBreak="0">
    <w:nsid w:val="46B43871"/>
    <w:multiLevelType w:val="hybridMultilevel"/>
    <w:tmpl w:val="31B088AE"/>
    <w:lvl w:ilvl="0" w:tplc="EE1EA98A">
      <w:start w:val="1"/>
      <w:numFmt w:val="bullet"/>
      <w:lvlText w:val="—"/>
      <w:lvlJc w:val="left"/>
      <w:pPr>
        <w:ind w:left="824" w:hanging="360"/>
      </w:pPr>
      <w:rPr>
        <w:rFonts w:ascii="Times New Roman" w:eastAsia="Times New Roman" w:hAnsi="Times New Roman" w:hint="default"/>
        <w:sz w:val="24"/>
        <w:szCs w:val="24"/>
      </w:rPr>
    </w:lvl>
    <w:lvl w:ilvl="1" w:tplc="A6CC8E0E">
      <w:start w:val="1"/>
      <w:numFmt w:val="bullet"/>
      <w:lvlText w:val="•"/>
      <w:lvlJc w:val="left"/>
      <w:pPr>
        <w:ind w:left="1166" w:hanging="360"/>
      </w:pPr>
      <w:rPr>
        <w:rFonts w:hint="default"/>
      </w:rPr>
    </w:lvl>
    <w:lvl w:ilvl="2" w:tplc="2A009872">
      <w:start w:val="1"/>
      <w:numFmt w:val="bullet"/>
      <w:lvlText w:val="•"/>
      <w:lvlJc w:val="left"/>
      <w:pPr>
        <w:ind w:left="1508" w:hanging="360"/>
      </w:pPr>
      <w:rPr>
        <w:rFonts w:hint="default"/>
      </w:rPr>
    </w:lvl>
    <w:lvl w:ilvl="3" w:tplc="FBD6CFDE">
      <w:start w:val="1"/>
      <w:numFmt w:val="bullet"/>
      <w:lvlText w:val="•"/>
      <w:lvlJc w:val="left"/>
      <w:pPr>
        <w:ind w:left="1849" w:hanging="360"/>
      </w:pPr>
      <w:rPr>
        <w:rFonts w:hint="default"/>
      </w:rPr>
    </w:lvl>
    <w:lvl w:ilvl="4" w:tplc="25244C50">
      <w:start w:val="1"/>
      <w:numFmt w:val="bullet"/>
      <w:lvlText w:val="•"/>
      <w:lvlJc w:val="left"/>
      <w:pPr>
        <w:ind w:left="2191" w:hanging="360"/>
      </w:pPr>
      <w:rPr>
        <w:rFonts w:hint="default"/>
      </w:rPr>
    </w:lvl>
    <w:lvl w:ilvl="5" w:tplc="1CA07338">
      <w:start w:val="1"/>
      <w:numFmt w:val="bullet"/>
      <w:lvlText w:val="•"/>
      <w:lvlJc w:val="left"/>
      <w:pPr>
        <w:ind w:left="2533" w:hanging="360"/>
      </w:pPr>
      <w:rPr>
        <w:rFonts w:hint="default"/>
      </w:rPr>
    </w:lvl>
    <w:lvl w:ilvl="6" w:tplc="B5FC05F8">
      <w:start w:val="1"/>
      <w:numFmt w:val="bullet"/>
      <w:lvlText w:val="•"/>
      <w:lvlJc w:val="left"/>
      <w:pPr>
        <w:ind w:left="2874" w:hanging="360"/>
      </w:pPr>
      <w:rPr>
        <w:rFonts w:hint="default"/>
      </w:rPr>
    </w:lvl>
    <w:lvl w:ilvl="7" w:tplc="78028066">
      <w:start w:val="1"/>
      <w:numFmt w:val="bullet"/>
      <w:lvlText w:val="•"/>
      <w:lvlJc w:val="left"/>
      <w:pPr>
        <w:ind w:left="3216" w:hanging="360"/>
      </w:pPr>
      <w:rPr>
        <w:rFonts w:hint="default"/>
      </w:rPr>
    </w:lvl>
    <w:lvl w:ilvl="8" w:tplc="3184E082">
      <w:start w:val="1"/>
      <w:numFmt w:val="bullet"/>
      <w:lvlText w:val="•"/>
      <w:lvlJc w:val="left"/>
      <w:pPr>
        <w:ind w:left="3558" w:hanging="360"/>
      </w:pPr>
      <w:rPr>
        <w:rFonts w:hint="default"/>
      </w:rPr>
    </w:lvl>
  </w:abstractNum>
  <w:abstractNum w:abstractNumId="40" w15:restartNumberingAfterBreak="0">
    <w:nsid w:val="47BB0813"/>
    <w:multiLevelType w:val="hybridMultilevel"/>
    <w:tmpl w:val="ECE822CC"/>
    <w:lvl w:ilvl="0" w:tplc="5D6A2FC8">
      <w:start w:val="1"/>
      <w:numFmt w:val="bullet"/>
      <w:lvlText w:val="*"/>
      <w:lvlJc w:val="left"/>
      <w:pPr>
        <w:ind w:left="39" w:hanging="190"/>
      </w:pPr>
      <w:rPr>
        <w:rFonts w:ascii="Times New Roman" w:eastAsia="Times New Roman" w:hAnsi="Times New Roman" w:hint="default"/>
        <w:sz w:val="24"/>
        <w:szCs w:val="24"/>
      </w:rPr>
    </w:lvl>
    <w:lvl w:ilvl="1" w:tplc="7C3215BC">
      <w:start w:val="1"/>
      <w:numFmt w:val="bullet"/>
      <w:lvlText w:val="•"/>
      <w:lvlJc w:val="left"/>
      <w:pPr>
        <w:ind w:left="460" w:hanging="190"/>
      </w:pPr>
      <w:rPr>
        <w:rFonts w:hint="default"/>
      </w:rPr>
    </w:lvl>
    <w:lvl w:ilvl="2" w:tplc="29642A2E">
      <w:start w:val="1"/>
      <w:numFmt w:val="bullet"/>
      <w:lvlText w:val="•"/>
      <w:lvlJc w:val="left"/>
      <w:pPr>
        <w:ind w:left="881" w:hanging="190"/>
      </w:pPr>
      <w:rPr>
        <w:rFonts w:hint="default"/>
      </w:rPr>
    </w:lvl>
    <w:lvl w:ilvl="3" w:tplc="90A8E782">
      <w:start w:val="1"/>
      <w:numFmt w:val="bullet"/>
      <w:lvlText w:val="•"/>
      <w:lvlJc w:val="left"/>
      <w:pPr>
        <w:ind w:left="1301" w:hanging="190"/>
      </w:pPr>
      <w:rPr>
        <w:rFonts w:hint="default"/>
      </w:rPr>
    </w:lvl>
    <w:lvl w:ilvl="4" w:tplc="0DD86950">
      <w:start w:val="1"/>
      <w:numFmt w:val="bullet"/>
      <w:lvlText w:val="•"/>
      <w:lvlJc w:val="left"/>
      <w:pPr>
        <w:ind w:left="1722" w:hanging="190"/>
      </w:pPr>
      <w:rPr>
        <w:rFonts w:hint="default"/>
      </w:rPr>
    </w:lvl>
    <w:lvl w:ilvl="5" w:tplc="93C6A9E2">
      <w:start w:val="1"/>
      <w:numFmt w:val="bullet"/>
      <w:lvlText w:val="•"/>
      <w:lvlJc w:val="left"/>
      <w:pPr>
        <w:ind w:left="2143" w:hanging="190"/>
      </w:pPr>
      <w:rPr>
        <w:rFonts w:hint="default"/>
      </w:rPr>
    </w:lvl>
    <w:lvl w:ilvl="6" w:tplc="B00AEFC8">
      <w:start w:val="1"/>
      <w:numFmt w:val="bullet"/>
      <w:lvlText w:val="•"/>
      <w:lvlJc w:val="left"/>
      <w:pPr>
        <w:ind w:left="2564" w:hanging="190"/>
      </w:pPr>
      <w:rPr>
        <w:rFonts w:hint="default"/>
      </w:rPr>
    </w:lvl>
    <w:lvl w:ilvl="7" w:tplc="7980C7BA">
      <w:start w:val="1"/>
      <w:numFmt w:val="bullet"/>
      <w:lvlText w:val="•"/>
      <w:lvlJc w:val="left"/>
      <w:pPr>
        <w:ind w:left="2984" w:hanging="190"/>
      </w:pPr>
      <w:rPr>
        <w:rFonts w:hint="default"/>
      </w:rPr>
    </w:lvl>
    <w:lvl w:ilvl="8" w:tplc="A814A6F6">
      <w:start w:val="1"/>
      <w:numFmt w:val="bullet"/>
      <w:lvlText w:val="•"/>
      <w:lvlJc w:val="left"/>
      <w:pPr>
        <w:ind w:left="3405" w:hanging="190"/>
      </w:pPr>
      <w:rPr>
        <w:rFonts w:hint="default"/>
      </w:rPr>
    </w:lvl>
  </w:abstractNum>
  <w:abstractNum w:abstractNumId="41" w15:restartNumberingAfterBreak="0">
    <w:nsid w:val="4C2C72DB"/>
    <w:multiLevelType w:val="multilevel"/>
    <w:tmpl w:val="4BDA3FC2"/>
    <w:lvl w:ilvl="0">
      <w:start w:val="3"/>
      <w:numFmt w:val="decimal"/>
      <w:lvlText w:val="%1."/>
      <w:lvlJc w:val="left"/>
      <w:pPr>
        <w:ind w:left="589" w:hanging="480"/>
        <w:jc w:val="left"/>
      </w:pPr>
      <w:rPr>
        <w:rFonts w:ascii="Times New Roman" w:eastAsia="Times New Roman" w:hAnsi="Times New Roman" w:hint="default"/>
        <w:b/>
        <w:bCs/>
        <w:spacing w:val="1"/>
        <w:sz w:val="28"/>
        <w:szCs w:val="28"/>
      </w:rPr>
    </w:lvl>
    <w:lvl w:ilvl="1">
      <w:start w:val="1"/>
      <w:numFmt w:val="decimal"/>
      <w:lvlText w:val="%1.%2."/>
      <w:lvlJc w:val="left"/>
      <w:pPr>
        <w:ind w:left="675" w:hanging="567"/>
        <w:jc w:val="right"/>
      </w:pPr>
      <w:rPr>
        <w:rFonts w:ascii="Times New Roman" w:eastAsia="Times New Roman" w:hAnsi="Times New Roman" w:hint="default"/>
        <w:b/>
        <w:bCs/>
        <w:i/>
        <w:sz w:val="24"/>
        <w:szCs w:val="24"/>
      </w:rPr>
    </w:lvl>
    <w:lvl w:ilvl="2">
      <w:start w:val="1"/>
      <w:numFmt w:val="decimal"/>
      <w:lvlText w:val="%1.%2.%3."/>
      <w:lvlJc w:val="left"/>
      <w:pPr>
        <w:ind w:left="817" w:hanging="708"/>
        <w:jc w:val="right"/>
      </w:pPr>
      <w:rPr>
        <w:rFonts w:ascii="Times New Roman" w:eastAsia="Times New Roman" w:hAnsi="Times New Roman" w:hint="default"/>
        <w:b/>
        <w:bCs/>
        <w:i/>
        <w:sz w:val="24"/>
        <w:szCs w:val="24"/>
      </w:rPr>
    </w:lvl>
    <w:lvl w:ilvl="3">
      <w:start w:val="1"/>
      <w:numFmt w:val="bullet"/>
      <w:lvlText w:val="•"/>
      <w:lvlJc w:val="left"/>
      <w:pPr>
        <w:ind w:left="957" w:hanging="708"/>
      </w:pPr>
      <w:rPr>
        <w:rFonts w:hint="default"/>
      </w:rPr>
    </w:lvl>
    <w:lvl w:ilvl="4">
      <w:start w:val="1"/>
      <w:numFmt w:val="bullet"/>
      <w:lvlText w:val="•"/>
      <w:lvlJc w:val="left"/>
      <w:pPr>
        <w:ind w:left="2104" w:hanging="708"/>
      </w:pPr>
      <w:rPr>
        <w:rFonts w:hint="default"/>
      </w:rPr>
    </w:lvl>
    <w:lvl w:ilvl="5">
      <w:start w:val="1"/>
      <w:numFmt w:val="bullet"/>
      <w:lvlText w:val="•"/>
      <w:lvlJc w:val="left"/>
      <w:pPr>
        <w:ind w:left="3251" w:hanging="708"/>
      </w:pPr>
      <w:rPr>
        <w:rFonts w:hint="default"/>
      </w:rPr>
    </w:lvl>
    <w:lvl w:ilvl="6">
      <w:start w:val="1"/>
      <w:numFmt w:val="bullet"/>
      <w:lvlText w:val="•"/>
      <w:lvlJc w:val="left"/>
      <w:pPr>
        <w:ind w:left="4398" w:hanging="708"/>
      </w:pPr>
      <w:rPr>
        <w:rFonts w:hint="default"/>
      </w:rPr>
    </w:lvl>
    <w:lvl w:ilvl="7">
      <w:start w:val="1"/>
      <w:numFmt w:val="bullet"/>
      <w:lvlText w:val="•"/>
      <w:lvlJc w:val="left"/>
      <w:pPr>
        <w:ind w:left="5545" w:hanging="708"/>
      </w:pPr>
      <w:rPr>
        <w:rFonts w:hint="default"/>
      </w:rPr>
    </w:lvl>
    <w:lvl w:ilvl="8">
      <w:start w:val="1"/>
      <w:numFmt w:val="bullet"/>
      <w:lvlText w:val="•"/>
      <w:lvlJc w:val="left"/>
      <w:pPr>
        <w:ind w:left="6692" w:hanging="708"/>
      </w:pPr>
      <w:rPr>
        <w:rFonts w:hint="default"/>
      </w:rPr>
    </w:lvl>
  </w:abstractNum>
  <w:abstractNum w:abstractNumId="42" w15:restartNumberingAfterBreak="0">
    <w:nsid w:val="4FB175F7"/>
    <w:multiLevelType w:val="hybridMultilevel"/>
    <w:tmpl w:val="B21A067C"/>
    <w:lvl w:ilvl="0" w:tplc="42D0A70A">
      <w:start w:val="1"/>
      <w:numFmt w:val="decimal"/>
      <w:lvlText w:val="%1."/>
      <w:lvlJc w:val="left"/>
      <w:pPr>
        <w:ind w:left="824" w:hanging="360"/>
        <w:jc w:val="left"/>
      </w:pPr>
      <w:rPr>
        <w:rFonts w:ascii="Times New Roman" w:eastAsia="Times New Roman" w:hAnsi="Times New Roman" w:hint="default"/>
        <w:sz w:val="24"/>
        <w:szCs w:val="24"/>
      </w:rPr>
    </w:lvl>
    <w:lvl w:ilvl="1" w:tplc="DDF494B0">
      <w:start w:val="1"/>
      <w:numFmt w:val="bullet"/>
      <w:lvlText w:val="•"/>
      <w:lvlJc w:val="left"/>
      <w:pPr>
        <w:ind w:left="1166" w:hanging="360"/>
      </w:pPr>
      <w:rPr>
        <w:rFonts w:hint="default"/>
      </w:rPr>
    </w:lvl>
    <w:lvl w:ilvl="2" w:tplc="9CB8BFD2">
      <w:start w:val="1"/>
      <w:numFmt w:val="bullet"/>
      <w:lvlText w:val="•"/>
      <w:lvlJc w:val="left"/>
      <w:pPr>
        <w:ind w:left="1508" w:hanging="360"/>
      </w:pPr>
      <w:rPr>
        <w:rFonts w:hint="default"/>
      </w:rPr>
    </w:lvl>
    <w:lvl w:ilvl="3" w:tplc="88F210C2">
      <w:start w:val="1"/>
      <w:numFmt w:val="bullet"/>
      <w:lvlText w:val="•"/>
      <w:lvlJc w:val="left"/>
      <w:pPr>
        <w:ind w:left="1849" w:hanging="360"/>
      </w:pPr>
      <w:rPr>
        <w:rFonts w:hint="default"/>
      </w:rPr>
    </w:lvl>
    <w:lvl w:ilvl="4" w:tplc="37A643F4">
      <w:start w:val="1"/>
      <w:numFmt w:val="bullet"/>
      <w:lvlText w:val="•"/>
      <w:lvlJc w:val="left"/>
      <w:pPr>
        <w:ind w:left="2191" w:hanging="360"/>
      </w:pPr>
      <w:rPr>
        <w:rFonts w:hint="default"/>
      </w:rPr>
    </w:lvl>
    <w:lvl w:ilvl="5" w:tplc="52DC1320">
      <w:start w:val="1"/>
      <w:numFmt w:val="bullet"/>
      <w:lvlText w:val="•"/>
      <w:lvlJc w:val="left"/>
      <w:pPr>
        <w:ind w:left="2533" w:hanging="360"/>
      </w:pPr>
      <w:rPr>
        <w:rFonts w:hint="default"/>
      </w:rPr>
    </w:lvl>
    <w:lvl w:ilvl="6" w:tplc="F8E890A8">
      <w:start w:val="1"/>
      <w:numFmt w:val="bullet"/>
      <w:lvlText w:val="•"/>
      <w:lvlJc w:val="left"/>
      <w:pPr>
        <w:ind w:left="2874" w:hanging="360"/>
      </w:pPr>
      <w:rPr>
        <w:rFonts w:hint="default"/>
      </w:rPr>
    </w:lvl>
    <w:lvl w:ilvl="7" w:tplc="11F2E7B4">
      <w:start w:val="1"/>
      <w:numFmt w:val="bullet"/>
      <w:lvlText w:val="•"/>
      <w:lvlJc w:val="left"/>
      <w:pPr>
        <w:ind w:left="3216" w:hanging="360"/>
      </w:pPr>
      <w:rPr>
        <w:rFonts w:hint="default"/>
      </w:rPr>
    </w:lvl>
    <w:lvl w:ilvl="8" w:tplc="658E6CAC">
      <w:start w:val="1"/>
      <w:numFmt w:val="bullet"/>
      <w:lvlText w:val="•"/>
      <w:lvlJc w:val="left"/>
      <w:pPr>
        <w:ind w:left="3558" w:hanging="360"/>
      </w:pPr>
      <w:rPr>
        <w:rFonts w:hint="default"/>
      </w:rPr>
    </w:lvl>
  </w:abstractNum>
  <w:abstractNum w:abstractNumId="43" w15:restartNumberingAfterBreak="0">
    <w:nsid w:val="502C6282"/>
    <w:multiLevelType w:val="hybridMultilevel"/>
    <w:tmpl w:val="CFEC3AEE"/>
    <w:lvl w:ilvl="0" w:tplc="0A941B84">
      <w:start w:val="4"/>
      <w:numFmt w:val="lowerLetter"/>
      <w:lvlText w:val="%1)"/>
      <w:lvlJc w:val="left"/>
      <w:pPr>
        <w:ind w:left="368" w:hanging="260"/>
        <w:jc w:val="left"/>
      </w:pPr>
      <w:rPr>
        <w:rFonts w:ascii="Times New Roman" w:eastAsia="Times New Roman" w:hAnsi="Times New Roman" w:hint="default"/>
        <w:b/>
        <w:bCs/>
        <w:i/>
        <w:sz w:val="24"/>
        <w:szCs w:val="24"/>
      </w:rPr>
    </w:lvl>
    <w:lvl w:ilvl="1" w:tplc="F692D0E0">
      <w:start w:val="1"/>
      <w:numFmt w:val="bullet"/>
      <w:lvlText w:val=""/>
      <w:lvlJc w:val="left"/>
      <w:pPr>
        <w:ind w:left="829" w:hanging="360"/>
      </w:pPr>
      <w:rPr>
        <w:rFonts w:ascii="Wingdings" w:eastAsia="Wingdings" w:hAnsi="Wingdings" w:hint="default"/>
        <w:sz w:val="24"/>
        <w:szCs w:val="24"/>
      </w:rPr>
    </w:lvl>
    <w:lvl w:ilvl="2" w:tplc="C966F094">
      <w:start w:val="1"/>
      <w:numFmt w:val="bullet"/>
      <w:lvlText w:val="•"/>
      <w:lvlJc w:val="left"/>
      <w:pPr>
        <w:ind w:left="1735" w:hanging="360"/>
      </w:pPr>
      <w:rPr>
        <w:rFonts w:hint="default"/>
      </w:rPr>
    </w:lvl>
    <w:lvl w:ilvl="3" w:tplc="F0B27576">
      <w:start w:val="1"/>
      <w:numFmt w:val="bullet"/>
      <w:lvlText w:val="•"/>
      <w:lvlJc w:val="left"/>
      <w:pPr>
        <w:ind w:left="2641" w:hanging="360"/>
      </w:pPr>
      <w:rPr>
        <w:rFonts w:hint="default"/>
      </w:rPr>
    </w:lvl>
    <w:lvl w:ilvl="4" w:tplc="CECC11C0">
      <w:start w:val="1"/>
      <w:numFmt w:val="bullet"/>
      <w:lvlText w:val="•"/>
      <w:lvlJc w:val="left"/>
      <w:pPr>
        <w:ind w:left="3548" w:hanging="360"/>
      </w:pPr>
      <w:rPr>
        <w:rFonts w:hint="default"/>
      </w:rPr>
    </w:lvl>
    <w:lvl w:ilvl="5" w:tplc="6AB65EFE">
      <w:start w:val="1"/>
      <w:numFmt w:val="bullet"/>
      <w:lvlText w:val="•"/>
      <w:lvlJc w:val="left"/>
      <w:pPr>
        <w:ind w:left="4454" w:hanging="360"/>
      </w:pPr>
      <w:rPr>
        <w:rFonts w:hint="default"/>
      </w:rPr>
    </w:lvl>
    <w:lvl w:ilvl="6" w:tplc="CFBE3666">
      <w:start w:val="1"/>
      <w:numFmt w:val="bullet"/>
      <w:lvlText w:val="•"/>
      <w:lvlJc w:val="left"/>
      <w:pPr>
        <w:ind w:left="5360" w:hanging="360"/>
      </w:pPr>
      <w:rPr>
        <w:rFonts w:hint="default"/>
      </w:rPr>
    </w:lvl>
    <w:lvl w:ilvl="7" w:tplc="460477A4">
      <w:start w:val="1"/>
      <w:numFmt w:val="bullet"/>
      <w:lvlText w:val="•"/>
      <w:lvlJc w:val="left"/>
      <w:pPr>
        <w:ind w:left="6267" w:hanging="360"/>
      </w:pPr>
      <w:rPr>
        <w:rFonts w:hint="default"/>
      </w:rPr>
    </w:lvl>
    <w:lvl w:ilvl="8" w:tplc="45F0643C">
      <w:start w:val="1"/>
      <w:numFmt w:val="bullet"/>
      <w:lvlText w:val="•"/>
      <w:lvlJc w:val="left"/>
      <w:pPr>
        <w:ind w:left="7173" w:hanging="360"/>
      </w:pPr>
      <w:rPr>
        <w:rFonts w:hint="default"/>
      </w:rPr>
    </w:lvl>
  </w:abstractNum>
  <w:abstractNum w:abstractNumId="44" w15:restartNumberingAfterBreak="0">
    <w:nsid w:val="503D68EC"/>
    <w:multiLevelType w:val="hybridMultilevel"/>
    <w:tmpl w:val="D62875B8"/>
    <w:lvl w:ilvl="0" w:tplc="B83C5174">
      <w:start w:val="1"/>
      <w:numFmt w:val="lowerLetter"/>
      <w:lvlText w:val="%1)"/>
      <w:lvlJc w:val="left"/>
      <w:pPr>
        <w:ind w:left="368" w:hanging="260"/>
        <w:jc w:val="left"/>
      </w:pPr>
      <w:rPr>
        <w:rFonts w:ascii="Times New Roman" w:eastAsia="Times New Roman" w:hAnsi="Times New Roman" w:hint="default"/>
        <w:b/>
        <w:bCs/>
        <w:sz w:val="24"/>
        <w:szCs w:val="24"/>
      </w:rPr>
    </w:lvl>
    <w:lvl w:ilvl="1" w:tplc="4BFEC758">
      <w:start w:val="1"/>
      <w:numFmt w:val="bullet"/>
      <w:lvlText w:val=""/>
      <w:lvlJc w:val="left"/>
      <w:pPr>
        <w:ind w:left="829" w:hanging="360"/>
      </w:pPr>
      <w:rPr>
        <w:rFonts w:ascii="Wingdings" w:eastAsia="Wingdings" w:hAnsi="Wingdings" w:hint="default"/>
        <w:sz w:val="24"/>
        <w:szCs w:val="24"/>
      </w:rPr>
    </w:lvl>
    <w:lvl w:ilvl="2" w:tplc="FEF24102">
      <w:start w:val="1"/>
      <w:numFmt w:val="bullet"/>
      <w:lvlText w:val="•"/>
      <w:lvlJc w:val="left"/>
      <w:pPr>
        <w:ind w:left="1735" w:hanging="360"/>
      </w:pPr>
      <w:rPr>
        <w:rFonts w:hint="default"/>
      </w:rPr>
    </w:lvl>
    <w:lvl w:ilvl="3" w:tplc="7EEE1504">
      <w:start w:val="1"/>
      <w:numFmt w:val="bullet"/>
      <w:lvlText w:val="•"/>
      <w:lvlJc w:val="left"/>
      <w:pPr>
        <w:ind w:left="2641" w:hanging="360"/>
      </w:pPr>
      <w:rPr>
        <w:rFonts w:hint="default"/>
      </w:rPr>
    </w:lvl>
    <w:lvl w:ilvl="4" w:tplc="9D985AEC">
      <w:start w:val="1"/>
      <w:numFmt w:val="bullet"/>
      <w:lvlText w:val="•"/>
      <w:lvlJc w:val="left"/>
      <w:pPr>
        <w:ind w:left="3548" w:hanging="360"/>
      </w:pPr>
      <w:rPr>
        <w:rFonts w:hint="default"/>
      </w:rPr>
    </w:lvl>
    <w:lvl w:ilvl="5" w:tplc="99F60B98">
      <w:start w:val="1"/>
      <w:numFmt w:val="bullet"/>
      <w:lvlText w:val="•"/>
      <w:lvlJc w:val="left"/>
      <w:pPr>
        <w:ind w:left="4454" w:hanging="360"/>
      </w:pPr>
      <w:rPr>
        <w:rFonts w:hint="default"/>
      </w:rPr>
    </w:lvl>
    <w:lvl w:ilvl="6" w:tplc="185A9EDC">
      <w:start w:val="1"/>
      <w:numFmt w:val="bullet"/>
      <w:lvlText w:val="•"/>
      <w:lvlJc w:val="left"/>
      <w:pPr>
        <w:ind w:left="5360" w:hanging="360"/>
      </w:pPr>
      <w:rPr>
        <w:rFonts w:hint="default"/>
      </w:rPr>
    </w:lvl>
    <w:lvl w:ilvl="7" w:tplc="D2F6AD30">
      <w:start w:val="1"/>
      <w:numFmt w:val="bullet"/>
      <w:lvlText w:val="•"/>
      <w:lvlJc w:val="left"/>
      <w:pPr>
        <w:ind w:left="6267" w:hanging="360"/>
      </w:pPr>
      <w:rPr>
        <w:rFonts w:hint="default"/>
      </w:rPr>
    </w:lvl>
    <w:lvl w:ilvl="8" w:tplc="9CB09716">
      <w:start w:val="1"/>
      <w:numFmt w:val="bullet"/>
      <w:lvlText w:val="•"/>
      <w:lvlJc w:val="left"/>
      <w:pPr>
        <w:ind w:left="7173" w:hanging="360"/>
      </w:pPr>
      <w:rPr>
        <w:rFonts w:hint="default"/>
      </w:rPr>
    </w:lvl>
  </w:abstractNum>
  <w:abstractNum w:abstractNumId="45" w15:restartNumberingAfterBreak="0">
    <w:nsid w:val="519E5902"/>
    <w:multiLevelType w:val="hybridMultilevel"/>
    <w:tmpl w:val="D940004E"/>
    <w:lvl w:ilvl="0" w:tplc="2C12093C">
      <w:start w:val="1"/>
      <w:numFmt w:val="bullet"/>
      <w:lvlText w:val="-"/>
      <w:lvlJc w:val="left"/>
      <w:pPr>
        <w:ind w:left="109" w:hanging="173"/>
      </w:pPr>
      <w:rPr>
        <w:rFonts w:ascii="Times New Roman" w:eastAsia="Times New Roman" w:hAnsi="Times New Roman" w:hint="default"/>
        <w:sz w:val="23"/>
        <w:szCs w:val="23"/>
      </w:rPr>
    </w:lvl>
    <w:lvl w:ilvl="1" w:tplc="B1EC3CD4">
      <w:start w:val="1"/>
      <w:numFmt w:val="bullet"/>
      <w:lvlText w:val="•"/>
      <w:lvlJc w:val="left"/>
      <w:pPr>
        <w:ind w:left="997" w:hanging="173"/>
      </w:pPr>
      <w:rPr>
        <w:rFonts w:hint="default"/>
      </w:rPr>
    </w:lvl>
    <w:lvl w:ilvl="2" w:tplc="DCF68A28">
      <w:start w:val="1"/>
      <w:numFmt w:val="bullet"/>
      <w:lvlText w:val="•"/>
      <w:lvlJc w:val="left"/>
      <w:pPr>
        <w:ind w:left="1884" w:hanging="173"/>
      </w:pPr>
      <w:rPr>
        <w:rFonts w:hint="default"/>
      </w:rPr>
    </w:lvl>
    <w:lvl w:ilvl="3" w:tplc="ABCAE3A8">
      <w:start w:val="1"/>
      <w:numFmt w:val="bullet"/>
      <w:lvlText w:val="•"/>
      <w:lvlJc w:val="left"/>
      <w:pPr>
        <w:ind w:left="2772" w:hanging="173"/>
      </w:pPr>
      <w:rPr>
        <w:rFonts w:hint="default"/>
      </w:rPr>
    </w:lvl>
    <w:lvl w:ilvl="4" w:tplc="563EF9FA">
      <w:start w:val="1"/>
      <w:numFmt w:val="bullet"/>
      <w:lvlText w:val="•"/>
      <w:lvlJc w:val="left"/>
      <w:pPr>
        <w:ind w:left="3660" w:hanging="173"/>
      </w:pPr>
      <w:rPr>
        <w:rFonts w:hint="default"/>
      </w:rPr>
    </w:lvl>
    <w:lvl w:ilvl="5" w:tplc="B1187C26">
      <w:start w:val="1"/>
      <w:numFmt w:val="bullet"/>
      <w:lvlText w:val="•"/>
      <w:lvlJc w:val="left"/>
      <w:pPr>
        <w:ind w:left="4547" w:hanging="173"/>
      </w:pPr>
      <w:rPr>
        <w:rFonts w:hint="default"/>
      </w:rPr>
    </w:lvl>
    <w:lvl w:ilvl="6" w:tplc="2BF6F21A">
      <w:start w:val="1"/>
      <w:numFmt w:val="bullet"/>
      <w:lvlText w:val="•"/>
      <w:lvlJc w:val="left"/>
      <w:pPr>
        <w:ind w:left="5435" w:hanging="173"/>
      </w:pPr>
      <w:rPr>
        <w:rFonts w:hint="default"/>
      </w:rPr>
    </w:lvl>
    <w:lvl w:ilvl="7" w:tplc="8EDC13F8">
      <w:start w:val="1"/>
      <w:numFmt w:val="bullet"/>
      <w:lvlText w:val="•"/>
      <w:lvlJc w:val="left"/>
      <w:pPr>
        <w:ind w:left="6323" w:hanging="173"/>
      </w:pPr>
      <w:rPr>
        <w:rFonts w:hint="default"/>
      </w:rPr>
    </w:lvl>
    <w:lvl w:ilvl="8" w:tplc="4E8A7A7C">
      <w:start w:val="1"/>
      <w:numFmt w:val="bullet"/>
      <w:lvlText w:val="•"/>
      <w:lvlJc w:val="left"/>
      <w:pPr>
        <w:ind w:left="7210" w:hanging="173"/>
      </w:pPr>
      <w:rPr>
        <w:rFonts w:hint="default"/>
      </w:rPr>
    </w:lvl>
  </w:abstractNum>
  <w:abstractNum w:abstractNumId="46" w15:restartNumberingAfterBreak="0">
    <w:nsid w:val="52901659"/>
    <w:multiLevelType w:val="hybridMultilevel"/>
    <w:tmpl w:val="2A8EF15E"/>
    <w:lvl w:ilvl="0" w:tplc="41F01932">
      <w:start w:val="1"/>
      <w:numFmt w:val="bullet"/>
      <w:lvlText w:val="-"/>
      <w:lvlJc w:val="left"/>
      <w:pPr>
        <w:ind w:left="656" w:hanging="428"/>
      </w:pPr>
      <w:rPr>
        <w:rFonts w:ascii="Arial" w:eastAsia="Arial" w:hAnsi="Arial" w:hint="default"/>
        <w:sz w:val="24"/>
        <w:szCs w:val="24"/>
      </w:rPr>
    </w:lvl>
    <w:lvl w:ilvl="1" w:tplc="160C1A00">
      <w:start w:val="1"/>
      <w:numFmt w:val="bullet"/>
      <w:lvlText w:val="•"/>
      <w:lvlJc w:val="left"/>
      <w:pPr>
        <w:ind w:left="1513" w:hanging="428"/>
      </w:pPr>
      <w:rPr>
        <w:rFonts w:hint="default"/>
      </w:rPr>
    </w:lvl>
    <w:lvl w:ilvl="2" w:tplc="D4B239B0">
      <w:start w:val="1"/>
      <w:numFmt w:val="bullet"/>
      <w:lvlText w:val="•"/>
      <w:lvlJc w:val="left"/>
      <w:pPr>
        <w:ind w:left="2370" w:hanging="428"/>
      </w:pPr>
      <w:rPr>
        <w:rFonts w:hint="default"/>
      </w:rPr>
    </w:lvl>
    <w:lvl w:ilvl="3" w:tplc="A294AB82">
      <w:start w:val="1"/>
      <w:numFmt w:val="bullet"/>
      <w:lvlText w:val="•"/>
      <w:lvlJc w:val="left"/>
      <w:pPr>
        <w:ind w:left="3227" w:hanging="428"/>
      </w:pPr>
      <w:rPr>
        <w:rFonts w:hint="default"/>
      </w:rPr>
    </w:lvl>
    <w:lvl w:ilvl="4" w:tplc="42EE0DB2">
      <w:start w:val="1"/>
      <w:numFmt w:val="bullet"/>
      <w:lvlText w:val="•"/>
      <w:lvlJc w:val="left"/>
      <w:pPr>
        <w:ind w:left="4084" w:hanging="428"/>
      </w:pPr>
      <w:rPr>
        <w:rFonts w:hint="default"/>
      </w:rPr>
    </w:lvl>
    <w:lvl w:ilvl="5" w:tplc="D2664EFC">
      <w:start w:val="1"/>
      <w:numFmt w:val="bullet"/>
      <w:lvlText w:val="•"/>
      <w:lvlJc w:val="left"/>
      <w:pPr>
        <w:ind w:left="4941" w:hanging="428"/>
      </w:pPr>
      <w:rPr>
        <w:rFonts w:hint="default"/>
      </w:rPr>
    </w:lvl>
    <w:lvl w:ilvl="6" w:tplc="69E4AA30">
      <w:start w:val="1"/>
      <w:numFmt w:val="bullet"/>
      <w:lvlText w:val="•"/>
      <w:lvlJc w:val="left"/>
      <w:pPr>
        <w:ind w:left="5798" w:hanging="428"/>
      </w:pPr>
      <w:rPr>
        <w:rFonts w:hint="default"/>
      </w:rPr>
    </w:lvl>
    <w:lvl w:ilvl="7" w:tplc="A0BE2284">
      <w:start w:val="1"/>
      <w:numFmt w:val="bullet"/>
      <w:lvlText w:val="•"/>
      <w:lvlJc w:val="left"/>
      <w:pPr>
        <w:ind w:left="6655" w:hanging="428"/>
      </w:pPr>
      <w:rPr>
        <w:rFonts w:hint="default"/>
      </w:rPr>
    </w:lvl>
    <w:lvl w:ilvl="8" w:tplc="8806F818">
      <w:start w:val="1"/>
      <w:numFmt w:val="bullet"/>
      <w:lvlText w:val="•"/>
      <w:lvlJc w:val="left"/>
      <w:pPr>
        <w:ind w:left="7512" w:hanging="428"/>
      </w:pPr>
      <w:rPr>
        <w:rFonts w:hint="default"/>
      </w:rPr>
    </w:lvl>
  </w:abstractNum>
  <w:abstractNum w:abstractNumId="47" w15:restartNumberingAfterBreak="0">
    <w:nsid w:val="53983483"/>
    <w:multiLevelType w:val="hybridMultilevel"/>
    <w:tmpl w:val="86D874CE"/>
    <w:lvl w:ilvl="0" w:tplc="70341826">
      <w:start w:val="1"/>
      <w:numFmt w:val="lowerLetter"/>
      <w:lvlText w:val="(%1)"/>
      <w:lvlJc w:val="left"/>
      <w:pPr>
        <w:ind w:left="1102" w:hanging="994"/>
        <w:jc w:val="left"/>
      </w:pPr>
      <w:rPr>
        <w:rFonts w:ascii="Times New Roman" w:eastAsia="Times New Roman" w:hAnsi="Times New Roman" w:hint="default"/>
        <w:b/>
        <w:bCs/>
        <w:sz w:val="24"/>
        <w:szCs w:val="24"/>
      </w:rPr>
    </w:lvl>
    <w:lvl w:ilvl="1" w:tplc="E138A258">
      <w:start w:val="1"/>
      <w:numFmt w:val="decimal"/>
      <w:lvlText w:val="%2."/>
      <w:lvlJc w:val="left"/>
      <w:pPr>
        <w:ind w:left="926" w:hanging="363"/>
        <w:jc w:val="right"/>
      </w:pPr>
      <w:rPr>
        <w:rFonts w:ascii="Times New Roman" w:eastAsia="Times New Roman" w:hAnsi="Times New Roman" w:hint="default"/>
        <w:b/>
        <w:bCs/>
        <w:sz w:val="24"/>
        <w:szCs w:val="24"/>
      </w:rPr>
    </w:lvl>
    <w:lvl w:ilvl="2" w:tplc="BB5A0936">
      <w:start w:val="1"/>
      <w:numFmt w:val="lowerLetter"/>
      <w:lvlText w:val="%3)"/>
      <w:lvlJc w:val="left"/>
      <w:pPr>
        <w:ind w:left="814" w:hanging="186"/>
        <w:jc w:val="left"/>
      </w:pPr>
      <w:rPr>
        <w:rFonts w:hint="default"/>
        <w:spacing w:val="-1"/>
        <w:u w:val="single" w:color="000000"/>
      </w:rPr>
    </w:lvl>
    <w:lvl w:ilvl="3" w:tplc="BF3C1C1C">
      <w:start w:val="1"/>
      <w:numFmt w:val="bullet"/>
      <w:lvlText w:val="•"/>
      <w:lvlJc w:val="left"/>
      <w:pPr>
        <w:ind w:left="1672" w:hanging="186"/>
      </w:pPr>
      <w:rPr>
        <w:rFonts w:hint="default"/>
      </w:rPr>
    </w:lvl>
    <w:lvl w:ilvl="4" w:tplc="9F620BCC">
      <w:start w:val="1"/>
      <w:numFmt w:val="bullet"/>
      <w:lvlText w:val="•"/>
      <w:lvlJc w:val="left"/>
      <w:pPr>
        <w:ind w:left="2697" w:hanging="186"/>
      </w:pPr>
      <w:rPr>
        <w:rFonts w:hint="default"/>
      </w:rPr>
    </w:lvl>
    <w:lvl w:ilvl="5" w:tplc="1554B6F2">
      <w:start w:val="1"/>
      <w:numFmt w:val="bullet"/>
      <w:lvlText w:val="•"/>
      <w:lvlJc w:val="left"/>
      <w:pPr>
        <w:ind w:left="3722" w:hanging="186"/>
      </w:pPr>
      <w:rPr>
        <w:rFonts w:hint="default"/>
      </w:rPr>
    </w:lvl>
    <w:lvl w:ilvl="6" w:tplc="0A06D002">
      <w:start w:val="1"/>
      <w:numFmt w:val="bullet"/>
      <w:lvlText w:val="•"/>
      <w:lvlJc w:val="left"/>
      <w:pPr>
        <w:ind w:left="4746" w:hanging="186"/>
      </w:pPr>
      <w:rPr>
        <w:rFonts w:hint="default"/>
      </w:rPr>
    </w:lvl>
    <w:lvl w:ilvl="7" w:tplc="73D2D702">
      <w:start w:val="1"/>
      <w:numFmt w:val="bullet"/>
      <w:lvlText w:val="•"/>
      <w:lvlJc w:val="left"/>
      <w:pPr>
        <w:ind w:left="5771" w:hanging="186"/>
      </w:pPr>
      <w:rPr>
        <w:rFonts w:hint="default"/>
      </w:rPr>
    </w:lvl>
    <w:lvl w:ilvl="8" w:tplc="0BEA7BCC">
      <w:start w:val="1"/>
      <w:numFmt w:val="bullet"/>
      <w:lvlText w:val="•"/>
      <w:lvlJc w:val="left"/>
      <w:pPr>
        <w:ind w:left="6796" w:hanging="186"/>
      </w:pPr>
      <w:rPr>
        <w:rFonts w:hint="default"/>
      </w:rPr>
    </w:lvl>
  </w:abstractNum>
  <w:abstractNum w:abstractNumId="48" w15:restartNumberingAfterBreak="0">
    <w:nsid w:val="53A77D76"/>
    <w:multiLevelType w:val="hybridMultilevel"/>
    <w:tmpl w:val="C744EDD0"/>
    <w:lvl w:ilvl="0" w:tplc="00F064B2">
      <w:start w:val="1"/>
      <w:numFmt w:val="bullet"/>
      <w:lvlText w:val=""/>
      <w:lvlJc w:val="left"/>
      <w:pPr>
        <w:ind w:left="829" w:hanging="360"/>
      </w:pPr>
      <w:rPr>
        <w:rFonts w:ascii="Wingdings" w:eastAsia="Wingdings" w:hAnsi="Wingdings" w:hint="default"/>
        <w:sz w:val="24"/>
        <w:szCs w:val="24"/>
      </w:rPr>
    </w:lvl>
    <w:lvl w:ilvl="1" w:tplc="74F0C0F0">
      <w:start w:val="1"/>
      <w:numFmt w:val="bullet"/>
      <w:lvlText w:val="•"/>
      <w:lvlJc w:val="left"/>
      <w:pPr>
        <w:ind w:left="1644" w:hanging="360"/>
      </w:pPr>
      <w:rPr>
        <w:rFonts w:hint="default"/>
      </w:rPr>
    </w:lvl>
    <w:lvl w:ilvl="2" w:tplc="510CCDFE">
      <w:start w:val="1"/>
      <w:numFmt w:val="bullet"/>
      <w:lvlText w:val="•"/>
      <w:lvlJc w:val="left"/>
      <w:pPr>
        <w:ind w:left="2460" w:hanging="360"/>
      </w:pPr>
      <w:rPr>
        <w:rFonts w:hint="default"/>
      </w:rPr>
    </w:lvl>
    <w:lvl w:ilvl="3" w:tplc="15D83F1C">
      <w:start w:val="1"/>
      <w:numFmt w:val="bullet"/>
      <w:lvlText w:val="•"/>
      <w:lvlJc w:val="left"/>
      <w:pPr>
        <w:ind w:left="3276" w:hanging="360"/>
      </w:pPr>
      <w:rPr>
        <w:rFonts w:hint="default"/>
      </w:rPr>
    </w:lvl>
    <w:lvl w:ilvl="4" w:tplc="818410F0">
      <w:start w:val="1"/>
      <w:numFmt w:val="bullet"/>
      <w:lvlText w:val="•"/>
      <w:lvlJc w:val="left"/>
      <w:pPr>
        <w:ind w:left="4092" w:hanging="360"/>
      </w:pPr>
      <w:rPr>
        <w:rFonts w:hint="default"/>
      </w:rPr>
    </w:lvl>
    <w:lvl w:ilvl="5" w:tplc="0BE240D6">
      <w:start w:val="1"/>
      <w:numFmt w:val="bullet"/>
      <w:lvlText w:val="•"/>
      <w:lvlJc w:val="left"/>
      <w:pPr>
        <w:ind w:left="4907" w:hanging="360"/>
      </w:pPr>
      <w:rPr>
        <w:rFonts w:hint="default"/>
      </w:rPr>
    </w:lvl>
    <w:lvl w:ilvl="6" w:tplc="B2307AC2">
      <w:start w:val="1"/>
      <w:numFmt w:val="bullet"/>
      <w:lvlText w:val="•"/>
      <w:lvlJc w:val="left"/>
      <w:pPr>
        <w:ind w:left="5723" w:hanging="360"/>
      </w:pPr>
      <w:rPr>
        <w:rFonts w:hint="default"/>
      </w:rPr>
    </w:lvl>
    <w:lvl w:ilvl="7" w:tplc="F8A46B24">
      <w:start w:val="1"/>
      <w:numFmt w:val="bullet"/>
      <w:lvlText w:val="•"/>
      <w:lvlJc w:val="left"/>
      <w:pPr>
        <w:ind w:left="6539" w:hanging="360"/>
      </w:pPr>
      <w:rPr>
        <w:rFonts w:hint="default"/>
      </w:rPr>
    </w:lvl>
    <w:lvl w:ilvl="8" w:tplc="D3504AF8">
      <w:start w:val="1"/>
      <w:numFmt w:val="bullet"/>
      <w:lvlText w:val="•"/>
      <w:lvlJc w:val="left"/>
      <w:pPr>
        <w:ind w:left="7354" w:hanging="360"/>
      </w:pPr>
      <w:rPr>
        <w:rFonts w:hint="default"/>
      </w:rPr>
    </w:lvl>
  </w:abstractNum>
  <w:abstractNum w:abstractNumId="49" w15:restartNumberingAfterBreak="0">
    <w:nsid w:val="5CE1002F"/>
    <w:multiLevelType w:val="hybridMultilevel"/>
    <w:tmpl w:val="4C7A3E7C"/>
    <w:lvl w:ilvl="0" w:tplc="A746AE18">
      <w:start w:val="1"/>
      <w:numFmt w:val="lowerLetter"/>
      <w:lvlText w:val="(%1)"/>
      <w:lvlJc w:val="left"/>
      <w:pPr>
        <w:ind w:left="109" w:hanging="325"/>
        <w:jc w:val="left"/>
      </w:pPr>
      <w:rPr>
        <w:rFonts w:ascii="Times New Roman" w:eastAsia="Times New Roman" w:hAnsi="Times New Roman" w:hint="default"/>
        <w:sz w:val="24"/>
        <w:szCs w:val="24"/>
      </w:rPr>
    </w:lvl>
    <w:lvl w:ilvl="1" w:tplc="7DB27A5C">
      <w:start w:val="1"/>
      <w:numFmt w:val="bullet"/>
      <w:lvlText w:val="•"/>
      <w:lvlJc w:val="left"/>
      <w:pPr>
        <w:ind w:left="997" w:hanging="325"/>
      </w:pPr>
      <w:rPr>
        <w:rFonts w:hint="default"/>
      </w:rPr>
    </w:lvl>
    <w:lvl w:ilvl="2" w:tplc="91F872FE">
      <w:start w:val="1"/>
      <w:numFmt w:val="bullet"/>
      <w:lvlText w:val="•"/>
      <w:lvlJc w:val="left"/>
      <w:pPr>
        <w:ind w:left="1884" w:hanging="325"/>
      </w:pPr>
      <w:rPr>
        <w:rFonts w:hint="default"/>
      </w:rPr>
    </w:lvl>
    <w:lvl w:ilvl="3" w:tplc="0D6415BC">
      <w:start w:val="1"/>
      <w:numFmt w:val="bullet"/>
      <w:lvlText w:val="•"/>
      <w:lvlJc w:val="left"/>
      <w:pPr>
        <w:ind w:left="2772" w:hanging="325"/>
      </w:pPr>
      <w:rPr>
        <w:rFonts w:hint="default"/>
      </w:rPr>
    </w:lvl>
    <w:lvl w:ilvl="4" w:tplc="1D2C6BAC">
      <w:start w:val="1"/>
      <w:numFmt w:val="bullet"/>
      <w:lvlText w:val="•"/>
      <w:lvlJc w:val="left"/>
      <w:pPr>
        <w:ind w:left="3660" w:hanging="325"/>
      </w:pPr>
      <w:rPr>
        <w:rFonts w:hint="default"/>
      </w:rPr>
    </w:lvl>
    <w:lvl w:ilvl="5" w:tplc="38E2A6FE">
      <w:start w:val="1"/>
      <w:numFmt w:val="bullet"/>
      <w:lvlText w:val="•"/>
      <w:lvlJc w:val="left"/>
      <w:pPr>
        <w:ind w:left="4547" w:hanging="325"/>
      </w:pPr>
      <w:rPr>
        <w:rFonts w:hint="default"/>
      </w:rPr>
    </w:lvl>
    <w:lvl w:ilvl="6" w:tplc="FA589472">
      <w:start w:val="1"/>
      <w:numFmt w:val="bullet"/>
      <w:lvlText w:val="•"/>
      <w:lvlJc w:val="left"/>
      <w:pPr>
        <w:ind w:left="5435" w:hanging="325"/>
      </w:pPr>
      <w:rPr>
        <w:rFonts w:hint="default"/>
      </w:rPr>
    </w:lvl>
    <w:lvl w:ilvl="7" w:tplc="8034B396">
      <w:start w:val="1"/>
      <w:numFmt w:val="bullet"/>
      <w:lvlText w:val="•"/>
      <w:lvlJc w:val="left"/>
      <w:pPr>
        <w:ind w:left="6323" w:hanging="325"/>
      </w:pPr>
      <w:rPr>
        <w:rFonts w:hint="default"/>
      </w:rPr>
    </w:lvl>
    <w:lvl w:ilvl="8" w:tplc="01E03948">
      <w:start w:val="1"/>
      <w:numFmt w:val="bullet"/>
      <w:lvlText w:val="•"/>
      <w:lvlJc w:val="left"/>
      <w:pPr>
        <w:ind w:left="7210" w:hanging="325"/>
      </w:pPr>
      <w:rPr>
        <w:rFonts w:hint="default"/>
      </w:rPr>
    </w:lvl>
  </w:abstractNum>
  <w:abstractNum w:abstractNumId="50" w15:restartNumberingAfterBreak="0">
    <w:nsid w:val="5DF140A4"/>
    <w:multiLevelType w:val="hybridMultilevel"/>
    <w:tmpl w:val="18862C60"/>
    <w:lvl w:ilvl="0" w:tplc="D08E69A0">
      <w:start w:val="1"/>
      <w:numFmt w:val="bullet"/>
      <w:lvlText w:val=""/>
      <w:lvlJc w:val="left"/>
      <w:pPr>
        <w:ind w:left="385" w:hanging="284"/>
      </w:pPr>
      <w:rPr>
        <w:rFonts w:ascii="Symbol" w:eastAsia="Symbol" w:hAnsi="Symbol" w:hint="default"/>
        <w:sz w:val="24"/>
        <w:szCs w:val="24"/>
      </w:rPr>
    </w:lvl>
    <w:lvl w:ilvl="1" w:tplc="BD1EDBA4">
      <w:start w:val="1"/>
      <w:numFmt w:val="bullet"/>
      <w:lvlText w:val="•"/>
      <w:lvlJc w:val="left"/>
      <w:pPr>
        <w:ind w:left="787" w:hanging="284"/>
      </w:pPr>
      <w:rPr>
        <w:rFonts w:hint="default"/>
      </w:rPr>
    </w:lvl>
    <w:lvl w:ilvl="2" w:tplc="CBCE2F54">
      <w:start w:val="1"/>
      <w:numFmt w:val="bullet"/>
      <w:lvlText w:val="•"/>
      <w:lvlJc w:val="left"/>
      <w:pPr>
        <w:ind w:left="1190" w:hanging="284"/>
      </w:pPr>
      <w:rPr>
        <w:rFonts w:hint="default"/>
      </w:rPr>
    </w:lvl>
    <w:lvl w:ilvl="3" w:tplc="2F6C950E">
      <w:start w:val="1"/>
      <w:numFmt w:val="bullet"/>
      <w:lvlText w:val="•"/>
      <w:lvlJc w:val="left"/>
      <w:pPr>
        <w:ind w:left="1592" w:hanging="284"/>
      </w:pPr>
      <w:rPr>
        <w:rFonts w:hint="default"/>
      </w:rPr>
    </w:lvl>
    <w:lvl w:ilvl="4" w:tplc="AD8694E0">
      <w:start w:val="1"/>
      <w:numFmt w:val="bullet"/>
      <w:lvlText w:val="•"/>
      <w:lvlJc w:val="left"/>
      <w:pPr>
        <w:ind w:left="1995" w:hanging="284"/>
      </w:pPr>
      <w:rPr>
        <w:rFonts w:hint="default"/>
      </w:rPr>
    </w:lvl>
    <w:lvl w:ilvl="5" w:tplc="D0DC2148">
      <w:start w:val="1"/>
      <w:numFmt w:val="bullet"/>
      <w:lvlText w:val="•"/>
      <w:lvlJc w:val="left"/>
      <w:pPr>
        <w:ind w:left="2397" w:hanging="284"/>
      </w:pPr>
      <w:rPr>
        <w:rFonts w:hint="default"/>
      </w:rPr>
    </w:lvl>
    <w:lvl w:ilvl="6" w:tplc="0BE0143A">
      <w:start w:val="1"/>
      <w:numFmt w:val="bullet"/>
      <w:lvlText w:val="•"/>
      <w:lvlJc w:val="left"/>
      <w:pPr>
        <w:ind w:left="2799" w:hanging="284"/>
      </w:pPr>
      <w:rPr>
        <w:rFonts w:hint="default"/>
      </w:rPr>
    </w:lvl>
    <w:lvl w:ilvl="7" w:tplc="5D282E32">
      <w:start w:val="1"/>
      <w:numFmt w:val="bullet"/>
      <w:lvlText w:val="•"/>
      <w:lvlJc w:val="left"/>
      <w:pPr>
        <w:ind w:left="3202" w:hanging="284"/>
      </w:pPr>
      <w:rPr>
        <w:rFonts w:hint="default"/>
      </w:rPr>
    </w:lvl>
    <w:lvl w:ilvl="8" w:tplc="8EE2F714">
      <w:start w:val="1"/>
      <w:numFmt w:val="bullet"/>
      <w:lvlText w:val="•"/>
      <w:lvlJc w:val="left"/>
      <w:pPr>
        <w:ind w:left="3604" w:hanging="284"/>
      </w:pPr>
      <w:rPr>
        <w:rFonts w:hint="default"/>
      </w:rPr>
    </w:lvl>
  </w:abstractNum>
  <w:abstractNum w:abstractNumId="51" w15:restartNumberingAfterBreak="0">
    <w:nsid w:val="5E7D2183"/>
    <w:multiLevelType w:val="hybridMultilevel"/>
    <w:tmpl w:val="C8A4BE8C"/>
    <w:lvl w:ilvl="0" w:tplc="8FDC546E">
      <w:start w:val="1"/>
      <w:numFmt w:val="lowerLetter"/>
      <w:lvlText w:val="%1)"/>
      <w:lvlJc w:val="left"/>
      <w:pPr>
        <w:ind w:left="109" w:hanging="284"/>
        <w:jc w:val="right"/>
      </w:pPr>
      <w:rPr>
        <w:rFonts w:ascii="Times New Roman" w:eastAsia="Times New Roman" w:hAnsi="Times New Roman" w:hint="default"/>
        <w:spacing w:val="-1"/>
        <w:sz w:val="24"/>
        <w:szCs w:val="24"/>
      </w:rPr>
    </w:lvl>
    <w:lvl w:ilvl="1" w:tplc="648809AE">
      <w:start w:val="1"/>
      <w:numFmt w:val="bullet"/>
      <w:lvlText w:val="•"/>
      <w:lvlJc w:val="left"/>
      <w:pPr>
        <w:ind w:left="997" w:hanging="284"/>
      </w:pPr>
      <w:rPr>
        <w:rFonts w:hint="default"/>
      </w:rPr>
    </w:lvl>
    <w:lvl w:ilvl="2" w:tplc="C5142356">
      <w:start w:val="1"/>
      <w:numFmt w:val="bullet"/>
      <w:lvlText w:val="•"/>
      <w:lvlJc w:val="left"/>
      <w:pPr>
        <w:ind w:left="1884" w:hanging="284"/>
      </w:pPr>
      <w:rPr>
        <w:rFonts w:hint="default"/>
      </w:rPr>
    </w:lvl>
    <w:lvl w:ilvl="3" w:tplc="207478CA">
      <w:start w:val="1"/>
      <w:numFmt w:val="bullet"/>
      <w:lvlText w:val="•"/>
      <w:lvlJc w:val="left"/>
      <w:pPr>
        <w:ind w:left="2772" w:hanging="284"/>
      </w:pPr>
      <w:rPr>
        <w:rFonts w:hint="default"/>
      </w:rPr>
    </w:lvl>
    <w:lvl w:ilvl="4" w:tplc="77940396">
      <w:start w:val="1"/>
      <w:numFmt w:val="bullet"/>
      <w:lvlText w:val="•"/>
      <w:lvlJc w:val="left"/>
      <w:pPr>
        <w:ind w:left="3660" w:hanging="284"/>
      </w:pPr>
      <w:rPr>
        <w:rFonts w:hint="default"/>
      </w:rPr>
    </w:lvl>
    <w:lvl w:ilvl="5" w:tplc="D2B895D0">
      <w:start w:val="1"/>
      <w:numFmt w:val="bullet"/>
      <w:lvlText w:val="•"/>
      <w:lvlJc w:val="left"/>
      <w:pPr>
        <w:ind w:left="4547" w:hanging="284"/>
      </w:pPr>
      <w:rPr>
        <w:rFonts w:hint="default"/>
      </w:rPr>
    </w:lvl>
    <w:lvl w:ilvl="6" w:tplc="C3FC53E2">
      <w:start w:val="1"/>
      <w:numFmt w:val="bullet"/>
      <w:lvlText w:val="•"/>
      <w:lvlJc w:val="left"/>
      <w:pPr>
        <w:ind w:left="5435" w:hanging="284"/>
      </w:pPr>
      <w:rPr>
        <w:rFonts w:hint="default"/>
      </w:rPr>
    </w:lvl>
    <w:lvl w:ilvl="7" w:tplc="870EB16C">
      <w:start w:val="1"/>
      <w:numFmt w:val="bullet"/>
      <w:lvlText w:val="•"/>
      <w:lvlJc w:val="left"/>
      <w:pPr>
        <w:ind w:left="6323" w:hanging="284"/>
      </w:pPr>
      <w:rPr>
        <w:rFonts w:hint="default"/>
      </w:rPr>
    </w:lvl>
    <w:lvl w:ilvl="8" w:tplc="05B8C218">
      <w:start w:val="1"/>
      <w:numFmt w:val="bullet"/>
      <w:lvlText w:val="•"/>
      <w:lvlJc w:val="left"/>
      <w:pPr>
        <w:ind w:left="7210" w:hanging="284"/>
      </w:pPr>
      <w:rPr>
        <w:rFonts w:hint="default"/>
      </w:rPr>
    </w:lvl>
  </w:abstractNum>
  <w:abstractNum w:abstractNumId="52" w15:restartNumberingAfterBreak="0">
    <w:nsid w:val="614320CA"/>
    <w:multiLevelType w:val="hybridMultilevel"/>
    <w:tmpl w:val="585E9846"/>
    <w:lvl w:ilvl="0" w:tplc="213EA9BA">
      <w:start w:val="1"/>
      <w:numFmt w:val="lowerLetter"/>
      <w:lvlText w:val="%1)"/>
      <w:lvlJc w:val="left"/>
      <w:pPr>
        <w:ind w:left="388" w:hanging="260"/>
        <w:jc w:val="right"/>
      </w:pPr>
      <w:rPr>
        <w:rFonts w:ascii="Times New Roman" w:eastAsia="Times New Roman" w:hAnsi="Times New Roman" w:hint="default"/>
        <w:b/>
        <w:bCs/>
        <w:sz w:val="24"/>
        <w:szCs w:val="24"/>
      </w:rPr>
    </w:lvl>
    <w:lvl w:ilvl="1" w:tplc="DCB474C8">
      <w:start w:val="1"/>
      <w:numFmt w:val="bullet"/>
      <w:lvlText w:val="•"/>
      <w:lvlJc w:val="left"/>
      <w:pPr>
        <w:ind w:left="1252" w:hanging="260"/>
      </w:pPr>
      <w:rPr>
        <w:rFonts w:hint="default"/>
      </w:rPr>
    </w:lvl>
    <w:lvl w:ilvl="2" w:tplc="C13828D0">
      <w:start w:val="1"/>
      <w:numFmt w:val="bullet"/>
      <w:lvlText w:val="•"/>
      <w:lvlJc w:val="left"/>
      <w:pPr>
        <w:ind w:left="2116" w:hanging="260"/>
      </w:pPr>
      <w:rPr>
        <w:rFonts w:hint="default"/>
      </w:rPr>
    </w:lvl>
    <w:lvl w:ilvl="3" w:tplc="0D5273C8">
      <w:start w:val="1"/>
      <w:numFmt w:val="bullet"/>
      <w:lvlText w:val="•"/>
      <w:lvlJc w:val="left"/>
      <w:pPr>
        <w:ind w:left="2979" w:hanging="260"/>
      </w:pPr>
      <w:rPr>
        <w:rFonts w:hint="default"/>
      </w:rPr>
    </w:lvl>
    <w:lvl w:ilvl="4" w:tplc="369E92D8">
      <w:start w:val="1"/>
      <w:numFmt w:val="bullet"/>
      <w:lvlText w:val="•"/>
      <w:lvlJc w:val="left"/>
      <w:pPr>
        <w:ind w:left="3843" w:hanging="260"/>
      </w:pPr>
      <w:rPr>
        <w:rFonts w:hint="default"/>
      </w:rPr>
    </w:lvl>
    <w:lvl w:ilvl="5" w:tplc="D8D60A10">
      <w:start w:val="1"/>
      <w:numFmt w:val="bullet"/>
      <w:lvlText w:val="•"/>
      <w:lvlJc w:val="left"/>
      <w:pPr>
        <w:ind w:left="4707" w:hanging="260"/>
      </w:pPr>
      <w:rPr>
        <w:rFonts w:hint="default"/>
      </w:rPr>
    </w:lvl>
    <w:lvl w:ilvl="6" w:tplc="8856D666">
      <w:start w:val="1"/>
      <w:numFmt w:val="bullet"/>
      <w:lvlText w:val="•"/>
      <w:lvlJc w:val="left"/>
      <w:pPr>
        <w:ind w:left="5571" w:hanging="260"/>
      </w:pPr>
      <w:rPr>
        <w:rFonts w:hint="default"/>
      </w:rPr>
    </w:lvl>
    <w:lvl w:ilvl="7" w:tplc="7FC05E6E">
      <w:start w:val="1"/>
      <w:numFmt w:val="bullet"/>
      <w:lvlText w:val="•"/>
      <w:lvlJc w:val="left"/>
      <w:pPr>
        <w:ind w:left="6435" w:hanging="260"/>
      </w:pPr>
      <w:rPr>
        <w:rFonts w:hint="default"/>
      </w:rPr>
    </w:lvl>
    <w:lvl w:ilvl="8" w:tplc="022A761C">
      <w:start w:val="1"/>
      <w:numFmt w:val="bullet"/>
      <w:lvlText w:val="•"/>
      <w:lvlJc w:val="left"/>
      <w:pPr>
        <w:ind w:left="7298" w:hanging="260"/>
      </w:pPr>
      <w:rPr>
        <w:rFonts w:hint="default"/>
      </w:rPr>
    </w:lvl>
  </w:abstractNum>
  <w:abstractNum w:abstractNumId="53" w15:restartNumberingAfterBreak="0">
    <w:nsid w:val="617F0684"/>
    <w:multiLevelType w:val="hybridMultilevel"/>
    <w:tmpl w:val="45485C4E"/>
    <w:lvl w:ilvl="0" w:tplc="90405200">
      <w:start w:val="1"/>
      <w:numFmt w:val="lowerLetter"/>
      <w:lvlText w:val="%1)"/>
      <w:lvlJc w:val="left"/>
      <w:pPr>
        <w:ind w:left="368" w:hanging="260"/>
        <w:jc w:val="left"/>
      </w:pPr>
      <w:rPr>
        <w:rFonts w:ascii="Times New Roman" w:eastAsia="Times New Roman" w:hAnsi="Times New Roman" w:hint="default"/>
        <w:b/>
        <w:bCs/>
        <w:sz w:val="24"/>
        <w:szCs w:val="24"/>
      </w:rPr>
    </w:lvl>
    <w:lvl w:ilvl="1" w:tplc="41943CE4">
      <w:start w:val="1"/>
      <w:numFmt w:val="bullet"/>
      <w:lvlText w:val="•"/>
      <w:lvlJc w:val="left"/>
      <w:pPr>
        <w:ind w:left="1240" w:hanging="260"/>
      </w:pPr>
      <w:rPr>
        <w:rFonts w:hint="default"/>
      </w:rPr>
    </w:lvl>
    <w:lvl w:ilvl="2" w:tplc="757C9B70">
      <w:start w:val="1"/>
      <w:numFmt w:val="bullet"/>
      <w:lvlText w:val="•"/>
      <w:lvlJc w:val="left"/>
      <w:pPr>
        <w:ind w:left="2112" w:hanging="260"/>
      </w:pPr>
      <w:rPr>
        <w:rFonts w:hint="default"/>
      </w:rPr>
    </w:lvl>
    <w:lvl w:ilvl="3" w:tplc="C1AC8D00">
      <w:start w:val="1"/>
      <w:numFmt w:val="bullet"/>
      <w:lvlText w:val="•"/>
      <w:lvlJc w:val="left"/>
      <w:pPr>
        <w:ind w:left="2983" w:hanging="260"/>
      </w:pPr>
      <w:rPr>
        <w:rFonts w:hint="default"/>
      </w:rPr>
    </w:lvl>
    <w:lvl w:ilvl="4" w:tplc="C1CC31D4">
      <w:start w:val="1"/>
      <w:numFmt w:val="bullet"/>
      <w:lvlText w:val="•"/>
      <w:lvlJc w:val="left"/>
      <w:pPr>
        <w:ind w:left="3855" w:hanging="260"/>
      </w:pPr>
      <w:rPr>
        <w:rFonts w:hint="default"/>
      </w:rPr>
    </w:lvl>
    <w:lvl w:ilvl="5" w:tplc="00089A68">
      <w:start w:val="1"/>
      <w:numFmt w:val="bullet"/>
      <w:lvlText w:val="•"/>
      <w:lvlJc w:val="left"/>
      <w:pPr>
        <w:ind w:left="4727" w:hanging="260"/>
      </w:pPr>
      <w:rPr>
        <w:rFonts w:hint="default"/>
      </w:rPr>
    </w:lvl>
    <w:lvl w:ilvl="6" w:tplc="FB7C7778">
      <w:start w:val="1"/>
      <w:numFmt w:val="bullet"/>
      <w:lvlText w:val="•"/>
      <w:lvlJc w:val="left"/>
      <w:pPr>
        <w:ind w:left="5599" w:hanging="260"/>
      </w:pPr>
      <w:rPr>
        <w:rFonts w:hint="default"/>
      </w:rPr>
    </w:lvl>
    <w:lvl w:ilvl="7" w:tplc="D628432C">
      <w:start w:val="1"/>
      <w:numFmt w:val="bullet"/>
      <w:lvlText w:val="•"/>
      <w:lvlJc w:val="left"/>
      <w:pPr>
        <w:ind w:left="6471" w:hanging="260"/>
      </w:pPr>
      <w:rPr>
        <w:rFonts w:hint="default"/>
      </w:rPr>
    </w:lvl>
    <w:lvl w:ilvl="8" w:tplc="525E5DE8">
      <w:start w:val="1"/>
      <w:numFmt w:val="bullet"/>
      <w:lvlText w:val="•"/>
      <w:lvlJc w:val="left"/>
      <w:pPr>
        <w:ind w:left="7342" w:hanging="260"/>
      </w:pPr>
      <w:rPr>
        <w:rFonts w:hint="default"/>
      </w:rPr>
    </w:lvl>
  </w:abstractNum>
  <w:abstractNum w:abstractNumId="54" w15:restartNumberingAfterBreak="0">
    <w:nsid w:val="61BF30F2"/>
    <w:multiLevelType w:val="hybridMultilevel"/>
    <w:tmpl w:val="E3582F68"/>
    <w:lvl w:ilvl="0" w:tplc="087CC930">
      <w:start w:val="1"/>
      <w:numFmt w:val="decimal"/>
      <w:lvlText w:val="%1."/>
      <w:lvlJc w:val="left"/>
      <w:pPr>
        <w:ind w:left="109" w:hanging="305"/>
        <w:jc w:val="left"/>
      </w:pPr>
      <w:rPr>
        <w:rFonts w:ascii="Times New Roman" w:eastAsia="Times New Roman" w:hAnsi="Times New Roman" w:hint="default"/>
        <w:sz w:val="24"/>
        <w:szCs w:val="24"/>
      </w:rPr>
    </w:lvl>
    <w:lvl w:ilvl="1" w:tplc="C7FA5000">
      <w:start w:val="1"/>
      <w:numFmt w:val="bullet"/>
      <w:lvlText w:val=""/>
      <w:lvlJc w:val="left"/>
      <w:pPr>
        <w:ind w:left="829" w:hanging="360"/>
      </w:pPr>
      <w:rPr>
        <w:rFonts w:ascii="Wingdings" w:eastAsia="Wingdings" w:hAnsi="Wingdings" w:hint="default"/>
        <w:sz w:val="24"/>
        <w:szCs w:val="24"/>
      </w:rPr>
    </w:lvl>
    <w:lvl w:ilvl="2" w:tplc="5F98A9FC">
      <w:start w:val="1"/>
      <w:numFmt w:val="bullet"/>
      <w:lvlText w:val="•"/>
      <w:lvlJc w:val="left"/>
      <w:pPr>
        <w:ind w:left="1735" w:hanging="360"/>
      </w:pPr>
      <w:rPr>
        <w:rFonts w:hint="default"/>
      </w:rPr>
    </w:lvl>
    <w:lvl w:ilvl="3" w:tplc="BEC28F3A">
      <w:start w:val="1"/>
      <w:numFmt w:val="bullet"/>
      <w:lvlText w:val="•"/>
      <w:lvlJc w:val="left"/>
      <w:pPr>
        <w:ind w:left="2641" w:hanging="360"/>
      </w:pPr>
      <w:rPr>
        <w:rFonts w:hint="default"/>
      </w:rPr>
    </w:lvl>
    <w:lvl w:ilvl="4" w:tplc="37506A1A">
      <w:start w:val="1"/>
      <w:numFmt w:val="bullet"/>
      <w:lvlText w:val="•"/>
      <w:lvlJc w:val="left"/>
      <w:pPr>
        <w:ind w:left="3548" w:hanging="360"/>
      </w:pPr>
      <w:rPr>
        <w:rFonts w:hint="default"/>
      </w:rPr>
    </w:lvl>
    <w:lvl w:ilvl="5" w:tplc="E64A626A">
      <w:start w:val="1"/>
      <w:numFmt w:val="bullet"/>
      <w:lvlText w:val="•"/>
      <w:lvlJc w:val="left"/>
      <w:pPr>
        <w:ind w:left="4454" w:hanging="360"/>
      </w:pPr>
      <w:rPr>
        <w:rFonts w:hint="default"/>
      </w:rPr>
    </w:lvl>
    <w:lvl w:ilvl="6" w:tplc="DEA06598">
      <w:start w:val="1"/>
      <w:numFmt w:val="bullet"/>
      <w:lvlText w:val="•"/>
      <w:lvlJc w:val="left"/>
      <w:pPr>
        <w:ind w:left="5360" w:hanging="360"/>
      </w:pPr>
      <w:rPr>
        <w:rFonts w:hint="default"/>
      </w:rPr>
    </w:lvl>
    <w:lvl w:ilvl="7" w:tplc="DEA84F04">
      <w:start w:val="1"/>
      <w:numFmt w:val="bullet"/>
      <w:lvlText w:val="•"/>
      <w:lvlJc w:val="left"/>
      <w:pPr>
        <w:ind w:left="6267" w:hanging="360"/>
      </w:pPr>
      <w:rPr>
        <w:rFonts w:hint="default"/>
      </w:rPr>
    </w:lvl>
    <w:lvl w:ilvl="8" w:tplc="E6E09EA0">
      <w:start w:val="1"/>
      <w:numFmt w:val="bullet"/>
      <w:lvlText w:val="•"/>
      <w:lvlJc w:val="left"/>
      <w:pPr>
        <w:ind w:left="7173" w:hanging="360"/>
      </w:pPr>
      <w:rPr>
        <w:rFonts w:hint="default"/>
      </w:rPr>
    </w:lvl>
  </w:abstractNum>
  <w:abstractNum w:abstractNumId="55" w15:restartNumberingAfterBreak="0">
    <w:nsid w:val="641B3C7B"/>
    <w:multiLevelType w:val="multilevel"/>
    <w:tmpl w:val="83444EE6"/>
    <w:lvl w:ilvl="0">
      <w:start w:val="1"/>
      <w:numFmt w:val="decimal"/>
      <w:lvlText w:val="%1."/>
      <w:lvlJc w:val="left"/>
      <w:pPr>
        <w:ind w:left="589" w:hanging="536"/>
        <w:jc w:val="left"/>
      </w:pPr>
      <w:rPr>
        <w:rFonts w:ascii="Times New Roman" w:eastAsia="Times New Roman" w:hAnsi="Times New Roman" w:hint="default"/>
        <w:b/>
        <w:bCs/>
        <w:spacing w:val="1"/>
        <w:sz w:val="28"/>
        <w:szCs w:val="28"/>
      </w:rPr>
    </w:lvl>
    <w:lvl w:ilvl="1">
      <w:start w:val="1"/>
      <w:numFmt w:val="decimal"/>
      <w:lvlText w:val="%1.%2."/>
      <w:lvlJc w:val="left"/>
      <w:pPr>
        <w:ind w:left="675" w:hanging="567"/>
        <w:jc w:val="left"/>
      </w:pPr>
      <w:rPr>
        <w:rFonts w:ascii="Times New Roman" w:eastAsia="Times New Roman" w:hAnsi="Times New Roman" w:hint="default"/>
        <w:b/>
        <w:bCs/>
        <w:i/>
        <w:sz w:val="24"/>
        <w:szCs w:val="24"/>
      </w:rPr>
    </w:lvl>
    <w:lvl w:ilvl="2">
      <w:start w:val="1"/>
      <w:numFmt w:val="decimal"/>
      <w:lvlText w:val="%1.%2.%3."/>
      <w:lvlJc w:val="left"/>
      <w:pPr>
        <w:ind w:left="817" w:hanging="708"/>
        <w:jc w:val="left"/>
      </w:pPr>
      <w:rPr>
        <w:rFonts w:ascii="Times New Roman" w:eastAsia="Times New Roman" w:hAnsi="Times New Roman" w:hint="default"/>
        <w:b/>
        <w:bCs/>
        <w:i/>
        <w:sz w:val="24"/>
        <w:szCs w:val="24"/>
      </w:rPr>
    </w:lvl>
    <w:lvl w:ilvl="3">
      <w:start w:val="1"/>
      <w:numFmt w:val="bullet"/>
      <w:lvlText w:val="•"/>
      <w:lvlJc w:val="left"/>
      <w:pPr>
        <w:ind w:left="1838" w:hanging="708"/>
      </w:pPr>
      <w:rPr>
        <w:rFonts w:hint="default"/>
      </w:rPr>
    </w:lvl>
    <w:lvl w:ilvl="4">
      <w:start w:val="1"/>
      <w:numFmt w:val="bullet"/>
      <w:lvlText w:val="•"/>
      <w:lvlJc w:val="left"/>
      <w:pPr>
        <w:ind w:left="2859" w:hanging="708"/>
      </w:pPr>
      <w:rPr>
        <w:rFonts w:hint="default"/>
      </w:rPr>
    </w:lvl>
    <w:lvl w:ilvl="5">
      <w:start w:val="1"/>
      <w:numFmt w:val="bullet"/>
      <w:lvlText w:val="•"/>
      <w:lvlJc w:val="left"/>
      <w:pPr>
        <w:ind w:left="3880" w:hanging="708"/>
      </w:pPr>
      <w:rPr>
        <w:rFonts w:hint="default"/>
      </w:rPr>
    </w:lvl>
    <w:lvl w:ilvl="6">
      <w:start w:val="1"/>
      <w:numFmt w:val="bullet"/>
      <w:lvlText w:val="•"/>
      <w:lvlJc w:val="left"/>
      <w:pPr>
        <w:ind w:left="4901" w:hanging="708"/>
      </w:pPr>
      <w:rPr>
        <w:rFonts w:hint="default"/>
      </w:rPr>
    </w:lvl>
    <w:lvl w:ilvl="7">
      <w:start w:val="1"/>
      <w:numFmt w:val="bullet"/>
      <w:lvlText w:val="•"/>
      <w:lvlJc w:val="left"/>
      <w:pPr>
        <w:ind w:left="5922" w:hanging="708"/>
      </w:pPr>
      <w:rPr>
        <w:rFonts w:hint="default"/>
      </w:rPr>
    </w:lvl>
    <w:lvl w:ilvl="8">
      <w:start w:val="1"/>
      <w:numFmt w:val="bullet"/>
      <w:lvlText w:val="•"/>
      <w:lvlJc w:val="left"/>
      <w:pPr>
        <w:ind w:left="6944" w:hanging="708"/>
      </w:pPr>
      <w:rPr>
        <w:rFonts w:hint="default"/>
      </w:rPr>
    </w:lvl>
  </w:abstractNum>
  <w:abstractNum w:abstractNumId="56" w15:restartNumberingAfterBreak="0">
    <w:nsid w:val="646418F4"/>
    <w:multiLevelType w:val="hybridMultilevel"/>
    <w:tmpl w:val="F24CEA20"/>
    <w:lvl w:ilvl="0" w:tplc="7068B330">
      <w:start w:val="1"/>
      <w:numFmt w:val="bullet"/>
      <w:lvlText w:val="*"/>
      <w:lvlJc w:val="left"/>
      <w:pPr>
        <w:ind w:left="219" w:hanging="180"/>
      </w:pPr>
      <w:rPr>
        <w:rFonts w:ascii="Times New Roman" w:eastAsia="Times New Roman" w:hAnsi="Times New Roman" w:hint="default"/>
        <w:sz w:val="24"/>
        <w:szCs w:val="24"/>
      </w:rPr>
    </w:lvl>
    <w:lvl w:ilvl="1" w:tplc="E54C4706">
      <w:start w:val="1"/>
      <w:numFmt w:val="bullet"/>
      <w:lvlText w:val="•"/>
      <w:lvlJc w:val="left"/>
      <w:pPr>
        <w:ind w:left="622" w:hanging="180"/>
      </w:pPr>
      <w:rPr>
        <w:rFonts w:hint="default"/>
      </w:rPr>
    </w:lvl>
    <w:lvl w:ilvl="2" w:tplc="14485C4C">
      <w:start w:val="1"/>
      <w:numFmt w:val="bullet"/>
      <w:lvlText w:val="•"/>
      <w:lvlJc w:val="left"/>
      <w:pPr>
        <w:ind w:left="1025" w:hanging="180"/>
      </w:pPr>
      <w:rPr>
        <w:rFonts w:hint="default"/>
      </w:rPr>
    </w:lvl>
    <w:lvl w:ilvl="3" w:tplc="32E60470">
      <w:start w:val="1"/>
      <w:numFmt w:val="bullet"/>
      <w:lvlText w:val="•"/>
      <w:lvlJc w:val="left"/>
      <w:pPr>
        <w:ind w:left="1427" w:hanging="180"/>
      </w:pPr>
      <w:rPr>
        <w:rFonts w:hint="default"/>
      </w:rPr>
    </w:lvl>
    <w:lvl w:ilvl="4" w:tplc="9532267C">
      <w:start w:val="1"/>
      <w:numFmt w:val="bullet"/>
      <w:lvlText w:val="•"/>
      <w:lvlJc w:val="left"/>
      <w:pPr>
        <w:ind w:left="1830" w:hanging="180"/>
      </w:pPr>
      <w:rPr>
        <w:rFonts w:hint="default"/>
      </w:rPr>
    </w:lvl>
    <w:lvl w:ilvl="5" w:tplc="AC8288FE">
      <w:start w:val="1"/>
      <w:numFmt w:val="bullet"/>
      <w:lvlText w:val="•"/>
      <w:lvlJc w:val="left"/>
      <w:pPr>
        <w:ind w:left="2233" w:hanging="180"/>
      </w:pPr>
      <w:rPr>
        <w:rFonts w:hint="default"/>
      </w:rPr>
    </w:lvl>
    <w:lvl w:ilvl="6" w:tplc="E0F4A32A">
      <w:start w:val="1"/>
      <w:numFmt w:val="bullet"/>
      <w:lvlText w:val="•"/>
      <w:lvlJc w:val="left"/>
      <w:pPr>
        <w:ind w:left="2636" w:hanging="180"/>
      </w:pPr>
      <w:rPr>
        <w:rFonts w:hint="default"/>
      </w:rPr>
    </w:lvl>
    <w:lvl w:ilvl="7" w:tplc="32BCBEF0">
      <w:start w:val="1"/>
      <w:numFmt w:val="bullet"/>
      <w:lvlText w:val="•"/>
      <w:lvlJc w:val="left"/>
      <w:pPr>
        <w:ind w:left="3038" w:hanging="180"/>
      </w:pPr>
      <w:rPr>
        <w:rFonts w:hint="default"/>
      </w:rPr>
    </w:lvl>
    <w:lvl w:ilvl="8" w:tplc="7EE0B97E">
      <w:start w:val="1"/>
      <w:numFmt w:val="bullet"/>
      <w:lvlText w:val="•"/>
      <w:lvlJc w:val="left"/>
      <w:pPr>
        <w:ind w:left="3441" w:hanging="180"/>
      </w:pPr>
      <w:rPr>
        <w:rFonts w:hint="default"/>
      </w:rPr>
    </w:lvl>
  </w:abstractNum>
  <w:abstractNum w:abstractNumId="57" w15:restartNumberingAfterBreak="0">
    <w:nsid w:val="66326725"/>
    <w:multiLevelType w:val="hybridMultilevel"/>
    <w:tmpl w:val="AB52F79C"/>
    <w:lvl w:ilvl="0" w:tplc="A9D271B2">
      <w:start w:val="1"/>
      <w:numFmt w:val="bullet"/>
      <w:lvlText w:val=""/>
      <w:lvlJc w:val="left"/>
      <w:pPr>
        <w:ind w:left="829" w:hanging="360"/>
      </w:pPr>
      <w:rPr>
        <w:rFonts w:ascii="Wingdings" w:eastAsia="Wingdings" w:hAnsi="Wingdings" w:hint="default"/>
        <w:sz w:val="24"/>
        <w:szCs w:val="24"/>
      </w:rPr>
    </w:lvl>
    <w:lvl w:ilvl="1" w:tplc="47F85C3A">
      <w:start w:val="1"/>
      <w:numFmt w:val="bullet"/>
      <w:lvlText w:val="•"/>
      <w:lvlJc w:val="left"/>
      <w:pPr>
        <w:ind w:left="1644" w:hanging="360"/>
      </w:pPr>
      <w:rPr>
        <w:rFonts w:hint="default"/>
      </w:rPr>
    </w:lvl>
    <w:lvl w:ilvl="2" w:tplc="AB36E286">
      <w:start w:val="1"/>
      <w:numFmt w:val="bullet"/>
      <w:lvlText w:val="•"/>
      <w:lvlJc w:val="left"/>
      <w:pPr>
        <w:ind w:left="2460" w:hanging="360"/>
      </w:pPr>
      <w:rPr>
        <w:rFonts w:hint="default"/>
      </w:rPr>
    </w:lvl>
    <w:lvl w:ilvl="3" w:tplc="DF404922">
      <w:start w:val="1"/>
      <w:numFmt w:val="bullet"/>
      <w:lvlText w:val="•"/>
      <w:lvlJc w:val="left"/>
      <w:pPr>
        <w:ind w:left="3276" w:hanging="360"/>
      </w:pPr>
      <w:rPr>
        <w:rFonts w:hint="default"/>
      </w:rPr>
    </w:lvl>
    <w:lvl w:ilvl="4" w:tplc="12442F24">
      <w:start w:val="1"/>
      <w:numFmt w:val="bullet"/>
      <w:lvlText w:val="•"/>
      <w:lvlJc w:val="left"/>
      <w:pPr>
        <w:ind w:left="4092" w:hanging="360"/>
      </w:pPr>
      <w:rPr>
        <w:rFonts w:hint="default"/>
      </w:rPr>
    </w:lvl>
    <w:lvl w:ilvl="5" w:tplc="BE26470C">
      <w:start w:val="1"/>
      <w:numFmt w:val="bullet"/>
      <w:lvlText w:val="•"/>
      <w:lvlJc w:val="left"/>
      <w:pPr>
        <w:ind w:left="4907" w:hanging="360"/>
      </w:pPr>
      <w:rPr>
        <w:rFonts w:hint="default"/>
      </w:rPr>
    </w:lvl>
    <w:lvl w:ilvl="6" w:tplc="EDEADEC6">
      <w:start w:val="1"/>
      <w:numFmt w:val="bullet"/>
      <w:lvlText w:val="•"/>
      <w:lvlJc w:val="left"/>
      <w:pPr>
        <w:ind w:left="5723" w:hanging="360"/>
      </w:pPr>
      <w:rPr>
        <w:rFonts w:hint="default"/>
      </w:rPr>
    </w:lvl>
    <w:lvl w:ilvl="7" w:tplc="F97A7008">
      <w:start w:val="1"/>
      <w:numFmt w:val="bullet"/>
      <w:lvlText w:val="•"/>
      <w:lvlJc w:val="left"/>
      <w:pPr>
        <w:ind w:left="6539" w:hanging="360"/>
      </w:pPr>
      <w:rPr>
        <w:rFonts w:hint="default"/>
      </w:rPr>
    </w:lvl>
    <w:lvl w:ilvl="8" w:tplc="497EBB56">
      <w:start w:val="1"/>
      <w:numFmt w:val="bullet"/>
      <w:lvlText w:val="•"/>
      <w:lvlJc w:val="left"/>
      <w:pPr>
        <w:ind w:left="7354" w:hanging="360"/>
      </w:pPr>
      <w:rPr>
        <w:rFonts w:hint="default"/>
      </w:rPr>
    </w:lvl>
  </w:abstractNum>
  <w:abstractNum w:abstractNumId="58" w15:restartNumberingAfterBreak="0">
    <w:nsid w:val="676A0970"/>
    <w:multiLevelType w:val="hybridMultilevel"/>
    <w:tmpl w:val="94AC0F1E"/>
    <w:lvl w:ilvl="0" w:tplc="3FD2CAB2">
      <w:start w:val="1"/>
      <w:numFmt w:val="bullet"/>
      <w:lvlText w:val="-"/>
      <w:lvlJc w:val="left"/>
      <w:pPr>
        <w:ind w:left="198" w:hanging="245"/>
      </w:pPr>
      <w:rPr>
        <w:rFonts w:ascii="Times New Roman" w:eastAsia="Times New Roman" w:hAnsi="Times New Roman" w:hint="default"/>
        <w:sz w:val="24"/>
        <w:szCs w:val="24"/>
      </w:rPr>
    </w:lvl>
    <w:lvl w:ilvl="1" w:tplc="A5BA709C">
      <w:start w:val="1"/>
      <w:numFmt w:val="bullet"/>
      <w:lvlText w:val="•"/>
      <w:lvlJc w:val="left"/>
      <w:pPr>
        <w:ind w:left="369" w:hanging="245"/>
      </w:pPr>
      <w:rPr>
        <w:rFonts w:hint="default"/>
      </w:rPr>
    </w:lvl>
    <w:lvl w:ilvl="2" w:tplc="9F225E72">
      <w:start w:val="1"/>
      <w:numFmt w:val="bullet"/>
      <w:lvlText w:val="•"/>
      <w:lvlJc w:val="left"/>
      <w:pPr>
        <w:ind w:left="539" w:hanging="245"/>
      </w:pPr>
      <w:rPr>
        <w:rFonts w:hint="default"/>
      </w:rPr>
    </w:lvl>
    <w:lvl w:ilvl="3" w:tplc="B48CE534">
      <w:start w:val="1"/>
      <w:numFmt w:val="bullet"/>
      <w:lvlText w:val="•"/>
      <w:lvlJc w:val="left"/>
      <w:pPr>
        <w:ind w:left="709" w:hanging="245"/>
      </w:pPr>
      <w:rPr>
        <w:rFonts w:hint="default"/>
      </w:rPr>
    </w:lvl>
    <w:lvl w:ilvl="4" w:tplc="A6708038">
      <w:start w:val="1"/>
      <w:numFmt w:val="bullet"/>
      <w:lvlText w:val="•"/>
      <w:lvlJc w:val="left"/>
      <w:pPr>
        <w:ind w:left="879" w:hanging="245"/>
      </w:pPr>
      <w:rPr>
        <w:rFonts w:hint="default"/>
      </w:rPr>
    </w:lvl>
    <w:lvl w:ilvl="5" w:tplc="66DA2274">
      <w:start w:val="1"/>
      <w:numFmt w:val="bullet"/>
      <w:lvlText w:val="•"/>
      <w:lvlJc w:val="left"/>
      <w:pPr>
        <w:ind w:left="1049" w:hanging="245"/>
      </w:pPr>
      <w:rPr>
        <w:rFonts w:hint="default"/>
      </w:rPr>
    </w:lvl>
    <w:lvl w:ilvl="6" w:tplc="33AA893C">
      <w:start w:val="1"/>
      <w:numFmt w:val="bullet"/>
      <w:lvlText w:val="•"/>
      <w:lvlJc w:val="left"/>
      <w:pPr>
        <w:ind w:left="1220" w:hanging="245"/>
      </w:pPr>
      <w:rPr>
        <w:rFonts w:hint="default"/>
      </w:rPr>
    </w:lvl>
    <w:lvl w:ilvl="7" w:tplc="2AC2DEB2">
      <w:start w:val="1"/>
      <w:numFmt w:val="bullet"/>
      <w:lvlText w:val="•"/>
      <w:lvlJc w:val="left"/>
      <w:pPr>
        <w:ind w:left="1390" w:hanging="245"/>
      </w:pPr>
      <w:rPr>
        <w:rFonts w:hint="default"/>
      </w:rPr>
    </w:lvl>
    <w:lvl w:ilvl="8" w:tplc="FF2A905C">
      <w:start w:val="1"/>
      <w:numFmt w:val="bullet"/>
      <w:lvlText w:val="•"/>
      <w:lvlJc w:val="left"/>
      <w:pPr>
        <w:ind w:left="1560" w:hanging="245"/>
      </w:pPr>
      <w:rPr>
        <w:rFonts w:hint="default"/>
      </w:rPr>
    </w:lvl>
  </w:abstractNum>
  <w:abstractNum w:abstractNumId="59" w15:restartNumberingAfterBreak="0">
    <w:nsid w:val="67AF005F"/>
    <w:multiLevelType w:val="hybridMultilevel"/>
    <w:tmpl w:val="F62A5D5A"/>
    <w:lvl w:ilvl="0" w:tplc="C2FE421E">
      <w:start w:val="1"/>
      <w:numFmt w:val="bullet"/>
      <w:lvlText w:val=""/>
      <w:lvlJc w:val="left"/>
      <w:pPr>
        <w:ind w:left="822" w:hanging="360"/>
      </w:pPr>
      <w:rPr>
        <w:rFonts w:ascii="Symbol" w:eastAsia="Symbol" w:hAnsi="Symbol" w:hint="default"/>
        <w:sz w:val="22"/>
        <w:szCs w:val="22"/>
      </w:rPr>
    </w:lvl>
    <w:lvl w:ilvl="1" w:tplc="F7CA9614">
      <w:start w:val="1"/>
      <w:numFmt w:val="bullet"/>
      <w:lvlText w:val="•"/>
      <w:lvlJc w:val="left"/>
      <w:pPr>
        <w:ind w:left="1186" w:hanging="360"/>
      </w:pPr>
      <w:rPr>
        <w:rFonts w:hint="default"/>
      </w:rPr>
    </w:lvl>
    <w:lvl w:ilvl="2" w:tplc="1C02DD4C">
      <w:start w:val="1"/>
      <w:numFmt w:val="bullet"/>
      <w:lvlText w:val="•"/>
      <w:lvlJc w:val="left"/>
      <w:pPr>
        <w:ind w:left="1550" w:hanging="360"/>
      </w:pPr>
      <w:rPr>
        <w:rFonts w:hint="default"/>
      </w:rPr>
    </w:lvl>
    <w:lvl w:ilvl="3" w:tplc="360A8512">
      <w:start w:val="1"/>
      <w:numFmt w:val="bullet"/>
      <w:lvlText w:val="•"/>
      <w:lvlJc w:val="left"/>
      <w:pPr>
        <w:ind w:left="1914" w:hanging="360"/>
      </w:pPr>
      <w:rPr>
        <w:rFonts w:hint="default"/>
      </w:rPr>
    </w:lvl>
    <w:lvl w:ilvl="4" w:tplc="9C620354">
      <w:start w:val="1"/>
      <w:numFmt w:val="bullet"/>
      <w:lvlText w:val="•"/>
      <w:lvlJc w:val="left"/>
      <w:pPr>
        <w:ind w:left="2277" w:hanging="360"/>
      </w:pPr>
      <w:rPr>
        <w:rFonts w:hint="default"/>
      </w:rPr>
    </w:lvl>
    <w:lvl w:ilvl="5" w:tplc="0FE299B4">
      <w:start w:val="1"/>
      <w:numFmt w:val="bullet"/>
      <w:lvlText w:val="•"/>
      <w:lvlJc w:val="left"/>
      <w:pPr>
        <w:ind w:left="2641" w:hanging="360"/>
      </w:pPr>
      <w:rPr>
        <w:rFonts w:hint="default"/>
      </w:rPr>
    </w:lvl>
    <w:lvl w:ilvl="6" w:tplc="0456A8EC">
      <w:start w:val="1"/>
      <w:numFmt w:val="bullet"/>
      <w:lvlText w:val="•"/>
      <w:lvlJc w:val="left"/>
      <w:pPr>
        <w:ind w:left="3005" w:hanging="360"/>
      </w:pPr>
      <w:rPr>
        <w:rFonts w:hint="default"/>
      </w:rPr>
    </w:lvl>
    <w:lvl w:ilvl="7" w:tplc="FF806624">
      <w:start w:val="1"/>
      <w:numFmt w:val="bullet"/>
      <w:lvlText w:val="•"/>
      <w:lvlJc w:val="left"/>
      <w:pPr>
        <w:ind w:left="3369" w:hanging="360"/>
      </w:pPr>
      <w:rPr>
        <w:rFonts w:hint="default"/>
      </w:rPr>
    </w:lvl>
    <w:lvl w:ilvl="8" w:tplc="E6D61F3E">
      <w:start w:val="1"/>
      <w:numFmt w:val="bullet"/>
      <w:lvlText w:val="•"/>
      <w:lvlJc w:val="left"/>
      <w:pPr>
        <w:ind w:left="3733" w:hanging="360"/>
      </w:pPr>
      <w:rPr>
        <w:rFonts w:hint="default"/>
      </w:rPr>
    </w:lvl>
  </w:abstractNum>
  <w:abstractNum w:abstractNumId="60" w15:restartNumberingAfterBreak="0">
    <w:nsid w:val="68E97BF8"/>
    <w:multiLevelType w:val="hybridMultilevel"/>
    <w:tmpl w:val="35FC68A4"/>
    <w:lvl w:ilvl="0" w:tplc="BC42C3B6">
      <w:start w:val="1"/>
      <w:numFmt w:val="bullet"/>
      <w:lvlText w:val="-"/>
      <w:lvlJc w:val="left"/>
      <w:pPr>
        <w:ind w:left="512" w:hanging="284"/>
      </w:pPr>
      <w:rPr>
        <w:rFonts w:ascii="Arial" w:eastAsia="Arial" w:hAnsi="Arial" w:hint="default"/>
        <w:sz w:val="24"/>
        <w:szCs w:val="24"/>
      </w:rPr>
    </w:lvl>
    <w:lvl w:ilvl="1" w:tplc="9CA281BE">
      <w:start w:val="1"/>
      <w:numFmt w:val="bullet"/>
      <w:lvlText w:val="•"/>
      <w:lvlJc w:val="left"/>
      <w:pPr>
        <w:ind w:left="1383" w:hanging="284"/>
      </w:pPr>
      <w:rPr>
        <w:rFonts w:hint="default"/>
      </w:rPr>
    </w:lvl>
    <w:lvl w:ilvl="2" w:tplc="F0CEB132">
      <w:start w:val="1"/>
      <w:numFmt w:val="bullet"/>
      <w:lvlText w:val="•"/>
      <w:lvlJc w:val="left"/>
      <w:pPr>
        <w:ind w:left="2255" w:hanging="284"/>
      </w:pPr>
      <w:rPr>
        <w:rFonts w:hint="default"/>
      </w:rPr>
    </w:lvl>
    <w:lvl w:ilvl="3" w:tplc="46603C04">
      <w:start w:val="1"/>
      <w:numFmt w:val="bullet"/>
      <w:lvlText w:val="•"/>
      <w:lvlJc w:val="left"/>
      <w:pPr>
        <w:ind w:left="3126" w:hanging="284"/>
      </w:pPr>
      <w:rPr>
        <w:rFonts w:hint="default"/>
      </w:rPr>
    </w:lvl>
    <w:lvl w:ilvl="4" w:tplc="C312FE4A">
      <w:start w:val="1"/>
      <w:numFmt w:val="bullet"/>
      <w:lvlText w:val="•"/>
      <w:lvlJc w:val="left"/>
      <w:pPr>
        <w:ind w:left="3998" w:hanging="284"/>
      </w:pPr>
      <w:rPr>
        <w:rFonts w:hint="default"/>
      </w:rPr>
    </w:lvl>
    <w:lvl w:ilvl="5" w:tplc="E8D606C2">
      <w:start w:val="1"/>
      <w:numFmt w:val="bullet"/>
      <w:lvlText w:val="•"/>
      <w:lvlJc w:val="left"/>
      <w:pPr>
        <w:ind w:left="4869" w:hanging="284"/>
      </w:pPr>
      <w:rPr>
        <w:rFonts w:hint="default"/>
      </w:rPr>
    </w:lvl>
    <w:lvl w:ilvl="6" w:tplc="AE3CC8BE">
      <w:start w:val="1"/>
      <w:numFmt w:val="bullet"/>
      <w:lvlText w:val="•"/>
      <w:lvlJc w:val="left"/>
      <w:pPr>
        <w:ind w:left="5740" w:hanging="284"/>
      </w:pPr>
      <w:rPr>
        <w:rFonts w:hint="default"/>
      </w:rPr>
    </w:lvl>
    <w:lvl w:ilvl="7" w:tplc="B6241A66">
      <w:start w:val="1"/>
      <w:numFmt w:val="bullet"/>
      <w:lvlText w:val="•"/>
      <w:lvlJc w:val="left"/>
      <w:pPr>
        <w:ind w:left="6612" w:hanging="284"/>
      </w:pPr>
      <w:rPr>
        <w:rFonts w:hint="default"/>
      </w:rPr>
    </w:lvl>
    <w:lvl w:ilvl="8" w:tplc="0D9A415A">
      <w:start w:val="1"/>
      <w:numFmt w:val="bullet"/>
      <w:lvlText w:val="•"/>
      <w:lvlJc w:val="left"/>
      <w:pPr>
        <w:ind w:left="7483" w:hanging="284"/>
      </w:pPr>
      <w:rPr>
        <w:rFonts w:hint="default"/>
      </w:rPr>
    </w:lvl>
  </w:abstractNum>
  <w:abstractNum w:abstractNumId="61" w15:restartNumberingAfterBreak="0">
    <w:nsid w:val="69010DBD"/>
    <w:multiLevelType w:val="hybridMultilevel"/>
    <w:tmpl w:val="897CE9A8"/>
    <w:lvl w:ilvl="0" w:tplc="69BCCF6C">
      <w:start w:val="1"/>
      <w:numFmt w:val="bullet"/>
      <w:lvlText w:val="-"/>
      <w:lvlJc w:val="left"/>
      <w:pPr>
        <w:ind w:left="536" w:hanging="428"/>
      </w:pPr>
      <w:rPr>
        <w:rFonts w:ascii="Arial" w:eastAsia="Arial" w:hAnsi="Arial" w:hint="default"/>
        <w:sz w:val="24"/>
        <w:szCs w:val="24"/>
      </w:rPr>
    </w:lvl>
    <w:lvl w:ilvl="1" w:tplc="E5AC7456">
      <w:start w:val="1"/>
      <w:numFmt w:val="bullet"/>
      <w:lvlText w:val="•"/>
      <w:lvlJc w:val="left"/>
      <w:pPr>
        <w:ind w:left="1381" w:hanging="428"/>
      </w:pPr>
      <w:rPr>
        <w:rFonts w:hint="default"/>
      </w:rPr>
    </w:lvl>
    <w:lvl w:ilvl="2" w:tplc="8B7C963A">
      <w:start w:val="1"/>
      <w:numFmt w:val="bullet"/>
      <w:lvlText w:val="•"/>
      <w:lvlJc w:val="left"/>
      <w:pPr>
        <w:ind w:left="2226" w:hanging="428"/>
      </w:pPr>
      <w:rPr>
        <w:rFonts w:hint="default"/>
      </w:rPr>
    </w:lvl>
    <w:lvl w:ilvl="3" w:tplc="9E6AEE6E">
      <w:start w:val="1"/>
      <w:numFmt w:val="bullet"/>
      <w:lvlText w:val="•"/>
      <w:lvlJc w:val="left"/>
      <w:pPr>
        <w:ind w:left="3071" w:hanging="428"/>
      </w:pPr>
      <w:rPr>
        <w:rFonts w:hint="default"/>
      </w:rPr>
    </w:lvl>
    <w:lvl w:ilvl="4" w:tplc="ACC0CADA">
      <w:start w:val="1"/>
      <w:numFmt w:val="bullet"/>
      <w:lvlText w:val="•"/>
      <w:lvlJc w:val="left"/>
      <w:pPr>
        <w:ind w:left="3916" w:hanging="428"/>
      </w:pPr>
      <w:rPr>
        <w:rFonts w:hint="default"/>
      </w:rPr>
    </w:lvl>
    <w:lvl w:ilvl="5" w:tplc="9EB4D558">
      <w:start w:val="1"/>
      <w:numFmt w:val="bullet"/>
      <w:lvlText w:val="•"/>
      <w:lvlJc w:val="left"/>
      <w:pPr>
        <w:ind w:left="4761" w:hanging="428"/>
      </w:pPr>
      <w:rPr>
        <w:rFonts w:hint="default"/>
      </w:rPr>
    </w:lvl>
    <w:lvl w:ilvl="6" w:tplc="0C987ED8">
      <w:start w:val="1"/>
      <w:numFmt w:val="bullet"/>
      <w:lvlText w:val="•"/>
      <w:lvlJc w:val="left"/>
      <w:pPr>
        <w:ind w:left="5606" w:hanging="428"/>
      </w:pPr>
      <w:rPr>
        <w:rFonts w:hint="default"/>
      </w:rPr>
    </w:lvl>
    <w:lvl w:ilvl="7" w:tplc="94FAC4CC">
      <w:start w:val="1"/>
      <w:numFmt w:val="bullet"/>
      <w:lvlText w:val="•"/>
      <w:lvlJc w:val="left"/>
      <w:pPr>
        <w:ind w:left="6451" w:hanging="428"/>
      </w:pPr>
      <w:rPr>
        <w:rFonts w:hint="default"/>
      </w:rPr>
    </w:lvl>
    <w:lvl w:ilvl="8" w:tplc="73E23246">
      <w:start w:val="1"/>
      <w:numFmt w:val="bullet"/>
      <w:lvlText w:val="•"/>
      <w:lvlJc w:val="left"/>
      <w:pPr>
        <w:ind w:left="7296" w:hanging="428"/>
      </w:pPr>
      <w:rPr>
        <w:rFonts w:hint="default"/>
      </w:rPr>
    </w:lvl>
  </w:abstractNum>
  <w:abstractNum w:abstractNumId="62" w15:restartNumberingAfterBreak="0">
    <w:nsid w:val="69412DC6"/>
    <w:multiLevelType w:val="hybridMultilevel"/>
    <w:tmpl w:val="95A2EBC8"/>
    <w:lvl w:ilvl="0" w:tplc="11E4B636">
      <w:start w:val="1"/>
      <w:numFmt w:val="bullet"/>
      <w:lvlText w:val="-"/>
      <w:lvlJc w:val="left"/>
      <w:pPr>
        <w:ind w:left="536" w:hanging="428"/>
      </w:pPr>
      <w:rPr>
        <w:rFonts w:ascii="Arial" w:eastAsia="Arial" w:hAnsi="Arial" w:hint="default"/>
        <w:sz w:val="24"/>
        <w:szCs w:val="24"/>
      </w:rPr>
    </w:lvl>
    <w:lvl w:ilvl="1" w:tplc="AAD8A048">
      <w:start w:val="1"/>
      <w:numFmt w:val="bullet"/>
      <w:lvlText w:val="•"/>
      <w:lvlJc w:val="left"/>
      <w:pPr>
        <w:ind w:left="1381" w:hanging="428"/>
      </w:pPr>
      <w:rPr>
        <w:rFonts w:hint="default"/>
      </w:rPr>
    </w:lvl>
    <w:lvl w:ilvl="2" w:tplc="9634C764">
      <w:start w:val="1"/>
      <w:numFmt w:val="bullet"/>
      <w:lvlText w:val="•"/>
      <w:lvlJc w:val="left"/>
      <w:pPr>
        <w:ind w:left="2226" w:hanging="428"/>
      </w:pPr>
      <w:rPr>
        <w:rFonts w:hint="default"/>
      </w:rPr>
    </w:lvl>
    <w:lvl w:ilvl="3" w:tplc="CABE89F4">
      <w:start w:val="1"/>
      <w:numFmt w:val="bullet"/>
      <w:lvlText w:val="•"/>
      <w:lvlJc w:val="left"/>
      <w:pPr>
        <w:ind w:left="3071" w:hanging="428"/>
      </w:pPr>
      <w:rPr>
        <w:rFonts w:hint="default"/>
      </w:rPr>
    </w:lvl>
    <w:lvl w:ilvl="4" w:tplc="B7782A2C">
      <w:start w:val="1"/>
      <w:numFmt w:val="bullet"/>
      <w:lvlText w:val="•"/>
      <w:lvlJc w:val="left"/>
      <w:pPr>
        <w:ind w:left="3916" w:hanging="428"/>
      </w:pPr>
      <w:rPr>
        <w:rFonts w:hint="default"/>
      </w:rPr>
    </w:lvl>
    <w:lvl w:ilvl="5" w:tplc="24C057C0">
      <w:start w:val="1"/>
      <w:numFmt w:val="bullet"/>
      <w:lvlText w:val="•"/>
      <w:lvlJc w:val="left"/>
      <w:pPr>
        <w:ind w:left="4761" w:hanging="428"/>
      </w:pPr>
      <w:rPr>
        <w:rFonts w:hint="default"/>
      </w:rPr>
    </w:lvl>
    <w:lvl w:ilvl="6" w:tplc="B2AE5EDC">
      <w:start w:val="1"/>
      <w:numFmt w:val="bullet"/>
      <w:lvlText w:val="•"/>
      <w:lvlJc w:val="left"/>
      <w:pPr>
        <w:ind w:left="5606" w:hanging="428"/>
      </w:pPr>
      <w:rPr>
        <w:rFonts w:hint="default"/>
      </w:rPr>
    </w:lvl>
    <w:lvl w:ilvl="7" w:tplc="7FFEBBA0">
      <w:start w:val="1"/>
      <w:numFmt w:val="bullet"/>
      <w:lvlText w:val="•"/>
      <w:lvlJc w:val="left"/>
      <w:pPr>
        <w:ind w:left="6451" w:hanging="428"/>
      </w:pPr>
      <w:rPr>
        <w:rFonts w:hint="default"/>
      </w:rPr>
    </w:lvl>
    <w:lvl w:ilvl="8" w:tplc="6ADCF3BC">
      <w:start w:val="1"/>
      <w:numFmt w:val="bullet"/>
      <w:lvlText w:val="•"/>
      <w:lvlJc w:val="left"/>
      <w:pPr>
        <w:ind w:left="7296" w:hanging="428"/>
      </w:pPr>
      <w:rPr>
        <w:rFonts w:hint="default"/>
      </w:rPr>
    </w:lvl>
  </w:abstractNum>
  <w:abstractNum w:abstractNumId="63" w15:restartNumberingAfterBreak="0">
    <w:nsid w:val="6C426777"/>
    <w:multiLevelType w:val="hybridMultilevel"/>
    <w:tmpl w:val="0700FB10"/>
    <w:lvl w:ilvl="0" w:tplc="3B021C8E">
      <w:start w:val="1"/>
      <w:numFmt w:val="bullet"/>
      <w:lvlText w:val="o"/>
      <w:lvlJc w:val="left"/>
      <w:pPr>
        <w:ind w:left="536" w:hanging="428"/>
      </w:pPr>
      <w:rPr>
        <w:rFonts w:ascii="Courier New" w:eastAsia="Courier New" w:hAnsi="Courier New" w:hint="default"/>
        <w:sz w:val="24"/>
        <w:szCs w:val="24"/>
      </w:rPr>
    </w:lvl>
    <w:lvl w:ilvl="1" w:tplc="E8AEDC4A">
      <w:start w:val="1"/>
      <w:numFmt w:val="bullet"/>
      <w:lvlText w:val="•"/>
      <w:lvlJc w:val="left"/>
      <w:pPr>
        <w:ind w:left="1381" w:hanging="428"/>
      </w:pPr>
      <w:rPr>
        <w:rFonts w:hint="default"/>
      </w:rPr>
    </w:lvl>
    <w:lvl w:ilvl="2" w:tplc="8D709E4C">
      <w:start w:val="1"/>
      <w:numFmt w:val="bullet"/>
      <w:lvlText w:val="•"/>
      <w:lvlJc w:val="left"/>
      <w:pPr>
        <w:ind w:left="2226" w:hanging="428"/>
      </w:pPr>
      <w:rPr>
        <w:rFonts w:hint="default"/>
      </w:rPr>
    </w:lvl>
    <w:lvl w:ilvl="3" w:tplc="3CEA35BE">
      <w:start w:val="1"/>
      <w:numFmt w:val="bullet"/>
      <w:lvlText w:val="•"/>
      <w:lvlJc w:val="left"/>
      <w:pPr>
        <w:ind w:left="3071" w:hanging="428"/>
      </w:pPr>
      <w:rPr>
        <w:rFonts w:hint="default"/>
      </w:rPr>
    </w:lvl>
    <w:lvl w:ilvl="4" w:tplc="3DB8076E">
      <w:start w:val="1"/>
      <w:numFmt w:val="bullet"/>
      <w:lvlText w:val="•"/>
      <w:lvlJc w:val="left"/>
      <w:pPr>
        <w:ind w:left="3916" w:hanging="428"/>
      </w:pPr>
      <w:rPr>
        <w:rFonts w:hint="default"/>
      </w:rPr>
    </w:lvl>
    <w:lvl w:ilvl="5" w:tplc="8390B12C">
      <w:start w:val="1"/>
      <w:numFmt w:val="bullet"/>
      <w:lvlText w:val="•"/>
      <w:lvlJc w:val="left"/>
      <w:pPr>
        <w:ind w:left="4761" w:hanging="428"/>
      </w:pPr>
      <w:rPr>
        <w:rFonts w:hint="default"/>
      </w:rPr>
    </w:lvl>
    <w:lvl w:ilvl="6" w:tplc="92E6294C">
      <w:start w:val="1"/>
      <w:numFmt w:val="bullet"/>
      <w:lvlText w:val="•"/>
      <w:lvlJc w:val="left"/>
      <w:pPr>
        <w:ind w:left="5606" w:hanging="428"/>
      </w:pPr>
      <w:rPr>
        <w:rFonts w:hint="default"/>
      </w:rPr>
    </w:lvl>
    <w:lvl w:ilvl="7" w:tplc="D0946296">
      <w:start w:val="1"/>
      <w:numFmt w:val="bullet"/>
      <w:lvlText w:val="•"/>
      <w:lvlJc w:val="left"/>
      <w:pPr>
        <w:ind w:left="6451" w:hanging="428"/>
      </w:pPr>
      <w:rPr>
        <w:rFonts w:hint="default"/>
      </w:rPr>
    </w:lvl>
    <w:lvl w:ilvl="8" w:tplc="9A8C5D28">
      <w:start w:val="1"/>
      <w:numFmt w:val="bullet"/>
      <w:lvlText w:val="•"/>
      <w:lvlJc w:val="left"/>
      <w:pPr>
        <w:ind w:left="7296" w:hanging="428"/>
      </w:pPr>
      <w:rPr>
        <w:rFonts w:hint="default"/>
      </w:rPr>
    </w:lvl>
  </w:abstractNum>
  <w:abstractNum w:abstractNumId="64" w15:restartNumberingAfterBreak="0">
    <w:nsid w:val="6D5B7BE5"/>
    <w:multiLevelType w:val="hybridMultilevel"/>
    <w:tmpl w:val="CD46B48E"/>
    <w:lvl w:ilvl="0" w:tplc="243EE608">
      <w:start w:val="1"/>
      <w:numFmt w:val="bullet"/>
      <w:lvlText w:val="-"/>
      <w:lvlJc w:val="left"/>
      <w:pPr>
        <w:ind w:left="109" w:hanging="140"/>
      </w:pPr>
      <w:rPr>
        <w:rFonts w:ascii="Times New Roman" w:eastAsia="Times New Roman" w:hAnsi="Times New Roman" w:hint="default"/>
        <w:i/>
        <w:color w:val="17365D"/>
        <w:sz w:val="24"/>
        <w:szCs w:val="24"/>
      </w:rPr>
    </w:lvl>
    <w:lvl w:ilvl="1" w:tplc="3C3C5AC0">
      <w:start w:val="1"/>
      <w:numFmt w:val="bullet"/>
      <w:lvlText w:val="•"/>
      <w:lvlJc w:val="left"/>
      <w:pPr>
        <w:ind w:left="997" w:hanging="140"/>
      </w:pPr>
      <w:rPr>
        <w:rFonts w:hint="default"/>
      </w:rPr>
    </w:lvl>
    <w:lvl w:ilvl="2" w:tplc="0616D8A0">
      <w:start w:val="1"/>
      <w:numFmt w:val="bullet"/>
      <w:lvlText w:val="•"/>
      <w:lvlJc w:val="left"/>
      <w:pPr>
        <w:ind w:left="1884" w:hanging="140"/>
      </w:pPr>
      <w:rPr>
        <w:rFonts w:hint="default"/>
      </w:rPr>
    </w:lvl>
    <w:lvl w:ilvl="3" w:tplc="164E2B3C">
      <w:start w:val="1"/>
      <w:numFmt w:val="bullet"/>
      <w:lvlText w:val="•"/>
      <w:lvlJc w:val="left"/>
      <w:pPr>
        <w:ind w:left="2772" w:hanging="140"/>
      </w:pPr>
      <w:rPr>
        <w:rFonts w:hint="default"/>
      </w:rPr>
    </w:lvl>
    <w:lvl w:ilvl="4" w:tplc="0978BCF0">
      <w:start w:val="1"/>
      <w:numFmt w:val="bullet"/>
      <w:lvlText w:val="•"/>
      <w:lvlJc w:val="left"/>
      <w:pPr>
        <w:ind w:left="3660" w:hanging="140"/>
      </w:pPr>
      <w:rPr>
        <w:rFonts w:hint="default"/>
      </w:rPr>
    </w:lvl>
    <w:lvl w:ilvl="5" w:tplc="CC2A1628">
      <w:start w:val="1"/>
      <w:numFmt w:val="bullet"/>
      <w:lvlText w:val="•"/>
      <w:lvlJc w:val="left"/>
      <w:pPr>
        <w:ind w:left="4547" w:hanging="140"/>
      </w:pPr>
      <w:rPr>
        <w:rFonts w:hint="default"/>
      </w:rPr>
    </w:lvl>
    <w:lvl w:ilvl="6" w:tplc="5240C276">
      <w:start w:val="1"/>
      <w:numFmt w:val="bullet"/>
      <w:lvlText w:val="•"/>
      <w:lvlJc w:val="left"/>
      <w:pPr>
        <w:ind w:left="5435" w:hanging="140"/>
      </w:pPr>
      <w:rPr>
        <w:rFonts w:hint="default"/>
      </w:rPr>
    </w:lvl>
    <w:lvl w:ilvl="7" w:tplc="B85655DC">
      <w:start w:val="1"/>
      <w:numFmt w:val="bullet"/>
      <w:lvlText w:val="•"/>
      <w:lvlJc w:val="left"/>
      <w:pPr>
        <w:ind w:left="6323" w:hanging="140"/>
      </w:pPr>
      <w:rPr>
        <w:rFonts w:hint="default"/>
      </w:rPr>
    </w:lvl>
    <w:lvl w:ilvl="8" w:tplc="60D2BDB8">
      <w:start w:val="1"/>
      <w:numFmt w:val="bullet"/>
      <w:lvlText w:val="•"/>
      <w:lvlJc w:val="left"/>
      <w:pPr>
        <w:ind w:left="7210" w:hanging="140"/>
      </w:pPr>
      <w:rPr>
        <w:rFonts w:hint="default"/>
      </w:rPr>
    </w:lvl>
  </w:abstractNum>
  <w:abstractNum w:abstractNumId="65" w15:restartNumberingAfterBreak="0">
    <w:nsid w:val="6FFD14C4"/>
    <w:multiLevelType w:val="hybridMultilevel"/>
    <w:tmpl w:val="A16EA718"/>
    <w:lvl w:ilvl="0" w:tplc="E20EC550">
      <w:start w:val="1"/>
      <w:numFmt w:val="lowerLetter"/>
      <w:lvlText w:val="%1)"/>
      <w:lvlJc w:val="left"/>
      <w:pPr>
        <w:ind w:left="368" w:hanging="260"/>
        <w:jc w:val="left"/>
      </w:pPr>
      <w:rPr>
        <w:rFonts w:ascii="Times New Roman" w:eastAsia="Times New Roman" w:hAnsi="Times New Roman" w:hint="default"/>
        <w:b/>
        <w:bCs/>
        <w:sz w:val="24"/>
        <w:szCs w:val="24"/>
      </w:rPr>
    </w:lvl>
    <w:lvl w:ilvl="1" w:tplc="3BE8AB28">
      <w:start w:val="1"/>
      <w:numFmt w:val="bullet"/>
      <w:lvlText w:val="•"/>
      <w:lvlJc w:val="left"/>
      <w:pPr>
        <w:ind w:left="1230" w:hanging="260"/>
      </w:pPr>
      <w:rPr>
        <w:rFonts w:hint="default"/>
      </w:rPr>
    </w:lvl>
    <w:lvl w:ilvl="2" w:tplc="913C1668">
      <w:start w:val="1"/>
      <w:numFmt w:val="bullet"/>
      <w:lvlText w:val="•"/>
      <w:lvlJc w:val="left"/>
      <w:pPr>
        <w:ind w:left="2092" w:hanging="260"/>
      </w:pPr>
      <w:rPr>
        <w:rFonts w:hint="default"/>
      </w:rPr>
    </w:lvl>
    <w:lvl w:ilvl="3" w:tplc="FE82677C">
      <w:start w:val="1"/>
      <w:numFmt w:val="bullet"/>
      <w:lvlText w:val="•"/>
      <w:lvlJc w:val="left"/>
      <w:pPr>
        <w:ind w:left="2953" w:hanging="260"/>
      </w:pPr>
      <w:rPr>
        <w:rFonts w:hint="default"/>
      </w:rPr>
    </w:lvl>
    <w:lvl w:ilvl="4" w:tplc="98C08AA8">
      <w:start w:val="1"/>
      <w:numFmt w:val="bullet"/>
      <w:lvlText w:val="•"/>
      <w:lvlJc w:val="left"/>
      <w:pPr>
        <w:ind w:left="3815" w:hanging="260"/>
      </w:pPr>
      <w:rPr>
        <w:rFonts w:hint="default"/>
      </w:rPr>
    </w:lvl>
    <w:lvl w:ilvl="5" w:tplc="C81EB8D2">
      <w:start w:val="1"/>
      <w:numFmt w:val="bullet"/>
      <w:lvlText w:val="•"/>
      <w:lvlJc w:val="left"/>
      <w:pPr>
        <w:ind w:left="4677" w:hanging="260"/>
      </w:pPr>
      <w:rPr>
        <w:rFonts w:hint="default"/>
      </w:rPr>
    </w:lvl>
    <w:lvl w:ilvl="6" w:tplc="022A67E4">
      <w:start w:val="1"/>
      <w:numFmt w:val="bullet"/>
      <w:lvlText w:val="•"/>
      <w:lvlJc w:val="left"/>
      <w:pPr>
        <w:ind w:left="5539" w:hanging="260"/>
      </w:pPr>
      <w:rPr>
        <w:rFonts w:hint="default"/>
      </w:rPr>
    </w:lvl>
    <w:lvl w:ilvl="7" w:tplc="257A19A0">
      <w:start w:val="1"/>
      <w:numFmt w:val="bullet"/>
      <w:lvlText w:val="•"/>
      <w:lvlJc w:val="left"/>
      <w:pPr>
        <w:ind w:left="6401" w:hanging="260"/>
      </w:pPr>
      <w:rPr>
        <w:rFonts w:hint="default"/>
      </w:rPr>
    </w:lvl>
    <w:lvl w:ilvl="8" w:tplc="7342290C">
      <w:start w:val="1"/>
      <w:numFmt w:val="bullet"/>
      <w:lvlText w:val="•"/>
      <w:lvlJc w:val="left"/>
      <w:pPr>
        <w:ind w:left="7262" w:hanging="260"/>
      </w:pPr>
      <w:rPr>
        <w:rFonts w:hint="default"/>
      </w:rPr>
    </w:lvl>
  </w:abstractNum>
  <w:abstractNum w:abstractNumId="66" w15:restartNumberingAfterBreak="0">
    <w:nsid w:val="7182627C"/>
    <w:multiLevelType w:val="hybridMultilevel"/>
    <w:tmpl w:val="D810611A"/>
    <w:lvl w:ilvl="0" w:tplc="9DFA3012">
      <w:start w:val="1"/>
      <w:numFmt w:val="lowerLetter"/>
      <w:lvlText w:val="%1)"/>
      <w:lvlJc w:val="left"/>
      <w:pPr>
        <w:ind w:left="368" w:hanging="260"/>
        <w:jc w:val="left"/>
      </w:pPr>
      <w:rPr>
        <w:rFonts w:ascii="Times New Roman" w:eastAsia="Times New Roman" w:hAnsi="Times New Roman" w:hint="default"/>
        <w:b/>
        <w:bCs/>
        <w:sz w:val="24"/>
        <w:szCs w:val="24"/>
      </w:rPr>
    </w:lvl>
    <w:lvl w:ilvl="1" w:tplc="7AC09D26">
      <w:start w:val="1"/>
      <w:numFmt w:val="bullet"/>
      <w:lvlText w:val="•"/>
      <w:lvlJc w:val="left"/>
      <w:pPr>
        <w:ind w:left="1230" w:hanging="260"/>
      </w:pPr>
      <w:rPr>
        <w:rFonts w:hint="default"/>
      </w:rPr>
    </w:lvl>
    <w:lvl w:ilvl="2" w:tplc="5B08D7BE">
      <w:start w:val="1"/>
      <w:numFmt w:val="bullet"/>
      <w:lvlText w:val="•"/>
      <w:lvlJc w:val="left"/>
      <w:pPr>
        <w:ind w:left="2092" w:hanging="260"/>
      </w:pPr>
      <w:rPr>
        <w:rFonts w:hint="default"/>
      </w:rPr>
    </w:lvl>
    <w:lvl w:ilvl="3" w:tplc="402C6CE2">
      <w:start w:val="1"/>
      <w:numFmt w:val="bullet"/>
      <w:lvlText w:val="•"/>
      <w:lvlJc w:val="left"/>
      <w:pPr>
        <w:ind w:left="2953" w:hanging="260"/>
      </w:pPr>
      <w:rPr>
        <w:rFonts w:hint="default"/>
      </w:rPr>
    </w:lvl>
    <w:lvl w:ilvl="4" w:tplc="721048F6">
      <w:start w:val="1"/>
      <w:numFmt w:val="bullet"/>
      <w:lvlText w:val="•"/>
      <w:lvlJc w:val="left"/>
      <w:pPr>
        <w:ind w:left="3815" w:hanging="260"/>
      </w:pPr>
      <w:rPr>
        <w:rFonts w:hint="default"/>
      </w:rPr>
    </w:lvl>
    <w:lvl w:ilvl="5" w:tplc="630A0B28">
      <w:start w:val="1"/>
      <w:numFmt w:val="bullet"/>
      <w:lvlText w:val="•"/>
      <w:lvlJc w:val="left"/>
      <w:pPr>
        <w:ind w:left="4677" w:hanging="260"/>
      </w:pPr>
      <w:rPr>
        <w:rFonts w:hint="default"/>
      </w:rPr>
    </w:lvl>
    <w:lvl w:ilvl="6" w:tplc="7C50A69C">
      <w:start w:val="1"/>
      <w:numFmt w:val="bullet"/>
      <w:lvlText w:val="•"/>
      <w:lvlJc w:val="left"/>
      <w:pPr>
        <w:ind w:left="5539" w:hanging="260"/>
      </w:pPr>
      <w:rPr>
        <w:rFonts w:hint="default"/>
      </w:rPr>
    </w:lvl>
    <w:lvl w:ilvl="7" w:tplc="1C7E8D2A">
      <w:start w:val="1"/>
      <w:numFmt w:val="bullet"/>
      <w:lvlText w:val="•"/>
      <w:lvlJc w:val="left"/>
      <w:pPr>
        <w:ind w:left="6401" w:hanging="260"/>
      </w:pPr>
      <w:rPr>
        <w:rFonts w:hint="default"/>
      </w:rPr>
    </w:lvl>
    <w:lvl w:ilvl="8" w:tplc="1D5CDAE2">
      <w:start w:val="1"/>
      <w:numFmt w:val="bullet"/>
      <w:lvlText w:val="•"/>
      <w:lvlJc w:val="left"/>
      <w:pPr>
        <w:ind w:left="7262" w:hanging="260"/>
      </w:pPr>
      <w:rPr>
        <w:rFonts w:hint="default"/>
      </w:rPr>
    </w:lvl>
  </w:abstractNum>
  <w:abstractNum w:abstractNumId="67" w15:restartNumberingAfterBreak="0">
    <w:nsid w:val="71B618D7"/>
    <w:multiLevelType w:val="hybridMultilevel"/>
    <w:tmpl w:val="54CA5A60"/>
    <w:lvl w:ilvl="0" w:tplc="9A44C9EE">
      <w:start w:val="1"/>
      <w:numFmt w:val="bullet"/>
      <w:lvlText w:val="-"/>
      <w:lvlJc w:val="left"/>
      <w:pPr>
        <w:ind w:left="104" w:hanging="140"/>
      </w:pPr>
      <w:rPr>
        <w:rFonts w:ascii="Times New Roman" w:eastAsia="Times New Roman" w:hAnsi="Times New Roman" w:hint="default"/>
        <w:sz w:val="24"/>
        <w:szCs w:val="24"/>
      </w:rPr>
    </w:lvl>
    <w:lvl w:ilvl="1" w:tplc="2DCC309C">
      <w:start w:val="1"/>
      <w:numFmt w:val="bullet"/>
      <w:lvlText w:val="•"/>
      <w:lvlJc w:val="left"/>
      <w:pPr>
        <w:ind w:left="518" w:hanging="140"/>
      </w:pPr>
      <w:rPr>
        <w:rFonts w:hint="default"/>
      </w:rPr>
    </w:lvl>
    <w:lvl w:ilvl="2" w:tplc="2A5A0808">
      <w:start w:val="1"/>
      <w:numFmt w:val="bullet"/>
      <w:lvlText w:val="•"/>
      <w:lvlJc w:val="left"/>
      <w:pPr>
        <w:ind w:left="932" w:hanging="140"/>
      </w:pPr>
      <w:rPr>
        <w:rFonts w:hint="default"/>
      </w:rPr>
    </w:lvl>
    <w:lvl w:ilvl="3" w:tplc="772C2DD2">
      <w:start w:val="1"/>
      <w:numFmt w:val="bullet"/>
      <w:lvlText w:val="•"/>
      <w:lvlJc w:val="left"/>
      <w:pPr>
        <w:ind w:left="1345" w:hanging="140"/>
      </w:pPr>
      <w:rPr>
        <w:rFonts w:hint="default"/>
      </w:rPr>
    </w:lvl>
    <w:lvl w:ilvl="4" w:tplc="3188AA4E">
      <w:start w:val="1"/>
      <w:numFmt w:val="bullet"/>
      <w:lvlText w:val="•"/>
      <w:lvlJc w:val="left"/>
      <w:pPr>
        <w:ind w:left="1759" w:hanging="140"/>
      </w:pPr>
      <w:rPr>
        <w:rFonts w:hint="default"/>
      </w:rPr>
    </w:lvl>
    <w:lvl w:ilvl="5" w:tplc="F6FCC53E">
      <w:start w:val="1"/>
      <w:numFmt w:val="bullet"/>
      <w:lvlText w:val="•"/>
      <w:lvlJc w:val="left"/>
      <w:pPr>
        <w:ind w:left="2173" w:hanging="140"/>
      </w:pPr>
      <w:rPr>
        <w:rFonts w:hint="default"/>
      </w:rPr>
    </w:lvl>
    <w:lvl w:ilvl="6" w:tplc="9726FA46">
      <w:start w:val="1"/>
      <w:numFmt w:val="bullet"/>
      <w:lvlText w:val="•"/>
      <w:lvlJc w:val="left"/>
      <w:pPr>
        <w:ind w:left="2586" w:hanging="140"/>
      </w:pPr>
      <w:rPr>
        <w:rFonts w:hint="default"/>
      </w:rPr>
    </w:lvl>
    <w:lvl w:ilvl="7" w:tplc="15DCEAD0">
      <w:start w:val="1"/>
      <w:numFmt w:val="bullet"/>
      <w:lvlText w:val="•"/>
      <w:lvlJc w:val="left"/>
      <w:pPr>
        <w:ind w:left="3000" w:hanging="140"/>
      </w:pPr>
      <w:rPr>
        <w:rFonts w:hint="default"/>
      </w:rPr>
    </w:lvl>
    <w:lvl w:ilvl="8" w:tplc="BFC2F298">
      <w:start w:val="1"/>
      <w:numFmt w:val="bullet"/>
      <w:lvlText w:val="•"/>
      <w:lvlJc w:val="left"/>
      <w:pPr>
        <w:ind w:left="3414" w:hanging="140"/>
      </w:pPr>
      <w:rPr>
        <w:rFonts w:hint="default"/>
      </w:rPr>
    </w:lvl>
  </w:abstractNum>
  <w:abstractNum w:abstractNumId="68" w15:restartNumberingAfterBreak="0">
    <w:nsid w:val="71D96A13"/>
    <w:multiLevelType w:val="hybridMultilevel"/>
    <w:tmpl w:val="3306FD22"/>
    <w:lvl w:ilvl="0" w:tplc="C5D88E18">
      <w:start w:val="1"/>
      <w:numFmt w:val="lowerLetter"/>
      <w:lvlText w:val="%1)"/>
      <w:lvlJc w:val="left"/>
      <w:pPr>
        <w:ind w:left="368" w:hanging="260"/>
        <w:jc w:val="left"/>
      </w:pPr>
      <w:rPr>
        <w:rFonts w:ascii="Times New Roman" w:eastAsia="Times New Roman" w:hAnsi="Times New Roman" w:hint="default"/>
        <w:b/>
        <w:bCs/>
        <w:sz w:val="24"/>
        <w:szCs w:val="24"/>
      </w:rPr>
    </w:lvl>
    <w:lvl w:ilvl="1" w:tplc="B328890E">
      <w:start w:val="1"/>
      <w:numFmt w:val="bullet"/>
      <w:lvlText w:val="•"/>
      <w:lvlJc w:val="left"/>
      <w:pPr>
        <w:ind w:left="1230" w:hanging="260"/>
      </w:pPr>
      <w:rPr>
        <w:rFonts w:hint="default"/>
      </w:rPr>
    </w:lvl>
    <w:lvl w:ilvl="2" w:tplc="6F9065CE">
      <w:start w:val="1"/>
      <w:numFmt w:val="bullet"/>
      <w:lvlText w:val="•"/>
      <w:lvlJc w:val="left"/>
      <w:pPr>
        <w:ind w:left="2092" w:hanging="260"/>
      </w:pPr>
      <w:rPr>
        <w:rFonts w:hint="default"/>
      </w:rPr>
    </w:lvl>
    <w:lvl w:ilvl="3" w:tplc="2EE45E36">
      <w:start w:val="1"/>
      <w:numFmt w:val="bullet"/>
      <w:lvlText w:val="•"/>
      <w:lvlJc w:val="left"/>
      <w:pPr>
        <w:ind w:left="2953" w:hanging="260"/>
      </w:pPr>
      <w:rPr>
        <w:rFonts w:hint="default"/>
      </w:rPr>
    </w:lvl>
    <w:lvl w:ilvl="4" w:tplc="DC4AC178">
      <w:start w:val="1"/>
      <w:numFmt w:val="bullet"/>
      <w:lvlText w:val="•"/>
      <w:lvlJc w:val="left"/>
      <w:pPr>
        <w:ind w:left="3815" w:hanging="260"/>
      </w:pPr>
      <w:rPr>
        <w:rFonts w:hint="default"/>
      </w:rPr>
    </w:lvl>
    <w:lvl w:ilvl="5" w:tplc="AC4C91EE">
      <w:start w:val="1"/>
      <w:numFmt w:val="bullet"/>
      <w:lvlText w:val="•"/>
      <w:lvlJc w:val="left"/>
      <w:pPr>
        <w:ind w:left="4677" w:hanging="260"/>
      </w:pPr>
      <w:rPr>
        <w:rFonts w:hint="default"/>
      </w:rPr>
    </w:lvl>
    <w:lvl w:ilvl="6" w:tplc="FA6214DC">
      <w:start w:val="1"/>
      <w:numFmt w:val="bullet"/>
      <w:lvlText w:val="•"/>
      <w:lvlJc w:val="left"/>
      <w:pPr>
        <w:ind w:left="5539" w:hanging="260"/>
      </w:pPr>
      <w:rPr>
        <w:rFonts w:hint="default"/>
      </w:rPr>
    </w:lvl>
    <w:lvl w:ilvl="7" w:tplc="A23C51D8">
      <w:start w:val="1"/>
      <w:numFmt w:val="bullet"/>
      <w:lvlText w:val="•"/>
      <w:lvlJc w:val="left"/>
      <w:pPr>
        <w:ind w:left="6401" w:hanging="260"/>
      </w:pPr>
      <w:rPr>
        <w:rFonts w:hint="default"/>
      </w:rPr>
    </w:lvl>
    <w:lvl w:ilvl="8" w:tplc="4BC64E16">
      <w:start w:val="1"/>
      <w:numFmt w:val="bullet"/>
      <w:lvlText w:val="•"/>
      <w:lvlJc w:val="left"/>
      <w:pPr>
        <w:ind w:left="7262" w:hanging="260"/>
      </w:pPr>
      <w:rPr>
        <w:rFonts w:hint="default"/>
      </w:rPr>
    </w:lvl>
  </w:abstractNum>
  <w:abstractNum w:abstractNumId="69" w15:restartNumberingAfterBreak="0">
    <w:nsid w:val="72975396"/>
    <w:multiLevelType w:val="hybridMultilevel"/>
    <w:tmpl w:val="C5EEC594"/>
    <w:lvl w:ilvl="0" w:tplc="5B1E172A">
      <w:start w:val="1"/>
      <w:numFmt w:val="lowerLetter"/>
      <w:lvlText w:val="%1)"/>
      <w:lvlJc w:val="left"/>
      <w:pPr>
        <w:ind w:left="368" w:hanging="260"/>
        <w:jc w:val="left"/>
      </w:pPr>
      <w:rPr>
        <w:rFonts w:ascii="Times New Roman" w:eastAsia="Times New Roman" w:hAnsi="Times New Roman" w:hint="default"/>
        <w:b/>
        <w:bCs/>
        <w:i/>
        <w:sz w:val="24"/>
        <w:szCs w:val="24"/>
      </w:rPr>
    </w:lvl>
    <w:lvl w:ilvl="1" w:tplc="E90AA618">
      <w:start w:val="1"/>
      <w:numFmt w:val="bullet"/>
      <w:lvlText w:val="•"/>
      <w:lvlJc w:val="left"/>
      <w:pPr>
        <w:ind w:left="1230" w:hanging="260"/>
      </w:pPr>
      <w:rPr>
        <w:rFonts w:hint="default"/>
      </w:rPr>
    </w:lvl>
    <w:lvl w:ilvl="2" w:tplc="99A4D030">
      <w:start w:val="1"/>
      <w:numFmt w:val="bullet"/>
      <w:lvlText w:val="•"/>
      <w:lvlJc w:val="left"/>
      <w:pPr>
        <w:ind w:left="2092" w:hanging="260"/>
      </w:pPr>
      <w:rPr>
        <w:rFonts w:hint="default"/>
      </w:rPr>
    </w:lvl>
    <w:lvl w:ilvl="3" w:tplc="5DBE9ADC">
      <w:start w:val="1"/>
      <w:numFmt w:val="bullet"/>
      <w:lvlText w:val="•"/>
      <w:lvlJc w:val="left"/>
      <w:pPr>
        <w:ind w:left="2953" w:hanging="260"/>
      </w:pPr>
      <w:rPr>
        <w:rFonts w:hint="default"/>
      </w:rPr>
    </w:lvl>
    <w:lvl w:ilvl="4" w:tplc="4EE05002">
      <w:start w:val="1"/>
      <w:numFmt w:val="bullet"/>
      <w:lvlText w:val="•"/>
      <w:lvlJc w:val="left"/>
      <w:pPr>
        <w:ind w:left="3815" w:hanging="260"/>
      </w:pPr>
      <w:rPr>
        <w:rFonts w:hint="default"/>
      </w:rPr>
    </w:lvl>
    <w:lvl w:ilvl="5" w:tplc="C728E51E">
      <w:start w:val="1"/>
      <w:numFmt w:val="bullet"/>
      <w:lvlText w:val="•"/>
      <w:lvlJc w:val="left"/>
      <w:pPr>
        <w:ind w:left="4677" w:hanging="260"/>
      </w:pPr>
      <w:rPr>
        <w:rFonts w:hint="default"/>
      </w:rPr>
    </w:lvl>
    <w:lvl w:ilvl="6" w:tplc="4E940338">
      <w:start w:val="1"/>
      <w:numFmt w:val="bullet"/>
      <w:lvlText w:val="•"/>
      <w:lvlJc w:val="left"/>
      <w:pPr>
        <w:ind w:left="5539" w:hanging="260"/>
      </w:pPr>
      <w:rPr>
        <w:rFonts w:hint="default"/>
      </w:rPr>
    </w:lvl>
    <w:lvl w:ilvl="7" w:tplc="C7AA8090">
      <w:start w:val="1"/>
      <w:numFmt w:val="bullet"/>
      <w:lvlText w:val="•"/>
      <w:lvlJc w:val="left"/>
      <w:pPr>
        <w:ind w:left="6401" w:hanging="260"/>
      </w:pPr>
      <w:rPr>
        <w:rFonts w:hint="default"/>
      </w:rPr>
    </w:lvl>
    <w:lvl w:ilvl="8" w:tplc="BD70FEF4">
      <w:start w:val="1"/>
      <w:numFmt w:val="bullet"/>
      <w:lvlText w:val="•"/>
      <w:lvlJc w:val="left"/>
      <w:pPr>
        <w:ind w:left="7262" w:hanging="260"/>
      </w:pPr>
      <w:rPr>
        <w:rFonts w:hint="default"/>
      </w:rPr>
    </w:lvl>
  </w:abstractNum>
  <w:abstractNum w:abstractNumId="70" w15:restartNumberingAfterBreak="0">
    <w:nsid w:val="73F37888"/>
    <w:multiLevelType w:val="hybridMultilevel"/>
    <w:tmpl w:val="71507974"/>
    <w:lvl w:ilvl="0" w:tplc="B59249D4">
      <w:start w:val="1"/>
      <w:numFmt w:val="lowerLetter"/>
      <w:lvlText w:val="(%1)"/>
      <w:lvlJc w:val="left"/>
      <w:pPr>
        <w:ind w:left="447" w:hanging="339"/>
        <w:jc w:val="left"/>
      </w:pPr>
      <w:rPr>
        <w:rFonts w:ascii="Times New Roman" w:eastAsia="Times New Roman" w:hAnsi="Times New Roman" w:hint="default"/>
        <w:b/>
        <w:bCs/>
        <w:i/>
        <w:sz w:val="24"/>
        <w:szCs w:val="24"/>
      </w:rPr>
    </w:lvl>
    <w:lvl w:ilvl="1" w:tplc="AD9248DC">
      <w:start w:val="1"/>
      <w:numFmt w:val="bullet"/>
      <w:lvlText w:val="•"/>
      <w:lvlJc w:val="left"/>
      <w:pPr>
        <w:ind w:left="1301" w:hanging="339"/>
      </w:pPr>
      <w:rPr>
        <w:rFonts w:hint="default"/>
      </w:rPr>
    </w:lvl>
    <w:lvl w:ilvl="2" w:tplc="87FC57F8">
      <w:start w:val="1"/>
      <w:numFmt w:val="bullet"/>
      <w:lvlText w:val="•"/>
      <w:lvlJc w:val="left"/>
      <w:pPr>
        <w:ind w:left="2155" w:hanging="339"/>
      </w:pPr>
      <w:rPr>
        <w:rFonts w:hint="default"/>
      </w:rPr>
    </w:lvl>
    <w:lvl w:ilvl="3" w:tplc="2B06E53A">
      <w:start w:val="1"/>
      <w:numFmt w:val="bullet"/>
      <w:lvlText w:val="•"/>
      <w:lvlJc w:val="left"/>
      <w:pPr>
        <w:ind w:left="3009" w:hanging="339"/>
      </w:pPr>
      <w:rPr>
        <w:rFonts w:hint="default"/>
      </w:rPr>
    </w:lvl>
    <w:lvl w:ilvl="4" w:tplc="8B50E450">
      <w:start w:val="1"/>
      <w:numFmt w:val="bullet"/>
      <w:lvlText w:val="•"/>
      <w:lvlJc w:val="left"/>
      <w:pPr>
        <w:ind w:left="3863" w:hanging="339"/>
      </w:pPr>
      <w:rPr>
        <w:rFonts w:hint="default"/>
      </w:rPr>
    </w:lvl>
    <w:lvl w:ilvl="5" w:tplc="98406044">
      <w:start w:val="1"/>
      <w:numFmt w:val="bullet"/>
      <w:lvlText w:val="•"/>
      <w:lvlJc w:val="left"/>
      <w:pPr>
        <w:ind w:left="4717" w:hanging="339"/>
      </w:pPr>
      <w:rPr>
        <w:rFonts w:hint="default"/>
      </w:rPr>
    </w:lvl>
    <w:lvl w:ilvl="6" w:tplc="7F209310">
      <w:start w:val="1"/>
      <w:numFmt w:val="bullet"/>
      <w:lvlText w:val="•"/>
      <w:lvlJc w:val="left"/>
      <w:pPr>
        <w:ind w:left="5570" w:hanging="339"/>
      </w:pPr>
      <w:rPr>
        <w:rFonts w:hint="default"/>
      </w:rPr>
    </w:lvl>
    <w:lvl w:ilvl="7" w:tplc="7A3E1B3E">
      <w:start w:val="1"/>
      <w:numFmt w:val="bullet"/>
      <w:lvlText w:val="•"/>
      <w:lvlJc w:val="left"/>
      <w:pPr>
        <w:ind w:left="6424" w:hanging="339"/>
      </w:pPr>
      <w:rPr>
        <w:rFonts w:hint="default"/>
      </w:rPr>
    </w:lvl>
    <w:lvl w:ilvl="8" w:tplc="9C7A6488">
      <w:start w:val="1"/>
      <w:numFmt w:val="bullet"/>
      <w:lvlText w:val="•"/>
      <w:lvlJc w:val="left"/>
      <w:pPr>
        <w:ind w:left="7278" w:hanging="339"/>
      </w:pPr>
      <w:rPr>
        <w:rFonts w:hint="default"/>
      </w:rPr>
    </w:lvl>
  </w:abstractNum>
  <w:abstractNum w:abstractNumId="71" w15:restartNumberingAfterBreak="0">
    <w:nsid w:val="74E25FDF"/>
    <w:multiLevelType w:val="hybridMultilevel"/>
    <w:tmpl w:val="5C162D50"/>
    <w:lvl w:ilvl="0" w:tplc="9AF8AA76">
      <w:start w:val="1"/>
      <w:numFmt w:val="decimal"/>
      <w:lvlText w:val="%1)"/>
      <w:lvlJc w:val="left"/>
      <w:pPr>
        <w:ind w:left="107" w:hanging="260"/>
        <w:jc w:val="left"/>
      </w:pPr>
      <w:rPr>
        <w:rFonts w:ascii="Times New Roman" w:eastAsia="Times New Roman" w:hAnsi="Times New Roman" w:hint="default"/>
        <w:sz w:val="24"/>
        <w:szCs w:val="24"/>
      </w:rPr>
    </w:lvl>
    <w:lvl w:ilvl="1" w:tplc="22F2195A">
      <w:start w:val="1"/>
      <w:numFmt w:val="bullet"/>
      <w:lvlText w:val="•"/>
      <w:lvlJc w:val="left"/>
      <w:pPr>
        <w:ind w:left="993" w:hanging="260"/>
      </w:pPr>
      <w:rPr>
        <w:rFonts w:hint="default"/>
      </w:rPr>
    </w:lvl>
    <w:lvl w:ilvl="2" w:tplc="0010B024">
      <w:start w:val="1"/>
      <w:numFmt w:val="bullet"/>
      <w:lvlText w:val="•"/>
      <w:lvlJc w:val="left"/>
      <w:pPr>
        <w:ind w:left="1880" w:hanging="260"/>
      </w:pPr>
      <w:rPr>
        <w:rFonts w:hint="default"/>
      </w:rPr>
    </w:lvl>
    <w:lvl w:ilvl="3" w:tplc="C7BE6F00">
      <w:start w:val="1"/>
      <w:numFmt w:val="bullet"/>
      <w:lvlText w:val="•"/>
      <w:lvlJc w:val="left"/>
      <w:pPr>
        <w:ind w:left="2767" w:hanging="260"/>
      </w:pPr>
      <w:rPr>
        <w:rFonts w:hint="default"/>
      </w:rPr>
    </w:lvl>
    <w:lvl w:ilvl="4" w:tplc="DF1CEADA">
      <w:start w:val="1"/>
      <w:numFmt w:val="bullet"/>
      <w:lvlText w:val="•"/>
      <w:lvlJc w:val="left"/>
      <w:pPr>
        <w:ind w:left="3654" w:hanging="260"/>
      </w:pPr>
      <w:rPr>
        <w:rFonts w:hint="default"/>
      </w:rPr>
    </w:lvl>
    <w:lvl w:ilvl="5" w:tplc="43FEC84E">
      <w:start w:val="1"/>
      <w:numFmt w:val="bullet"/>
      <w:lvlText w:val="•"/>
      <w:lvlJc w:val="left"/>
      <w:pPr>
        <w:ind w:left="4541" w:hanging="260"/>
      </w:pPr>
      <w:rPr>
        <w:rFonts w:hint="default"/>
      </w:rPr>
    </w:lvl>
    <w:lvl w:ilvl="6" w:tplc="01C42606">
      <w:start w:val="1"/>
      <w:numFmt w:val="bullet"/>
      <w:lvlText w:val="•"/>
      <w:lvlJc w:val="left"/>
      <w:pPr>
        <w:ind w:left="5428" w:hanging="260"/>
      </w:pPr>
      <w:rPr>
        <w:rFonts w:hint="default"/>
      </w:rPr>
    </w:lvl>
    <w:lvl w:ilvl="7" w:tplc="31BEAF3C">
      <w:start w:val="1"/>
      <w:numFmt w:val="bullet"/>
      <w:lvlText w:val="•"/>
      <w:lvlJc w:val="left"/>
      <w:pPr>
        <w:ind w:left="6314" w:hanging="260"/>
      </w:pPr>
      <w:rPr>
        <w:rFonts w:hint="default"/>
      </w:rPr>
    </w:lvl>
    <w:lvl w:ilvl="8" w:tplc="2340C85A">
      <w:start w:val="1"/>
      <w:numFmt w:val="bullet"/>
      <w:lvlText w:val="•"/>
      <w:lvlJc w:val="left"/>
      <w:pPr>
        <w:ind w:left="7201" w:hanging="260"/>
      </w:pPr>
      <w:rPr>
        <w:rFonts w:hint="default"/>
      </w:rPr>
    </w:lvl>
  </w:abstractNum>
  <w:abstractNum w:abstractNumId="72" w15:restartNumberingAfterBreak="0">
    <w:nsid w:val="77C647F6"/>
    <w:multiLevelType w:val="hybridMultilevel"/>
    <w:tmpl w:val="FB3A9F64"/>
    <w:lvl w:ilvl="0" w:tplc="4D7CE0FA">
      <w:start w:val="1"/>
      <w:numFmt w:val="lowerLetter"/>
      <w:lvlText w:val="%1)"/>
      <w:lvlJc w:val="left"/>
      <w:pPr>
        <w:ind w:left="368" w:hanging="260"/>
        <w:jc w:val="left"/>
      </w:pPr>
      <w:rPr>
        <w:rFonts w:ascii="Times New Roman" w:eastAsia="Times New Roman" w:hAnsi="Times New Roman" w:hint="default"/>
        <w:b/>
        <w:bCs/>
        <w:sz w:val="24"/>
        <w:szCs w:val="24"/>
      </w:rPr>
    </w:lvl>
    <w:lvl w:ilvl="1" w:tplc="6E6EFE1A">
      <w:start w:val="1"/>
      <w:numFmt w:val="bullet"/>
      <w:lvlText w:val="•"/>
      <w:lvlJc w:val="left"/>
      <w:pPr>
        <w:ind w:left="1230" w:hanging="260"/>
      </w:pPr>
      <w:rPr>
        <w:rFonts w:hint="default"/>
      </w:rPr>
    </w:lvl>
    <w:lvl w:ilvl="2" w:tplc="C3BEE75A">
      <w:start w:val="1"/>
      <w:numFmt w:val="bullet"/>
      <w:lvlText w:val="•"/>
      <w:lvlJc w:val="left"/>
      <w:pPr>
        <w:ind w:left="2092" w:hanging="260"/>
      </w:pPr>
      <w:rPr>
        <w:rFonts w:hint="default"/>
      </w:rPr>
    </w:lvl>
    <w:lvl w:ilvl="3" w:tplc="FEE07A34">
      <w:start w:val="1"/>
      <w:numFmt w:val="bullet"/>
      <w:lvlText w:val="•"/>
      <w:lvlJc w:val="left"/>
      <w:pPr>
        <w:ind w:left="2953" w:hanging="260"/>
      </w:pPr>
      <w:rPr>
        <w:rFonts w:hint="default"/>
      </w:rPr>
    </w:lvl>
    <w:lvl w:ilvl="4" w:tplc="7F14C72E">
      <w:start w:val="1"/>
      <w:numFmt w:val="bullet"/>
      <w:lvlText w:val="•"/>
      <w:lvlJc w:val="left"/>
      <w:pPr>
        <w:ind w:left="3815" w:hanging="260"/>
      </w:pPr>
      <w:rPr>
        <w:rFonts w:hint="default"/>
      </w:rPr>
    </w:lvl>
    <w:lvl w:ilvl="5" w:tplc="CBB8F57A">
      <w:start w:val="1"/>
      <w:numFmt w:val="bullet"/>
      <w:lvlText w:val="•"/>
      <w:lvlJc w:val="left"/>
      <w:pPr>
        <w:ind w:left="4677" w:hanging="260"/>
      </w:pPr>
      <w:rPr>
        <w:rFonts w:hint="default"/>
      </w:rPr>
    </w:lvl>
    <w:lvl w:ilvl="6" w:tplc="CD5AB460">
      <w:start w:val="1"/>
      <w:numFmt w:val="bullet"/>
      <w:lvlText w:val="•"/>
      <w:lvlJc w:val="left"/>
      <w:pPr>
        <w:ind w:left="5539" w:hanging="260"/>
      </w:pPr>
      <w:rPr>
        <w:rFonts w:hint="default"/>
      </w:rPr>
    </w:lvl>
    <w:lvl w:ilvl="7" w:tplc="5BE83980">
      <w:start w:val="1"/>
      <w:numFmt w:val="bullet"/>
      <w:lvlText w:val="•"/>
      <w:lvlJc w:val="left"/>
      <w:pPr>
        <w:ind w:left="6401" w:hanging="260"/>
      </w:pPr>
      <w:rPr>
        <w:rFonts w:hint="default"/>
      </w:rPr>
    </w:lvl>
    <w:lvl w:ilvl="8" w:tplc="46941A6E">
      <w:start w:val="1"/>
      <w:numFmt w:val="bullet"/>
      <w:lvlText w:val="•"/>
      <w:lvlJc w:val="left"/>
      <w:pPr>
        <w:ind w:left="7262" w:hanging="260"/>
      </w:pPr>
      <w:rPr>
        <w:rFonts w:hint="default"/>
      </w:rPr>
    </w:lvl>
  </w:abstractNum>
  <w:abstractNum w:abstractNumId="73" w15:restartNumberingAfterBreak="0">
    <w:nsid w:val="794466C5"/>
    <w:multiLevelType w:val="hybridMultilevel"/>
    <w:tmpl w:val="A168A468"/>
    <w:lvl w:ilvl="0" w:tplc="D464AFC6">
      <w:start w:val="1"/>
      <w:numFmt w:val="bullet"/>
      <w:lvlText w:val=""/>
      <w:lvlJc w:val="left"/>
      <w:pPr>
        <w:ind w:left="822" w:hanging="360"/>
      </w:pPr>
      <w:rPr>
        <w:rFonts w:ascii="Symbol" w:eastAsia="Symbol" w:hAnsi="Symbol" w:hint="default"/>
        <w:sz w:val="24"/>
        <w:szCs w:val="24"/>
      </w:rPr>
    </w:lvl>
    <w:lvl w:ilvl="1" w:tplc="B762C730">
      <w:start w:val="1"/>
      <w:numFmt w:val="bullet"/>
      <w:lvlText w:val="•"/>
      <w:lvlJc w:val="left"/>
      <w:pPr>
        <w:ind w:left="1186" w:hanging="360"/>
      </w:pPr>
      <w:rPr>
        <w:rFonts w:hint="default"/>
      </w:rPr>
    </w:lvl>
    <w:lvl w:ilvl="2" w:tplc="F9D04BE0">
      <w:start w:val="1"/>
      <w:numFmt w:val="bullet"/>
      <w:lvlText w:val="•"/>
      <w:lvlJc w:val="left"/>
      <w:pPr>
        <w:ind w:left="1550" w:hanging="360"/>
      </w:pPr>
      <w:rPr>
        <w:rFonts w:hint="default"/>
      </w:rPr>
    </w:lvl>
    <w:lvl w:ilvl="3" w:tplc="50F40CCE">
      <w:start w:val="1"/>
      <w:numFmt w:val="bullet"/>
      <w:lvlText w:val="•"/>
      <w:lvlJc w:val="left"/>
      <w:pPr>
        <w:ind w:left="1914" w:hanging="360"/>
      </w:pPr>
      <w:rPr>
        <w:rFonts w:hint="default"/>
      </w:rPr>
    </w:lvl>
    <w:lvl w:ilvl="4" w:tplc="96027526">
      <w:start w:val="1"/>
      <w:numFmt w:val="bullet"/>
      <w:lvlText w:val="•"/>
      <w:lvlJc w:val="left"/>
      <w:pPr>
        <w:ind w:left="2277" w:hanging="360"/>
      </w:pPr>
      <w:rPr>
        <w:rFonts w:hint="default"/>
      </w:rPr>
    </w:lvl>
    <w:lvl w:ilvl="5" w:tplc="ADD2DB42">
      <w:start w:val="1"/>
      <w:numFmt w:val="bullet"/>
      <w:lvlText w:val="•"/>
      <w:lvlJc w:val="left"/>
      <w:pPr>
        <w:ind w:left="2641" w:hanging="360"/>
      </w:pPr>
      <w:rPr>
        <w:rFonts w:hint="default"/>
      </w:rPr>
    </w:lvl>
    <w:lvl w:ilvl="6" w:tplc="06CAAEDA">
      <w:start w:val="1"/>
      <w:numFmt w:val="bullet"/>
      <w:lvlText w:val="•"/>
      <w:lvlJc w:val="left"/>
      <w:pPr>
        <w:ind w:left="3005" w:hanging="360"/>
      </w:pPr>
      <w:rPr>
        <w:rFonts w:hint="default"/>
      </w:rPr>
    </w:lvl>
    <w:lvl w:ilvl="7" w:tplc="84E25F92">
      <w:start w:val="1"/>
      <w:numFmt w:val="bullet"/>
      <w:lvlText w:val="•"/>
      <w:lvlJc w:val="left"/>
      <w:pPr>
        <w:ind w:left="3369" w:hanging="360"/>
      </w:pPr>
      <w:rPr>
        <w:rFonts w:hint="default"/>
      </w:rPr>
    </w:lvl>
    <w:lvl w:ilvl="8" w:tplc="BF6E85B4">
      <w:start w:val="1"/>
      <w:numFmt w:val="bullet"/>
      <w:lvlText w:val="•"/>
      <w:lvlJc w:val="left"/>
      <w:pPr>
        <w:ind w:left="3733" w:hanging="360"/>
      </w:pPr>
      <w:rPr>
        <w:rFonts w:hint="default"/>
      </w:rPr>
    </w:lvl>
  </w:abstractNum>
  <w:abstractNum w:abstractNumId="74" w15:restartNumberingAfterBreak="0">
    <w:nsid w:val="79EE0041"/>
    <w:multiLevelType w:val="hybridMultilevel"/>
    <w:tmpl w:val="F838FD10"/>
    <w:lvl w:ilvl="0" w:tplc="E50458D8">
      <w:start w:val="1"/>
      <w:numFmt w:val="bullet"/>
      <w:lvlText w:val="-"/>
      <w:lvlJc w:val="left"/>
      <w:pPr>
        <w:ind w:left="39" w:hanging="178"/>
      </w:pPr>
      <w:rPr>
        <w:rFonts w:ascii="Times New Roman" w:eastAsia="Times New Roman" w:hAnsi="Times New Roman" w:hint="default"/>
        <w:sz w:val="24"/>
        <w:szCs w:val="24"/>
      </w:rPr>
    </w:lvl>
    <w:lvl w:ilvl="1" w:tplc="D2463C98">
      <w:start w:val="1"/>
      <w:numFmt w:val="bullet"/>
      <w:lvlText w:val="•"/>
      <w:lvlJc w:val="left"/>
      <w:pPr>
        <w:ind w:left="460" w:hanging="178"/>
      </w:pPr>
      <w:rPr>
        <w:rFonts w:hint="default"/>
      </w:rPr>
    </w:lvl>
    <w:lvl w:ilvl="2" w:tplc="F86AB294">
      <w:start w:val="1"/>
      <w:numFmt w:val="bullet"/>
      <w:lvlText w:val="•"/>
      <w:lvlJc w:val="left"/>
      <w:pPr>
        <w:ind w:left="881" w:hanging="178"/>
      </w:pPr>
      <w:rPr>
        <w:rFonts w:hint="default"/>
      </w:rPr>
    </w:lvl>
    <w:lvl w:ilvl="3" w:tplc="5218C2AA">
      <w:start w:val="1"/>
      <w:numFmt w:val="bullet"/>
      <w:lvlText w:val="•"/>
      <w:lvlJc w:val="left"/>
      <w:pPr>
        <w:ind w:left="1301" w:hanging="178"/>
      </w:pPr>
      <w:rPr>
        <w:rFonts w:hint="default"/>
      </w:rPr>
    </w:lvl>
    <w:lvl w:ilvl="4" w:tplc="A11AEECE">
      <w:start w:val="1"/>
      <w:numFmt w:val="bullet"/>
      <w:lvlText w:val="•"/>
      <w:lvlJc w:val="left"/>
      <w:pPr>
        <w:ind w:left="1722" w:hanging="178"/>
      </w:pPr>
      <w:rPr>
        <w:rFonts w:hint="default"/>
      </w:rPr>
    </w:lvl>
    <w:lvl w:ilvl="5" w:tplc="024C80DA">
      <w:start w:val="1"/>
      <w:numFmt w:val="bullet"/>
      <w:lvlText w:val="•"/>
      <w:lvlJc w:val="left"/>
      <w:pPr>
        <w:ind w:left="2143" w:hanging="178"/>
      </w:pPr>
      <w:rPr>
        <w:rFonts w:hint="default"/>
      </w:rPr>
    </w:lvl>
    <w:lvl w:ilvl="6" w:tplc="C82E35B0">
      <w:start w:val="1"/>
      <w:numFmt w:val="bullet"/>
      <w:lvlText w:val="•"/>
      <w:lvlJc w:val="left"/>
      <w:pPr>
        <w:ind w:left="2564" w:hanging="178"/>
      </w:pPr>
      <w:rPr>
        <w:rFonts w:hint="default"/>
      </w:rPr>
    </w:lvl>
    <w:lvl w:ilvl="7" w:tplc="28D49EF2">
      <w:start w:val="1"/>
      <w:numFmt w:val="bullet"/>
      <w:lvlText w:val="•"/>
      <w:lvlJc w:val="left"/>
      <w:pPr>
        <w:ind w:left="2984" w:hanging="178"/>
      </w:pPr>
      <w:rPr>
        <w:rFonts w:hint="default"/>
      </w:rPr>
    </w:lvl>
    <w:lvl w:ilvl="8" w:tplc="431E468C">
      <w:start w:val="1"/>
      <w:numFmt w:val="bullet"/>
      <w:lvlText w:val="•"/>
      <w:lvlJc w:val="left"/>
      <w:pPr>
        <w:ind w:left="3405" w:hanging="178"/>
      </w:pPr>
      <w:rPr>
        <w:rFonts w:hint="default"/>
      </w:rPr>
    </w:lvl>
  </w:abstractNum>
  <w:abstractNum w:abstractNumId="75" w15:restartNumberingAfterBreak="0">
    <w:nsid w:val="7A5F6030"/>
    <w:multiLevelType w:val="hybridMultilevel"/>
    <w:tmpl w:val="C218C9B0"/>
    <w:lvl w:ilvl="0" w:tplc="1D3837E6">
      <w:start w:val="1"/>
      <w:numFmt w:val="lowerLetter"/>
      <w:lvlText w:val="%1)"/>
      <w:lvlJc w:val="left"/>
      <w:pPr>
        <w:ind w:left="368" w:hanging="260"/>
        <w:jc w:val="left"/>
      </w:pPr>
      <w:rPr>
        <w:rFonts w:ascii="Times New Roman" w:eastAsia="Times New Roman" w:hAnsi="Times New Roman" w:hint="default"/>
        <w:b/>
        <w:bCs/>
        <w:sz w:val="24"/>
        <w:szCs w:val="24"/>
      </w:rPr>
    </w:lvl>
    <w:lvl w:ilvl="1" w:tplc="ED240414">
      <w:start w:val="1"/>
      <w:numFmt w:val="bullet"/>
      <w:lvlText w:val=""/>
      <w:lvlJc w:val="left"/>
      <w:pPr>
        <w:ind w:left="829" w:hanging="360"/>
      </w:pPr>
      <w:rPr>
        <w:rFonts w:ascii="Wingdings" w:eastAsia="Wingdings" w:hAnsi="Wingdings" w:hint="default"/>
        <w:sz w:val="24"/>
        <w:szCs w:val="24"/>
      </w:rPr>
    </w:lvl>
    <w:lvl w:ilvl="2" w:tplc="CEFE86CC">
      <w:start w:val="1"/>
      <w:numFmt w:val="bullet"/>
      <w:lvlText w:val="•"/>
      <w:lvlJc w:val="left"/>
      <w:pPr>
        <w:ind w:left="1735" w:hanging="360"/>
      </w:pPr>
      <w:rPr>
        <w:rFonts w:hint="default"/>
      </w:rPr>
    </w:lvl>
    <w:lvl w:ilvl="3" w:tplc="DBE2F264">
      <w:start w:val="1"/>
      <w:numFmt w:val="bullet"/>
      <w:lvlText w:val="•"/>
      <w:lvlJc w:val="left"/>
      <w:pPr>
        <w:ind w:left="2641" w:hanging="360"/>
      </w:pPr>
      <w:rPr>
        <w:rFonts w:hint="default"/>
      </w:rPr>
    </w:lvl>
    <w:lvl w:ilvl="4" w:tplc="976EE5DE">
      <w:start w:val="1"/>
      <w:numFmt w:val="bullet"/>
      <w:lvlText w:val="•"/>
      <w:lvlJc w:val="left"/>
      <w:pPr>
        <w:ind w:left="3548" w:hanging="360"/>
      </w:pPr>
      <w:rPr>
        <w:rFonts w:hint="default"/>
      </w:rPr>
    </w:lvl>
    <w:lvl w:ilvl="5" w:tplc="FBEC2FD0">
      <w:start w:val="1"/>
      <w:numFmt w:val="bullet"/>
      <w:lvlText w:val="•"/>
      <w:lvlJc w:val="left"/>
      <w:pPr>
        <w:ind w:left="4454" w:hanging="360"/>
      </w:pPr>
      <w:rPr>
        <w:rFonts w:hint="default"/>
      </w:rPr>
    </w:lvl>
    <w:lvl w:ilvl="6" w:tplc="A47482E2">
      <w:start w:val="1"/>
      <w:numFmt w:val="bullet"/>
      <w:lvlText w:val="•"/>
      <w:lvlJc w:val="left"/>
      <w:pPr>
        <w:ind w:left="5360" w:hanging="360"/>
      </w:pPr>
      <w:rPr>
        <w:rFonts w:hint="default"/>
      </w:rPr>
    </w:lvl>
    <w:lvl w:ilvl="7" w:tplc="87C61F42">
      <w:start w:val="1"/>
      <w:numFmt w:val="bullet"/>
      <w:lvlText w:val="•"/>
      <w:lvlJc w:val="left"/>
      <w:pPr>
        <w:ind w:left="6267" w:hanging="360"/>
      </w:pPr>
      <w:rPr>
        <w:rFonts w:hint="default"/>
      </w:rPr>
    </w:lvl>
    <w:lvl w:ilvl="8" w:tplc="79BA5134">
      <w:start w:val="1"/>
      <w:numFmt w:val="bullet"/>
      <w:lvlText w:val="•"/>
      <w:lvlJc w:val="left"/>
      <w:pPr>
        <w:ind w:left="7173" w:hanging="360"/>
      </w:pPr>
      <w:rPr>
        <w:rFonts w:hint="default"/>
      </w:rPr>
    </w:lvl>
  </w:abstractNum>
  <w:abstractNum w:abstractNumId="76" w15:restartNumberingAfterBreak="0">
    <w:nsid w:val="7B665899"/>
    <w:multiLevelType w:val="hybridMultilevel"/>
    <w:tmpl w:val="3708ACA6"/>
    <w:lvl w:ilvl="0" w:tplc="ECD8BBE2">
      <w:start w:val="1"/>
      <w:numFmt w:val="lowerLetter"/>
      <w:lvlText w:val="%1)"/>
      <w:lvlJc w:val="left"/>
      <w:pPr>
        <w:ind w:left="368" w:hanging="260"/>
        <w:jc w:val="left"/>
      </w:pPr>
      <w:rPr>
        <w:rFonts w:ascii="Times New Roman" w:eastAsia="Times New Roman" w:hAnsi="Times New Roman" w:hint="default"/>
        <w:b/>
        <w:bCs/>
        <w:sz w:val="24"/>
        <w:szCs w:val="24"/>
      </w:rPr>
    </w:lvl>
    <w:lvl w:ilvl="1" w:tplc="6900A226">
      <w:start w:val="1"/>
      <w:numFmt w:val="bullet"/>
      <w:lvlText w:val="•"/>
      <w:lvlJc w:val="left"/>
      <w:pPr>
        <w:ind w:left="1230" w:hanging="260"/>
      </w:pPr>
      <w:rPr>
        <w:rFonts w:hint="default"/>
      </w:rPr>
    </w:lvl>
    <w:lvl w:ilvl="2" w:tplc="254C4820">
      <w:start w:val="1"/>
      <w:numFmt w:val="bullet"/>
      <w:lvlText w:val="•"/>
      <w:lvlJc w:val="left"/>
      <w:pPr>
        <w:ind w:left="2092" w:hanging="260"/>
      </w:pPr>
      <w:rPr>
        <w:rFonts w:hint="default"/>
      </w:rPr>
    </w:lvl>
    <w:lvl w:ilvl="3" w:tplc="6C624364">
      <w:start w:val="1"/>
      <w:numFmt w:val="bullet"/>
      <w:lvlText w:val="•"/>
      <w:lvlJc w:val="left"/>
      <w:pPr>
        <w:ind w:left="2953" w:hanging="260"/>
      </w:pPr>
      <w:rPr>
        <w:rFonts w:hint="default"/>
      </w:rPr>
    </w:lvl>
    <w:lvl w:ilvl="4" w:tplc="E2A442BE">
      <w:start w:val="1"/>
      <w:numFmt w:val="bullet"/>
      <w:lvlText w:val="•"/>
      <w:lvlJc w:val="left"/>
      <w:pPr>
        <w:ind w:left="3815" w:hanging="260"/>
      </w:pPr>
      <w:rPr>
        <w:rFonts w:hint="default"/>
      </w:rPr>
    </w:lvl>
    <w:lvl w:ilvl="5" w:tplc="D5E8D3C6">
      <w:start w:val="1"/>
      <w:numFmt w:val="bullet"/>
      <w:lvlText w:val="•"/>
      <w:lvlJc w:val="left"/>
      <w:pPr>
        <w:ind w:left="4677" w:hanging="260"/>
      </w:pPr>
      <w:rPr>
        <w:rFonts w:hint="default"/>
      </w:rPr>
    </w:lvl>
    <w:lvl w:ilvl="6" w:tplc="FC0E2CBE">
      <w:start w:val="1"/>
      <w:numFmt w:val="bullet"/>
      <w:lvlText w:val="•"/>
      <w:lvlJc w:val="left"/>
      <w:pPr>
        <w:ind w:left="5539" w:hanging="260"/>
      </w:pPr>
      <w:rPr>
        <w:rFonts w:hint="default"/>
      </w:rPr>
    </w:lvl>
    <w:lvl w:ilvl="7" w:tplc="CD944076">
      <w:start w:val="1"/>
      <w:numFmt w:val="bullet"/>
      <w:lvlText w:val="•"/>
      <w:lvlJc w:val="left"/>
      <w:pPr>
        <w:ind w:left="6401" w:hanging="260"/>
      </w:pPr>
      <w:rPr>
        <w:rFonts w:hint="default"/>
      </w:rPr>
    </w:lvl>
    <w:lvl w:ilvl="8" w:tplc="5D341584">
      <w:start w:val="1"/>
      <w:numFmt w:val="bullet"/>
      <w:lvlText w:val="•"/>
      <w:lvlJc w:val="left"/>
      <w:pPr>
        <w:ind w:left="7262" w:hanging="260"/>
      </w:pPr>
      <w:rPr>
        <w:rFonts w:hint="default"/>
      </w:rPr>
    </w:lvl>
  </w:abstractNum>
  <w:abstractNum w:abstractNumId="77" w15:restartNumberingAfterBreak="0">
    <w:nsid w:val="7D284589"/>
    <w:multiLevelType w:val="hybridMultilevel"/>
    <w:tmpl w:val="9D869DEE"/>
    <w:lvl w:ilvl="0" w:tplc="237EF63C">
      <w:start w:val="1"/>
      <w:numFmt w:val="bullet"/>
      <w:lvlText w:val="-"/>
      <w:lvlJc w:val="left"/>
      <w:pPr>
        <w:ind w:left="109" w:hanging="140"/>
      </w:pPr>
      <w:rPr>
        <w:rFonts w:ascii="Times New Roman" w:eastAsia="Times New Roman" w:hAnsi="Times New Roman" w:hint="default"/>
        <w:sz w:val="24"/>
        <w:szCs w:val="24"/>
      </w:rPr>
    </w:lvl>
    <w:lvl w:ilvl="1" w:tplc="EFA64E3E">
      <w:start w:val="1"/>
      <w:numFmt w:val="bullet"/>
      <w:lvlText w:val=""/>
      <w:lvlJc w:val="left"/>
      <w:pPr>
        <w:ind w:left="829" w:hanging="360"/>
      </w:pPr>
      <w:rPr>
        <w:rFonts w:ascii="Wingdings" w:eastAsia="Wingdings" w:hAnsi="Wingdings" w:hint="default"/>
        <w:sz w:val="24"/>
        <w:szCs w:val="24"/>
      </w:rPr>
    </w:lvl>
    <w:lvl w:ilvl="2" w:tplc="1BBEAEF8">
      <w:start w:val="1"/>
      <w:numFmt w:val="bullet"/>
      <w:lvlText w:val="•"/>
      <w:lvlJc w:val="left"/>
      <w:pPr>
        <w:ind w:left="1735" w:hanging="360"/>
      </w:pPr>
      <w:rPr>
        <w:rFonts w:hint="default"/>
      </w:rPr>
    </w:lvl>
    <w:lvl w:ilvl="3" w:tplc="ED2442CE">
      <w:start w:val="1"/>
      <w:numFmt w:val="bullet"/>
      <w:lvlText w:val="•"/>
      <w:lvlJc w:val="left"/>
      <w:pPr>
        <w:ind w:left="2641" w:hanging="360"/>
      </w:pPr>
      <w:rPr>
        <w:rFonts w:hint="default"/>
      </w:rPr>
    </w:lvl>
    <w:lvl w:ilvl="4" w:tplc="5FAE116E">
      <w:start w:val="1"/>
      <w:numFmt w:val="bullet"/>
      <w:lvlText w:val="•"/>
      <w:lvlJc w:val="left"/>
      <w:pPr>
        <w:ind w:left="3548" w:hanging="360"/>
      </w:pPr>
      <w:rPr>
        <w:rFonts w:hint="default"/>
      </w:rPr>
    </w:lvl>
    <w:lvl w:ilvl="5" w:tplc="23D4F046">
      <w:start w:val="1"/>
      <w:numFmt w:val="bullet"/>
      <w:lvlText w:val="•"/>
      <w:lvlJc w:val="left"/>
      <w:pPr>
        <w:ind w:left="4454" w:hanging="360"/>
      </w:pPr>
      <w:rPr>
        <w:rFonts w:hint="default"/>
      </w:rPr>
    </w:lvl>
    <w:lvl w:ilvl="6" w:tplc="6A12B2F2">
      <w:start w:val="1"/>
      <w:numFmt w:val="bullet"/>
      <w:lvlText w:val="•"/>
      <w:lvlJc w:val="left"/>
      <w:pPr>
        <w:ind w:left="5360" w:hanging="360"/>
      </w:pPr>
      <w:rPr>
        <w:rFonts w:hint="default"/>
      </w:rPr>
    </w:lvl>
    <w:lvl w:ilvl="7" w:tplc="7A08E85C">
      <w:start w:val="1"/>
      <w:numFmt w:val="bullet"/>
      <w:lvlText w:val="•"/>
      <w:lvlJc w:val="left"/>
      <w:pPr>
        <w:ind w:left="6267" w:hanging="360"/>
      </w:pPr>
      <w:rPr>
        <w:rFonts w:hint="default"/>
      </w:rPr>
    </w:lvl>
    <w:lvl w:ilvl="8" w:tplc="94F04EC4">
      <w:start w:val="1"/>
      <w:numFmt w:val="bullet"/>
      <w:lvlText w:val="•"/>
      <w:lvlJc w:val="left"/>
      <w:pPr>
        <w:ind w:left="7173" w:hanging="360"/>
      </w:pPr>
      <w:rPr>
        <w:rFonts w:hint="default"/>
      </w:rPr>
    </w:lvl>
  </w:abstractNum>
  <w:abstractNum w:abstractNumId="78" w15:restartNumberingAfterBreak="0">
    <w:nsid w:val="7F7A3C05"/>
    <w:multiLevelType w:val="hybridMultilevel"/>
    <w:tmpl w:val="A6FC7A50"/>
    <w:lvl w:ilvl="0" w:tplc="BB10D376">
      <w:start w:val="1"/>
      <w:numFmt w:val="decimal"/>
      <w:lvlText w:val="(%1)"/>
      <w:lvlJc w:val="left"/>
      <w:pPr>
        <w:ind w:left="104" w:hanging="360"/>
        <w:jc w:val="left"/>
      </w:pPr>
      <w:rPr>
        <w:rFonts w:ascii="Times New Roman" w:eastAsia="Times New Roman" w:hAnsi="Times New Roman" w:hint="default"/>
        <w:sz w:val="24"/>
        <w:szCs w:val="24"/>
      </w:rPr>
    </w:lvl>
    <w:lvl w:ilvl="1" w:tplc="DF847558">
      <w:start w:val="1"/>
      <w:numFmt w:val="bullet"/>
      <w:lvlText w:val="•"/>
      <w:lvlJc w:val="left"/>
      <w:pPr>
        <w:ind w:left="518" w:hanging="360"/>
      </w:pPr>
      <w:rPr>
        <w:rFonts w:hint="default"/>
      </w:rPr>
    </w:lvl>
    <w:lvl w:ilvl="2" w:tplc="1CFEC59E">
      <w:start w:val="1"/>
      <w:numFmt w:val="bullet"/>
      <w:lvlText w:val="•"/>
      <w:lvlJc w:val="left"/>
      <w:pPr>
        <w:ind w:left="932" w:hanging="360"/>
      </w:pPr>
      <w:rPr>
        <w:rFonts w:hint="default"/>
      </w:rPr>
    </w:lvl>
    <w:lvl w:ilvl="3" w:tplc="BB1EFDB0">
      <w:start w:val="1"/>
      <w:numFmt w:val="bullet"/>
      <w:lvlText w:val="•"/>
      <w:lvlJc w:val="left"/>
      <w:pPr>
        <w:ind w:left="1345" w:hanging="360"/>
      </w:pPr>
      <w:rPr>
        <w:rFonts w:hint="default"/>
      </w:rPr>
    </w:lvl>
    <w:lvl w:ilvl="4" w:tplc="D164A288">
      <w:start w:val="1"/>
      <w:numFmt w:val="bullet"/>
      <w:lvlText w:val="•"/>
      <w:lvlJc w:val="left"/>
      <w:pPr>
        <w:ind w:left="1759" w:hanging="360"/>
      </w:pPr>
      <w:rPr>
        <w:rFonts w:hint="default"/>
      </w:rPr>
    </w:lvl>
    <w:lvl w:ilvl="5" w:tplc="E08852A2">
      <w:start w:val="1"/>
      <w:numFmt w:val="bullet"/>
      <w:lvlText w:val="•"/>
      <w:lvlJc w:val="left"/>
      <w:pPr>
        <w:ind w:left="2173" w:hanging="360"/>
      </w:pPr>
      <w:rPr>
        <w:rFonts w:hint="default"/>
      </w:rPr>
    </w:lvl>
    <w:lvl w:ilvl="6" w:tplc="98EAF2F0">
      <w:start w:val="1"/>
      <w:numFmt w:val="bullet"/>
      <w:lvlText w:val="•"/>
      <w:lvlJc w:val="left"/>
      <w:pPr>
        <w:ind w:left="2586" w:hanging="360"/>
      </w:pPr>
      <w:rPr>
        <w:rFonts w:hint="default"/>
      </w:rPr>
    </w:lvl>
    <w:lvl w:ilvl="7" w:tplc="A478FBCC">
      <w:start w:val="1"/>
      <w:numFmt w:val="bullet"/>
      <w:lvlText w:val="•"/>
      <w:lvlJc w:val="left"/>
      <w:pPr>
        <w:ind w:left="3000" w:hanging="360"/>
      </w:pPr>
      <w:rPr>
        <w:rFonts w:hint="default"/>
      </w:rPr>
    </w:lvl>
    <w:lvl w:ilvl="8" w:tplc="8BA00FA0">
      <w:start w:val="1"/>
      <w:numFmt w:val="bullet"/>
      <w:lvlText w:val="•"/>
      <w:lvlJc w:val="left"/>
      <w:pPr>
        <w:ind w:left="3414" w:hanging="360"/>
      </w:pPr>
      <w:rPr>
        <w:rFonts w:hint="default"/>
      </w:rPr>
    </w:lvl>
  </w:abstractNum>
  <w:num w:numId="1">
    <w:abstractNumId w:val="29"/>
  </w:num>
  <w:num w:numId="2">
    <w:abstractNumId w:val="50"/>
  </w:num>
  <w:num w:numId="3">
    <w:abstractNumId w:val="32"/>
  </w:num>
  <w:num w:numId="4">
    <w:abstractNumId w:val="73"/>
  </w:num>
  <w:num w:numId="5">
    <w:abstractNumId w:val="59"/>
  </w:num>
  <w:num w:numId="6">
    <w:abstractNumId w:val="3"/>
  </w:num>
  <w:num w:numId="7">
    <w:abstractNumId w:val="78"/>
  </w:num>
  <w:num w:numId="8">
    <w:abstractNumId w:val="67"/>
  </w:num>
  <w:num w:numId="9">
    <w:abstractNumId w:val="22"/>
  </w:num>
  <w:num w:numId="10">
    <w:abstractNumId w:val="2"/>
  </w:num>
  <w:num w:numId="11">
    <w:abstractNumId w:val="42"/>
  </w:num>
  <w:num w:numId="12">
    <w:abstractNumId w:val="39"/>
  </w:num>
  <w:num w:numId="13">
    <w:abstractNumId w:val="37"/>
  </w:num>
  <w:num w:numId="14">
    <w:abstractNumId w:val="47"/>
  </w:num>
  <w:num w:numId="15">
    <w:abstractNumId w:val="66"/>
  </w:num>
  <w:num w:numId="16">
    <w:abstractNumId w:val="61"/>
  </w:num>
  <w:num w:numId="17">
    <w:abstractNumId w:val="11"/>
  </w:num>
  <w:num w:numId="18">
    <w:abstractNumId w:val="13"/>
  </w:num>
  <w:num w:numId="19">
    <w:abstractNumId w:val="58"/>
  </w:num>
  <w:num w:numId="20">
    <w:abstractNumId w:val="33"/>
  </w:num>
  <w:num w:numId="21">
    <w:abstractNumId w:val="8"/>
  </w:num>
  <w:num w:numId="22">
    <w:abstractNumId w:val="9"/>
  </w:num>
  <w:num w:numId="23">
    <w:abstractNumId w:val="1"/>
  </w:num>
  <w:num w:numId="24">
    <w:abstractNumId w:val="0"/>
  </w:num>
  <w:num w:numId="25">
    <w:abstractNumId w:val="57"/>
  </w:num>
  <w:num w:numId="26">
    <w:abstractNumId w:val="31"/>
  </w:num>
  <w:num w:numId="27">
    <w:abstractNumId w:val="71"/>
  </w:num>
  <w:num w:numId="28">
    <w:abstractNumId w:val="51"/>
  </w:num>
  <w:num w:numId="29">
    <w:abstractNumId w:val="41"/>
  </w:num>
  <w:num w:numId="30">
    <w:abstractNumId w:val="12"/>
  </w:num>
  <w:num w:numId="31">
    <w:abstractNumId w:val="36"/>
  </w:num>
  <w:num w:numId="32">
    <w:abstractNumId w:val="15"/>
  </w:num>
  <w:num w:numId="33">
    <w:abstractNumId w:val="21"/>
  </w:num>
  <w:num w:numId="34">
    <w:abstractNumId w:val="72"/>
  </w:num>
  <w:num w:numId="35">
    <w:abstractNumId w:val="27"/>
  </w:num>
  <w:num w:numId="36">
    <w:abstractNumId w:val="77"/>
  </w:num>
  <w:num w:numId="37">
    <w:abstractNumId w:val="14"/>
  </w:num>
  <w:num w:numId="38">
    <w:abstractNumId w:val="16"/>
  </w:num>
  <w:num w:numId="39">
    <w:abstractNumId w:val="7"/>
  </w:num>
  <w:num w:numId="40">
    <w:abstractNumId w:val="30"/>
  </w:num>
  <w:num w:numId="41">
    <w:abstractNumId w:val="63"/>
  </w:num>
  <w:num w:numId="42">
    <w:abstractNumId w:val="18"/>
  </w:num>
  <w:num w:numId="43">
    <w:abstractNumId w:val="75"/>
  </w:num>
  <w:num w:numId="44">
    <w:abstractNumId w:val="60"/>
  </w:num>
  <w:num w:numId="45">
    <w:abstractNumId w:val="46"/>
  </w:num>
  <w:num w:numId="46">
    <w:abstractNumId w:val="20"/>
  </w:num>
  <w:num w:numId="47">
    <w:abstractNumId w:val="48"/>
  </w:num>
  <w:num w:numId="48">
    <w:abstractNumId w:val="28"/>
  </w:num>
  <w:num w:numId="49">
    <w:abstractNumId w:val="43"/>
  </w:num>
  <w:num w:numId="50">
    <w:abstractNumId w:val="53"/>
  </w:num>
  <w:num w:numId="51">
    <w:abstractNumId w:val="74"/>
  </w:num>
  <w:num w:numId="52">
    <w:abstractNumId w:val="56"/>
  </w:num>
  <w:num w:numId="53">
    <w:abstractNumId w:val="40"/>
  </w:num>
  <w:num w:numId="54">
    <w:abstractNumId w:val="52"/>
  </w:num>
  <w:num w:numId="55">
    <w:abstractNumId w:val="35"/>
  </w:num>
  <w:num w:numId="56">
    <w:abstractNumId w:val="34"/>
  </w:num>
  <w:num w:numId="57">
    <w:abstractNumId w:val="5"/>
  </w:num>
  <w:num w:numId="58">
    <w:abstractNumId w:val="68"/>
  </w:num>
  <w:num w:numId="59">
    <w:abstractNumId w:val="6"/>
  </w:num>
  <w:num w:numId="60">
    <w:abstractNumId w:val="19"/>
  </w:num>
  <w:num w:numId="61">
    <w:abstractNumId w:val="49"/>
  </w:num>
  <w:num w:numId="62">
    <w:abstractNumId w:val="62"/>
  </w:num>
  <w:num w:numId="63">
    <w:abstractNumId w:val="10"/>
  </w:num>
  <w:num w:numId="64">
    <w:abstractNumId w:val="76"/>
  </w:num>
  <w:num w:numId="65">
    <w:abstractNumId w:val="70"/>
  </w:num>
  <w:num w:numId="66">
    <w:abstractNumId w:val="23"/>
  </w:num>
  <w:num w:numId="67">
    <w:abstractNumId w:val="45"/>
  </w:num>
  <w:num w:numId="68">
    <w:abstractNumId w:val="25"/>
  </w:num>
  <w:num w:numId="69">
    <w:abstractNumId w:val="17"/>
  </w:num>
  <w:num w:numId="70">
    <w:abstractNumId w:val="44"/>
  </w:num>
  <w:num w:numId="71">
    <w:abstractNumId w:val="54"/>
  </w:num>
  <w:num w:numId="72">
    <w:abstractNumId w:val="65"/>
  </w:num>
  <w:num w:numId="73">
    <w:abstractNumId w:val="4"/>
  </w:num>
  <w:num w:numId="74">
    <w:abstractNumId w:val="64"/>
  </w:num>
  <w:num w:numId="75">
    <w:abstractNumId w:val="69"/>
  </w:num>
  <w:num w:numId="76">
    <w:abstractNumId w:val="26"/>
  </w:num>
  <w:num w:numId="77">
    <w:abstractNumId w:val="38"/>
  </w:num>
  <w:num w:numId="78">
    <w:abstractNumId w:val="55"/>
  </w:num>
  <w:num w:numId="79">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lTrailSpace/>
    <w:compatSetting w:name="compatibilityMode" w:uri="http://schemas.microsoft.com/office/word" w:val="12"/>
  </w:compat>
  <w:rsids>
    <w:rsidRoot w:val="00027B0C"/>
    <w:rsid w:val="00027B0C"/>
    <w:rsid w:val="00131C8A"/>
    <w:rsid w:val="0016289A"/>
    <w:rsid w:val="001D2320"/>
    <w:rsid w:val="00211065"/>
    <w:rsid w:val="00235F85"/>
    <w:rsid w:val="003E628F"/>
    <w:rsid w:val="003E7A01"/>
    <w:rsid w:val="00407233"/>
    <w:rsid w:val="00426ED5"/>
    <w:rsid w:val="005B66C9"/>
    <w:rsid w:val="005C4E9D"/>
    <w:rsid w:val="006B12D3"/>
    <w:rsid w:val="006C414C"/>
    <w:rsid w:val="007B0D3D"/>
    <w:rsid w:val="007E06AA"/>
    <w:rsid w:val="00855BE6"/>
    <w:rsid w:val="00905F59"/>
    <w:rsid w:val="00972E7D"/>
    <w:rsid w:val="009E55DD"/>
    <w:rsid w:val="009F0223"/>
    <w:rsid w:val="00A643CF"/>
    <w:rsid w:val="00A66097"/>
    <w:rsid w:val="00AF744F"/>
    <w:rsid w:val="00B50E46"/>
    <w:rsid w:val="00CB05A7"/>
    <w:rsid w:val="00D326D6"/>
    <w:rsid w:val="00D663C9"/>
    <w:rsid w:val="00D85CB7"/>
    <w:rsid w:val="00E030BE"/>
    <w:rsid w:val="00E31954"/>
    <w:rsid w:val="00E5533E"/>
    <w:rsid w:val="00ED2A07"/>
    <w:rsid w:val="00F051B0"/>
    <w:rsid w:val="00F26C85"/>
    <w:rsid w:val="00F943E1"/>
    <w:rsid w:val="00FF4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3"/>
    </o:shapelayout>
  </w:shapeDefaults>
  <w:decimalSymbol w:val=","/>
  <w:listSeparator w:val=";"/>
  <w14:docId w14:val="6DC5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B50E46"/>
    <w:pPr>
      <w:jc w:val="center"/>
      <w:outlineLvl w:val="0"/>
    </w:pPr>
    <w:rPr>
      <w:rFonts w:ascii="Times New Roman" w:eastAsia="Times New Roman" w:hAnsi="Times New Roman"/>
      <w:b/>
      <w:bCs/>
      <w:sz w:val="24"/>
      <w:szCs w:val="24"/>
    </w:rPr>
  </w:style>
  <w:style w:type="paragraph" w:styleId="Virsraksts2">
    <w:name w:val="heading 2"/>
    <w:basedOn w:val="Parasts"/>
    <w:uiPriority w:val="1"/>
    <w:qFormat/>
    <w:rsid w:val="00B50E46"/>
    <w:pPr>
      <w:outlineLvl w:val="1"/>
    </w:pPr>
    <w:rPr>
      <w:rFonts w:ascii="Times New Roman" w:eastAsia="Times New Roman" w:hAnsi="Times New Roman"/>
      <w:bCs/>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69"/>
      <w:ind w:left="711" w:hanging="482"/>
    </w:pPr>
    <w:rPr>
      <w:rFonts w:ascii="Times New Roman" w:eastAsia="Times New Roman" w:hAnsi="Times New Roman"/>
      <w:sz w:val="24"/>
      <w:szCs w:val="24"/>
    </w:rPr>
  </w:style>
  <w:style w:type="paragraph" w:styleId="Saturs2">
    <w:name w:val="toc 2"/>
    <w:basedOn w:val="Parasts"/>
    <w:uiPriority w:val="39"/>
    <w:qFormat/>
    <w:pPr>
      <w:spacing w:before="120"/>
      <w:ind w:left="1306" w:hanging="595"/>
    </w:pPr>
    <w:rPr>
      <w:rFonts w:ascii="Times New Roman" w:eastAsia="Times New Roman" w:hAnsi="Times New Roman"/>
      <w:i/>
      <w:sz w:val="24"/>
      <w:szCs w:val="24"/>
    </w:rPr>
  </w:style>
  <w:style w:type="paragraph" w:styleId="Saturs3">
    <w:name w:val="toc 3"/>
    <w:basedOn w:val="Parasts"/>
    <w:uiPriority w:val="39"/>
    <w:qFormat/>
    <w:pPr>
      <w:spacing w:before="120"/>
      <w:ind w:left="2144" w:hanging="838"/>
    </w:pPr>
    <w:rPr>
      <w:rFonts w:ascii="Times New Roman" w:eastAsia="Times New Roman" w:hAnsi="Times New Roman"/>
      <w:sz w:val="24"/>
      <w:szCs w:val="24"/>
    </w:rPr>
  </w:style>
  <w:style w:type="paragraph" w:styleId="Saturs4">
    <w:name w:val="toc 4"/>
    <w:basedOn w:val="Parasts"/>
    <w:uiPriority w:val="39"/>
    <w:qFormat/>
    <w:pPr>
      <w:ind w:left="2144"/>
    </w:pPr>
    <w:rPr>
      <w:rFonts w:ascii="Times New Roman" w:eastAsia="Times New Roman" w:hAnsi="Times New Roman"/>
      <w:sz w:val="24"/>
      <w:szCs w:val="24"/>
    </w:rPr>
  </w:style>
  <w:style w:type="paragraph" w:styleId="Pamatteksts">
    <w:name w:val="Body Text"/>
    <w:basedOn w:val="Parasts"/>
    <w:uiPriority w:val="1"/>
    <w:qFormat/>
    <w:pPr>
      <w:ind w:left="109"/>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11065"/>
    <w:pPr>
      <w:tabs>
        <w:tab w:val="center" w:pos="4153"/>
        <w:tab w:val="right" w:pos="8306"/>
      </w:tabs>
    </w:pPr>
  </w:style>
  <w:style w:type="character" w:customStyle="1" w:styleId="GalveneRakstz">
    <w:name w:val="Galvene Rakstz."/>
    <w:basedOn w:val="Noklusjumarindkopasfonts"/>
    <w:link w:val="Galvene"/>
    <w:uiPriority w:val="99"/>
    <w:rsid w:val="00211065"/>
  </w:style>
  <w:style w:type="paragraph" w:styleId="Kjene">
    <w:name w:val="footer"/>
    <w:basedOn w:val="Parasts"/>
    <w:link w:val="KjeneRakstz"/>
    <w:unhideWhenUsed/>
    <w:rsid w:val="00211065"/>
    <w:pPr>
      <w:tabs>
        <w:tab w:val="center" w:pos="4153"/>
        <w:tab w:val="right" w:pos="8306"/>
      </w:tabs>
    </w:pPr>
  </w:style>
  <w:style w:type="character" w:customStyle="1" w:styleId="KjeneRakstz">
    <w:name w:val="Kājene Rakstz."/>
    <w:basedOn w:val="Noklusjumarindkopasfonts"/>
    <w:link w:val="Kjene"/>
    <w:uiPriority w:val="99"/>
    <w:rsid w:val="00211065"/>
  </w:style>
  <w:style w:type="table" w:styleId="Reatabula">
    <w:name w:val="Table Grid"/>
    <w:basedOn w:val="Parastatabula"/>
    <w:uiPriority w:val="39"/>
    <w:rsid w:val="009E5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07233"/>
    <w:rPr>
      <w:sz w:val="20"/>
      <w:szCs w:val="20"/>
    </w:rPr>
  </w:style>
  <w:style w:type="character" w:customStyle="1" w:styleId="VrestekstsRakstz">
    <w:name w:val="Vēres teksts Rakstz."/>
    <w:basedOn w:val="Noklusjumarindkopasfonts"/>
    <w:link w:val="Vresteksts"/>
    <w:uiPriority w:val="99"/>
    <w:semiHidden/>
    <w:rsid w:val="00407233"/>
    <w:rPr>
      <w:sz w:val="20"/>
      <w:szCs w:val="20"/>
    </w:rPr>
  </w:style>
  <w:style w:type="character" w:styleId="Vresatsauce">
    <w:name w:val="footnote reference"/>
    <w:basedOn w:val="Noklusjumarindkopasfonts"/>
    <w:uiPriority w:val="99"/>
    <w:semiHidden/>
    <w:unhideWhenUsed/>
    <w:rsid w:val="00407233"/>
    <w:rPr>
      <w:vertAlign w:val="superscript"/>
    </w:rPr>
  </w:style>
  <w:style w:type="character" w:styleId="Lappusesnumurs">
    <w:name w:val="page number"/>
    <w:basedOn w:val="Noklusjumarindkopasfonts"/>
    <w:semiHidden/>
    <w:rsid w:val="007E06AA"/>
  </w:style>
  <w:style w:type="paragraph" w:styleId="Saturardtjavirsraksts">
    <w:name w:val="TOC Heading"/>
    <w:basedOn w:val="Virsraksts1"/>
    <w:next w:val="Parasts"/>
    <w:uiPriority w:val="39"/>
    <w:unhideWhenUsed/>
    <w:qFormat/>
    <w:rsid w:val="0016289A"/>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ipersaite">
    <w:name w:val="Hyperlink"/>
    <w:basedOn w:val="Noklusjumarindkopasfonts"/>
    <w:uiPriority w:val="99"/>
    <w:unhideWhenUsed/>
    <w:rsid w:val="00162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4AAC811-FB51-4F55-B026-D160C38EECA2}">
  <ds:schemaRefs>
    <ds:schemaRef ds:uri="http://schemas.openxmlformats.org/officeDocument/2006/bibliography"/>
  </ds:schemaRefs>
</ds:datastoreItem>
</file>

<file path=customXml/itemProps2.xml><?xml version="1.0" encoding="utf-8"?>
<ds:datastoreItem xmlns:ds="http://schemas.openxmlformats.org/officeDocument/2006/customXml" ds:itemID="{BC9C6A96-7F8B-4437-BE54-7FCBED9A7674}"/>
</file>

<file path=customXml/itemProps3.xml><?xml version="1.0" encoding="utf-8"?>
<ds:datastoreItem xmlns:ds="http://schemas.openxmlformats.org/officeDocument/2006/customXml" ds:itemID="{2E6A450B-C579-4064-98EC-4056233633E5}"/>
</file>

<file path=customXml/itemProps4.xml><?xml version="1.0" encoding="utf-8"?>
<ds:datastoreItem xmlns:ds="http://schemas.openxmlformats.org/officeDocument/2006/customXml" ds:itemID="{5245A332-F1E1-48CB-B11C-26D518138F3D}"/>
</file>

<file path=docProps/app.xml><?xml version="1.0" encoding="utf-8"?>
<Properties xmlns="http://schemas.openxmlformats.org/officeDocument/2006/extended-properties" xmlns:vt="http://schemas.openxmlformats.org/officeDocument/2006/docPropsVTypes">
  <Template>Normal</Template>
  <TotalTime>0</TotalTime>
  <Pages>71</Pages>
  <Words>107705</Words>
  <Characters>61393</Characters>
  <Application>Microsoft Office Word</Application>
  <DocSecurity>0</DocSecurity>
  <Lines>511</Lines>
  <Paragraphs>337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2017-05-10T11:40:00Z</dcterms:created>
  <dcterms:modified xsi:type="dcterms:W3CDTF">2017-08-17T09:42:00Z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200000</vt:r8>
  </property>
</Properties>
</file>