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C4407" w14:textId="77777777" w:rsidR="005F5E67" w:rsidRPr="00E53AD5" w:rsidRDefault="005F5E67" w:rsidP="005F5E67">
      <w:pPr>
        <w:pStyle w:val="Footer"/>
        <w:rPr>
          <w:rFonts w:ascii="Times New Roman" w:hAnsi="Times New Roman" w:cs="Times New Roman"/>
          <w:noProof/>
          <w:sz w:val="20"/>
          <w:szCs w:val="20"/>
          <w:lang w:val="en-US"/>
        </w:rPr>
      </w:pPr>
    </w:p>
    <w:p w14:paraId="5E2A8FBE" w14:textId="77777777" w:rsidR="005F5E67" w:rsidRPr="00E53AD5" w:rsidRDefault="005F5E67" w:rsidP="005F5E67">
      <w:pPr>
        <w:widowControl w:val="0"/>
        <w:spacing w:after="0" w:line="240" w:lineRule="auto"/>
        <w:rPr>
          <w:rFonts w:ascii="Times New Roman" w:hAnsi="Times New Roman" w:cs="Times New Roman"/>
          <w:noProof/>
          <w:sz w:val="20"/>
          <w:szCs w:val="20"/>
          <w:lang w:val="en-US"/>
        </w:rPr>
      </w:pPr>
      <w:r w:rsidRPr="00E53AD5">
        <w:rPr>
          <w:rFonts w:ascii="Times New Roman" w:hAnsi="Times New Roman" w:cs="Times New Roman"/>
          <w:noProof/>
          <w:sz w:val="20"/>
          <w:szCs w:val="20"/>
          <w:lang w:val="en-US"/>
        </w:rPr>
        <w:t>Text consolidated by Valsts valodas centrs (State Language Centre) with amending laws of:</w:t>
      </w:r>
    </w:p>
    <w:p w14:paraId="21D945A4" w14:textId="77777777" w:rsidR="005F5E67" w:rsidRPr="00E53AD5" w:rsidRDefault="005F5E67" w:rsidP="005F5E67">
      <w:pPr>
        <w:pStyle w:val="BlockText"/>
        <w:ind w:left="0" w:right="0"/>
        <w:jc w:val="center"/>
        <w:rPr>
          <w:noProof/>
          <w:lang w:val="en-US"/>
        </w:rPr>
      </w:pPr>
      <w:r w:rsidRPr="00E53AD5">
        <w:rPr>
          <w:noProof/>
          <w:lang w:val="en-US"/>
        </w:rPr>
        <w:t>25 October 2018 [shall come into force on 1 January 2019];</w:t>
      </w:r>
    </w:p>
    <w:p w14:paraId="27516159" w14:textId="77777777" w:rsidR="005F5E67" w:rsidRPr="00E53AD5" w:rsidRDefault="005F5E67" w:rsidP="005F5E67">
      <w:pPr>
        <w:pStyle w:val="BlockText"/>
        <w:ind w:left="0" w:right="0"/>
        <w:jc w:val="center"/>
        <w:rPr>
          <w:noProof/>
          <w:lang w:val="en-US"/>
        </w:rPr>
      </w:pPr>
      <w:r w:rsidRPr="00E53AD5">
        <w:rPr>
          <w:noProof/>
          <w:lang w:val="en-US"/>
        </w:rPr>
        <w:t>17 December 2020 [shall come into force on 1 January 2021].</w:t>
      </w:r>
    </w:p>
    <w:p w14:paraId="781052B8" w14:textId="77777777" w:rsidR="005F5E67" w:rsidRPr="00E53AD5" w:rsidRDefault="005F5E67" w:rsidP="005F5E67">
      <w:pPr>
        <w:pStyle w:val="BlockText"/>
        <w:ind w:left="0" w:right="0"/>
        <w:rPr>
          <w:noProof/>
          <w:szCs w:val="20"/>
          <w:lang w:val="en-US"/>
        </w:rPr>
      </w:pPr>
      <w:r w:rsidRPr="00E53AD5">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542504F" w14:textId="77777777" w:rsidR="005F5E67" w:rsidRPr="00E53AD5" w:rsidRDefault="005F5E67" w:rsidP="005F5E67">
      <w:pPr>
        <w:jc w:val="right"/>
        <w:rPr>
          <w:rFonts w:ascii="Times New Roman" w:hAnsi="Times New Roman"/>
          <w:noProof/>
          <w:lang w:val="en-US"/>
        </w:rPr>
      </w:pPr>
    </w:p>
    <w:p w14:paraId="7C0FBD17" w14:textId="77777777" w:rsidR="005F5E67" w:rsidRPr="00E53AD5" w:rsidRDefault="005F5E67" w:rsidP="005F5E67">
      <w:pPr>
        <w:shd w:val="clear" w:color="auto" w:fill="FFFFFF"/>
        <w:spacing w:after="0" w:line="240" w:lineRule="auto"/>
        <w:jc w:val="right"/>
        <w:rPr>
          <w:rFonts w:ascii="Times New Roman" w:hAnsi="Times New Roman"/>
          <w:noProof/>
          <w:sz w:val="24"/>
          <w:lang w:val="en-US"/>
        </w:rPr>
      </w:pPr>
      <w:r w:rsidRPr="00E53AD5">
        <w:rPr>
          <w:rFonts w:ascii="Times New Roman" w:hAnsi="Times New Roman"/>
          <w:noProof/>
          <w:sz w:val="24"/>
          <w:lang w:val="en-US"/>
        </w:rPr>
        <w:t xml:space="preserve">The </w:t>
      </w:r>
      <w:r w:rsidRPr="00E53AD5">
        <w:rPr>
          <w:rFonts w:ascii="Times New Roman" w:hAnsi="Times New Roman"/>
          <w:i/>
          <w:iCs/>
          <w:noProof/>
          <w:sz w:val="24"/>
          <w:lang w:val="en-US"/>
        </w:rPr>
        <w:t>Saeima</w:t>
      </w:r>
      <w:r w:rsidRPr="00E53AD5">
        <w:rPr>
          <w:rFonts w:ascii="Times New Roman" w:hAnsi="Times New Roman"/>
          <w:noProof/>
          <w:sz w:val="24"/>
          <w:vertAlign w:val="superscript"/>
          <w:lang w:val="en-US"/>
        </w:rPr>
        <w:t>1</w:t>
      </w:r>
      <w:r w:rsidRPr="00E53AD5">
        <w:rPr>
          <w:rFonts w:ascii="Times New Roman" w:hAnsi="Times New Roman"/>
          <w:noProof/>
          <w:sz w:val="24"/>
          <w:lang w:val="en-US"/>
        </w:rPr>
        <w:t xml:space="preserve"> has adopted</w:t>
      </w:r>
    </w:p>
    <w:p w14:paraId="02D605C2" w14:textId="77777777" w:rsidR="005F5E67" w:rsidRPr="00E53AD5" w:rsidRDefault="005F5E67" w:rsidP="005F5E67">
      <w:pPr>
        <w:shd w:val="clear" w:color="auto" w:fill="FFFFFF"/>
        <w:spacing w:after="0" w:line="240" w:lineRule="auto"/>
        <w:jc w:val="right"/>
        <w:rPr>
          <w:rFonts w:ascii="Times New Roman" w:hAnsi="Times New Roman"/>
          <w:noProof/>
          <w:sz w:val="24"/>
          <w:lang w:val="en-US"/>
        </w:rPr>
      </w:pPr>
      <w:r w:rsidRPr="00E53AD5">
        <w:rPr>
          <w:rFonts w:ascii="Times New Roman" w:hAnsi="Times New Roman"/>
          <w:noProof/>
          <w:sz w:val="24"/>
          <w:lang w:val="en-US"/>
        </w:rPr>
        <w:t>the President has proclaimed the following law:</w:t>
      </w:r>
    </w:p>
    <w:p w14:paraId="67A79441"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2EF64F9"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5016964" w14:textId="77777777" w:rsidR="005F5E67" w:rsidRPr="00E53AD5" w:rsidRDefault="005F5E67" w:rsidP="005F5E67">
      <w:pPr>
        <w:shd w:val="clear" w:color="auto" w:fill="FFFFFF"/>
        <w:spacing w:after="0" w:line="240" w:lineRule="auto"/>
        <w:jc w:val="center"/>
        <w:rPr>
          <w:rFonts w:ascii="Times New Roman" w:hAnsi="Times New Roman"/>
          <w:b/>
          <w:noProof/>
          <w:sz w:val="28"/>
          <w:lang w:val="en-US"/>
        </w:rPr>
      </w:pPr>
      <w:r w:rsidRPr="00E53AD5">
        <w:rPr>
          <w:rFonts w:ascii="Times New Roman" w:hAnsi="Times New Roman"/>
          <w:b/>
          <w:noProof/>
          <w:sz w:val="28"/>
          <w:lang w:val="en-US"/>
        </w:rPr>
        <w:t>Law on Service Pensions of Officials of State Security Institutions</w:t>
      </w:r>
    </w:p>
    <w:p w14:paraId="3234FF5D"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p1"/>
      <w:bookmarkStart w:id="1" w:name="p-550274"/>
      <w:bookmarkEnd w:id="0"/>
      <w:bookmarkEnd w:id="1"/>
    </w:p>
    <w:p w14:paraId="36356B0D"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A58AA83" w14:textId="77777777" w:rsidR="005F5E67" w:rsidRPr="00E53AD5" w:rsidRDefault="005F5E67" w:rsidP="005F5E67">
      <w:pPr>
        <w:shd w:val="clear" w:color="auto" w:fill="FFFFFF"/>
        <w:spacing w:after="0" w:line="240" w:lineRule="auto"/>
        <w:jc w:val="both"/>
        <w:rPr>
          <w:rFonts w:ascii="Times New Roman" w:hAnsi="Times New Roman"/>
          <w:b/>
          <w:noProof/>
          <w:sz w:val="24"/>
          <w:lang w:val="en-US"/>
        </w:rPr>
      </w:pPr>
      <w:r w:rsidRPr="00E53AD5">
        <w:rPr>
          <w:rFonts w:ascii="Times New Roman" w:hAnsi="Times New Roman"/>
          <w:b/>
          <w:noProof/>
          <w:sz w:val="24"/>
          <w:lang w:val="en-US"/>
        </w:rPr>
        <w:t>Section 1. Purpose of the Law</w:t>
      </w:r>
    </w:p>
    <w:p w14:paraId="769246CB"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B2C677" w14:textId="77777777" w:rsidR="005F5E67" w:rsidRPr="00E53AD5" w:rsidRDefault="005F5E67" w:rsidP="005F5E67">
      <w:pPr>
        <w:shd w:val="clear" w:color="auto" w:fill="FFFFFF"/>
        <w:spacing w:after="0" w:line="240" w:lineRule="auto"/>
        <w:ind w:firstLine="709"/>
        <w:jc w:val="both"/>
        <w:rPr>
          <w:rFonts w:ascii="Times New Roman" w:hAnsi="Times New Roman"/>
          <w:noProof/>
          <w:sz w:val="24"/>
          <w:lang w:val="en-US"/>
        </w:rPr>
      </w:pPr>
      <w:r w:rsidRPr="00E53AD5">
        <w:rPr>
          <w:rFonts w:ascii="Times New Roman" w:hAnsi="Times New Roman"/>
          <w:noProof/>
          <w:sz w:val="24"/>
          <w:lang w:val="en-US"/>
        </w:rPr>
        <w:t>The purpose of the Law is the provision of the officials of State security institutions with the right to a service pension provided for in the Law on State Security Institutions, and governing of the procedures for granting, calculating, and disbursing the service pension.</w:t>
      </w:r>
    </w:p>
    <w:p w14:paraId="3974B2A6"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2"/>
      <w:bookmarkStart w:id="3" w:name="p-673937"/>
      <w:bookmarkEnd w:id="2"/>
      <w:bookmarkEnd w:id="3"/>
    </w:p>
    <w:p w14:paraId="4CF667F7" w14:textId="77777777" w:rsidR="005F5E67" w:rsidRPr="00E53AD5" w:rsidRDefault="005F5E67" w:rsidP="005F5E67">
      <w:pPr>
        <w:shd w:val="clear" w:color="auto" w:fill="FFFFFF"/>
        <w:spacing w:after="0" w:line="240" w:lineRule="auto"/>
        <w:jc w:val="both"/>
        <w:rPr>
          <w:rFonts w:ascii="Times New Roman" w:hAnsi="Times New Roman"/>
          <w:b/>
          <w:noProof/>
          <w:sz w:val="24"/>
          <w:lang w:val="en-US"/>
        </w:rPr>
      </w:pPr>
      <w:r w:rsidRPr="00E53AD5">
        <w:rPr>
          <w:rFonts w:ascii="Times New Roman" w:hAnsi="Times New Roman"/>
          <w:b/>
          <w:noProof/>
          <w:sz w:val="24"/>
          <w:lang w:val="en-US"/>
        </w:rPr>
        <w:t>Section 2. Right to Service Pension</w:t>
      </w:r>
    </w:p>
    <w:p w14:paraId="23FF4A85"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DA975A"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(1) The right to a service pension shall be granted to an official of a State security institution (hereinafter – the official) who:</w:t>
      </w:r>
    </w:p>
    <w:p w14:paraId="43ED12AA" w14:textId="77777777" w:rsidR="005F5E67" w:rsidRPr="00E53AD5" w:rsidRDefault="005F5E67" w:rsidP="005F5E67">
      <w:pPr>
        <w:shd w:val="clear" w:color="auto" w:fill="FFFFFF"/>
        <w:spacing w:after="0" w:line="240" w:lineRule="auto"/>
        <w:ind w:firstLine="709"/>
        <w:jc w:val="both"/>
        <w:rPr>
          <w:rFonts w:ascii="Times New Roman" w:hAnsi="Times New Roman"/>
          <w:noProof/>
          <w:sz w:val="24"/>
          <w:lang w:val="en-US"/>
        </w:rPr>
      </w:pPr>
      <w:r w:rsidRPr="00E53AD5">
        <w:rPr>
          <w:rFonts w:ascii="Times New Roman" w:hAnsi="Times New Roman"/>
          <w:noProof/>
          <w:sz w:val="24"/>
          <w:lang w:val="en-US"/>
        </w:rPr>
        <w:t>1) has reached 50 years of age and whose length of service is not less than 20 years, the last five of which have been served in the status of the official;</w:t>
      </w:r>
    </w:p>
    <w:p w14:paraId="78F1DBB8" w14:textId="77777777" w:rsidR="005F5E67" w:rsidRPr="00E53AD5" w:rsidRDefault="005F5E67" w:rsidP="005F5E67">
      <w:pPr>
        <w:shd w:val="clear" w:color="auto" w:fill="FFFFFF"/>
        <w:spacing w:after="0" w:line="240" w:lineRule="auto"/>
        <w:ind w:firstLine="709"/>
        <w:jc w:val="both"/>
        <w:rPr>
          <w:rFonts w:ascii="Times New Roman" w:hAnsi="Times New Roman"/>
          <w:noProof/>
          <w:sz w:val="24"/>
          <w:lang w:val="en-US"/>
        </w:rPr>
      </w:pPr>
      <w:r w:rsidRPr="00E53AD5">
        <w:rPr>
          <w:rFonts w:ascii="Times New Roman" w:hAnsi="Times New Roman"/>
          <w:noProof/>
          <w:sz w:val="24"/>
          <w:lang w:val="en-US"/>
        </w:rPr>
        <w:t>2) regardless of age, has been retired from the service under a decision of the State Medical Commission for the Assessment of Health Condition and Working Ability or due to the reduction of the number of employees, and whose length of service is not less than 20 years;</w:t>
      </w:r>
    </w:p>
    <w:p w14:paraId="71872B7C" w14:textId="77777777" w:rsidR="005F5E67" w:rsidRPr="00E53AD5" w:rsidRDefault="005F5E67" w:rsidP="005F5E67">
      <w:pPr>
        <w:shd w:val="clear" w:color="auto" w:fill="FFFFFF"/>
        <w:spacing w:after="0" w:line="240" w:lineRule="auto"/>
        <w:ind w:firstLine="709"/>
        <w:jc w:val="both"/>
        <w:rPr>
          <w:rFonts w:ascii="Times New Roman" w:hAnsi="Times New Roman"/>
          <w:noProof/>
          <w:sz w:val="24"/>
          <w:lang w:val="en-US"/>
        </w:rPr>
      </w:pPr>
      <w:r w:rsidRPr="00E53AD5">
        <w:rPr>
          <w:rFonts w:ascii="Times New Roman" w:hAnsi="Times New Roman"/>
          <w:noProof/>
          <w:sz w:val="24"/>
          <w:lang w:val="en-US"/>
        </w:rPr>
        <w:t>3) has reached 50 years of age and whose total length of insurance period and the period equivalent thereto provided for in the law On State Pensions is not less than 25 years, at least 12 years and six months of which have been served in the status of the official.</w:t>
      </w:r>
    </w:p>
    <w:p w14:paraId="699C27CF"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(2) The officials who receive a pension of another country, as well as the officials who have been retired from the service based on a court judgment of conviction on intentional criminal offence or due to disciplinary measures shall have no right to the service pension.</w:t>
      </w:r>
    </w:p>
    <w:p w14:paraId="26B02277"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rPr>
      </w:pPr>
      <w:r w:rsidRPr="00E53AD5">
        <w:rPr>
          <w:rFonts w:ascii="Times New Roman" w:hAnsi="Times New Roman"/>
          <w:noProof/>
          <w:sz w:val="24"/>
          <w:lang w:val="en-US"/>
        </w:rPr>
        <w:t>[</w:t>
      </w:r>
      <w:r w:rsidRPr="00E53AD5">
        <w:rPr>
          <w:rFonts w:ascii="Times New Roman" w:hAnsi="Times New Roman"/>
          <w:i/>
          <w:iCs/>
          <w:noProof/>
          <w:sz w:val="24"/>
          <w:lang w:val="en-US"/>
        </w:rPr>
        <w:t>25 October 2018</w:t>
      </w:r>
      <w:r w:rsidRPr="00E53AD5">
        <w:rPr>
          <w:rFonts w:ascii="Times New Roman" w:hAnsi="Times New Roman"/>
          <w:noProof/>
          <w:sz w:val="24"/>
          <w:lang w:val="en-US"/>
        </w:rPr>
        <w:t>]</w:t>
      </w:r>
    </w:p>
    <w:p w14:paraId="4E270925"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3"/>
      <w:bookmarkStart w:id="5" w:name="p-673938"/>
      <w:bookmarkEnd w:id="4"/>
      <w:bookmarkEnd w:id="5"/>
    </w:p>
    <w:p w14:paraId="4A96A915" w14:textId="77777777" w:rsidR="005F5E67" w:rsidRPr="00E53AD5" w:rsidRDefault="005F5E67" w:rsidP="005F5E67">
      <w:pPr>
        <w:shd w:val="clear" w:color="auto" w:fill="FFFFFF"/>
        <w:spacing w:after="0" w:line="240" w:lineRule="auto"/>
        <w:jc w:val="both"/>
        <w:rPr>
          <w:rFonts w:ascii="Times New Roman" w:hAnsi="Times New Roman"/>
          <w:b/>
          <w:noProof/>
          <w:sz w:val="24"/>
          <w:lang w:val="en-US"/>
        </w:rPr>
      </w:pPr>
      <w:r w:rsidRPr="00E53AD5">
        <w:rPr>
          <w:rFonts w:ascii="Times New Roman" w:hAnsi="Times New Roman"/>
          <w:b/>
          <w:noProof/>
          <w:sz w:val="24"/>
          <w:lang w:val="en-US"/>
        </w:rPr>
        <w:t>Section 3. Calculation of the Length of Service</w:t>
      </w:r>
    </w:p>
    <w:p w14:paraId="10E15FE7"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28C928" w14:textId="77777777" w:rsidR="005F5E67" w:rsidRPr="00E53AD5" w:rsidRDefault="005F5E67" w:rsidP="005F5E67">
      <w:pPr>
        <w:shd w:val="clear" w:color="auto" w:fill="FFFFFF"/>
        <w:spacing w:after="0" w:line="240" w:lineRule="auto"/>
        <w:ind w:firstLine="709"/>
        <w:jc w:val="both"/>
        <w:rPr>
          <w:rFonts w:ascii="Times New Roman" w:hAnsi="Times New Roman"/>
          <w:noProof/>
          <w:sz w:val="24"/>
          <w:lang w:val="en-US"/>
        </w:rPr>
      </w:pPr>
      <w:r w:rsidRPr="00E53AD5">
        <w:rPr>
          <w:rFonts w:ascii="Times New Roman" w:hAnsi="Times New Roman"/>
          <w:noProof/>
          <w:sz w:val="24"/>
          <w:lang w:val="en-US"/>
        </w:rPr>
        <w:t>The following shall be included in the length of service which gives the right to a service pension:</w:t>
      </w:r>
    </w:p>
    <w:p w14:paraId="04B9CBC4" w14:textId="77777777" w:rsidR="005F5E67" w:rsidRPr="00E53AD5" w:rsidRDefault="005F5E67" w:rsidP="005F5E67">
      <w:pPr>
        <w:shd w:val="clear" w:color="auto" w:fill="FFFFFF"/>
        <w:spacing w:after="0" w:line="240" w:lineRule="auto"/>
        <w:ind w:firstLine="709"/>
        <w:jc w:val="both"/>
        <w:rPr>
          <w:rFonts w:ascii="Times New Roman" w:hAnsi="Times New Roman"/>
          <w:noProof/>
          <w:sz w:val="24"/>
          <w:lang w:val="en-US"/>
        </w:rPr>
      </w:pPr>
      <w:r w:rsidRPr="00E53AD5">
        <w:rPr>
          <w:rFonts w:ascii="Times New Roman" w:hAnsi="Times New Roman"/>
          <w:noProof/>
          <w:sz w:val="24"/>
          <w:lang w:val="en-US"/>
        </w:rPr>
        <w:t>1) time served in the status of the official;</w:t>
      </w:r>
    </w:p>
    <w:p w14:paraId="66CAD593" w14:textId="77777777" w:rsidR="005F5E67" w:rsidRPr="00E53AD5" w:rsidRDefault="005F5E67" w:rsidP="005F5E67">
      <w:pPr>
        <w:shd w:val="clear" w:color="auto" w:fill="FFFFFF"/>
        <w:spacing w:after="0" w:line="240" w:lineRule="auto"/>
        <w:ind w:firstLine="709"/>
        <w:jc w:val="both"/>
        <w:rPr>
          <w:rFonts w:ascii="Times New Roman" w:hAnsi="Times New Roman"/>
          <w:noProof/>
          <w:sz w:val="24"/>
          <w:lang w:val="en-US"/>
        </w:rPr>
      </w:pPr>
      <w:r w:rsidRPr="00E53AD5">
        <w:rPr>
          <w:rFonts w:ascii="Times New Roman" w:hAnsi="Times New Roman"/>
          <w:noProof/>
          <w:sz w:val="24"/>
          <w:lang w:val="en-US"/>
        </w:rPr>
        <w:t>2) time worked in the status of an official in the Information Analysis Service;</w:t>
      </w:r>
    </w:p>
    <w:p w14:paraId="0E704B29" w14:textId="77777777" w:rsidR="005F5E67" w:rsidRPr="00E53AD5" w:rsidRDefault="005F5E67" w:rsidP="005F5E67">
      <w:pPr>
        <w:shd w:val="clear" w:color="auto" w:fill="FFFFFF"/>
        <w:spacing w:after="0" w:line="240" w:lineRule="auto"/>
        <w:ind w:firstLine="709"/>
        <w:jc w:val="both"/>
        <w:rPr>
          <w:rFonts w:ascii="Times New Roman" w:hAnsi="Times New Roman"/>
          <w:noProof/>
          <w:sz w:val="24"/>
          <w:lang w:val="en-US"/>
        </w:rPr>
      </w:pPr>
      <w:r w:rsidRPr="00E53AD5">
        <w:rPr>
          <w:rFonts w:ascii="Times New Roman" w:hAnsi="Times New Roman"/>
          <w:noProof/>
          <w:sz w:val="24"/>
          <w:lang w:val="en-US"/>
        </w:rPr>
        <w:t>3) time which the official has served in system institutions of the Ministry of the Interior of the Republic of Latvia;</w:t>
      </w:r>
    </w:p>
    <w:p w14:paraId="050026CF" w14:textId="77777777" w:rsidR="005F5E67" w:rsidRPr="00E53AD5" w:rsidRDefault="005F5E67" w:rsidP="005F5E67">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53AD5">
        <w:rPr>
          <w:rFonts w:ascii="Times New Roman" w:hAnsi="Times New Roman"/>
          <w:noProof/>
          <w:sz w:val="24"/>
          <w:lang w:val="en-US"/>
        </w:rPr>
        <w:t>3</w:t>
      </w:r>
      <w:r w:rsidRPr="00E53AD5">
        <w:rPr>
          <w:rFonts w:ascii="Times New Roman" w:hAnsi="Times New Roman"/>
          <w:noProof/>
          <w:sz w:val="24"/>
          <w:vertAlign w:val="superscript"/>
          <w:lang w:val="en-US"/>
        </w:rPr>
        <w:t>1</w:t>
      </w:r>
      <w:r w:rsidRPr="00E53AD5">
        <w:rPr>
          <w:rFonts w:ascii="Times New Roman" w:hAnsi="Times New Roman"/>
          <w:noProof/>
          <w:sz w:val="24"/>
          <w:lang w:val="en-US"/>
        </w:rPr>
        <w:t>) time which the official has served in the Corruption Prevention and Combating Bureau;</w:t>
      </w:r>
    </w:p>
    <w:p w14:paraId="71DD8E8A" w14:textId="77777777" w:rsidR="005F5E67" w:rsidRPr="00E53AD5" w:rsidRDefault="005F5E67" w:rsidP="005F5E67">
      <w:pPr>
        <w:keepNext/>
        <w:keepLines/>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53AD5">
        <w:rPr>
          <w:rFonts w:ascii="Times New Roman" w:hAnsi="Times New Roman"/>
          <w:noProof/>
          <w:sz w:val="24"/>
          <w:lang w:val="en-US"/>
        </w:rPr>
        <w:lastRenderedPageBreak/>
        <w:t xml:space="preserve">4) time in mandatory active military service in the National Armed Forces of the Republic of Latvia and time that has been spent in alternative service replacing the active military service, rank and file service time in the National Guard until 30 June 2002, time in professional service, time in active military service in former units subject to the control and supervision of the Ministry of Defence and in the Security Services of the </w:t>
      </w:r>
      <w:r w:rsidRPr="00E53AD5">
        <w:rPr>
          <w:rFonts w:ascii="Times New Roman" w:hAnsi="Times New Roman"/>
          <w:i/>
          <w:iCs/>
          <w:noProof/>
          <w:sz w:val="24"/>
          <w:lang w:val="en-US"/>
        </w:rPr>
        <w:t xml:space="preserve">Saeima </w:t>
      </w:r>
      <w:r w:rsidRPr="00E53AD5">
        <w:rPr>
          <w:rFonts w:ascii="Times New Roman" w:hAnsi="Times New Roman"/>
          <w:noProof/>
          <w:sz w:val="24"/>
          <w:lang w:val="en-US"/>
        </w:rPr>
        <w:t>and the President (Security Service of the Supreme Council of the Republic of Latvia, Security Service of the Republic of Latvia), as well as training time in military educational institutions of the Republic of Latvia and military training time, for persons subject to military service;</w:t>
      </w:r>
    </w:p>
    <w:p w14:paraId="5BB23EF0" w14:textId="77777777" w:rsidR="005F5E67" w:rsidRPr="00E53AD5" w:rsidRDefault="005F5E67" w:rsidP="005F5E67">
      <w:pPr>
        <w:shd w:val="clear" w:color="auto" w:fill="FFFFFF"/>
        <w:spacing w:after="0" w:line="240" w:lineRule="auto"/>
        <w:ind w:firstLine="709"/>
        <w:jc w:val="both"/>
        <w:rPr>
          <w:rFonts w:ascii="Times New Roman" w:hAnsi="Times New Roman"/>
          <w:noProof/>
          <w:sz w:val="24"/>
          <w:lang w:val="en-US"/>
        </w:rPr>
      </w:pPr>
      <w:r w:rsidRPr="00E53AD5">
        <w:rPr>
          <w:rFonts w:ascii="Times New Roman" w:hAnsi="Times New Roman"/>
          <w:noProof/>
          <w:sz w:val="24"/>
          <w:lang w:val="en-US"/>
        </w:rPr>
        <w:t>5) time worked in the position of a prosecutor (or in positions of staff attested by the Office of Prosecutor that were established in institutions of the Office of Prosecutor by 1 October 1994) in institutions of the Office of Prosecutor of the Republic of Latvia or in position of a judge at court if the official has served or worked at least 10 years in State security institutions;</w:t>
      </w:r>
    </w:p>
    <w:p w14:paraId="6025724C" w14:textId="77777777" w:rsidR="005F5E67" w:rsidRPr="00E53AD5" w:rsidRDefault="005F5E67" w:rsidP="005F5E67">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53AD5">
        <w:rPr>
          <w:rFonts w:ascii="Times New Roman" w:hAnsi="Times New Roman"/>
          <w:noProof/>
          <w:sz w:val="24"/>
          <w:lang w:val="en-US"/>
        </w:rPr>
        <w:t>6) 80 per cent of the total length of insurance period and a period equivalent thereto provided by the law On State Pensions if the official has served or worked at least 15 years in State security institutions. This length shall not include periods referred to in Clauses 1, 2, 3, 3.</w:t>
      </w:r>
      <w:r w:rsidRPr="00E53AD5">
        <w:rPr>
          <w:rFonts w:ascii="Times New Roman" w:hAnsi="Times New Roman"/>
          <w:noProof/>
          <w:sz w:val="24"/>
          <w:vertAlign w:val="superscript"/>
          <w:lang w:val="en-US"/>
        </w:rPr>
        <w:t>1</w:t>
      </w:r>
      <w:r w:rsidRPr="00E53AD5">
        <w:rPr>
          <w:rFonts w:ascii="Times New Roman" w:hAnsi="Times New Roman"/>
          <w:noProof/>
          <w:sz w:val="24"/>
          <w:lang w:val="en-US"/>
        </w:rPr>
        <w:t>, 4, and 5 of this Section.</w:t>
      </w:r>
    </w:p>
    <w:p w14:paraId="179ECA25"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rPr>
      </w:pPr>
      <w:r w:rsidRPr="00E53AD5">
        <w:rPr>
          <w:rFonts w:ascii="Times New Roman" w:hAnsi="Times New Roman"/>
          <w:noProof/>
          <w:sz w:val="24"/>
          <w:lang w:val="en-US"/>
        </w:rPr>
        <w:t>[</w:t>
      </w:r>
      <w:r w:rsidRPr="00E53AD5">
        <w:rPr>
          <w:rFonts w:ascii="Times New Roman" w:hAnsi="Times New Roman"/>
          <w:i/>
          <w:iCs/>
          <w:noProof/>
          <w:sz w:val="24"/>
          <w:lang w:val="en-US"/>
        </w:rPr>
        <w:t>25 October 2018</w:t>
      </w:r>
      <w:r w:rsidRPr="00E53AD5">
        <w:rPr>
          <w:rFonts w:ascii="Times New Roman" w:hAnsi="Times New Roman"/>
          <w:noProof/>
          <w:sz w:val="24"/>
          <w:lang w:val="en-US"/>
        </w:rPr>
        <w:t>]</w:t>
      </w:r>
    </w:p>
    <w:p w14:paraId="41BD9C92"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4"/>
      <w:bookmarkStart w:id="7" w:name="p-550277"/>
      <w:bookmarkEnd w:id="6"/>
      <w:bookmarkEnd w:id="7"/>
    </w:p>
    <w:p w14:paraId="222C708C" w14:textId="77777777" w:rsidR="005F5E67" w:rsidRPr="00E53AD5" w:rsidRDefault="005F5E67" w:rsidP="005F5E67">
      <w:pPr>
        <w:shd w:val="clear" w:color="auto" w:fill="FFFFFF"/>
        <w:spacing w:after="0" w:line="240" w:lineRule="auto"/>
        <w:jc w:val="both"/>
        <w:rPr>
          <w:rFonts w:ascii="Times New Roman" w:hAnsi="Times New Roman"/>
          <w:b/>
          <w:noProof/>
          <w:sz w:val="24"/>
          <w:lang w:val="en-US"/>
        </w:rPr>
      </w:pPr>
      <w:r w:rsidRPr="00E53AD5">
        <w:rPr>
          <w:rFonts w:ascii="Times New Roman" w:hAnsi="Times New Roman"/>
          <w:b/>
          <w:noProof/>
          <w:sz w:val="24"/>
          <w:lang w:val="en-US"/>
        </w:rPr>
        <w:t>Section 4. Time to be Included in the Length of Service in Increased Extent</w:t>
      </w:r>
    </w:p>
    <w:p w14:paraId="1DE666BB"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FFCC6E"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(1) The time periods when the following activities were performed shall be included in increased amount in the length of service for which the right to a service pension is granted:</w:t>
      </w:r>
    </w:p>
    <w:p w14:paraId="32527027" w14:textId="77777777" w:rsidR="005F5E67" w:rsidRPr="00E53AD5" w:rsidRDefault="005F5E67" w:rsidP="005F5E67">
      <w:pPr>
        <w:shd w:val="clear" w:color="auto" w:fill="FFFFFF"/>
        <w:spacing w:after="0" w:line="240" w:lineRule="auto"/>
        <w:ind w:firstLine="709"/>
        <w:jc w:val="both"/>
        <w:rPr>
          <w:rFonts w:ascii="Times New Roman" w:hAnsi="Times New Roman"/>
          <w:noProof/>
          <w:sz w:val="24"/>
          <w:lang w:val="en-US"/>
        </w:rPr>
      </w:pPr>
      <w:r w:rsidRPr="00E53AD5">
        <w:rPr>
          <w:rFonts w:ascii="Times New Roman" w:hAnsi="Times New Roman"/>
          <w:noProof/>
          <w:sz w:val="24"/>
          <w:lang w:val="en-US"/>
        </w:rPr>
        <w:t>1) intelligence or counter-intelligence abroad – counting one day when general intelligence or counter-intelligence has been performed as two days;</w:t>
      </w:r>
    </w:p>
    <w:p w14:paraId="1FA559FE" w14:textId="77777777" w:rsidR="005F5E67" w:rsidRPr="00E53AD5" w:rsidRDefault="005F5E67" w:rsidP="005F5E67">
      <w:pPr>
        <w:shd w:val="clear" w:color="auto" w:fill="FFFFFF"/>
        <w:spacing w:after="0" w:line="240" w:lineRule="auto"/>
        <w:ind w:firstLine="709"/>
        <w:jc w:val="both"/>
        <w:rPr>
          <w:rFonts w:ascii="Times New Roman" w:hAnsi="Times New Roman"/>
          <w:noProof/>
          <w:sz w:val="24"/>
          <w:lang w:val="en-US"/>
        </w:rPr>
      </w:pPr>
      <w:r w:rsidRPr="00E53AD5">
        <w:rPr>
          <w:rFonts w:ascii="Times New Roman" w:hAnsi="Times New Roman"/>
          <w:noProof/>
          <w:sz w:val="24"/>
          <w:lang w:val="en-US"/>
        </w:rPr>
        <w:t>2) a specially significant intelligence or counter-intelligence operation defined by a head of a State security institution (also, in cooperation with special services of foreign partners) – counting one day as five days.</w:t>
      </w:r>
    </w:p>
    <w:p w14:paraId="257A263D"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(2) Time period to be included in the length of service in increased extent, referred to in paragraph one, Clause 1 or 2, in each particular case after performance of intelligence or counter-intelligence measures or operations or after making decisions on the use of the results obtained, shall be established by the head of the State security institution.</w:t>
      </w:r>
    </w:p>
    <w:p w14:paraId="5A19B824"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(3) Should an official obtain the right to increased length of service pursuant to several conditions of this Section simultaneously, the length of service shall be increased considering only one of such conditions. If one condition provides greater increase in the length of service, the length of service shall be calculated according to this condition.</w:t>
      </w:r>
    </w:p>
    <w:p w14:paraId="27BA2FF2"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5"/>
      <w:bookmarkStart w:id="9" w:name="p-766395"/>
      <w:bookmarkEnd w:id="8"/>
      <w:bookmarkEnd w:id="9"/>
    </w:p>
    <w:p w14:paraId="2CCE1BD9" w14:textId="77777777" w:rsidR="005F5E67" w:rsidRPr="00E53AD5" w:rsidRDefault="005F5E67" w:rsidP="005F5E67">
      <w:pPr>
        <w:shd w:val="clear" w:color="auto" w:fill="FFFFFF"/>
        <w:spacing w:after="0" w:line="240" w:lineRule="auto"/>
        <w:jc w:val="both"/>
        <w:rPr>
          <w:rFonts w:ascii="Times New Roman" w:hAnsi="Times New Roman"/>
          <w:b/>
          <w:noProof/>
          <w:sz w:val="24"/>
          <w:lang w:val="en-US"/>
        </w:rPr>
      </w:pPr>
      <w:r w:rsidRPr="00E53AD5">
        <w:rPr>
          <w:rFonts w:ascii="Times New Roman" w:hAnsi="Times New Roman"/>
          <w:b/>
          <w:noProof/>
          <w:sz w:val="24"/>
          <w:lang w:val="en-US"/>
        </w:rPr>
        <w:t>Section 5. Calculation of a Service Pension and Funds for the Disbursement Thereof</w:t>
      </w:r>
    </w:p>
    <w:p w14:paraId="7A0F31DD"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F8E9EA"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(1) An official who has reached 50 years of age shall be granted a service pension in the amount of 55 per cent of the average monthly work remuneration determined in accordance with Section 6 of this Law, and for every year of the length of service exceeding 20 years, the amount of service pension shall be increased by two per cent of the average monthly work remuneration determined in accordance with Section 6 of this Law.</w:t>
      </w:r>
    </w:p>
    <w:p w14:paraId="6F328EF2"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(2) An official who, regardless the age, has been retired from the service under a decision of the State Medical Commission for the Assessment of Health Condition and Working Ability or due to the reduction of the number of employees, and whose length of service is not less than 20 years shall be granted a service pension in the amount of 40 per cent of the average monthly work remuneration determined in accordance with Section 6 of this Law, and for every year of his or her length of service exceeding 20 years, the amount of service pension shall be increased by two per cent of the average monthly work remuneration determined in accordance with Section 6 of this Law.</w:t>
      </w:r>
    </w:p>
    <w:p w14:paraId="01A2CB0F"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(3) An official whose total length of insurance period and a period equivalent thereto is not less than 25 years, at last 12 years and six months of which have been served in the status of the official shall be granted a service pension in the amount of 40 per cent of the average monthly work remuneration determined in accordance with in Section 6 of this Law, and for every year of the length of service exceeding 12 years and six months the amount of service pension shall be increased by 1.5 per cent of the average monthly work remuneration determined in accordance with Section 6 of this Law.</w:t>
      </w:r>
    </w:p>
    <w:p w14:paraId="5D54BCB7"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(4) The maximum amount of service pension shall not exceed 80 percent of the average monthly work remuneration determined in accordance with Section 6 of this Law.</w:t>
      </w:r>
    </w:p>
    <w:p w14:paraId="16D89027"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(5) The minimum amount of the service pension may not be lower than the amount of the State social insurance benefit which has been provided for the persons referred to in Section 13, Paragraph one, Clause 1 of the Law on State Social Allowances.</w:t>
      </w:r>
    </w:p>
    <w:p w14:paraId="0D1ED4AE"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(6) The service pension shall be disbursed to:</w:t>
      </w:r>
    </w:p>
    <w:p w14:paraId="72D1C6A3" w14:textId="77777777" w:rsidR="005F5E67" w:rsidRPr="00E53AD5" w:rsidRDefault="005F5E67" w:rsidP="005F5E67">
      <w:pPr>
        <w:shd w:val="clear" w:color="auto" w:fill="FFFFFF"/>
        <w:spacing w:after="0" w:line="240" w:lineRule="auto"/>
        <w:ind w:firstLine="709"/>
        <w:jc w:val="both"/>
        <w:rPr>
          <w:rFonts w:ascii="Times New Roman" w:hAnsi="Times New Roman"/>
          <w:noProof/>
          <w:sz w:val="24"/>
          <w:lang w:val="en-US"/>
        </w:rPr>
      </w:pPr>
      <w:r w:rsidRPr="00E53AD5">
        <w:rPr>
          <w:rFonts w:ascii="Times New Roman" w:hAnsi="Times New Roman"/>
          <w:noProof/>
          <w:sz w:val="24"/>
          <w:lang w:val="en-US"/>
        </w:rPr>
        <w:t>1) the officials of the Constitution Protection Bureau and Defence Intelligence and Security Service – from the State basic budget allocated to the relevant State security institution in accordance with the appropriation of the annual state budget law;</w:t>
      </w:r>
    </w:p>
    <w:p w14:paraId="74BE5A97" w14:textId="77777777" w:rsidR="005F5E67" w:rsidRPr="00E53AD5" w:rsidRDefault="005F5E67" w:rsidP="005F5E67">
      <w:pPr>
        <w:shd w:val="clear" w:color="auto" w:fill="FFFFFF"/>
        <w:spacing w:after="0" w:line="240" w:lineRule="auto"/>
        <w:ind w:firstLine="709"/>
        <w:jc w:val="both"/>
        <w:rPr>
          <w:rFonts w:ascii="Times New Roman" w:hAnsi="Times New Roman"/>
          <w:noProof/>
          <w:sz w:val="24"/>
          <w:lang w:val="en-US"/>
        </w:rPr>
      </w:pPr>
      <w:r w:rsidRPr="00E53AD5">
        <w:rPr>
          <w:rFonts w:ascii="Times New Roman" w:hAnsi="Times New Roman"/>
          <w:noProof/>
          <w:sz w:val="24"/>
          <w:lang w:val="en-US"/>
        </w:rPr>
        <w:t>2) the officials of the State Security Service – from the funds of the State basic budget allocated to the Ministry of Welfare in accordance with the appropriation of the annual state budget law.</w:t>
      </w:r>
    </w:p>
    <w:p w14:paraId="45A64AF7"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(7) The State social insurance old-age pension shall be granted to the recipient of service pension in accordance with the law On State Pensions. Starting from the day when the age for granting old-age pension laid down in the law On State Pensions has been reached until the old-age pension has been granted the disbursement of service pension shall be discontinued. The disbursement of the service pension shall be renewed after granting of the old-age pension, reducing the service pension by the amount of the granted old-age pension and the monthly amount of lifetime pension which has been determined in accordance with the life assurance (lifetime pension) agreement on the use of the funded pension capital accrued in the State funded pension scheme (if such agreement has been concluded).</w:t>
      </w:r>
    </w:p>
    <w:p w14:paraId="1796C62A"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rPr>
      </w:pPr>
      <w:r w:rsidRPr="00E53AD5">
        <w:rPr>
          <w:rFonts w:ascii="Times New Roman" w:hAnsi="Times New Roman"/>
          <w:noProof/>
          <w:sz w:val="24"/>
          <w:lang w:val="en-US"/>
        </w:rPr>
        <w:t>[</w:t>
      </w:r>
      <w:r w:rsidRPr="00E53AD5">
        <w:rPr>
          <w:rFonts w:ascii="Times New Roman" w:hAnsi="Times New Roman"/>
          <w:i/>
          <w:iCs/>
          <w:noProof/>
          <w:sz w:val="24"/>
          <w:lang w:val="en-US"/>
        </w:rPr>
        <w:t xml:space="preserve">25 October 2018; 17 December 2020 </w:t>
      </w:r>
      <w:r w:rsidRPr="00E53AD5">
        <w:rPr>
          <w:rFonts w:ascii="Times New Roman" w:hAnsi="Times New Roman"/>
          <w:noProof/>
          <w:sz w:val="24"/>
          <w:lang w:val="en-US"/>
        </w:rPr>
        <w:t>/ </w:t>
      </w:r>
      <w:r w:rsidRPr="00E53AD5">
        <w:rPr>
          <w:rFonts w:ascii="Times New Roman" w:hAnsi="Times New Roman"/>
          <w:i/>
          <w:iCs/>
          <w:noProof/>
          <w:sz w:val="24"/>
          <w:lang w:val="en-US"/>
        </w:rPr>
        <w:t>Amendment to Paragraph seven shall come into force on 1 January 2023. See Paragraph 6 of Transitional Provisions</w:t>
      </w:r>
      <w:r w:rsidRPr="00E53AD5">
        <w:rPr>
          <w:rFonts w:ascii="Times New Roman" w:hAnsi="Times New Roman"/>
          <w:noProof/>
          <w:sz w:val="24"/>
          <w:lang w:val="en-US"/>
        </w:rPr>
        <w:t>]</w:t>
      </w:r>
    </w:p>
    <w:p w14:paraId="0E3D0A55"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6"/>
      <w:bookmarkStart w:id="11" w:name="p-673940"/>
      <w:bookmarkEnd w:id="10"/>
      <w:bookmarkEnd w:id="11"/>
    </w:p>
    <w:p w14:paraId="56C226E2" w14:textId="77777777" w:rsidR="005F5E67" w:rsidRPr="00E53AD5" w:rsidRDefault="005F5E67" w:rsidP="005F5E67">
      <w:pPr>
        <w:shd w:val="clear" w:color="auto" w:fill="FFFFFF"/>
        <w:spacing w:after="0" w:line="240" w:lineRule="auto"/>
        <w:jc w:val="both"/>
        <w:rPr>
          <w:rFonts w:ascii="Times New Roman" w:hAnsi="Times New Roman"/>
          <w:b/>
          <w:noProof/>
          <w:sz w:val="24"/>
          <w:lang w:val="en-US"/>
        </w:rPr>
      </w:pPr>
      <w:r w:rsidRPr="00E53AD5">
        <w:rPr>
          <w:rFonts w:ascii="Times New Roman" w:hAnsi="Times New Roman"/>
          <w:b/>
          <w:noProof/>
          <w:sz w:val="24"/>
          <w:lang w:val="en-US"/>
        </w:rPr>
        <w:t>Section 6. Work Remuneration from Which Service Pension shall be Calculated</w:t>
      </w:r>
    </w:p>
    <w:p w14:paraId="715A9B4B"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047B5E"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(1) The Service pension shall be calculated from the official’s average work remuneration for the last five years prior to being retired from the service.</w:t>
      </w:r>
    </w:p>
    <w:p w14:paraId="12FD8703"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(2) The work remuneration shall include the monthly wage, supplements, bonuses, and monetary prizes.</w:t>
      </w:r>
    </w:p>
    <w:p w14:paraId="23314AF8"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(3) For the official who in accordance with Section 4 of this Law is subject to the determination of the length of service in increased extent the work remuneration from which the service pension is calculated shall also include the work remuneration that was established before the official was sent to perform intelligence or counter-intelligence abroad.</w:t>
      </w:r>
    </w:p>
    <w:p w14:paraId="3515CD82"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rPr>
      </w:pPr>
      <w:r w:rsidRPr="00E53AD5">
        <w:rPr>
          <w:rFonts w:ascii="Times New Roman" w:hAnsi="Times New Roman"/>
          <w:noProof/>
          <w:sz w:val="24"/>
          <w:lang w:val="en-US"/>
        </w:rPr>
        <w:t>[</w:t>
      </w:r>
      <w:r w:rsidRPr="00E53AD5">
        <w:rPr>
          <w:rFonts w:ascii="Times New Roman" w:hAnsi="Times New Roman"/>
          <w:i/>
          <w:iCs/>
          <w:noProof/>
          <w:sz w:val="24"/>
          <w:lang w:val="en-US"/>
        </w:rPr>
        <w:t>25 October 2018</w:t>
      </w:r>
      <w:r w:rsidRPr="00E53AD5">
        <w:rPr>
          <w:rFonts w:ascii="Times New Roman" w:hAnsi="Times New Roman"/>
          <w:noProof/>
          <w:sz w:val="24"/>
          <w:lang w:val="en-US"/>
        </w:rPr>
        <w:t>]</w:t>
      </w:r>
    </w:p>
    <w:p w14:paraId="2079BDA9"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7"/>
      <w:bookmarkStart w:id="13" w:name="p-673941"/>
      <w:bookmarkEnd w:id="12"/>
      <w:bookmarkEnd w:id="13"/>
    </w:p>
    <w:p w14:paraId="796DB02B" w14:textId="77777777" w:rsidR="005F5E67" w:rsidRPr="00E53AD5" w:rsidRDefault="005F5E67" w:rsidP="005F5E67">
      <w:pPr>
        <w:shd w:val="clear" w:color="auto" w:fill="FFFFFF"/>
        <w:spacing w:after="0" w:line="240" w:lineRule="auto"/>
        <w:jc w:val="both"/>
        <w:rPr>
          <w:rFonts w:ascii="Times New Roman" w:hAnsi="Times New Roman"/>
          <w:b/>
          <w:noProof/>
          <w:sz w:val="24"/>
          <w:lang w:val="en-US"/>
        </w:rPr>
      </w:pPr>
      <w:r w:rsidRPr="00E53AD5">
        <w:rPr>
          <w:rFonts w:ascii="Times New Roman" w:hAnsi="Times New Roman"/>
          <w:b/>
          <w:noProof/>
          <w:sz w:val="24"/>
          <w:lang w:val="en-US"/>
        </w:rPr>
        <w:t>Section 7. Time Periods for Granting Service Pension</w:t>
      </w:r>
    </w:p>
    <w:p w14:paraId="000C4F2C"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45EDAC"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(1) A service pension shall be granted after the official is retired from the service.</w:t>
      </w:r>
    </w:p>
    <w:p w14:paraId="5CBBE382"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(2) If the request for service pension and the documents necessary for its granting have been submitted not later than six months after the official has been retired from the service, the service pension shall be granted from the day when the official has been retired from service.</w:t>
      </w:r>
    </w:p>
    <w:p w14:paraId="2F13DBCD" w14:textId="77777777" w:rsidR="005F5E67" w:rsidRPr="00E53AD5" w:rsidRDefault="005F5E67" w:rsidP="005F5E67">
      <w:pPr>
        <w:keepNext/>
        <w:keepLines/>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(3) If the request for service pension and the documents necessary for its granting have been submitted later than by the time indicated in Paragraph two of this Section, the service pension shall be granted from the day when the request for service pension and the documents necessary for its granting were submitted.</w:t>
      </w:r>
    </w:p>
    <w:p w14:paraId="27E41EB1"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rPr>
      </w:pPr>
      <w:r w:rsidRPr="00E53AD5">
        <w:rPr>
          <w:rFonts w:ascii="Times New Roman" w:hAnsi="Times New Roman"/>
          <w:noProof/>
          <w:sz w:val="24"/>
          <w:lang w:val="en-US"/>
        </w:rPr>
        <w:t>[</w:t>
      </w:r>
      <w:r w:rsidRPr="00E53AD5">
        <w:rPr>
          <w:rFonts w:ascii="Times New Roman" w:hAnsi="Times New Roman"/>
          <w:i/>
          <w:iCs/>
          <w:noProof/>
          <w:sz w:val="24"/>
          <w:lang w:val="en-US"/>
        </w:rPr>
        <w:t>25 October 2018</w:t>
      </w:r>
      <w:r w:rsidRPr="00E53AD5">
        <w:rPr>
          <w:rFonts w:ascii="Times New Roman" w:hAnsi="Times New Roman"/>
          <w:noProof/>
          <w:sz w:val="24"/>
          <w:lang w:val="en-US"/>
        </w:rPr>
        <w:t>]</w:t>
      </w:r>
    </w:p>
    <w:p w14:paraId="757A3042"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8"/>
      <w:bookmarkStart w:id="15" w:name="p-550281"/>
      <w:bookmarkEnd w:id="14"/>
      <w:bookmarkEnd w:id="15"/>
    </w:p>
    <w:p w14:paraId="6B9A4A83" w14:textId="77777777" w:rsidR="005F5E67" w:rsidRPr="00E53AD5" w:rsidRDefault="005F5E67" w:rsidP="005F5E67">
      <w:pPr>
        <w:shd w:val="clear" w:color="auto" w:fill="FFFFFF"/>
        <w:spacing w:after="0" w:line="240" w:lineRule="auto"/>
        <w:jc w:val="both"/>
        <w:rPr>
          <w:rFonts w:ascii="Times New Roman" w:hAnsi="Times New Roman"/>
          <w:b/>
          <w:noProof/>
          <w:sz w:val="24"/>
          <w:lang w:val="en-US"/>
        </w:rPr>
      </w:pPr>
      <w:r w:rsidRPr="00E53AD5">
        <w:rPr>
          <w:rFonts w:ascii="Times New Roman" w:hAnsi="Times New Roman"/>
          <w:b/>
          <w:noProof/>
          <w:sz w:val="24"/>
          <w:lang w:val="en-US"/>
        </w:rPr>
        <w:t>Section 8. Increasing the Amount of Service Pension</w:t>
      </w:r>
    </w:p>
    <w:p w14:paraId="19296B38"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02FEE9" w14:textId="77777777" w:rsidR="005F5E67" w:rsidRPr="00E53AD5" w:rsidRDefault="005F5E67" w:rsidP="005F5E67">
      <w:pPr>
        <w:shd w:val="clear" w:color="auto" w:fill="FFFFFF"/>
        <w:spacing w:after="0" w:line="240" w:lineRule="auto"/>
        <w:ind w:firstLine="709"/>
        <w:jc w:val="both"/>
        <w:rPr>
          <w:rFonts w:ascii="Times New Roman" w:hAnsi="Times New Roman"/>
          <w:noProof/>
          <w:sz w:val="24"/>
          <w:lang w:val="en-US"/>
        </w:rPr>
      </w:pPr>
      <w:r w:rsidRPr="00E53AD5">
        <w:rPr>
          <w:rFonts w:ascii="Times New Roman" w:hAnsi="Times New Roman"/>
          <w:noProof/>
          <w:sz w:val="24"/>
          <w:lang w:val="en-US"/>
        </w:rPr>
        <w:t>Service pensions shall be revised in accordance with the time periods and procedures laid down in the law On State Pensions.</w:t>
      </w:r>
    </w:p>
    <w:p w14:paraId="3EFA19FE"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9"/>
      <w:bookmarkStart w:id="17" w:name="p-673942"/>
      <w:bookmarkEnd w:id="16"/>
      <w:bookmarkEnd w:id="17"/>
    </w:p>
    <w:p w14:paraId="1BC40DF3" w14:textId="77777777" w:rsidR="005F5E67" w:rsidRPr="00E53AD5" w:rsidRDefault="005F5E67" w:rsidP="005F5E67">
      <w:pPr>
        <w:shd w:val="clear" w:color="auto" w:fill="FFFFFF"/>
        <w:spacing w:after="0" w:line="240" w:lineRule="auto"/>
        <w:jc w:val="both"/>
        <w:rPr>
          <w:rFonts w:ascii="Times New Roman" w:hAnsi="Times New Roman"/>
          <w:b/>
          <w:noProof/>
          <w:sz w:val="24"/>
          <w:lang w:val="en-US"/>
        </w:rPr>
      </w:pPr>
      <w:r w:rsidRPr="00E53AD5">
        <w:rPr>
          <w:rFonts w:ascii="Times New Roman" w:hAnsi="Times New Roman"/>
          <w:b/>
          <w:noProof/>
          <w:sz w:val="24"/>
          <w:lang w:val="en-US"/>
        </w:rPr>
        <w:t>Section 9. Requesting, Granting, and Disbursement of the Service Pension</w:t>
      </w:r>
    </w:p>
    <w:p w14:paraId="4B57F39A"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292A00"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(1) A requester of service pension who has been retired from the service in the Constitution Protection Bureau or Defence Intelligence and Security Service shall submit the request for service pension and the documents necessary for granting the pension to the relevant State security institution.</w:t>
      </w:r>
    </w:p>
    <w:p w14:paraId="2E3CE751"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(2) A requester of service pension who has been retired from the service in the State Security Service shall submit the request for service pension and the documents necessary for granting the pension to the unit of secrecy regime of the State Social Insurance Agency.</w:t>
      </w:r>
    </w:p>
    <w:p w14:paraId="7182D36F"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(3) The Director of the Constitution Protection Bureau and the head of Defence Intelligence and Security Service shall examine the request for service pension and the documents necessary for granting the pension, take the decision to grant service pension or to refuse to grant service pension, and notify the requester of service pension of his or her decision.</w:t>
      </w:r>
    </w:p>
    <w:p w14:paraId="42F62E54"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(4) The official of the unit of secrecy regime of the State Social Insurance Agency shall examine the request for service pension and the documents necessary for granting the pension, take the decision to grant service pension or to refuse to grant service pension, and notify the requester of service pension of his or her decision.</w:t>
      </w:r>
    </w:p>
    <w:p w14:paraId="795C20A8"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(5) Only one service pension shall be granted to the official who has the right to simultaneously apply for several service pensions at his or her choice.</w:t>
      </w:r>
    </w:p>
    <w:p w14:paraId="5E5DCC8F"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(6) The recipient of service pension may authorise another person to receive his or her pension.</w:t>
      </w:r>
    </w:p>
    <w:p w14:paraId="4F7D69C8"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(7) The procedures for granting, calculating and disbursing the service pension shall be determined by the Cabinet.</w:t>
      </w:r>
    </w:p>
    <w:p w14:paraId="195003B6"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(8) The decision or factual action of the head of the Constitution Protection Bureau and Defence Intelligence and Security Service regarding issues of granting, calculating, or disbursing the service pension may be contested by the requester of service pension who has been retired from the service in the Constitution Protection Bureau or Defence Intelligence and Security Service in accordance with the procedures laid down in Administrative Procedure Law.</w:t>
      </w:r>
    </w:p>
    <w:p w14:paraId="2DAB1FBB"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(9) Administrative acts or factual action of the official of the unit of secrecy regime of the State Social Insurance Agency regarding issues of granting, calculating, or disbursing the service pension may be contested by the requester of service pension who has been retired from the service in the State Security Service before the director of the State Social Insurance Agency. The decision of the director of the State Social Insurance Agency may be appealed to a court in accordance with the procedures laid down in the Administrative Procedure Law.</w:t>
      </w:r>
    </w:p>
    <w:p w14:paraId="18ED0EC5"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rPr>
      </w:pPr>
      <w:r w:rsidRPr="00E53AD5">
        <w:rPr>
          <w:rFonts w:ascii="Times New Roman" w:hAnsi="Times New Roman"/>
          <w:noProof/>
          <w:sz w:val="24"/>
          <w:lang w:val="en-US"/>
        </w:rPr>
        <w:t>[</w:t>
      </w:r>
      <w:r w:rsidRPr="00E53AD5">
        <w:rPr>
          <w:rFonts w:ascii="Times New Roman" w:hAnsi="Times New Roman"/>
          <w:i/>
          <w:iCs/>
          <w:noProof/>
          <w:sz w:val="24"/>
          <w:lang w:val="en-US"/>
        </w:rPr>
        <w:t>25 October 2018</w:t>
      </w:r>
      <w:r w:rsidRPr="00E53AD5">
        <w:rPr>
          <w:rFonts w:ascii="Times New Roman" w:hAnsi="Times New Roman"/>
          <w:noProof/>
          <w:sz w:val="24"/>
          <w:lang w:val="en-US"/>
        </w:rPr>
        <w:t>]</w:t>
      </w:r>
    </w:p>
    <w:p w14:paraId="595C5A21"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10"/>
      <w:bookmarkStart w:id="19" w:name="p-673944"/>
      <w:bookmarkEnd w:id="18"/>
      <w:bookmarkEnd w:id="19"/>
    </w:p>
    <w:p w14:paraId="46FA9787" w14:textId="77777777" w:rsidR="005F5E67" w:rsidRPr="00E53AD5" w:rsidRDefault="005F5E67" w:rsidP="005F5E67">
      <w:pPr>
        <w:shd w:val="clear" w:color="auto" w:fill="FFFFFF"/>
        <w:spacing w:after="0" w:line="240" w:lineRule="auto"/>
        <w:ind w:left="1418" w:hanging="1418"/>
        <w:jc w:val="both"/>
        <w:rPr>
          <w:rFonts w:ascii="Times New Roman" w:hAnsi="Times New Roman"/>
          <w:b/>
          <w:noProof/>
          <w:sz w:val="24"/>
          <w:lang w:val="en-US"/>
        </w:rPr>
      </w:pPr>
      <w:r w:rsidRPr="00E53AD5">
        <w:rPr>
          <w:rFonts w:ascii="Times New Roman" w:hAnsi="Times New Roman"/>
          <w:b/>
          <w:noProof/>
          <w:sz w:val="24"/>
          <w:lang w:val="en-US"/>
        </w:rPr>
        <w:t>Section 10. Discontinuation of the Disbursement of Service Pension or Amendments to the Amount Thereof</w:t>
      </w:r>
    </w:p>
    <w:p w14:paraId="1693F355"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EABCD3"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(1) The disbursement of service pension shall be suspended or the amount thereof amended if the old-age pension has been granted to the recipient of service pension in accordance with the law On State Pensions.</w:t>
      </w:r>
    </w:p>
    <w:p w14:paraId="7C5AC649"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(2) Disbursement of the service pension shall be suspended, if the recipient of service pension:</w:t>
      </w:r>
    </w:p>
    <w:p w14:paraId="4175E457" w14:textId="77777777" w:rsidR="005F5E67" w:rsidRPr="00E53AD5" w:rsidRDefault="005F5E67" w:rsidP="005F5E67">
      <w:pPr>
        <w:shd w:val="clear" w:color="auto" w:fill="FFFFFF"/>
        <w:spacing w:after="0" w:line="240" w:lineRule="auto"/>
        <w:ind w:firstLine="709"/>
        <w:jc w:val="both"/>
        <w:rPr>
          <w:rFonts w:ascii="Times New Roman" w:hAnsi="Times New Roman"/>
          <w:noProof/>
          <w:sz w:val="24"/>
          <w:lang w:val="en-US"/>
        </w:rPr>
      </w:pPr>
      <w:r w:rsidRPr="00E53AD5">
        <w:rPr>
          <w:rFonts w:ascii="Times New Roman" w:hAnsi="Times New Roman"/>
          <w:noProof/>
          <w:sz w:val="24"/>
          <w:lang w:val="en-US"/>
        </w:rPr>
        <w:t>1) starts serving (working) again in a position which grants the right to a service pension;</w:t>
      </w:r>
    </w:p>
    <w:p w14:paraId="62C5C754" w14:textId="77777777" w:rsidR="005F5E67" w:rsidRPr="00E53AD5" w:rsidRDefault="005F5E67" w:rsidP="005F5E67">
      <w:pPr>
        <w:shd w:val="clear" w:color="auto" w:fill="FFFFFF"/>
        <w:spacing w:after="0" w:line="240" w:lineRule="auto"/>
        <w:ind w:firstLine="709"/>
        <w:jc w:val="both"/>
        <w:rPr>
          <w:rFonts w:ascii="Times New Roman" w:hAnsi="Times New Roman"/>
          <w:noProof/>
          <w:sz w:val="24"/>
          <w:lang w:val="en-US"/>
        </w:rPr>
      </w:pPr>
      <w:r w:rsidRPr="00E53AD5">
        <w:rPr>
          <w:rFonts w:ascii="Times New Roman" w:hAnsi="Times New Roman"/>
          <w:noProof/>
          <w:sz w:val="24"/>
          <w:lang w:val="en-US"/>
        </w:rPr>
        <w:t>2) receives unemployment benefits.</w:t>
      </w:r>
    </w:p>
    <w:p w14:paraId="587CC6AB"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(3) The recipient of service pension shall be obliged to notify the relevant State security institution of the occurrence of the conditions referred to in Paragraphs one or two of this Section within 10 days, while the recipient of the service pension who has been retired from the service or dismissed from the State Security Service shall be obliged to notify the unit of secrecy regime of the State Social Insurance Agency thereof.</w:t>
      </w:r>
    </w:p>
    <w:p w14:paraId="45DE7034"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rPr>
      </w:pPr>
      <w:r w:rsidRPr="00E53AD5">
        <w:rPr>
          <w:rFonts w:ascii="Times New Roman" w:hAnsi="Times New Roman"/>
          <w:noProof/>
          <w:sz w:val="24"/>
          <w:lang w:val="en-US"/>
        </w:rPr>
        <w:t>[</w:t>
      </w:r>
      <w:r w:rsidRPr="00E53AD5">
        <w:rPr>
          <w:rFonts w:ascii="Times New Roman" w:hAnsi="Times New Roman"/>
          <w:i/>
          <w:iCs/>
          <w:noProof/>
          <w:sz w:val="24"/>
          <w:lang w:val="en-US"/>
        </w:rPr>
        <w:t>25 October 2018</w:t>
      </w:r>
      <w:r w:rsidRPr="00E53AD5">
        <w:rPr>
          <w:rFonts w:ascii="Times New Roman" w:hAnsi="Times New Roman"/>
          <w:noProof/>
          <w:sz w:val="24"/>
          <w:lang w:val="en-US"/>
        </w:rPr>
        <w:t>]</w:t>
      </w:r>
    </w:p>
    <w:p w14:paraId="01834BD1"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11"/>
      <w:bookmarkStart w:id="21" w:name="p-550284"/>
      <w:bookmarkEnd w:id="20"/>
      <w:bookmarkEnd w:id="21"/>
    </w:p>
    <w:p w14:paraId="25004AFF" w14:textId="77777777" w:rsidR="005F5E67" w:rsidRPr="00E53AD5" w:rsidRDefault="005F5E67" w:rsidP="005F5E67">
      <w:pPr>
        <w:shd w:val="clear" w:color="auto" w:fill="FFFFFF"/>
        <w:spacing w:after="0" w:line="240" w:lineRule="auto"/>
        <w:jc w:val="both"/>
        <w:rPr>
          <w:rFonts w:ascii="Times New Roman" w:hAnsi="Times New Roman"/>
          <w:b/>
          <w:noProof/>
          <w:sz w:val="24"/>
          <w:lang w:val="en-US"/>
        </w:rPr>
      </w:pPr>
      <w:r w:rsidRPr="00E53AD5">
        <w:rPr>
          <w:rFonts w:ascii="Times New Roman" w:hAnsi="Times New Roman"/>
          <w:b/>
          <w:noProof/>
          <w:sz w:val="24"/>
          <w:lang w:val="en-US"/>
        </w:rPr>
        <w:t>Section 11. Disbursement of Service Pension for the Time Already Elapsed</w:t>
      </w:r>
    </w:p>
    <w:p w14:paraId="1749E9B7"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97BEA1"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(1) The calculated amounts of a service pension which the recipient has not duly received shall be disbursed for the period that has passed, but which is not longer than three years.</w:t>
      </w:r>
    </w:p>
    <w:p w14:paraId="1D78D79B"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(2) If the calculated service pension was not received in time due to the fault of the institution which grants or disburses the service pension, the undisbursed amount of service pension shall be disbursed for the time already elapsed without any time limitation.</w:t>
      </w:r>
    </w:p>
    <w:p w14:paraId="3FF41E7A"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12"/>
      <w:bookmarkStart w:id="23" w:name="p-550285"/>
      <w:bookmarkEnd w:id="22"/>
      <w:bookmarkEnd w:id="23"/>
    </w:p>
    <w:p w14:paraId="13420341" w14:textId="77777777" w:rsidR="005F5E67" w:rsidRPr="00E53AD5" w:rsidRDefault="005F5E67" w:rsidP="005F5E67">
      <w:pPr>
        <w:shd w:val="clear" w:color="auto" w:fill="FFFFFF"/>
        <w:spacing w:after="0" w:line="240" w:lineRule="auto"/>
        <w:jc w:val="both"/>
        <w:rPr>
          <w:rFonts w:ascii="Times New Roman" w:hAnsi="Times New Roman"/>
          <w:b/>
          <w:noProof/>
          <w:sz w:val="24"/>
          <w:lang w:val="en-US"/>
        </w:rPr>
      </w:pPr>
      <w:r w:rsidRPr="00E53AD5">
        <w:rPr>
          <w:rFonts w:ascii="Times New Roman" w:hAnsi="Times New Roman"/>
          <w:b/>
          <w:noProof/>
          <w:sz w:val="24"/>
          <w:lang w:val="en-US"/>
        </w:rPr>
        <w:t>Section 12. Deductions from Service Pension</w:t>
      </w:r>
    </w:p>
    <w:p w14:paraId="668396FF"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144B24A"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(1) Deductions from service pension may be made:</w:t>
      </w:r>
    </w:p>
    <w:p w14:paraId="2378B22D" w14:textId="77777777" w:rsidR="005F5E67" w:rsidRPr="00E53AD5" w:rsidRDefault="005F5E67" w:rsidP="005F5E67">
      <w:pPr>
        <w:shd w:val="clear" w:color="auto" w:fill="FFFFFF"/>
        <w:spacing w:after="0" w:line="240" w:lineRule="auto"/>
        <w:ind w:firstLine="709"/>
        <w:jc w:val="both"/>
        <w:rPr>
          <w:rFonts w:ascii="Times New Roman" w:hAnsi="Times New Roman"/>
          <w:noProof/>
          <w:sz w:val="24"/>
          <w:lang w:val="en-US"/>
        </w:rPr>
      </w:pPr>
      <w:r w:rsidRPr="00E53AD5">
        <w:rPr>
          <w:rFonts w:ascii="Times New Roman" w:hAnsi="Times New Roman"/>
          <w:noProof/>
          <w:sz w:val="24"/>
          <w:lang w:val="en-US"/>
        </w:rPr>
        <w:t>1) based on a court ruling;</w:t>
      </w:r>
    </w:p>
    <w:p w14:paraId="68583466" w14:textId="77777777" w:rsidR="005F5E67" w:rsidRPr="00E53AD5" w:rsidRDefault="005F5E67" w:rsidP="005F5E67">
      <w:pPr>
        <w:shd w:val="clear" w:color="auto" w:fill="FFFFFF"/>
        <w:spacing w:after="0" w:line="240" w:lineRule="auto"/>
        <w:ind w:firstLine="709"/>
        <w:jc w:val="both"/>
        <w:rPr>
          <w:rFonts w:ascii="Times New Roman" w:hAnsi="Times New Roman"/>
          <w:noProof/>
          <w:sz w:val="24"/>
          <w:lang w:val="en-US"/>
        </w:rPr>
      </w:pPr>
      <w:r w:rsidRPr="00E53AD5">
        <w:rPr>
          <w:rFonts w:ascii="Times New Roman" w:hAnsi="Times New Roman"/>
          <w:noProof/>
          <w:sz w:val="24"/>
          <w:lang w:val="en-US"/>
        </w:rPr>
        <w:t>2) in accordance with a decision of the head of a State security institution or official of the State Social Insurance Agency to recover the amounts of service pension overpaid to a recipient thereof due to his or her non-compliance with the conditions of Section 10 of this Law. Should this be the case, the relevant State security institution shall deduct each month 10 per cent of the service pension to be disbursed. Overpaid amounts of the service pension shall be recovered by the State Social Insurance Agency in accordance with the procedures and in the amount laid down in the law On State Social Insurance.</w:t>
      </w:r>
    </w:p>
    <w:p w14:paraId="1ADF14E8"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(2) Means of support for the support of minor children shall be recovered in the first instance.</w:t>
      </w:r>
    </w:p>
    <w:p w14:paraId="7B31D8AD"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(3) The total amount of deductions per month may not exceed 50 per cent of the amount of the service pension.</w:t>
      </w:r>
    </w:p>
    <w:p w14:paraId="4252613B"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(4) If the disbursement of service pension is discontinued before the debt is cleared, the remaining debt shall be collected in accordance with the procedures laid down in the laws.</w:t>
      </w:r>
    </w:p>
    <w:p w14:paraId="6D68DBFD"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3"/>
      <w:bookmarkStart w:id="25" w:name="p-673945"/>
      <w:bookmarkEnd w:id="24"/>
      <w:bookmarkEnd w:id="25"/>
    </w:p>
    <w:p w14:paraId="6ACC64A8" w14:textId="77777777" w:rsidR="005F5E67" w:rsidRPr="00E53AD5" w:rsidRDefault="005F5E67" w:rsidP="005F5E67">
      <w:pPr>
        <w:shd w:val="clear" w:color="auto" w:fill="FFFFFF"/>
        <w:spacing w:after="0" w:line="240" w:lineRule="auto"/>
        <w:ind w:left="1418" w:hanging="1418"/>
        <w:jc w:val="both"/>
        <w:rPr>
          <w:rFonts w:ascii="Times New Roman" w:hAnsi="Times New Roman"/>
          <w:b/>
          <w:noProof/>
          <w:sz w:val="24"/>
          <w:lang w:val="en-US"/>
        </w:rPr>
      </w:pPr>
      <w:r w:rsidRPr="00E53AD5">
        <w:rPr>
          <w:rFonts w:ascii="Times New Roman" w:hAnsi="Times New Roman"/>
          <w:b/>
          <w:noProof/>
          <w:sz w:val="24"/>
          <w:lang w:val="en-US"/>
        </w:rPr>
        <w:t>Section 13. Disbursement of the Amount of Service Pension not Received due to Death of the Person, and Disbursement of Funeral Allowance</w:t>
      </w:r>
    </w:p>
    <w:p w14:paraId="3E3E62AA"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5BE14E"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(1) The service pension amounts that have been calculated for disbursement but have not been disbursed by the time of the death of the recipient of this service pension may be received by the spouse of the recipient of service pension or the first-level and second-level kin thereof, or by another person – based on inheritance certificate or court ruling.</w:t>
      </w:r>
    </w:p>
    <w:p w14:paraId="31DF6D77" w14:textId="77777777" w:rsidR="005F5E67" w:rsidRPr="00E53AD5" w:rsidRDefault="005F5E67" w:rsidP="005F5E67">
      <w:pPr>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(2) In case of the death of the recipient of service pension, the family thereof or a person who undertakes to arrange the funeral shall receive a funeral allowance in the amount of two monthly of service pensions. For receipt of a funeral allowance, the requester thereof or a person authorised by him or her shall submit a written application within six months from the day of the death of the recipient of service pension by presenting a personal identification document to the relevant State security institution, while the above is to be submitted to the unit of secrecy regime of the State Social Insurance Agency in case of the death of the recipient of service pension who has been retired from the service or dismissed from the State Security Service.</w:t>
      </w:r>
    </w:p>
    <w:p w14:paraId="63773915" w14:textId="77777777" w:rsidR="005F5E67" w:rsidRPr="00E53AD5" w:rsidRDefault="005F5E67" w:rsidP="005F5E67">
      <w:pPr>
        <w:keepNext/>
        <w:keepLines/>
        <w:shd w:val="clear" w:color="auto" w:fill="FFFFFF"/>
        <w:spacing w:after="0" w:line="240" w:lineRule="auto"/>
        <w:jc w:val="both"/>
        <w:rPr>
          <w:rFonts w:ascii="Times New Roman" w:hAnsi="Times New Roman"/>
          <w:noProof/>
          <w:sz w:val="24"/>
          <w:lang w:val="en-US"/>
        </w:rPr>
      </w:pPr>
      <w:r w:rsidRPr="00E53AD5">
        <w:rPr>
          <w:rFonts w:ascii="Times New Roman" w:hAnsi="Times New Roman"/>
          <w:noProof/>
          <w:sz w:val="24"/>
          <w:lang w:val="en-US"/>
        </w:rPr>
        <w:t>(3) In case of the death of a recipient of service pension, a lump sum allowance shall be granted and disbursed to the surviving spouse, on the basis of his or her request, in the amount of two monthly service pensions of the deceased spouse. A person has the right to receive such lump sum allowance, if on the day of the death of the deceased spouse the surviving spouse is a recipient of old-age, disability, or service pension of the Republic of Latvia. The right to the allowance shall exist if it has been requested within six months after the day of the death of the deceased spouse.</w:t>
      </w:r>
    </w:p>
    <w:p w14:paraId="6FD5C613"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rPr>
      </w:pPr>
      <w:r w:rsidRPr="00E53AD5">
        <w:rPr>
          <w:rFonts w:ascii="Times New Roman" w:hAnsi="Times New Roman"/>
          <w:noProof/>
          <w:sz w:val="24"/>
          <w:lang w:val="en-US"/>
        </w:rPr>
        <w:t>[</w:t>
      </w:r>
      <w:r w:rsidRPr="00E53AD5">
        <w:rPr>
          <w:rFonts w:ascii="Times New Roman" w:hAnsi="Times New Roman"/>
          <w:i/>
          <w:iCs/>
          <w:noProof/>
          <w:sz w:val="24"/>
          <w:lang w:val="en-US"/>
        </w:rPr>
        <w:t>25 October 2018</w:t>
      </w:r>
      <w:r w:rsidRPr="00E53AD5">
        <w:rPr>
          <w:rFonts w:ascii="Times New Roman" w:hAnsi="Times New Roman"/>
          <w:noProof/>
          <w:sz w:val="24"/>
          <w:lang w:val="en-US"/>
        </w:rPr>
        <w:t>]</w:t>
      </w:r>
    </w:p>
    <w:p w14:paraId="771CB2DF"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4"/>
      <w:bookmarkStart w:id="27" w:name="p-550287"/>
      <w:bookmarkEnd w:id="26"/>
      <w:bookmarkEnd w:id="27"/>
    </w:p>
    <w:p w14:paraId="23070B7A" w14:textId="77777777" w:rsidR="005F5E67" w:rsidRPr="00E53AD5" w:rsidRDefault="005F5E67" w:rsidP="005F5E67">
      <w:pPr>
        <w:shd w:val="clear" w:color="auto" w:fill="FFFFFF"/>
        <w:spacing w:after="0" w:line="240" w:lineRule="auto"/>
        <w:jc w:val="both"/>
        <w:rPr>
          <w:rFonts w:ascii="Times New Roman" w:hAnsi="Times New Roman"/>
          <w:b/>
          <w:noProof/>
          <w:sz w:val="24"/>
          <w:lang w:val="en-US"/>
        </w:rPr>
      </w:pPr>
      <w:r w:rsidRPr="00E53AD5">
        <w:rPr>
          <w:rFonts w:ascii="Times New Roman" w:hAnsi="Times New Roman"/>
          <w:b/>
          <w:noProof/>
          <w:sz w:val="24"/>
          <w:lang w:val="en-US"/>
        </w:rPr>
        <w:t>Section 14. Disbursement of Service Pension to Persons who Depart to Foreign States</w:t>
      </w:r>
    </w:p>
    <w:p w14:paraId="6050018A"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57EA24" w14:textId="77777777" w:rsidR="005F5E67" w:rsidRPr="00E53AD5" w:rsidRDefault="005F5E67" w:rsidP="005F5E67">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53AD5">
        <w:rPr>
          <w:rFonts w:ascii="Times New Roman" w:hAnsi="Times New Roman"/>
          <w:noProof/>
          <w:sz w:val="24"/>
          <w:lang w:val="en-US"/>
        </w:rPr>
        <w:t xml:space="preserve">Service pension granted in accordance with this Law to a person who departs for permanent residence to a foreign country shall be disbursed under the procedures which are laid down in the law On State Pensions for the disbursement of state pension, unless otherwise prescribed by the international treaties approved by the </w:t>
      </w:r>
      <w:r w:rsidRPr="00E53AD5">
        <w:rPr>
          <w:rFonts w:ascii="Times New Roman" w:hAnsi="Times New Roman"/>
          <w:i/>
          <w:iCs/>
          <w:noProof/>
          <w:sz w:val="24"/>
          <w:lang w:val="en-US"/>
        </w:rPr>
        <w:t>Saeima</w:t>
      </w:r>
      <w:r w:rsidRPr="00E53AD5">
        <w:rPr>
          <w:rFonts w:ascii="Times New Roman" w:hAnsi="Times New Roman"/>
          <w:noProof/>
          <w:sz w:val="24"/>
          <w:lang w:val="en-US"/>
        </w:rPr>
        <w:t>.</w:t>
      </w:r>
    </w:p>
    <w:p w14:paraId="5FBE4D34"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5"/>
      <w:bookmarkStart w:id="29" w:name="p-550288"/>
      <w:bookmarkEnd w:id="28"/>
      <w:bookmarkEnd w:id="29"/>
    </w:p>
    <w:p w14:paraId="22A4B3E9" w14:textId="77777777" w:rsidR="005F5E67" w:rsidRPr="005F5E67" w:rsidRDefault="005F5E67" w:rsidP="005F5E67">
      <w:pPr>
        <w:shd w:val="clear" w:color="auto" w:fill="FFFFFF"/>
        <w:spacing w:after="0" w:line="240" w:lineRule="auto"/>
        <w:jc w:val="both"/>
        <w:rPr>
          <w:rFonts w:ascii="Times New Roman" w:hAnsi="Times New Roman"/>
          <w:b/>
          <w:noProof/>
          <w:sz w:val="24"/>
          <w:lang w:val="en-US"/>
        </w:rPr>
      </w:pPr>
      <w:r w:rsidRPr="005F5E67">
        <w:rPr>
          <w:rFonts w:ascii="Times New Roman" w:hAnsi="Times New Roman"/>
          <w:b/>
          <w:noProof/>
          <w:sz w:val="24"/>
          <w:lang w:val="en-US"/>
        </w:rPr>
        <w:t>Section 15. Certificate of the Recipient of Service Pension</w:t>
      </w:r>
    </w:p>
    <w:p w14:paraId="2396BA54"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76E355" w14:textId="77777777" w:rsidR="005F5E67" w:rsidRPr="005F5E67" w:rsidRDefault="005F5E67" w:rsidP="005F5E67">
      <w:pPr>
        <w:shd w:val="clear" w:color="auto" w:fill="FFFFFF"/>
        <w:spacing w:after="0" w:line="240" w:lineRule="auto"/>
        <w:jc w:val="both"/>
        <w:rPr>
          <w:rFonts w:ascii="Times New Roman" w:hAnsi="Times New Roman"/>
          <w:noProof/>
          <w:sz w:val="24"/>
          <w:lang w:val="en-US"/>
        </w:rPr>
      </w:pPr>
      <w:r w:rsidRPr="005F5E67">
        <w:rPr>
          <w:rFonts w:ascii="Times New Roman" w:hAnsi="Times New Roman"/>
          <w:noProof/>
          <w:sz w:val="24"/>
          <w:lang w:val="en-US"/>
        </w:rPr>
        <w:t>(1) A certificate of the recipient of service pension is issued to a recipient of the service pension.</w:t>
      </w:r>
    </w:p>
    <w:p w14:paraId="33FC2446" w14:textId="77777777" w:rsidR="005F5E67" w:rsidRPr="005F5E67" w:rsidRDefault="005F5E67" w:rsidP="005F5E67">
      <w:pPr>
        <w:shd w:val="clear" w:color="auto" w:fill="FFFFFF"/>
        <w:spacing w:after="0" w:line="240" w:lineRule="auto"/>
        <w:jc w:val="both"/>
        <w:rPr>
          <w:rFonts w:ascii="Times New Roman" w:hAnsi="Times New Roman"/>
          <w:noProof/>
          <w:sz w:val="24"/>
          <w:lang w:val="en-US"/>
        </w:rPr>
      </w:pPr>
      <w:r w:rsidRPr="005F5E67">
        <w:rPr>
          <w:rFonts w:ascii="Times New Roman" w:hAnsi="Times New Roman"/>
          <w:noProof/>
          <w:sz w:val="24"/>
          <w:lang w:val="en-US"/>
        </w:rPr>
        <w:t>(2) Procedures for issuing and cancelling a certificate of the recipient of service pension and also the sample thereof shall be provided for by the Cabinet.</w:t>
      </w:r>
    </w:p>
    <w:p w14:paraId="6B085696"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550289"/>
      <w:bookmarkEnd w:id="30"/>
    </w:p>
    <w:p w14:paraId="39EEAB6F" w14:textId="77777777" w:rsidR="005F5E67" w:rsidRPr="005F5E67" w:rsidRDefault="005F5E67" w:rsidP="005F5E67">
      <w:pPr>
        <w:shd w:val="clear" w:color="auto" w:fill="FFFFFF"/>
        <w:spacing w:after="0" w:line="240" w:lineRule="auto"/>
        <w:jc w:val="center"/>
        <w:rPr>
          <w:rFonts w:ascii="Times New Roman" w:hAnsi="Times New Roman"/>
          <w:b/>
          <w:noProof/>
          <w:sz w:val="24"/>
          <w:lang w:val="en-US"/>
        </w:rPr>
      </w:pPr>
      <w:r w:rsidRPr="005F5E67">
        <w:rPr>
          <w:rFonts w:ascii="Times New Roman" w:hAnsi="Times New Roman"/>
          <w:b/>
          <w:noProof/>
          <w:sz w:val="24"/>
          <w:lang w:val="en-US"/>
        </w:rPr>
        <w:t>Transitional Provisions</w:t>
      </w:r>
      <w:bookmarkStart w:id="31" w:name="pn-550289"/>
      <w:bookmarkEnd w:id="31"/>
    </w:p>
    <w:p w14:paraId="14338D61"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550290"/>
      <w:bookmarkEnd w:id="32"/>
    </w:p>
    <w:p w14:paraId="18C383BA" w14:textId="77777777" w:rsidR="005F5E67" w:rsidRPr="005F5E67" w:rsidRDefault="005F5E67" w:rsidP="005F5E67">
      <w:pPr>
        <w:shd w:val="clear" w:color="auto" w:fill="FFFFFF"/>
        <w:spacing w:after="0" w:line="240" w:lineRule="auto"/>
        <w:jc w:val="both"/>
        <w:rPr>
          <w:rFonts w:ascii="Times New Roman" w:hAnsi="Times New Roman"/>
          <w:noProof/>
          <w:sz w:val="24"/>
          <w:lang w:val="en-US"/>
        </w:rPr>
      </w:pPr>
      <w:r w:rsidRPr="005F5E67">
        <w:rPr>
          <w:rFonts w:ascii="Times New Roman" w:hAnsi="Times New Roman"/>
          <w:noProof/>
          <w:sz w:val="24"/>
          <w:lang w:val="en-US"/>
        </w:rPr>
        <w:t>1. With the coming into force of this Law, the Law on Service Pensions of Officials of the Constitution Protection Bureau (</w:t>
      </w:r>
      <w:r w:rsidRPr="005F5E67">
        <w:rPr>
          <w:rFonts w:ascii="Times New Roman" w:hAnsi="Times New Roman"/>
          <w:i/>
          <w:iCs/>
          <w:noProof/>
          <w:sz w:val="24"/>
          <w:lang w:val="en-US"/>
        </w:rPr>
        <w:t>Latvijas Republikas Saeimas un Ministru Kabineta Ziņotājs</w:t>
      </w:r>
      <w:r w:rsidRPr="005F5E67">
        <w:rPr>
          <w:rFonts w:ascii="Times New Roman" w:hAnsi="Times New Roman"/>
          <w:noProof/>
          <w:sz w:val="24"/>
          <w:lang w:val="en-US"/>
        </w:rPr>
        <w:t xml:space="preserve">, 2004, No. 2; 2007, No. 24; 2009, No. 14, 22; </w:t>
      </w:r>
      <w:r w:rsidRPr="005F5E67">
        <w:rPr>
          <w:rFonts w:ascii="Times New Roman" w:hAnsi="Times New Roman"/>
          <w:i/>
          <w:iCs/>
          <w:noProof/>
          <w:sz w:val="24"/>
          <w:lang w:val="en-US"/>
        </w:rPr>
        <w:t>Latvijas Vēstnesis</w:t>
      </w:r>
      <w:r w:rsidRPr="005F5E67">
        <w:rPr>
          <w:rFonts w:ascii="Times New Roman" w:hAnsi="Times New Roman"/>
          <w:noProof/>
          <w:sz w:val="24"/>
          <w:lang w:val="en-US"/>
        </w:rPr>
        <w:t>, 2010, No. 82), is repealed.</w:t>
      </w:r>
      <w:bookmarkStart w:id="33" w:name="pn1"/>
      <w:bookmarkEnd w:id="33"/>
    </w:p>
    <w:p w14:paraId="1FA146F8" w14:textId="77777777" w:rsidR="005F5E67" w:rsidRPr="005F5E67" w:rsidRDefault="005F5E67" w:rsidP="005F5E67">
      <w:pPr>
        <w:shd w:val="clear" w:color="auto" w:fill="FFFFFF"/>
        <w:spacing w:after="0" w:line="240" w:lineRule="auto"/>
        <w:jc w:val="both"/>
        <w:rPr>
          <w:rFonts w:ascii="Times New Roman" w:hAnsi="Times New Roman"/>
          <w:noProof/>
          <w:sz w:val="24"/>
          <w:lang w:val="en-US"/>
        </w:rPr>
      </w:pPr>
      <w:bookmarkStart w:id="34" w:name="p-550291"/>
      <w:bookmarkEnd w:id="34"/>
    </w:p>
    <w:p w14:paraId="092C6E1D" w14:textId="77777777" w:rsidR="005F5E67" w:rsidRPr="005F5E67" w:rsidRDefault="005F5E67" w:rsidP="005F5E67">
      <w:pPr>
        <w:shd w:val="clear" w:color="auto" w:fill="FFFFFF"/>
        <w:spacing w:after="0" w:line="240" w:lineRule="auto"/>
        <w:jc w:val="both"/>
        <w:rPr>
          <w:rFonts w:ascii="Times New Roman" w:hAnsi="Times New Roman"/>
          <w:noProof/>
          <w:sz w:val="24"/>
          <w:lang w:val="en-US"/>
        </w:rPr>
      </w:pPr>
      <w:r w:rsidRPr="005F5E67">
        <w:rPr>
          <w:rFonts w:ascii="Times New Roman" w:hAnsi="Times New Roman"/>
          <w:noProof/>
          <w:sz w:val="24"/>
          <w:lang w:val="en-US"/>
        </w:rPr>
        <w:t>2. The Cabinet shall issue the regulations referred to in Section 9, Paragraph seven and Section 15, Paragraph two of this Law by 1 September 2015.</w:t>
      </w:r>
      <w:bookmarkStart w:id="35" w:name="pn2"/>
      <w:bookmarkEnd w:id="35"/>
    </w:p>
    <w:p w14:paraId="08891618"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550292"/>
      <w:bookmarkEnd w:id="36"/>
    </w:p>
    <w:p w14:paraId="0E215C1B" w14:textId="77777777" w:rsidR="005F5E67" w:rsidRPr="005F5E67" w:rsidRDefault="005F5E67" w:rsidP="005F5E67">
      <w:pPr>
        <w:shd w:val="clear" w:color="auto" w:fill="FFFFFF"/>
        <w:spacing w:after="0" w:line="240" w:lineRule="auto"/>
        <w:jc w:val="both"/>
        <w:rPr>
          <w:rFonts w:ascii="Times New Roman" w:hAnsi="Times New Roman"/>
          <w:noProof/>
          <w:sz w:val="24"/>
          <w:lang w:val="en-US"/>
        </w:rPr>
      </w:pPr>
      <w:r w:rsidRPr="005F5E67">
        <w:rPr>
          <w:rFonts w:ascii="Times New Roman" w:hAnsi="Times New Roman"/>
          <w:noProof/>
          <w:sz w:val="24"/>
          <w:lang w:val="en-US"/>
        </w:rPr>
        <w:t>3. The persons to whom the service pension is granted and is disbursed in accordance with the Law on Service Pensions of Officials of the Constitution Protection Bureau shall retain the right to the same review, amount and disbursement procedures of the service pension that have been established by the day this Law came into force.</w:t>
      </w:r>
      <w:bookmarkStart w:id="37" w:name="pn3"/>
      <w:bookmarkEnd w:id="37"/>
    </w:p>
    <w:p w14:paraId="30D732EE"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550293"/>
      <w:bookmarkEnd w:id="38"/>
    </w:p>
    <w:p w14:paraId="4AC99400" w14:textId="77777777" w:rsidR="005F5E67" w:rsidRPr="005F5E67" w:rsidRDefault="005F5E67" w:rsidP="005F5E67">
      <w:pPr>
        <w:shd w:val="clear" w:color="auto" w:fill="FFFFFF"/>
        <w:spacing w:after="0" w:line="240" w:lineRule="auto"/>
        <w:jc w:val="both"/>
        <w:rPr>
          <w:rFonts w:ascii="Times New Roman" w:hAnsi="Times New Roman"/>
          <w:noProof/>
          <w:sz w:val="24"/>
          <w:lang w:val="en-US"/>
        </w:rPr>
      </w:pPr>
      <w:r w:rsidRPr="005F5E67">
        <w:rPr>
          <w:rFonts w:ascii="Times New Roman" w:hAnsi="Times New Roman"/>
          <w:noProof/>
          <w:sz w:val="24"/>
          <w:lang w:val="en-US"/>
        </w:rPr>
        <w:t>4. For the officials who on the day when this Law comes into force are serving in State security institutions, the service length shall include 80 per cent of the total length of the insurance period and the period equivalent thereto which has been determined pursuant to the law On State Pensions, provided that at least 10 years have been served or worked in State security institutions.</w:t>
      </w:r>
      <w:bookmarkStart w:id="39" w:name="pn4"/>
      <w:bookmarkEnd w:id="39"/>
    </w:p>
    <w:p w14:paraId="323F9F0A"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673943"/>
      <w:bookmarkEnd w:id="40"/>
    </w:p>
    <w:p w14:paraId="4DC510B5" w14:textId="77777777" w:rsidR="005F5E67" w:rsidRPr="005F5E67" w:rsidRDefault="005F5E67" w:rsidP="005F5E67">
      <w:pPr>
        <w:shd w:val="clear" w:color="auto" w:fill="FFFFFF"/>
        <w:spacing w:after="0" w:line="240" w:lineRule="auto"/>
        <w:jc w:val="both"/>
        <w:rPr>
          <w:rFonts w:ascii="Times New Roman" w:hAnsi="Times New Roman"/>
          <w:noProof/>
          <w:sz w:val="24"/>
          <w:lang w:val="en-US"/>
        </w:rPr>
      </w:pPr>
      <w:r w:rsidRPr="005F5E67">
        <w:rPr>
          <w:rFonts w:ascii="Times New Roman" w:hAnsi="Times New Roman"/>
          <w:noProof/>
          <w:sz w:val="24"/>
          <w:lang w:val="en-US"/>
        </w:rPr>
        <w:t>5. The time until 1 February 2019 during which the official of a State security institution was in employment relationship with the relevant State security institution shall also be deemed as the time served in the status of an official. Dismissal of an official from work in a State security institution until 1 February 2019 shall be regarded as retirement from service.</w:t>
      </w:r>
      <w:bookmarkStart w:id="41" w:name="pn5"/>
      <w:bookmarkEnd w:id="41"/>
    </w:p>
    <w:p w14:paraId="1C1ED3F0" w14:textId="77777777" w:rsidR="005F5E67" w:rsidRPr="005F5E67"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rPr>
      </w:pPr>
      <w:r w:rsidRPr="005F5E67">
        <w:rPr>
          <w:rFonts w:ascii="Times New Roman" w:hAnsi="Times New Roman"/>
          <w:noProof/>
          <w:sz w:val="24"/>
          <w:lang w:val="en-US"/>
        </w:rPr>
        <w:t>[</w:t>
      </w:r>
      <w:r w:rsidRPr="005F5E67">
        <w:rPr>
          <w:rFonts w:ascii="Times New Roman" w:hAnsi="Times New Roman"/>
          <w:i/>
          <w:iCs/>
          <w:noProof/>
          <w:sz w:val="24"/>
          <w:lang w:val="en-US"/>
        </w:rPr>
        <w:t>25 October 2018</w:t>
      </w:r>
      <w:r w:rsidRPr="005F5E67">
        <w:rPr>
          <w:rFonts w:ascii="Times New Roman" w:hAnsi="Times New Roman"/>
          <w:noProof/>
          <w:sz w:val="24"/>
          <w:lang w:val="en-US"/>
        </w:rPr>
        <w:t>]</w:t>
      </w:r>
    </w:p>
    <w:p w14:paraId="65B54C0B" w14:textId="77777777" w:rsidR="005F5E67" w:rsidRPr="005F5E67"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766397"/>
      <w:bookmarkEnd w:id="42"/>
    </w:p>
    <w:p w14:paraId="77332220" w14:textId="77777777" w:rsidR="005F5E67" w:rsidRPr="005F5E67" w:rsidRDefault="005F5E67" w:rsidP="005F5E67">
      <w:pPr>
        <w:keepNext/>
        <w:keepLines/>
        <w:shd w:val="clear" w:color="auto" w:fill="FFFFFF"/>
        <w:spacing w:after="0" w:line="240" w:lineRule="auto"/>
        <w:jc w:val="both"/>
        <w:rPr>
          <w:rFonts w:ascii="Times New Roman" w:hAnsi="Times New Roman"/>
          <w:noProof/>
          <w:sz w:val="24"/>
          <w:lang w:val="en-US"/>
        </w:rPr>
      </w:pPr>
      <w:r w:rsidRPr="005F5E67">
        <w:rPr>
          <w:rFonts w:ascii="Times New Roman" w:hAnsi="Times New Roman"/>
          <w:noProof/>
          <w:sz w:val="24"/>
          <w:lang w:val="en-US"/>
        </w:rPr>
        <w:t>6. Amendment to Section 5, Paragraph seven of this Law shall come into force on 1 January 2023. When disbursing the service pension in accordance with Section 5, Paragraph seven of this Law, the monthly amount of lifetime pension which has been determined in accordance with the life assurance (lifetime pension) agreement on the use of the funded pension capital accrued in the State funded pension scheme (if such agreement has been concluded) shall be ignored if the old-age pension has been granted to the person by 31 December 2022 in accordance with the law On State Pensions.</w:t>
      </w:r>
      <w:bookmarkStart w:id="43" w:name="pn6"/>
      <w:bookmarkEnd w:id="43"/>
    </w:p>
    <w:p w14:paraId="7FB1278C" w14:textId="77777777" w:rsidR="005F5E67" w:rsidRPr="005F5E67"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rPr>
      </w:pPr>
      <w:r w:rsidRPr="005F5E67">
        <w:rPr>
          <w:rFonts w:ascii="Times New Roman" w:hAnsi="Times New Roman"/>
          <w:noProof/>
          <w:sz w:val="24"/>
          <w:lang w:val="en-US"/>
        </w:rPr>
        <w:t>[</w:t>
      </w:r>
      <w:r w:rsidRPr="005F5E67">
        <w:rPr>
          <w:rFonts w:ascii="Times New Roman" w:hAnsi="Times New Roman"/>
          <w:i/>
          <w:iCs/>
          <w:noProof/>
          <w:sz w:val="24"/>
          <w:lang w:val="en-US"/>
        </w:rPr>
        <w:t>17 December 2020</w:t>
      </w:r>
      <w:r w:rsidRPr="005F5E67">
        <w:rPr>
          <w:rFonts w:ascii="Times New Roman" w:hAnsi="Times New Roman"/>
          <w:noProof/>
          <w:sz w:val="24"/>
          <w:lang w:val="en-US"/>
        </w:rPr>
        <w:t>]</w:t>
      </w:r>
    </w:p>
    <w:p w14:paraId="4A4724DD" w14:textId="77777777" w:rsidR="005F5E67" w:rsidRPr="005F5E67"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5E07A1" w14:textId="77777777" w:rsidR="005F5E67" w:rsidRPr="005F5E67"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578110" w14:textId="77777777" w:rsidR="005F5E67" w:rsidRPr="005F5E67"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rPr>
      </w:pPr>
      <w:r w:rsidRPr="005F5E67">
        <w:rPr>
          <w:rFonts w:ascii="Times New Roman" w:hAnsi="Times New Roman"/>
          <w:noProof/>
          <w:sz w:val="24"/>
          <w:lang w:val="en-US"/>
        </w:rPr>
        <w:t xml:space="preserve">This Law was adopted by the </w:t>
      </w:r>
      <w:r w:rsidRPr="005F5E67">
        <w:rPr>
          <w:rFonts w:ascii="Times New Roman" w:hAnsi="Times New Roman"/>
          <w:i/>
          <w:iCs/>
          <w:noProof/>
          <w:sz w:val="24"/>
          <w:lang w:val="en-US"/>
        </w:rPr>
        <w:t xml:space="preserve">Saeima </w:t>
      </w:r>
      <w:r w:rsidRPr="005F5E67">
        <w:rPr>
          <w:rFonts w:ascii="Times New Roman" w:hAnsi="Times New Roman"/>
          <w:noProof/>
          <w:sz w:val="24"/>
          <w:lang w:val="en-US"/>
        </w:rPr>
        <w:t>on 14 May 2015.</w:t>
      </w:r>
    </w:p>
    <w:p w14:paraId="37FEE08F" w14:textId="77777777" w:rsidR="005F5E67" w:rsidRPr="005F5E67"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F9AC0F" w14:textId="77777777" w:rsidR="005F5E67" w:rsidRPr="005F5E67"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4AA912" w14:textId="77777777" w:rsidR="005F5E67" w:rsidRPr="005F5E67" w:rsidRDefault="005F5E67" w:rsidP="005F5E67">
      <w:pPr>
        <w:shd w:val="clear" w:color="auto" w:fill="FFFFFF"/>
        <w:tabs>
          <w:tab w:val="left" w:pos="7938"/>
        </w:tabs>
        <w:spacing w:after="0" w:line="240" w:lineRule="auto"/>
        <w:jc w:val="both"/>
        <w:rPr>
          <w:rFonts w:ascii="Times New Roman" w:hAnsi="Times New Roman"/>
          <w:noProof/>
          <w:sz w:val="24"/>
          <w:lang w:val="en-US"/>
        </w:rPr>
      </w:pPr>
      <w:r w:rsidRPr="005F5E67">
        <w:rPr>
          <w:rFonts w:ascii="Times New Roman" w:hAnsi="Times New Roman"/>
          <w:noProof/>
          <w:sz w:val="24"/>
          <w:lang w:val="en-US"/>
        </w:rPr>
        <w:t>The President,</w:t>
      </w:r>
      <w:r w:rsidRPr="005F5E67">
        <w:rPr>
          <w:rFonts w:ascii="Times New Roman" w:hAnsi="Times New Roman"/>
          <w:noProof/>
          <w:sz w:val="24"/>
          <w:lang w:val="en-US"/>
        </w:rPr>
        <w:tab/>
        <w:t>A. Bērziņš</w:t>
      </w:r>
    </w:p>
    <w:p w14:paraId="5B44E769" w14:textId="77777777" w:rsidR="005F5E67" w:rsidRPr="00E53AD5" w:rsidRDefault="005F5E67" w:rsidP="005F5E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6E991B" w14:textId="77777777" w:rsidR="005F5E67" w:rsidRPr="005F5E67" w:rsidRDefault="005F5E67" w:rsidP="005F5E67">
      <w:pPr>
        <w:shd w:val="clear" w:color="auto" w:fill="FFFFFF"/>
        <w:spacing w:after="0" w:line="240" w:lineRule="auto"/>
        <w:jc w:val="both"/>
        <w:rPr>
          <w:rFonts w:ascii="Times New Roman" w:hAnsi="Times New Roman"/>
          <w:noProof/>
          <w:sz w:val="24"/>
          <w:lang w:val="en-US"/>
        </w:rPr>
      </w:pPr>
      <w:r w:rsidRPr="005F5E67">
        <w:rPr>
          <w:rFonts w:ascii="Times New Roman" w:hAnsi="Times New Roman"/>
          <w:noProof/>
          <w:sz w:val="24"/>
          <w:lang w:val="en-US"/>
        </w:rPr>
        <w:t>Riga, 3 June 2015</w:t>
      </w:r>
    </w:p>
    <w:p w14:paraId="16F4AB94" w14:textId="77777777" w:rsidR="005F5E67" w:rsidRPr="00E53AD5" w:rsidRDefault="005F5E67" w:rsidP="005F5E67">
      <w:pPr>
        <w:spacing w:after="0" w:line="240" w:lineRule="auto"/>
        <w:jc w:val="both"/>
        <w:rPr>
          <w:rFonts w:ascii="Times New Roman" w:hAnsi="Times New Roman" w:cs="Times New Roman"/>
          <w:noProof/>
          <w:sz w:val="24"/>
          <w:szCs w:val="24"/>
          <w:lang w:val="en-US"/>
        </w:rPr>
      </w:pPr>
    </w:p>
    <w:sectPr w:rsidR="005F5E67" w:rsidRPr="00E53AD5" w:rsidSect="00E0755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B18B8" w14:textId="77777777" w:rsidR="00A00E1F" w:rsidRPr="005F5E67" w:rsidRDefault="00A00E1F" w:rsidP="00A00E1F">
      <w:pPr>
        <w:spacing w:after="0" w:line="240" w:lineRule="auto"/>
        <w:rPr>
          <w:noProof/>
          <w:lang w:val="en-US"/>
        </w:rPr>
      </w:pPr>
      <w:r w:rsidRPr="005F5E67">
        <w:rPr>
          <w:noProof/>
          <w:lang w:val="en-US"/>
        </w:rPr>
        <w:separator/>
      </w:r>
    </w:p>
  </w:endnote>
  <w:endnote w:type="continuationSeparator" w:id="0">
    <w:p w14:paraId="3DC33D57" w14:textId="77777777" w:rsidR="00A00E1F" w:rsidRPr="005F5E67" w:rsidRDefault="00A00E1F" w:rsidP="00A00E1F">
      <w:pPr>
        <w:spacing w:after="0" w:line="240" w:lineRule="auto"/>
        <w:rPr>
          <w:noProof/>
          <w:lang w:val="en-US"/>
        </w:rPr>
      </w:pPr>
      <w:r w:rsidRPr="005F5E6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08E1" w14:textId="77777777" w:rsidR="005F5E67" w:rsidRDefault="005F5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86AB" w14:textId="77777777" w:rsidR="006E3BDE" w:rsidRPr="00E53AD5" w:rsidRDefault="006E3BDE" w:rsidP="006E3BDE">
    <w:pPr>
      <w:pStyle w:val="Footer"/>
      <w:rPr>
        <w:rFonts w:ascii="Times New Roman" w:hAnsi="Times New Roman" w:cs="Times New Roman"/>
        <w:noProof/>
        <w:sz w:val="20"/>
        <w:szCs w:val="20"/>
        <w:lang w:val="en-US"/>
      </w:rPr>
    </w:pPr>
  </w:p>
  <w:p w14:paraId="38224D0D" w14:textId="77777777" w:rsidR="006E3BDE" w:rsidRPr="00E53AD5" w:rsidRDefault="006E3BDE" w:rsidP="006E3BDE">
    <w:pPr>
      <w:pStyle w:val="Footer"/>
      <w:framePr w:wrap="around" w:vAnchor="text" w:hAnchor="margin" w:xAlign="right" w:y="1"/>
      <w:jc w:val="right"/>
      <w:rPr>
        <w:rStyle w:val="PageNumber"/>
        <w:rFonts w:ascii="Times New Roman" w:hAnsi="Times New Roman" w:cs="Times New Roman"/>
        <w:noProof/>
        <w:sz w:val="20"/>
        <w:szCs w:val="20"/>
        <w:lang w:val="en-US"/>
      </w:rPr>
    </w:pPr>
    <w:r w:rsidRPr="00E53AD5">
      <w:rPr>
        <w:rStyle w:val="PageNumber"/>
        <w:rFonts w:ascii="Times New Roman" w:hAnsi="Times New Roman" w:cs="Times New Roman"/>
        <w:noProof/>
        <w:sz w:val="20"/>
        <w:szCs w:val="20"/>
        <w:lang w:val="en-US"/>
      </w:rPr>
      <w:fldChar w:fldCharType="begin"/>
    </w:r>
    <w:r w:rsidRPr="00E53AD5">
      <w:rPr>
        <w:rStyle w:val="PageNumber"/>
        <w:rFonts w:ascii="Times New Roman" w:hAnsi="Times New Roman" w:cs="Times New Roman"/>
        <w:noProof/>
        <w:sz w:val="20"/>
        <w:szCs w:val="20"/>
        <w:lang w:val="en-US"/>
      </w:rPr>
      <w:instrText xml:space="preserve"> PAGE </w:instrText>
    </w:r>
    <w:r w:rsidRPr="00E53AD5">
      <w:rPr>
        <w:rStyle w:val="PageNumber"/>
        <w:rFonts w:ascii="Times New Roman" w:hAnsi="Times New Roman" w:cs="Times New Roman"/>
        <w:noProof/>
        <w:sz w:val="20"/>
        <w:szCs w:val="20"/>
        <w:lang w:val="en-US"/>
      </w:rPr>
      <w:fldChar w:fldCharType="separate"/>
    </w:r>
    <w:r w:rsidRPr="00E53AD5">
      <w:rPr>
        <w:rStyle w:val="PageNumber"/>
        <w:rFonts w:ascii="Times New Roman" w:hAnsi="Times New Roman" w:cs="Times New Roman"/>
        <w:noProof/>
        <w:sz w:val="20"/>
        <w:szCs w:val="20"/>
        <w:lang w:val="en-US"/>
      </w:rPr>
      <w:t>2</w:t>
    </w:r>
    <w:r w:rsidRPr="00E53AD5">
      <w:rPr>
        <w:rStyle w:val="PageNumber"/>
        <w:rFonts w:ascii="Times New Roman" w:hAnsi="Times New Roman" w:cs="Times New Roman"/>
        <w:noProof/>
        <w:sz w:val="20"/>
        <w:szCs w:val="20"/>
        <w:lang w:val="en-US"/>
      </w:rPr>
      <w:fldChar w:fldCharType="end"/>
    </w:r>
    <w:r w:rsidRPr="00E53AD5">
      <w:rPr>
        <w:rStyle w:val="PageNumber"/>
        <w:rFonts w:ascii="Times New Roman" w:hAnsi="Times New Roman" w:cs="Times New Roman"/>
        <w:noProof/>
        <w:sz w:val="20"/>
        <w:szCs w:val="20"/>
        <w:lang w:val="en-US"/>
      </w:rPr>
      <w:t xml:space="preserve"> </w:t>
    </w:r>
  </w:p>
  <w:p w14:paraId="20FD241B" w14:textId="7423FD46" w:rsidR="00654D0E" w:rsidRPr="00E53AD5" w:rsidRDefault="006E3BDE">
    <w:pPr>
      <w:pStyle w:val="Footer"/>
      <w:rPr>
        <w:rFonts w:ascii="Times New Roman" w:hAnsi="Times New Roman" w:cs="Times New Roman"/>
        <w:noProof/>
        <w:sz w:val="20"/>
        <w:szCs w:val="20"/>
        <w:lang w:val="en-US"/>
      </w:rPr>
    </w:pPr>
    <w:r w:rsidRPr="00E53AD5">
      <w:rPr>
        <w:rFonts w:ascii="Times New Roman" w:hAnsi="Times New Roman" w:cs="Times New Roman"/>
        <w:noProof/>
        <w:sz w:val="20"/>
        <w:szCs w:val="20"/>
        <w:lang w:val="en-US"/>
      </w:rPr>
      <w:t xml:space="preserve">Translation </w:t>
    </w:r>
    <w:r w:rsidRPr="00E53AD5">
      <w:rPr>
        <w:rFonts w:ascii="Times New Roman" w:hAnsi="Times New Roman" w:cs="Times New Roman"/>
        <w:noProof/>
        <w:sz w:val="20"/>
        <w:szCs w:val="20"/>
        <w:lang w:val="en-US"/>
      </w:rPr>
      <w:fldChar w:fldCharType="begin"/>
    </w:r>
    <w:r w:rsidRPr="00E53AD5">
      <w:rPr>
        <w:rFonts w:ascii="Times New Roman" w:hAnsi="Times New Roman" w:cs="Times New Roman"/>
        <w:noProof/>
        <w:sz w:val="20"/>
        <w:szCs w:val="20"/>
        <w:lang w:val="en-US"/>
      </w:rPr>
      <w:instrText>symbol 169 \f "UnivrstyRoman TL" \s 8</w:instrText>
    </w:r>
    <w:r w:rsidRPr="00E53AD5">
      <w:rPr>
        <w:rFonts w:ascii="Times New Roman" w:hAnsi="Times New Roman" w:cs="Times New Roman"/>
        <w:noProof/>
        <w:sz w:val="20"/>
        <w:szCs w:val="20"/>
        <w:lang w:val="en-US"/>
      </w:rPr>
      <w:fldChar w:fldCharType="separate"/>
    </w:r>
    <w:r w:rsidRPr="00E53AD5">
      <w:rPr>
        <w:rFonts w:ascii="Times New Roman" w:hAnsi="Times New Roman" w:cs="Times New Roman"/>
        <w:noProof/>
        <w:sz w:val="20"/>
        <w:szCs w:val="20"/>
        <w:lang w:val="en-US"/>
      </w:rPr>
      <w:t>©</w:t>
    </w:r>
    <w:r w:rsidRPr="00E53AD5">
      <w:rPr>
        <w:rFonts w:ascii="Times New Roman" w:hAnsi="Times New Roman" w:cs="Times New Roman"/>
        <w:noProof/>
        <w:sz w:val="20"/>
        <w:szCs w:val="20"/>
        <w:lang w:val="en-US"/>
      </w:rPr>
      <w:fldChar w:fldCharType="end"/>
    </w:r>
    <w:r w:rsidRPr="00E53AD5">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DD88" w14:textId="77777777" w:rsidR="000B7F2F" w:rsidRPr="00E53AD5" w:rsidRDefault="000B7F2F" w:rsidP="000B7F2F">
    <w:pPr>
      <w:pStyle w:val="Footer"/>
      <w:rPr>
        <w:noProof/>
        <w:vertAlign w:val="superscript"/>
        <w:lang w:val="en-US"/>
      </w:rPr>
    </w:pPr>
  </w:p>
  <w:p w14:paraId="2BD0A836" w14:textId="77777777" w:rsidR="000B7F2F" w:rsidRPr="005F5E67" w:rsidRDefault="000B7F2F" w:rsidP="000B7F2F">
    <w:pPr>
      <w:pStyle w:val="Footer"/>
      <w:rPr>
        <w:rFonts w:ascii="Times New Roman" w:hAnsi="Times New Roman" w:cs="Times New Roman"/>
        <w:noProof/>
        <w:sz w:val="20"/>
        <w:szCs w:val="20"/>
        <w:lang w:val="en-US"/>
      </w:rPr>
    </w:pPr>
    <w:r w:rsidRPr="005F5E67">
      <w:rPr>
        <w:rFonts w:ascii="Times New Roman" w:hAnsi="Times New Roman" w:cs="Times New Roman"/>
        <w:noProof/>
        <w:sz w:val="20"/>
        <w:szCs w:val="20"/>
        <w:vertAlign w:val="superscript"/>
        <w:lang w:val="en-US"/>
      </w:rPr>
      <w:t xml:space="preserve">1 </w:t>
    </w:r>
    <w:r w:rsidRPr="005F5E67">
      <w:rPr>
        <w:rFonts w:ascii="Times New Roman" w:hAnsi="Times New Roman" w:cs="Times New Roman"/>
        <w:noProof/>
        <w:sz w:val="20"/>
        <w:szCs w:val="20"/>
        <w:lang w:val="en-US"/>
      </w:rPr>
      <w:t>The Parliament of the Republic of Latvia</w:t>
    </w:r>
  </w:p>
  <w:p w14:paraId="7ED1F88E" w14:textId="77777777" w:rsidR="000B7F2F" w:rsidRPr="005F5E67" w:rsidRDefault="000B7F2F" w:rsidP="000B7F2F">
    <w:pPr>
      <w:pStyle w:val="Footer"/>
      <w:rPr>
        <w:rFonts w:ascii="Times New Roman" w:hAnsi="Times New Roman" w:cs="Times New Roman"/>
        <w:noProof/>
        <w:sz w:val="20"/>
        <w:szCs w:val="20"/>
        <w:lang w:val="en-US"/>
      </w:rPr>
    </w:pPr>
  </w:p>
  <w:p w14:paraId="1E743FA9" w14:textId="4B564A59" w:rsidR="00654D0E" w:rsidRPr="00E53AD5" w:rsidRDefault="000B7F2F">
    <w:pPr>
      <w:pStyle w:val="Footer"/>
      <w:rPr>
        <w:rFonts w:ascii="Times New Roman" w:hAnsi="Times New Roman" w:cs="Times New Roman"/>
        <w:noProof/>
        <w:sz w:val="20"/>
        <w:szCs w:val="20"/>
        <w:lang w:val="en-US"/>
      </w:rPr>
    </w:pPr>
    <w:r w:rsidRPr="00E53AD5">
      <w:rPr>
        <w:rFonts w:ascii="Times New Roman" w:hAnsi="Times New Roman" w:cs="Times New Roman"/>
        <w:noProof/>
        <w:sz w:val="20"/>
        <w:szCs w:val="20"/>
        <w:lang w:val="en-US"/>
      </w:rPr>
      <w:t xml:space="preserve">Translation </w:t>
    </w:r>
    <w:r w:rsidRPr="00E53AD5">
      <w:rPr>
        <w:rFonts w:ascii="Times New Roman" w:hAnsi="Times New Roman" w:cs="Times New Roman"/>
        <w:noProof/>
        <w:sz w:val="20"/>
        <w:szCs w:val="20"/>
        <w:lang w:val="en-US"/>
      </w:rPr>
      <w:fldChar w:fldCharType="begin"/>
    </w:r>
    <w:r w:rsidRPr="00E53AD5">
      <w:rPr>
        <w:rFonts w:ascii="Times New Roman" w:hAnsi="Times New Roman" w:cs="Times New Roman"/>
        <w:noProof/>
        <w:sz w:val="20"/>
        <w:szCs w:val="20"/>
        <w:lang w:val="en-US"/>
      </w:rPr>
      <w:instrText>symbol 169 \f "UnivrstyRoman TL" \s 8</w:instrText>
    </w:r>
    <w:r w:rsidRPr="00E53AD5">
      <w:rPr>
        <w:rFonts w:ascii="Times New Roman" w:hAnsi="Times New Roman" w:cs="Times New Roman"/>
        <w:noProof/>
        <w:sz w:val="20"/>
        <w:szCs w:val="20"/>
        <w:lang w:val="en-US"/>
      </w:rPr>
      <w:fldChar w:fldCharType="separate"/>
    </w:r>
    <w:r w:rsidRPr="00E53AD5">
      <w:rPr>
        <w:rFonts w:ascii="Times New Roman" w:hAnsi="Times New Roman" w:cs="Times New Roman"/>
        <w:noProof/>
        <w:sz w:val="20"/>
        <w:szCs w:val="20"/>
        <w:lang w:val="en-US"/>
      </w:rPr>
      <w:t>©</w:t>
    </w:r>
    <w:r w:rsidRPr="00E53AD5">
      <w:rPr>
        <w:rFonts w:ascii="Times New Roman" w:hAnsi="Times New Roman" w:cs="Times New Roman"/>
        <w:noProof/>
        <w:sz w:val="20"/>
        <w:szCs w:val="20"/>
        <w:lang w:val="en-US"/>
      </w:rPr>
      <w:fldChar w:fldCharType="end"/>
    </w:r>
    <w:r w:rsidRPr="00E53AD5">
      <w:rPr>
        <w:rFonts w:ascii="Times New Roman" w:hAnsi="Times New Roman" w:cs="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07D1" w14:textId="77777777" w:rsidR="00A00E1F" w:rsidRPr="005F5E67" w:rsidRDefault="00A00E1F" w:rsidP="00A00E1F">
      <w:pPr>
        <w:spacing w:after="0" w:line="240" w:lineRule="auto"/>
        <w:rPr>
          <w:noProof/>
          <w:lang w:val="en-US"/>
        </w:rPr>
      </w:pPr>
      <w:r w:rsidRPr="005F5E67">
        <w:rPr>
          <w:noProof/>
          <w:lang w:val="en-US"/>
        </w:rPr>
        <w:separator/>
      </w:r>
    </w:p>
  </w:footnote>
  <w:footnote w:type="continuationSeparator" w:id="0">
    <w:p w14:paraId="1B137F46" w14:textId="77777777" w:rsidR="00A00E1F" w:rsidRPr="005F5E67" w:rsidRDefault="00A00E1F" w:rsidP="00A00E1F">
      <w:pPr>
        <w:spacing w:after="0" w:line="240" w:lineRule="auto"/>
        <w:rPr>
          <w:noProof/>
          <w:lang w:val="en-US"/>
        </w:rPr>
      </w:pPr>
      <w:r w:rsidRPr="005F5E67">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1CE8" w14:textId="77777777" w:rsidR="005F5E67" w:rsidRDefault="005F5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5314" w14:textId="77777777" w:rsidR="005F5E67" w:rsidRDefault="005F5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C4EB" w14:textId="77777777" w:rsidR="005F5E67" w:rsidRDefault="005F5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B5"/>
    <w:rsid w:val="00052489"/>
    <w:rsid w:val="000B7F2F"/>
    <w:rsid w:val="001629DD"/>
    <w:rsid w:val="003D303E"/>
    <w:rsid w:val="003E6A15"/>
    <w:rsid w:val="003F67C7"/>
    <w:rsid w:val="004454AB"/>
    <w:rsid w:val="004F61AE"/>
    <w:rsid w:val="0052147E"/>
    <w:rsid w:val="00564499"/>
    <w:rsid w:val="00581328"/>
    <w:rsid w:val="005F5E67"/>
    <w:rsid w:val="00641CE0"/>
    <w:rsid w:val="00654D0E"/>
    <w:rsid w:val="006E3BDE"/>
    <w:rsid w:val="00744690"/>
    <w:rsid w:val="00772D7B"/>
    <w:rsid w:val="007C397E"/>
    <w:rsid w:val="007C4F5A"/>
    <w:rsid w:val="008411C8"/>
    <w:rsid w:val="008824E4"/>
    <w:rsid w:val="0089716F"/>
    <w:rsid w:val="00913D7A"/>
    <w:rsid w:val="009308BF"/>
    <w:rsid w:val="00964D47"/>
    <w:rsid w:val="00984E05"/>
    <w:rsid w:val="00994854"/>
    <w:rsid w:val="00A00E1F"/>
    <w:rsid w:val="00A65E5B"/>
    <w:rsid w:val="00AF6415"/>
    <w:rsid w:val="00BE69CA"/>
    <w:rsid w:val="00CA469E"/>
    <w:rsid w:val="00D07F48"/>
    <w:rsid w:val="00D61025"/>
    <w:rsid w:val="00DD0EFA"/>
    <w:rsid w:val="00E07553"/>
    <w:rsid w:val="00E12FC3"/>
    <w:rsid w:val="00E351B5"/>
    <w:rsid w:val="00E41EAC"/>
    <w:rsid w:val="00E53AD5"/>
    <w:rsid w:val="00F22D59"/>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4BF3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A00E1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00E1F"/>
    <w:rPr>
      <w:color w:val="0000FF"/>
      <w:u w:val="single"/>
    </w:rPr>
  </w:style>
  <w:style w:type="paragraph" w:customStyle="1" w:styleId="labojumupamats">
    <w:name w:val="labojumu_pamats"/>
    <w:basedOn w:val="Normal"/>
    <w:rsid w:val="00A00E1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00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E1F"/>
  </w:style>
  <w:style w:type="paragraph" w:styleId="Footer">
    <w:name w:val="footer"/>
    <w:basedOn w:val="Normal"/>
    <w:link w:val="FooterChar"/>
    <w:unhideWhenUsed/>
    <w:rsid w:val="00A00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E1F"/>
  </w:style>
  <w:style w:type="paragraph" w:styleId="BlockText">
    <w:name w:val="Block Text"/>
    <w:basedOn w:val="Normal"/>
    <w:rsid w:val="00DD0EFA"/>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basedOn w:val="DefaultParagraphFont"/>
    <w:rsid w:val="006E3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97468">
      <w:bodyDiv w:val="1"/>
      <w:marLeft w:val="0"/>
      <w:marRight w:val="0"/>
      <w:marTop w:val="0"/>
      <w:marBottom w:val="0"/>
      <w:divBdr>
        <w:top w:val="none" w:sz="0" w:space="0" w:color="auto"/>
        <w:left w:val="none" w:sz="0" w:space="0" w:color="auto"/>
        <w:bottom w:val="none" w:sz="0" w:space="0" w:color="auto"/>
        <w:right w:val="none" w:sz="0" w:space="0" w:color="auto"/>
      </w:divBdr>
      <w:divsChild>
        <w:div w:id="1579827725">
          <w:marLeft w:val="0"/>
          <w:marRight w:val="0"/>
          <w:marTop w:val="480"/>
          <w:marBottom w:val="240"/>
          <w:divBdr>
            <w:top w:val="none" w:sz="0" w:space="0" w:color="auto"/>
            <w:left w:val="none" w:sz="0" w:space="0" w:color="auto"/>
            <w:bottom w:val="none" w:sz="0" w:space="0" w:color="auto"/>
            <w:right w:val="none" w:sz="0" w:space="0" w:color="auto"/>
          </w:divBdr>
        </w:div>
        <w:div w:id="222912474">
          <w:marLeft w:val="0"/>
          <w:marRight w:val="0"/>
          <w:marTop w:val="0"/>
          <w:marBottom w:val="567"/>
          <w:divBdr>
            <w:top w:val="none" w:sz="0" w:space="0" w:color="auto"/>
            <w:left w:val="none" w:sz="0" w:space="0" w:color="auto"/>
            <w:bottom w:val="none" w:sz="0" w:space="0" w:color="auto"/>
            <w:right w:val="none" w:sz="0" w:space="0" w:color="auto"/>
          </w:divBdr>
        </w:div>
        <w:div w:id="1071852310">
          <w:marLeft w:val="0"/>
          <w:marRight w:val="0"/>
          <w:marTop w:val="0"/>
          <w:marBottom w:val="0"/>
          <w:divBdr>
            <w:top w:val="none" w:sz="0" w:space="0" w:color="auto"/>
            <w:left w:val="none" w:sz="0" w:space="0" w:color="auto"/>
            <w:bottom w:val="none" w:sz="0" w:space="0" w:color="auto"/>
            <w:right w:val="none" w:sz="0" w:space="0" w:color="auto"/>
          </w:divBdr>
        </w:div>
        <w:div w:id="2102296304">
          <w:marLeft w:val="0"/>
          <w:marRight w:val="0"/>
          <w:marTop w:val="0"/>
          <w:marBottom w:val="0"/>
          <w:divBdr>
            <w:top w:val="none" w:sz="0" w:space="0" w:color="auto"/>
            <w:left w:val="none" w:sz="0" w:space="0" w:color="auto"/>
            <w:bottom w:val="none" w:sz="0" w:space="0" w:color="auto"/>
            <w:right w:val="none" w:sz="0" w:space="0" w:color="auto"/>
          </w:divBdr>
        </w:div>
        <w:div w:id="1840920105">
          <w:marLeft w:val="0"/>
          <w:marRight w:val="0"/>
          <w:marTop w:val="0"/>
          <w:marBottom w:val="0"/>
          <w:divBdr>
            <w:top w:val="none" w:sz="0" w:space="0" w:color="auto"/>
            <w:left w:val="none" w:sz="0" w:space="0" w:color="auto"/>
            <w:bottom w:val="none" w:sz="0" w:space="0" w:color="auto"/>
            <w:right w:val="none" w:sz="0" w:space="0" w:color="auto"/>
          </w:divBdr>
        </w:div>
        <w:div w:id="1807118299">
          <w:marLeft w:val="0"/>
          <w:marRight w:val="0"/>
          <w:marTop w:val="0"/>
          <w:marBottom w:val="0"/>
          <w:divBdr>
            <w:top w:val="none" w:sz="0" w:space="0" w:color="auto"/>
            <w:left w:val="none" w:sz="0" w:space="0" w:color="auto"/>
            <w:bottom w:val="none" w:sz="0" w:space="0" w:color="auto"/>
            <w:right w:val="none" w:sz="0" w:space="0" w:color="auto"/>
          </w:divBdr>
        </w:div>
        <w:div w:id="1105658727">
          <w:marLeft w:val="0"/>
          <w:marRight w:val="0"/>
          <w:marTop w:val="0"/>
          <w:marBottom w:val="0"/>
          <w:divBdr>
            <w:top w:val="none" w:sz="0" w:space="0" w:color="auto"/>
            <w:left w:val="none" w:sz="0" w:space="0" w:color="auto"/>
            <w:bottom w:val="none" w:sz="0" w:space="0" w:color="auto"/>
            <w:right w:val="none" w:sz="0" w:space="0" w:color="auto"/>
          </w:divBdr>
        </w:div>
        <w:div w:id="503474504">
          <w:marLeft w:val="0"/>
          <w:marRight w:val="0"/>
          <w:marTop w:val="0"/>
          <w:marBottom w:val="0"/>
          <w:divBdr>
            <w:top w:val="none" w:sz="0" w:space="0" w:color="auto"/>
            <w:left w:val="none" w:sz="0" w:space="0" w:color="auto"/>
            <w:bottom w:val="none" w:sz="0" w:space="0" w:color="auto"/>
            <w:right w:val="none" w:sz="0" w:space="0" w:color="auto"/>
          </w:divBdr>
        </w:div>
        <w:div w:id="320735676">
          <w:marLeft w:val="0"/>
          <w:marRight w:val="0"/>
          <w:marTop w:val="0"/>
          <w:marBottom w:val="0"/>
          <w:divBdr>
            <w:top w:val="none" w:sz="0" w:space="0" w:color="auto"/>
            <w:left w:val="none" w:sz="0" w:space="0" w:color="auto"/>
            <w:bottom w:val="none" w:sz="0" w:space="0" w:color="auto"/>
            <w:right w:val="none" w:sz="0" w:space="0" w:color="auto"/>
          </w:divBdr>
        </w:div>
        <w:div w:id="2095466155">
          <w:marLeft w:val="0"/>
          <w:marRight w:val="0"/>
          <w:marTop w:val="0"/>
          <w:marBottom w:val="0"/>
          <w:divBdr>
            <w:top w:val="none" w:sz="0" w:space="0" w:color="auto"/>
            <w:left w:val="none" w:sz="0" w:space="0" w:color="auto"/>
            <w:bottom w:val="none" w:sz="0" w:space="0" w:color="auto"/>
            <w:right w:val="none" w:sz="0" w:space="0" w:color="auto"/>
          </w:divBdr>
        </w:div>
        <w:div w:id="849637571">
          <w:marLeft w:val="0"/>
          <w:marRight w:val="0"/>
          <w:marTop w:val="0"/>
          <w:marBottom w:val="0"/>
          <w:divBdr>
            <w:top w:val="none" w:sz="0" w:space="0" w:color="auto"/>
            <w:left w:val="none" w:sz="0" w:space="0" w:color="auto"/>
            <w:bottom w:val="none" w:sz="0" w:space="0" w:color="auto"/>
            <w:right w:val="none" w:sz="0" w:space="0" w:color="auto"/>
          </w:divBdr>
        </w:div>
        <w:div w:id="364141393">
          <w:marLeft w:val="0"/>
          <w:marRight w:val="0"/>
          <w:marTop w:val="0"/>
          <w:marBottom w:val="0"/>
          <w:divBdr>
            <w:top w:val="none" w:sz="0" w:space="0" w:color="auto"/>
            <w:left w:val="none" w:sz="0" w:space="0" w:color="auto"/>
            <w:bottom w:val="none" w:sz="0" w:space="0" w:color="auto"/>
            <w:right w:val="none" w:sz="0" w:space="0" w:color="auto"/>
          </w:divBdr>
        </w:div>
        <w:div w:id="1216500928">
          <w:marLeft w:val="0"/>
          <w:marRight w:val="0"/>
          <w:marTop w:val="0"/>
          <w:marBottom w:val="0"/>
          <w:divBdr>
            <w:top w:val="none" w:sz="0" w:space="0" w:color="auto"/>
            <w:left w:val="none" w:sz="0" w:space="0" w:color="auto"/>
            <w:bottom w:val="none" w:sz="0" w:space="0" w:color="auto"/>
            <w:right w:val="none" w:sz="0" w:space="0" w:color="auto"/>
          </w:divBdr>
        </w:div>
        <w:div w:id="1493448997">
          <w:marLeft w:val="0"/>
          <w:marRight w:val="0"/>
          <w:marTop w:val="0"/>
          <w:marBottom w:val="0"/>
          <w:divBdr>
            <w:top w:val="none" w:sz="0" w:space="0" w:color="auto"/>
            <w:left w:val="none" w:sz="0" w:space="0" w:color="auto"/>
            <w:bottom w:val="none" w:sz="0" w:space="0" w:color="auto"/>
            <w:right w:val="none" w:sz="0" w:space="0" w:color="auto"/>
          </w:divBdr>
        </w:div>
        <w:div w:id="1645818013">
          <w:marLeft w:val="0"/>
          <w:marRight w:val="0"/>
          <w:marTop w:val="0"/>
          <w:marBottom w:val="0"/>
          <w:divBdr>
            <w:top w:val="none" w:sz="0" w:space="0" w:color="auto"/>
            <w:left w:val="none" w:sz="0" w:space="0" w:color="auto"/>
            <w:bottom w:val="none" w:sz="0" w:space="0" w:color="auto"/>
            <w:right w:val="none" w:sz="0" w:space="0" w:color="auto"/>
          </w:divBdr>
        </w:div>
        <w:div w:id="534271430">
          <w:marLeft w:val="0"/>
          <w:marRight w:val="0"/>
          <w:marTop w:val="0"/>
          <w:marBottom w:val="0"/>
          <w:divBdr>
            <w:top w:val="none" w:sz="0" w:space="0" w:color="auto"/>
            <w:left w:val="none" w:sz="0" w:space="0" w:color="auto"/>
            <w:bottom w:val="none" w:sz="0" w:space="0" w:color="auto"/>
            <w:right w:val="none" w:sz="0" w:space="0" w:color="auto"/>
          </w:divBdr>
        </w:div>
        <w:div w:id="925655698">
          <w:marLeft w:val="0"/>
          <w:marRight w:val="0"/>
          <w:marTop w:val="0"/>
          <w:marBottom w:val="0"/>
          <w:divBdr>
            <w:top w:val="none" w:sz="0" w:space="0" w:color="auto"/>
            <w:left w:val="none" w:sz="0" w:space="0" w:color="auto"/>
            <w:bottom w:val="none" w:sz="0" w:space="0" w:color="auto"/>
            <w:right w:val="none" w:sz="0" w:space="0" w:color="auto"/>
          </w:divBdr>
        </w:div>
        <w:div w:id="678504991">
          <w:marLeft w:val="0"/>
          <w:marRight w:val="0"/>
          <w:marTop w:val="135"/>
          <w:marBottom w:val="0"/>
          <w:divBdr>
            <w:top w:val="none" w:sz="0" w:space="0" w:color="auto"/>
            <w:left w:val="none" w:sz="0" w:space="0" w:color="auto"/>
            <w:bottom w:val="none" w:sz="0" w:space="0" w:color="auto"/>
            <w:right w:val="none" w:sz="0" w:space="0" w:color="auto"/>
          </w:divBdr>
        </w:div>
        <w:div w:id="155386757">
          <w:marLeft w:val="0"/>
          <w:marRight w:val="0"/>
          <w:marTop w:val="0"/>
          <w:marBottom w:val="0"/>
          <w:divBdr>
            <w:top w:val="none" w:sz="0" w:space="0" w:color="auto"/>
            <w:left w:val="none" w:sz="0" w:space="0" w:color="auto"/>
            <w:bottom w:val="none" w:sz="0" w:space="0" w:color="auto"/>
            <w:right w:val="none" w:sz="0" w:space="0" w:color="auto"/>
          </w:divBdr>
        </w:div>
        <w:div w:id="2086604761">
          <w:marLeft w:val="0"/>
          <w:marRight w:val="0"/>
          <w:marTop w:val="0"/>
          <w:marBottom w:val="0"/>
          <w:divBdr>
            <w:top w:val="none" w:sz="0" w:space="0" w:color="auto"/>
            <w:left w:val="none" w:sz="0" w:space="0" w:color="auto"/>
            <w:bottom w:val="none" w:sz="0" w:space="0" w:color="auto"/>
            <w:right w:val="none" w:sz="0" w:space="0" w:color="auto"/>
          </w:divBdr>
        </w:div>
        <w:div w:id="22218412">
          <w:marLeft w:val="0"/>
          <w:marRight w:val="0"/>
          <w:marTop w:val="0"/>
          <w:marBottom w:val="0"/>
          <w:divBdr>
            <w:top w:val="none" w:sz="0" w:space="0" w:color="auto"/>
            <w:left w:val="none" w:sz="0" w:space="0" w:color="auto"/>
            <w:bottom w:val="none" w:sz="0" w:space="0" w:color="auto"/>
            <w:right w:val="none" w:sz="0" w:space="0" w:color="auto"/>
          </w:divBdr>
        </w:div>
        <w:div w:id="1823083522">
          <w:marLeft w:val="0"/>
          <w:marRight w:val="0"/>
          <w:marTop w:val="0"/>
          <w:marBottom w:val="0"/>
          <w:divBdr>
            <w:top w:val="none" w:sz="0" w:space="0" w:color="auto"/>
            <w:left w:val="none" w:sz="0" w:space="0" w:color="auto"/>
            <w:bottom w:val="none" w:sz="0" w:space="0" w:color="auto"/>
            <w:right w:val="none" w:sz="0" w:space="0" w:color="auto"/>
          </w:divBdr>
        </w:div>
        <w:div w:id="625234242">
          <w:marLeft w:val="0"/>
          <w:marRight w:val="0"/>
          <w:marTop w:val="0"/>
          <w:marBottom w:val="0"/>
          <w:divBdr>
            <w:top w:val="none" w:sz="0" w:space="0" w:color="auto"/>
            <w:left w:val="none" w:sz="0" w:space="0" w:color="auto"/>
            <w:bottom w:val="none" w:sz="0" w:space="0" w:color="auto"/>
            <w:right w:val="none" w:sz="0" w:space="0" w:color="auto"/>
          </w:divBdr>
        </w:div>
        <w:div w:id="1612740490">
          <w:marLeft w:val="0"/>
          <w:marRight w:val="0"/>
          <w:marTop w:val="0"/>
          <w:marBottom w:val="0"/>
          <w:divBdr>
            <w:top w:val="none" w:sz="0" w:space="0" w:color="auto"/>
            <w:left w:val="none" w:sz="0" w:space="0" w:color="auto"/>
            <w:bottom w:val="none" w:sz="0" w:space="0" w:color="auto"/>
            <w:right w:val="none" w:sz="0" w:space="0" w:color="auto"/>
          </w:divBdr>
        </w:div>
        <w:div w:id="406195126">
          <w:marLeft w:val="0"/>
          <w:marRight w:val="0"/>
          <w:marTop w:val="567"/>
          <w:marBottom w:val="0"/>
          <w:divBdr>
            <w:top w:val="none" w:sz="0" w:space="0" w:color="auto"/>
            <w:left w:val="none" w:sz="0" w:space="0" w:color="auto"/>
            <w:bottom w:val="none" w:sz="0" w:space="0" w:color="auto"/>
            <w:right w:val="none" w:sz="0" w:space="0" w:color="auto"/>
          </w:divBdr>
        </w:div>
        <w:div w:id="1419403417">
          <w:marLeft w:val="0"/>
          <w:marRight w:val="0"/>
          <w:marTop w:val="240"/>
          <w:marBottom w:val="0"/>
          <w:divBdr>
            <w:top w:val="none" w:sz="0" w:space="0" w:color="auto"/>
            <w:left w:val="none" w:sz="0" w:space="0" w:color="auto"/>
            <w:bottom w:val="none" w:sz="0" w:space="0" w:color="auto"/>
            <w:right w:val="none" w:sz="0" w:space="0" w:color="auto"/>
          </w:divBdr>
        </w:div>
        <w:div w:id="182512088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FFCED8-548B-478E-8F81-A9710849C6D6}"/>
</file>

<file path=customXml/itemProps2.xml><?xml version="1.0" encoding="utf-8"?>
<ds:datastoreItem xmlns:ds="http://schemas.openxmlformats.org/officeDocument/2006/customXml" ds:itemID="{0ADB330D-AEFE-4D68-9A69-196AA31AE9D1}">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BAA54A35-E514-4199-89B8-8F9F8EBF45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3497</Words>
  <Characters>17402</Characters>
  <Application>Microsoft Office Word</Application>
  <DocSecurity>0</DocSecurity>
  <Lines>315</Lines>
  <Paragraphs>105</Paragraphs>
  <ScaleCrop>false</ScaleCrop>
  <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2022-09-09T09:53:00Z</dcterms:created>
  <dcterms:modified xsi:type="dcterms:W3CDTF">2022-09-22T13:59:00Z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