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07DB6" w14:textId="77777777" w:rsidR="000667D6" w:rsidRPr="000667D6" w:rsidRDefault="000667D6" w:rsidP="000667D6">
      <w:pPr>
        <w:widowControl w:val="0"/>
        <w:spacing w:after="0" w:line="240" w:lineRule="auto"/>
        <w:jc w:val="both"/>
        <w:rPr>
          <w:rFonts w:ascii="Times New Roman" w:hAnsi="Times New Roman"/>
          <w:noProof/>
          <w:sz w:val="20"/>
          <w:szCs w:val="24"/>
          <w:lang w:val="en-US"/>
        </w:rPr>
      </w:pPr>
      <w:r w:rsidRPr="000667D6">
        <w:rPr>
          <w:rFonts w:ascii="Times New Roman" w:hAnsi="Times New Roman"/>
          <w:noProof/>
          <w:sz w:val="20"/>
          <w:szCs w:val="24"/>
          <w:lang w:val="en-US"/>
        </w:rPr>
        <w:t>Text consolidated by Valsts valodas centrs (State Language Centre) with amending regulations of:</w:t>
      </w:r>
    </w:p>
    <w:p w14:paraId="2B53843D" w14:textId="77777777" w:rsidR="000667D6" w:rsidRPr="000667D6" w:rsidRDefault="000667D6" w:rsidP="000667D6">
      <w:pPr>
        <w:pStyle w:val="BlockText"/>
        <w:ind w:left="0" w:right="26"/>
        <w:jc w:val="center"/>
        <w:rPr>
          <w:noProof/>
          <w:szCs w:val="24"/>
          <w:lang w:val="en-US"/>
        </w:rPr>
      </w:pPr>
      <w:r w:rsidRPr="000667D6">
        <w:rPr>
          <w:noProof/>
          <w:szCs w:val="24"/>
          <w:lang w:val="en-US"/>
        </w:rPr>
        <w:t>15 July 2003 [shall come into force on 19 July 2003];</w:t>
      </w:r>
    </w:p>
    <w:p w14:paraId="3E04D8D3" w14:textId="77777777" w:rsidR="000667D6" w:rsidRPr="000667D6" w:rsidRDefault="000667D6" w:rsidP="000667D6">
      <w:pPr>
        <w:pStyle w:val="BlockText"/>
        <w:ind w:left="0" w:right="26"/>
        <w:jc w:val="center"/>
        <w:rPr>
          <w:noProof/>
          <w:szCs w:val="24"/>
          <w:lang w:val="en-US"/>
        </w:rPr>
      </w:pPr>
      <w:r w:rsidRPr="000667D6">
        <w:rPr>
          <w:noProof/>
          <w:szCs w:val="24"/>
          <w:lang w:val="en-US"/>
        </w:rPr>
        <w:t>17 August 2010 [shall come into force on 27 August 2010];</w:t>
      </w:r>
    </w:p>
    <w:p w14:paraId="5AFEE720" w14:textId="77777777" w:rsidR="000667D6" w:rsidRPr="000667D6" w:rsidRDefault="000667D6" w:rsidP="000667D6">
      <w:pPr>
        <w:pStyle w:val="BlockText"/>
        <w:ind w:left="0" w:right="26"/>
        <w:jc w:val="center"/>
        <w:rPr>
          <w:noProof/>
          <w:szCs w:val="24"/>
          <w:lang w:val="en-US"/>
        </w:rPr>
      </w:pPr>
      <w:r w:rsidRPr="000667D6">
        <w:rPr>
          <w:noProof/>
          <w:szCs w:val="24"/>
          <w:lang w:val="en-US"/>
        </w:rPr>
        <w:t>15 September 2015 [shall come into force on 22 September 2015];</w:t>
      </w:r>
    </w:p>
    <w:p w14:paraId="7FF5939C" w14:textId="77777777" w:rsidR="000667D6" w:rsidRPr="000667D6" w:rsidRDefault="000667D6" w:rsidP="000667D6">
      <w:pPr>
        <w:pStyle w:val="BlockText"/>
        <w:ind w:left="0" w:right="26"/>
        <w:jc w:val="center"/>
        <w:rPr>
          <w:noProof/>
          <w:szCs w:val="24"/>
          <w:lang w:val="en-US"/>
        </w:rPr>
      </w:pPr>
      <w:r w:rsidRPr="000667D6">
        <w:rPr>
          <w:noProof/>
          <w:szCs w:val="24"/>
          <w:lang w:val="en-US"/>
        </w:rPr>
        <w:t>10 December 2019 [shall come into force on 1 January 2020].</w:t>
      </w:r>
    </w:p>
    <w:p w14:paraId="0B2CB179" w14:textId="77777777" w:rsidR="000667D6" w:rsidRPr="000667D6" w:rsidRDefault="000667D6" w:rsidP="000667D6">
      <w:pPr>
        <w:widowControl w:val="0"/>
        <w:spacing w:after="0" w:line="240" w:lineRule="auto"/>
        <w:jc w:val="both"/>
        <w:rPr>
          <w:rFonts w:ascii="Times New Roman" w:hAnsi="Times New Roman"/>
          <w:noProof/>
          <w:sz w:val="20"/>
          <w:szCs w:val="24"/>
          <w:lang w:val="en-US"/>
        </w:rPr>
      </w:pPr>
      <w:r w:rsidRPr="000667D6">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CA134B7" w14:textId="77777777" w:rsidR="000667D6" w:rsidRPr="000667D6" w:rsidRDefault="000667D6" w:rsidP="000667D6">
      <w:pPr>
        <w:spacing w:after="0" w:line="240" w:lineRule="auto"/>
        <w:rPr>
          <w:rFonts w:ascii="Times New Roman" w:hAnsi="Times New Roman"/>
          <w:noProof/>
          <w:sz w:val="24"/>
          <w:lang w:val="en-US"/>
        </w:rPr>
      </w:pPr>
    </w:p>
    <w:p w14:paraId="5F702E70" w14:textId="77777777" w:rsidR="000667D6" w:rsidRPr="000667D6" w:rsidRDefault="000667D6" w:rsidP="000667D6">
      <w:pPr>
        <w:spacing w:after="0" w:line="240" w:lineRule="auto"/>
        <w:rPr>
          <w:rFonts w:ascii="Times New Roman" w:hAnsi="Times New Roman"/>
          <w:noProof/>
          <w:sz w:val="24"/>
          <w:lang w:val="en-US"/>
        </w:rPr>
      </w:pPr>
    </w:p>
    <w:p w14:paraId="6DB27658" w14:textId="77777777" w:rsidR="000667D6" w:rsidRPr="000667D6" w:rsidRDefault="000667D6" w:rsidP="000667D6">
      <w:pPr>
        <w:spacing w:after="0" w:line="240" w:lineRule="auto"/>
        <w:jc w:val="center"/>
        <w:rPr>
          <w:rFonts w:ascii="Times New Roman" w:hAnsi="Times New Roman"/>
          <w:noProof/>
          <w:sz w:val="24"/>
          <w:szCs w:val="24"/>
          <w:lang w:val="en-US"/>
        </w:rPr>
      </w:pPr>
      <w:r w:rsidRPr="000667D6">
        <w:rPr>
          <w:rFonts w:ascii="Times New Roman" w:hAnsi="Times New Roman"/>
          <w:noProof/>
          <w:sz w:val="24"/>
          <w:szCs w:val="24"/>
          <w:lang w:val="en-US"/>
        </w:rPr>
        <w:t>Republic of Latvia</w:t>
      </w:r>
    </w:p>
    <w:p w14:paraId="7273113E" w14:textId="77777777" w:rsidR="000667D6" w:rsidRPr="000667D6" w:rsidRDefault="000667D6" w:rsidP="000667D6">
      <w:pPr>
        <w:spacing w:after="0" w:line="240" w:lineRule="auto"/>
        <w:jc w:val="center"/>
        <w:rPr>
          <w:rFonts w:ascii="Times New Roman" w:hAnsi="Times New Roman"/>
          <w:noProof/>
          <w:sz w:val="24"/>
          <w:lang w:val="en-US"/>
        </w:rPr>
      </w:pPr>
    </w:p>
    <w:p w14:paraId="43695A5B" w14:textId="77777777" w:rsidR="000667D6" w:rsidRPr="000667D6" w:rsidRDefault="000667D6" w:rsidP="000667D6">
      <w:pPr>
        <w:shd w:val="clear" w:color="auto" w:fill="FFFFFF"/>
        <w:spacing w:after="0" w:line="240" w:lineRule="auto"/>
        <w:jc w:val="center"/>
        <w:rPr>
          <w:rFonts w:ascii="Times New Roman" w:hAnsi="Times New Roman"/>
          <w:noProof/>
          <w:sz w:val="24"/>
          <w:lang w:val="en-US"/>
        </w:rPr>
      </w:pPr>
      <w:r w:rsidRPr="000667D6">
        <w:rPr>
          <w:rFonts w:ascii="Times New Roman" w:hAnsi="Times New Roman"/>
          <w:noProof/>
          <w:sz w:val="24"/>
          <w:lang w:val="en-US"/>
        </w:rPr>
        <w:t>Cabinet</w:t>
      </w:r>
    </w:p>
    <w:p w14:paraId="3BBC1F03" w14:textId="77777777" w:rsidR="000667D6" w:rsidRPr="000667D6" w:rsidRDefault="000667D6" w:rsidP="000667D6">
      <w:pPr>
        <w:shd w:val="clear" w:color="auto" w:fill="FFFFFF"/>
        <w:spacing w:after="0" w:line="240" w:lineRule="auto"/>
        <w:jc w:val="center"/>
        <w:rPr>
          <w:rFonts w:ascii="Times New Roman" w:hAnsi="Times New Roman"/>
          <w:noProof/>
          <w:sz w:val="24"/>
          <w:lang w:val="en-US"/>
        </w:rPr>
      </w:pPr>
      <w:r w:rsidRPr="000667D6">
        <w:rPr>
          <w:rFonts w:ascii="Times New Roman" w:hAnsi="Times New Roman"/>
          <w:noProof/>
          <w:sz w:val="24"/>
          <w:lang w:val="en-US"/>
        </w:rPr>
        <w:t>Regulation No. 218</w:t>
      </w:r>
    </w:p>
    <w:p w14:paraId="3AFE9AA5" w14:textId="77777777" w:rsidR="000667D6" w:rsidRPr="000667D6" w:rsidRDefault="000667D6" w:rsidP="000667D6">
      <w:pPr>
        <w:shd w:val="clear" w:color="auto" w:fill="FFFFFF"/>
        <w:spacing w:after="0" w:line="240" w:lineRule="auto"/>
        <w:jc w:val="center"/>
        <w:rPr>
          <w:rFonts w:ascii="Times New Roman" w:hAnsi="Times New Roman"/>
          <w:noProof/>
          <w:sz w:val="24"/>
          <w:lang w:val="en-US"/>
        </w:rPr>
      </w:pPr>
      <w:r w:rsidRPr="000667D6">
        <w:rPr>
          <w:rFonts w:ascii="Times New Roman" w:hAnsi="Times New Roman"/>
          <w:noProof/>
          <w:sz w:val="24"/>
          <w:lang w:val="en-US"/>
        </w:rPr>
        <w:t>Adopted 28 May 2002</w:t>
      </w:r>
    </w:p>
    <w:p w14:paraId="547F7CA3"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9DD6B1B"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E62C83E" w14:textId="77777777" w:rsidR="000667D6" w:rsidRPr="000667D6" w:rsidRDefault="000667D6" w:rsidP="000667D6">
      <w:pPr>
        <w:shd w:val="clear" w:color="auto" w:fill="FFFFFF"/>
        <w:spacing w:after="0" w:line="240" w:lineRule="auto"/>
        <w:jc w:val="center"/>
        <w:rPr>
          <w:rFonts w:ascii="Times New Roman" w:hAnsi="Times New Roman"/>
          <w:b/>
          <w:noProof/>
          <w:sz w:val="28"/>
          <w:lang w:val="en-US"/>
        </w:rPr>
      </w:pPr>
      <w:r w:rsidRPr="000667D6">
        <w:rPr>
          <w:rFonts w:ascii="Times New Roman" w:hAnsi="Times New Roman"/>
          <w:b/>
          <w:noProof/>
          <w:sz w:val="28"/>
          <w:lang w:val="en-US"/>
        </w:rPr>
        <w:t>Regulations Regarding the Energy Information System</w:t>
      </w:r>
    </w:p>
    <w:p w14:paraId="2EA8DFC5"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9D5C1D"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E38C50" w14:textId="77777777" w:rsidR="000667D6" w:rsidRPr="000667D6" w:rsidRDefault="000667D6" w:rsidP="000667D6">
      <w:pPr>
        <w:shd w:val="clear" w:color="auto" w:fill="FFFFFF"/>
        <w:spacing w:after="0" w:line="240" w:lineRule="auto"/>
        <w:jc w:val="right"/>
        <w:rPr>
          <w:rFonts w:ascii="Times New Roman" w:hAnsi="Times New Roman"/>
          <w:i/>
          <w:noProof/>
          <w:sz w:val="24"/>
          <w:lang w:val="en-US"/>
        </w:rPr>
      </w:pPr>
      <w:r w:rsidRPr="000667D6">
        <w:rPr>
          <w:rFonts w:ascii="Times New Roman" w:hAnsi="Times New Roman"/>
          <w:i/>
          <w:noProof/>
          <w:sz w:val="24"/>
          <w:lang w:val="en-US"/>
        </w:rPr>
        <w:t>Issued pursuant to</w:t>
      </w:r>
    </w:p>
    <w:p w14:paraId="1E8AD9B7" w14:textId="77777777" w:rsidR="000667D6" w:rsidRPr="000667D6" w:rsidRDefault="000667D6" w:rsidP="000667D6">
      <w:pPr>
        <w:shd w:val="clear" w:color="auto" w:fill="FFFFFF"/>
        <w:spacing w:after="0" w:line="240" w:lineRule="auto"/>
        <w:jc w:val="right"/>
        <w:rPr>
          <w:rFonts w:ascii="Times New Roman" w:hAnsi="Times New Roman"/>
          <w:i/>
          <w:noProof/>
          <w:sz w:val="24"/>
          <w:lang w:val="en-US"/>
        </w:rPr>
      </w:pPr>
      <w:r w:rsidRPr="000667D6">
        <w:rPr>
          <w:rFonts w:ascii="Times New Roman" w:hAnsi="Times New Roman"/>
          <w:i/>
          <w:noProof/>
          <w:sz w:val="24"/>
          <w:lang w:val="en-US"/>
        </w:rPr>
        <w:t>Section 74 of the Energy Law</w:t>
      </w:r>
    </w:p>
    <w:p w14:paraId="4FCF16AC"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rPr>
      </w:pPr>
      <w:bookmarkStart w:id="0" w:name="p1"/>
      <w:bookmarkStart w:id="1" w:name="p-129661"/>
      <w:bookmarkEnd w:id="0"/>
      <w:bookmarkEnd w:id="1"/>
    </w:p>
    <w:p w14:paraId="56A5B27A"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BCE509" w14:textId="77777777" w:rsidR="000667D6" w:rsidRPr="000667D6" w:rsidRDefault="000667D6" w:rsidP="000667D6">
      <w:pPr>
        <w:shd w:val="clear" w:color="auto" w:fill="FFFFFF"/>
        <w:spacing w:after="0" w:line="240" w:lineRule="auto"/>
        <w:jc w:val="both"/>
        <w:rPr>
          <w:rFonts w:ascii="Times New Roman" w:hAnsi="Times New Roman"/>
          <w:noProof/>
          <w:sz w:val="24"/>
          <w:lang w:val="en-US"/>
        </w:rPr>
      </w:pPr>
      <w:r w:rsidRPr="000667D6">
        <w:rPr>
          <w:rFonts w:ascii="Times New Roman" w:hAnsi="Times New Roman"/>
          <w:noProof/>
          <w:sz w:val="24"/>
          <w:lang w:val="en-US"/>
        </w:rPr>
        <w:t>1. The Regulation prescribes the procedures for the compilation and evaluation of the necessary information in order to ensure the optimal balance of energy consumption and demand, the planning and management of energy crisis prevention, and also the elimination and overcoming of the consequences of the crisis.</w:t>
      </w:r>
    </w:p>
    <w:p w14:paraId="42AB67A1"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2"/>
      <w:bookmarkStart w:id="3" w:name="p-714107"/>
      <w:bookmarkEnd w:id="2"/>
      <w:bookmarkEnd w:id="3"/>
    </w:p>
    <w:p w14:paraId="44B371C4" w14:textId="77777777" w:rsidR="000667D6" w:rsidRPr="000667D6" w:rsidRDefault="000667D6" w:rsidP="000667D6">
      <w:pPr>
        <w:shd w:val="clear" w:color="auto" w:fill="FFFFFF"/>
        <w:spacing w:after="0" w:line="240" w:lineRule="auto"/>
        <w:jc w:val="both"/>
        <w:rPr>
          <w:rFonts w:ascii="Times New Roman" w:hAnsi="Times New Roman"/>
          <w:noProof/>
          <w:sz w:val="24"/>
          <w:lang w:val="en-US"/>
        </w:rPr>
      </w:pPr>
      <w:r w:rsidRPr="000667D6">
        <w:rPr>
          <w:rFonts w:ascii="Times New Roman" w:hAnsi="Times New Roman"/>
          <w:noProof/>
          <w:sz w:val="24"/>
          <w:lang w:val="en-US"/>
        </w:rPr>
        <w:t>2. In order to compile and evaluate the necessary information, the State Construction Control Bureau shall create a relevant database – the energy information system (hereinafter – the system). The information held by the State and local government authorities and characterising energy consumption and demand shall be entered in the System.</w:t>
      </w:r>
    </w:p>
    <w:p w14:paraId="332043B8"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rPr>
      </w:pPr>
      <w:r w:rsidRPr="000667D6">
        <w:rPr>
          <w:rFonts w:ascii="Times New Roman" w:hAnsi="Times New Roman"/>
          <w:noProof/>
          <w:sz w:val="24"/>
          <w:lang w:val="en-US"/>
        </w:rPr>
        <w:t>[</w:t>
      </w:r>
      <w:r w:rsidRPr="000667D6">
        <w:rPr>
          <w:rFonts w:ascii="Times New Roman" w:hAnsi="Times New Roman"/>
          <w:i/>
          <w:iCs/>
          <w:noProof/>
          <w:sz w:val="24"/>
          <w:lang w:val="en-US"/>
        </w:rPr>
        <w:t>10 December 2019</w:t>
      </w:r>
      <w:r w:rsidRPr="000667D6">
        <w:rPr>
          <w:rFonts w:ascii="Times New Roman" w:hAnsi="Times New Roman"/>
          <w:noProof/>
          <w:sz w:val="24"/>
          <w:lang w:val="en-US"/>
        </w:rPr>
        <w:t>]</w:t>
      </w:r>
    </w:p>
    <w:p w14:paraId="77D2C9AD"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3"/>
      <w:bookmarkStart w:id="5" w:name="p-714108"/>
      <w:bookmarkEnd w:id="4"/>
      <w:bookmarkEnd w:id="5"/>
    </w:p>
    <w:p w14:paraId="6C8FD7E6" w14:textId="77777777" w:rsidR="000667D6" w:rsidRPr="000667D6" w:rsidRDefault="000667D6" w:rsidP="000667D6">
      <w:pPr>
        <w:shd w:val="clear" w:color="auto" w:fill="FFFFFF"/>
        <w:spacing w:after="0" w:line="240" w:lineRule="auto"/>
        <w:jc w:val="both"/>
        <w:rPr>
          <w:rFonts w:ascii="Times New Roman" w:hAnsi="Times New Roman"/>
          <w:noProof/>
          <w:sz w:val="24"/>
          <w:lang w:val="en-US"/>
        </w:rPr>
      </w:pPr>
      <w:r w:rsidRPr="000667D6">
        <w:rPr>
          <w:rFonts w:ascii="Times New Roman" w:hAnsi="Times New Roman"/>
          <w:noProof/>
          <w:sz w:val="24"/>
          <w:lang w:val="en-US"/>
        </w:rPr>
        <w:t>3. The State Construction Control Bureau shall ensure the operation of the system and coordinate the exchange of information with the State and local government authorities integrated in the system.</w:t>
      </w:r>
    </w:p>
    <w:p w14:paraId="655A7BAD"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rPr>
      </w:pPr>
      <w:r w:rsidRPr="000667D6">
        <w:rPr>
          <w:rFonts w:ascii="Times New Roman" w:hAnsi="Times New Roman"/>
          <w:noProof/>
          <w:sz w:val="24"/>
          <w:lang w:val="en-US"/>
        </w:rPr>
        <w:t>[</w:t>
      </w:r>
      <w:r w:rsidRPr="000667D6">
        <w:rPr>
          <w:rFonts w:ascii="Times New Roman" w:hAnsi="Times New Roman"/>
          <w:i/>
          <w:iCs/>
          <w:noProof/>
          <w:sz w:val="24"/>
          <w:lang w:val="en-US"/>
        </w:rPr>
        <w:t>10 December 2019</w:t>
      </w:r>
      <w:r w:rsidRPr="000667D6">
        <w:rPr>
          <w:rFonts w:ascii="Times New Roman" w:hAnsi="Times New Roman"/>
          <w:noProof/>
          <w:sz w:val="24"/>
          <w:lang w:val="en-US"/>
        </w:rPr>
        <w:t>]</w:t>
      </w:r>
    </w:p>
    <w:p w14:paraId="5B47960E"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4"/>
      <w:bookmarkStart w:id="7" w:name="p-714109"/>
      <w:bookmarkEnd w:id="6"/>
      <w:bookmarkEnd w:id="7"/>
    </w:p>
    <w:p w14:paraId="64547ABD"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rPr>
      </w:pPr>
      <w:r w:rsidRPr="000667D6">
        <w:rPr>
          <w:rFonts w:ascii="Times New Roman" w:hAnsi="Times New Roman"/>
          <w:noProof/>
          <w:sz w:val="24"/>
          <w:lang w:val="en-US"/>
        </w:rPr>
        <w:t>4. The State Revenue Service shall ensure that the Oil Product Information System (NAPRO) whose manager is the State Construction Control Bureau has information available for the State Construction Control Bureau in the online regime of data transmission on the amount of oil products released for consumption to merchants, produced, sold in Latvia, used for own consumption, and also brought out to other European Union Member States and exported to the third countries in the previous month until the 22</w:t>
      </w:r>
      <w:r w:rsidRPr="000667D6">
        <w:rPr>
          <w:rFonts w:ascii="Times New Roman" w:hAnsi="Times New Roman"/>
          <w:noProof/>
          <w:sz w:val="24"/>
          <w:vertAlign w:val="superscript"/>
          <w:lang w:val="en-US"/>
        </w:rPr>
        <w:t>nd</w:t>
      </w:r>
      <w:r w:rsidRPr="000667D6">
        <w:rPr>
          <w:rFonts w:ascii="Times New Roman" w:hAnsi="Times New Roman"/>
          <w:noProof/>
          <w:sz w:val="24"/>
          <w:lang w:val="en-US"/>
        </w:rPr>
        <w:t xml:space="preserve"> day of the next month.</w:t>
      </w:r>
    </w:p>
    <w:p w14:paraId="17F594D5"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rPr>
      </w:pPr>
      <w:r w:rsidRPr="000667D6">
        <w:rPr>
          <w:rFonts w:ascii="Times New Roman" w:hAnsi="Times New Roman"/>
          <w:noProof/>
          <w:sz w:val="24"/>
          <w:lang w:val="en-US"/>
        </w:rPr>
        <w:t>[</w:t>
      </w:r>
      <w:r w:rsidRPr="000667D6">
        <w:rPr>
          <w:rFonts w:ascii="Times New Roman" w:hAnsi="Times New Roman"/>
          <w:i/>
          <w:iCs/>
          <w:noProof/>
          <w:sz w:val="24"/>
          <w:lang w:val="en-US"/>
        </w:rPr>
        <w:t>15 September 2015; 10 December 2019</w:t>
      </w:r>
      <w:r w:rsidRPr="000667D6">
        <w:rPr>
          <w:rFonts w:ascii="Times New Roman" w:hAnsi="Times New Roman"/>
          <w:noProof/>
          <w:sz w:val="24"/>
          <w:lang w:val="en-US"/>
        </w:rPr>
        <w:t>]</w:t>
      </w:r>
    </w:p>
    <w:p w14:paraId="435B5FA2"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4_1"/>
      <w:bookmarkStart w:id="9" w:name="p-714110"/>
      <w:bookmarkEnd w:id="8"/>
      <w:bookmarkEnd w:id="9"/>
    </w:p>
    <w:p w14:paraId="2370A2CB" w14:textId="77777777" w:rsidR="000667D6" w:rsidRPr="000667D6" w:rsidRDefault="000667D6" w:rsidP="000667D6">
      <w:pPr>
        <w:shd w:val="clear" w:color="auto" w:fill="FFFFFF"/>
        <w:spacing w:after="0" w:line="240" w:lineRule="auto"/>
        <w:jc w:val="both"/>
        <w:rPr>
          <w:rFonts w:ascii="Times New Roman" w:hAnsi="Times New Roman"/>
          <w:noProof/>
          <w:sz w:val="24"/>
          <w:lang w:val="en-US"/>
        </w:rPr>
      </w:pPr>
      <w:r w:rsidRPr="000667D6">
        <w:rPr>
          <w:rFonts w:ascii="Times New Roman" w:hAnsi="Times New Roman"/>
          <w:noProof/>
          <w:sz w:val="24"/>
          <w:lang w:val="en-US"/>
        </w:rPr>
        <w:t>4.</w:t>
      </w:r>
      <w:r w:rsidRPr="000667D6">
        <w:rPr>
          <w:rFonts w:ascii="Times New Roman" w:hAnsi="Times New Roman"/>
          <w:noProof/>
          <w:sz w:val="24"/>
          <w:vertAlign w:val="superscript"/>
          <w:lang w:val="en-US"/>
        </w:rPr>
        <w:t>1 </w:t>
      </w:r>
      <w:r w:rsidRPr="000667D6">
        <w:rPr>
          <w:rFonts w:ascii="Times New Roman" w:hAnsi="Times New Roman"/>
          <w:noProof/>
          <w:sz w:val="24"/>
          <w:lang w:val="en-US"/>
        </w:rPr>
        <w:t>The State Construction Control Bureau shall, by the 23</w:t>
      </w:r>
      <w:r w:rsidRPr="000667D6">
        <w:rPr>
          <w:rFonts w:ascii="Times New Roman" w:hAnsi="Times New Roman"/>
          <w:noProof/>
          <w:sz w:val="24"/>
          <w:vertAlign w:val="superscript"/>
          <w:lang w:val="en-US"/>
        </w:rPr>
        <w:t>rd</w:t>
      </w:r>
      <w:r w:rsidRPr="000667D6">
        <w:rPr>
          <w:rFonts w:ascii="Times New Roman" w:hAnsi="Times New Roman"/>
          <w:noProof/>
          <w:sz w:val="24"/>
          <w:lang w:val="en-US"/>
        </w:rPr>
        <w:t xml:space="preserve"> day of each month, prepare information to the Central Statistical Bureau on the consumption of oil products and production of oil products in the previous month. The information shall be sent electronically to the official electronic address of the institution.</w:t>
      </w:r>
    </w:p>
    <w:p w14:paraId="33221087"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rPr>
      </w:pPr>
      <w:r w:rsidRPr="000667D6">
        <w:rPr>
          <w:rFonts w:ascii="Times New Roman" w:hAnsi="Times New Roman"/>
          <w:noProof/>
          <w:sz w:val="24"/>
          <w:lang w:val="en-US"/>
        </w:rPr>
        <w:t>[</w:t>
      </w:r>
      <w:r w:rsidRPr="000667D6">
        <w:rPr>
          <w:rFonts w:ascii="Times New Roman" w:hAnsi="Times New Roman"/>
          <w:i/>
          <w:iCs/>
          <w:noProof/>
          <w:sz w:val="24"/>
          <w:lang w:val="en-US"/>
        </w:rPr>
        <w:t>10 December 2019</w:t>
      </w:r>
      <w:r w:rsidRPr="000667D6">
        <w:rPr>
          <w:rFonts w:ascii="Times New Roman" w:hAnsi="Times New Roman"/>
          <w:noProof/>
          <w:sz w:val="24"/>
          <w:lang w:val="en-US"/>
        </w:rPr>
        <w:t>]</w:t>
      </w:r>
    </w:p>
    <w:p w14:paraId="3CE0C929"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5"/>
      <w:bookmarkStart w:id="11" w:name="p-355837"/>
      <w:bookmarkEnd w:id="10"/>
      <w:bookmarkEnd w:id="11"/>
    </w:p>
    <w:p w14:paraId="1691F3A0" w14:textId="77777777" w:rsidR="000667D6" w:rsidRPr="000667D6" w:rsidRDefault="000667D6" w:rsidP="000667D6">
      <w:pPr>
        <w:shd w:val="clear" w:color="auto" w:fill="FFFFFF"/>
        <w:spacing w:after="0" w:line="240" w:lineRule="auto"/>
        <w:jc w:val="both"/>
        <w:rPr>
          <w:rFonts w:ascii="Times New Roman" w:hAnsi="Times New Roman"/>
          <w:noProof/>
          <w:sz w:val="24"/>
          <w:lang w:val="en-US"/>
        </w:rPr>
      </w:pPr>
      <w:r w:rsidRPr="000667D6">
        <w:rPr>
          <w:rFonts w:ascii="Times New Roman" w:hAnsi="Times New Roman"/>
          <w:noProof/>
          <w:sz w:val="24"/>
          <w:lang w:val="en-US"/>
        </w:rPr>
        <w:t>5. [17 August 2010]</w:t>
      </w:r>
    </w:p>
    <w:p w14:paraId="783C10C5"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6"/>
      <w:bookmarkStart w:id="13" w:name="p-564200"/>
      <w:bookmarkEnd w:id="12"/>
      <w:bookmarkEnd w:id="13"/>
    </w:p>
    <w:p w14:paraId="335C58FE" w14:textId="77777777" w:rsidR="000667D6" w:rsidRPr="000667D6" w:rsidRDefault="000667D6" w:rsidP="000667D6">
      <w:pPr>
        <w:shd w:val="clear" w:color="auto" w:fill="FFFFFF"/>
        <w:spacing w:after="0" w:line="240" w:lineRule="auto"/>
        <w:jc w:val="both"/>
        <w:rPr>
          <w:rFonts w:ascii="Times New Roman" w:hAnsi="Times New Roman"/>
          <w:noProof/>
          <w:sz w:val="24"/>
          <w:lang w:val="en-US"/>
        </w:rPr>
      </w:pPr>
      <w:r w:rsidRPr="000667D6">
        <w:rPr>
          <w:rFonts w:ascii="Times New Roman" w:hAnsi="Times New Roman"/>
          <w:noProof/>
          <w:sz w:val="24"/>
          <w:lang w:val="en-US"/>
        </w:rPr>
        <w:t>6. The Public Utilities Commission shall, by the 23</w:t>
      </w:r>
      <w:r w:rsidRPr="000667D6">
        <w:rPr>
          <w:rFonts w:ascii="Times New Roman" w:hAnsi="Times New Roman"/>
          <w:noProof/>
          <w:sz w:val="24"/>
          <w:vertAlign w:val="superscript"/>
          <w:lang w:val="en-US"/>
        </w:rPr>
        <w:t>rd</w:t>
      </w:r>
      <w:r w:rsidRPr="000667D6">
        <w:rPr>
          <w:rFonts w:ascii="Times New Roman" w:hAnsi="Times New Roman"/>
          <w:noProof/>
          <w:sz w:val="24"/>
          <w:lang w:val="en-US"/>
        </w:rPr>
        <w:t xml:space="preserve"> day of each month, electronically provide information to the Ministry of Economics on the stocks of heating fuel (diesel fuel, fuel oil) (Annex 5) of those energy supply merchants in the previous month whose total quantity of thermal energy transferred exceeds 100 000 MWh per year. The information shall be sent electronically to the official e-mail address of the institution.</w:t>
      </w:r>
    </w:p>
    <w:p w14:paraId="78CED2D3"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rPr>
      </w:pPr>
      <w:r w:rsidRPr="000667D6">
        <w:rPr>
          <w:rFonts w:ascii="Times New Roman" w:hAnsi="Times New Roman"/>
          <w:noProof/>
          <w:sz w:val="24"/>
          <w:lang w:val="en-US"/>
        </w:rPr>
        <w:t>[</w:t>
      </w:r>
      <w:r w:rsidRPr="000667D6">
        <w:rPr>
          <w:rFonts w:ascii="Times New Roman" w:hAnsi="Times New Roman"/>
          <w:i/>
          <w:iCs/>
          <w:noProof/>
          <w:sz w:val="24"/>
          <w:lang w:val="en-US"/>
        </w:rPr>
        <w:t>15 September 2015</w:t>
      </w:r>
      <w:r w:rsidRPr="000667D6">
        <w:rPr>
          <w:rFonts w:ascii="Times New Roman" w:hAnsi="Times New Roman"/>
          <w:noProof/>
          <w:sz w:val="24"/>
          <w:lang w:val="en-US"/>
        </w:rPr>
        <w:t>]</w:t>
      </w:r>
    </w:p>
    <w:p w14:paraId="317ADE97"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7"/>
      <w:bookmarkStart w:id="15" w:name="p-355838"/>
      <w:bookmarkEnd w:id="14"/>
      <w:bookmarkEnd w:id="15"/>
    </w:p>
    <w:p w14:paraId="51BA1D19"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rPr>
      </w:pPr>
      <w:r w:rsidRPr="000667D6">
        <w:rPr>
          <w:rFonts w:ascii="Times New Roman" w:hAnsi="Times New Roman"/>
          <w:noProof/>
          <w:sz w:val="24"/>
          <w:lang w:val="en-US"/>
        </w:rPr>
        <w:t xml:space="preserve">7. If an energy crisis is declared, </w:t>
      </w:r>
      <w:r w:rsidRPr="000667D6">
        <w:rPr>
          <w:rFonts w:ascii="Times New Roman" w:hAnsi="Times New Roman"/>
          <w:i/>
          <w:iCs/>
          <w:noProof/>
          <w:sz w:val="24"/>
          <w:lang w:val="en-US"/>
        </w:rPr>
        <w:t xml:space="preserve">valsts sabiedrība ar ierobežotu atbildību “Latvijas Vides, ģeoloģijas un meteoroloģijas centrs” </w:t>
      </w:r>
      <w:r w:rsidRPr="000667D6">
        <w:rPr>
          <w:rFonts w:ascii="Times New Roman" w:hAnsi="Times New Roman"/>
          <w:noProof/>
          <w:sz w:val="24"/>
          <w:lang w:val="en-US"/>
        </w:rPr>
        <w:t>[State limited liability company Latvian Environment, Geology and Meteorology Centre] shall submit information to the Ministry of Economics on the lowest air temperature during the day and night (in Latvia or particular region):</w:t>
      </w:r>
    </w:p>
    <w:p w14:paraId="6BFB248B" w14:textId="77777777" w:rsidR="000667D6" w:rsidRPr="000667D6" w:rsidRDefault="000667D6" w:rsidP="000667D6">
      <w:pPr>
        <w:shd w:val="clear" w:color="auto" w:fill="FFFFFF"/>
        <w:spacing w:after="0" w:line="240" w:lineRule="auto"/>
        <w:ind w:firstLine="709"/>
        <w:jc w:val="both"/>
        <w:rPr>
          <w:rFonts w:ascii="Times New Roman" w:hAnsi="Times New Roman"/>
          <w:noProof/>
          <w:sz w:val="24"/>
          <w:lang w:val="en-US"/>
        </w:rPr>
      </w:pPr>
      <w:r w:rsidRPr="000667D6">
        <w:rPr>
          <w:rFonts w:ascii="Times New Roman" w:hAnsi="Times New Roman"/>
          <w:noProof/>
          <w:sz w:val="24"/>
          <w:lang w:val="en-US"/>
        </w:rPr>
        <w:t>7.1. the actual – for five days before the crisis and for every day henceforth;</w:t>
      </w:r>
    </w:p>
    <w:p w14:paraId="1CB5C7E2" w14:textId="77777777" w:rsidR="000667D6" w:rsidRPr="000667D6" w:rsidRDefault="000667D6" w:rsidP="000667D6">
      <w:pPr>
        <w:shd w:val="clear" w:color="auto" w:fill="FFFFFF"/>
        <w:spacing w:after="0" w:line="240" w:lineRule="auto"/>
        <w:ind w:firstLine="709"/>
        <w:jc w:val="both"/>
        <w:rPr>
          <w:rFonts w:ascii="Times New Roman" w:hAnsi="Times New Roman"/>
          <w:noProof/>
          <w:sz w:val="24"/>
          <w:lang w:val="en-US"/>
        </w:rPr>
      </w:pPr>
      <w:r w:rsidRPr="000667D6">
        <w:rPr>
          <w:rFonts w:ascii="Times New Roman" w:hAnsi="Times New Roman"/>
          <w:noProof/>
          <w:sz w:val="24"/>
          <w:lang w:val="en-US"/>
        </w:rPr>
        <w:t>7.2. the forecast – every day for the next five days.</w:t>
      </w:r>
    </w:p>
    <w:p w14:paraId="04C1E56C"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rPr>
      </w:pPr>
      <w:r w:rsidRPr="000667D6">
        <w:rPr>
          <w:rFonts w:ascii="Times New Roman" w:hAnsi="Times New Roman"/>
          <w:noProof/>
          <w:sz w:val="24"/>
          <w:lang w:val="en-US"/>
        </w:rPr>
        <w:t>[</w:t>
      </w:r>
      <w:r w:rsidRPr="000667D6">
        <w:rPr>
          <w:rFonts w:ascii="Times New Roman" w:hAnsi="Times New Roman"/>
          <w:i/>
          <w:iCs/>
          <w:noProof/>
          <w:sz w:val="24"/>
          <w:lang w:val="en-US"/>
        </w:rPr>
        <w:t>17 August 2010</w:t>
      </w:r>
      <w:r w:rsidRPr="000667D6">
        <w:rPr>
          <w:rFonts w:ascii="Times New Roman" w:hAnsi="Times New Roman"/>
          <w:noProof/>
          <w:sz w:val="24"/>
          <w:lang w:val="en-US"/>
        </w:rPr>
        <w:t>]</w:t>
      </w:r>
    </w:p>
    <w:p w14:paraId="1D8B1C2E"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8"/>
      <w:bookmarkStart w:id="17" w:name="p-129668"/>
      <w:bookmarkEnd w:id="16"/>
      <w:bookmarkEnd w:id="17"/>
    </w:p>
    <w:p w14:paraId="7CC4D02C" w14:textId="77777777" w:rsidR="000667D6" w:rsidRPr="000667D6" w:rsidRDefault="000667D6" w:rsidP="000667D6">
      <w:pPr>
        <w:shd w:val="clear" w:color="auto" w:fill="FFFFFF"/>
        <w:spacing w:after="0" w:line="240" w:lineRule="auto"/>
        <w:jc w:val="both"/>
        <w:rPr>
          <w:rFonts w:ascii="Times New Roman" w:hAnsi="Times New Roman"/>
          <w:noProof/>
          <w:sz w:val="24"/>
          <w:lang w:val="en-US"/>
        </w:rPr>
      </w:pPr>
      <w:r w:rsidRPr="000667D6">
        <w:rPr>
          <w:rFonts w:ascii="Times New Roman" w:hAnsi="Times New Roman"/>
          <w:noProof/>
          <w:sz w:val="24"/>
          <w:lang w:val="en-US"/>
        </w:rPr>
        <w:t>8. In order to ensure compilation and evaluation of information, the system must conform to the following requirements:</w:t>
      </w:r>
    </w:p>
    <w:p w14:paraId="2573226B" w14:textId="77777777" w:rsidR="000667D6" w:rsidRPr="000667D6" w:rsidRDefault="000667D6" w:rsidP="000667D6">
      <w:pPr>
        <w:shd w:val="clear" w:color="auto" w:fill="FFFFFF"/>
        <w:spacing w:after="0" w:line="240" w:lineRule="auto"/>
        <w:ind w:firstLine="709"/>
        <w:jc w:val="both"/>
        <w:rPr>
          <w:rFonts w:ascii="Times New Roman" w:hAnsi="Times New Roman"/>
          <w:noProof/>
          <w:sz w:val="24"/>
          <w:lang w:val="en-US"/>
        </w:rPr>
      </w:pPr>
      <w:r w:rsidRPr="000667D6">
        <w:rPr>
          <w:rFonts w:ascii="Times New Roman" w:hAnsi="Times New Roman"/>
          <w:noProof/>
          <w:sz w:val="24"/>
          <w:lang w:val="en-US"/>
        </w:rPr>
        <w:t>8.1. operational records and search;</w:t>
      </w:r>
    </w:p>
    <w:p w14:paraId="4CFC3538" w14:textId="77777777" w:rsidR="000667D6" w:rsidRPr="000667D6" w:rsidRDefault="000667D6" w:rsidP="000667D6">
      <w:pPr>
        <w:shd w:val="clear" w:color="auto" w:fill="FFFFFF"/>
        <w:spacing w:after="0" w:line="240" w:lineRule="auto"/>
        <w:ind w:firstLine="709"/>
        <w:jc w:val="both"/>
        <w:rPr>
          <w:rFonts w:ascii="Times New Roman" w:hAnsi="Times New Roman"/>
          <w:noProof/>
          <w:sz w:val="24"/>
          <w:lang w:val="en-US"/>
        </w:rPr>
      </w:pPr>
      <w:r w:rsidRPr="000667D6">
        <w:rPr>
          <w:rFonts w:ascii="Times New Roman" w:hAnsi="Times New Roman"/>
          <w:noProof/>
          <w:sz w:val="24"/>
          <w:lang w:val="en-US"/>
        </w:rPr>
        <w:t>8.2. possibility of connecting to the system using the Internet;</w:t>
      </w:r>
    </w:p>
    <w:p w14:paraId="029270BA" w14:textId="77777777" w:rsidR="000667D6" w:rsidRPr="000667D6" w:rsidRDefault="000667D6" w:rsidP="000667D6">
      <w:pPr>
        <w:shd w:val="clear" w:color="auto" w:fill="FFFFFF"/>
        <w:spacing w:after="0" w:line="240" w:lineRule="auto"/>
        <w:ind w:firstLine="709"/>
        <w:jc w:val="both"/>
        <w:rPr>
          <w:rFonts w:ascii="Times New Roman" w:hAnsi="Times New Roman"/>
          <w:noProof/>
          <w:sz w:val="24"/>
          <w:lang w:val="en-US"/>
        </w:rPr>
      </w:pPr>
      <w:r w:rsidRPr="000667D6">
        <w:rPr>
          <w:rFonts w:ascii="Times New Roman" w:hAnsi="Times New Roman"/>
          <w:noProof/>
          <w:sz w:val="24"/>
          <w:lang w:val="en-US"/>
        </w:rPr>
        <w:t>8.3. security of information;</w:t>
      </w:r>
    </w:p>
    <w:p w14:paraId="46FB38B5" w14:textId="77777777" w:rsidR="000667D6" w:rsidRPr="000667D6" w:rsidRDefault="000667D6" w:rsidP="000667D6">
      <w:pPr>
        <w:shd w:val="clear" w:color="auto" w:fill="FFFFFF"/>
        <w:spacing w:after="0" w:line="240" w:lineRule="auto"/>
        <w:ind w:firstLine="709"/>
        <w:jc w:val="both"/>
        <w:rPr>
          <w:rFonts w:ascii="Times New Roman" w:hAnsi="Times New Roman"/>
          <w:noProof/>
          <w:sz w:val="24"/>
          <w:lang w:val="en-US"/>
        </w:rPr>
      </w:pPr>
      <w:r w:rsidRPr="000667D6">
        <w:rPr>
          <w:rFonts w:ascii="Times New Roman" w:hAnsi="Times New Roman"/>
          <w:noProof/>
          <w:sz w:val="24"/>
          <w:lang w:val="en-US"/>
        </w:rPr>
        <w:t>8.4. interoperability with other systems;</w:t>
      </w:r>
    </w:p>
    <w:p w14:paraId="2EBB46E2" w14:textId="77777777" w:rsidR="000667D6" w:rsidRPr="000667D6" w:rsidRDefault="000667D6" w:rsidP="000667D6">
      <w:pPr>
        <w:shd w:val="clear" w:color="auto" w:fill="FFFFFF"/>
        <w:spacing w:after="0" w:line="240" w:lineRule="auto"/>
        <w:ind w:firstLine="709"/>
        <w:jc w:val="both"/>
        <w:rPr>
          <w:rFonts w:ascii="Times New Roman" w:hAnsi="Times New Roman"/>
          <w:noProof/>
          <w:sz w:val="24"/>
          <w:lang w:val="en-US"/>
        </w:rPr>
      </w:pPr>
      <w:r w:rsidRPr="000667D6">
        <w:rPr>
          <w:rFonts w:ascii="Times New Roman" w:hAnsi="Times New Roman"/>
          <w:noProof/>
          <w:sz w:val="24"/>
          <w:lang w:val="en-US"/>
        </w:rPr>
        <w:t>8.5. conformity with the requirements of the integrated information system of State significance to be developed in the State.</w:t>
      </w:r>
    </w:p>
    <w:p w14:paraId="619B0F63"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9"/>
      <w:bookmarkStart w:id="19" w:name="p-355839"/>
      <w:bookmarkEnd w:id="18"/>
      <w:bookmarkEnd w:id="19"/>
    </w:p>
    <w:p w14:paraId="14AA2727" w14:textId="77777777" w:rsidR="000667D6" w:rsidRPr="000667D6" w:rsidRDefault="000667D6" w:rsidP="000667D6">
      <w:pPr>
        <w:shd w:val="clear" w:color="auto" w:fill="FFFFFF"/>
        <w:spacing w:after="0" w:line="240" w:lineRule="auto"/>
        <w:jc w:val="both"/>
        <w:rPr>
          <w:rFonts w:ascii="Times New Roman" w:hAnsi="Times New Roman"/>
          <w:noProof/>
          <w:sz w:val="24"/>
          <w:lang w:val="en-US"/>
        </w:rPr>
      </w:pPr>
      <w:r w:rsidRPr="000667D6">
        <w:rPr>
          <w:rFonts w:ascii="Times New Roman" w:hAnsi="Times New Roman"/>
          <w:noProof/>
          <w:sz w:val="24"/>
          <w:lang w:val="en-US"/>
        </w:rPr>
        <w:t>9. The Ministry of Economics shall evaluate the information in accordance with the following procedures:</w:t>
      </w:r>
    </w:p>
    <w:p w14:paraId="5EACC301" w14:textId="77777777" w:rsidR="000667D6" w:rsidRPr="000667D6" w:rsidRDefault="000667D6" w:rsidP="000667D6">
      <w:pPr>
        <w:shd w:val="clear" w:color="auto" w:fill="FFFFFF"/>
        <w:spacing w:after="0" w:line="240" w:lineRule="auto"/>
        <w:ind w:firstLine="709"/>
        <w:jc w:val="both"/>
        <w:rPr>
          <w:rFonts w:ascii="Times New Roman" w:hAnsi="Times New Roman"/>
          <w:noProof/>
          <w:sz w:val="24"/>
          <w:lang w:val="en-US"/>
        </w:rPr>
      </w:pPr>
      <w:r w:rsidRPr="000667D6">
        <w:rPr>
          <w:rFonts w:ascii="Times New Roman" w:hAnsi="Times New Roman"/>
          <w:noProof/>
          <w:sz w:val="24"/>
          <w:lang w:val="en-US"/>
        </w:rPr>
        <w:t>9.1. evaluate the prices of energy sources and the changes thereof on the global and national market;</w:t>
      </w:r>
    </w:p>
    <w:p w14:paraId="24C1F447" w14:textId="77777777" w:rsidR="000667D6" w:rsidRPr="000667D6" w:rsidRDefault="000667D6" w:rsidP="000667D6">
      <w:pPr>
        <w:shd w:val="clear" w:color="auto" w:fill="FFFFFF"/>
        <w:spacing w:after="0" w:line="240" w:lineRule="auto"/>
        <w:ind w:firstLine="709"/>
        <w:jc w:val="both"/>
        <w:rPr>
          <w:rFonts w:ascii="Times New Roman" w:hAnsi="Times New Roman"/>
          <w:noProof/>
          <w:sz w:val="24"/>
          <w:lang w:val="en-US"/>
        </w:rPr>
      </w:pPr>
      <w:r w:rsidRPr="000667D6">
        <w:rPr>
          <w:rFonts w:ascii="Times New Roman" w:hAnsi="Times New Roman"/>
          <w:noProof/>
          <w:sz w:val="24"/>
          <w:lang w:val="en-US"/>
        </w:rPr>
        <w:t>9.2. evaluate domestic energy consumption and the changes thereof (in individual sectors);</w:t>
      </w:r>
    </w:p>
    <w:p w14:paraId="3FC50562" w14:textId="77777777" w:rsidR="000667D6" w:rsidRPr="000667D6" w:rsidRDefault="000667D6" w:rsidP="000667D6">
      <w:pPr>
        <w:shd w:val="clear" w:color="auto" w:fill="FFFFFF"/>
        <w:spacing w:after="0" w:line="240" w:lineRule="auto"/>
        <w:ind w:firstLine="709"/>
        <w:jc w:val="both"/>
        <w:rPr>
          <w:rFonts w:ascii="Times New Roman" w:hAnsi="Times New Roman"/>
          <w:noProof/>
          <w:sz w:val="24"/>
          <w:lang w:val="en-US"/>
        </w:rPr>
      </w:pPr>
      <w:r w:rsidRPr="000667D6">
        <w:rPr>
          <w:rFonts w:ascii="Times New Roman" w:hAnsi="Times New Roman"/>
          <w:noProof/>
          <w:sz w:val="24"/>
          <w:lang w:val="en-US"/>
        </w:rPr>
        <w:t>9.3. examine information on the balances of the emergency stocks of oil products and heating fuel in the reporting period and evaluate the changes thereof;</w:t>
      </w:r>
    </w:p>
    <w:p w14:paraId="046C6649" w14:textId="77777777" w:rsidR="000667D6" w:rsidRPr="000667D6" w:rsidRDefault="000667D6" w:rsidP="000667D6">
      <w:pPr>
        <w:shd w:val="clear" w:color="auto" w:fill="FFFFFF"/>
        <w:spacing w:after="0" w:line="240" w:lineRule="auto"/>
        <w:ind w:firstLine="709"/>
        <w:jc w:val="both"/>
        <w:rPr>
          <w:rFonts w:ascii="Times New Roman" w:hAnsi="Times New Roman"/>
          <w:noProof/>
          <w:sz w:val="24"/>
          <w:lang w:val="en-US"/>
        </w:rPr>
      </w:pPr>
      <w:r w:rsidRPr="000667D6">
        <w:rPr>
          <w:rFonts w:ascii="Times New Roman" w:hAnsi="Times New Roman"/>
          <w:noProof/>
          <w:sz w:val="24"/>
          <w:lang w:val="en-US"/>
        </w:rPr>
        <w:t>9.4. determine alternative ways for transporting energy sources;</w:t>
      </w:r>
    </w:p>
    <w:p w14:paraId="4D9C9E4A" w14:textId="77777777" w:rsidR="000667D6" w:rsidRPr="000667D6" w:rsidRDefault="000667D6" w:rsidP="000667D6">
      <w:pPr>
        <w:shd w:val="clear" w:color="auto" w:fill="FFFFFF"/>
        <w:spacing w:after="0" w:line="240" w:lineRule="auto"/>
        <w:ind w:firstLine="709"/>
        <w:jc w:val="both"/>
        <w:rPr>
          <w:rFonts w:ascii="Times New Roman" w:hAnsi="Times New Roman"/>
          <w:noProof/>
          <w:sz w:val="24"/>
          <w:lang w:val="en-US"/>
        </w:rPr>
      </w:pPr>
      <w:r w:rsidRPr="000667D6">
        <w:rPr>
          <w:rFonts w:ascii="Times New Roman" w:hAnsi="Times New Roman"/>
          <w:noProof/>
          <w:sz w:val="24"/>
          <w:lang w:val="en-US"/>
        </w:rPr>
        <w:t>9.5. assess potential political, economic and other risks which may cause an interruption of the supply of energy sources.</w:t>
      </w:r>
    </w:p>
    <w:p w14:paraId="0C715753"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rPr>
      </w:pPr>
      <w:r w:rsidRPr="000667D6">
        <w:rPr>
          <w:rFonts w:ascii="Times New Roman" w:hAnsi="Times New Roman"/>
          <w:noProof/>
          <w:sz w:val="24"/>
          <w:lang w:val="en-US"/>
        </w:rPr>
        <w:t>[</w:t>
      </w:r>
      <w:r w:rsidRPr="000667D6">
        <w:rPr>
          <w:rFonts w:ascii="Times New Roman" w:hAnsi="Times New Roman"/>
          <w:i/>
          <w:iCs/>
          <w:noProof/>
          <w:sz w:val="24"/>
          <w:lang w:val="en-US"/>
        </w:rPr>
        <w:t>17 August 2010</w:t>
      </w:r>
      <w:r w:rsidRPr="000667D6">
        <w:rPr>
          <w:rFonts w:ascii="Times New Roman" w:hAnsi="Times New Roman"/>
          <w:noProof/>
          <w:sz w:val="24"/>
          <w:lang w:val="en-US"/>
        </w:rPr>
        <w:t>]</w:t>
      </w:r>
    </w:p>
    <w:p w14:paraId="732FC7D7"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10"/>
      <w:bookmarkStart w:id="21" w:name="p-129670"/>
      <w:bookmarkEnd w:id="20"/>
      <w:bookmarkEnd w:id="21"/>
    </w:p>
    <w:p w14:paraId="0B128842" w14:textId="77777777" w:rsidR="000667D6" w:rsidRPr="000667D6" w:rsidRDefault="000667D6" w:rsidP="000667D6">
      <w:pPr>
        <w:shd w:val="clear" w:color="auto" w:fill="FFFFFF"/>
        <w:spacing w:after="0" w:line="240" w:lineRule="auto"/>
        <w:jc w:val="both"/>
        <w:rPr>
          <w:rFonts w:ascii="Times New Roman" w:hAnsi="Times New Roman"/>
          <w:noProof/>
          <w:sz w:val="24"/>
          <w:lang w:val="en-US"/>
        </w:rPr>
      </w:pPr>
      <w:r w:rsidRPr="000667D6">
        <w:rPr>
          <w:rFonts w:ascii="Times New Roman" w:hAnsi="Times New Roman"/>
          <w:noProof/>
          <w:sz w:val="24"/>
          <w:lang w:val="en-US"/>
        </w:rPr>
        <w:t>10. An authority authorised by the Ministry of Economics may perform the functions of the Ministry of Economics referred to in this Regulation.</w:t>
      </w:r>
    </w:p>
    <w:p w14:paraId="6101F6E9"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11"/>
      <w:bookmarkStart w:id="23" w:name="p-129671"/>
      <w:bookmarkEnd w:id="22"/>
      <w:bookmarkEnd w:id="23"/>
    </w:p>
    <w:p w14:paraId="236A258F" w14:textId="77777777" w:rsidR="000667D6" w:rsidRPr="000667D6" w:rsidRDefault="000667D6" w:rsidP="000667D6">
      <w:pPr>
        <w:shd w:val="clear" w:color="auto" w:fill="FFFFFF"/>
        <w:spacing w:after="0" w:line="240" w:lineRule="auto"/>
        <w:jc w:val="both"/>
        <w:rPr>
          <w:rFonts w:ascii="Times New Roman" w:hAnsi="Times New Roman"/>
          <w:noProof/>
          <w:sz w:val="24"/>
          <w:lang w:val="en-US"/>
        </w:rPr>
      </w:pPr>
      <w:r w:rsidRPr="000667D6">
        <w:rPr>
          <w:rFonts w:ascii="Times New Roman" w:hAnsi="Times New Roman"/>
          <w:noProof/>
          <w:sz w:val="24"/>
          <w:lang w:val="en-US"/>
        </w:rPr>
        <w:t>11. The Regulation shall come into force on 1 January 2003.</w:t>
      </w:r>
    </w:p>
    <w:p w14:paraId="3A2F9B6B"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6A21C0"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9DA056" w14:textId="77777777" w:rsidR="000667D6" w:rsidRPr="000667D6" w:rsidRDefault="000667D6" w:rsidP="000667D6">
      <w:pPr>
        <w:shd w:val="clear" w:color="auto" w:fill="FFFFFF"/>
        <w:tabs>
          <w:tab w:val="left" w:pos="7938"/>
        </w:tabs>
        <w:spacing w:after="0" w:line="240" w:lineRule="auto"/>
        <w:jc w:val="both"/>
        <w:rPr>
          <w:rFonts w:ascii="Times New Roman" w:hAnsi="Times New Roman"/>
          <w:noProof/>
          <w:sz w:val="24"/>
          <w:lang w:val="en-US"/>
        </w:rPr>
      </w:pPr>
      <w:r w:rsidRPr="000667D6">
        <w:rPr>
          <w:rFonts w:ascii="Times New Roman" w:hAnsi="Times New Roman"/>
          <w:noProof/>
          <w:sz w:val="24"/>
          <w:lang w:val="en-US"/>
        </w:rPr>
        <w:t>Prime Minister</w:t>
      </w:r>
      <w:r w:rsidRPr="000667D6">
        <w:rPr>
          <w:rFonts w:ascii="Times New Roman" w:hAnsi="Times New Roman"/>
          <w:noProof/>
          <w:sz w:val="24"/>
          <w:lang w:val="en-US"/>
        </w:rPr>
        <w:tab/>
        <w:t>A. Bērziņš</w:t>
      </w:r>
    </w:p>
    <w:p w14:paraId="7B1CD80F"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99A8F8" w14:textId="77777777" w:rsidR="000667D6" w:rsidRPr="000667D6" w:rsidRDefault="000667D6" w:rsidP="000667D6">
      <w:pPr>
        <w:shd w:val="clear" w:color="auto" w:fill="FFFFFF"/>
        <w:tabs>
          <w:tab w:val="left" w:pos="7938"/>
        </w:tabs>
        <w:spacing w:after="0" w:line="240" w:lineRule="auto"/>
        <w:jc w:val="both"/>
        <w:rPr>
          <w:rFonts w:ascii="Times New Roman" w:hAnsi="Times New Roman"/>
          <w:noProof/>
          <w:sz w:val="24"/>
          <w:lang w:val="en-US"/>
        </w:rPr>
      </w:pPr>
      <w:r w:rsidRPr="000667D6">
        <w:rPr>
          <w:rFonts w:ascii="Times New Roman" w:hAnsi="Times New Roman"/>
          <w:noProof/>
          <w:sz w:val="24"/>
          <w:lang w:val="en-US"/>
        </w:rPr>
        <w:t>Minister for Economics</w:t>
      </w:r>
      <w:r w:rsidRPr="000667D6">
        <w:rPr>
          <w:rFonts w:ascii="Times New Roman" w:hAnsi="Times New Roman"/>
          <w:noProof/>
          <w:sz w:val="24"/>
          <w:lang w:val="en-US"/>
        </w:rPr>
        <w:tab/>
        <w:t>A. Kalvītis</w:t>
      </w:r>
    </w:p>
    <w:p w14:paraId="4DF3ECC3" w14:textId="77777777" w:rsidR="000667D6" w:rsidRPr="000667D6" w:rsidRDefault="000667D6" w:rsidP="000667D6">
      <w:pPr>
        <w:shd w:val="clear" w:color="auto" w:fill="FFFFFF"/>
        <w:spacing w:after="0" w:line="240" w:lineRule="auto"/>
        <w:jc w:val="both"/>
        <w:rPr>
          <w:noProof/>
          <w:lang w:val="en-US"/>
        </w:rPr>
      </w:pPr>
      <w:r w:rsidRPr="000667D6">
        <w:rPr>
          <w:noProof/>
          <w:lang w:val="en-US"/>
        </w:rPr>
        <w:br w:type="page"/>
      </w:r>
    </w:p>
    <w:p w14:paraId="21CED74C" w14:textId="77777777" w:rsidR="000667D6" w:rsidRPr="000667D6" w:rsidRDefault="000667D6" w:rsidP="000667D6">
      <w:pPr>
        <w:shd w:val="clear" w:color="auto" w:fill="FFFFFF"/>
        <w:spacing w:after="0" w:line="240" w:lineRule="auto"/>
        <w:jc w:val="right"/>
        <w:rPr>
          <w:rFonts w:ascii="Times New Roman" w:hAnsi="Times New Roman"/>
          <w:b/>
          <w:noProof/>
          <w:sz w:val="24"/>
          <w:lang w:val="en-US"/>
        </w:rPr>
      </w:pPr>
      <w:r w:rsidRPr="000667D6">
        <w:rPr>
          <w:rFonts w:ascii="Times New Roman" w:hAnsi="Times New Roman"/>
          <w:b/>
          <w:noProof/>
          <w:sz w:val="24"/>
          <w:lang w:val="en-US"/>
        </w:rPr>
        <w:t>Annex 1</w:t>
      </w:r>
    </w:p>
    <w:p w14:paraId="17264C03" w14:textId="77777777" w:rsidR="000667D6" w:rsidRPr="000667D6" w:rsidRDefault="000667D6" w:rsidP="000667D6">
      <w:pPr>
        <w:shd w:val="clear" w:color="auto" w:fill="FFFFFF"/>
        <w:spacing w:after="0" w:line="240" w:lineRule="auto"/>
        <w:jc w:val="right"/>
        <w:rPr>
          <w:rFonts w:ascii="Times New Roman" w:hAnsi="Times New Roman"/>
          <w:noProof/>
          <w:sz w:val="24"/>
          <w:lang w:val="en-US"/>
        </w:rPr>
      </w:pPr>
      <w:r w:rsidRPr="000667D6">
        <w:rPr>
          <w:rFonts w:ascii="Times New Roman" w:hAnsi="Times New Roman"/>
          <w:noProof/>
          <w:sz w:val="24"/>
          <w:lang w:val="en-US"/>
        </w:rPr>
        <w:t>Cabinet Regulation No. 218</w:t>
      </w:r>
    </w:p>
    <w:p w14:paraId="333EDAEB" w14:textId="77777777" w:rsidR="000667D6" w:rsidRPr="000667D6" w:rsidRDefault="000667D6" w:rsidP="000667D6">
      <w:pPr>
        <w:shd w:val="clear" w:color="auto" w:fill="FFFFFF"/>
        <w:spacing w:after="0" w:line="240" w:lineRule="auto"/>
        <w:jc w:val="right"/>
        <w:rPr>
          <w:rFonts w:ascii="Times New Roman" w:hAnsi="Times New Roman"/>
          <w:noProof/>
          <w:sz w:val="24"/>
          <w:lang w:val="en-US"/>
        </w:rPr>
      </w:pPr>
      <w:r w:rsidRPr="000667D6">
        <w:rPr>
          <w:rFonts w:ascii="Times New Roman" w:hAnsi="Times New Roman"/>
          <w:noProof/>
          <w:sz w:val="24"/>
          <w:lang w:val="en-US"/>
        </w:rPr>
        <w:t>28 May 2002</w:t>
      </w:r>
      <w:bookmarkStart w:id="24" w:name="piel-564201"/>
      <w:bookmarkStart w:id="25" w:name="piel1"/>
      <w:bookmarkEnd w:id="24"/>
      <w:bookmarkEnd w:id="25"/>
    </w:p>
    <w:p w14:paraId="0D613C52" w14:textId="77777777" w:rsidR="000667D6" w:rsidRPr="000667D6" w:rsidRDefault="000667D6" w:rsidP="000667D6">
      <w:pPr>
        <w:shd w:val="clear" w:color="auto" w:fill="FFFFFF"/>
        <w:spacing w:after="0" w:line="240" w:lineRule="auto"/>
        <w:jc w:val="right"/>
        <w:rPr>
          <w:rFonts w:ascii="Times New Roman" w:hAnsi="Times New Roman"/>
          <w:noProof/>
          <w:sz w:val="24"/>
          <w:lang w:val="en-US"/>
        </w:rPr>
      </w:pPr>
      <w:r w:rsidRPr="000667D6">
        <w:rPr>
          <w:rFonts w:ascii="Times New Roman" w:hAnsi="Times New Roman"/>
          <w:noProof/>
          <w:sz w:val="24"/>
          <w:lang w:val="en-US"/>
        </w:rPr>
        <w:t>[15 September 2015]</w:t>
      </w:r>
    </w:p>
    <w:p w14:paraId="6653CC2F" w14:textId="77777777" w:rsidR="000667D6" w:rsidRPr="000667D6" w:rsidRDefault="000667D6" w:rsidP="000667D6">
      <w:pPr>
        <w:shd w:val="clear" w:color="auto" w:fill="FFFFFF"/>
        <w:spacing w:after="0" w:line="240" w:lineRule="auto"/>
        <w:jc w:val="both"/>
        <w:rPr>
          <w:noProof/>
          <w:lang w:val="en-US"/>
        </w:rPr>
      </w:pPr>
      <w:r w:rsidRPr="000667D6">
        <w:rPr>
          <w:noProof/>
          <w:lang w:val="en-US"/>
        </w:rPr>
        <w:br w:type="page"/>
      </w:r>
    </w:p>
    <w:p w14:paraId="37CD2255" w14:textId="77777777" w:rsidR="000667D6" w:rsidRPr="000667D6" w:rsidRDefault="000667D6" w:rsidP="000667D6">
      <w:pPr>
        <w:shd w:val="clear" w:color="auto" w:fill="FFFFFF"/>
        <w:spacing w:after="0" w:line="240" w:lineRule="auto"/>
        <w:jc w:val="right"/>
        <w:rPr>
          <w:rFonts w:ascii="Times New Roman" w:hAnsi="Times New Roman"/>
          <w:b/>
          <w:noProof/>
          <w:sz w:val="24"/>
          <w:lang w:val="en-US"/>
        </w:rPr>
      </w:pPr>
      <w:r w:rsidRPr="000667D6">
        <w:rPr>
          <w:rFonts w:ascii="Times New Roman" w:hAnsi="Times New Roman"/>
          <w:b/>
          <w:noProof/>
          <w:sz w:val="24"/>
          <w:lang w:val="en-US"/>
        </w:rPr>
        <w:t>Annex 2</w:t>
      </w:r>
    </w:p>
    <w:p w14:paraId="53AAE900" w14:textId="77777777" w:rsidR="000667D6" w:rsidRPr="000667D6" w:rsidRDefault="000667D6" w:rsidP="000667D6">
      <w:pPr>
        <w:shd w:val="clear" w:color="auto" w:fill="FFFFFF"/>
        <w:spacing w:after="0" w:line="240" w:lineRule="auto"/>
        <w:jc w:val="right"/>
        <w:rPr>
          <w:rFonts w:ascii="Times New Roman" w:hAnsi="Times New Roman"/>
          <w:noProof/>
          <w:sz w:val="24"/>
          <w:lang w:val="en-US"/>
        </w:rPr>
      </w:pPr>
      <w:r w:rsidRPr="000667D6">
        <w:rPr>
          <w:rFonts w:ascii="Times New Roman" w:hAnsi="Times New Roman"/>
          <w:noProof/>
          <w:sz w:val="24"/>
          <w:lang w:val="en-US"/>
        </w:rPr>
        <w:t>Cabinet Regulation No. 218</w:t>
      </w:r>
    </w:p>
    <w:p w14:paraId="5EB981D6" w14:textId="77777777" w:rsidR="000667D6" w:rsidRPr="000667D6" w:rsidRDefault="000667D6" w:rsidP="000667D6">
      <w:pPr>
        <w:shd w:val="clear" w:color="auto" w:fill="FFFFFF"/>
        <w:spacing w:after="0" w:line="240" w:lineRule="auto"/>
        <w:jc w:val="right"/>
        <w:rPr>
          <w:rFonts w:ascii="Times New Roman" w:hAnsi="Times New Roman"/>
          <w:noProof/>
          <w:sz w:val="24"/>
          <w:lang w:val="en-US"/>
        </w:rPr>
      </w:pPr>
      <w:r w:rsidRPr="000667D6">
        <w:rPr>
          <w:rFonts w:ascii="Times New Roman" w:hAnsi="Times New Roman"/>
          <w:noProof/>
          <w:sz w:val="24"/>
          <w:lang w:val="en-US"/>
        </w:rPr>
        <w:t>28 May 2002</w:t>
      </w:r>
      <w:bookmarkStart w:id="26" w:name="piel-564203"/>
      <w:bookmarkStart w:id="27" w:name="piel2"/>
      <w:bookmarkEnd w:id="26"/>
      <w:bookmarkEnd w:id="27"/>
    </w:p>
    <w:p w14:paraId="0DB6CA9C" w14:textId="77777777" w:rsidR="000667D6" w:rsidRPr="000667D6" w:rsidRDefault="000667D6" w:rsidP="000667D6">
      <w:pPr>
        <w:shd w:val="clear" w:color="auto" w:fill="FFFFFF"/>
        <w:spacing w:after="0" w:line="240" w:lineRule="auto"/>
        <w:jc w:val="right"/>
        <w:rPr>
          <w:rFonts w:ascii="Times New Roman" w:hAnsi="Times New Roman"/>
          <w:noProof/>
          <w:sz w:val="24"/>
          <w:lang w:val="en-US"/>
        </w:rPr>
      </w:pPr>
      <w:r w:rsidRPr="000667D6">
        <w:rPr>
          <w:rFonts w:ascii="Times New Roman" w:hAnsi="Times New Roman"/>
          <w:noProof/>
          <w:sz w:val="24"/>
          <w:lang w:val="en-US"/>
        </w:rPr>
        <w:t>[15 September 2015]</w:t>
      </w:r>
    </w:p>
    <w:p w14:paraId="38876A4F" w14:textId="77777777" w:rsidR="000667D6" w:rsidRPr="000667D6" w:rsidRDefault="000667D6" w:rsidP="000667D6">
      <w:pPr>
        <w:shd w:val="clear" w:color="auto" w:fill="FFFFFF"/>
        <w:spacing w:after="0" w:line="240" w:lineRule="auto"/>
        <w:jc w:val="both"/>
        <w:rPr>
          <w:noProof/>
          <w:lang w:val="en-US"/>
        </w:rPr>
      </w:pPr>
      <w:r w:rsidRPr="000667D6">
        <w:rPr>
          <w:noProof/>
          <w:lang w:val="en-US"/>
        </w:rPr>
        <w:br w:type="page"/>
      </w:r>
    </w:p>
    <w:p w14:paraId="3E0635E9" w14:textId="77777777" w:rsidR="000667D6" w:rsidRPr="000667D6" w:rsidRDefault="000667D6" w:rsidP="000667D6">
      <w:pPr>
        <w:shd w:val="clear" w:color="auto" w:fill="FFFFFF"/>
        <w:spacing w:after="0" w:line="240" w:lineRule="auto"/>
        <w:jc w:val="right"/>
        <w:rPr>
          <w:rFonts w:ascii="Times New Roman" w:hAnsi="Times New Roman"/>
          <w:b/>
          <w:noProof/>
          <w:sz w:val="24"/>
          <w:lang w:val="en-US"/>
        </w:rPr>
      </w:pPr>
      <w:r w:rsidRPr="000667D6">
        <w:rPr>
          <w:rFonts w:ascii="Times New Roman" w:hAnsi="Times New Roman"/>
          <w:b/>
          <w:noProof/>
          <w:sz w:val="24"/>
          <w:lang w:val="en-US"/>
        </w:rPr>
        <w:t>Annex 3</w:t>
      </w:r>
    </w:p>
    <w:p w14:paraId="0F4F03FD" w14:textId="77777777" w:rsidR="000667D6" w:rsidRPr="000667D6" w:rsidRDefault="000667D6" w:rsidP="000667D6">
      <w:pPr>
        <w:shd w:val="clear" w:color="auto" w:fill="FFFFFF"/>
        <w:spacing w:after="0" w:line="240" w:lineRule="auto"/>
        <w:jc w:val="right"/>
        <w:rPr>
          <w:rFonts w:ascii="Times New Roman" w:hAnsi="Times New Roman"/>
          <w:noProof/>
          <w:sz w:val="24"/>
          <w:lang w:val="en-US"/>
        </w:rPr>
      </w:pPr>
      <w:r w:rsidRPr="000667D6">
        <w:rPr>
          <w:rFonts w:ascii="Times New Roman" w:hAnsi="Times New Roman"/>
          <w:noProof/>
          <w:sz w:val="24"/>
          <w:lang w:val="en-US"/>
        </w:rPr>
        <w:t>Cabinet Regulation No. 218</w:t>
      </w:r>
    </w:p>
    <w:p w14:paraId="6558BA4E" w14:textId="77777777" w:rsidR="000667D6" w:rsidRPr="000667D6" w:rsidRDefault="000667D6" w:rsidP="000667D6">
      <w:pPr>
        <w:shd w:val="clear" w:color="auto" w:fill="FFFFFF"/>
        <w:spacing w:after="0" w:line="240" w:lineRule="auto"/>
        <w:jc w:val="right"/>
        <w:rPr>
          <w:rFonts w:ascii="Times New Roman" w:hAnsi="Times New Roman"/>
          <w:noProof/>
          <w:sz w:val="24"/>
          <w:lang w:val="en-US"/>
        </w:rPr>
      </w:pPr>
      <w:r w:rsidRPr="000667D6">
        <w:rPr>
          <w:rFonts w:ascii="Times New Roman" w:hAnsi="Times New Roman"/>
          <w:noProof/>
          <w:sz w:val="24"/>
          <w:lang w:val="en-US"/>
        </w:rPr>
        <w:t>28 May 2002</w:t>
      </w:r>
      <w:bookmarkStart w:id="28" w:name="piel-564205"/>
      <w:bookmarkStart w:id="29" w:name="piel3"/>
      <w:bookmarkEnd w:id="28"/>
      <w:bookmarkEnd w:id="29"/>
    </w:p>
    <w:p w14:paraId="17F0216C" w14:textId="77777777" w:rsidR="000667D6" w:rsidRPr="000667D6" w:rsidRDefault="000667D6" w:rsidP="000667D6">
      <w:pPr>
        <w:shd w:val="clear" w:color="auto" w:fill="FFFFFF"/>
        <w:spacing w:after="0" w:line="240" w:lineRule="auto"/>
        <w:jc w:val="right"/>
        <w:rPr>
          <w:rFonts w:ascii="Times New Roman" w:hAnsi="Times New Roman"/>
          <w:noProof/>
          <w:sz w:val="24"/>
          <w:lang w:val="en-US"/>
        </w:rPr>
      </w:pPr>
      <w:r w:rsidRPr="000667D6">
        <w:rPr>
          <w:rFonts w:ascii="Times New Roman" w:hAnsi="Times New Roman"/>
          <w:noProof/>
          <w:sz w:val="24"/>
          <w:lang w:val="en-US"/>
        </w:rPr>
        <w:t>[15 September 2015]</w:t>
      </w:r>
    </w:p>
    <w:p w14:paraId="723EF2F7" w14:textId="77777777" w:rsidR="000667D6" w:rsidRPr="000667D6" w:rsidRDefault="000667D6" w:rsidP="000667D6">
      <w:pPr>
        <w:shd w:val="clear" w:color="auto" w:fill="FFFFFF"/>
        <w:spacing w:after="0" w:line="240" w:lineRule="auto"/>
        <w:jc w:val="both"/>
        <w:rPr>
          <w:noProof/>
          <w:lang w:val="en-US"/>
        </w:rPr>
      </w:pPr>
      <w:r w:rsidRPr="000667D6">
        <w:rPr>
          <w:noProof/>
          <w:lang w:val="en-US"/>
        </w:rPr>
        <w:br w:type="page"/>
      </w:r>
    </w:p>
    <w:p w14:paraId="73FBD98D" w14:textId="77777777" w:rsidR="000667D6" w:rsidRPr="000667D6" w:rsidRDefault="000667D6" w:rsidP="000667D6">
      <w:pPr>
        <w:shd w:val="clear" w:color="auto" w:fill="FFFFFF"/>
        <w:spacing w:after="0" w:line="240" w:lineRule="auto"/>
        <w:jc w:val="right"/>
        <w:rPr>
          <w:rFonts w:ascii="Times New Roman" w:hAnsi="Times New Roman"/>
          <w:b/>
          <w:noProof/>
          <w:sz w:val="24"/>
          <w:lang w:val="en-US"/>
        </w:rPr>
      </w:pPr>
      <w:r w:rsidRPr="000667D6">
        <w:rPr>
          <w:rFonts w:ascii="Times New Roman" w:hAnsi="Times New Roman"/>
          <w:b/>
          <w:noProof/>
          <w:sz w:val="24"/>
          <w:lang w:val="en-US"/>
        </w:rPr>
        <w:t>Annex 4</w:t>
      </w:r>
    </w:p>
    <w:p w14:paraId="1FD5DEC0" w14:textId="77777777" w:rsidR="000667D6" w:rsidRPr="000667D6" w:rsidRDefault="000667D6" w:rsidP="000667D6">
      <w:pPr>
        <w:shd w:val="clear" w:color="auto" w:fill="FFFFFF"/>
        <w:spacing w:after="0" w:line="240" w:lineRule="auto"/>
        <w:jc w:val="right"/>
        <w:rPr>
          <w:rFonts w:ascii="Times New Roman" w:hAnsi="Times New Roman"/>
          <w:noProof/>
          <w:sz w:val="24"/>
          <w:lang w:val="en-US"/>
        </w:rPr>
      </w:pPr>
      <w:r w:rsidRPr="000667D6">
        <w:rPr>
          <w:rFonts w:ascii="Times New Roman" w:hAnsi="Times New Roman"/>
          <w:noProof/>
          <w:sz w:val="24"/>
          <w:lang w:val="en-US"/>
        </w:rPr>
        <w:t>Cabinet Regulation No. 218</w:t>
      </w:r>
    </w:p>
    <w:p w14:paraId="6ACF2E36" w14:textId="77777777" w:rsidR="000667D6" w:rsidRPr="000667D6" w:rsidRDefault="000667D6" w:rsidP="000667D6">
      <w:pPr>
        <w:shd w:val="clear" w:color="auto" w:fill="FFFFFF"/>
        <w:spacing w:after="0" w:line="240" w:lineRule="auto"/>
        <w:jc w:val="right"/>
        <w:rPr>
          <w:rFonts w:ascii="Times New Roman" w:hAnsi="Times New Roman"/>
          <w:noProof/>
          <w:sz w:val="24"/>
          <w:lang w:val="en-US"/>
        </w:rPr>
      </w:pPr>
      <w:r w:rsidRPr="000667D6">
        <w:rPr>
          <w:rFonts w:ascii="Times New Roman" w:hAnsi="Times New Roman"/>
          <w:noProof/>
          <w:sz w:val="24"/>
          <w:lang w:val="en-US"/>
        </w:rPr>
        <w:t>28 May 2002</w:t>
      </w:r>
      <w:bookmarkStart w:id="30" w:name="piel-355840"/>
      <w:bookmarkStart w:id="31" w:name="piel4"/>
      <w:bookmarkEnd w:id="30"/>
      <w:bookmarkEnd w:id="31"/>
    </w:p>
    <w:p w14:paraId="292CABE1" w14:textId="77777777" w:rsidR="000667D6" w:rsidRPr="000667D6" w:rsidRDefault="000667D6" w:rsidP="000667D6">
      <w:pPr>
        <w:shd w:val="clear" w:color="auto" w:fill="FFFFFF"/>
        <w:spacing w:after="0" w:line="240" w:lineRule="auto"/>
        <w:jc w:val="right"/>
        <w:rPr>
          <w:rFonts w:ascii="Times New Roman" w:hAnsi="Times New Roman"/>
          <w:noProof/>
          <w:sz w:val="24"/>
          <w:lang w:val="en-US"/>
        </w:rPr>
      </w:pPr>
      <w:r w:rsidRPr="000667D6">
        <w:rPr>
          <w:rFonts w:ascii="Times New Roman" w:hAnsi="Times New Roman"/>
          <w:noProof/>
          <w:sz w:val="24"/>
          <w:lang w:val="en-US"/>
        </w:rPr>
        <w:t>[17 August 2010]</w:t>
      </w:r>
    </w:p>
    <w:p w14:paraId="31CA9DB2" w14:textId="77777777" w:rsidR="000667D6" w:rsidRPr="000667D6" w:rsidRDefault="000667D6" w:rsidP="000667D6">
      <w:pPr>
        <w:shd w:val="clear" w:color="auto" w:fill="FFFFFF"/>
        <w:spacing w:after="0" w:line="240" w:lineRule="auto"/>
        <w:jc w:val="both"/>
        <w:rPr>
          <w:noProof/>
          <w:lang w:val="en-US"/>
        </w:rPr>
      </w:pPr>
      <w:r w:rsidRPr="000667D6">
        <w:rPr>
          <w:noProof/>
          <w:lang w:val="en-US"/>
        </w:rPr>
        <w:br w:type="page"/>
      </w:r>
    </w:p>
    <w:p w14:paraId="45109007" w14:textId="77777777" w:rsidR="000667D6" w:rsidRPr="000667D6" w:rsidRDefault="000667D6" w:rsidP="000667D6">
      <w:pPr>
        <w:shd w:val="clear" w:color="auto" w:fill="FFFFFF"/>
        <w:spacing w:after="0" w:line="240" w:lineRule="auto"/>
        <w:jc w:val="right"/>
        <w:rPr>
          <w:rFonts w:ascii="Times New Roman" w:hAnsi="Times New Roman"/>
          <w:b/>
          <w:noProof/>
          <w:sz w:val="24"/>
          <w:lang w:val="en-US"/>
        </w:rPr>
      </w:pPr>
      <w:r w:rsidRPr="000667D6">
        <w:rPr>
          <w:rFonts w:ascii="Times New Roman" w:hAnsi="Times New Roman"/>
          <w:b/>
          <w:noProof/>
          <w:sz w:val="24"/>
          <w:lang w:val="en-US"/>
        </w:rPr>
        <w:t>Annex 5</w:t>
      </w:r>
    </w:p>
    <w:p w14:paraId="277238A2" w14:textId="77777777" w:rsidR="000667D6" w:rsidRPr="000667D6" w:rsidRDefault="000667D6" w:rsidP="000667D6">
      <w:pPr>
        <w:shd w:val="clear" w:color="auto" w:fill="FFFFFF"/>
        <w:spacing w:after="0" w:line="240" w:lineRule="auto"/>
        <w:jc w:val="right"/>
        <w:rPr>
          <w:rFonts w:ascii="Times New Roman" w:hAnsi="Times New Roman"/>
          <w:noProof/>
          <w:sz w:val="24"/>
          <w:lang w:val="en-US"/>
        </w:rPr>
      </w:pPr>
      <w:r w:rsidRPr="000667D6">
        <w:rPr>
          <w:rFonts w:ascii="Times New Roman" w:hAnsi="Times New Roman"/>
          <w:noProof/>
          <w:sz w:val="24"/>
          <w:lang w:val="en-US"/>
        </w:rPr>
        <w:t>Cabinet Regulation No. 218</w:t>
      </w:r>
    </w:p>
    <w:p w14:paraId="63F35B64" w14:textId="77777777" w:rsidR="000667D6" w:rsidRPr="000667D6" w:rsidRDefault="000667D6" w:rsidP="000667D6">
      <w:pPr>
        <w:shd w:val="clear" w:color="auto" w:fill="FFFFFF"/>
        <w:spacing w:after="0" w:line="240" w:lineRule="auto"/>
        <w:jc w:val="right"/>
        <w:rPr>
          <w:rFonts w:ascii="Times New Roman" w:hAnsi="Times New Roman"/>
          <w:noProof/>
          <w:sz w:val="24"/>
          <w:lang w:val="en-US"/>
        </w:rPr>
      </w:pPr>
      <w:r w:rsidRPr="000667D6">
        <w:rPr>
          <w:rFonts w:ascii="Times New Roman" w:hAnsi="Times New Roman"/>
          <w:noProof/>
          <w:sz w:val="24"/>
          <w:lang w:val="en-US"/>
        </w:rPr>
        <w:t>28 May 2002</w:t>
      </w:r>
      <w:bookmarkStart w:id="32" w:name="piel-564207"/>
      <w:bookmarkStart w:id="33" w:name="piel5"/>
      <w:bookmarkEnd w:id="32"/>
      <w:bookmarkEnd w:id="33"/>
    </w:p>
    <w:p w14:paraId="0A06028B" w14:textId="77777777" w:rsidR="000667D6" w:rsidRPr="000667D6" w:rsidRDefault="000667D6" w:rsidP="000667D6">
      <w:pPr>
        <w:shd w:val="clear" w:color="auto" w:fill="FFFFFF"/>
        <w:spacing w:after="0" w:line="240" w:lineRule="auto"/>
        <w:jc w:val="right"/>
        <w:rPr>
          <w:rFonts w:ascii="Times New Roman" w:eastAsia="Times New Roman" w:hAnsi="Times New Roman" w:cs="Times New Roman"/>
          <w:noProof/>
          <w:sz w:val="24"/>
          <w:szCs w:val="24"/>
          <w:lang w:val="en-US"/>
        </w:rPr>
      </w:pPr>
      <w:r w:rsidRPr="000667D6">
        <w:rPr>
          <w:rFonts w:ascii="Times New Roman" w:hAnsi="Times New Roman"/>
          <w:noProof/>
          <w:sz w:val="24"/>
          <w:lang w:val="en-US"/>
        </w:rPr>
        <w:t>[</w:t>
      </w:r>
      <w:r w:rsidRPr="000667D6">
        <w:rPr>
          <w:rFonts w:ascii="Times New Roman" w:hAnsi="Times New Roman"/>
          <w:i/>
          <w:iCs/>
          <w:noProof/>
          <w:sz w:val="24"/>
          <w:lang w:val="en-US"/>
        </w:rPr>
        <w:t>15 September 2015</w:t>
      </w:r>
      <w:r w:rsidRPr="000667D6">
        <w:rPr>
          <w:rFonts w:ascii="Times New Roman" w:hAnsi="Times New Roman"/>
          <w:noProof/>
          <w:sz w:val="24"/>
          <w:lang w:val="en-US"/>
        </w:rPr>
        <w:t>]</w:t>
      </w:r>
    </w:p>
    <w:p w14:paraId="239C4199"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564209"/>
      <w:bookmarkStart w:id="35" w:name="n-564209"/>
      <w:bookmarkEnd w:id="34"/>
      <w:bookmarkEnd w:id="35"/>
    </w:p>
    <w:p w14:paraId="3C8D5FC7"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6A01CED" w14:textId="77777777" w:rsidR="000667D6" w:rsidRPr="000667D6" w:rsidRDefault="000667D6" w:rsidP="000667D6">
      <w:pPr>
        <w:shd w:val="clear" w:color="auto" w:fill="FFFFFF"/>
        <w:tabs>
          <w:tab w:val="left" w:leader="underscore" w:pos="993"/>
          <w:tab w:val="left" w:leader="underscore" w:pos="5529"/>
        </w:tabs>
        <w:spacing w:after="0" w:line="240" w:lineRule="auto"/>
        <w:jc w:val="center"/>
        <w:rPr>
          <w:rFonts w:ascii="Times New Roman" w:hAnsi="Times New Roman"/>
          <w:b/>
          <w:noProof/>
          <w:sz w:val="28"/>
          <w:lang w:val="en-US"/>
        </w:rPr>
      </w:pPr>
      <w:r w:rsidRPr="000667D6">
        <w:rPr>
          <w:rFonts w:ascii="Times New Roman" w:hAnsi="Times New Roman"/>
          <w:b/>
          <w:noProof/>
          <w:sz w:val="28"/>
          <w:lang w:val="en-US"/>
        </w:rPr>
        <w:t>Heating Fuel (Diesel Fuel, Fuel Oil) Stocks of Energy Supply Merchants on ____ _________ 20___</w:t>
      </w:r>
    </w:p>
    <w:p w14:paraId="17827C74" w14:textId="77777777" w:rsidR="000667D6" w:rsidRPr="000667D6" w:rsidRDefault="000667D6" w:rsidP="000667D6">
      <w:pPr>
        <w:shd w:val="clear" w:color="auto" w:fill="FFFFFF"/>
        <w:tabs>
          <w:tab w:val="left" w:leader="underscore" w:pos="5103"/>
          <w:tab w:val="left" w:leader="underscore" w:pos="6804"/>
        </w:tabs>
        <w:spacing w:after="0" w:line="240" w:lineRule="auto"/>
        <w:jc w:val="both"/>
        <w:rPr>
          <w:rFonts w:ascii="Times New Roman" w:eastAsia="Times New Roman" w:hAnsi="Times New Roman" w:cs="Times New Roman"/>
          <w:noProof/>
          <w:sz w:val="24"/>
          <w:szCs w:val="24"/>
          <w:lang w:val="en-US" w:eastAsia="lv-LV"/>
        </w:rPr>
      </w:pPr>
    </w:p>
    <w:p w14:paraId="03ED2524" w14:textId="77777777" w:rsidR="000667D6" w:rsidRPr="000667D6" w:rsidRDefault="000667D6" w:rsidP="000667D6">
      <w:pPr>
        <w:shd w:val="clear" w:color="auto" w:fill="FFFFFF"/>
        <w:tabs>
          <w:tab w:val="left" w:leader="underscore" w:pos="5103"/>
          <w:tab w:val="left" w:leader="underscore" w:pos="6804"/>
        </w:tabs>
        <w:spacing w:after="0" w:line="240" w:lineRule="auto"/>
        <w:jc w:val="both"/>
        <w:rPr>
          <w:rFonts w:ascii="Times New Roman" w:eastAsia="Times New Roman" w:hAnsi="Times New Roman" w:cs="Times New Roman"/>
          <w:noProof/>
          <w:sz w:val="24"/>
          <w:szCs w:val="24"/>
          <w:lang w:val="en-US" w:eastAsia="lv-LV"/>
        </w:rPr>
      </w:pPr>
    </w:p>
    <w:p w14:paraId="3BB695FE" w14:textId="77777777" w:rsidR="000667D6" w:rsidRPr="000667D6" w:rsidRDefault="000667D6" w:rsidP="000667D6">
      <w:pPr>
        <w:shd w:val="clear" w:color="auto" w:fill="FFFFFF"/>
        <w:tabs>
          <w:tab w:val="left" w:leader="underscore" w:pos="5103"/>
          <w:tab w:val="left" w:leader="underscore" w:pos="6804"/>
        </w:tabs>
        <w:spacing w:after="0" w:line="240" w:lineRule="auto"/>
        <w:jc w:val="both"/>
        <w:rPr>
          <w:rFonts w:ascii="Times New Roman" w:hAnsi="Times New Roman"/>
          <w:noProof/>
          <w:sz w:val="24"/>
          <w:lang w:val="en-US"/>
        </w:rPr>
      </w:pPr>
      <w:r w:rsidRPr="000667D6">
        <w:rPr>
          <w:rFonts w:ascii="Times New Roman" w:hAnsi="Times New Roman"/>
          <w:noProof/>
          <w:sz w:val="24"/>
          <w:lang w:val="en-US"/>
        </w:rPr>
        <w:t>Submitter</w:t>
      </w:r>
      <w:r w:rsidRPr="000667D6">
        <w:rPr>
          <w:rFonts w:ascii="Times New Roman" w:hAnsi="Times New Roman"/>
          <w:noProof/>
          <w:sz w:val="24"/>
          <w:lang w:val="en-US"/>
        </w:rPr>
        <w:tab/>
      </w:r>
    </w:p>
    <w:p w14:paraId="66A508CA"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3"/>
        <w:gridCol w:w="1509"/>
        <w:gridCol w:w="1333"/>
        <w:gridCol w:w="1222"/>
        <w:gridCol w:w="857"/>
        <w:gridCol w:w="1230"/>
        <w:gridCol w:w="1259"/>
        <w:gridCol w:w="1242"/>
      </w:tblGrid>
      <w:tr w:rsidR="000667D6" w:rsidRPr="000667D6" w14:paraId="38AF3719" w14:textId="77777777" w:rsidTr="00CA795B">
        <w:trPr>
          <w:trHeight w:val="12"/>
        </w:trPr>
        <w:tc>
          <w:tcPr>
            <w:tcW w:w="223" w:type="pct"/>
            <w:tcBorders>
              <w:top w:val="outset" w:sz="6" w:space="0" w:color="414142"/>
              <w:left w:val="outset" w:sz="6" w:space="0" w:color="414142"/>
              <w:bottom w:val="outset" w:sz="6" w:space="0" w:color="414142"/>
              <w:right w:val="outset" w:sz="6" w:space="0" w:color="414142"/>
            </w:tcBorders>
            <w:vAlign w:val="center"/>
            <w:hideMark/>
          </w:tcPr>
          <w:p w14:paraId="644F0D37" w14:textId="77777777" w:rsidR="000667D6" w:rsidRPr="000667D6" w:rsidRDefault="000667D6" w:rsidP="00CA795B">
            <w:pPr>
              <w:spacing w:after="0" w:line="240" w:lineRule="auto"/>
              <w:jc w:val="center"/>
              <w:rPr>
                <w:rFonts w:ascii="Times New Roman" w:hAnsi="Times New Roman"/>
                <w:noProof/>
                <w:sz w:val="24"/>
                <w:lang w:val="en-US"/>
              </w:rPr>
            </w:pPr>
            <w:r w:rsidRPr="000667D6">
              <w:rPr>
                <w:rFonts w:ascii="Times New Roman" w:hAnsi="Times New Roman"/>
                <w:noProof/>
                <w:sz w:val="24"/>
                <w:lang w:val="en-US"/>
              </w:rPr>
              <w:t>No.</w:t>
            </w:r>
          </w:p>
        </w:tc>
        <w:tc>
          <w:tcPr>
            <w:tcW w:w="833" w:type="pct"/>
            <w:tcBorders>
              <w:top w:val="outset" w:sz="6" w:space="0" w:color="414142"/>
              <w:left w:val="outset" w:sz="6" w:space="0" w:color="414142"/>
              <w:bottom w:val="outset" w:sz="6" w:space="0" w:color="414142"/>
              <w:right w:val="outset" w:sz="6" w:space="0" w:color="414142"/>
            </w:tcBorders>
            <w:vAlign w:val="center"/>
            <w:hideMark/>
          </w:tcPr>
          <w:p w14:paraId="47BADD08" w14:textId="77777777" w:rsidR="000667D6" w:rsidRPr="000667D6" w:rsidRDefault="000667D6" w:rsidP="00CA795B">
            <w:pPr>
              <w:spacing w:after="0" w:line="240" w:lineRule="auto"/>
              <w:jc w:val="center"/>
              <w:rPr>
                <w:rFonts w:ascii="Times New Roman" w:hAnsi="Times New Roman"/>
                <w:noProof/>
                <w:sz w:val="24"/>
                <w:lang w:val="en-US"/>
              </w:rPr>
            </w:pPr>
            <w:r w:rsidRPr="000667D6">
              <w:rPr>
                <w:rFonts w:ascii="Times New Roman" w:hAnsi="Times New Roman"/>
                <w:noProof/>
                <w:sz w:val="24"/>
                <w:lang w:val="en-US"/>
              </w:rPr>
              <w:t>Type of the product</w:t>
            </w:r>
          </w:p>
        </w:tc>
        <w:tc>
          <w:tcPr>
            <w:tcW w:w="736" w:type="pct"/>
            <w:tcBorders>
              <w:top w:val="outset" w:sz="6" w:space="0" w:color="414142"/>
              <w:left w:val="outset" w:sz="6" w:space="0" w:color="414142"/>
              <w:bottom w:val="outset" w:sz="6" w:space="0" w:color="414142"/>
              <w:right w:val="outset" w:sz="6" w:space="0" w:color="414142"/>
            </w:tcBorders>
            <w:vAlign w:val="center"/>
            <w:hideMark/>
          </w:tcPr>
          <w:p w14:paraId="66BE64E1" w14:textId="77777777" w:rsidR="000667D6" w:rsidRPr="000667D6" w:rsidRDefault="000667D6" w:rsidP="00CA795B">
            <w:pPr>
              <w:spacing w:after="0" w:line="240" w:lineRule="auto"/>
              <w:jc w:val="center"/>
              <w:rPr>
                <w:rFonts w:ascii="Times New Roman" w:hAnsi="Times New Roman"/>
                <w:noProof/>
                <w:sz w:val="24"/>
                <w:lang w:val="en-US"/>
              </w:rPr>
            </w:pPr>
            <w:r w:rsidRPr="000667D6">
              <w:rPr>
                <w:rFonts w:ascii="Times New Roman" w:hAnsi="Times New Roman"/>
                <w:noProof/>
                <w:sz w:val="24"/>
                <w:lang w:val="en-US"/>
              </w:rPr>
              <w:t>Location of the storage facility (name and municipality or State city)</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3130F7F0" w14:textId="77777777" w:rsidR="000667D6" w:rsidRPr="000667D6" w:rsidRDefault="000667D6" w:rsidP="00CA795B">
            <w:pPr>
              <w:spacing w:after="0" w:line="240" w:lineRule="auto"/>
              <w:jc w:val="center"/>
              <w:rPr>
                <w:rFonts w:ascii="Times New Roman" w:eastAsia="Times New Roman" w:hAnsi="Times New Roman" w:cs="Times New Roman"/>
                <w:noProof/>
                <w:sz w:val="24"/>
                <w:szCs w:val="24"/>
                <w:lang w:val="en-US"/>
              </w:rPr>
            </w:pPr>
            <w:r w:rsidRPr="000667D6">
              <w:rPr>
                <w:rFonts w:ascii="Times New Roman" w:hAnsi="Times New Roman"/>
                <w:noProof/>
                <w:sz w:val="24"/>
                <w:lang w:val="en-US"/>
              </w:rPr>
              <w:t>Volume of one tank (only for oil products) (m</w:t>
            </w:r>
            <w:r w:rsidRPr="000667D6">
              <w:rPr>
                <w:rFonts w:ascii="Times New Roman" w:hAnsi="Times New Roman"/>
                <w:noProof/>
                <w:sz w:val="24"/>
                <w:vertAlign w:val="superscript"/>
                <w:lang w:val="en-US"/>
              </w:rPr>
              <w:t>3</w:t>
            </w:r>
            <w:r w:rsidRPr="000667D6">
              <w:rPr>
                <w:rFonts w:ascii="Times New Roman" w:hAnsi="Times New Roman"/>
                <w:noProof/>
                <w:sz w:val="24"/>
                <w:lang w:val="en-US"/>
              </w:rPr>
              <w:t>/tonnes)</w:t>
            </w:r>
          </w:p>
        </w:tc>
        <w:tc>
          <w:tcPr>
            <w:tcW w:w="473" w:type="pct"/>
            <w:tcBorders>
              <w:top w:val="outset" w:sz="6" w:space="0" w:color="414142"/>
              <w:left w:val="outset" w:sz="6" w:space="0" w:color="414142"/>
              <w:bottom w:val="outset" w:sz="6" w:space="0" w:color="414142"/>
              <w:right w:val="outset" w:sz="6" w:space="0" w:color="414142"/>
            </w:tcBorders>
            <w:vAlign w:val="center"/>
            <w:hideMark/>
          </w:tcPr>
          <w:p w14:paraId="3EA470C1" w14:textId="77777777" w:rsidR="000667D6" w:rsidRPr="000667D6" w:rsidRDefault="000667D6" w:rsidP="00CA795B">
            <w:pPr>
              <w:spacing w:after="0" w:line="240" w:lineRule="auto"/>
              <w:jc w:val="center"/>
              <w:rPr>
                <w:rFonts w:ascii="Times New Roman" w:hAnsi="Times New Roman"/>
                <w:noProof/>
                <w:sz w:val="24"/>
                <w:lang w:val="en-US"/>
              </w:rPr>
            </w:pPr>
            <w:r w:rsidRPr="000667D6">
              <w:rPr>
                <w:rFonts w:ascii="Times New Roman" w:hAnsi="Times New Roman"/>
                <w:noProof/>
                <w:sz w:val="24"/>
                <w:lang w:val="en-US"/>
              </w:rPr>
              <w:t>Number of tanks (pieces)</w:t>
            </w:r>
          </w:p>
        </w:tc>
        <w:tc>
          <w:tcPr>
            <w:tcW w:w="679" w:type="pct"/>
            <w:tcBorders>
              <w:top w:val="outset" w:sz="6" w:space="0" w:color="414142"/>
              <w:left w:val="outset" w:sz="6" w:space="0" w:color="414142"/>
              <w:bottom w:val="outset" w:sz="6" w:space="0" w:color="414142"/>
              <w:right w:val="outset" w:sz="6" w:space="0" w:color="414142"/>
            </w:tcBorders>
            <w:vAlign w:val="center"/>
            <w:hideMark/>
          </w:tcPr>
          <w:p w14:paraId="4586694A" w14:textId="77777777" w:rsidR="000667D6" w:rsidRPr="000667D6" w:rsidRDefault="000667D6" w:rsidP="00CA795B">
            <w:pPr>
              <w:spacing w:after="0" w:line="240" w:lineRule="auto"/>
              <w:jc w:val="center"/>
              <w:rPr>
                <w:rFonts w:ascii="Times New Roman" w:eastAsia="Times New Roman" w:hAnsi="Times New Roman" w:cs="Times New Roman"/>
                <w:noProof/>
                <w:sz w:val="24"/>
                <w:szCs w:val="24"/>
                <w:lang w:val="en-US"/>
              </w:rPr>
            </w:pPr>
            <w:r w:rsidRPr="000667D6">
              <w:rPr>
                <w:rFonts w:ascii="Times New Roman" w:hAnsi="Times New Roman"/>
                <w:noProof/>
                <w:sz w:val="24"/>
                <w:lang w:val="en-US"/>
              </w:rPr>
              <w:t>Maximum possible capacity of storage facilities (m</w:t>
            </w:r>
            <w:r w:rsidRPr="000667D6">
              <w:rPr>
                <w:rFonts w:ascii="Times New Roman" w:hAnsi="Times New Roman"/>
                <w:noProof/>
                <w:sz w:val="24"/>
                <w:vertAlign w:val="superscript"/>
                <w:lang w:val="en-US"/>
              </w:rPr>
              <w:t>3</w:t>
            </w:r>
            <w:r w:rsidRPr="000667D6">
              <w:rPr>
                <w:rFonts w:ascii="Times New Roman" w:hAnsi="Times New Roman"/>
                <w:noProof/>
                <w:sz w:val="24"/>
                <w:lang w:val="en-US"/>
              </w:rPr>
              <w:t>/tonnes)</w:t>
            </w:r>
          </w:p>
        </w:tc>
        <w:tc>
          <w:tcPr>
            <w:tcW w:w="695" w:type="pct"/>
            <w:tcBorders>
              <w:top w:val="outset" w:sz="6" w:space="0" w:color="414142"/>
              <w:left w:val="outset" w:sz="6" w:space="0" w:color="414142"/>
              <w:bottom w:val="outset" w:sz="6" w:space="0" w:color="414142"/>
              <w:right w:val="outset" w:sz="6" w:space="0" w:color="414142"/>
            </w:tcBorders>
            <w:vAlign w:val="center"/>
            <w:hideMark/>
          </w:tcPr>
          <w:p w14:paraId="5082192B" w14:textId="77777777" w:rsidR="000667D6" w:rsidRPr="000667D6" w:rsidRDefault="000667D6" w:rsidP="00CA795B">
            <w:pPr>
              <w:spacing w:after="0" w:line="240" w:lineRule="auto"/>
              <w:jc w:val="center"/>
              <w:rPr>
                <w:rFonts w:ascii="Times New Roman" w:eastAsia="Times New Roman" w:hAnsi="Times New Roman" w:cs="Times New Roman"/>
                <w:noProof/>
                <w:sz w:val="24"/>
                <w:szCs w:val="24"/>
                <w:lang w:val="en-US"/>
              </w:rPr>
            </w:pPr>
            <w:r w:rsidRPr="000667D6">
              <w:rPr>
                <w:rFonts w:ascii="Times New Roman" w:hAnsi="Times New Roman"/>
                <w:noProof/>
                <w:sz w:val="24"/>
                <w:lang w:val="en-US"/>
              </w:rPr>
              <w:t>Heating fuel stocks in each type of storage facility at the end of a month (m</w:t>
            </w:r>
            <w:r w:rsidRPr="000667D6">
              <w:rPr>
                <w:rFonts w:ascii="Times New Roman" w:hAnsi="Times New Roman"/>
                <w:noProof/>
                <w:sz w:val="24"/>
                <w:vertAlign w:val="superscript"/>
                <w:lang w:val="en-US"/>
              </w:rPr>
              <w:t>3</w:t>
            </w:r>
            <w:r w:rsidRPr="000667D6">
              <w:rPr>
                <w:rFonts w:ascii="Times New Roman" w:hAnsi="Times New Roman"/>
                <w:noProof/>
                <w:sz w:val="24"/>
                <w:lang w:val="en-US"/>
              </w:rPr>
              <w:t>/tonnes)</w:t>
            </w:r>
          </w:p>
        </w:tc>
        <w:tc>
          <w:tcPr>
            <w:tcW w:w="688" w:type="pct"/>
            <w:tcBorders>
              <w:top w:val="outset" w:sz="6" w:space="0" w:color="414142"/>
              <w:left w:val="outset" w:sz="6" w:space="0" w:color="414142"/>
              <w:bottom w:val="outset" w:sz="6" w:space="0" w:color="414142"/>
              <w:right w:val="outset" w:sz="6" w:space="0" w:color="414142"/>
            </w:tcBorders>
            <w:vAlign w:val="center"/>
            <w:hideMark/>
          </w:tcPr>
          <w:p w14:paraId="2A0C65EE" w14:textId="77777777" w:rsidR="000667D6" w:rsidRPr="000667D6" w:rsidRDefault="000667D6" w:rsidP="00CA795B">
            <w:pPr>
              <w:spacing w:after="0" w:line="240" w:lineRule="auto"/>
              <w:jc w:val="center"/>
              <w:rPr>
                <w:rFonts w:ascii="Times New Roman" w:eastAsia="Times New Roman" w:hAnsi="Times New Roman" w:cs="Times New Roman"/>
                <w:noProof/>
                <w:sz w:val="24"/>
                <w:szCs w:val="24"/>
                <w:lang w:val="en-US"/>
              </w:rPr>
            </w:pPr>
            <w:r w:rsidRPr="000667D6">
              <w:rPr>
                <w:rFonts w:ascii="Times New Roman" w:hAnsi="Times New Roman"/>
                <w:noProof/>
                <w:sz w:val="24"/>
                <w:lang w:val="en-US"/>
              </w:rPr>
              <w:t>Amount of heating fuel consumed during the reporting period (m</w:t>
            </w:r>
            <w:r w:rsidRPr="000667D6">
              <w:rPr>
                <w:rFonts w:ascii="Times New Roman" w:hAnsi="Times New Roman"/>
                <w:noProof/>
                <w:sz w:val="24"/>
                <w:vertAlign w:val="superscript"/>
                <w:lang w:val="en-US"/>
              </w:rPr>
              <w:t>3</w:t>
            </w:r>
            <w:r w:rsidRPr="000667D6">
              <w:rPr>
                <w:rFonts w:ascii="Times New Roman" w:hAnsi="Times New Roman"/>
                <w:noProof/>
                <w:sz w:val="24"/>
                <w:lang w:val="en-US"/>
              </w:rPr>
              <w:t>/tonnes)</w:t>
            </w:r>
          </w:p>
        </w:tc>
      </w:tr>
      <w:tr w:rsidR="000667D6" w:rsidRPr="000667D6" w14:paraId="28FB3EAF" w14:textId="77777777" w:rsidTr="00CA795B">
        <w:trPr>
          <w:trHeight w:val="12"/>
        </w:trPr>
        <w:tc>
          <w:tcPr>
            <w:tcW w:w="223" w:type="pct"/>
            <w:tcBorders>
              <w:top w:val="outset" w:sz="6" w:space="0" w:color="414142"/>
              <w:left w:val="outset" w:sz="6" w:space="0" w:color="414142"/>
              <w:bottom w:val="outset" w:sz="6" w:space="0" w:color="414142"/>
              <w:right w:val="outset" w:sz="6" w:space="0" w:color="414142"/>
            </w:tcBorders>
            <w:hideMark/>
          </w:tcPr>
          <w:p w14:paraId="34E1998B" w14:textId="77777777" w:rsidR="000667D6" w:rsidRPr="000667D6" w:rsidRDefault="000667D6" w:rsidP="00CA795B">
            <w:pPr>
              <w:spacing w:after="0" w:line="240" w:lineRule="auto"/>
              <w:jc w:val="both"/>
              <w:rPr>
                <w:rFonts w:ascii="Times New Roman" w:hAnsi="Times New Roman"/>
                <w:noProof/>
                <w:sz w:val="24"/>
                <w:lang w:val="en-US"/>
              </w:rPr>
            </w:pPr>
            <w:r w:rsidRPr="000667D6">
              <w:rPr>
                <w:rFonts w:ascii="Times New Roman" w:hAnsi="Times New Roman"/>
                <w:noProof/>
                <w:sz w:val="24"/>
                <w:lang w:val="en-US"/>
              </w:rPr>
              <w:t>1.</w:t>
            </w:r>
          </w:p>
        </w:tc>
        <w:tc>
          <w:tcPr>
            <w:tcW w:w="833" w:type="pct"/>
            <w:tcBorders>
              <w:top w:val="outset" w:sz="6" w:space="0" w:color="414142"/>
              <w:left w:val="outset" w:sz="6" w:space="0" w:color="414142"/>
              <w:bottom w:val="outset" w:sz="6" w:space="0" w:color="414142"/>
              <w:right w:val="outset" w:sz="6" w:space="0" w:color="414142"/>
            </w:tcBorders>
            <w:hideMark/>
          </w:tcPr>
          <w:p w14:paraId="4DCC2CB5" w14:textId="77777777" w:rsidR="000667D6" w:rsidRPr="000667D6" w:rsidRDefault="000667D6" w:rsidP="00CA795B">
            <w:pPr>
              <w:spacing w:after="0" w:line="240" w:lineRule="auto"/>
              <w:jc w:val="both"/>
              <w:rPr>
                <w:rFonts w:ascii="Times New Roman" w:hAnsi="Times New Roman"/>
                <w:noProof/>
                <w:sz w:val="24"/>
                <w:lang w:val="en-US"/>
              </w:rPr>
            </w:pPr>
            <w:r w:rsidRPr="000667D6">
              <w:rPr>
                <w:rFonts w:ascii="Times New Roman" w:hAnsi="Times New Roman"/>
                <w:noProof/>
                <w:sz w:val="24"/>
                <w:lang w:val="en-US"/>
              </w:rPr>
              <w:t>Category II: kerosene and diesel fuel (in accordance with the Combined Nomenclature codes)</w:t>
            </w:r>
          </w:p>
        </w:tc>
        <w:tc>
          <w:tcPr>
            <w:tcW w:w="736" w:type="pct"/>
            <w:tcBorders>
              <w:top w:val="outset" w:sz="6" w:space="0" w:color="414142"/>
              <w:left w:val="outset" w:sz="6" w:space="0" w:color="414142"/>
              <w:bottom w:val="outset" w:sz="6" w:space="0" w:color="414142"/>
              <w:right w:val="outset" w:sz="6" w:space="0" w:color="414142"/>
            </w:tcBorders>
          </w:tcPr>
          <w:p w14:paraId="2CDBF2F9" w14:textId="77777777" w:rsidR="000667D6" w:rsidRPr="000667D6" w:rsidRDefault="000667D6" w:rsidP="00CA795B">
            <w:pPr>
              <w:spacing w:after="0" w:line="240" w:lineRule="auto"/>
              <w:jc w:val="both"/>
              <w:rPr>
                <w:rFonts w:ascii="Times New Roman" w:eastAsia="Times New Roman" w:hAnsi="Times New Roman" w:cs="Times New Roman"/>
                <w:noProof/>
                <w:sz w:val="24"/>
                <w:szCs w:val="24"/>
                <w:lang w:val="en-US" w:eastAsia="lv-LV"/>
              </w:rPr>
            </w:pPr>
          </w:p>
        </w:tc>
        <w:tc>
          <w:tcPr>
            <w:tcW w:w="675" w:type="pct"/>
            <w:tcBorders>
              <w:top w:val="outset" w:sz="6" w:space="0" w:color="414142"/>
              <w:left w:val="outset" w:sz="6" w:space="0" w:color="414142"/>
              <w:bottom w:val="outset" w:sz="6" w:space="0" w:color="414142"/>
              <w:right w:val="outset" w:sz="6" w:space="0" w:color="414142"/>
            </w:tcBorders>
          </w:tcPr>
          <w:p w14:paraId="0D04FE6C" w14:textId="77777777" w:rsidR="000667D6" w:rsidRPr="000667D6" w:rsidRDefault="000667D6" w:rsidP="00CA795B">
            <w:pPr>
              <w:spacing w:after="0" w:line="240" w:lineRule="auto"/>
              <w:jc w:val="both"/>
              <w:rPr>
                <w:rFonts w:ascii="Times New Roman" w:eastAsia="Times New Roman" w:hAnsi="Times New Roman" w:cs="Times New Roman"/>
                <w:noProof/>
                <w:sz w:val="24"/>
                <w:szCs w:val="24"/>
                <w:lang w:val="en-US" w:eastAsia="lv-LV"/>
              </w:rPr>
            </w:pPr>
          </w:p>
        </w:tc>
        <w:tc>
          <w:tcPr>
            <w:tcW w:w="473" w:type="pct"/>
            <w:tcBorders>
              <w:top w:val="outset" w:sz="6" w:space="0" w:color="414142"/>
              <w:left w:val="outset" w:sz="6" w:space="0" w:color="414142"/>
              <w:bottom w:val="outset" w:sz="6" w:space="0" w:color="414142"/>
              <w:right w:val="outset" w:sz="6" w:space="0" w:color="414142"/>
            </w:tcBorders>
          </w:tcPr>
          <w:p w14:paraId="13A11F0C" w14:textId="77777777" w:rsidR="000667D6" w:rsidRPr="000667D6" w:rsidRDefault="000667D6" w:rsidP="00CA795B">
            <w:pPr>
              <w:spacing w:after="0" w:line="240" w:lineRule="auto"/>
              <w:jc w:val="both"/>
              <w:rPr>
                <w:rFonts w:ascii="Times New Roman" w:eastAsia="Times New Roman" w:hAnsi="Times New Roman" w:cs="Times New Roman"/>
                <w:noProof/>
                <w:sz w:val="24"/>
                <w:szCs w:val="24"/>
                <w:lang w:val="en-US" w:eastAsia="lv-LV"/>
              </w:rPr>
            </w:pPr>
          </w:p>
        </w:tc>
        <w:tc>
          <w:tcPr>
            <w:tcW w:w="679" w:type="pct"/>
            <w:tcBorders>
              <w:top w:val="outset" w:sz="6" w:space="0" w:color="414142"/>
              <w:left w:val="outset" w:sz="6" w:space="0" w:color="414142"/>
              <w:bottom w:val="outset" w:sz="6" w:space="0" w:color="414142"/>
              <w:right w:val="outset" w:sz="6" w:space="0" w:color="414142"/>
            </w:tcBorders>
          </w:tcPr>
          <w:p w14:paraId="2730D079" w14:textId="77777777" w:rsidR="000667D6" w:rsidRPr="000667D6" w:rsidRDefault="000667D6" w:rsidP="00CA795B">
            <w:pPr>
              <w:spacing w:after="0" w:line="240" w:lineRule="auto"/>
              <w:jc w:val="both"/>
              <w:rPr>
                <w:rFonts w:ascii="Times New Roman" w:eastAsia="Times New Roman" w:hAnsi="Times New Roman" w:cs="Times New Roman"/>
                <w:noProof/>
                <w:sz w:val="24"/>
                <w:szCs w:val="24"/>
                <w:lang w:val="en-US" w:eastAsia="lv-LV"/>
              </w:rPr>
            </w:pPr>
          </w:p>
        </w:tc>
        <w:tc>
          <w:tcPr>
            <w:tcW w:w="695" w:type="pct"/>
            <w:tcBorders>
              <w:top w:val="outset" w:sz="6" w:space="0" w:color="414142"/>
              <w:left w:val="outset" w:sz="6" w:space="0" w:color="414142"/>
              <w:bottom w:val="outset" w:sz="6" w:space="0" w:color="414142"/>
              <w:right w:val="outset" w:sz="6" w:space="0" w:color="414142"/>
            </w:tcBorders>
          </w:tcPr>
          <w:p w14:paraId="16BA85E1" w14:textId="77777777" w:rsidR="000667D6" w:rsidRPr="000667D6" w:rsidRDefault="000667D6" w:rsidP="00CA795B">
            <w:pPr>
              <w:spacing w:after="0" w:line="240" w:lineRule="auto"/>
              <w:jc w:val="both"/>
              <w:rPr>
                <w:rFonts w:ascii="Times New Roman" w:eastAsia="Times New Roman" w:hAnsi="Times New Roman" w:cs="Times New Roman"/>
                <w:noProof/>
                <w:sz w:val="24"/>
                <w:szCs w:val="24"/>
                <w:lang w:val="en-US" w:eastAsia="lv-LV"/>
              </w:rPr>
            </w:pPr>
          </w:p>
        </w:tc>
        <w:tc>
          <w:tcPr>
            <w:tcW w:w="688" w:type="pct"/>
            <w:tcBorders>
              <w:top w:val="outset" w:sz="6" w:space="0" w:color="414142"/>
              <w:left w:val="outset" w:sz="6" w:space="0" w:color="414142"/>
              <w:bottom w:val="outset" w:sz="6" w:space="0" w:color="414142"/>
              <w:right w:val="outset" w:sz="6" w:space="0" w:color="414142"/>
            </w:tcBorders>
          </w:tcPr>
          <w:p w14:paraId="0CAECD00" w14:textId="77777777" w:rsidR="000667D6" w:rsidRPr="000667D6" w:rsidRDefault="000667D6" w:rsidP="00CA795B">
            <w:pPr>
              <w:spacing w:after="0" w:line="240" w:lineRule="auto"/>
              <w:jc w:val="both"/>
              <w:rPr>
                <w:rFonts w:ascii="Times New Roman" w:eastAsia="Times New Roman" w:hAnsi="Times New Roman" w:cs="Times New Roman"/>
                <w:noProof/>
                <w:sz w:val="24"/>
                <w:szCs w:val="24"/>
                <w:lang w:val="en-US" w:eastAsia="lv-LV"/>
              </w:rPr>
            </w:pPr>
          </w:p>
        </w:tc>
      </w:tr>
      <w:tr w:rsidR="000667D6" w:rsidRPr="000667D6" w14:paraId="4B8C93C5" w14:textId="77777777" w:rsidTr="00CA795B">
        <w:trPr>
          <w:trHeight w:val="12"/>
        </w:trPr>
        <w:tc>
          <w:tcPr>
            <w:tcW w:w="223" w:type="pct"/>
            <w:tcBorders>
              <w:top w:val="outset" w:sz="6" w:space="0" w:color="414142"/>
              <w:left w:val="outset" w:sz="6" w:space="0" w:color="414142"/>
              <w:bottom w:val="outset" w:sz="6" w:space="0" w:color="414142"/>
              <w:right w:val="outset" w:sz="6" w:space="0" w:color="414142"/>
            </w:tcBorders>
            <w:hideMark/>
          </w:tcPr>
          <w:p w14:paraId="49A09691" w14:textId="77777777" w:rsidR="000667D6" w:rsidRPr="000667D6" w:rsidRDefault="000667D6" w:rsidP="00CA795B">
            <w:pPr>
              <w:spacing w:after="0" w:line="240" w:lineRule="auto"/>
              <w:jc w:val="both"/>
              <w:rPr>
                <w:rFonts w:ascii="Times New Roman" w:hAnsi="Times New Roman"/>
                <w:noProof/>
                <w:sz w:val="24"/>
                <w:lang w:val="en-US"/>
              </w:rPr>
            </w:pPr>
            <w:r w:rsidRPr="000667D6">
              <w:rPr>
                <w:rFonts w:ascii="Times New Roman" w:hAnsi="Times New Roman"/>
                <w:noProof/>
                <w:sz w:val="24"/>
                <w:lang w:val="en-US"/>
              </w:rPr>
              <w:t>2.</w:t>
            </w:r>
          </w:p>
        </w:tc>
        <w:tc>
          <w:tcPr>
            <w:tcW w:w="833" w:type="pct"/>
            <w:tcBorders>
              <w:top w:val="outset" w:sz="6" w:space="0" w:color="414142"/>
              <w:left w:val="outset" w:sz="6" w:space="0" w:color="414142"/>
              <w:bottom w:val="outset" w:sz="6" w:space="0" w:color="414142"/>
              <w:right w:val="outset" w:sz="6" w:space="0" w:color="414142"/>
            </w:tcBorders>
            <w:hideMark/>
          </w:tcPr>
          <w:p w14:paraId="30BD0E18" w14:textId="77777777" w:rsidR="000667D6" w:rsidRPr="000667D6" w:rsidRDefault="000667D6" w:rsidP="00CA795B">
            <w:pPr>
              <w:spacing w:after="0" w:line="240" w:lineRule="auto"/>
              <w:jc w:val="both"/>
              <w:rPr>
                <w:rFonts w:ascii="Times New Roman" w:hAnsi="Times New Roman"/>
                <w:noProof/>
                <w:sz w:val="24"/>
                <w:lang w:val="en-US"/>
              </w:rPr>
            </w:pPr>
            <w:r w:rsidRPr="000667D6">
              <w:rPr>
                <w:rFonts w:ascii="Times New Roman" w:hAnsi="Times New Roman"/>
                <w:noProof/>
                <w:sz w:val="24"/>
                <w:lang w:val="en-US"/>
              </w:rPr>
              <w:t>Category III: fuel oil (in accordance with the Combined Nomenclature codes)</w:t>
            </w:r>
          </w:p>
        </w:tc>
        <w:tc>
          <w:tcPr>
            <w:tcW w:w="736" w:type="pct"/>
            <w:tcBorders>
              <w:top w:val="outset" w:sz="6" w:space="0" w:color="414142"/>
              <w:left w:val="outset" w:sz="6" w:space="0" w:color="414142"/>
              <w:bottom w:val="outset" w:sz="6" w:space="0" w:color="414142"/>
              <w:right w:val="outset" w:sz="6" w:space="0" w:color="414142"/>
            </w:tcBorders>
          </w:tcPr>
          <w:p w14:paraId="5FD28B41" w14:textId="77777777" w:rsidR="000667D6" w:rsidRPr="000667D6" w:rsidRDefault="000667D6" w:rsidP="00CA795B">
            <w:pPr>
              <w:spacing w:after="0" w:line="240" w:lineRule="auto"/>
              <w:jc w:val="both"/>
              <w:rPr>
                <w:rFonts w:ascii="Times New Roman" w:eastAsia="Times New Roman" w:hAnsi="Times New Roman" w:cs="Times New Roman"/>
                <w:noProof/>
                <w:sz w:val="24"/>
                <w:szCs w:val="24"/>
                <w:lang w:val="en-US" w:eastAsia="lv-LV"/>
              </w:rPr>
            </w:pPr>
          </w:p>
        </w:tc>
        <w:tc>
          <w:tcPr>
            <w:tcW w:w="675" w:type="pct"/>
            <w:tcBorders>
              <w:top w:val="outset" w:sz="6" w:space="0" w:color="414142"/>
              <w:left w:val="outset" w:sz="6" w:space="0" w:color="414142"/>
              <w:bottom w:val="outset" w:sz="6" w:space="0" w:color="414142"/>
              <w:right w:val="outset" w:sz="6" w:space="0" w:color="414142"/>
            </w:tcBorders>
          </w:tcPr>
          <w:p w14:paraId="2B3522F8" w14:textId="77777777" w:rsidR="000667D6" w:rsidRPr="000667D6" w:rsidRDefault="000667D6" w:rsidP="00CA795B">
            <w:pPr>
              <w:spacing w:after="0" w:line="240" w:lineRule="auto"/>
              <w:jc w:val="both"/>
              <w:rPr>
                <w:rFonts w:ascii="Times New Roman" w:eastAsia="Times New Roman" w:hAnsi="Times New Roman" w:cs="Times New Roman"/>
                <w:noProof/>
                <w:sz w:val="24"/>
                <w:szCs w:val="24"/>
                <w:lang w:val="en-US" w:eastAsia="lv-LV"/>
              </w:rPr>
            </w:pPr>
          </w:p>
        </w:tc>
        <w:tc>
          <w:tcPr>
            <w:tcW w:w="473" w:type="pct"/>
            <w:tcBorders>
              <w:top w:val="outset" w:sz="6" w:space="0" w:color="414142"/>
              <w:left w:val="outset" w:sz="6" w:space="0" w:color="414142"/>
              <w:bottom w:val="outset" w:sz="6" w:space="0" w:color="414142"/>
              <w:right w:val="outset" w:sz="6" w:space="0" w:color="414142"/>
            </w:tcBorders>
          </w:tcPr>
          <w:p w14:paraId="308B3C37" w14:textId="77777777" w:rsidR="000667D6" w:rsidRPr="000667D6" w:rsidRDefault="000667D6" w:rsidP="00CA795B">
            <w:pPr>
              <w:spacing w:after="0" w:line="240" w:lineRule="auto"/>
              <w:jc w:val="both"/>
              <w:rPr>
                <w:rFonts w:ascii="Times New Roman" w:eastAsia="Times New Roman" w:hAnsi="Times New Roman" w:cs="Times New Roman"/>
                <w:noProof/>
                <w:sz w:val="24"/>
                <w:szCs w:val="24"/>
                <w:lang w:val="en-US" w:eastAsia="lv-LV"/>
              </w:rPr>
            </w:pPr>
          </w:p>
        </w:tc>
        <w:tc>
          <w:tcPr>
            <w:tcW w:w="679" w:type="pct"/>
            <w:tcBorders>
              <w:top w:val="outset" w:sz="6" w:space="0" w:color="414142"/>
              <w:left w:val="outset" w:sz="6" w:space="0" w:color="414142"/>
              <w:bottom w:val="outset" w:sz="6" w:space="0" w:color="414142"/>
              <w:right w:val="outset" w:sz="6" w:space="0" w:color="414142"/>
            </w:tcBorders>
          </w:tcPr>
          <w:p w14:paraId="6891E5B1" w14:textId="77777777" w:rsidR="000667D6" w:rsidRPr="000667D6" w:rsidRDefault="000667D6" w:rsidP="00CA795B">
            <w:pPr>
              <w:spacing w:after="0" w:line="240" w:lineRule="auto"/>
              <w:jc w:val="both"/>
              <w:rPr>
                <w:rFonts w:ascii="Times New Roman" w:eastAsia="Times New Roman" w:hAnsi="Times New Roman" w:cs="Times New Roman"/>
                <w:noProof/>
                <w:sz w:val="24"/>
                <w:szCs w:val="24"/>
                <w:lang w:val="en-US" w:eastAsia="lv-LV"/>
              </w:rPr>
            </w:pPr>
          </w:p>
        </w:tc>
        <w:tc>
          <w:tcPr>
            <w:tcW w:w="695" w:type="pct"/>
            <w:tcBorders>
              <w:top w:val="outset" w:sz="6" w:space="0" w:color="414142"/>
              <w:left w:val="outset" w:sz="6" w:space="0" w:color="414142"/>
              <w:bottom w:val="outset" w:sz="6" w:space="0" w:color="414142"/>
              <w:right w:val="outset" w:sz="6" w:space="0" w:color="414142"/>
            </w:tcBorders>
          </w:tcPr>
          <w:p w14:paraId="40259DBA" w14:textId="77777777" w:rsidR="000667D6" w:rsidRPr="000667D6" w:rsidRDefault="000667D6" w:rsidP="00CA795B">
            <w:pPr>
              <w:spacing w:after="0" w:line="240" w:lineRule="auto"/>
              <w:jc w:val="both"/>
              <w:rPr>
                <w:rFonts w:ascii="Times New Roman" w:eastAsia="Times New Roman" w:hAnsi="Times New Roman" w:cs="Times New Roman"/>
                <w:noProof/>
                <w:sz w:val="24"/>
                <w:szCs w:val="24"/>
                <w:lang w:val="en-US" w:eastAsia="lv-LV"/>
              </w:rPr>
            </w:pPr>
          </w:p>
        </w:tc>
        <w:tc>
          <w:tcPr>
            <w:tcW w:w="688" w:type="pct"/>
            <w:tcBorders>
              <w:top w:val="outset" w:sz="6" w:space="0" w:color="414142"/>
              <w:left w:val="outset" w:sz="6" w:space="0" w:color="414142"/>
              <w:bottom w:val="outset" w:sz="6" w:space="0" w:color="414142"/>
              <w:right w:val="outset" w:sz="6" w:space="0" w:color="414142"/>
            </w:tcBorders>
          </w:tcPr>
          <w:p w14:paraId="7E20CE05" w14:textId="77777777" w:rsidR="000667D6" w:rsidRPr="000667D6" w:rsidRDefault="000667D6" w:rsidP="00CA795B">
            <w:pPr>
              <w:spacing w:after="0" w:line="240" w:lineRule="auto"/>
              <w:jc w:val="both"/>
              <w:rPr>
                <w:rFonts w:ascii="Times New Roman" w:eastAsia="Times New Roman" w:hAnsi="Times New Roman" w:cs="Times New Roman"/>
                <w:noProof/>
                <w:sz w:val="24"/>
                <w:szCs w:val="24"/>
                <w:lang w:val="en-US" w:eastAsia="lv-LV"/>
              </w:rPr>
            </w:pPr>
          </w:p>
        </w:tc>
      </w:tr>
    </w:tbl>
    <w:p w14:paraId="6B0DD371"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721"/>
        <w:gridCol w:w="3810"/>
        <w:gridCol w:w="272"/>
        <w:gridCol w:w="2268"/>
      </w:tblGrid>
      <w:tr w:rsidR="000667D6" w:rsidRPr="000667D6" w14:paraId="0F027D03" w14:textId="77777777" w:rsidTr="00CA795B">
        <w:tc>
          <w:tcPr>
            <w:tcW w:w="1500" w:type="pct"/>
            <w:tcBorders>
              <w:top w:val="nil"/>
              <w:left w:val="nil"/>
              <w:bottom w:val="nil"/>
              <w:right w:val="nil"/>
            </w:tcBorders>
            <w:hideMark/>
          </w:tcPr>
          <w:p w14:paraId="0C757EF4" w14:textId="77777777" w:rsidR="000667D6" w:rsidRPr="000667D6" w:rsidRDefault="000667D6" w:rsidP="00CA795B">
            <w:pPr>
              <w:spacing w:after="0" w:line="240" w:lineRule="auto"/>
              <w:jc w:val="both"/>
              <w:rPr>
                <w:rFonts w:ascii="Times New Roman" w:hAnsi="Times New Roman"/>
                <w:noProof/>
                <w:sz w:val="24"/>
                <w:lang w:val="en-US"/>
              </w:rPr>
            </w:pPr>
            <w:r w:rsidRPr="000667D6">
              <w:rPr>
                <w:rFonts w:ascii="Times New Roman" w:hAnsi="Times New Roman"/>
                <w:noProof/>
                <w:sz w:val="24"/>
                <w:lang w:val="en-US"/>
              </w:rPr>
              <w:t>Responsible official</w:t>
            </w:r>
          </w:p>
        </w:tc>
        <w:tc>
          <w:tcPr>
            <w:tcW w:w="2100" w:type="pct"/>
            <w:tcBorders>
              <w:top w:val="nil"/>
              <w:left w:val="nil"/>
              <w:bottom w:val="single" w:sz="6" w:space="0" w:color="414142"/>
              <w:right w:val="nil"/>
            </w:tcBorders>
          </w:tcPr>
          <w:p w14:paraId="12941582" w14:textId="77777777" w:rsidR="000667D6" w:rsidRPr="000667D6" w:rsidRDefault="000667D6" w:rsidP="00CA795B">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nil"/>
              <w:right w:val="nil"/>
            </w:tcBorders>
          </w:tcPr>
          <w:p w14:paraId="5609DEE9" w14:textId="77777777" w:rsidR="000667D6" w:rsidRPr="000667D6" w:rsidRDefault="000667D6" w:rsidP="00CA795B">
            <w:pPr>
              <w:spacing w:after="0" w:line="240" w:lineRule="auto"/>
              <w:jc w:val="both"/>
              <w:rPr>
                <w:rFonts w:ascii="Times New Roman" w:eastAsia="Times New Roman" w:hAnsi="Times New Roman" w:cs="Times New Roman"/>
                <w:noProof/>
                <w:sz w:val="24"/>
                <w:szCs w:val="24"/>
                <w:lang w:val="en-US" w:eastAsia="lv-LV"/>
              </w:rPr>
            </w:pPr>
          </w:p>
        </w:tc>
        <w:tc>
          <w:tcPr>
            <w:tcW w:w="1250" w:type="pct"/>
            <w:tcBorders>
              <w:top w:val="nil"/>
              <w:left w:val="nil"/>
              <w:bottom w:val="single" w:sz="6" w:space="0" w:color="414142"/>
              <w:right w:val="nil"/>
            </w:tcBorders>
          </w:tcPr>
          <w:p w14:paraId="53B983CF" w14:textId="77777777" w:rsidR="000667D6" w:rsidRPr="000667D6" w:rsidRDefault="000667D6" w:rsidP="00CA795B">
            <w:pPr>
              <w:spacing w:after="0" w:line="240" w:lineRule="auto"/>
              <w:jc w:val="both"/>
              <w:rPr>
                <w:rFonts w:ascii="Times New Roman" w:eastAsia="Times New Roman" w:hAnsi="Times New Roman" w:cs="Times New Roman"/>
                <w:noProof/>
                <w:sz w:val="24"/>
                <w:szCs w:val="24"/>
                <w:lang w:val="en-US" w:eastAsia="lv-LV"/>
              </w:rPr>
            </w:pPr>
          </w:p>
        </w:tc>
      </w:tr>
      <w:tr w:rsidR="000667D6" w:rsidRPr="000667D6" w14:paraId="7FD1B657" w14:textId="77777777" w:rsidTr="00CA795B">
        <w:tc>
          <w:tcPr>
            <w:tcW w:w="1500" w:type="pct"/>
            <w:tcBorders>
              <w:top w:val="nil"/>
              <w:left w:val="nil"/>
              <w:bottom w:val="nil"/>
              <w:right w:val="nil"/>
            </w:tcBorders>
            <w:hideMark/>
          </w:tcPr>
          <w:p w14:paraId="6D828346" w14:textId="77777777" w:rsidR="000667D6" w:rsidRPr="000667D6" w:rsidRDefault="000667D6" w:rsidP="00CA795B">
            <w:pPr>
              <w:spacing w:after="0" w:line="240" w:lineRule="auto"/>
              <w:jc w:val="both"/>
              <w:rPr>
                <w:rFonts w:ascii="Times New Roman" w:eastAsia="Times New Roman" w:hAnsi="Times New Roman" w:cs="Times New Roman"/>
                <w:noProof/>
                <w:sz w:val="24"/>
                <w:szCs w:val="24"/>
                <w:lang w:val="en-US" w:eastAsia="lv-LV"/>
              </w:rPr>
            </w:pPr>
          </w:p>
        </w:tc>
        <w:tc>
          <w:tcPr>
            <w:tcW w:w="2100" w:type="pct"/>
            <w:tcBorders>
              <w:top w:val="outset" w:sz="6" w:space="0" w:color="414142"/>
              <w:left w:val="nil"/>
              <w:bottom w:val="nil"/>
              <w:right w:val="nil"/>
            </w:tcBorders>
            <w:hideMark/>
          </w:tcPr>
          <w:p w14:paraId="42F3148F" w14:textId="77777777" w:rsidR="000667D6" w:rsidRPr="000667D6" w:rsidRDefault="000667D6" w:rsidP="00CA795B">
            <w:pPr>
              <w:spacing w:after="0" w:line="240" w:lineRule="auto"/>
              <w:jc w:val="center"/>
              <w:rPr>
                <w:rFonts w:ascii="Times New Roman" w:hAnsi="Times New Roman"/>
                <w:noProof/>
                <w:sz w:val="24"/>
                <w:lang w:val="en-US"/>
              </w:rPr>
            </w:pPr>
            <w:r w:rsidRPr="000667D6">
              <w:rPr>
                <w:rFonts w:ascii="Times New Roman" w:hAnsi="Times New Roman"/>
                <w:noProof/>
                <w:sz w:val="24"/>
                <w:lang w:val="en-US"/>
              </w:rPr>
              <w:t>(given name, surname)</w:t>
            </w:r>
          </w:p>
        </w:tc>
        <w:tc>
          <w:tcPr>
            <w:tcW w:w="150" w:type="pct"/>
            <w:tcBorders>
              <w:top w:val="nil"/>
              <w:left w:val="nil"/>
              <w:bottom w:val="nil"/>
              <w:right w:val="nil"/>
            </w:tcBorders>
            <w:hideMark/>
          </w:tcPr>
          <w:p w14:paraId="02687CCF" w14:textId="77777777" w:rsidR="000667D6" w:rsidRPr="000667D6" w:rsidRDefault="000667D6" w:rsidP="00CA795B">
            <w:pPr>
              <w:spacing w:after="0" w:line="240" w:lineRule="auto"/>
              <w:jc w:val="both"/>
              <w:rPr>
                <w:rFonts w:ascii="Times New Roman" w:eastAsia="Times New Roman" w:hAnsi="Times New Roman" w:cs="Times New Roman"/>
                <w:noProof/>
                <w:sz w:val="24"/>
                <w:szCs w:val="24"/>
                <w:lang w:val="en-US" w:eastAsia="lv-LV"/>
              </w:rPr>
            </w:pPr>
          </w:p>
        </w:tc>
        <w:tc>
          <w:tcPr>
            <w:tcW w:w="1250" w:type="pct"/>
            <w:tcBorders>
              <w:top w:val="outset" w:sz="6" w:space="0" w:color="414142"/>
              <w:left w:val="nil"/>
              <w:bottom w:val="nil"/>
              <w:right w:val="nil"/>
            </w:tcBorders>
            <w:hideMark/>
          </w:tcPr>
          <w:p w14:paraId="7D88AFEB" w14:textId="77777777" w:rsidR="000667D6" w:rsidRPr="000667D6" w:rsidRDefault="000667D6" w:rsidP="00CA795B">
            <w:pPr>
              <w:spacing w:after="0" w:line="240" w:lineRule="auto"/>
              <w:jc w:val="center"/>
              <w:rPr>
                <w:rFonts w:ascii="Times New Roman" w:hAnsi="Times New Roman"/>
                <w:noProof/>
                <w:sz w:val="24"/>
                <w:lang w:val="en-US"/>
              </w:rPr>
            </w:pPr>
            <w:r w:rsidRPr="000667D6">
              <w:rPr>
                <w:rFonts w:ascii="Times New Roman" w:hAnsi="Times New Roman"/>
                <w:noProof/>
                <w:sz w:val="24"/>
                <w:lang w:val="en-US"/>
              </w:rPr>
              <w:t>(signature*)</w:t>
            </w:r>
          </w:p>
        </w:tc>
      </w:tr>
    </w:tbl>
    <w:p w14:paraId="2B4D34FF"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F6EB2F" w14:textId="77777777" w:rsidR="000667D6" w:rsidRPr="000667D6" w:rsidRDefault="000667D6" w:rsidP="000667D6">
      <w:pPr>
        <w:shd w:val="clear" w:color="auto" w:fill="FFFFFF"/>
        <w:tabs>
          <w:tab w:val="left" w:leader="underscore" w:pos="6804"/>
        </w:tabs>
        <w:spacing w:after="0" w:line="240" w:lineRule="auto"/>
        <w:jc w:val="both"/>
        <w:rPr>
          <w:rFonts w:ascii="Times New Roman" w:hAnsi="Times New Roman"/>
          <w:noProof/>
          <w:sz w:val="24"/>
          <w:lang w:val="en-US"/>
        </w:rPr>
      </w:pPr>
      <w:r w:rsidRPr="000667D6">
        <w:rPr>
          <w:rFonts w:ascii="Times New Roman" w:hAnsi="Times New Roman"/>
          <w:noProof/>
          <w:sz w:val="24"/>
          <w:lang w:val="en-US"/>
        </w:rPr>
        <w:t>Date of submission of the report</w:t>
      </w:r>
      <w:r w:rsidRPr="000667D6">
        <w:rPr>
          <w:rFonts w:ascii="Times New Roman" w:hAnsi="Times New Roman"/>
          <w:noProof/>
          <w:sz w:val="24"/>
          <w:lang w:val="en-US"/>
        </w:rPr>
        <w:tab/>
      </w:r>
    </w:p>
    <w:p w14:paraId="5AA94E07" w14:textId="77777777" w:rsidR="000667D6" w:rsidRPr="000667D6" w:rsidRDefault="000667D6" w:rsidP="000667D6">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234839" w14:textId="77777777" w:rsidR="000667D6" w:rsidRPr="000667D6" w:rsidRDefault="000667D6" w:rsidP="000667D6">
      <w:pPr>
        <w:shd w:val="clear" w:color="auto" w:fill="FFFFFF"/>
        <w:spacing w:after="0" w:line="240" w:lineRule="auto"/>
        <w:jc w:val="both"/>
        <w:rPr>
          <w:rFonts w:ascii="Times New Roman" w:hAnsi="Times New Roman"/>
          <w:noProof/>
          <w:sz w:val="24"/>
          <w:lang w:val="en-US"/>
        </w:rPr>
      </w:pPr>
      <w:r w:rsidRPr="000667D6">
        <w:rPr>
          <w:rFonts w:ascii="Times New Roman" w:hAnsi="Times New Roman"/>
          <w:noProof/>
          <w:sz w:val="24"/>
          <w:lang w:val="en-US"/>
        </w:rPr>
        <w:t>Note. * The detail of the document “signature” need not be completed if the electronic document has been prepared in accordance with the laws and regulations regarding drawing up of electronic documents.</w:t>
      </w:r>
    </w:p>
    <w:p w14:paraId="609678D7" w14:textId="77777777" w:rsidR="000667D6" w:rsidRPr="000667D6" w:rsidRDefault="000667D6" w:rsidP="000667D6">
      <w:pPr>
        <w:spacing w:after="0" w:line="240" w:lineRule="auto"/>
        <w:jc w:val="both"/>
        <w:rPr>
          <w:rFonts w:ascii="Times New Roman" w:hAnsi="Times New Roman" w:cs="Times New Roman"/>
          <w:noProof/>
          <w:sz w:val="24"/>
          <w:szCs w:val="24"/>
          <w:lang w:val="en-US"/>
        </w:rPr>
      </w:pPr>
    </w:p>
    <w:sectPr w:rsidR="000667D6" w:rsidRPr="000667D6" w:rsidSect="00ED5A23">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7CEC9" w14:textId="77777777" w:rsidR="009119F6" w:rsidRPr="000667D6" w:rsidRDefault="009119F6" w:rsidP="009119F6">
      <w:pPr>
        <w:spacing w:after="0" w:line="240" w:lineRule="auto"/>
        <w:rPr>
          <w:noProof/>
          <w:lang w:val="en-US"/>
        </w:rPr>
      </w:pPr>
      <w:r w:rsidRPr="000667D6">
        <w:rPr>
          <w:noProof/>
          <w:lang w:val="en-US"/>
        </w:rPr>
        <w:separator/>
      </w:r>
    </w:p>
  </w:endnote>
  <w:endnote w:type="continuationSeparator" w:id="0">
    <w:p w14:paraId="10AEE1D8" w14:textId="77777777" w:rsidR="009119F6" w:rsidRPr="000667D6" w:rsidRDefault="009119F6" w:rsidP="009119F6">
      <w:pPr>
        <w:spacing w:after="0" w:line="240" w:lineRule="auto"/>
        <w:rPr>
          <w:noProof/>
          <w:lang w:val="en-US"/>
        </w:rPr>
      </w:pPr>
      <w:r w:rsidRPr="000667D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253BA" w14:textId="77777777" w:rsidR="000667D6" w:rsidRDefault="000667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E542E" w14:textId="77777777" w:rsidR="00970B30" w:rsidRPr="000667D6" w:rsidRDefault="00970B30" w:rsidP="00970B30">
    <w:pPr>
      <w:pStyle w:val="Footer"/>
      <w:tabs>
        <w:tab w:val="right" w:pos="9072"/>
      </w:tabs>
      <w:rPr>
        <w:rFonts w:ascii="Times New Roman" w:hAnsi="Times New Roman"/>
        <w:noProof/>
        <w:sz w:val="20"/>
        <w:lang w:val="en-US"/>
      </w:rPr>
    </w:pPr>
  </w:p>
  <w:p w14:paraId="13BDFA1C" w14:textId="231AD0F1" w:rsidR="0068011E" w:rsidRPr="000667D6" w:rsidRDefault="00970B30" w:rsidP="00970B30">
    <w:pPr>
      <w:pStyle w:val="Footer"/>
      <w:tabs>
        <w:tab w:val="right" w:pos="9072"/>
      </w:tabs>
      <w:rPr>
        <w:rFonts w:ascii="Times New Roman" w:hAnsi="Times New Roman"/>
        <w:noProof/>
        <w:sz w:val="20"/>
        <w:lang w:val="en-US"/>
      </w:rPr>
    </w:pPr>
    <w:r w:rsidRPr="000667D6">
      <w:rPr>
        <w:rFonts w:ascii="Times New Roman" w:hAnsi="Times New Roman"/>
        <w:noProof/>
        <w:sz w:val="20"/>
        <w:lang w:val="en-US"/>
      </w:rPr>
      <w:t xml:space="preserve">Translation </w:t>
    </w:r>
    <w:r w:rsidRPr="000667D6">
      <w:rPr>
        <w:rFonts w:ascii="Times New Roman" w:hAnsi="Times New Roman"/>
        <w:noProof/>
        <w:sz w:val="20"/>
        <w:lang w:val="en-US"/>
      </w:rPr>
      <w:fldChar w:fldCharType="begin"/>
    </w:r>
    <w:r w:rsidRPr="000667D6">
      <w:rPr>
        <w:rFonts w:ascii="Times New Roman" w:hAnsi="Times New Roman"/>
        <w:noProof/>
        <w:sz w:val="20"/>
        <w:lang w:val="en-US"/>
      </w:rPr>
      <w:instrText>symbol 169 \f "UnivrstyRoman TL" \s 8</w:instrText>
    </w:r>
    <w:r w:rsidRPr="000667D6">
      <w:rPr>
        <w:rFonts w:ascii="Times New Roman" w:hAnsi="Times New Roman"/>
        <w:noProof/>
        <w:sz w:val="20"/>
        <w:lang w:val="en-US"/>
      </w:rPr>
      <w:fldChar w:fldCharType="separate"/>
    </w:r>
    <w:r w:rsidRPr="000667D6">
      <w:rPr>
        <w:rFonts w:ascii="Times New Roman" w:hAnsi="Times New Roman"/>
        <w:noProof/>
        <w:sz w:val="20"/>
        <w:lang w:val="en-US"/>
      </w:rPr>
      <w:t>©</w:t>
    </w:r>
    <w:r w:rsidRPr="000667D6">
      <w:rPr>
        <w:rFonts w:ascii="Times New Roman" w:hAnsi="Times New Roman"/>
        <w:noProof/>
        <w:sz w:val="20"/>
        <w:lang w:val="en-US"/>
      </w:rPr>
      <w:fldChar w:fldCharType="end"/>
    </w:r>
    <w:r w:rsidRPr="000667D6">
      <w:rPr>
        <w:rFonts w:ascii="Times New Roman" w:hAnsi="Times New Roman"/>
        <w:noProof/>
        <w:sz w:val="20"/>
        <w:lang w:val="en-US"/>
      </w:rPr>
      <w:t xml:space="preserve"> 2023 Valsts valodas centrs (State Language Centre)</w:t>
    </w:r>
    <w:r w:rsidRPr="000667D6">
      <w:rPr>
        <w:rFonts w:ascii="Times New Roman" w:hAnsi="Times New Roman"/>
        <w:noProof/>
        <w:sz w:val="20"/>
        <w:lang w:val="en-US"/>
      </w:rPr>
      <w:tab/>
    </w:r>
    <w:r w:rsidRPr="000667D6">
      <w:rPr>
        <w:rStyle w:val="PageNumber"/>
        <w:rFonts w:ascii="Times New Roman" w:hAnsi="Times New Roman"/>
        <w:noProof/>
        <w:sz w:val="20"/>
        <w:lang w:val="en-US"/>
      </w:rPr>
      <w:fldChar w:fldCharType="begin"/>
    </w:r>
    <w:r w:rsidRPr="000667D6">
      <w:rPr>
        <w:rStyle w:val="PageNumber"/>
        <w:rFonts w:ascii="Times New Roman" w:hAnsi="Times New Roman"/>
        <w:noProof/>
        <w:sz w:val="20"/>
        <w:lang w:val="en-US"/>
      </w:rPr>
      <w:instrText xml:space="preserve"> PAGE </w:instrText>
    </w:r>
    <w:r w:rsidRPr="000667D6">
      <w:rPr>
        <w:rStyle w:val="PageNumber"/>
        <w:rFonts w:ascii="Times New Roman" w:hAnsi="Times New Roman"/>
        <w:noProof/>
        <w:sz w:val="20"/>
        <w:lang w:val="en-US"/>
      </w:rPr>
      <w:fldChar w:fldCharType="separate"/>
    </w:r>
    <w:r w:rsidRPr="000667D6">
      <w:rPr>
        <w:rStyle w:val="PageNumber"/>
        <w:rFonts w:ascii="Times New Roman" w:hAnsi="Times New Roman"/>
        <w:noProof/>
        <w:sz w:val="20"/>
        <w:lang w:val="en-US"/>
      </w:rPr>
      <w:t>2</w:t>
    </w:r>
    <w:r w:rsidRPr="000667D6">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86EBA" w14:textId="77777777" w:rsidR="000A70D5" w:rsidRPr="000667D6" w:rsidRDefault="000A70D5" w:rsidP="000A70D5">
    <w:pPr>
      <w:pStyle w:val="Footer"/>
      <w:rPr>
        <w:rFonts w:ascii="Times New Roman" w:hAnsi="Times New Roman"/>
        <w:noProof/>
        <w:sz w:val="20"/>
        <w:lang w:val="en-US"/>
      </w:rPr>
    </w:pPr>
    <w:bookmarkStart w:id="36" w:name="_Hlk60653308"/>
    <w:bookmarkStart w:id="37" w:name="_Hlk60653309"/>
  </w:p>
  <w:p w14:paraId="659FA841" w14:textId="06039F94" w:rsidR="0068011E" w:rsidRPr="000667D6" w:rsidRDefault="000A70D5">
    <w:pPr>
      <w:pStyle w:val="Footer"/>
      <w:rPr>
        <w:rFonts w:ascii="Times New Roman" w:hAnsi="Times New Roman"/>
        <w:noProof/>
        <w:sz w:val="20"/>
        <w:lang w:val="en-US"/>
      </w:rPr>
    </w:pPr>
    <w:bookmarkStart w:id="38" w:name="_Hlk31896922"/>
    <w:bookmarkStart w:id="39" w:name="_Hlk31896923"/>
    <w:r w:rsidRPr="000667D6">
      <w:rPr>
        <w:rFonts w:ascii="Times New Roman" w:hAnsi="Times New Roman"/>
        <w:noProof/>
        <w:sz w:val="20"/>
        <w:lang w:val="en-US"/>
      </w:rPr>
      <w:t xml:space="preserve">Translation </w:t>
    </w:r>
    <w:r w:rsidRPr="000667D6">
      <w:rPr>
        <w:rFonts w:ascii="Times New Roman" w:hAnsi="Times New Roman"/>
        <w:noProof/>
        <w:sz w:val="20"/>
        <w:lang w:val="en-US"/>
      </w:rPr>
      <w:fldChar w:fldCharType="begin"/>
    </w:r>
    <w:r w:rsidRPr="000667D6">
      <w:rPr>
        <w:rFonts w:ascii="Times New Roman" w:hAnsi="Times New Roman"/>
        <w:noProof/>
        <w:sz w:val="20"/>
        <w:lang w:val="en-US"/>
      </w:rPr>
      <w:instrText>symbol 169 \f "UnivrstyRoman TL" \s 8</w:instrText>
    </w:r>
    <w:r w:rsidRPr="000667D6">
      <w:rPr>
        <w:rFonts w:ascii="Times New Roman" w:hAnsi="Times New Roman"/>
        <w:noProof/>
        <w:sz w:val="20"/>
        <w:lang w:val="en-US"/>
      </w:rPr>
      <w:fldChar w:fldCharType="separate"/>
    </w:r>
    <w:r w:rsidRPr="000667D6">
      <w:rPr>
        <w:rFonts w:ascii="Times New Roman" w:hAnsi="Times New Roman"/>
        <w:noProof/>
        <w:sz w:val="20"/>
        <w:lang w:val="en-US"/>
      </w:rPr>
      <w:t>©</w:t>
    </w:r>
    <w:r w:rsidRPr="000667D6">
      <w:rPr>
        <w:rFonts w:ascii="Times New Roman" w:hAnsi="Times New Roman"/>
        <w:noProof/>
        <w:sz w:val="20"/>
        <w:lang w:val="en-US"/>
      </w:rPr>
      <w:fldChar w:fldCharType="end"/>
    </w:r>
    <w:r w:rsidRPr="000667D6">
      <w:rPr>
        <w:rFonts w:ascii="Times New Roman" w:hAnsi="Times New Roman"/>
        <w:noProof/>
        <w:sz w:val="20"/>
        <w:lang w:val="en-US"/>
      </w:rPr>
      <w:t xml:space="preserve"> 2023 Valsts valodas centrs (State Language Centre)</w:t>
    </w:r>
    <w:bookmarkEnd w:id="36"/>
    <w:bookmarkEnd w:id="37"/>
    <w:bookmarkEnd w:id="38"/>
    <w:bookmarkEnd w:id="3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881BF" w14:textId="77777777" w:rsidR="009119F6" w:rsidRPr="000667D6" w:rsidRDefault="009119F6" w:rsidP="009119F6">
      <w:pPr>
        <w:spacing w:after="0" w:line="240" w:lineRule="auto"/>
        <w:rPr>
          <w:noProof/>
          <w:lang w:val="en-US"/>
        </w:rPr>
      </w:pPr>
      <w:r w:rsidRPr="000667D6">
        <w:rPr>
          <w:noProof/>
          <w:lang w:val="en-US"/>
        </w:rPr>
        <w:separator/>
      </w:r>
    </w:p>
  </w:footnote>
  <w:footnote w:type="continuationSeparator" w:id="0">
    <w:p w14:paraId="2F97088F" w14:textId="77777777" w:rsidR="009119F6" w:rsidRPr="000667D6" w:rsidRDefault="009119F6" w:rsidP="009119F6">
      <w:pPr>
        <w:spacing w:after="0" w:line="240" w:lineRule="auto"/>
        <w:rPr>
          <w:noProof/>
          <w:lang w:val="en-US"/>
        </w:rPr>
      </w:pPr>
      <w:r w:rsidRPr="000667D6">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6BCB1" w14:textId="77777777" w:rsidR="000667D6" w:rsidRDefault="000667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3F2E5" w14:textId="77777777" w:rsidR="000667D6" w:rsidRDefault="000667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920D0" w14:textId="77777777" w:rsidR="000667D6" w:rsidRDefault="000667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6A7"/>
    <w:rsid w:val="00052489"/>
    <w:rsid w:val="000667D6"/>
    <w:rsid w:val="000A70D5"/>
    <w:rsid w:val="001629DD"/>
    <w:rsid w:val="002B7027"/>
    <w:rsid w:val="003E6A15"/>
    <w:rsid w:val="004454AB"/>
    <w:rsid w:val="004E41AC"/>
    <w:rsid w:val="004F61AE"/>
    <w:rsid w:val="0052147E"/>
    <w:rsid w:val="00564499"/>
    <w:rsid w:val="00581328"/>
    <w:rsid w:val="00641CE0"/>
    <w:rsid w:val="00642D47"/>
    <w:rsid w:val="0068011E"/>
    <w:rsid w:val="00772D7B"/>
    <w:rsid w:val="007936A7"/>
    <w:rsid w:val="007B4D71"/>
    <w:rsid w:val="007C397E"/>
    <w:rsid w:val="007C4F5A"/>
    <w:rsid w:val="008411C8"/>
    <w:rsid w:val="008824E4"/>
    <w:rsid w:val="0089716F"/>
    <w:rsid w:val="009119F6"/>
    <w:rsid w:val="00913D7A"/>
    <w:rsid w:val="00964D47"/>
    <w:rsid w:val="00970B30"/>
    <w:rsid w:val="00990566"/>
    <w:rsid w:val="00994854"/>
    <w:rsid w:val="00A3217B"/>
    <w:rsid w:val="00A65E5B"/>
    <w:rsid w:val="00A80B7A"/>
    <w:rsid w:val="00BE69CA"/>
    <w:rsid w:val="00CA469E"/>
    <w:rsid w:val="00D07F48"/>
    <w:rsid w:val="00D61025"/>
    <w:rsid w:val="00E12FC3"/>
    <w:rsid w:val="00E41EAC"/>
    <w:rsid w:val="00ED5A23"/>
    <w:rsid w:val="00ED61D2"/>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8D14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119F6"/>
    <w:rPr>
      <w:color w:val="0000FF"/>
      <w:u w:val="single"/>
    </w:rPr>
  </w:style>
  <w:style w:type="paragraph" w:customStyle="1" w:styleId="tv213">
    <w:name w:val="tv213"/>
    <w:basedOn w:val="Normal"/>
    <w:rsid w:val="009119F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9119F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9119F6"/>
  </w:style>
  <w:style w:type="paragraph" w:styleId="NormalWeb">
    <w:name w:val="Normal (Web)"/>
    <w:basedOn w:val="Normal"/>
    <w:uiPriority w:val="99"/>
    <w:semiHidden/>
    <w:unhideWhenUsed/>
    <w:rsid w:val="009119F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911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9F6"/>
  </w:style>
  <w:style w:type="paragraph" w:styleId="Footer">
    <w:name w:val="footer"/>
    <w:basedOn w:val="Normal"/>
    <w:link w:val="FooterChar"/>
    <w:unhideWhenUsed/>
    <w:rsid w:val="009119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9F6"/>
  </w:style>
  <w:style w:type="paragraph" w:styleId="BlockText">
    <w:name w:val="Block Text"/>
    <w:basedOn w:val="Normal"/>
    <w:rsid w:val="00990566"/>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970B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631745">
      <w:bodyDiv w:val="1"/>
      <w:marLeft w:val="0"/>
      <w:marRight w:val="0"/>
      <w:marTop w:val="0"/>
      <w:marBottom w:val="0"/>
      <w:divBdr>
        <w:top w:val="none" w:sz="0" w:space="0" w:color="auto"/>
        <w:left w:val="none" w:sz="0" w:space="0" w:color="auto"/>
        <w:bottom w:val="none" w:sz="0" w:space="0" w:color="auto"/>
        <w:right w:val="none" w:sz="0" w:space="0" w:color="auto"/>
      </w:divBdr>
      <w:divsChild>
        <w:div w:id="1419715598">
          <w:marLeft w:val="0"/>
          <w:marRight w:val="0"/>
          <w:marTop w:val="480"/>
          <w:marBottom w:val="240"/>
          <w:divBdr>
            <w:top w:val="none" w:sz="0" w:space="0" w:color="auto"/>
            <w:left w:val="none" w:sz="0" w:space="0" w:color="auto"/>
            <w:bottom w:val="none" w:sz="0" w:space="0" w:color="auto"/>
            <w:right w:val="none" w:sz="0" w:space="0" w:color="auto"/>
          </w:divBdr>
        </w:div>
        <w:div w:id="1174950262">
          <w:marLeft w:val="0"/>
          <w:marRight w:val="0"/>
          <w:marTop w:val="0"/>
          <w:marBottom w:val="567"/>
          <w:divBdr>
            <w:top w:val="none" w:sz="0" w:space="0" w:color="auto"/>
            <w:left w:val="none" w:sz="0" w:space="0" w:color="auto"/>
            <w:bottom w:val="none" w:sz="0" w:space="0" w:color="auto"/>
            <w:right w:val="none" w:sz="0" w:space="0" w:color="auto"/>
          </w:divBdr>
        </w:div>
        <w:div w:id="1134907366">
          <w:marLeft w:val="0"/>
          <w:marRight w:val="0"/>
          <w:marTop w:val="0"/>
          <w:marBottom w:val="567"/>
          <w:divBdr>
            <w:top w:val="none" w:sz="0" w:space="0" w:color="auto"/>
            <w:left w:val="none" w:sz="0" w:space="0" w:color="auto"/>
            <w:bottom w:val="none" w:sz="0" w:space="0" w:color="auto"/>
            <w:right w:val="none" w:sz="0" w:space="0" w:color="auto"/>
          </w:divBdr>
        </w:div>
        <w:div w:id="1058164629">
          <w:marLeft w:val="0"/>
          <w:marRight w:val="0"/>
          <w:marTop w:val="0"/>
          <w:marBottom w:val="0"/>
          <w:divBdr>
            <w:top w:val="none" w:sz="0" w:space="0" w:color="auto"/>
            <w:left w:val="none" w:sz="0" w:space="0" w:color="auto"/>
            <w:bottom w:val="none" w:sz="0" w:space="0" w:color="auto"/>
            <w:right w:val="none" w:sz="0" w:space="0" w:color="auto"/>
          </w:divBdr>
        </w:div>
        <w:div w:id="369846708">
          <w:marLeft w:val="0"/>
          <w:marRight w:val="0"/>
          <w:marTop w:val="0"/>
          <w:marBottom w:val="0"/>
          <w:divBdr>
            <w:top w:val="none" w:sz="0" w:space="0" w:color="auto"/>
            <w:left w:val="none" w:sz="0" w:space="0" w:color="auto"/>
            <w:bottom w:val="none" w:sz="0" w:space="0" w:color="auto"/>
            <w:right w:val="none" w:sz="0" w:space="0" w:color="auto"/>
          </w:divBdr>
        </w:div>
        <w:div w:id="954823055">
          <w:marLeft w:val="0"/>
          <w:marRight w:val="0"/>
          <w:marTop w:val="0"/>
          <w:marBottom w:val="0"/>
          <w:divBdr>
            <w:top w:val="none" w:sz="0" w:space="0" w:color="auto"/>
            <w:left w:val="none" w:sz="0" w:space="0" w:color="auto"/>
            <w:bottom w:val="none" w:sz="0" w:space="0" w:color="auto"/>
            <w:right w:val="none" w:sz="0" w:space="0" w:color="auto"/>
          </w:divBdr>
        </w:div>
        <w:div w:id="902911015">
          <w:marLeft w:val="0"/>
          <w:marRight w:val="0"/>
          <w:marTop w:val="0"/>
          <w:marBottom w:val="0"/>
          <w:divBdr>
            <w:top w:val="none" w:sz="0" w:space="0" w:color="auto"/>
            <w:left w:val="none" w:sz="0" w:space="0" w:color="auto"/>
            <w:bottom w:val="none" w:sz="0" w:space="0" w:color="auto"/>
            <w:right w:val="none" w:sz="0" w:space="0" w:color="auto"/>
          </w:divBdr>
        </w:div>
        <w:div w:id="1864325456">
          <w:marLeft w:val="0"/>
          <w:marRight w:val="0"/>
          <w:marTop w:val="0"/>
          <w:marBottom w:val="0"/>
          <w:divBdr>
            <w:top w:val="none" w:sz="0" w:space="0" w:color="auto"/>
            <w:left w:val="none" w:sz="0" w:space="0" w:color="auto"/>
            <w:bottom w:val="none" w:sz="0" w:space="0" w:color="auto"/>
            <w:right w:val="none" w:sz="0" w:space="0" w:color="auto"/>
          </w:divBdr>
        </w:div>
        <w:div w:id="1879972259">
          <w:marLeft w:val="0"/>
          <w:marRight w:val="0"/>
          <w:marTop w:val="0"/>
          <w:marBottom w:val="0"/>
          <w:divBdr>
            <w:top w:val="none" w:sz="0" w:space="0" w:color="auto"/>
            <w:left w:val="none" w:sz="0" w:space="0" w:color="auto"/>
            <w:bottom w:val="none" w:sz="0" w:space="0" w:color="auto"/>
            <w:right w:val="none" w:sz="0" w:space="0" w:color="auto"/>
          </w:divBdr>
        </w:div>
        <w:div w:id="350301973">
          <w:marLeft w:val="0"/>
          <w:marRight w:val="0"/>
          <w:marTop w:val="0"/>
          <w:marBottom w:val="0"/>
          <w:divBdr>
            <w:top w:val="none" w:sz="0" w:space="0" w:color="auto"/>
            <w:left w:val="none" w:sz="0" w:space="0" w:color="auto"/>
            <w:bottom w:val="none" w:sz="0" w:space="0" w:color="auto"/>
            <w:right w:val="none" w:sz="0" w:space="0" w:color="auto"/>
          </w:divBdr>
        </w:div>
        <w:div w:id="1553074580">
          <w:marLeft w:val="0"/>
          <w:marRight w:val="0"/>
          <w:marTop w:val="0"/>
          <w:marBottom w:val="0"/>
          <w:divBdr>
            <w:top w:val="none" w:sz="0" w:space="0" w:color="auto"/>
            <w:left w:val="none" w:sz="0" w:space="0" w:color="auto"/>
            <w:bottom w:val="none" w:sz="0" w:space="0" w:color="auto"/>
            <w:right w:val="none" w:sz="0" w:space="0" w:color="auto"/>
          </w:divBdr>
        </w:div>
        <w:div w:id="2051539054">
          <w:marLeft w:val="0"/>
          <w:marRight w:val="0"/>
          <w:marTop w:val="0"/>
          <w:marBottom w:val="0"/>
          <w:divBdr>
            <w:top w:val="none" w:sz="0" w:space="0" w:color="auto"/>
            <w:left w:val="none" w:sz="0" w:space="0" w:color="auto"/>
            <w:bottom w:val="none" w:sz="0" w:space="0" w:color="auto"/>
            <w:right w:val="none" w:sz="0" w:space="0" w:color="auto"/>
          </w:divBdr>
        </w:div>
        <w:div w:id="77873320">
          <w:marLeft w:val="0"/>
          <w:marRight w:val="0"/>
          <w:marTop w:val="0"/>
          <w:marBottom w:val="0"/>
          <w:divBdr>
            <w:top w:val="none" w:sz="0" w:space="0" w:color="auto"/>
            <w:left w:val="none" w:sz="0" w:space="0" w:color="auto"/>
            <w:bottom w:val="none" w:sz="0" w:space="0" w:color="auto"/>
            <w:right w:val="none" w:sz="0" w:space="0" w:color="auto"/>
          </w:divBdr>
        </w:div>
        <w:div w:id="2037149169">
          <w:marLeft w:val="0"/>
          <w:marRight w:val="0"/>
          <w:marTop w:val="0"/>
          <w:marBottom w:val="0"/>
          <w:divBdr>
            <w:top w:val="none" w:sz="0" w:space="0" w:color="auto"/>
            <w:left w:val="none" w:sz="0" w:space="0" w:color="auto"/>
            <w:bottom w:val="none" w:sz="0" w:space="0" w:color="auto"/>
            <w:right w:val="none" w:sz="0" w:space="0" w:color="auto"/>
          </w:divBdr>
        </w:div>
        <w:div w:id="1405757469">
          <w:marLeft w:val="0"/>
          <w:marRight w:val="0"/>
          <w:marTop w:val="0"/>
          <w:marBottom w:val="0"/>
          <w:divBdr>
            <w:top w:val="none" w:sz="0" w:space="0" w:color="auto"/>
            <w:left w:val="none" w:sz="0" w:space="0" w:color="auto"/>
            <w:bottom w:val="none" w:sz="0" w:space="0" w:color="auto"/>
            <w:right w:val="none" w:sz="0" w:space="0" w:color="auto"/>
          </w:divBdr>
        </w:div>
        <w:div w:id="2128354710">
          <w:marLeft w:val="0"/>
          <w:marRight w:val="0"/>
          <w:marTop w:val="240"/>
          <w:marBottom w:val="0"/>
          <w:divBdr>
            <w:top w:val="none" w:sz="0" w:space="0" w:color="auto"/>
            <w:left w:val="none" w:sz="0" w:space="0" w:color="auto"/>
            <w:bottom w:val="none" w:sz="0" w:space="0" w:color="auto"/>
            <w:right w:val="none" w:sz="0" w:space="0" w:color="auto"/>
          </w:divBdr>
        </w:div>
        <w:div w:id="362365662">
          <w:marLeft w:val="150"/>
          <w:marRight w:val="150"/>
          <w:marTop w:val="480"/>
          <w:marBottom w:val="0"/>
          <w:divBdr>
            <w:top w:val="none" w:sz="0" w:space="0" w:color="auto"/>
            <w:left w:val="none" w:sz="0" w:space="0" w:color="auto"/>
            <w:bottom w:val="none" w:sz="0" w:space="0" w:color="auto"/>
            <w:right w:val="none" w:sz="0" w:space="0" w:color="auto"/>
          </w:divBdr>
        </w:div>
        <w:div w:id="1670133679">
          <w:marLeft w:val="150"/>
          <w:marRight w:val="150"/>
          <w:marTop w:val="480"/>
          <w:marBottom w:val="0"/>
          <w:divBdr>
            <w:top w:val="none" w:sz="0" w:space="0" w:color="auto"/>
            <w:left w:val="none" w:sz="0" w:space="0" w:color="auto"/>
            <w:bottom w:val="none" w:sz="0" w:space="0" w:color="auto"/>
            <w:right w:val="none" w:sz="0" w:space="0" w:color="auto"/>
          </w:divBdr>
        </w:div>
        <w:div w:id="984696760">
          <w:marLeft w:val="150"/>
          <w:marRight w:val="150"/>
          <w:marTop w:val="480"/>
          <w:marBottom w:val="0"/>
          <w:divBdr>
            <w:top w:val="none" w:sz="0" w:space="0" w:color="auto"/>
            <w:left w:val="none" w:sz="0" w:space="0" w:color="auto"/>
            <w:bottom w:val="none" w:sz="0" w:space="0" w:color="auto"/>
            <w:right w:val="none" w:sz="0" w:space="0" w:color="auto"/>
          </w:divBdr>
        </w:div>
        <w:div w:id="2063867665">
          <w:marLeft w:val="150"/>
          <w:marRight w:val="150"/>
          <w:marTop w:val="480"/>
          <w:marBottom w:val="0"/>
          <w:divBdr>
            <w:top w:val="none" w:sz="0" w:space="0" w:color="auto"/>
            <w:left w:val="none" w:sz="0" w:space="0" w:color="auto"/>
            <w:bottom w:val="none" w:sz="0" w:space="0" w:color="auto"/>
            <w:right w:val="none" w:sz="0" w:space="0" w:color="auto"/>
          </w:divBdr>
        </w:div>
        <w:div w:id="1922177862">
          <w:marLeft w:val="150"/>
          <w:marRight w:val="150"/>
          <w:marTop w:val="480"/>
          <w:marBottom w:val="0"/>
          <w:divBdr>
            <w:top w:val="none" w:sz="0" w:space="0" w:color="auto"/>
            <w:left w:val="none" w:sz="0" w:space="0" w:color="auto"/>
            <w:bottom w:val="none" w:sz="0" w:space="0" w:color="auto"/>
            <w:right w:val="none" w:sz="0" w:space="0" w:color="auto"/>
          </w:divBdr>
        </w:div>
        <w:div w:id="201329551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00AD840B-4ECF-43A3-A34B-64025A3A6F6A}">
  <ds:schemaRefs>
    <ds:schemaRef ds:uri="http://schemas.microsoft.com/sharepoint/v3/contenttype/forms"/>
  </ds:schemaRefs>
</ds:datastoreItem>
</file>

<file path=customXml/itemProps2.xml><?xml version="1.0" encoding="utf-8"?>
<ds:datastoreItem xmlns:ds="http://schemas.openxmlformats.org/officeDocument/2006/customXml" ds:itemID="{7F7C5FE8-CF5F-470D-AFDD-C3850F3722A8}"/>
</file>

<file path=customXml/itemProps3.xml><?xml version="1.0" encoding="utf-8"?>
<ds:datastoreItem xmlns:ds="http://schemas.openxmlformats.org/officeDocument/2006/customXml" ds:itemID="{812C45A1-0039-451C-8E79-ED4694AFD068}"/>
</file>

<file path=docProps/app.xml><?xml version="1.0" encoding="utf-8"?>
<Properties xmlns="http://schemas.openxmlformats.org/officeDocument/2006/extended-properties" xmlns:vt="http://schemas.openxmlformats.org/officeDocument/2006/docPropsVTypes">
  <Template>Normal</Template>
  <TotalTime>0</TotalTime>
  <Pages>7</Pages>
  <Words>4008</Words>
  <Characters>2286</Characters>
  <Application>Microsoft Office Word</Application>
  <DocSecurity>0</DocSecurity>
  <Lines>19</Lines>
  <Paragraphs>12</Paragraphs>
  <ScaleCrop>false</ScaleCrop>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2023-02-17T09:34:00Z</dcterms:created>
  <dcterms:modified xsi:type="dcterms:W3CDTF">2023-03-28T09:30:00Z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