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C3B61" w14:textId="77777777" w:rsidR="00953DD6" w:rsidRPr="00953DD6" w:rsidRDefault="00953DD6" w:rsidP="00953DD6">
      <w:pPr>
        <w:jc w:val="both"/>
        <w:rPr>
          <w:noProof/>
          <w:sz w:val="20"/>
          <w:szCs w:val="18"/>
          <w:lang w:val="en-US"/>
        </w:rPr>
      </w:pPr>
      <w:r w:rsidRPr="00953DD6">
        <w:rPr>
          <w:noProof/>
          <w:sz w:val="20"/>
          <w:szCs w:val="18"/>
          <w:lang w:val="en-US"/>
        </w:rPr>
        <w:t>Text consolidated by Valsts valodas centrs (State Language Centre) with amending laws of:</w:t>
      </w:r>
    </w:p>
    <w:p w14:paraId="11EEC9FD" w14:textId="77777777" w:rsidR="00953DD6" w:rsidRPr="00953DD6" w:rsidRDefault="00953DD6" w:rsidP="00953DD6">
      <w:pPr>
        <w:jc w:val="center"/>
        <w:rPr>
          <w:noProof/>
          <w:sz w:val="20"/>
          <w:szCs w:val="18"/>
          <w:lang w:val="en-US"/>
        </w:rPr>
      </w:pPr>
      <w:r w:rsidRPr="00953DD6">
        <w:rPr>
          <w:noProof/>
          <w:sz w:val="20"/>
          <w:szCs w:val="18"/>
          <w:lang w:val="en-US"/>
        </w:rPr>
        <w:t>9 March 2006 [shall come into force on 6 April 2006];</w:t>
      </w:r>
    </w:p>
    <w:p w14:paraId="10C7A8E8" w14:textId="77777777" w:rsidR="00953DD6" w:rsidRPr="00953DD6" w:rsidRDefault="00953DD6" w:rsidP="00953DD6">
      <w:pPr>
        <w:jc w:val="center"/>
        <w:rPr>
          <w:noProof/>
          <w:sz w:val="20"/>
          <w:szCs w:val="18"/>
          <w:lang w:val="en-US"/>
        </w:rPr>
      </w:pPr>
      <w:r w:rsidRPr="00953DD6">
        <w:rPr>
          <w:noProof/>
          <w:sz w:val="20"/>
          <w:szCs w:val="18"/>
          <w:lang w:val="en-US"/>
        </w:rPr>
        <w:t>16 June 2010 [shall come into force on 20 July 2010];</w:t>
      </w:r>
    </w:p>
    <w:p w14:paraId="56A79662" w14:textId="77777777" w:rsidR="00953DD6" w:rsidRPr="00953DD6" w:rsidRDefault="00953DD6" w:rsidP="00953DD6">
      <w:pPr>
        <w:jc w:val="center"/>
        <w:rPr>
          <w:noProof/>
          <w:sz w:val="20"/>
          <w:szCs w:val="18"/>
          <w:lang w:val="en-US"/>
        </w:rPr>
      </w:pPr>
      <w:r w:rsidRPr="00953DD6">
        <w:rPr>
          <w:noProof/>
          <w:sz w:val="20"/>
          <w:szCs w:val="18"/>
          <w:lang w:val="en-US"/>
        </w:rPr>
        <w:t>12 May 2016 (Constitutional Court Judgment) [shall come into force on 12 May 2016];</w:t>
      </w:r>
    </w:p>
    <w:p w14:paraId="76412017" w14:textId="77777777" w:rsidR="00953DD6" w:rsidRPr="00953DD6" w:rsidRDefault="00953DD6" w:rsidP="00953DD6">
      <w:pPr>
        <w:jc w:val="center"/>
        <w:rPr>
          <w:noProof/>
          <w:sz w:val="20"/>
          <w:szCs w:val="18"/>
          <w:lang w:val="en-US"/>
        </w:rPr>
      </w:pPr>
      <w:r w:rsidRPr="00953DD6">
        <w:rPr>
          <w:noProof/>
          <w:sz w:val="20"/>
          <w:szCs w:val="18"/>
          <w:lang w:val="en-US"/>
        </w:rPr>
        <w:t>2 March 2017 [shall come into force on 28 March 2017].</w:t>
      </w:r>
    </w:p>
    <w:p w14:paraId="3B79012D" w14:textId="77777777" w:rsidR="00953DD6" w:rsidRPr="00953DD6" w:rsidRDefault="00953DD6" w:rsidP="00953DD6">
      <w:pPr>
        <w:jc w:val="both"/>
        <w:rPr>
          <w:noProof/>
          <w:sz w:val="20"/>
          <w:szCs w:val="18"/>
          <w:lang w:val="en-US"/>
        </w:rPr>
      </w:pPr>
      <w:r w:rsidRPr="00953DD6">
        <w:rPr>
          <w:noProof/>
          <w:sz w:val="20"/>
          <w:szCs w:val="18"/>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2C2EE7B3" w14:textId="77777777" w:rsidR="00953DD6" w:rsidRPr="00953DD6" w:rsidRDefault="00953DD6" w:rsidP="00953DD6">
      <w:pPr>
        <w:jc w:val="both"/>
        <w:rPr>
          <w:noProof/>
          <w:lang w:val="en-US"/>
        </w:rPr>
      </w:pPr>
    </w:p>
    <w:p w14:paraId="1E7B9B64" w14:textId="77777777" w:rsidR="00953DD6" w:rsidRPr="00953DD6" w:rsidRDefault="00953DD6" w:rsidP="00953DD6">
      <w:pPr>
        <w:jc w:val="right"/>
        <w:rPr>
          <w:noProof/>
          <w:lang w:val="en-US"/>
        </w:rPr>
      </w:pPr>
      <w:r w:rsidRPr="00953DD6">
        <w:rPr>
          <w:noProof/>
          <w:lang w:val="en-US"/>
        </w:rPr>
        <w:t xml:space="preserve">The </w:t>
      </w:r>
      <w:r w:rsidRPr="00953DD6">
        <w:rPr>
          <w:i/>
          <w:iCs/>
          <w:noProof/>
          <w:lang w:val="en-US"/>
        </w:rPr>
        <w:t>Saeima</w:t>
      </w:r>
      <w:r w:rsidRPr="00953DD6">
        <w:rPr>
          <w:noProof/>
          <w:vertAlign w:val="superscript"/>
          <w:lang w:val="en-US"/>
        </w:rPr>
        <w:t>1</w:t>
      </w:r>
      <w:r w:rsidRPr="00953DD6">
        <w:rPr>
          <w:noProof/>
          <w:lang w:val="en-US"/>
        </w:rPr>
        <w:t xml:space="preserve"> has adopted and</w:t>
      </w:r>
    </w:p>
    <w:p w14:paraId="07050B3F" w14:textId="77777777" w:rsidR="00953DD6" w:rsidRPr="00953DD6" w:rsidRDefault="00953DD6" w:rsidP="00953DD6">
      <w:pPr>
        <w:widowControl w:val="0"/>
        <w:jc w:val="right"/>
        <w:rPr>
          <w:noProof/>
          <w:lang w:val="en-US"/>
        </w:rPr>
      </w:pPr>
      <w:r w:rsidRPr="00953DD6">
        <w:rPr>
          <w:noProof/>
          <w:lang w:val="en-US"/>
        </w:rPr>
        <w:t>the President has proclaimed the following law:</w:t>
      </w:r>
    </w:p>
    <w:p w14:paraId="678D210A" w14:textId="77777777" w:rsidR="00953DD6" w:rsidRPr="00953DD6" w:rsidRDefault="00953DD6" w:rsidP="00953DD6">
      <w:pPr>
        <w:widowControl w:val="0"/>
        <w:jc w:val="both"/>
        <w:rPr>
          <w:noProof/>
          <w:lang w:val="en-US"/>
        </w:rPr>
      </w:pPr>
    </w:p>
    <w:p w14:paraId="2C395C78" w14:textId="77777777" w:rsidR="00953DD6" w:rsidRPr="00953DD6" w:rsidRDefault="00953DD6" w:rsidP="00953DD6">
      <w:pPr>
        <w:widowControl w:val="0"/>
        <w:jc w:val="both"/>
        <w:rPr>
          <w:noProof/>
          <w:lang w:val="en-US"/>
        </w:rPr>
      </w:pPr>
    </w:p>
    <w:p w14:paraId="2F9D2749" w14:textId="77777777" w:rsidR="00953DD6" w:rsidRPr="00953DD6" w:rsidRDefault="00953DD6" w:rsidP="00953DD6">
      <w:pPr>
        <w:widowControl w:val="0"/>
        <w:jc w:val="center"/>
        <w:rPr>
          <w:b/>
          <w:noProof/>
          <w:sz w:val="28"/>
          <w:lang w:val="en-US"/>
        </w:rPr>
      </w:pPr>
      <w:r w:rsidRPr="00953DD6">
        <w:rPr>
          <w:b/>
          <w:noProof/>
          <w:sz w:val="28"/>
          <w:lang w:val="en-US"/>
        </w:rPr>
        <w:t>Law on the Development and Use of the National DNA Database</w:t>
      </w:r>
    </w:p>
    <w:p w14:paraId="3AF8DE22" w14:textId="77777777" w:rsidR="00953DD6" w:rsidRPr="00953DD6" w:rsidRDefault="00953DD6" w:rsidP="00953DD6">
      <w:pPr>
        <w:widowControl w:val="0"/>
        <w:jc w:val="center"/>
        <w:rPr>
          <w:b/>
          <w:bCs/>
          <w:noProof/>
          <w:lang w:val="en-US"/>
        </w:rPr>
      </w:pPr>
      <w:bookmarkStart w:id="0" w:name="n1"/>
      <w:bookmarkStart w:id="1" w:name="n-25549"/>
      <w:bookmarkEnd w:id="0"/>
      <w:bookmarkEnd w:id="1"/>
    </w:p>
    <w:p w14:paraId="786E842E" w14:textId="77777777" w:rsidR="00953DD6" w:rsidRPr="00953DD6" w:rsidRDefault="00953DD6" w:rsidP="00953DD6">
      <w:pPr>
        <w:widowControl w:val="0"/>
        <w:jc w:val="center"/>
        <w:rPr>
          <w:b/>
          <w:noProof/>
          <w:lang w:val="en-US"/>
        </w:rPr>
      </w:pPr>
      <w:r w:rsidRPr="00953DD6">
        <w:rPr>
          <w:b/>
          <w:noProof/>
          <w:lang w:val="en-US"/>
        </w:rPr>
        <w:t>Chapter I</w:t>
      </w:r>
    </w:p>
    <w:p w14:paraId="42D1E401" w14:textId="77777777" w:rsidR="00953DD6" w:rsidRPr="00953DD6" w:rsidRDefault="00953DD6" w:rsidP="00953DD6">
      <w:pPr>
        <w:widowControl w:val="0"/>
        <w:jc w:val="center"/>
        <w:rPr>
          <w:b/>
          <w:noProof/>
          <w:lang w:val="en-US"/>
        </w:rPr>
      </w:pPr>
      <w:r w:rsidRPr="00953DD6">
        <w:rPr>
          <w:b/>
          <w:noProof/>
          <w:lang w:val="en-US"/>
        </w:rPr>
        <w:t>General Provisions</w:t>
      </w:r>
    </w:p>
    <w:p w14:paraId="0924C79E" w14:textId="77777777" w:rsidR="00953DD6" w:rsidRPr="00953DD6" w:rsidRDefault="00953DD6" w:rsidP="00953DD6">
      <w:pPr>
        <w:widowControl w:val="0"/>
        <w:jc w:val="both"/>
        <w:rPr>
          <w:b/>
          <w:bCs/>
          <w:noProof/>
          <w:lang w:val="en-US"/>
        </w:rPr>
      </w:pPr>
    </w:p>
    <w:p w14:paraId="630AB64A" w14:textId="77777777" w:rsidR="00953DD6" w:rsidRPr="00953DD6" w:rsidRDefault="00953DD6" w:rsidP="00953DD6">
      <w:pPr>
        <w:widowControl w:val="0"/>
        <w:jc w:val="both"/>
        <w:rPr>
          <w:noProof/>
          <w:lang w:val="en-US"/>
        </w:rPr>
      </w:pPr>
      <w:bookmarkStart w:id="2" w:name="p-50477"/>
      <w:bookmarkEnd w:id="2"/>
      <w:r w:rsidRPr="00953DD6">
        <w:rPr>
          <w:b/>
          <w:noProof/>
          <w:lang w:val="en-US"/>
        </w:rPr>
        <w:t xml:space="preserve">Section 1. </w:t>
      </w:r>
      <w:r w:rsidRPr="00953DD6">
        <w:rPr>
          <w:noProof/>
          <w:lang w:val="en-US"/>
        </w:rPr>
        <w:t>The following terms are used in this Law:</w:t>
      </w:r>
      <w:bookmarkStart w:id="3" w:name="p1"/>
      <w:bookmarkEnd w:id="3"/>
    </w:p>
    <w:p w14:paraId="2D001012" w14:textId="77777777" w:rsidR="00953DD6" w:rsidRPr="00953DD6" w:rsidRDefault="00953DD6" w:rsidP="00953DD6">
      <w:pPr>
        <w:widowControl w:val="0"/>
        <w:ind w:firstLine="709"/>
        <w:jc w:val="both"/>
        <w:rPr>
          <w:noProof/>
          <w:lang w:val="en-US"/>
        </w:rPr>
      </w:pPr>
      <w:r w:rsidRPr="00953DD6">
        <w:rPr>
          <w:noProof/>
          <w:lang w:val="en-US"/>
        </w:rPr>
        <w:t xml:space="preserve">1) </w:t>
      </w:r>
      <w:r w:rsidRPr="00953DD6">
        <w:rPr>
          <w:b/>
          <w:noProof/>
          <w:lang w:val="en-US"/>
        </w:rPr>
        <w:t>biological material </w:t>
      </w:r>
      <w:r w:rsidRPr="00953DD6">
        <w:rPr>
          <w:noProof/>
          <w:lang w:val="en-US"/>
        </w:rPr>
        <w:t>– parts of human tissue or organs and body fluids which contain cells with deoxyribonucleic acid in the nuclei thereof [blood, saliva, semen, sweat, urine, soft tissue (such as muscles), bones, hair with their the outer root sheaths of the hair bulbs];</w:t>
      </w:r>
    </w:p>
    <w:p w14:paraId="76755E8C" w14:textId="77777777" w:rsidR="00953DD6" w:rsidRPr="00953DD6" w:rsidRDefault="00953DD6" w:rsidP="00953DD6">
      <w:pPr>
        <w:widowControl w:val="0"/>
        <w:ind w:firstLine="709"/>
        <w:jc w:val="both"/>
        <w:rPr>
          <w:noProof/>
          <w:lang w:val="en-US"/>
        </w:rPr>
      </w:pPr>
      <w:r w:rsidRPr="00953DD6">
        <w:rPr>
          <w:noProof/>
          <w:lang w:val="en-US"/>
        </w:rPr>
        <w:t xml:space="preserve">2) </w:t>
      </w:r>
      <w:r w:rsidRPr="00953DD6">
        <w:rPr>
          <w:b/>
          <w:noProof/>
          <w:lang w:val="en-US"/>
        </w:rPr>
        <w:t>biological stains </w:t>
      </w:r>
      <w:r w:rsidRPr="00953DD6">
        <w:rPr>
          <w:noProof/>
          <w:lang w:val="en-US"/>
        </w:rPr>
        <w:t>– biological material collected at the crime scene, at the place of residence of a missing person, from the victim, person detained, suspected, or accused or clothes thereof, from a corpse, as well as from other types of material evidence;</w:t>
      </w:r>
    </w:p>
    <w:p w14:paraId="0FB9232A" w14:textId="77777777" w:rsidR="00953DD6" w:rsidRPr="00953DD6" w:rsidRDefault="00953DD6" w:rsidP="00953DD6">
      <w:pPr>
        <w:widowControl w:val="0"/>
        <w:ind w:firstLine="709"/>
        <w:jc w:val="both"/>
        <w:rPr>
          <w:noProof/>
          <w:lang w:val="en-US"/>
        </w:rPr>
      </w:pPr>
      <w:r w:rsidRPr="00953DD6">
        <w:rPr>
          <w:noProof/>
          <w:lang w:val="en-US"/>
        </w:rPr>
        <w:t xml:space="preserve">3) </w:t>
      </w:r>
      <w:r w:rsidRPr="00953DD6">
        <w:rPr>
          <w:b/>
          <w:noProof/>
          <w:lang w:val="en-US"/>
        </w:rPr>
        <w:t>DNA </w:t>
      </w:r>
      <w:r w:rsidRPr="00953DD6">
        <w:rPr>
          <w:noProof/>
          <w:lang w:val="en-US"/>
        </w:rPr>
        <w:t>– a part of the deoxyribonucleic acid molecule which indicates the genetic information of identifying features of a human;</w:t>
      </w:r>
    </w:p>
    <w:p w14:paraId="4C86B0F0" w14:textId="77777777" w:rsidR="00953DD6" w:rsidRPr="00953DD6" w:rsidRDefault="00953DD6" w:rsidP="00953DD6">
      <w:pPr>
        <w:widowControl w:val="0"/>
        <w:ind w:firstLine="709"/>
        <w:jc w:val="both"/>
        <w:rPr>
          <w:noProof/>
          <w:lang w:val="en-US"/>
        </w:rPr>
      </w:pPr>
      <w:r w:rsidRPr="00953DD6">
        <w:rPr>
          <w:noProof/>
          <w:lang w:val="en-US"/>
        </w:rPr>
        <w:t xml:space="preserve">4) </w:t>
      </w:r>
      <w:r w:rsidRPr="00953DD6">
        <w:rPr>
          <w:b/>
          <w:noProof/>
          <w:lang w:val="en-US"/>
        </w:rPr>
        <w:t>DNA profile </w:t>
      </w:r>
      <w:r w:rsidRPr="00953DD6">
        <w:rPr>
          <w:noProof/>
          <w:lang w:val="en-US"/>
        </w:rPr>
        <w:t>– a computer-readable result of the genetic analysis of DNA;</w:t>
      </w:r>
    </w:p>
    <w:p w14:paraId="663EC73E" w14:textId="77777777" w:rsidR="00953DD6" w:rsidRPr="00953DD6" w:rsidRDefault="00953DD6" w:rsidP="00953DD6">
      <w:pPr>
        <w:widowControl w:val="0"/>
        <w:ind w:firstLine="709"/>
        <w:jc w:val="both"/>
        <w:rPr>
          <w:noProof/>
          <w:lang w:val="en-US"/>
        </w:rPr>
      </w:pPr>
      <w:r w:rsidRPr="00953DD6">
        <w:rPr>
          <w:noProof/>
          <w:lang w:val="en-US"/>
        </w:rPr>
        <w:t xml:space="preserve">5) </w:t>
      </w:r>
      <w:r w:rsidRPr="00953DD6">
        <w:rPr>
          <w:b/>
          <w:noProof/>
          <w:lang w:val="en-US"/>
        </w:rPr>
        <w:t>genetic analysis of DNA </w:t>
      </w:r>
      <w:r w:rsidRPr="00953DD6">
        <w:rPr>
          <w:noProof/>
          <w:lang w:val="en-US"/>
        </w:rPr>
        <w:t>– a scientific analysis of the biological material to determine the DNA profile of the sample under examination;</w:t>
      </w:r>
    </w:p>
    <w:p w14:paraId="116E907C" w14:textId="77777777" w:rsidR="00953DD6" w:rsidRPr="00953DD6" w:rsidRDefault="00953DD6" w:rsidP="00953DD6">
      <w:pPr>
        <w:widowControl w:val="0"/>
        <w:ind w:firstLine="709"/>
        <w:jc w:val="both"/>
        <w:rPr>
          <w:noProof/>
          <w:lang w:val="en-US"/>
        </w:rPr>
      </w:pPr>
      <w:r w:rsidRPr="00953DD6">
        <w:rPr>
          <w:noProof/>
          <w:lang w:val="en-US"/>
        </w:rPr>
        <w:t xml:space="preserve">6) </w:t>
      </w:r>
      <w:r w:rsidRPr="00953DD6">
        <w:rPr>
          <w:b/>
          <w:noProof/>
          <w:lang w:val="en-US"/>
        </w:rPr>
        <w:t>reference samples </w:t>
      </w:r>
      <w:r w:rsidRPr="00953DD6">
        <w:rPr>
          <w:noProof/>
          <w:lang w:val="en-US"/>
        </w:rPr>
        <w:t>– the biological material taken from victims, detained, suspected, accused or convicted persons, from unidentified bodies, biologically close relatives of missing persons (children, parents) to determine the source of biological stains, identify a missing person or an unidentified body;</w:t>
      </w:r>
    </w:p>
    <w:p w14:paraId="59A99B4B" w14:textId="77777777" w:rsidR="00953DD6" w:rsidRPr="00953DD6" w:rsidRDefault="00953DD6" w:rsidP="00953DD6">
      <w:pPr>
        <w:widowControl w:val="0"/>
        <w:ind w:firstLine="709"/>
        <w:jc w:val="both"/>
        <w:rPr>
          <w:noProof/>
          <w:lang w:val="en-US"/>
        </w:rPr>
      </w:pPr>
      <w:r w:rsidRPr="00953DD6">
        <w:rPr>
          <w:noProof/>
          <w:lang w:val="en-US"/>
        </w:rPr>
        <w:t xml:space="preserve">7) </w:t>
      </w:r>
      <w:r w:rsidRPr="00953DD6">
        <w:rPr>
          <w:b/>
          <w:noProof/>
          <w:lang w:val="en-US"/>
        </w:rPr>
        <w:t>information </w:t>
      </w:r>
      <w:r w:rsidRPr="00953DD6">
        <w:rPr>
          <w:noProof/>
          <w:lang w:val="en-US"/>
        </w:rPr>
        <w:t>– the given name (names), surname, or personal identity number of a person, the registration number of the incident records, the number of the investigatory records case or criminal case, the name of the institution in which the incident or case has been registered, and the amount and type of the biological material.</w:t>
      </w:r>
    </w:p>
    <w:p w14:paraId="5AB77991" w14:textId="77777777" w:rsidR="00953DD6" w:rsidRPr="00953DD6" w:rsidRDefault="00953DD6" w:rsidP="00953DD6">
      <w:pPr>
        <w:widowControl w:val="0"/>
        <w:jc w:val="both"/>
        <w:rPr>
          <w:noProof/>
          <w:lang w:val="en-US"/>
        </w:rPr>
      </w:pPr>
      <w:r w:rsidRPr="00953DD6">
        <w:rPr>
          <w:noProof/>
          <w:lang w:val="en-US"/>
        </w:rPr>
        <w:t>[</w:t>
      </w:r>
      <w:r w:rsidRPr="00953DD6">
        <w:rPr>
          <w:i/>
          <w:iCs/>
          <w:noProof/>
          <w:lang w:val="en-US"/>
        </w:rPr>
        <w:t>9 March 2006</w:t>
      </w:r>
      <w:r w:rsidRPr="00953DD6">
        <w:rPr>
          <w:noProof/>
          <w:lang w:val="en-US"/>
        </w:rPr>
        <w:t>]</w:t>
      </w:r>
    </w:p>
    <w:p w14:paraId="4BBF8A0A" w14:textId="77777777" w:rsidR="00953DD6" w:rsidRPr="00953DD6" w:rsidRDefault="00953DD6" w:rsidP="00953DD6">
      <w:pPr>
        <w:widowControl w:val="0"/>
        <w:jc w:val="both"/>
        <w:rPr>
          <w:b/>
          <w:bCs/>
          <w:noProof/>
          <w:lang w:val="en-US"/>
        </w:rPr>
      </w:pPr>
      <w:bookmarkStart w:id="4" w:name="p-346892"/>
      <w:bookmarkStart w:id="5" w:name="p2"/>
      <w:bookmarkEnd w:id="4"/>
      <w:bookmarkEnd w:id="5"/>
    </w:p>
    <w:p w14:paraId="0E1F7DB9" w14:textId="77777777" w:rsidR="00953DD6" w:rsidRPr="00953DD6" w:rsidRDefault="00953DD6" w:rsidP="00953DD6">
      <w:pPr>
        <w:widowControl w:val="0"/>
        <w:jc w:val="both"/>
        <w:rPr>
          <w:noProof/>
          <w:lang w:val="en-US"/>
        </w:rPr>
      </w:pPr>
      <w:r w:rsidRPr="00953DD6">
        <w:rPr>
          <w:b/>
          <w:noProof/>
          <w:lang w:val="en-US"/>
        </w:rPr>
        <w:t xml:space="preserve">Section 2. </w:t>
      </w:r>
      <w:r w:rsidRPr="00953DD6">
        <w:rPr>
          <w:noProof/>
          <w:lang w:val="en-US"/>
        </w:rPr>
        <w:t>The purpose of this Law is to develop the National DNA database that can be used to detect criminal offences, search for missing persons and identify non-identified bodies (material of a corpse), and also to determine and regulate the exchange of the results of DNA genetic analysis with foreign countries and international organisations.</w:t>
      </w:r>
    </w:p>
    <w:p w14:paraId="6926DEBF" w14:textId="77777777" w:rsidR="00953DD6" w:rsidRPr="00953DD6" w:rsidRDefault="00953DD6" w:rsidP="00953DD6">
      <w:pPr>
        <w:widowControl w:val="0"/>
        <w:jc w:val="both"/>
        <w:rPr>
          <w:noProof/>
          <w:lang w:val="en-US"/>
        </w:rPr>
      </w:pPr>
      <w:r w:rsidRPr="00953DD6">
        <w:rPr>
          <w:noProof/>
          <w:lang w:val="en-US"/>
        </w:rPr>
        <w:t>[</w:t>
      </w:r>
      <w:r w:rsidRPr="00953DD6">
        <w:rPr>
          <w:i/>
          <w:iCs/>
          <w:noProof/>
          <w:lang w:val="en-US"/>
        </w:rPr>
        <w:t>16 June 2010</w:t>
      </w:r>
      <w:r w:rsidRPr="00953DD6">
        <w:rPr>
          <w:noProof/>
          <w:lang w:val="en-US"/>
        </w:rPr>
        <w:t>]</w:t>
      </w:r>
    </w:p>
    <w:p w14:paraId="133C3C9A" w14:textId="77777777" w:rsidR="00953DD6" w:rsidRPr="00953DD6" w:rsidRDefault="00953DD6" w:rsidP="00953DD6">
      <w:pPr>
        <w:widowControl w:val="0"/>
        <w:jc w:val="both"/>
        <w:rPr>
          <w:b/>
          <w:bCs/>
          <w:noProof/>
          <w:lang w:val="en-US"/>
        </w:rPr>
      </w:pPr>
      <w:bookmarkStart w:id="6" w:name="p-25552"/>
      <w:bookmarkStart w:id="7" w:name="p3"/>
      <w:bookmarkEnd w:id="6"/>
      <w:bookmarkEnd w:id="7"/>
    </w:p>
    <w:p w14:paraId="08ED930D" w14:textId="77777777" w:rsidR="00953DD6" w:rsidRPr="00953DD6" w:rsidRDefault="00953DD6" w:rsidP="00953DD6">
      <w:pPr>
        <w:widowControl w:val="0"/>
        <w:jc w:val="both"/>
        <w:rPr>
          <w:noProof/>
          <w:lang w:val="en-US"/>
        </w:rPr>
      </w:pPr>
      <w:r w:rsidRPr="00953DD6">
        <w:rPr>
          <w:b/>
          <w:noProof/>
          <w:lang w:val="en-US"/>
        </w:rPr>
        <w:t xml:space="preserve">Section 3. </w:t>
      </w:r>
      <w:r w:rsidRPr="00953DD6">
        <w:rPr>
          <w:noProof/>
          <w:lang w:val="en-US"/>
        </w:rPr>
        <w:t>(1) It is prohibited to discriminate against a person in any way in relation to the origin of his or her DNA and any other data resulting from the genetic analysis of DNA.</w:t>
      </w:r>
    </w:p>
    <w:p w14:paraId="1D2F088E" w14:textId="77777777" w:rsidR="00953DD6" w:rsidRPr="00953DD6" w:rsidRDefault="00953DD6" w:rsidP="00953DD6">
      <w:pPr>
        <w:widowControl w:val="0"/>
        <w:jc w:val="both"/>
        <w:rPr>
          <w:noProof/>
          <w:lang w:val="en-US"/>
        </w:rPr>
      </w:pPr>
      <w:r w:rsidRPr="00953DD6">
        <w:rPr>
          <w:noProof/>
          <w:lang w:val="en-US"/>
        </w:rPr>
        <w:t>(2) The analysis of reference samples and biological stains shall be performed by certified experts of the State expertise institutions with appropriate knowledge and experience of at least one year in the relevant area.</w:t>
      </w:r>
    </w:p>
    <w:p w14:paraId="3067F738" w14:textId="77777777" w:rsidR="00953DD6" w:rsidRPr="00953DD6" w:rsidRDefault="00953DD6" w:rsidP="00953DD6">
      <w:pPr>
        <w:keepNext/>
        <w:keepLines/>
        <w:widowControl w:val="0"/>
        <w:jc w:val="both"/>
        <w:rPr>
          <w:noProof/>
          <w:lang w:val="en-US"/>
        </w:rPr>
      </w:pPr>
      <w:r w:rsidRPr="00953DD6">
        <w:rPr>
          <w:noProof/>
          <w:lang w:val="en-US"/>
        </w:rPr>
        <w:lastRenderedPageBreak/>
        <w:t>(3) The analysis of reference samples and biological stains is permitted only for the purpose of acquiring scientifically substantiated information.</w:t>
      </w:r>
    </w:p>
    <w:p w14:paraId="1F83EBB3" w14:textId="77777777" w:rsidR="00953DD6" w:rsidRPr="00953DD6" w:rsidRDefault="00953DD6" w:rsidP="00953DD6">
      <w:pPr>
        <w:widowControl w:val="0"/>
        <w:jc w:val="both"/>
        <w:rPr>
          <w:b/>
          <w:bCs/>
          <w:noProof/>
          <w:lang w:val="en-US"/>
        </w:rPr>
      </w:pPr>
      <w:bookmarkStart w:id="8" w:name="p-50478"/>
      <w:bookmarkStart w:id="9" w:name="p4"/>
      <w:bookmarkEnd w:id="8"/>
      <w:bookmarkEnd w:id="9"/>
    </w:p>
    <w:p w14:paraId="22F5E907" w14:textId="77777777" w:rsidR="00953DD6" w:rsidRPr="00953DD6" w:rsidRDefault="00953DD6" w:rsidP="00953DD6">
      <w:pPr>
        <w:widowControl w:val="0"/>
        <w:jc w:val="both"/>
        <w:rPr>
          <w:noProof/>
          <w:lang w:val="en-US"/>
        </w:rPr>
      </w:pPr>
      <w:r w:rsidRPr="00953DD6">
        <w:rPr>
          <w:b/>
          <w:noProof/>
          <w:lang w:val="en-US"/>
        </w:rPr>
        <w:t xml:space="preserve">Section 4. </w:t>
      </w:r>
      <w:r w:rsidRPr="00953DD6">
        <w:rPr>
          <w:noProof/>
          <w:lang w:val="en-US"/>
        </w:rPr>
        <w:t>Information on the DNA profiles and information on persons who are suspected, have been accused or have been convicted, on unidentified bodies, on persons missing in the Republic of Latvia and on biological stains shall be compiled and stored in the National DNA database.</w:t>
      </w:r>
    </w:p>
    <w:p w14:paraId="4EF97175" w14:textId="77777777" w:rsidR="00953DD6" w:rsidRPr="00953DD6" w:rsidRDefault="00953DD6" w:rsidP="00953DD6">
      <w:pPr>
        <w:widowControl w:val="0"/>
        <w:jc w:val="both"/>
        <w:rPr>
          <w:noProof/>
          <w:lang w:val="en-US"/>
        </w:rPr>
      </w:pPr>
      <w:r w:rsidRPr="00953DD6">
        <w:rPr>
          <w:noProof/>
          <w:lang w:val="en-US"/>
        </w:rPr>
        <w:t>[</w:t>
      </w:r>
      <w:r w:rsidRPr="00953DD6">
        <w:rPr>
          <w:i/>
          <w:iCs/>
          <w:noProof/>
          <w:lang w:val="en-US"/>
        </w:rPr>
        <w:t>9 March 2006</w:t>
      </w:r>
      <w:r w:rsidRPr="00953DD6">
        <w:rPr>
          <w:noProof/>
          <w:lang w:val="en-US"/>
        </w:rPr>
        <w:t>]</w:t>
      </w:r>
    </w:p>
    <w:p w14:paraId="52826D05" w14:textId="77777777" w:rsidR="00953DD6" w:rsidRPr="00953DD6" w:rsidRDefault="00953DD6" w:rsidP="00953DD6">
      <w:pPr>
        <w:widowControl w:val="0"/>
        <w:jc w:val="both"/>
        <w:rPr>
          <w:b/>
          <w:bCs/>
          <w:noProof/>
          <w:lang w:val="en-US"/>
        </w:rPr>
      </w:pPr>
      <w:bookmarkStart w:id="10" w:name="p-25554"/>
      <w:bookmarkStart w:id="11" w:name="p5"/>
      <w:bookmarkEnd w:id="10"/>
      <w:bookmarkEnd w:id="11"/>
    </w:p>
    <w:p w14:paraId="709D38A6" w14:textId="77777777" w:rsidR="00953DD6" w:rsidRPr="00953DD6" w:rsidRDefault="00953DD6" w:rsidP="00953DD6">
      <w:pPr>
        <w:widowControl w:val="0"/>
        <w:jc w:val="both"/>
        <w:rPr>
          <w:noProof/>
          <w:lang w:val="en-US"/>
        </w:rPr>
      </w:pPr>
      <w:r w:rsidRPr="00953DD6">
        <w:rPr>
          <w:b/>
          <w:noProof/>
          <w:lang w:val="en-US"/>
        </w:rPr>
        <w:t xml:space="preserve">Section 5. </w:t>
      </w:r>
      <w:r w:rsidRPr="00953DD6">
        <w:rPr>
          <w:noProof/>
          <w:lang w:val="en-US"/>
        </w:rPr>
        <w:t>The holder of the technical resources of the National DNA database is the Information Centre of the Ministry of the Interior.</w:t>
      </w:r>
    </w:p>
    <w:p w14:paraId="5A931E5B" w14:textId="77777777" w:rsidR="00953DD6" w:rsidRPr="00953DD6" w:rsidRDefault="00953DD6" w:rsidP="00953DD6">
      <w:pPr>
        <w:widowControl w:val="0"/>
        <w:jc w:val="both"/>
        <w:rPr>
          <w:noProof/>
          <w:lang w:val="en-US"/>
        </w:rPr>
      </w:pPr>
      <w:bookmarkStart w:id="12" w:name="p-25555"/>
      <w:bookmarkStart w:id="13" w:name="p6"/>
      <w:bookmarkEnd w:id="12"/>
      <w:bookmarkEnd w:id="13"/>
    </w:p>
    <w:p w14:paraId="5900722F" w14:textId="77777777" w:rsidR="00953DD6" w:rsidRPr="00953DD6" w:rsidRDefault="00953DD6" w:rsidP="00953DD6">
      <w:pPr>
        <w:widowControl w:val="0"/>
        <w:jc w:val="both"/>
        <w:rPr>
          <w:noProof/>
          <w:lang w:val="en-US"/>
        </w:rPr>
      </w:pPr>
      <w:r w:rsidRPr="00953DD6">
        <w:rPr>
          <w:b/>
          <w:noProof/>
          <w:lang w:val="en-US"/>
        </w:rPr>
        <w:t xml:space="preserve">Section 6. </w:t>
      </w:r>
      <w:r w:rsidRPr="00953DD6">
        <w:rPr>
          <w:noProof/>
          <w:lang w:val="en-US"/>
        </w:rPr>
        <w:t>The manager and the holder of the information resources of the National DNA database is the Forensic Department of the State Police (hereinafter – the Forensic Department).</w:t>
      </w:r>
    </w:p>
    <w:p w14:paraId="012948D9" w14:textId="77777777" w:rsidR="00953DD6" w:rsidRPr="00953DD6" w:rsidRDefault="00953DD6" w:rsidP="00953DD6">
      <w:pPr>
        <w:widowControl w:val="0"/>
        <w:jc w:val="both"/>
        <w:rPr>
          <w:noProof/>
          <w:lang w:val="en-US"/>
        </w:rPr>
      </w:pPr>
      <w:bookmarkStart w:id="14" w:name="p-25556"/>
      <w:bookmarkStart w:id="15" w:name="p7"/>
      <w:bookmarkEnd w:id="14"/>
      <w:bookmarkEnd w:id="15"/>
    </w:p>
    <w:p w14:paraId="27DC6328" w14:textId="77777777" w:rsidR="00953DD6" w:rsidRPr="00953DD6" w:rsidRDefault="00953DD6" w:rsidP="00953DD6">
      <w:pPr>
        <w:widowControl w:val="0"/>
        <w:jc w:val="both"/>
        <w:rPr>
          <w:noProof/>
          <w:lang w:val="en-US"/>
        </w:rPr>
      </w:pPr>
      <w:r w:rsidRPr="00953DD6">
        <w:rPr>
          <w:b/>
          <w:noProof/>
          <w:lang w:val="en-US"/>
        </w:rPr>
        <w:t xml:space="preserve">Section 7. </w:t>
      </w:r>
      <w:r w:rsidRPr="00953DD6">
        <w:rPr>
          <w:noProof/>
          <w:lang w:val="en-US"/>
        </w:rPr>
        <w:t>The maintenance, use and up-grading of the National DNA database shall be financed from the State budget funds provided for such purpose.</w:t>
      </w:r>
    </w:p>
    <w:p w14:paraId="4CD4C375" w14:textId="77777777" w:rsidR="00953DD6" w:rsidRPr="00953DD6" w:rsidRDefault="00953DD6" w:rsidP="00953DD6">
      <w:pPr>
        <w:widowControl w:val="0"/>
        <w:jc w:val="both"/>
        <w:rPr>
          <w:noProof/>
          <w:lang w:val="en-US"/>
        </w:rPr>
      </w:pPr>
      <w:bookmarkStart w:id="16" w:name="p-25557"/>
      <w:bookmarkStart w:id="17" w:name="p8"/>
      <w:bookmarkEnd w:id="16"/>
      <w:bookmarkEnd w:id="17"/>
    </w:p>
    <w:p w14:paraId="195B4140" w14:textId="77777777" w:rsidR="00953DD6" w:rsidRPr="00953DD6" w:rsidRDefault="00953DD6" w:rsidP="00953DD6">
      <w:pPr>
        <w:widowControl w:val="0"/>
        <w:jc w:val="both"/>
        <w:rPr>
          <w:noProof/>
          <w:lang w:val="en-US"/>
        </w:rPr>
      </w:pPr>
      <w:r w:rsidRPr="00953DD6">
        <w:rPr>
          <w:b/>
          <w:noProof/>
          <w:lang w:val="en-US"/>
        </w:rPr>
        <w:t xml:space="preserve">Section 8. </w:t>
      </w:r>
      <w:r w:rsidRPr="00953DD6">
        <w:rPr>
          <w:noProof/>
          <w:lang w:val="en-US"/>
        </w:rPr>
        <w:t>Information on the citizens and non-citizens of Latvia convicted in other countries, the foreigners who have received a permanent residence permit in Latvia, stateless persons and refugees and information on their DNA profiles shall be entered in the National DNA database in accordance with the international agreements binding on the Republic of Latvia.</w:t>
      </w:r>
    </w:p>
    <w:p w14:paraId="5CE2F908" w14:textId="77777777" w:rsidR="00953DD6" w:rsidRPr="00953DD6" w:rsidRDefault="00953DD6" w:rsidP="00953DD6">
      <w:pPr>
        <w:widowControl w:val="0"/>
        <w:jc w:val="both"/>
        <w:rPr>
          <w:noProof/>
          <w:lang w:val="en-US"/>
        </w:rPr>
      </w:pPr>
      <w:bookmarkStart w:id="18" w:name="n2"/>
      <w:bookmarkStart w:id="19" w:name="n-25558"/>
      <w:bookmarkEnd w:id="18"/>
      <w:bookmarkEnd w:id="19"/>
    </w:p>
    <w:p w14:paraId="0A789E5F" w14:textId="77777777" w:rsidR="00953DD6" w:rsidRPr="00953DD6" w:rsidRDefault="00953DD6" w:rsidP="00953DD6">
      <w:pPr>
        <w:widowControl w:val="0"/>
        <w:jc w:val="center"/>
        <w:rPr>
          <w:b/>
          <w:noProof/>
          <w:lang w:val="en-US"/>
        </w:rPr>
      </w:pPr>
      <w:r w:rsidRPr="00953DD6">
        <w:rPr>
          <w:b/>
          <w:noProof/>
          <w:lang w:val="en-US"/>
        </w:rPr>
        <w:t>Chapter II</w:t>
      </w:r>
    </w:p>
    <w:p w14:paraId="50605CA8" w14:textId="77777777" w:rsidR="00953DD6" w:rsidRPr="00953DD6" w:rsidRDefault="00953DD6" w:rsidP="00953DD6">
      <w:pPr>
        <w:widowControl w:val="0"/>
        <w:jc w:val="center"/>
        <w:rPr>
          <w:b/>
          <w:noProof/>
          <w:lang w:val="en-US"/>
        </w:rPr>
      </w:pPr>
      <w:r w:rsidRPr="00953DD6">
        <w:rPr>
          <w:b/>
          <w:noProof/>
          <w:lang w:val="en-US"/>
        </w:rPr>
        <w:t>DNA Profiles and Information to be Entered in the National DNA Database</w:t>
      </w:r>
    </w:p>
    <w:p w14:paraId="1BCF7113" w14:textId="77777777" w:rsidR="00953DD6" w:rsidRPr="00953DD6" w:rsidRDefault="00953DD6" w:rsidP="00953DD6">
      <w:pPr>
        <w:widowControl w:val="0"/>
        <w:jc w:val="both"/>
        <w:rPr>
          <w:b/>
          <w:bCs/>
          <w:noProof/>
          <w:lang w:val="en-US"/>
        </w:rPr>
      </w:pPr>
      <w:bookmarkStart w:id="20" w:name="p-346899"/>
      <w:bookmarkStart w:id="21" w:name="p9"/>
      <w:bookmarkEnd w:id="20"/>
      <w:bookmarkEnd w:id="21"/>
    </w:p>
    <w:p w14:paraId="0031A9CB" w14:textId="77777777" w:rsidR="00953DD6" w:rsidRPr="00953DD6" w:rsidRDefault="00953DD6" w:rsidP="00953DD6">
      <w:pPr>
        <w:widowControl w:val="0"/>
        <w:jc w:val="both"/>
        <w:rPr>
          <w:noProof/>
          <w:lang w:val="en-US"/>
        </w:rPr>
      </w:pPr>
      <w:r w:rsidRPr="00953DD6">
        <w:rPr>
          <w:b/>
          <w:noProof/>
          <w:lang w:val="en-US"/>
        </w:rPr>
        <w:t xml:space="preserve">Section 9. </w:t>
      </w:r>
      <w:r w:rsidRPr="00953DD6">
        <w:rPr>
          <w:noProof/>
          <w:lang w:val="en-US"/>
        </w:rPr>
        <w:t>If biological stains have been collected at the crime scene and DNA expert examination has been determined, the following information shall be entered in the National DNA database:</w:t>
      </w:r>
    </w:p>
    <w:p w14:paraId="0C4B7397" w14:textId="77777777" w:rsidR="00953DD6" w:rsidRPr="00953DD6" w:rsidRDefault="00953DD6" w:rsidP="00953DD6">
      <w:pPr>
        <w:widowControl w:val="0"/>
        <w:ind w:firstLine="709"/>
        <w:jc w:val="both"/>
        <w:rPr>
          <w:noProof/>
          <w:lang w:val="en-US"/>
        </w:rPr>
      </w:pPr>
      <w:r w:rsidRPr="00953DD6">
        <w:rPr>
          <w:noProof/>
          <w:lang w:val="en-US"/>
        </w:rPr>
        <w:t>1) the registration number of the incident records or the number of the criminal case;</w:t>
      </w:r>
    </w:p>
    <w:p w14:paraId="459E2D17" w14:textId="77777777" w:rsidR="00953DD6" w:rsidRPr="00953DD6" w:rsidRDefault="00953DD6" w:rsidP="00953DD6">
      <w:pPr>
        <w:widowControl w:val="0"/>
        <w:ind w:firstLine="709"/>
        <w:jc w:val="both"/>
        <w:rPr>
          <w:noProof/>
          <w:lang w:val="en-US"/>
        </w:rPr>
      </w:pPr>
      <w:r w:rsidRPr="00953DD6">
        <w:rPr>
          <w:noProof/>
          <w:lang w:val="en-US"/>
        </w:rPr>
        <w:t>2) the date when the criminal offence has been committed;</w:t>
      </w:r>
    </w:p>
    <w:p w14:paraId="6034AD47" w14:textId="77777777" w:rsidR="00953DD6" w:rsidRPr="00953DD6" w:rsidRDefault="00953DD6" w:rsidP="00953DD6">
      <w:pPr>
        <w:widowControl w:val="0"/>
        <w:ind w:firstLine="709"/>
        <w:jc w:val="both"/>
        <w:rPr>
          <w:noProof/>
          <w:lang w:val="en-US"/>
        </w:rPr>
      </w:pPr>
      <w:r w:rsidRPr="00953DD6">
        <w:rPr>
          <w:noProof/>
          <w:lang w:val="en-US"/>
        </w:rPr>
        <w:t>3) the name of the institution which has registered the incident, criminal case and in the proceedings of which is the criminal case;</w:t>
      </w:r>
    </w:p>
    <w:p w14:paraId="5FE856DB" w14:textId="77777777" w:rsidR="00953DD6" w:rsidRPr="00953DD6" w:rsidRDefault="00953DD6" w:rsidP="00953DD6">
      <w:pPr>
        <w:widowControl w:val="0"/>
        <w:ind w:firstLine="709"/>
        <w:jc w:val="both"/>
        <w:rPr>
          <w:noProof/>
          <w:lang w:val="en-US"/>
        </w:rPr>
      </w:pPr>
      <w:r w:rsidRPr="00953DD6">
        <w:rPr>
          <w:noProof/>
          <w:lang w:val="en-US"/>
        </w:rPr>
        <w:t>4) the number and type of biological stains;</w:t>
      </w:r>
    </w:p>
    <w:p w14:paraId="6F58F622" w14:textId="77777777" w:rsidR="00953DD6" w:rsidRPr="00953DD6" w:rsidRDefault="00953DD6" w:rsidP="00953DD6">
      <w:pPr>
        <w:widowControl w:val="0"/>
        <w:ind w:firstLine="709"/>
        <w:jc w:val="both"/>
        <w:rPr>
          <w:noProof/>
          <w:lang w:val="en-US"/>
        </w:rPr>
      </w:pPr>
      <w:r w:rsidRPr="00953DD6">
        <w:rPr>
          <w:noProof/>
          <w:lang w:val="en-US"/>
        </w:rPr>
        <w:t>5) the DNA profile.</w:t>
      </w:r>
    </w:p>
    <w:p w14:paraId="42E769BE" w14:textId="77777777" w:rsidR="00953DD6" w:rsidRPr="00953DD6" w:rsidRDefault="00953DD6" w:rsidP="00953DD6">
      <w:pPr>
        <w:widowControl w:val="0"/>
        <w:jc w:val="both"/>
        <w:rPr>
          <w:noProof/>
          <w:lang w:val="en-US"/>
        </w:rPr>
      </w:pPr>
      <w:r w:rsidRPr="00953DD6">
        <w:rPr>
          <w:noProof/>
          <w:lang w:val="en-US"/>
        </w:rPr>
        <w:t>[</w:t>
      </w:r>
      <w:r w:rsidRPr="00953DD6">
        <w:rPr>
          <w:i/>
          <w:iCs/>
          <w:noProof/>
          <w:lang w:val="en-US"/>
        </w:rPr>
        <w:t>16 June 2010</w:t>
      </w:r>
      <w:r w:rsidRPr="00953DD6">
        <w:rPr>
          <w:noProof/>
          <w:lang w:val="en-US"/>
        </w:rPr>
        <w:t>]</w:t>
      </w:r>
    </w:p>
    <w:p w14:paraId="42D06D5F" w14:textId="77777777" w:rsidR="00953DD6" w:rsidRPr="00953DD6" w:rsidRDefault="00953DD6" w:rsidP="00953DD6">
      <w:pPr>
        <w:widowControl w:val="0"/>
        <w:jc w:val="both"/>
        <w:rPr>
          <w:b/>
          <w:bCs/>
          <w:noProof/>
          <w:lang w:val="en-US"/>
        </w:rPr>
      </w:pPr>
      <w:bookmarkStart w:id="22" w:name="p-50479"/>
      <w:bookmarkStart w:id="23" w:name="p10"/>
      <w:bookmarkEnd w:id="22"/>
      <w:bookmarkEnd w:id="23"/>
    </w:p>
    <w:p w14:paraId="5100BD10" w14:textId="77777777" w:rsidR="00953DD6" w:rsidRPr="00953DD6" w:rsidRDefault="00953DD6" w:rsidP="00953DD6">
      <w:pPr>
        <w:widowControl w:val="0"/>
        <w:jc w:val="both"/>
        <w:rPr>
          <w:noProof/>
          <w:lang w:val="en-US"/>
        </w:rPr>
      </w:pPr>
      <w:r w:rsidRPr="00953DD6">
        <w:rPr>
          <w:b/>
          <w:noProof/>
          <w:lang w:val="en-US"/>
        </w:rPr>
        <w:t xml:space="preserve">Section 10. </w:t>
      </w:r>
      <w:r w:rsidRPr="00953DD6">
        <w:rPr>
          <w:noProof/>
          <w:lang w:val="en-US"/>
        </w:rPr>
        <w:t>The following information shall be entered in the National DNA database on a suspect or a person convicted or accused of commission of a criminal offence:</w:t>
      </w:r>
    </w:p>
    <w:p w14:paraId="2461E9B4" w14:textId="77777777" w:rsidR="00953DD6" w:rsidRPr="00953DD6" w:rsidRDefault="00953DD6" w:rsidP="00953DD6">
      <w:pPr>
        <w:widowControl w:val="0"/>
        <w:ind w:firstLine="709"/>
        <w:jc w:val="both"/>
        <w:rPr>
          <w:noProof/>
          <w:lang w:val="en-US"/>
        </w:rPr>
      </w:pPr>
      <w:r w:rsidRPr="00953DD6">
        <w:rPr>
          <w:noProof/>
          <w:lang w:val="en-US"/>
        </w:rPr>
        <w:t>1) the given name (names) and surname of the person;</w:t>
      </w:r>
    </w:p>
    <w:p w14:paraId="5B4F5E87" w14:textId="77777777" w:rsidR="00953DD6" w:rsidRPr="00953DD6" w:rsidRDefault="00953DD6" w:rsidP="00953DD6">
      <w:pPr>
        <w:widowControl w:val="0"/>
        <w:ind w:firstLine="709"/>
        <w:jc w:val="both"/>
        <w:rPr>
          <w:noProof/>
          <w:lang w:val="en-US"/>
        </w:rPr>
      </w:pPr>
      <w:r w:rsidRPr="00953DD6">
        <w:rPr>
          <w:noProof/>
          <w:lang w:val="en-US"/>
        </w:rPr>
        <w:t>2) the personal identity number (for foreigners and stateless persons – the date of birth);</w:t>
      </w:r>
    </w:p>
    <w:p w14:paraId="0EEA4D78" w14:textId="77777777" w:rsidR="00953DD6" w:rsidRPr="00953DD6" w:rsidRDefault="00953DD6" w:rsidP="00953DD6">
      <w:pPr>
        <w:widowControl w:val="0"/>
        <w:ind w:firstLine="709"/>
        <w:jc w:val="both"/>
        <w:rPr>
          <w:noProof/>
          <w:lang w:val="en-US"/>
        </w:rPr>
      </w:pPr>
      <w:r w:rsidRPr="00953DD6">
        <w:rPr>
          <w:noProof/>
          <w:lang w:val="en-US"/>
        </w:rPr>
        <w:t>3) the nationality and type thereof;</w:t>
      </w:r>
    </w:p>
    <w:p w14:paraId="4DAAA1B3" w14:textId="77777777" w:rsidR="00953DD6" w:rsidRPr="00953DD6" w:rsidRDefault="00953DD6" w:rsidP="00953DD6">
      <w:pPr>
        <w:widowControl w:val="0"/>
        <w:ind w:firstLine="709"/>
        <w:jc w:val="both"/>
        <w:rPr>
          <w:noProof/>
          <w:lang w:val="en-US"/>
        </w:rPr>
      </w:pPr>
      <w:r w:rsidRPr="00953DD6">
        <w:rPr>
          <w:noProof/>
          <w:lang w:val="en-US"/>
        </w:rPr>
        <w:t>5) the criminal case number (numbers);</w:t>
      </w:r>
    </w:p>
    <w:p w14:paraId="260A3735" w14:textId="77777777" w:rsidR="00953DD6" w:rsidRPr="00953DD6" w:rsidRDefault="00953DD6" w:rsidP="00953DD6">
      <w:pPr>
        <w:widowControl w:val="0"/>
        <w:ind w:firstLine="709"/>
        <w:jc w:val="both"/>
        <w:rPr>
          <w:noProof/>
          <w:lang w:val="en-US"/>
        </w:rPr>
      </w:pPr>
      <w:r w:rsidRPr="00953DD6">
        <w:rPr>
          <w:noProof/>
          <w:lang w:val="en-US"/>
        </w:rPr>
        <w:t>5) the name of the institution from which the reference sample has been taken and the type of the sample;</w:t>
      </w:r>
    </w:p>
    <w:p w14:paraId="70F4A44C" w14:textId="77777777" w:rsidR="00953DD6" w:rsidRPr="00953DD6" w:rsidRDefault="00953DD6" w:rsidP="00953DD6">
      <w:pPr>
        <w:widowControl w:val="0"/>
        <w:ind w:firstLine="709"/>
        <w:jc w:val="both"/>
        <w:rPr>
          <w:noProof/>
          <w:lang w:val="en-US"/>
        </w:rPr>
      </w:pPr>
      <w:r w:rsidRPr="00953DD6">
        <w:rPr>
          <w:noProof/>
          <w:lang w:val="en-US"/>
        </w:rPr>
        <w:t>6) the given name (names) and surname of the person who has taken the reference sample;</w:t>
      </w:r>
    </w:p>
    <w:p w14:paraId="744FF2B7" w14:textId="77777777" w:rsidR="00953DD6" w:rsidRPr="00953DD6" w:rsidRDefault="00953DD6" w:rsidP="00953DD6">
      <w:pPr>
        <w:widowControl w:val="0"/>
        <w:ind w:firstLine="709"/>
        <w:jc w:val="both"/>
        <w:rPr>
          <w:noProof/>
          <w:lang w:val="en-US"/>
        </w:rPr>
      </w:pPr>
      <w:r w:rsidRPr="00953DD6">
        <w:rPr>
          <w:noProof/>
          <w:lang w:val="en-US"/>
        </w:rPr>
        <w:t>7) the DNA profile.</w:t>
      </w:r>
    </w:p>
    <w:p w14:paraId="3A1F411B" w14:textId="77777777" w:rsidR="00953DD6" w:rsidRPr="00953DD6" w:rsidRDefault="00953DD6" w:rsidP="00953DD6">
      <w:pPr>
        <w:widowControl w:val="0"/>
        <w:jc w:val="both"/>
        <w:rPr>
          <w:noProof/>
          <w:lang w:val="en-US"/>
        </w:rPr>
      </w:pPr>
      <w:r w:rsidRPr="00953DD6">
        <w:rPr>
          <w:noProof/>
          <w:lang w:val="en-US"/>
        </w:rPr>
        <w:t>[</w:t>
      </w:r>
      <w:r w:rsidRPr="00953DD6">
        <w:rPr>
          <w:i/>
          <w:iCs/>
          <w:noProof/>
          <w:lang w:val="en-US"/>
        </w:rPr>
        <w:t>9 March 2006</w:t>
      </w:r>
      <w:r w:rsidRPr="00953DD6">
        <w:rPr>
          <w:noProof/>
          <w:lang w:val="en-US"/>
        </w:rPr>
        <w:t>]</w:t>
      </w:r>
    </w:p>
    <w:p w14:paraId="5C116E91" w14:textId="77777777" w:rsidR="00953DD6" w:rsidRPr="00953DD6" w:rsidRDefault="00953DD6" w:rsidP="00953DD6">
      <w:pPr>
        <w:widowControl w:val="0"/>
        <w:jc w:val="both"/>
        <w:rPr>
          <w:b/>
          <w:bCs/>
          <w:noProof/>
          <w:lang w:val="en-US"/>
        </w:rPr>
      </w:pPr>
      <w:bookmarkStart w:id="24" w:name="p-25561"/>
      <w:bookmarkStart w:id="25" w:name="p11"/>
      <w:bookmarkEnd w:id="24"/>
      <w:bookmarkEnd w:id="25"/>
    </w:p>
    <w:p w14:paraId="23CB8EA3" w14:textId="77777777" w:rsidR="00953DD6" w:rsidRPr="00953DD6" w:rsidRDefault="00953DD6" w:rsidP="00953DD6">
      <w:pPr>
        <w:widowControl w:val="0"/>
        <w:jc w:val="both"/>
        <w:rPr>
          <w:noProof/>
          <w:lang w:val="en-US"/>
        </w:rPr>
      </w:pPr>
      <w:r w:rsidRPr="00953DD6">
        <w:rPr>
          <w:b/>
          <w:noProof/>
          <w:lang w:val="en-US"/>
        </w:rPr>
        <w:t xml:space="preserve">Section 11. </w:t>
      </w:r>
      <w:r w:rsidRPr="00953DD6">
        <w:rPr>
          <w:noProof/>
          <w:lang w:val="en-US"/>
        </w:rPr>
        <w:t>The following information shall be entered in the National DNA database on an unidentified body (material of a corpse):</w:t>
      </w:r>
    </w:p>
    <w:p w14:paraId="532BD483" w14:textId="77777777" w:rsidR="00953DD6" w:rsidRPr="00953DD6" w:rsidRDefault="00953DD6" w:rsidP="00953DD6">
      <w:pPr>
        <w:widowControl w:val="0"/>
        <w:ind w:firstLine="709"/>
        <w:jc w:val="both"/>
        <w:rPr>
          <w:noProof/>
          <w:lang w:val="en-US"/>
        </w:rPr>
      </w:pPr>
      <w:r w:rsidRPr="00953DD6">
        <w:rPr>
          <w:noProof/>
          <w:lang w:val="en-US"/>
        </w:rPr>
        <w:t>1) the registration number of the incident records or the number of the investigatory records case or criminal case;</w:t>
      </w:r>
    </w:p>
    <w:p w14:paraId="53848280" w14:textId="77777777" w:rsidR="00953DD6" w:rsidRPr="00953DD6" w:rsidRDefault="00953DD6" w:rsidP="00953DD6">
      <w:pPr>
        <w:widowControl w:val="0"/>
        <w:ind w:firstLine="709"/>
        <w:jc w:val="both"/>
        <w:rPr>
          <w:noProof/>
          <w:lang w:val="en-US"/>
        </w:rPr>
      </w:pPr>
      <w:r w:rsidRPr="00953DD6">
        <w:rPr>
          <w:noProof/>
          <w:lang w:val="en-US"/>
        </w:rPr>
        <w:t>2) the date when an identified body has been found;</w:t>
      </w:r>
    </w:p>
    <w:p w14:paraId="1D8F4B55" w14:textId="77777777" w:rsidR="00953DD6" w:rsidRPr="00953DD6" w:rsidRDefault="00953DD6" w:rsidP="00953DD6">
      <w:pPr>
        <w:widowControl w:val="0"/>
        <w:ind w:firstLine="709"/>
        <w:jc w:val="both"/>
        <w:rPr>
          <w:noProof/>
          <w:lang w:val="en-US"/>
        </w:rPr>
      </w:pPr>
      <w:r w:rsidRPr="00953DD6">
        <w:rPr>
          <w:noProof/>
          <w:lang w:val="en-US"/>
        </w:rPr>
        <w:t>3) the name of the institution in the proceedings of which is the investigatory records case or criminal case;</w:t>
      </w:r>
    </w:p>
    <w:p w14:paraId="1D49C5C3" w14:textId="77777777" w:rsidR="00953DD6" w:rsidRPr="00953DD6" w:rsidRDefault="00953DD6" w:rsidP="00953DD6">
      <w:pPr>
        <w:widowControl w:val="0"/>
        <w:ind w:firstLine="709"/>
        <w:jc w:val="both"/>
        <w:rPr>
          <w:noProof/>
          <w:lang w:val="en-US"/>
        </w:rPr>
      </w:pPr>
      <w:r w:rsidRPr="00953DD6">
        <w:rPr>
          <w:noProof/>
          <w:lang w:val="en-US"/>
        </w:rPr>
        <w:t>4) the type of the biological material;</w:t>
      </w:r>
    </w:p>
    <w:p w14:paraId="32348110" w14:textId="77777777" w:rsidR="00953DD6" w:rsidRPr="00953DD6" w:rsidRDefault="00953DD6" w:rsidP="00953DD6">
      <w:pPr>
        <w:widowControl w:val="0"/>
        <w:ind w:firstLine="709"/>
        <w:jc w:val="both"/>
        <w:rPr>
          <w:noProof/>
          <w:lang w:val="en-US"/>
        </w:rPr>
      </w:pPr>
      <w:r w:rsidRPr="00953DD6">
        <w:rPr>
          <w:noProof/>
          <w:lang w:val="en-US"/>
        </w:rPr>
        <w:t>5) the DNA profile.</w:t>
      </w:r>
    </w:p>
    <w:p w14:paraId="234817A2" w14:textId="77777777" w:rsidR="00953DD6" w:rsidRPr="00953DD6" w:rsidRDefault="00953DD6" w:rsidP="00953DD6">
      <w:pPr>
        <w:widowControl w:val="0"/>
        <w:jc w:val="both"/>
        <w:rPr>
          <w:b/>
          <w:bCs/>
          <w:noProof/>
          <w:lang w:val="en-US"/>
        </w:rPr>
      </w:pPr>
      <w:bookmarkStart w:id="26" w:name="p-25562"/>
      <w:bookmarkStart w:id="27" w:name="p12"/>
      <w:bookmarkEnd w:id="26"/>
      <w:bookmarkEnd w:id="27"/>
    </w:p>
    <w:p w14:paraId="1FBF6D02" w14:textId="77777777" w:rsidR="00953DD6" w:rsidRPr="00953DD6" w:rsidRDefault="00953DD6" w:rsidP="00953DD6">
      <w:pPr>
        <w:widowControl w:val="0"/>
        <w:jc w:val="both"/>
        <w:rPr>
          <w:noProof/>
          <w:lang w:val="en-US"/>
        </w:rPr>
      </w:pPr>
      <w:r w:rsidRPr="00953DD6">
        <w:rPr>
          <w:b/>
          <w:noProof/>
          <w:lang w:val="en-US"/>
        </w:rPr>
        <w:t xml:space="preserve">Section 12. </w:t>
      </w:r>
      <w:r w:rsidRPr="00953DD6">
        <w:rPr>
          <w:noProof/>
          <w:lang w:val="en-US"/>
        </w:rPr>
        <w:t>(1) The following information on a missing person shall be entered in the National DNA database:</w:t>
      </w:r>
    </w:p>
    <w:p w14:paraId="0DC5A053" w14:textId="77777777" w:rsidR="00953DD6" w:rsidRPr="00953DD6" w:rsidRDefault="00953DD6" w:rsidP="00953DD6">
      <w:pPr>
        <w:widowControl w:val="0"/>
        <w:ind w:firstLine="709"/>
        <w:jc w:val="both"/>
        <w:rPr>
          <w:noProof/>
          <w:lang w:val="en-US"/>
        </w:rPr>
      </w:pPr>
      <w:r w:rsidRPr="00953DD6">
        <w:rPr>
          <w:noProof/>
          <w:lang w:val="en-US"/>
        </w:rPr>
        <w:t>1) the given name (names), surname and personal identity number of the missing person;</w:t>
      </w:r>
    </w:p>
    <w:p w14:paraId="71A44546" w14:textId="77777777" w:rsidR="00953DD6" w:rsidRPr="00953DD6" w:rsidRDefault="00953DD6" w:rsidP="00953DD6">
      <w:pPr>
        <w:widowControl w:val="0"/>
        <w:ind w:firstLine="709"/>
        <w:jc w:val="both"/>
        <w:rPr>
          <w:noProof/>
          <w:lang w:val="en-US"/>
        </w:rPr>
      </w:pPr>
      <w:r w:rsidRPr="00953DD6">
        <w:rPr>
          <w:noProof/>
          <w:lang w:val="en-US"/>
        </w:rPr>
        <w:t>2) the given name (names), surname and personal identity number of biologically close relatives of the missing person;</w:t>
      </w:r>
    </w:p>
    <w:p w14:paraId="46028651" w14:textId="77777777" w:rsidR="00953DD6" w:rsidRPr="00953DD6" w:rsidRDefault="00953DD6" w:rsidP="00953DD6">
      <w:pPr>
        <w:widowControl w:val="0"/>
        <w:ind w:firstLine="709"/>
        <w:jc w:val="both"/>
        <w:rPr>
          <w:noProof/>
          <w:lang w:val="en-US"/>
        </w:rPr>
      </w:pPr>
      <w:r w:rsidRPr="00953DD6">
        <w:rPr>
          <w:noProof/>
          <w:lang w:val="en-US"/>
        </w:rPr>
        <w:t>3) the number of the investigatory records case or criminal case;</w:t>
      </w:r>
    </w:p>
    <w:p w14:paraId="69E79CE0" w14:textId="77777777" w:rsidR="00953DD6" w:rsidRPr="00953DD6" w:rsidRDefault="00953DD6" w:rsidP="00953DD6">
      <w:pPr>
        <w:widowControl w:val="0"/>
        <w:ind w:firstLine="709"/>
        <w:jc w:val="both"/>
        <w:rPr>
          <w:noProof/>
          <w:lang w:val="en-US"/>
        </w:rPr>
      </w:pPr>
      <w:r w:rsidRPr="00953DD6">
        <w:rPr>
          <w:noProof/>
          <w:lang w:val="en-US"/>
        </w:rPr>
        <w:t>4) the name of the institution in the proceedings of which is the investigatory records case or criminal case;</w:t>
      </w:r>
    </w:p>
    <w:p w14:paraId="757A3A34" w14:textId="77777777" w:rsidR="00953DD6" w:rsidRPr="00953DD6" w:rsidRDefault="00953DD6" w:rsidP="00953DD6">
      <w:pPr>
        <w:widowControl w:val="0"/>
        <w:ind w:firstLine="709"/>
        <w:jc w:val="both"/>
        <w:rPr>
          <w:noProof/>
          <w:lang w:val="en-US"/>
        </w:rPr>
      </w:pPr>
      <w:r w:rsidRPr="00953DD6">
        <w:rPr>
          <w:noProof/>
          <w:lang w:val="en-US"/>
        </w:rPr>
        <w:t>5) the DNA profiles of biologically close relatives of the missing person.</w:t>
      </w:r>
    </w:p>
    <w:p w14:paraId="6D17CE41" w14:textId="77777777" w:rsidR="00953DD6" w:rsidRPr="00953DD6" w:rsidRDefault="00953DD6" w:rsidP="00953DD6">
      <w:pPr>
        <w:widowControl w:val="0"/>
        <w:jc w:val="both"/>
        <w:rPr>
          <w:noProof/>
          <w:lang w:val="en-US"/>
        </w:rPr>
      </w:pPr>
      <w:r w:rsidRPr="00953DD6">
        <w:rPr>
          <w:noProof/>
          <w:lang w:val="en-US"/>
        </w:rPr>
        <w:t>(2) The following information shall be entered in the National DNA database if biologically close relatives of a missing person cannot be identified or they refuse to give the reference samples:</w:t>
      </w:r>
    </w:p>
    <w:p w14:paraId="45508D12" w14:textId="77777777" w:rsidR="00953DD6" w:rsidRPr="00953DD6" w:rsidRDefault="00953DD6" w:rsidP="00953DD6">
      <w:pPr>
        <w:widowControl w:val="0"/>
        <w:ind w:firstLine="709"/>
        <w:jc w:val="both"/>
        <w:rPr>
          <w:noProof/>
          <w:lang w:val="en-US"/>
        </w:rPr>
      </w:pPr>
      <w:r w:rsidRPr="00953DD6">
        <w:rPr>
          <w:noProof/>
          <w:lang w:val="en-US"/>
        </w:rPr>
        <w:t>1) the given name (names), surname and personal identity number of the missing person;</w:t>
      </w:r>
    </w:p>
    <w:p w14:paraId="3E40D650" w14:textId="77777777" w:rsidR="00953DD6" w:rsidRPr="00953DD6" w:rsidRDefault="00953DD6" w:rsidP="00953DD6">
      <w:pPr>
        <w:widowControl w:val="0"/>
        <w:ind w:firstLine="709"/>
        <w:jc w:val="both"/>
        <w:rPr>
          <w:noProof/>
          <w:lang w:val="en-US"/>
        </w:rPr>
      </w:pPr>
      <w:r w:rsidRPr="00953DD6">
        <w:rPr>
          <w:noProof/>
          <w:lang w:val="en-US"/>
        </w:rPr>
        <w:t>2) the number of the investigatory records case or criminal case;</w:t>
      </w:r>
    </w:p>
    <w:p w14:paraId="586A8EAE" w14:textId="77777777" w:rsidR="00953DD6" w:rsidRPr="00953DD6" w:rsidRDefault="00953DD6" w:rsidP="00953DD6">
      <w:pPr>
        <w:widowControl w:val="0"/>
        <w:ind w:firstLine="709"/>
        <w:jc w:val="both"/>
        <w:rPr>
          <w:noProof/>
          <w:lang w:val="en-US"/>
        </w:rPr>
      </w:pPr>
      <w:r w:rsidRPr="00953DD6">
        <w:rPr>
          <w:noProof/>
          <w:lang w:val="en-US"/>
        </w:rPr>
        <w:t>3) the name of the institution in the proceedings of which is the investigatory records case or criminal case;</w:t>
      </w:r>
    </w:p>
    <w:p w14:paraId="0AF09E54" w14:textId="77777777" w:rsidR="00953DD6" w:rsidRPr="00953DD6" w:rsidRDefault="00953DD6" w:rsidP="00953DD6">
      <w:pPr>
        <w:widowControl w:val="0"/>
        <w:ind w:firstLine="709"/>
        <w:jc w:val="both"/>
        <w:rPr>
          <w:noProof/>
          <w:lang w:val="en-US"/>
        </w:rPr>
      </w:pPr>
      <w:r w:rsidRPr="00953DD6">
        <w:rPr>
          <w:noProof/>
          <w:lang w:val="en-US"/>
        </w:rPr>
        <w:t>4) the list of those personal belongings of a missing person from which the biological material has been obtained;</w:t>
      </w:r>
    </w:p>
    <w:p w14:paraId="4BF6AC52" w14:textId="77777777" w:rsidR="00953DD6" w:rsidRPr="00953DD6" w:rsidRDefault="00953DD6" w:rsidP="00953DD6">
      <w:pPr>
        <w:widowControl w:val="0"/>
        <w:ind w:firstLine="709"/>
        <w:jc w:val="both"/>
        <w:rPr>
          <w:noProof/>
          <w:lang w:val="en-US"/>
        </w:rPr>
      </w:pPr>
      <w:r w:rsidRPr="00953DD6">
        <w:rPr>
          <w:noProof/>
          <w:lang w:val="en-US"/>
        </w:rPr>
        <w:t>5) the type of the biological material;</w:t>
      </w:r>
    </w:p>
    <w:p w14:paraId="513D9B48" w14:textId="77777777" w:rsidR="00953DD6" w:rsidRPr="00953DD6" w:rsidRDefault="00953DD6" w:rsidP="00953DD6">
      <w:pPr>
        <w:widowControl w:val="0"/>
        <w:ind w:firstLine="709"/>
        <w:jc w:val="both"/>
        <w:rPr>
          <w:noProof/>
          <w:lang w:val="en-US"/>
        </w:rPr>
      </w:pPr>
      <w:r w:rsidRPr="00953DD6">
        <w:rPr>
          <w:noProof/>
          <w:lang w:val="en-US"/>
        </w:rPr>
        <w:t>6) the DNA profile.</w:t>
      </w:r>
    </w:p>
    <w:p w14:paraId="437AFCA9" w14:textId="77777777" w:rsidR="00953DD6" w:rsidRPr="00953DD6" w:rsidRDefault="00953DD6" w:rsidP="00953DD6">
      <w:pPr>
        <w:widowControl w:val="0"/>
        <w:jc w:val="both"/>
        <w:rPr>
          <w:noProof/>
          <w:lang w:val="en-US"/>
        </w:rPr>
      </w:pPr>
      <w:r w:rsidRPr="00953DD6">
        <w:rPr>
          <w:noProof/>
          <w:lang w:val="en-US"/>
        </w:rPr>
        <w:t>(3) Close relatives of missing persons shall give the reference samples and information for entry in the National DNA database in free will, giving a written consent to the processing of data in accordance with the procedures specified by the Cabinet.</w:t>
      </w:r>
    </w:p>
    <w:p w14:paraId="603BC1A0" w14:textId="77777777" w:rsidR="00953DD6" w:rsidRPr="00953DD6" w:rsidRDefault="00953DD6" w:rsidP="00953DD6">
      <w:pPr>
        <w:widowControl w:val="0"/>
        <w:jc w:val="both"/>
        <w:rPr>
          <w:b/>
          <w:bCs/>
          <w:noProof/>
          <w:lang w:val="en-US"/>
        </w:rPr>
      </w:pPr>
      <w:bookmarkStart w:id="28" w:name="p-50480"/>
      <w:bookmarkStart w:id="29" w:name="p13"/>
      <w:bookmarkEnd w:id="28"/>
      <w:bookmarkEnd w:id="29"/>
    </w:p>
    <w:p w14:paraId="6F7FF5FB" w14:textId="77777777" w:rsidR="00953DD6" w:rsidRPr="00953DD6" w:rsidRDefault="00953DD6" w:rsidP="00953DD6">
      <w:pPr>
        <w:widowControl w:val="0"/>
        <w:jc w:val="both"/>
        <w:rPr>
          <w:noProof/>
          <w:lang w:val="en-US"/>
        </w:rPr>
      </w:pPr>
      <w:r w:rsidRPr="00953DD6">
        <w:rPr>
          <w:b/>
          <w:noProof/>
          <w:lang w:val="en-US"/>
        </w:rPr>
        <w:t xml:space="preserve">Section 13. </w:t>
      </w:r>
      <w:r w:rsidRPr="00953DD6">
        <w:rPr>
          <w:noProof/>
          <w:lang w:val="en-US"/>
        </w:rPr>
        <w:t>(1) Collection of biological material and biological stains, as well as timely provision of the Forensic Department with information for its entry in the National DNA database in accordance with the procedures specified by the Cabinet shall be ensured by:</w:t>
      </w:r>
    </w:p>
    <w:p w14:paraId="1B0C9CBD" w14:textId="77777777" w:rsidR="00953DD6" w:rsidRPr="00953DD6" w:rsidRDefault="00953DD6" w:rsidP="00953DD6">
      <w:pPr>
        <w:widowControl w:val="0"/>
        <w:ind w:firstLine="709"/>
        <w:jc w:val="both"/>
        <w:rPr>
          <w:noProof/>
          <w:lang w:val="en-US"/>
        </w:rPr>
      </w:pPr>
      <w:r w:rsidRPr="00953DD6">
        <w:rPr>
          <w:noProof/>
          <w:lang w:val="en-US"/>
        </w:rPr>
        <w:t>1) investigative institutions;</w:t>
      </w:r>
    </w:p>
    <w:p w14:paraId="4DE5D08E" w14:textId="77777777" w:rsidR="00953DD6" w:rsidRPr="00953DD6" w:rsidRDefault="00953DD6" w:rsidP="00953DD6">
      <w:pPr>
        <w:widowControl w:val="0"/>
        <w:ind w:firstLine="709"/>
        <w:jc w:val="both"/>
        <w:rPr>
          <w:noProof/>
          <w:lang w:val="en-US"/>
        </w:rPr>
      </w:pPr>
      <w:r w:rsidRPr="00953DD6">
        <w:rPr>
          <w:noProof/>
          <w:lang w:val="en-US"/>
        </w:rPr>
        <w:t>2) the Prison Administration;</w:t>
      </w:r>
    </w:p>
    <w:p w14:paraId="047EC5E2" w14:textId="77777777" w:rsidR="00953DD6" w:rsidRPr="00953DD6" w:rsidRDefault="00953DD6" w:rsidP="00953DD6">
      <w:pPr>
        <w:widowControl w:val="0"/>
        <w:ind w:firstLine="709"/>
        <w:jc w:val="both"/>
        <w:rPr>
          <w:noProof/>
          <w:lang w:val="en-US"/>
        </w:rPr>
      </w:pPr>
      <w:r w:rsidRPr="00953DD6">
        <w:rPr>
          <w:noProof/>
          <w:lang w:val="en-US"/>
        </w:rPr>
        <w:t>3) institutions of the Prosecutor’s Office;</w:t>
      </w:r>
    </w:p>
    <w:p w14:paraId="0E7A30F8" w14:textId="77777777" w:rsidR="00953DD6" w:rsidRPr="00953DD6" w:rsidRDefault="00953DD6" w:rsidP="00953DD6">
      <w:pPr>
        <w:widowControl w:val="0"/>
        <w:ind w:firstLine="709"/>
        <w:jc w:val="both"/>
        <w:rPr>
          <w:noProof/>
          <w:lang w:val="en-US"/>
        </w:rPr>
      </w:pPr>
      <w:r w:rsidRPr="00953DD6">
        <w:rPr>
          <w:noProof/>
          <w:lang w:val="en-US"/>
        </w:rPr>
        <w:t>4) courts;</w:t>
      </w:r>
    </w:p>
    <w:p w14:paraId="00B5409C" w14:textId="77777777" w:rsidR="00953DD6" w:rsidRPr="00953DD6" w:rsidRDefault="00953DD6" w:rsidP="00953DD6">
      <w:pPr>
        <w:widowControl w:val="0"/>
        <w:ind w:firstLine="709"/>
        <w:jc w:val="both"/>
        <w:rPr>
          <w:noProof/>
          <w:lang w:val="en-US"/>
        </w:rPr>
      </w:pPr>
      <w:r w:rsidRPr="00953DD6">
        <w:rPr>
          <w:noProof/>
          <w:lang w:val="en-US"/>
        </w:rPr>
        <w:t>5) medical treatment institutions or medical practitioners.</w:t>
      </w:r>
    </w:p>
    <w:p w14:paraId="447C6216" w14:textId="77777777" w:rsidR="00953DD6" w:rsidRPr="00953DD6" w:rsidRDefault="00953DD6" w:rsidP="00953DD6">
      <w:pPr>
        <w:widowControl w:val="0"/>
        <w:jc w:val="both"/>
        <w:rPr>
          <w:noProof/>
          <w:lang w:val="en-US"/>
        </w:rPr>
      </w:pPr>
      <w:r w:rsidRPr="00953DD6">
        <w:rPr>
          <w:noProof/>
          <w:lang w:val="en-US"/>
        </w:rPr>
        <w:t>(2) The institutions and persons referred to in Paragraph one of this Section shall be responsible for collecting biological material and biological stains and also for the timely provision of information and the conformity of such information to the certifying documents thereof.</w:t>
      </w:r>
    </w:p>
    <w:p w14:paraId="72CBAF6C" w14:textId="77777777" w:rsidR="00953DD6" w:rsidRPr="00953DD6" w:rsidRDefault="00953DD6" w:rsidP="00953DD6">
      <w:pPr>
        <w:widowControl w:val="0"/>
        <w:jc w:val="both"/>
        <w:rPr>
          <w:noProof/>
          <w:lang w:val="en-US"/>
        </w:rPr>
      </w:pPr>
      <w:r w:rsidRPr="00953DD6">
        <w:rPr>
          <w:noProof/>
          <w:lang w:val="en-US"/>
        </w:rPr>
        <w:t>[</w:t>
      </w:r>
      <w:r w:rsidRPr="00953DD6">
        <w:rPr>
          <w:i/>
          <w:iCs/>
          <w:noProof/>
          <w:lang w:val="en-US"/>
        </w:rPr>
        <w:t>9 March 2006</w:t>
      </w:r>
      <w:r w:rsidRPr="00953DD6">
        <w:rPr>
          <w:noProof/>
          <w:lang w:val="en-US"/>
        </w:rPr>
        <w:t>]</w:t>
      </w:r>
    </w:p>
    <w:p w14:paraId="0B15A7D7" w14:textId="77777777" w:rsidR="00953DD6" w:rsidRPr="00953DD6" w:rsidRDefault="00953DD6" w:rsidP="00953DD6">
      <w:pPr>
        <w:widowControl w:val="0"/>
        <w:jc w:val="both"/>
        <w:rPr>
          <w:b/>
          <w:bCs/>
          <w:noProof/>
          <w:lang w:val="en-US"/>
        </w:rPr>
      </w:pPr>
      <w:bookmarkStart w:id="30" w:name="p-25564"/>
      <w:bookmarkStart w:id="31" w:name="p14"/>
      <w:bookmarkEnd w:id="30"/>
      <w:bookmarkEnd w:id="31"/>
    </w:p>
    <w:p w14:paraId="58D4A245" w14:textId="77777777" w:rsidR="00953DD6" w:rsidRPr="00953DD6" w:rsidRDefault="00953DD6" w:rsidP="00953DD6">
      <w:pPr>
        <w:widowControl w:val="0"/>
        <w:jc w:val="both"/>
        <w:rPr>
          <w:noProof/>
          <w:lang w:val="en-US"/>
        </w:rPr>
      </w:pPr>
      <w:r w:rsidRPr="00953DD6">
        <w:rPr>
          <w:b/>
          <w:noProof/>
          <w:lang w:val="en-US"/>
        </w:rPr>
        <w:t xml:space="preserve">Section 14. </w:t>
      </w:r>
      <w:r w:rsidRPr="00953DD6">
        <w:rPr>
          <w:noProof/>
          <w:lang w:val="en-US"/>
        </w:rPr>
        <w:t>The Forensic Department is entitled to request and receive the biological material, stains of biologic origin, DNA profiles and information from the State and local government institutions free of charge.</w:t>
      </w:r>
    </w:p>
    <w:p w14:paraId="70620FA0" w14:textId="77777777" w:rsidR="00953DD6" w:rsidRPr="00953DD6" w:rsidRDefault="00953DD6" w:rsidP="00953DD6">
      <w:pPr>
        <w:widowControl w:val="0"/>
        <w:jc w:val="both"/>
        <w:rPr>
          <w:noProof/>
          <w:lang w:val="en-US"/>
        </w:rPr>
      </w:pPr>
      <w:bookmarkStart w:id="32" w:name="n3"/>
      <w:bookmarkStart w:id="33" w:name="n-25565"/>
      <w:bookmarkEnd w:id="32"/>
      <w:bookmarkEnd w:id="33"/>
    </w:p>
    <w:p w14:paraId="7CFE4FCD" w14:textId="77777777" w:rsidR="00953DD6" w:rsidRPr="00953DD6" w:rsidRDefault="00953DD6" w:rsidP="00953DD6">
      <w:pPr>
        <w:keepNext/>
        <w:keepLines/>
        <w:widowControl w:val="0"/>
        <w:jc w:val="center"/>
        <w:rPr>
          <w:b/>
          <w:noProof/>
          <w:lang w:val="en-US"/>
        </w:rPr>
      </w:pPr>
      <w:r w:rsidRPr="00953DD6">
        <w:rPr>
          <w:b/>
          <w:noProof/>
          <w:lang w:val="en-US"/>
        </w:rPr>
        <w:t>Chapter III</w:t>
      </w:r>
    </w:p>
    <w:p w14:paraId="43487438" w14:textId="77777777" w:rsidR="00953DD6" w:rsidRPr="00953DD6" w:rsidRDefault="00953DD6" w:rsidP="00953DD6">
      <w:pPr>
        <w:keepNext/>
        <w:keepLines/>
        <w:widowControl w:val="0"/>
        <w:jc w:val="center"/>
        <w:rPr>
          <w:b/>
          <w:noProof/>
          <w:lang w:val="en-US"/>
        </w:rPr>
      </w:pPr>
      <w:r w:rsidRPr="00953DD6">
        <w:rPr>
          <w:b/>
          <w:noProof/>
          <w:lang w:val="en-US"/>
        </w:rPr>
        <w:t>Provision of the Information Entered in the National DNA Database</w:t>
      </w:r>
    </w:p>
    <w:p w14:paraId="4D9F4EDA" w14:textId="77777777" w:rsidR="00953DD6" w:rsidRPr="00953DD6" w:rsidRDefault="00953DD6" w:rsidP="00953DD6">
      <w:pPr>
        <w:keepNext/>
        <w:keepLines/>
        <w:widowControl w:val="0"/>
        <w:jc w:val="both"/>
        <w:rPr>
          <w:b/>
          <w:bCs/>
          <w:noProof/>
          <w:lang w:val="en-US"/>
        </w:rPr>
      </w:pPr>
      <w:bookmarkStart w:id="34" w:name="p-25566"/>
      <w:bookmarkStart w:id="35" w:name="p15"/>
      <w:bookmarkEnd w:id="34"/>
      <w:bookmarkEnd w:id="35"/>
    </w:p>
    <w:p w14:paraId="73A0D81C" w14:textId="77777777" w:rsidR="00953DD6" w:rsidRPr="00953DD6" w:rsidRDefault="00953DD6" w:rsidP="00953DD6">
      <w:pPr>
        <w:keepNext/>
        <w:keepLines/>
        <w:widowControl w:val="0"/>
        <w:jc w:val="both"/>
        <w:rPr>
          <w:noProof/>
          <w:lang w:val="en-US"/>
        </w:rPr>
      </w:pPr>
      <w:r w:rsidRPr="00953DD6">
        <w:rPr>
          <w:b/>
          <w:noProof/>
          <w:lang w:val="en-US"/>
        </w:rPr>
        <w:t xml:space="preserve">Section 15. </w:t>
      </w:r>
      <w:r w:rsidRPr="00953DD6">
        <w:rPr>
          <w:noProof/>
          <w:lang w:val="en-US"/>
        </w:rPr>
        <w:t>The DNA profiles and information to be entered in the National DNA database shall be restricted access information.</w:t>
      </w:r>
    </w:p>
    <w:p w14:paraId="7C8F9EFB" w14:textId="77777777" w:rsidR="00953DD6" w:rsidRPr="00953DD6" w:rsidRDefault="00953DD6" w:rsidP="00953DD6">
      <w:pPr>
        <w:widowControl w:val="0"/>
        <w:jc w:val="both"/>
        <w:rPr>
          <w:noProof/>
          <w:lang w:val="en-US"/>
        </w:rPr>
      </w:pPr>
      <w:bookmarkStart w:id="36" w:name="p-346907"/>
      <w:bookmarkStart w:id="37" w:name="p16"/>
      <w:bookmarkEnd w:id="36"/>
      <w:bookmarkEnd w:id="37"/>
    </w:p>
    <w:p w14:paraId="2CD30A48" w14:textId="77777777" w:rsidR="00953DD6" w:rsidRPr="00953DD6" w:rsidRDefault="00953DD6" w:rsidP="00953DD6">
      <w:pPr>
        <w:widowControl w:val="0"/>
        <w:jc w:val="both"/>
        <w:rPr>
          <w:noProof/>
          <w:lang w:val="en-US"/>
        </w:rPr>
      </w:pPr>
      <w:r w:rsidRPr="00953DD6">
        <w:rPr>
          <w:b/>
          <w:noProof/>
          <w:lang w:val="en-US"/>
        </w:rPr>
        <w:t xml:space="preserve">Section 16. </w:t>
      </w:r>
      <w:r w:rsidRPr="00953DD6">
        <w:rPr>
          <w:noProof/>
          <w:lang w:val="en-US"/>
        </w:rPr>
        <w:t>(1) The right to receive information from the National DNA database is given to investigatory institutions (with the consent of a prosecutor), institutions of the Prosecutor’s Office and courts for the pre-trial criminal procedures, examination and trial of cases.</w:t>
      </w:r>
    </w:p>
    <w:p w14:paraId="373E32D1" w14:textId="77777777" w:rsidR="00953DD6" w:rsidRPr="00953DD6" w:rsidRDefault="00953DD6" w:rsidP="00953DD6">
      <w:pPr>
        <w:widowControl w:val="0"/>
        <w:jc w:val="both"/>
        <w:rPr>
          <w:noProof/>
          <w:lang w:val="en-US"/>
        </w:rPr>
      </w:pPr>
      <w:r w:rsidRPr="00953DD6">
        <w:rPr>
          <w:noProof/>
          <w:lang w:val="en-US"/>
        </w:rPr>
        <w:t>(2) In order to receive information from the National DNA database, a substantiation of the need for the information shall be indicated in the request.</w:t>
      </w:r>
    </w:p>
    <w:p w14:paraId="68303A6A" w14:textId="77777777" w:rsidR="00953DD6" w:rsidRPr="00953DD6" w:rsidRDefault="00953DD6" w:rsidP="00953DD6">
      <w:pPr>
        <w:widowControl w:val="0"/>
        <w:jc w:val="both"/>
        <w:rPr>
          <w:noProof/>
          <w:lang w:val="en-US"/>
        </w:rPr>
      </w:pPr>
      <w:r w:rsidRPr="00953DD6">
        <w:rPr>
          <w:noProof/>
          <w:lang w:val="en-US"/>
        </w:rPr>
        <w:t>(3) The information and amount thereof, as well as the procedures for the examination of the request and provision of information to be entered in the request and its substantiation shall be determined by the Cabinet.</w:t>
      </w:r>
    </w:p>
    <w:p w14:paraId="1D3DE115" w14:textId="77777777" w:rsidR="00953DD6" w:rsidRPr="00953DD6" w:rsidRDefault="00953DD6" w:rsidP="00953DD6">
      <w:pPr>
        <w:widowControl w:val="0"/>
        <w:jc w:val="both"/>
        <w:rPr>
          <w:noProof/>
          <w:lang w:val="en-US"/>
        </w:rPr>
      </w:pPr>
      <w:r w:rsidRPr="00953DD6">
        <w:rPr>
          <w:noProof/>
          <w:lang w:val="en-US"/>
        </w:rPr>
        <w:t>(4) The Forensic Department shall inform in writing the requester of the expert examination of the matches found in the National DNA database which have been determined in the process of the DNA genetic analysis of biological material and biological stains during the expert examination.</w:t>
      </w:r>
    </w:p>
    <w:p w14:paraId="69F09DAC" w14:textId="77777777" w:rsidR="00953DD6" w:rsidRPr="00953DD6" w:rsidRDefault="00953DD6" w:rsidP="00953DD6">
      <w:pPr>
        <w:widowControl w:val="0"/>
        <w:jc w:val="both"/>
        <w:rPr>
          <w:noProof/>
          <w:lang w:val="en-US"/>
        </w:rPr>
      </w:pPr>
      <w:r w:rsidRPr="00953DD6">
        <w:rPr>
          <w:noProof/>
          <w:lang w:val="en-US"/>
        </w:rPr>
        <w:t>[</w:t>
      </w:r>
      <w:r w:rsidRPr="00953DD6">
        <w:rPr>
          <w:i/>
          <w:iCs/>
          <w:noProof/>
          <w:lang w:val="en-US"/>
        </w:rPr>
        <w:t>9 March 2006; 16 June 2010</w:t>
      </w:r>
      <w:r w:rsidRPr="00953DD6">
        <w:rPr>
          <w:noProof/>
          <w:lang w:val="en-US"/>
        </w:rPr>
        <w:t>]</w:t>
      </w:r>
    </w:p>
    <w:p w14:paraId="4EDDAE6B" w14:textId="77777777" w:rsidR="00953DD6" w:rsidRPr="00953DD6" w:rsidRDefault="00953DD6" w:rsidP="00953DD6">
      <w:pPr>
        <w:widowControl w:val="0"/>
        <w:jc w:val="both"/>
        <w:rPr>
          <w:b/>
          <w:bCs/>
          <w:noProof/>
          <w:lang w:val="en-US"/>
        </w:rPr>
      </w:pPr>
      <w:bookmarkStart w:id="38" w:name="p-346914"/>
      <w:bookmarkStart w:id="39" w:name="p17"/>
      <w:bookmarkEnd w:id="38"/>
      <w:bookmarkEnd w:id="39"/>
    </w:p>
    <w:p w14:paraId="29791E08" w14:textId="77777777" w:rsidR="00953DD6" w:rsidRPr="00953DD6" w:rsidRDefault="00953DD6" w:rsidP="00953DD6">
      <w:pPr>
        <w:widowControl w:val="0"/>
        <w:jc w:val="both"/>
        <w:rPr>
          <w:noProof/>
          <w:lang w:val="en-US"/>
        </w:rPr>
      </w:pPr>
      <w:r w:rsidRPr="00953DD6">
        <w:rPr>
          <w:b/>
          <w:noProof/>
          <w:lang w:val="en-US"/>
        </w:rPr>
        <w:t xml:space="preserve">Section 17. </w:t>
      </w:r>
      <w:r w:rsidRPr="00953DD6">
        <w:rPr>
          <w:noProof/>
          <w:lang w:val="en-US"/>
        </w:rPr>
        <w:t>(1) The information entered in the National DNA database may be provided to foreign law-enforcement institutions in cases and under the procedures provided in the international agreements binding on the Republic of Latvia or the legal acts of the European Union.</w:t>
      </w:r>
    </w:p>
    <w:p w14:paraId="2681E69C" w14:textId="77777777" w:rsidR="00953DD6" w:rsidRPr="00953DD6" w:rsidRDefault="00953DD6" w:rsidP="00953DD6">
      <w:pPr>
        <w:widowControl w:val="0"/>
        <w:jc w:val="both"/>
        <w:rPr>
          <w:noProof/>
          <w:lang w:val="en-US"/>
        </w:rPr>
      </w:pPr>
      <w:r w:rsidRPr="00953DD6">
        <w:rPr>
          <w:noProof/>
          <w:lang w:val="en-US"/>
        </w:rPr>
        <w:t>(2) A translation into the official language shall be ensured for the DNA profiles and information received from foreign law-enforcement institutions.</w:t>
      </w:r>
    </w:p>
    <w:p w14:paraId="6078B002" w14:textId="77777777" w:rsidR="00953DD6" w:rsidRPr="00953DD6" w:rsidRDefault="00953DD6" w:rsidP="00953DD6">
      <w:pPr>
        <w:widowControl w:val="0"/>
        <w:jc w:val="both"/>
        <w:rPr>
          <w:noProof/>
          <w:lang w:val="en-US"/>
        </w:rPr>
      </w:pPr>
      <w:r w:rsidRPr="00953DD6">
        <w:rPr>
          <w:noProof/>
          <w:lang w:val="en-US"/>
        </w:rPr>
        <w:t>[</w:t>
      </w:r>
      <w:r w:rsidRPr="00953DD6">
        <w:rPr>
          <w:i/>
          <w:iCs/>
          <w:noProof/>
          <w:lang w:val="en-US"/>
        </w:rPr>
        <w:t>16 June 2010</w:t>
      </w:r>
      <w:r w:rsidRPr="00953DD6">
        <w:rPr>
          <w:noProof/>
          <w:lang w:val="en-US"/>
        </w:rPr>
        <w:t>]</w:t>
      </w:r>
    </w:p>
    <w:p w14:paraId="1105258E" w14:textId="77777777" w:rsidR="00953DD6" w:rsidRPr="00953DD6" w:rsidRDefault="00953DD6" w:rsidP="00953DD6">
      <w:pPr>
        <w:widowControl w:val="0"/>
        <w:jc w:val="both"/>
        <w:rPr>
          <w:b/>
          <w:bCs/>
          <w:noProof/>
          <w:lang w:val="en-US"/>
        </w:rPr>
      </w:pPr>
      <w:bookmarkStart w:id="40" w:name="n4"/>
      <w:bookmarkStart w:id="41" w:name="n-25569"/>
      <w:bookmarkEnd w:id="40"/>
      <w:bookmarkEnd w:id="41"/>
    </w:p>
    <w:p w14:paraId="0D7E707C" w14:textId="77777777" w:rsidR="00953DD6" w:rsidRPr="00953DD6" w:rsidRDefault="00953DD6" w:rsidP="00953DD6">
      <w:pPr>
        <w:widowControl w:val="0"/>
        <w:jc w:val="center"/>
        <w:rPr>
          <w:b/>
          <w:noProof/>
          <w:lang w:val="en-US"/>
        </w:rPr>
      </w:pPr>
      <w:r w:rsidRPr="00953DD6">
        <w:rPr>
          <w:b/>
          <w:noProof/>
          <w:lang w:val="en-US"/>
        </w:rPr>
        <w:t>Chapter IV</w:t>
      </w:r>
    </w:p>
    <w:p w14:paraId="46AE0BDB" w14:textId="77777777" w:rsidR="00953DD6" w:rsidRPr="00953DD6" w:rsidRDefault="00953DD6" w:rsidP="00953DD6">
      <w:pPr>
        <w:widowControl w:val="0"/>
        <w:jc w:val="center"/>
        <w:rPr>
          <w:b/>
          <w:noProof/>
          <w:lang w:val="en-US"/>
        </w:rPr>
      </w:pPr>
      <w:r w:rsidRPr="00953DD6">
        <w:rPr>
          <w:b/>
          <w:noProof/>
          <w:lang w:val="en-US"/>
        </w:rPr>
        <w:t>Storage Periods of the DNA Profiles and Information entered in the National DNA Database</w:t>
      </w:r>
    </w:p>
    <w:p w14:paraId="1E099CFD" w14:textId="77777777" w:rsidR="00953DD6" w:rsidRPr="00953DD6" w:rsidRDefault="00953DD6" w:rsidP="00953DD6">
      <w:pPr>
        <w:widowControl w:val="0"/>
        <w:jc w:val="both"/>
        <w:rPr>
          <w:b/>
          <w:bCs/>
          <w:noProof/>
          <w:lang w:val="en-US"/>
        </w:rPr>
      </w:pPr>
      <w:bookmarkStart w:id="42" w:name="p-617004"/>
      <w:bookmarkStart w:id="43" w:name="p18"/>
      <w:bookmarkEnd w:id="42"/>
      <w:bookmarkEnd w:id="43"/>
    </w:p>
    <w:p w14:paraId="71D853E0" w14:textId="77777777" w:rsidR="00953DD6" w:rsidRPr="00953DD6" w:rsidRDefault="00953DD6" w:rsidP="00953DD6">
      <w:pPr>
        <w:widowControl w:val="0"/>
        <w:jc w:val="both"/>
        <w:rPr>
          <w:noProof/>
          <w:lang w:val="en-US"/>
        </w:rPr>
      </w:pPr>
      <w:r w:rsidRPr="00953DD6">
        <w:rPr>
          <w:b/>
          <w:noProof/>
          <w:lang w:val="en-US"/>
        </w:rPr>
        <w:t xml:space="preserve">Section 18. </w:t>
      </w:r>
      <w:r w:rsidRPr="00953DD6">
        <w:rPr>
          <w:noProof/>
          <w:lang w:val="en-US"/>
        </w:rPr>
        <w:t>(1) The DNA profiles and information on suspected or accused persons shall be, when criminal proceedings have been terminated completely or against the relevant person on the basis of exonerating circumstances or the decision by which the respective person has been recognised as a suspect or accused has been cancelled on the same basis and also when a judgment of acquittal has entered into effect, deleted from the National DNA database immediately after coming into effect of the respective ruling.</w:t>
      </w:r>
    </w:p>
    <w:p w14:paraId="13169A89" w14:textId="77777777" w:rsidR="00953DD6" w:rsidRPr="00953DD6" w:rsidRDefault="00953DD6" w:rsidP="00953DD6">
      <w:pPr>
        <w:widowControl w:val="0"/>
        <w:jc w:val="both"/>
        <w:rPr>
          <w:noProof/>
          <w:lang w:val="en-US"/>
        </w:rPr>
      </w:pPr>
      <w:r w:rsidRPr="00953DD6">
        <w:rPr>
          <w:noProof/>
          <w:lang w:val="en-US"/>
        </w:rPr>
        <w:t>(2) The DNA profiles and information on convicted persons and also persons against whom criminal proceedings have been terminated on the basis of non-exonerating circumstances shall be stored in the National DNA database for 75 years.</w:t>
      </w:r>
    </w:p>
    <w:p w14:paraId="65332B72" w14:textId="77777777" w:rsidR="00953DD6" w:rsidRPr="00953DD6" w:rsidRDefault="00953DD6" w:rsidP="00953DD6">
      <w:pPr>
        <w:widowControl w:val="0"/>
        <w:jc w:val="both"/>
        <w:rPr>
          <w:noProof/>
          <w:lang w:val="en-US"/>
        </w:rPr>
      </w:pPr>
      <w:r w:rsidRPr="00953DD6">
        <w:rPr>
          <w:noProof/>
          <w:lang w:val="en-US"/>
        </w:rPr>
        <w:t>(3) The DNA profiles and information on unidentified corpses and missing persons shall be stored in the National DNA database for 75 years or until the moment when the corpse or persons are identified.</w:t>
      </w:r>
    </w:p>
    <w:p w14:paraId="77169EA9" w14:textId="77777777" w:rsidR="00953DD6" w:rsidRPr="00953DD6" w:rsidRDefault="00953DD6" w:rsidP="00953DD6">
      <w:pPr>
        <w:widowControl w:val="0"/>
        <w:jc w:val="both"/>
        <w:rPr>
          <w:noProof/>
          <w:lang w:val="en-US"/>
        </w:rPr>
      </w:pPr>
      <w:r w:rsidRPr="00953DD6">
        <w:rPr>
          <w:noProof/>
          <w:lang w:val="en-US"/>
        </w:rPr>
        <w:t>(4) The DNA profiles and information on biological stains shall be stored in the National DNA database for 75 years or until the moment when the biological stains are identified.</w:t>
      </w:r>
    </w:p>
    <w:p w14:paraId="39D1A8F7" w14:textId="77777777" w:rsidR="00953DD6" w:rsidRPr="00953DD6" w:rsidRDefault="00953DD6" w:rsidP="00953DD6">
      <w:pPr>
        <w:widowControl w:val="0"/>
        <w:jc w:val="both"/>
        <w:rPr>
          <w:noProof/>
          <w:lang w:val="en-US"/>
        </w:rPr>
      </w:pPr>
      <w:r w:rsidRPr="00953DD6">
        <w:rPr>
          <w:noProof/>
          <w:lang w:val="en-US"/>
        </w:rPr>
        <w:t>(5) After the expiry of the storage period, the DNA profiles and information shall be destroyed, and an act shall be drawn up thereon.</w:t>
      </w:r>
    </w:p>
    <w:p w14:paraId="3B4BD10A" w14:textId="77777777" w:rsidR="00953DD6" w:rsidRPr="00953DD6" w:rsidRDefault="00953DD6" w:rsidP="00953DD6">
      <w:pPr>
        <w:widowControl w:val="0"/>
        <w:jc w:val="both"/>
        <w:rPr>
          <w:noProof/>
          <w:lang w:val="en-US"/>
        </w:rPr>
      </w:pPr>
      <w:r w:rsidRPr="00953DD6">
        <w:rPr>
          <w:noProof/>
          <w:lang w:val="en-US"/>
        </w:rPr>
        <w:t>[</w:t>
      </w:r>
      <w:r w:rsidRPr="00953DD6">
        <w:rPr>
          <w:i/>
          <w:iCs/>
          <w:noProof/>
          <w:lang w:val="en-US"/>
        </w:rPr>
        <w:t>16 June 2010; 2 March 2017</w:t>
      </w:r>
      <w:r w:rsidRPr="00953DD6">
        <w:rPr>
          <w:noProof/>
          <w:lang w:val="en-US"/>
        </w:rPr>
        <w:t>]</w:t>
      </w:r>
    </w:p>
    <w:p w14:paraId="669F4725" w14:textId="77777777" w:rsidR="00953DD6" w:rsidRPr="00953DD6" w:rsidRDefault="00953DD6" w:rsidP="00953DD6">
      <w:pPr>
        <w:widowControl w:val="0"/>
        <w:jc w:val="both"/>
        <w:rPr>
          <w:b/>
          <w:bCs/>
          <w:noProof/>
          <w:lang w:val="en-US"/>
        </w:rPr>
      </w:pPr>
      <w:bookmarkStart w:id="44" w:name="p-617005"/>
      <w:bookmarkStart w:id="45" w:name="p19"/>
      <w:bookmarkEnd w:id="44"/>
      <w:bookmarkEnd w:id="45"/>
    </w:p>
    <w:p w14:paraId="07794078" w14:textId="77777777" w:rsidR="00953DD6" w:rsidRPr="00953DD6" w:rsidRDefault="00953DD6" w:rsidP="00953DD6">
      <w:pPr>
        <w:keepNext/>
        <w:keepLines/>
        <w:widowControl w:val="0"/>
        <w:jc w:val="both"/>
        <w:rPr>
          <w:noProof/>
          <w:lang w:val="en-US"/>
        </w:rPr>
      </w:pPr>
      <w:r w:rsidRPr="00953DD6">
        <w:rPr>
          <w:b/>
          <w:noProof/>
          <w:lang w:val="en-US"/>
        </w:rPr>
        <w:t xml:space="preserve">Section 19. </w:t>
      </w:r>
      <w:r w:rsidRPr="00953DD6">
        <w:rPr>
          <w:noProof/>
          <w:lang w:val="en-US"/>
        </w:rPr>
        <w:t>When the DNA profile and information of a person is deleted from the National DNA database in accordance with Section 18 of this Law, the Forensic Department shall destroy the biological material sample of the relevant person that has been handed over to the Forensic Department.</w:t>
      </w:r>
    </w:p>
    <w:p w14:paraId="51AAEFE5" w14:textId="77777777" w:rsidR="00953DD6" w:rsidRPr="00953DD6" w:rsidRDefault="00953DD6" w:rsidP="00953DD6">
      <w:pPr>
        <w:widowControl w:val="0"/>
        <w:jc w:val="both"/>
        <w:rPr>
          <w:noProof/>
          <w:lang w:val="en-US"/>
        </w:rPr>
      </w:pPr>
      <w:r w:rsidRPr="00953DD6">
        <w:rPr>
          <w:noProof/>
          <w:lang w:val="en-US"/>
        </w:rPr>
        <w:t>[</w:t>
      </w:r>
      <w:r w:rsidRPr="00953DD6">
        <w:rPr>
          <w:i/>
          <w:iCs/>
          <w:noProof/>
          <w:lang w:val="en-US"/>
        </w:rPr>
        <w:t>2 March 2017</w:t>
      </w:r>
      <w:r w:rsidRPr="00953DD6">
        <w:rPr>
          <w:noProof/>
          <w:lang w:val="en-US"/>
        </w:rPr>
        <w:t>]</w:t>
      </w:r>
    </w:p>
    <w:p w14:paraId="25C1F5CA" w14:textId="77777777" w:rsidR="00953DD6" w:rsidRPr="00953DD6" w:rsidRDefault="00953DD6" w:rsidP="00953DD6">
      <w:pPr>
        <w:widowControl w:val="0"/>
        <w:jc w:val="both"/>
        <w:rPr>
          <w:noProof/>
          <w:lang w:val="en-US"/>
        </w:rPr>
      </w:pPr>
    </w:p>
    <w:p w14:paraId="1CFF18CE" w14:textId="77777777" w:rsidR="00953DD6" w:rsidRPr="00953DD6" w:rsidRDefault="00953DD6" w:rsidP="00953DD6">
      <w:pPr>
        <w:widowControl w:val="0"/>
        <w:jc w:val="both"/>
        <w:rPr>
          <w:noProof/>
          <w:lang w:val="en-US"/>
        </w:rPr>
      </w:pPr>
    </w:p>
    <w:p w14:paraId="01676930" w14:textId="77777777" w:rsidR="00953DD6" w:rsidRPr="00953DD6" w:rsidRDefault="00953DD6" w:rsidP="00953DD6">
      <w:pPr>
        <w:widowControl w:val="0"/>
        <w:jc w:val="both"/>
        <w:rPr>
          <w:noProof/>
          <w:lang w:val="en-US"/>
        </w:rPr>
      </w:pPr>
      <w:r w:rsidRPr="00953DD6">
        <w:rPr>
          <w:noProof/>
          <w:lang w:val="en-US"/>
        </w:rPr>
        <w:t>This Law shall come into force on 1 January 2005.</w:t>
      </w:r>
    </w:p>
    <w:p w14:paraId="773AFB73" w14:textId="77777777" w:rsidR="00953DD6" w:rsidRPr="00953DD6" w:rsidRDefault="00953DD6" w:rsidP="00953DD6">
      <w:pPr>
        <w:widowControl w:val="0"/>
        <w:jc w:val="both"/>
        <w:rPr>
          <w:noProof/>
          <w:lang w:val="en-US"/>
        </w:rPr>
      </w:pPr>
    </w:p>
    <w:p w14:paraId="2CCD60A4" w14:textId="77777777" w:rsidR="00953DD6" w:rsidRPr="00953DD6" w:rsidRDefault="00953DD6" w:rsidP="00953DD6">
      <w:pPr>
        <w:widowControl w:val="0"/>
        <w:jc w:val="both"/>
        <w:rPr>
          <w:noProof/>
          <w:lang w:val="en-US"/>
        </w:rPr>
      </w:pPr>
    </w:p>
    <w:p w14:paraId="5E014E51" w14:textId="77777777" w:rsidR="00953DD6" w:rsidRPr="00953DD6" w:rsidRDefault="00953DD6" w:rsidP="00953DD6">
      <w:pPr>
        <w:widowControl w:val="0"/>
        <w:jc w:val="both"/>
        <w:rPr>
          <w:noProof/>
          <w:lang w:val="en-US"/>
        </w:rPr>
      </w:pPr>
      <w:r w:rsidRPr="00953DD6">
        <w:rPr>
          <w:noProof/>
          <w:lang w:val="en-US"/>
        </w:rPr>
        <w:t xml:space="preserve">This Law has been adopted by the </w:t>
      </w:r>
      <w:r w:rsidRPr="00953DD6">
        <w:rPr>
          <w:i/>
          <w:iCs/>
          <w:noProof/>
          <w:lang w:val="en-US"/>
        </w:rPr>
        <w:t xml:space="preserve">Saeima </w:t>
      </w:r>
      <w:r w:rsidRPr="00953DD6">
        <w:rPr>
          <w:noProof/>
          <w:lang w:val="en-US"/>
        </w:rPr>
        <w:t>on 17 June 2004.</w:t>
      </w:r>
    </w:p>
    <w:p w14:paraId="732651FD" w14:textId="77777777" w:rsidR="00953DD6" w:rsidRPr="00953DD6" w:rsidRDefault="00953DD6" w:rsidP="00953DD6">
      <w:pPr>
        <w:widowControl w:val="0"/>
        <w:jc w:val="both"/>
        <w:rPr>
          <w:noProof/>
          <w:lang w:val="en-US"/>
        </w:rPr>
      </w:pPr>
    </w:p>
    <w:p w14:paraId="20244B93" w14:textId="77777777" w:rsidR="00953DD6" w:rsidRPr="00953DD6" w:rsidRDefault="00953DD6" w:rsidP="00953DD6">
      <w:pPr>
        <w:widowControl w:val="0"/>
        <w:tabs>
          <w:tab w:val="left" w:pos="7230"/>
        </w:tabs>
        <w:jc w:val="both"/>
        <w:rPr>
          <w:noProof/>
          <w:lang w:val="en-US"/>
        </w:rPr>
      </w:pPr>
      <w:r w:rsidRPr="00953DD6">
        <w:rPr>
          <w:noProof/>
          <w:lang w:val="en-US"/>
        </w:rPr>
        <w:t>President</w:t>
      </w:r>
      <w:r w:rsidRPr="00953DD6">
        <w:rPr>
          <w:noProof/>
          <w:lang w:val="en-US"/>
        </w:rPr>
        <w:tab/>
        <w:t>V. Vīķe-Freiberga</w:t>
      </w:r>
    </w:p>
    <w:p w14:paraId="2B741933" w14:textId="77777777" w:rsidR="00953DD6" w:rsidRPr="00953DD6" w:rsidRDefault="00953DD6" w:rsidP="00953DD6">
      <w:pPr>
        <w:widowControl w:val="0"/>
        <w:jc w:val="both"/>
        <w:rPr>
          <w:noProof/>
          <w:lang w:val="en-US"/>
        </w:rPr>
      </w:pPr>
    </w:p>
    <w:p w14:paraId="1FF7885B" w14:textId="77777777" w:rsidR="00953DD6" w:rsidRPr="00953DD6" w:rsidRDefault="00953DD6" w:rsidP="00953DD6">
      <w:pPr>
        <w:widowControl w:val="0"/>
        <w:jc w:val="both"/>
        <w:rPr>
          <w:noProof/>
          <w:lang w:val="en-US"/>
        </w:rPr>
      </w:pPr>
      <w:r w:rsidRPr="00953DD6">
        <w:rPr>
          <w:noProof/>
          <w:lang w:val="en-US"/>
        </w:rPr>
        <w:t>Rīga, 7 July 2004</w:t>
      </w:r>
    </w:p>
    <w:p w14:paraId="7636C1D4" w14:textId="77777777" w:rsidR="00953DD6" w:rsidRPr="00953DD6" w:rsidRDefault="00953DD6" w:rsidP="00953DD6">
      <w:pPr>
        <w:widowControl w:val="0"/>
        <w:jc w:val="both"/>
        <w:rPr>
          <w:noProof/>
          <w:lang w:val="en-US"/>
        </w:rPr>
      </w:pPr>
    </w:p>
    <w:sectPr w:rsidR="00953DD6" w:rsidRPr="00953DD6">
      <w:headerReference w:type="even" r:id="rId9"/>
      <w:headerReference w:type="default" r:id="rId10"/>
      <w:footerReference w:type="even" r:id="rId11"/>
      <w:footerReference w:type="default" r:id="rId12"/>
      <w:headerReference w:type="first" r:id="rId13"/>
      <w:footerReference w:type="first" r:id="rId14"/>
      <w:pgSz w:w="11907" w:h="16840" w:code="9"/>
      <w:pgMar w:top="1134" w:right="1134" w:bottom="1134" w:left="1701" w:header="567" w:footer="567" w:gutter="0"/>
      <w:paperSrc w:first="15" w:other="15"/>
      <w:cols w:space="708"/>
      <w:titlePg/>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5B498" w14:textId="77777777" w:rsidR="00012E4D" w:rsidRPr="00953DD6" w:rsidRDefault="00012E4D" w:rsidP="004A2BB9">
      <w:pPr>
        <w:rPr>
          <w:noProof/>
          <w:lang w:val="en-US"/>
        </w:rPr>
      </w:pPr>
      <w:r w:rsidRPr="00953DD6">
        <w:rPr>
          <w:noProof/>
          <w:lang w:val="en-US"/>
        </w:rPr>
        <w:separator/>
      </w:r>
    </w:p>
  </w:endnote>
  <w:endnote w:type="continuationSeparator" w:id="0">
    <w:p w14:paraId="7BC82FB7" w14:textId="77777777" w:rsidR="00012E4D" w:rsidRPr="00953DD6" w:rsidRDefault="00012E4D" w:rsidP="004A2BB9">
      <w:pPr>
        <w:rPr>
          <w:noProof/>
          <w:lang w:val="en-US"/>
        </w:rPr>
      </w:pPr>
      <w:r w:rsidRPr="00953DD6">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F6940" w14:textId="77777777" w:rsidR="00953DD6" w:rsidRDefault="00953D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56BA3" w14:textId="77777777" w:rsidR="0078501F" w:rsidRPr="00953DD6" w:rsidRDefault="0078501F" w:rsidP="0078501F">
    <w:pPr>
      <w:pStyle w:val="Footer"/>
      <w:rPr>
        <w:noProof/>
        <w:sz w:val="20"/>
        <w:szCs w:val="20"/>
        <w:lang w:val="en-US"/>
      </w:rPr>
    </w:pPr>
  </w:p>
  <w:p w14:paraId="05AF3FAF" w14:textId="77777777" w:rsidR="0078501F" w:rsidRPr="00953DD6" w:rsidRDefault="0078501F" w:rsidP="0078501F">
    <w:pPr>
      <w:pStyle w:val="Footer"/>
      <w:framePr w:wrap="around" w:vAnchor="text" w:hAnchor="margin" w:xAlign="right" w:y="1"/>
      <w:jc w:val="right"/>
      <w:rPr>
        <w:rStyle w:val="PageNumber"/>
        <w:noProof/>
        <w:sz w:val="20"/>
        <w:szCs w:val="20"/>
        <w:lang w:val="en-US"/>
      </w:rPr>
    </w:pPr>
    <w:r w:rsidRPr="00953DD6">
      <w:rPr>
        <w:rStyle w:val="PageNumber"/>
        <w:noProof/>
        <w:sz w:val="20"/>
        <w:szCs w:val="20"/>
        <w:lang w:val="en-US"/>
      </w:rPr>
      <w:fldChar w:fldCharType="begin"/>
    </w:r>
    <w:r w:rsidRPr="00953DD6">
      <w:rPr>
        <w:rStyle w:val="PageNumber"/>
        <w:noProof/>
        <w:sz w:val="20"/>
        <w:szCs w:val="20"/>
        <w:lang w:val="en-US"/>
      </w:rPr>
      <w:instrText xml:space="preserve"> PAGE </w:instrText>
    </w:r>
    <w:r w:rsidRPr="00953DD6">
      <w:rPr>
        <w:rStyle w:val="PageNumber"/>
        <w:noProof/>
        <w:sz w:val="20"/>
        <w:szCs w:val="20"/>
        <w:lang w:val="en-US"/>
      </w:rPr>
      <w:fldChar w:fldCharType="separate"/>
    </w:r>
    <w:r w:rsidRPr="00953DD6">
      <w:rPr>
        <w:rStyle w:val="PageNumber"/>
        <w:noProof/>
        <w:sz w:val="20"/>
        <w:szCs w:val="20"/>
        <w:lang w:val="en-US"/>
      </w:rPr>
      <w:t>2</w:t>
    </w:r>
    <w:r w:rsidRPr="00953DD6">
      <w:rPr>
        <w:rStyle w:val="PageNumber"/>
        <w:noProof/>
        <w:sz w:val="20"/>
        <w:szCs w:val="20"/>
        <w:lang w:val="en-US"/>
      </w:rPr>
      <w:fldChar w:fldCharType="end"/>
    </w:r>
    <w:r w:rsidRPr="00953DD6">
      <w:rPr>
        <w:rStyle w:val="PageNumber"/>
        <w:noProof/>
        <w:sz w:val="20"/>
        <w:szCs w:val="20"/>
        <w:lang w:val="en-US"/>
      </w:rPr>
      <w:t xml:space="preserve"> </w:t>
    </w:r>
  </w:p>
  <w:p w14:paraId="6B201D32" w14:textId="338E0A87" w:rsidR="00AE0322" w:rsidRPr="00953DD6" w:rsidRDefault="0078501F">
    <w:pPr>
      <w:pStyle w:val="Footer"/>
      <w:rPr>
        <w:noProof/>
        <w:sz w:val="20"/>
        <w:szCs w:val="20"/>
        <w:lang w:val="en-US"/>
      </w:rPr>
    </w:pPr>
    <w:r w:rsidRPr="00953DD6">
      <w:rPr>
        <w:noProof/>
        <w:sz w:val="20"/>
        <w:szCs w:val="20"/>
        <w:lang w:val="en-US"/>
      </w:rPr>
      <w:t xml:space="preserve">Translation </w:t>
    </w:r>
    <w:r w:rsidRPr="00953DD6">
      <w:rPr>
        <w:noProof/>
        <w:sz w:val="20"/>
        <w:szCs w:val="20"/>
        <w:lang w:val="en-US"/>
      </w:rPr>
      <w:fldChar w:fldCharType="begin"/>
    </w:r>
    <w:r w:rsidRPr="00953DD6">
      <w:rPr>
        <w:noProof/>
        <w:sz w:val="20"/>
        <w:szCs w:val="20"/>
        <w:lang w:val="en-US"/>
      </w:rPr>
      <w:instrText>symbol 169 \f "UnivrstyRoman TL" \s 8</w:instrText>
    </w:r>
    <w:r w:rsidRPr="00953DD6">
      <w:rPr>
        <w:noProof/>
        <w:sz w:val="20"/>
        <w:szCs w:val="20"/>
        <w:lang w:val="en-US"/>
      </w:rPr>
      <w:fldChar w:fldCharType="separate"/>
    </w:r>
    <w:r w:rsidRPr="00953DD6">
      <w:rPr>
        <w:noProof/>
        <w:sz w:val="20"/>
        <w:szCs w:val="20"/>
        <w:lang w:val="en-US"/>
      </w:rPr>
      <w:t>©</w:t>
    </w:r>
    <w:r w:rsidRPr="00953DD6">
      <w:rPr>
        <w:noProof/>
        <w:sz w:val="20"/>
        <w:szCs w:val="20"/>
        <w:lang w:val="en-US"/>
      </w:rPr>
      <w:fldChar w:fldCharType="end"/>
    </w:r>
    <w:r w:rsidRPr="00953DD6">
      <w:rPr>
        <w:noProof/>
        <w:sz w:val="20"/>
        <w:szCs w:val="20"/>
        <w:lang w:val="en-US"/>
      </w:rPr>
      <w:t xml:space="preserve"> 2023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7D940" w14:textId="77777777" w:rsidR="009B5AC9" w:rsidRPr="00953DD6" w:rsidRDefault="009B5AC9" w:rsidP="009B5AC9">
    <w:pPr>
      <w:pStyle w:val="Footer"/>
      <w:rPr>
        <w:noProof/>
        <w:sz w:val="20"/>
        <w:szCs w:val="20"/>
        <w:vertAlign w:val="superscript"/>
        <w:lang w:val="en-US"/>
      </w:rPr>
    </w:pPr>
    <w:bookmarkStart w:id="46" w:name="_Hlk4057576"/>
    <w:bookmarkStart w:id="47" w:name="_Hlk4057577"/>
  </w:p>
  <w:p w14:paraId="7C362A5D" w14:textId="77777777" w:rsidR="009B5AC9" w:rsidRPr="00953DD6" w:rsidRDefault="009B5AC9" w:rsidP="009B5AC9">
    <w:pPr>
      <w:pStyle w:val="Footer"/>
      <w:rPr>
        <w:noProof/>
        <w:sz w:val="20"/>
        <w:szCs w:val="20"/>
        <w:lang w:val="en-US"/>
      </w:rPr>
    </w:pPr>
    <w:r w:rsidRPr="00953DD6">
      <w:rPr>
        <w:noProof/>
        <w:sz w:val="20"/>
        <w:szCs w:val="20"/>
        <w:vertAlign w:val="superscript"/>
        <w:lang w:val="en-US"/>
      </w:rPr>
      <w:t xml:space="preserve">1 </w:t>
    </w:r>
    <w:r w:rsidRPr="00953DD6">
      <w:rPr>
        <w:noProof/>
        <w:sz w:val="20"/>
        <w:szCs w:val="20"/>
        <w:lang w:val="en-US"/>
      </w:rPr>
      <w:t>The Parliament of the Republic of Latvia</w:t>
    </w:r>
  </w:p>
  <w:p w14:paraId="450421E1" w14:textId="77777777" w:rsidR="009B5AC9" w:rsidRPr="00953DD6" w:rsidRDefault="009B5AC9" w:rsidP="009B5AC9">
    <w:pPr>
      <w:pStyle w:val="Footer"/>
      <w:rPr>
        <w:noProof/>
        <w:sz w:val="20"/>
        <w:szCs w:val="20"/>
        <w:lang w:val="en-US"/>
      </w:rPr>
    </w:pPr>
  </w:p>
  <w:p w14:paraId="0FC8B59D" w14:textId="07DD18C0" w:rsidR="00AE0322" w:rsidRPr="00953DD6" w:rsidRDefault="009B5AC9">
    <w:pPr>
      <w:pStyle w:val="Footer"/>
      <w:rPr>
        <w:noProof/>
        <w:sz w:val="20"/>
        <w:szCs w:val="20"/>
        <w:lang w:val="en-US"/>
      </w:rPr>
    </w:pPr>
    <w:r w:rsidRPr="00953DD6">
      <w:rPr>
        <w:noProof/>
        <w:sz w:val="20"/>
        <w:szCs w:val="20"/>
        <w:lang w:val="en-US"/>
      </w:rPr>
      <w:t xml:space="preserve">Translation </w:t>
    </w:r>
    <w:r w:rsidRPr="00953DD6">
      <w:rPr>
        <w:noProof/>
        <w:sz w:val="20"/>
        <w:szCs w:val="20"/>
        <w:lang w:val="en-US"/>
      </w:rPr>
      <w:fldChar w:fldCharType="begin"/>
    </w:r>
    <w:r w:rsidRPr="00953DD6">
      <w:rPr>
        <w:noProof/>
        <w:sz w:val="20"/>
        <w:szCs w:val="20"/>
        <w:lang w:val="en-US"/>
      </w:rPr>
      <w:instrText>symbol 169 \f "UnivrstyRoman TL" \s 8</w:instrText>
    </w:r>
    <w:r w:rsidRPr="00953DD6">
      <w:rPr>
        <w:noProof/>
        <w:sz w:val="20"/>
        <w:szCs w:val="20"/>
        <w:lang w:val="en-US"/>
      </w:rPr>
      <w:fldChar w:fldCharType="separate"/>
    </w:r>
    <w:r w:rsidRPr="00953DD6">
      <w:rPr>
        <w:noProof/>
        <w:sz w:val="20"/>
        <w:szCs w:val="20"/>
        <w:lang w:val="en-US"/>
      </w:rPr>
      <w:t>©</w:t>
    </w:r>
    <w:r w:rsidRPr="00953DD6">
      <w:rPr>
        <w:noProof/>
        <w:sz w:val="20"/>
        <w:szCs w:val="20"/>
        <w:lang w:val="en-US"/>
      </w:rPr>
      <w:fldChar w:fldCharType="end"/>
    </w:r>
    <w:r w:rsidRPr="00953DD6">
      <w:rPr>
        <w:noProof/>
        <w:sz w:val="20"/>
        <w:szCs w:val="20"/>
        <w:lang w:val="en-US"/>
      </w:rPr>
      <w:t xml:space="preserve"> 2023 Valsts valodas centrs (State Language Centre)</w:t>
    </w:r>
    <w:bookmarkEnd w:id="46"/>
    <w:bookmarkEnd w:id="4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B3810" w14:textId="77777777" w:rsidR="00012E4D" w:rsidRPr="00953DD6" w:rsidRDefault="00012E4D" w:rsidP="004A2BB9">
      <w:pPr>
        <w:rPr>
          <w:noProof/>
          <w:lang w:val="en-US"/>
        </w:rPr>
      </w:pPr>
      <w:r w:rsidRPr="00953DD6">
        <w:rPr>
          <w:noProof/>
          <w:lang w:val="en-US"/>
        </w:rPr>
        <w:separator/>
      </w:r>
    </w:p>
  </w:footnote>
  <w:footnote w:type="continuationSeparator" w:id="0">
    <w:p w14:paraId="04BC7F72" w14:textId="77777777" w:rsidR="00012E4D" w:rsidRPr="00953DD6" w:rsidRDefault="00012E4D" w:rsidP="004A2BB9">
      <w:pPr>
        <w:rPr>
          <w:noProof/>
          <w:lang w:val="en-US"/>
        </w:rPr>
      </w:pPr>
      <w:r w:rsidRPr="00953DD6">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C0A9C" w14:textId="77777777" w:rsidR="00953DD6" w:rsidRDefault="00953D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94CB8" w14:textId="77777777" w:rsidR="00953DD6" w:rsidRDefault="00953D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BC82D" w14:textId="77777777" w:rsidR="00953DD6" w:rsidRDefault="00953D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defaultTabStop w:val="720"/>
  <w:doNotHyphenateCaps/>
  <w:drawingGridHorizontalSpacing w:val="241"/>
  <w:drawingGridVerticalSpacing w:val="164"/>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BB9"/>
    <w:rsid w:val="00012E4D"/>
    <w:rsid w:val="00042883"/>
    <w:rsid w:val="000C1B23"/>
    <w:rsid w:val="00187581"/>
    <w:rsid w:val="00190378"/>
    <w:rsid w:val="00335E28"/>
    <w:rsid w:val="00397C10"/>
    <w:rsid w:val="004A2BB9"/>
    <w:rsid w:val="006522C1"/>
    <w:rsid w:val="00700CFB"/>
    <w:rsid w:val="0078501F"/>
    <w:rsid w:val="00953DD6"/>
    <w:rsid w:val="009B5AC9"/>
    <w:rsid w:val="00A61BFC"/>
    <w:rsid w:val="00AE0322"/>
    <w:rsid w:val="00DE780A"/>
    <w:rsid w:val="00EC1FE9"/>
    <w:rsid w:val="00EC6359"/>
    <w:rsid w:val="00F00C43"/>
    <w:rsid w:val="00F4754E"/>
    <w:rsid w:val="00F9526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CB8FD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isf">
    <w:name w:val="naisf"/>
    <w:basedOn w:val="Normal"/>
    <w:pPr>
      <w:spacing w:before="100" w:beforeAutospacing="1" w:after="100" w:afterAutospacing="1"/>
      <w:jc w:val="both"/>
    </w:pPr>
    <w:rPr>
      <w:rFonts w:eastAsia="Arial Unicode MS"/>
    </w:rPr>
  </w:style>
  <w:style w:type="paragraph" w:customStyle="1" w:styleId="naisvisr">
    <w:name w:val="naisvisr"/>
    <w:basedOn w:val="Normal"/>
    <w:pPr>
      <w:spacing w:before="100" w:beforeAutospacing="1" w:after="100" w:afterAutospacing="1"/>
      <w:jc w:val="center"/>
    </w:pPr>
    <w:rPr>
      <w:rFonts w:eastAsia="Arial Unicode MS"/>
      <w:b/>
      <w:bCs/>
      <w:sz w:val="28"/>
      <w:szCs w:val="28"/>
    </w:rPr>
  </w:style>
  <w:style w:type="paragraph" w:customStyle="1" w:styleId="naisnod">
    <w:name w:val="naisnod"/>
    <w:basedOn w:val="Normal"/>
    <w:pPr>
      <w:spacing w:before="100" w:beforeAutospacing="1" w:after="100" w:afterAutospacing="1"/>
      <w:jc w:val="center"/>
    </w:pPr>
    <w:rPr>
      <w:rFonts w:eastAsia="Arial Unicode MS"/>
      <w:b/>
      <w:bCs/>
    </w:rPr>
  </w:style>
  <w:style w:type="paragraph" w:customStyle="1" w:styleId="naislab">
    <w:name w:val="naislab"/>
    <w:basedOn w:val="Normal"/>
    <w:pPr>
      <w:spacing w:before="100" w:beforeAutospacing="1" w:after="100" w:afterAutospacing="1"/>
      <w:jc w:val="right"/>
    </w:pPr>
    <w:rPr>
      <w:rFonts w:eastAsia="Arial Unicode MS"/>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styleId="Strong">
    <w:name w:val="Strong"/>
    <w:qFormat/>
    <w:rPr>
      <w:b/>
      <w:bCs/>
    </w:rPr>
  </w:style>
  <w:style w:type="paragraph" w:styleId="Header">
    <w:name w:val="header"/>
    <w:basedOn w:val="Normal"/>
    <w:link w:val="HeaderChar"/>
    <w:uiPriority w:val="99"/>
    <w:unhideWhenUsed/>
    <w:rsid w:val="004A2BB9"/>
    <w:pPr>
      <w:tabs>
        <w:tab w:val="center" w:pos="4153"/>
        <w:tab w:val="right" w:pos="8306"/>
      </w:tabs>
    </w:pPr>
  </w:style>
  <w:style w:type="character" w:customStyle="1" w:styleId="HeaderChar">
    <w:name w:val="Header Char"/>
    <w:link w:val="Header"/>
    <w:uiPriority w:val="99"/>
    <w:rsid w:val="004A2BB9"/>
    <w:rPr>
      <w:sz w:val="24"/>
      <w:szCs w:val="24"/>
      <w:lang w:val="en-GB" w:eastAsia="en-US"/>
    </w:rPr>
  </w:style>
  <w:style w:type="paragraph" w:styleId="Footer">
    <w:name w:val="footer"/>
    <w:basedOn w:val="Normal"/>
    <w:link w:val="FooterChar"/>
    <w:unhideWhenUsed/>
    <w:rsid w:val="004A2BB9"/>
    <w:pPr>
      <w:tabs>
        <w:tab w:val="center" w:pos="4153"/>
        <w:tab w:val="right" w:pos="8306"/>
      </w:tabs>
    </w:pPr>
  </w:style>
  <w:style w:type="character" w:customStyle="1" w:styleId="FooterChar">
    <w:name w:val="Footer Char"/>
    <w:link w:val="Footer"/>
    <w:rsid w:val="004A2BB9"/>
    <w:rPr>
      <w:sz w:val="24"/>
      <w:szCs w:val="24"/>
      <w:lang w:val="en-GB" w:eastAsia="en-US"/>
    </w:rPr>
  </w:style>
  <w:style w:type="character" w:styleId="Hyperlink">
    <w:name w:val="Hyperlink"/>
    <w:uiPriority w:val="99"/>
    <w:unhideWhenUsed/>
    <w:rsid w:val="00DE780A"/>
    <w:rPr>
      <w:color w:val="0563C1"/>
      <w:u w:val="single"/>
    </w:rPr>
  </w:style>
  <w:style w:type="character" w:styleId="UnresolvedMention">
    <w:name w:val="Unresolved Mention"/>
    <w:uiPriority w:val="99"/>
    <w:semiHidden/>
    <w:unhideWhenUsed/>
    <w:rsid w:val="00DE780A"/>
    <w:rPr>
      <w:color w:val="605E5C"/>
      <w:shd w:val="clear" w:color="auto" w:fill="E1DFDD"/>
    </w:rPr>
  </w:style>
  <w:style w:type="character" w:styleId="PageNumber">
    <w:name w:val="page number"/>
    <w:basedOn w:val="DefaultParagraphFont"/>
    <w:rsid w:val="007850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4289497">
      <w:bodyDiv w:val="1"/>
      <w:marLeft w:val="0"/>
      <w:marRight w:val="0"/>
      <w:marTop w:val="0"/>
      <w:marBottom w:val="0"/>
      <w:divBdr>
        <w:top w:val="none" w:sz="0" w:space="0" w:color="auto"/>
        <w:left w:val="none" w:sz="0" w:space="0" w:color="auto"/>
        <w:bottom w:val="none" w:sz="0" w:space="0" w:color="auto"/>
        <w:right w:val="none" w:sz="0" w:space="0" w:color="auto"/>
      </w:divBdr>
      <w:divsChild>
        <w:div w:id="29646676">
          <w:marLeft w:val="0"/>
          <w:marRight w:val="0"/>
          <w:marTop w:val="0"/>
          <w:marBottom w:val="0"/>
          <w:divBdr>
            <w:top w:val="none" w:sz="0" w:space="0" w:color="auto"/>
            <w:left w:val="none" w:sz="0" w:space="0" w:color="auto"/>
            <w:bottom w:val="none" w:sz="0" w:space="0" w:color="auto"/>
            <w:right w:val="none" w:sz="0" w:space="0" w:color="auto"/>
          </w:divBdr>
        </w:div>
        <w:div w:id="224032503">
          <w:marLeft w:val="0"/>
          <w:marRight w:val="0"/>
          <w:marTop w:val="0"/>
          <w:marBottom w:val="0"/>
          <w:divBdr>
            <w:top w:val="none" w:sz="0" w:space="0" w:color="auto"/>
            <w:left w:val="none" w:sz="0" w:space="0" w:color="auto"/>
            <w:bottom w:val="none" w:sz="0" w:space="0" w:color="auto"/>
            <w:right w:val="none" w:sz="0" w:space="0" w:color="auto"/>
          </w:divBdr>
        </w:div>
        <w:div w:id="309747067">
          <w:marLeft w:val="0"/>
          <w:marRight w:val="0"/>
          <w:marTop w:val="0"/>
          <w:marBottom w:val="0"/>
          <w:divBdr>
            <w:top w:val="none" w:sz="0" w:space="0" w:color="auto"/>
            <w:left w:val="none" w:sz="0" w:space="0" w:color="auto"/>
            <w:bottom w:val="none" w:sz="0" w:space="0" w:color="auto"/>
            <w:right w:val="none" w:sz="0" w:space="0" w:color="auto"/>
          </w:divBdr>
        </w:div>
        <w:div w:id="395930393">
          <w:marLeft w:val="0"/>
          <w:marRight w:val="0"/>
          <w:marTop w:val="0"/>
          <w:marBottom w:val="0"/>
          <w:divBdr>
            <w:top w:val="none" w:sz="0" w:space="0" w:color="auto"/>
            <w:left w:val="none" w:sz="0" w:space="0" w:color="auto"/>
            <w:bottom w:val="none" w:sz="0" w:space="0" w:color="auto"/>
            <w:right w:val="none" w:sz="0" w:space="0" w:color="auto"/>
          </w:divBdr>
        </w:div>
        <w:div w:id="449514566">
          <w:marLeft w:val="0"/>
          <w:marRight w:val="0"/>
          <w:marTop w:val="567"/>
          <w:marBottom w:val="0"/>
          <w:divBdr>
            <w:top w:val="none" w:sz="0" w:space="0" w:color="auto"/>
            <w:left w:val="none" w:sz="0" w:space="0" w:color="auto"/>
            <w:bottom w:val="none" w:sz="0" w:space="0" w:color="auto"/>
            <w:right w:val="none" w:sz="0" w:space="0" w:color="auto"/>
          </w:divBdr>
        </w:div>
        <w:div w:id="534537005">
          <w:marLeft w:val="0"/>
          <w:marRight w:val="0"/>
          <w:marTop w:val="240"/>
          <w:marBottom w:val="0"/>
          <w:divBdr>
            <w:top w:val="none" w:sz="0" w:space="0" w:color="auto"/>
            <w:left w:val="none" w:sz="0" w:space="0" w:color="auto"/>
            <w:bottom w:val="none" w:sz="0" w:space="0" w:color="auto"/>
            <w:right w:val="none" w:sz="0" w:space="0" w:color="auto"/>
          </w:divBdr>
        </w:div>
        <w:div w:id="596132005">
          <w:marLeft w:val="0"/>
          <w:marRight w:val="0"/>
          <w:marTop w:val="0"/>
          <w:marBottom w:val="0"/>
          <w:divBdr>
            <w:top w:val="none" w:sz="0" w:space="0" w:color="auto"/>
            <w:left w:val="none" w:sz="0" w:space="0" w:color="auto"/>
            <w:bottom w:val="none" w:sz="0" w:space="0" w:color="auto"/>
            <w:right w:val="none" w:sz="0" w:space="0" w:color="auto"/>
          </w:divBdr>
        </w:div>
        <w:div w:id="635377026">
          <w:marLeft w:val="0"/>
          <w:marRight w:val="0"/>
          <w:marTop w:val="0"/>
          <w:marBottom w:val="0"/>
          <w:divBdr>
            <w:top w:val="none" w:sz="0" w:space="0" w:color="auto"/>
            <w:left w:val="none" w:sz="0" w:space="0" w:color="auto"/>
            <w:bottom w:val="none" w:sz="0" w:space="0" w:color="auto"/>
            <w:right w:val="none" w:sz="0" w:space="0" w:color="auto"/>
          </w:divBdr>
        </w:div>
        <w:div w:id="700204823">
          <w:marLeft w:val="0"/>
          <w:marRight w:val="0"/>
          <w:marTop w:val="0"/>
          <w:marBottom w:val="567"/>
          <w:divBdr>
            <w:top w:val="none" w:sz="0" w:space="0" w:color="auto"/>
            <w:left w:val="none" w:sz="0" w:space="0" w:color="auto"/>
            <w:bottom w:val="none" w:sz="0" w:space="0" w:color="auto"/>
            <w:right w:val="none" w:sz="0" w:space="0" w:color="auto"/>
          </w:divBdr>
        </w:div>
        <w:div w:id="772021872">
          <w:marLeft w:val="0"/>
          <w:marRight w:val="0"/>
          <w:marTop w:val="0"/>
          <w:marBottom w:val="0"/>
          <w:divBdr>
            <w:top w:val="none" w:sz="0" w:space="0" w:color="auto"/>
            <w:left w:val="none" w:sz="0" w:space="0" w:color="auto"/>
            <w:bottom w:val="none" w:sz="0" w:space="0" w:color="auto"/>
            <w:right w:val="none" w:sz="0" w:space="0" w:color="auto"/>
          </w:divBdr>
        </w:div>
        <w:div w:id="917979587">
          <w:marLeft w:val="0"/>
          <w:marRight w:val="0"/>
          <w:marTop w:val="0"/>
          <w:marBottom w:val="0"/>
          <w:divBdr>
            <w:top w:val="none" w:sz="0" w:space="0" w:color="auto"/>
            <w:left w:val="none" w:sz="0" w:space="0" w:color="auto"/>
            <w:bottom w:val="none" w:sz="0" w:space="0" w:color="auto"/>
            <w:right w:val="none" w:sz="0" w:space="0" w:color="auto"/>
          </w:divBdr>
        </w:div>
        <w:div w:id="1010520595">
          <w:marLeft w:val="0"/>
          <w:marRight w:val="0"/>
          <w:marTop w:val="0"/>
          <w:marBottom w:val="0"/>
          <w:divBdr>
            <w:top w:val="none" w:sz="0" w:space="0" w:color="auto"/>
            <w:left w:val="none" w:sz="0" w:space="0" w:color="auto"/>
            <w:bottom w:val="none" w:sz="0" w:space="0" w:color="auto"/>
            <w:right w:val="none" w:sz="0" w:space="0" w:color="auto"/>
          </w:divBdr>
        </w:div>
        <w:div w:id="1026444998">
          <w:marLeft w:val="0"/>
          <w:marRight w:val="0"/>
          <w:marTop w:val="0"/>
          <w:marBottom w:val="0"/>
          <w:divBdr>
            <w:top w:val="none" w:sz="0" w:space="0" w:color="auto"/>
            <w:left w:val="none" w:sz="0" w:space="0" w:color="auto"/>
            <w:bottom w:val="none" w:sz="0" w:space="0" w:color="auto"/>
            <w:right w:val="none" w:sz="0" w:space="0" w:color="auto"/>
          </w:divBdr>
        </w:div>
        <w:div w:id="1166676210">
          <w:marLeft w:val="0"/>
          <w:marRight w:val="0"/>
          <w:marTop w:val="0"/>
          <w:marBottom w:val="0"/>
          <w:divBdr>
            <w:top w:val="none" w:sz="0" w:space="0" w:color="auto"/>
            <w:left w:val="none" w:sz="0" w:space="0" w:color="auto"/>
            <w:bottom w:val="none" w:sz="0" w:space="0" w:color="auto"/>
            <w:right w:val="none" w:sz="0" w:space="0" w:color="auto"/>
          </w:divBdr>
        </w:div>
        <w:div w:id="1281032839">
          <w:marLeft w:val="0"/>
          <w:marRight w:val="0"/>
          <w:marTop w:val="0"/>
          <w:marBottom w:val="0"/>
          <w:divBdr>
            <w:top w:val="none" w:sz="0" w:space="0" w:color="auto"/>
            <w:left w:val="none" w:sz="0" w:space="0" w:color="auto"/>
            <w:bottom w:val="none" w:sz="0" w:space="0" w:color="auto"/>
            <w:right w:val="none" w:sz="0" w:space="0" w:color="auto"/>
          </w:divBdr>
        </w:div>
        <w:div w:id="1308706890">
          <w:marLeft w:val="0"/>
          <w:marRight w:val="0"/>
          <w:marTop w:val="0"/>
          <w:marBottom w:val="0"/>
          <w:divBdr>
            <w:top w:val="none" w:sz="0" w:space="0" w:color="auto"/>
            <w:left w:val="none" w:sz="0" w:space="0" w:color="auto"/>
            <w:bottom w:val="none" w:sz="0" w:space="0" w:color="auto"/>
            <w:right w:val="none" w:sz="0" w:space="0" w:color="auto"/>
          </w:divBdr>
        </w:div>
        <w:div w:id="1418286769">
          <w:marLeft w:val="0"/>
          <w:marRight w:val="0"/>
          <w:marTop w:val="0"/>
          <w:marBottom w:val="0"/>
          <w:divBdr>
            <w:top w:val="none" w:sz="0" w:space="0" w:color="auto"/>
            <w:left w:val="none" w:sz="0" w:space="0" w:color="auto"/>
            <w:bottom w:val="none" w:sz="0" w:space="0" w:color="auto"/>
            <w:right w:val="none" w:sz="0" w:space="0" w:color="auto"/>
          </w:divBdr>
        </w:div>
        <w:div w:id="1570535917">
          <w:marLeft w:val="0"/>
          <w:marRight w:val="0"/>
          <w:marTop w:val="0"/>
          <w:marBottom w:val="0"/>
          <w:divBdr>
            <w:top w:val="none" w:sz="0" w:space="0" w:color="auto"/>
            <w:left w:val="none" w:sz="0" w:space="0" w:color="auto"/>
            <w:bottom w:val="none" w:sz="0" w:space="0" w:color="auto"/>
            <w:right w:val="none" w:sz="0" w:space="0" w:color="auto"/>
          </w:divBdr>
        </w:div>
        <w:div w:id="1620843357">
          <w:marLeft w:val="0"/>
          <w:marRight w:val="0"/>
          <w:marTop w:val="0"/>
          <w:marBottom w:val="0"/>
          <w:divBdr>
            <w:top w:val="none" w:sz="0" w:space="0" w:color="auto"/>
            <w:left w:val="none" w:sz="0" w:space="0" w:color="auto"/>
            <w:bottom w:val="none" w:sz="0" w:space="0" w:color="auto"/>
            <w:right w:val="none" w:sz="0" w:space="0" w:color="auto"/>
          </w:divBdr>
        </w:div>
        <w:div w:id="1665083543">
          <w:marLeft w:val="0"/>
          <w:marRight w:val="0"/>
          <w:marTop w:val="0"/>
          <w:marBottom w:val="0"/>
          <w:divBdr>
            <w:top w:val="none" w:sz="0" w:space="0" w:color="auto"/>
            <w:left w:val="none" w:sz="0" w:space="0" w:color="auto"/>
            <w:bottom w:val="none" w:sz="0" w:space="0" w:color="auto"/>
            <w:right w:val="none" w:sz="0" w:space="0" w:color="auto"/>
          </w:divBdr>
        </w:div>
        <w:div w:id="1756974910">
          <w:marLeft w:val="0"/>
          <w:marRight w:val="0"/>
          <w:marTop w:val="240"/>
          <w:marBottom w:val="0"/>
          <w:divBdr>
            <w:top w:val="none" w:sz="0" w:space="0" w:color="auto"/>
            <w:left w:val="none" w:sz="0" w:space="0" w:color="auto"/>
            <w:bottom w:val="none" w:sz="0" w:space="0" w:color="auto"/>
            <w:right w:val="none" w:sz="0" w:space="0" w:color="auto"/>
          </w:divBdr>
        </w:div>
        <w:div w:id="1923876769">
          <w:marLeft w:val="0"/>
          <w:marRight w:val="0"/>
          <w:marTop w:val="480"/>
          <w:marBottom w:val="240"/>
          <w:divBdr>
            <w:top w:val="none" w:sz="0" w:space="0" w:color="auto"/>
            <w:left w:val="none" w:sz="0" w:space="0" w:color="auto"/>
            <w:bottom w:val="none" w:sz="0" w:space="0" w:color="auto"/>
            <w:right w:val="none" w:sz="0" w:space="0" w:color="auto"/>
          </w:divBdr>
        </w:div>
        <w:div w:id="2031106385">
          <w:marLeft w:val="0"/>
          <w:marRight w:val="0"/>
          <w:marTop w:val="0"/>
          <w:marBottom w:val="0"/>
          <w:divBdr>
            <w:top w:val="none" w:sz="0" w:space="0" w:color="auto"/>
            <w:left w:val="none" w:sz="0" w:space="0" w:color="auto"/>
            <w:bottom w:val="none" w:sz="0" w:space="0" w:color="auto"/>
            <w:right w:val="none" w:sz="0" w:space="0" w:color="auto"/>
          </w:divBdr>
        </w:div>
        <w:div w:id="21466613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28F6A7-AA98-415A-8398-285C212685A8}">
  <ds:schemaRefs>
    <ds:schemaRef ds:uri="http://schemas.microsoft.com/sharepoint/v3/contenttype/forms"/>
  </ds:schemaRefs>
</ds:datastoreItem>
</file>

<file path=customXml/itemProps2.xml><?xml version="1.0" encoding="utf-8"?>
<ds:datastoreItem xmlns:ds="http://schemas.openxmlformats.org/officeDocument/2006/customXml" ds:itemID="{61B61170-09AC-4AE4-B3EE-28B117E82F25}">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53DFC19B-CAB7-4A43-A3C7-80B129FE32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1947</Words>
  <Characters>10085</Characters>
  <Application>Microsoft Office Word</Application>
  <DocSecurity>0</DocSecurity>
  <Lines>217</Lines>
  <Paragraphs>103</Paragraphs>
  <ScaleCrop>false</ScaleCrop>
  <Company/>
  <LinksUpToDate>false</LinksUpToDate>
  <CharactersWithSpaces>11938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2023-03-15T12:29:00Z</dcterms:created>
  <dcterms:modified xsi:type="dcterms:W3CDTF">2023-04-13T13:06:00Z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