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866A" w14:textId="77777777" w:rsidR="00FB12F2" w:rsidRPr="00FB12F2" w:rsidRDefault="00FB12F2" w:rsidP="00FB12F2">
      <w:pPr>
        <w:spacing w:after="0" w:line="240" w:lineRule="auto"/>
        <w:rPr>
          <w:rFonts w:ascii="Times New Roman" w:eastAsia="Times New Roman" w:hAnsi="Times New Roman" w:cs="Times New Roman"/>
          <w:snapToGrid w:val="0"/>
          <w:sz w:val="24"/>
          <w:szCs w:val="20"/>
        </w:rPr>
      </w:pPr>
    </w:p>
    <w:p w14:paraId="1BE184B0" w14:textId="77777777" w:rsidR="00FB12F2" w:rsidRPr="00FB12F2" w:rsidRDefault="00FB12F2" w:rsidP="00FB12F2">
      <w:pPr>
        <w:widowControl w:val="0"/>
        <w:spacing w:after="0" w:line="240" w:lineRule="auto"/>
        <w:jc w:val="both"/>
        <w:rPr>
          <w:rFonts w:ascii="Times New Roman" w:eastAsia="Times New Roman" w:hAnsi="Times New Roman" w:cs="Times New Roman"/>
          <w:snapToGrid w:val="0"/>
          <w:sz w:val="20"/>
          <w:szCs w:val="20"/>
        </w:rPr>
      </w:pPr>
      <w:r w:rsidRPr="00FB12F2">
        <w:rPr>
          <w:rFonts w:ascii="Times New Roman" w:eastAsia="Times New Roman" w:hAnsi="Times New Roman" w:cs="Times New Roman"/>
          <w:snapToGrid w:val="0"/>
          <w:sz w:val="20"/>
          <w:szCs w:val="20"/>
        </w:rPr>
        <w:t>Text consolidated by Valsts valodas centrs (State Language Centre) with amending laws of:</w:t>
      </w:r>
    </w:p>
    <w:p w14:paraId="35AC0CA9" w14:textId="400DA8AE" w:rsidR="00FB12F2" w:rsidRDefault="00483FC8" w:rsidP="00FB12F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30 </w:t>
      </w:r>
      <w:r w:rsidR="00FE3FF0">
        <w:rPr>
          <w:rFonts w:ascii="Times New Roman" w:eastAsia="Times New Roman" w:hAnsi="Times New Roman" w:cs="Times New Roman"/>
          <w:sz w:val="20"/>
          <w:szCs w:val="24"/>
        </w:rPr>
        <w:t>April 2009</w:t>
      </w:r>
      <w:r w:rsidR="00FB12F2" w:rsidRPr="00FB12F2">
        <w:rPr>
          <w:rFonts w:ascii="Times New Roman" w:eastAsia="Times New Roman" w:hAnsi="Times New Roman" w:cs="Times New Roman"/>
          <w:sz w:val="20"/>
          <w:szCs w:val="24"/>
        </w:rPr>
        <w:t xml:space="preserve"> [shall come into force on </w:t>
      </w:r>
      <w:r w:rsidR="00FE3FF0">
        <w:rPr>
          <w:rFonts w:ascii="Times New Roman" w:eastAsia="Times New Roman" w:hAnsi="Times New Roman" w:cs="Times New Roman"/>
          <w:sz w:val="20"/>
          <w:szCs w:val="24"/>
        </w:rPr>
        <w:t>3 June 2009</w:t>
      </w:r>
      <w:r w:rsidR="00FB12F2" w:rsidRPr="00FB12F2">
        <w:rPr>
          <w:rFonts w:ascii="Times New Roman" w:eastAsia="Times New Roman" w:hAnsi="Times New Roman" w:cs="Times New Roman"/>
          <w:sz w:val="20"/>
          <w:szCs w:val="24"/>
        </w:rPr>
        <w:t>];</w:t>
      </w:r>
    </w:p>
    <w:p w14:paraId="779A7FF6" w14:textId="1ADE16B9" w:rsidR="00FE3FF0" w:rsidRPr="00FB12F2" w:rsidRDefault="00FE3FF0" w:rsidP="00FB12F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2010 [shall come into force on 1 January 2011].</w:t>
      </w:r>
    </w:p>
    <w:p w14:paraId="29646C69" w14:textId="77777777" w:rsidR="00FB12F2" w:rsidRPr="00FB12F2" w:rsidRDefault="00FB12F2" w:rsidP="00FB12F2">
      <w:pPr>
        <w:widowControl w:val="0"/>
        <w:spacing w:after="0" w:line="240" w:lineRule="auto"/>
        <w:ind w:right="26"/>
        <w:jc w:val="both"/>
        <w:rPr>
          <w:rFonts w:ascii="Times New Roman" w:eastAsia="Times New Roman" w:hAnsi="Times New Roman" w:cs="Times New Roman"/>
          <w:snapToGrid w:val="0"/>
          <w:sz w:val="20"/>
          <w:szCs w:val="24"/>
        </w:rPr>
      </w:pPr>
      <w:r w:rsidRPr="00FB12F2">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FB12F2">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41431FE" w14:textId="77777777" w:rsidR="00FB12F2" w:rsidRDefault="00FB12F2" w:rsidP="00EC2951">
      <w:pPr>
        <w:spacing w:after="0" w:line="240" w:lineRule="auto"/>
        <w:jc w:val="right"/>
        <w:rPr>
          <w:rFonts w:ascii="Times New Roman" w:hAnsi="Times New Roman"/>
          <w:sz w:val="24"/>
        </w:rPr>
      </w:pPr>
    </w:p>
    <w:p w14:paraId="28648D7D" w14:textId="77777777" w:rsidR="00FB12F2" w:rsidRDefault="00FB12F2" w:rsidP="00EC2951">
      <w:pPr>
        <w:spacing w:after="0" w:line="240" w:lineRule="auto"/>
        <w:jc w:val="right"/>
        <w:rPr>
          <w:rFonts w:ascii="Times New Roman" w:hAnsi="Times New Roman"/>
          <w:sz w:val="24"/>
        </w:rPr>
      </w:pPr>
    </w:p>
    <w:p w14:paraId="20C63059" w14:textId="45CEC4E6" w:rsidR="00EC2951" w:rsidRDefault="003451A4" w:rsidP="00EC295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FB12F2">
        <w:rPr>
          <w:rFonts w:ascii="Times New Roman" w:hAnsi="Times New Roman"/>
          <w:sz w:val="24"/>
        </w:rPr>
        <w:t> </w:t>
      </w:r>
      <w:r w:rsidR="00FB12F2" w:rsidRPr="00FB12F2">
        <w:rPr>
          <w:rFonts w:ascii="Times New Roman" w:hAnsi="Times New Roman"/>
          <w:sz w:val="24"/>
          <w:vertAlign w:val="superscript"/>
        </w:rPr>
        <w:t>1</w:t>
      </w:r>
      <w:r w:rsidR="00FB12F2">
        <w:rPr>
          <w:rFonts w:ascii="Times New Roman" w:hAnsi="Times New Roman"/>
          <w:sz w:val="24"/>
        </w:rPr>
        <w:t xml:space="preserve"> </w:t>
      </w:r>
      <w:r>
        <w:rPr>
          <w:rFonts w:ascii="Times New Roman" w:hAnsi="Times New Roman"/>
          <w:sz w:val="24"/>
        </w:rPr>
        <w:t>has adopted and</w:t>
      </w:r>
    </w:p>
    <w:p w14:paraId="297B841F" w14:textId="7AC9E44F" w:rsidR="003451A4" w:rsidRDefault="003451A4" w:rsidP="00EC295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29DCB04" w14:textId="77777777" w:rsidR="00EC2951" w:rsidRDefault="00EC2951" w:rsidP="00EC2951">
      <w:pPr>
        <w:spacing w:after="0" w:line="240" w:lineRule="auto"/>
        <w:jc w:val="both"/>
        <w:rPr>
          <w:rFonts w:ascii="Times New Roman" w:eastAsia="Times New Roman" w:hAnsi="Times New Roman" w:cs="Times New Roman"/>
          <w:noProof/>
          <w:sz w:val="24"/>
          <w:szCs w:val="24"/>
          <w:lang w:eastAsia="lv-LV"/>
        </w:rPr>
      </w:pPr>
    </w:p>
    <w:p w14:paraId="1B5B0C43" w14:textId="77777777" w:rsidR="00EC2951" w:rsidRPr="003451A4" w:rsidRDefault="00EC2951" w:rsidP="00EC2951">
      <w:pPr>
        <w:spacing w:after="0" w:line="240" w:lineRule="auto"/>
        <w:jc w:val="both"/>
        <w:rPr>
          <w:rFonts w:ascii="Times New Roman" w:eastAsia="Times New Roman" w:hAnsi="Times New Roman" w:cs="Times New Roman"/>
          <w:noProof/>
          <w:sz w:val="24"/>
          <w:szCs w:val="24"/>
          <w:lang w:eastAsia="lv-LV"/>
        </w:rPr>
      </w:pPr>
    </w:p>
    <w:p w14:paraId="02887281" w14:textId="77777777" w:rsidR="003451A4" w:rsidRPr="00EC2951" w:rsidRDefault="003451A4" w:rsidP="00EC295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Grīņi Strict Nature Reserve Law</w:t>
      </w:r>
    </w:p>
    <w:p w14:paraId="7C7B6E90" w14:textId="77777777" w:rsidR="00EC2951" w:rsidRDefault="00EC2951" w:rsidP="00EC2951">
      <w:pPr>
        <w:spacing w:after="0" w:line="240" w:lineRule="auto"/>
        <w:jc w:val="both"/>
        <w:rPr>
          <w:rFonts w:ascii="Times New Roman" w:eastAsia="Times New Roman" w:hAnsi="Times New Roman" w:cs="Times New Roman"/>
          <w:noProof/>
          <w:sz w:val="24"/>
          <w:szCs w:val="24"/>
          <w:lang w:eastAsia="lv-LV"/>
        </w:rPr>
      </w:pPr>
    </w:p>
    <w:p w14:paraId="0837D6BC" w14:textId="77777777" w:rsidR="00EC2951" w:rsidRPr="003451A4" w:rsidRDefault="00EC2951" w:rsidP="00EC2951">
      <w:pPr>
        <w:spacing w:after="0" w:line="240" w:lineRule="auto"/>
        <w:jc w:val="both"/>
        <w:rPr>
          <w:rFonts w:ascii="Times New Roman" w:eastAsia="Times New Roman" w:hAnsi="Times New Roman" w:cs="Times New Roman"/>
          <w:noProof/>
          <w:sz w:val="24"/>
          <w:szCs w:val="24"/>
          <w:lang w:eastAsia="lv-LV"/>
        </w:rPr>
      </w:pPr>
    </w:p>
    <w:p w14:paraId="479D7F27" w14:textId="77777777" w:rsidR="003451A4" w:rsidRPr="003451A4" w:rsidRDefault="003451A4" w:rsidP="00EC2951">
      <w:pPr>
        <w:spacing w:after="0" w:line="240" w:lineRule="auto"/>
        <w:jc w:val="both"/>
        <w:rPr>
          <w:rFonts w:ascii="Times New Roman" w:eastAsia="Times New Roman" w:hAnsi="Times New Roman" w:cs="Times New Roman"/>
          <w:b/>
          <w:bCs/>
          <w:noProof/>
          <w:sz w:val="24"/>
          <w:szCs w:val="24"/>
        </w:rPr>
      </w:pPr>
      <w:bookmarkStart w:id="0" w:name="p1"/>
      <w:bookmarkStart w:id="1" w:name="p-25921"/>
      <w:bookmarkEnd w:id="0"/>
      <w:bookmarkEnd w:id="1"/>
      <w:r>
        <w:rPr>
          <w:rFonts w:ascii="Times New Roman" w:hAnsi="Times New Roman"/>
          <w:b/>
          <w:sz w:val="24"/>
        </w:rPr>
        <w:t>Section 1.</w:t>
      </w:r>
    </w:p>
    <w:p w14:paraId="036C014D" w14:textId="77777777" w:rsidR="00EC2951" w:rsidRDefault="00EC2951" w:rsidP="00EC2951">
      <w:pPr>
        <w:spacing w:after="0" w:line="240" w:lineRule="auto"/>
        <w:jc w:val="both"/>
        <w:rPr>
          <w:rFonts w:ascii="Times New Roman" w:eastAsia="Times New Roman" w:hAnsi="Times New Roman" w:cs="Times New Roman"/>
          <w:noProof/>
          <w:sz w:val="24"/>
          <w:szCs w:val="24"/>
          <w:lang w:eastAsia="lv-LV"/>
        </w:rPr>
      </w:pPr>
    </w:p>
    <w:p w14:paraId="0023CF2B" w14:textId="13F6F043" w:rsidR="003451A4" w:rsidRPr="003451A4" w:rsidRDefault="003451A4" w:rsidP="00EC29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Grīņi Strict Nature Reserve (hereinafter – the Reserve) is a specially protected nature territory of State significance.</w:t>
      </w:r>
    </w:p>
    <w:p w14:paraId="37981E8B" w14:textId="77777777" w:rsidR="00EC2951" w:rsidRDefault="00EC2951" w:rsidP="00EC2951">
      <w:pPr>
        <w:spacing w:after="0" w:line="240" w:lineRule="auto"/>
        <w:jc w:val="both"/>
        <w:rPr>
          <w:rFonts w:ascii="Times New Roman" w:eastAsia="Times New Roman" w:hAnsi="Times New Roman" w:cs="Times New Roman"/>
          <w:b/>
          <w:bCs/>
          <w:noProof/>
          <w:sz w:val="24"/>
          <w:szCs w:val="24"/>
        </w:rPr>
      </w:pPr>
      <w:bookmarkStart w:id="2" w:name="p2"/>
      <w:bookmarkStart w:id="3" w:name="p-25922"/>
      <w:bookmarkEnd w:id="2"/>
      <w:bookmarkEnd w:id="3"/>
    </w:p>
    <w:p w14:paraId="78CF607C" w14:textId="617A9AF9" w:rsidR="003451A4" w:rsidRPr="003451A4" w:rsidRDefault="003451A4" w:rsidP="00EC295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p>
    <w:p w14:paraId="4E1B4944" w14:textId="77777777" w:rsidR="00EC2951" w:rsidRDefault="00EC2951" w:rsidP="00EC2951">
      <w:pPr>
        <w:spacing w:after="0" w:line="240" w:lineRule="auto"/>
        <w:jc w:val="both"/>
        <w:rPr>
          <w:rFonts w:ascii="Times New Roman" w:eastAsia="Times New Roman" w:hAnsi="Times New Roman" w:cs="Times New Roman"/>
          <w:noProof/>
          <w:sz w:val="24"/>
          <w:szCs w:val="24"/>
          <w:lang w:eastAsia="lv-LV"/>
        </w:rPr>
      </w:pPr>
    </w:p>
    <w:p w14:paraId="46B57A45" w14:textId="61D89D66" w:rsidR="003451A4" w:rsidRPr="003451A4" w:rsidRDefault="003451A4" w:rsidP="00BE6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Reserve has been established for the purpose of preserving the historically formed natural ecosystems in an untouched state and studying the processes occurring therein, and also for ensuring the protection of endangered and rare plants, fungi, lichens, and animals.</w:t>
      </w:r>
    </w:p>
    <w:p w14:paraId="4D3F39D0" w14:textId="77777777" w:rsidR="00EC2951" w:rsidRDefault="00EC2951" w:rsidP="00EC2951">
      <w:pPr>
        <w:spacing w:after="0" w:line="240" w:lineRule="auto"/>
        <w:jc w:val="both"/>
        <w:rPr>
          <w:rFonts w:ascii="Times New Roman" w:eastAsia="Times New Roman" w:hAnsi="Times New Roman" w:cs="Times New Roman"/>
          <w:b/>
          <w:bCs/>
          <w:noProof/>
          <w:sz w:val="24"/>
          <w:szCs w:val="24"/>
        </w:rPr>
      </w:pPr>
      <w:bookmarkStart w:id="4" w:name="p3"/>
      <w:bookmarkStart w:id="5" w:name="p-25923"/>
      <w:bookmarkEnd w:id="4"/>
      <w:bookmarkEnd w:id="5"/>
    </w:p>
    <w:p w14:paraId="3B208FA5" w14:textId="07D68F2C" w:rsidR="003451A4" w:rsidRPr="003451A4" w:rsidRDefault="003451A4" w:rsidP="00EC295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p>
    <w:p w14:paraId="6096104D" w14:textId="77777777" w:rsidR="00EC2951" w:rsidRDefault="00EC2951" w:rsidP="00EC2951">
      <w:pPr>
        <w:spacing w:after="0" w:line="240" w:lineRule="auto"/>
        <w:jc w:val="both"/>
        <w:rPr>
          <w:rFonts w:ascii="Times New Roman" w:eastAsia="Times New Roman" w:hAnsi="Times New Roman" w:cs="Times New Roman"/>
          <w:noProof/>
          <w:sz w:val="24"/>
          <w:szCs w:val="24"/>
          <w:lang w:eastAsia="lv-LV"/>
        </w:rPr>
      </w:pPr>
    </w:p>
    <w:p w14:paraId="6B3379F7" w14:textId="0D99CE90" w:rsidR="003451A4" w:rsidRPr="003451A4" w:rsidRDefault="003451A4" w:rsidP="00BE6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total area of the Reserve is 1 454.9 hectares and its borders have been determined in accordance with the Grīņi Strict Nature Reserve plan (Annex 1) and the description of borders of the Grīņi Strict Nature Reserve (Annex 2).</w:t>
      </w:r>
    </w:p>
    <w:p w14:paraId="21E39E28" w14:textId="77777777" w:rsidR="00EC2951" w:rsidRDefault="00EC2951" w:rsidP="00EC2951">
      <w:pPr>
        <w:spacing w:after="0" w:line="240" w:lineRule="auto"/>
        <w:jc w:val="both"/>
        <w:rPr>
          <w:rFonts w:ascii="Times New Roman" w:eastAsia="Times New Roman" w:hAnsi="Times New Roman" w:cs="Times New Roman"/>
          <w:b/>
          <w:bCs/>
          <w:noProof/>
          <w:sz w:val="24"/>
          <w:szCs w:val="24"/>
        </w:rPr>
      </w:pPr>
      <w:bookmarkStart w:id="6" w:name="p4"/>
      <w:bookmarkStart w:id="7" w:name="p-25924"/>
      <w:bookmarkEnd w:id="6"/>
      <w:bookmarkEnd w:id="7"/>
    </w:p>
    <w:p w14:paraId="30DAEE72" w14:textId="77FC3755" w:rsidR="003451A4" w:rsidRPr="003451A4" w:rsidRDefault="003451A4" w:rsidP="00EC295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460A5810" w14:textId="77777777" w:rsidR="00EC2951" w:rsidRDefault="00EC2951" w:rsidP="00EC2951">
      <w:pPr>
        <w:spacing w:after="0" w:line="240" w:lineRule="auto"/>
        <w:jc w:val="both"/>
        <w:rPr>
          <w:rFonts w:ascii="Times New Roman" w:eastAsia="Times New Roman" w:hAnsi="Times New Roman" w:cs="Times New Roman"/>
          <w:noProof/>
          <w:sz w:val="24"/>
          <w:szCs w:val="24"/>
          <w:lang w:eastAsia="lv-LV"/>
        </w:rPr>
      </w:pPr>
    </w:p>
    <w:p w14:paraId="59FA4CAD" w14:textId="34373C20"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preservation of the diversity of the ecosystems, landscapes, and species of the Reserve, the regulatory regime zone has been established in the entire territory of the Reserve which shall be protected and managed in accordance with the nature protection plan and individual protection and use regulations of the Reserve.</w:t>
      </w:r>
    </w:p>
    <w:p w14:paraId="725C6AB4"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within the territory of the Reserve to:</w:t>
      </w:r>
    </w:p>
    <w:p w14:paraId="5E765DC5" w14:textId="77777777" w:rsidR="003451A4" w:rsidRPr="003451A4" w:rsidRDefault="003451A4" w:rsidP="00BE6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stay without an authorisation issued by the administration of the Reserve;</w:t>
      </w:r>
    </w:p>
    <w:p w14:paraId="7DF83B6F" w14:textId="77777777" w:rsidR="003451A4" w:rsidRPr="003451A4" w:rsidRDefault="003451A4" w:rsidP="00BE6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use any chemical plant protection products;</w:t>
      </w:r>
    </w:p>
    <w:p w14:paraId="370D0E9B" w14:textId="77777777" w:rsidR="003451A4" w:rsidRPr="003451A4" w:rsidRDefault="003451A4" w:rsidP="00BE6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carry out forest management, except for felling for the preservation of the protected species and biotopes.</w:t>
      </w:r>
    </w:p>
    <w:p w14:paraId="4AF5C092" w14:textId="77777777" w:rsidR="00BE6252" w:rsidRDefault="00BE6252" w:rsidP="00EC2951">
      <w:pPr>
        <w:spacing w:after="0" w:line="240" w:lineRule="auto"/>
        <w:jc w:val="both"/>
        <w:rPr>
          <w:rFonts w:ascii="Times New Roman" w:eastAsia="Times New Roman" w:hAnsi="Times New Roman" w:cs="Times New Roman"/>
          <w:b/>
          <w:bCs/>
          <w:noProof/>
          <w:sz w:val="24"/>
          <w:szCs w:val="24"/>
        </w:rPr>
      </w:pPr>
      <w:bookmarkStart w:id="8" w:name="p5"/>
      <w:bookmarkStart w:id="9" w:name="p-372269"/>
      <w:bookmarkEnd w:id="8"/>
      <w:bookmarkEnd w:id="9"/>
    </w:p>
    <w:p w14:paraId="0AF61EC3" w14:textId="39F36EFD" w:rsidR="003451A4" w:rsidRPr="003451A4" w:rsidRDefault="003451A4" w:rsidP="00EC295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p>
    <w:p w14:paraId="27A040F9"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1F06D923" w14:textId="50E977A8" w:rsidR="003451A4" w:rsidRPr="003451A4" w:rsidRDefault="003451A4" w:rsidP="00BE6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administration of the Reserve shall be implemented by the Nature Conservation Agency (hereinafter – the Agency) that is an institution of direct administration subordinate to the Minister for Environmental Protection and Regional Development.</w:t>
      </w:r>
    </w:p>
    <w:p w14:paraId="64C4D354"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 16 December 2010</w:t>
      </w:r>
      <w:r>
        <w:rPr>
          <w:rFonts w:ascii="Times New Roman" w:hAnsi="Times New Roman"/>
          <w:sz w:val="24"/>
        </w:rPr>
        <w:t>]</w:t>
      </w:r>
    </w:p>
    <w:p w14:paraId="185DF147" w14:textId="77777777" w:rsidR="00BE6252" w:rsidRDefault="00BE6252" w:rsidP="00EC2951">
      <w:pPr>
        <w:spacing w:after="0" w:line="240" w:lineRule="auto"/>
        <w:jc w:val="both"/>
        <w:rPr>
          <w:rFonts w:ascii="Times New Roman" w:eastAsia="Times New Roman" w:hAnsi="Times New Roman" w:cs="Times New Roman"/>
          <w:b/>
          <w:bCs/>
          <w:noProof/>
          <w:sz w:val="24"/>
          <w:szCs w:val="24"/>
        </w:rPr>
      </w:pPr>
      <w:bookmarkStart w:id="10" w:name="p6"/>
      <w:bookmarkStart w:id="11" w:name="p-25926"/>
      <w:bookmarkEnd w:id="10"/>
      <w:bookmarkEnd w:id="11"/>
    </w:p>
    <w:p w14:paraId="6DEC1F85" w14:textId="49E95B3C" w:rsidR="003451A4" w:rsidRPr="003451A4" w:rsidRDefault="003451A4" w:rsidP="00EC295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p>
    <w:p w14:paraId="3880B654"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168221A3" w14:textId="66FDFA85" w:rsidR="003451A4" w:rsidRPr="003451A4" w:rsidRDefault="003451A4" w:rsidP="00BE62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nature protection interests and economic activity at the Grīņi Strict Nature Reserve shall be harmonised by the Advisory Council of Slītere National Park.</w:t>
      </w:r>
    </w:p>
    <w:p w14:paraId="1E58CE55" w14:textId="77777777" w:rsidR="00BE6252" w:rsidRDefault="00BE6252" w:rsidP="00EC2951">
      <w:pPr>
        <w:spacing w:after="0" w:line="240" w:lineRule="auto"/>
        <w:jc w:val="both"/>
        <w:rPr>
          <w:rFonts w:ascii="Times New Roman" w:eastAsia="Times New Roman" w:hAnsi="Times New Roman" w:cs="Times New Roman"/>
          <w:noProof/>
          <w:sz w:val="24"/>
          <w:szCs w:val="24"/>
        </w:rPr>
      </w:pPr>
      <w:bookmarkStart w:id="12" w:name="283779"/>
      <w:bookmarkEnd w:id="12"/>
    </w:p>
    <w:p w14:paraId="1951287C" w14:textId="73E11E6A" w:rsidR="003451A4" w:rsidRPr="003451A4" w:rsidRDefault="003451A4" w:rsidP="00BE625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3" w:name="pn-283779"/>
      <w:bookmarkEnd w:id="13"/>
    </w:p>
    <w:p w14:paraId="52294750" w14:textId="77777777" w:rsidR="00BE6252" w:rsidRDefault="00BE6252" w:rsidP="00EC2951">
      <w:pPr>
        <w:spacing w:after="0" w:line="240" w:lineRule="auto"/>
        <w:jc w:val="both"/>
        <w:rPr>
          <w:rFonts w:ascii="Times New Roman" w:eastAsia="Times New Roman" w:hAnsi="Times New Roman" w:cs="Times New Roman"/>
          <w:noProof/>
          <w:sz w:val="24"/>
          <w:szCs w:val="24"/>
        </w:rPr>
      </w:pPr>
      <w:bookmarkStart w:id="14" w:name="p-283781"/>
      <w:bookmarkEnd w:id="14"/>
    </w:p>
    <w:p w14:paraId="598ACE59" w14:textId="4FF0563D"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With the coming into force of this Law, Cabinet Regulation No. 421, Regulations Regarding the Grīņi Strict Nature Reserve (</w:t>
      </w:r>
      <w:r>
        <w:rPr>
          <w:rFonts w:ascii="Times New Roman" w:hAnsi="Times New Roman"/>
          <w:i/>
          <w:iCs/>
          <w:sz w:val="24"/>
        </w:rPr>
        <w:t>Latvijas Republikas Saeimas un Ministru Kabineta Ziņotājs</w:t>
      </w:r>
      <w:r>
        <w:rPr>
          <w:rFonts w:ascii="Times New Roman" w:hAnsi="Times New Roman"/>
          <w:sz w:val="24"/>
        </w:rPr>
        <w:t>, 2000, No. 2), issued in accordance with Section 81 of the Constitution is repealed.</w:t>
      </w:r>
      <w:bookmarkStart w:id="15" w:name="pn1"/>
      <w:bookmarkEnd w:id="15"/>
    </w:p>
    <w:p w14:paraId="42AB4558" w14:textId="77777777" w:rsidR="00BE6252" w:rsidRDefault="00BE6252" w:rsidP="00EC2951">
      <w:pPr>
        <w:spacing w:after="0" w:line="240" w:lineRule="auto"/>
        <w:jc w:val="both"/>
        <w:rPr>
          <w:rFonts w:ascii="Times New Roman" w:eastAsia="Times New Roman" w:hAnsi="Times New Roman" w:cs="Times New Roman"/>
          <w:noProof/>
          <w:sz w:val="24"/>
          <w:szCs w:val="24"/>
        </w:rPr>
      </w:pPr>
      <w:bookmarkStart w:id="16" w:name="p-283782"/>
      <w:bookmarkEnd w:id="16"/>
    </w:p>
    <w:p w14:paraId="3D1B1A1A" w14:textId="7E3E9A1D"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Amendment to Annex 2 to this Law regarding the replacement of the words “Liepāja district” with the words “Pāvilosta municipality” shall come into force on 1 July 2009.</w:t>
      </w:r>
      <w:bookmarkStart w:id="17" w:name="pn2"/>
      <w:bookmarkEnd w:id="17"/>
    </w:p>
    <w:p w14:paraId="53C53541"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14B7DC04" w14:textId="77777777" w:rsidR="00BE6252" w:rsidRDefault="00BE6252" w:rsidP="00EC2951">
      <w:pPr>
        <w:spacing w:after="0" w:line="240" w:lineRule="auto"/>
        <w:jc w:val="both"/>
        <w:rPr>
          <w:rFonts w:ascii="Times New Roman" w:eastAsia="Times New Roman" w:hAnsi="Times New Roman" w:cs="Times New Roman"/>
          <w:noProof/>
          <w:sz w:val="24"/>
          <w:szCs w:val="24"/>
        </w:rPr>
      </w:pPr>
      <w:bookmarkStart w:id="18" w:name="p-283783"/>
      <w:bookmarkEnd w:id="18"/>
    </w:p>
    <w:p w14:paraId="4F98E856" w14:textId="3F900FB8"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administration of the Reserve shall be implemented by the administration of Slītere National Park until 1 June 2009.</w:t>
      </w:r>
      <w:bookmarkStart w:id="19" w:name="pn3"/>
      <w:bookmarkEnd w:id="19"/>
    </w:p>
    <w:p w14:paraId="38161065"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0D6E1BA3"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76081C7C"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417FD4C6" w14:textId="5426F815"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16 March 2000.</w:t>
      </w:r>
    </w:p>
    <w:p w14:paraId="327848D8"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53BF8747"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601280DA" w14:textId="160EBADF" w:rsidR="003451A4" w:rsidRPr="003451A4" w:rsidRDefault="003451A4" w:rsidP="000E644E">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0E644E">
        <w:rPr>
          <w:rFonts w:ascii="Times New Roman" w:hAnsi="Times New Roman"/>
          <w:sz w:val="24"/>
        </w:rPr>
        <w:tab/>
      </w:r>
      <w:r>
        <w:rPr>
          <w:rFonts w:ascii="Times New Roman" w:hAnsi="Times New Roman"/>
          <w:sz w:val="24"/>
        </w:rPr>
        <w:t>V. Vīķe-Freiberga</w:t>
      </w:r>
    </w:p>
    <w:p w14:paraId="5415F4AE"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40E60BA1" w14:textId="75B5A208"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5 April 2000</w:t>
      </w:r>
    </w:p>
    <w:p w14:paraId="090E8B60" w14:textId="0E05A4F0" w:rsidR="00BE6252" w:rsidRDefault="00BE6252">
      <w:pPr>
        <w:rPr>
          <w:rFonts w:ascii="Times New Roman" w:eastAsia="Times New Roman" w:hAnsi="Times New Roman" w:cs="Times New Roman"/>
          <w:noProof/>
          <w:sz w:val="24"/>
          <w:szCs w:val="24"/>
        </w:rPr>
      </w:pPr>
      <w:bookmarkStart w:id="20" w:name="piel1"/>
      <w:bookmarkEnd w:id="20"/>
      <w:r>
        <w:br w:type="page"/>
      </w:r>
    </w:p>
    <w:p w14:paraId="09955479"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01B89B52" w14:textId="6958A714" w:rsidR="00EC2951" w:rsidRDefault="003451A4" w:rsidP="00BE625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Grīņi Strict Nature Reserve Law</w:t>
      </w:r>
    </w:p>
    <w:p w14:paraId="5458F08F" w14:textId="09684F58" w:rsidR="003451A4" w:rsidRPr="00BE6252" w:rsidRDefault="003451A4" w:rsidP="00BE6252">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21" w:name="piel-25932"/>
      <w:bookmarkEnd w:id="21"/>
    </w:p>
    <w:p w14:paraId="7826A088"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2277ADF1" w14:textId="77777777" w:rsidR="00BE6252" w:rsidRPr="003451A4" w:rsidRDefault="00BE6252" w:rsidP="00EC2951">
      <w:pPr>
        <w:spacing w:after="0" w:line="240" w:lineRule="auto"/>
        <w:jc w:val="both"/>
        <w:rPr>
          <w:rFonts w:ascii="Times New Roman" w:eastAsia="Times New Roman" w:hAnsi="Times New Roman" w:cs="Times New Roman"/>
          <w:noProof/>
          <w:sz w:val="24"/>
          <w:szCs w:val="24"/>
          <w:lang w:eastAsia="lv-LV"/>
        </w:rPr>
      </w:pPr>
    </w:p>
    <w:p w14:paraId="73118C51" w14:textId="77777777" w:rsidR="003451A4" w:rsidRPr="00BE6252" w:rsidRDefault="003451A4" w:rsidP="00BE6252">
      <w:pPr>
        <w:spacing w:after="0" w:line="240" w:lineRule="auto"/>
        <w:jc w:val="center"/>
        <w:rPr>
          <w:rFonts w:ascii="Times New Roman" w:eastAsia="Times New Roman" w:hAnsi="Times New Roman" w:cs="Times New Roman"/>
          <w:b/>
          <w:bCs/>
          <w:noProof/>
          <w:sz w:val="28"/>
          <w:szCs w:val="28"/>
        </w:rPr>
      </w:pPr>
      <w:bookmarkStart w:id="22" w:name="25933"/>
      <w:bookmarkStart w:id="23" w:name="n-25933"/>
      <w:bookmarkEnd w:id="22"/>
      <w:bookmarkEnd w:id="23"/>
      <w:r>
        <w:rPr>
          <w:rFonts w:ascii="Times New Roman" w:hAnsi="Times New Roman"/>
          <w:b/>
          <w:sz w:val="28"/>
        </w:rPr>
        <w:t>Grīņi Strict Nature Reserve Plan</w:t>
      </w:r>
    </w:p>
    <w:p w14:paraId="3B81FD8E"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7C66FC13" w14:textId="77777777" w:rsidR="00BE6252" w:rsidRDefault="00BE6252" w:rsidP="00EC2951">
      <w:pPr>
        <w:spacing w:after="0" w:line="240" w:lineRule="auto"/>
        <w:jc w:val="both"/>
        <w:rPr>
          <w:rFonts w:ascii="Times New Roman" w:eastAsia="Times New Roman" w:hAnsi="Times New Roman" w:cs="Times New Roman"/>
          <w:noProof/>
          <w:sz w:val="24"/>
          <w:szCs w:val="24"/>
          <w:lang w:eastAsia="lv-LV"/>
        </w:rPr>
      </w:pPr>
    </w:p>
    <w:p w14:paraId="003375B9" w14:textId="205F2C38" w:rsidR="00A51EC6" w:rsidRDefault="001B374A" w:rsidP="00160B7B">
      <w:pPr>
        <w:spacing w:after="0" w:line="240" w:lineRule="auto"/>
        <w:jc w:val="both"/>
        <w:rPr>
          <w:rFonts w:ascii="Times New Roman" w:eastAsia="Times New Roman" w:hAnsi="Times New Roman" w:cs="Times New Roman"/>
          <w:noProof/>
          <w:sz w:val="24"/>
          <w:szCs w:val="24"/>
        </w:rPr>
      </w:pPr>
      <w:r>
        <w:object w:dxaOrig="12345" w:dyaOrig="16725" w14:anchorId="79FAB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13.5pt" o:ole="">
            <v:imagedata r:id="rId8" o:title=""/>
          </v:shape>
          <o:OLEObject Type="Embed" ProgID="Paint.Picture.1" ShapeID="_x0000_i1025" DrawAspect="Content" ObjectID="_1717998976" r:id="rId9"/>
        </w:object>
      </w:r>
      <w:bookmarkStart w:id="24" w:name="piel2"/>
      <w:bookmarkEnd w:id="24"/>
      <w:r w:rsidR="00A51EC6">
        <w:br w:type="page"/>
      </w:r>
    </w:p>
    <w:p w14:paraId="33EB7796" w14:textId="77777777" w:rsidR="00AD20B5" w:rsidRDefault="00AD20B5" w:rsidP="00EC2951">
      <w:pPr>
        <w:spacing w:after="0" w:line="240" w:lineRule="auto"/>
        <w:jc w:val="both"/>
        <w:rPr>
          <w:rFonts w:ascii="Times New Roman" w:eastAsia="Times New Roman" w:hAnsi="Times New Roman" w:cs="Times New Roman"/>
          <w:noProof/>
          <w:sz w:val="24"/>
          <w:szCs w:val="24"/>
          <w:lang w:eastAsia="lv-LV"/>
        </w:rPr>
      </w:pPr>
    </w:p>
    <w:p w14:paraId="6FC3B946" w14:textId="5008E484" w:rsidR="00EC2951" w:rsidRDefault="003451A4" w:rsidP="00A51EC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Grīņi Strict Nature Reserve Law</w:t>
      </w:r>
    </w:p>
    <w:p w14:paraId="6D0F1284" w14:textId="222B3CAF" w:rsidR="003451A4" w:rsidRPr="00A51EC6" w:rsidRDefault="003451A4" w:rsidP="00A51EC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25" w:name="piel-25934"/>
      <w:bookmarkEnd w:id="25"/>
    </w:p>
    <w:p w14:paraId="154E4DA7" w14:textId="77777777" w:rsidR="00A51EC6" w:rsidRDefault="00A51EC6" w:rsidP="00EC2951">
      <w:pPr>
        <w:spacing w:after="0" w:line="240" w:lineRule="auto"/>
        <w:jc w:val="both"/>
        <w:rPr>
          <w:rFonts w:ascii="Times New Roman" w:eastAsia="Times New Roman" w:hAnsi="Times New Roman" w:cs="Times New Roman"/>
          <w:noProof/>
          <w:sz w:val="24"/>
          <w:szCs w:val="24"/>
          <w:lang w:eastAsia="lv-LV"/>
        </w:rPr>
      </w:pPr>
    </w:p>
    <w:p w14:paraId="11487AFE" w14:textId="77777777" w:rsidR="00A51EC6" w:rsidRPr="003451A4" w:rsidRDefault="00A51EC6" w:rsidP="00EC2951">
      <w:pPr>
        <w:spacing w:after="0" w:line="240" w:lineRule="auto"/>
        <w:jc w:val="both"/>
        <w:rPr>
          <w:rFonts w:ascii="Times New Roman" w:eastAsia="Times New Roman" w:hAnsi="Times New Roman" w:cs="Times New Roman"/>
          <w:noProof/>
          <w:sz w:val="24"/>
          <w:szCs w:val="24"/>
          <w:lang w:eastAsia="lv-LV"/>
        </w:rPr>
      </w:pPr>
    </w:p>
    <w:p w14:paraId="76463A1A" w14:textId="77777777" w:rsidR="003451A4" w:rsidRPr="003451A4" w:rsidRDefault="003451A4" w:rsidP="00A51EC6">
      <w:pPr>
        <w:spacing w:after="0" w:line="240" w:lineRule="auto"/>
        <w:jc w:val="center"/>
        <w:rPr>
          <w:rFonts w:ascii="Times New Roman" w:eastAsia="Times New Roman" w:hAnsi="Times New Roman" w:cs="Times New Roman"/>
          <w:b/>
          <w:bCs/>
          <w:noProof/>
          <w:sz w:val="28"/>
          <w:szCs w:val="28"/>
        </w:rPr>
      </w:pPr>
      <w:bookmarkStart w:id="26" w:name="283784"/>
      <w:bookmarkStart w:id="27" w:name="n-283784"/>
      <w:bookmarkEnd w:id="26"/>
      <w:bookmarkEnd w:id="27"/>
      <w:r>
        <w:rPr>
          <w:rFonts w:ascii="Times New Roman" w:hAnsi="Times New Roman"/>
          <w:b/>
          <w:sz w:val="28"/>
        </w:rPr>
        <w:t>Description of Borders of the Grīņi Strict Nature Reserve</w:t>
      </w:r>
    </w:p>
    <w:p w14:paraId="7F2FFACB" w14:textId="77777777" w:rsidR="003451A4" w:rsidRDefault="003451A4" w:rsidP="00A51EC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 /</w:t>
      </w:r>
      <w:r>
        <w:rPr>
          <w:rFonts w:ascii="Times New Roman" w:hAnsi="Times New Roman"/>
          <w:sz w:val="24"/>
        </w:rPr>
        <w:t xml:space="preserve"> </w:t>
      </w:r>
      <w:r>
        <w:rPr>
          <w:rFonts w:ascii="Times New Roman" w:hAnsi="Times New Roman"/>
          <w:i/>
          <w:iCs/>
          <w:sz w:val="24"/>
        </w:rPr>
        <w:t>Amendment regarding the replacement of the words “Liepāja district” with the words “Pāvilosta municipality” shall come into force on 1 July 2009.</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1E8943CE" w14:textId="77777777" w:rsidR="00A51EC6" w:rsidRDefault="00A51EC6" w:rsidP="00EC2951">
      <w:pPr>
        <w:spacing w:after="0" w:line="240" w:lineRule="auto"/>
        <w:jc w:val="both"/>
        <w:rPr>
          <w:rFonts w:ascii="Times New Roman" w:eastAsia="Times New Roman" w:hAnsi="Times New Roman" w:cs="Times New Roman"/>
          <w:noProof/>
          <w:sz w:val="24"/>
          <w:szCs w:val="24"/>
          <w:lang w:eastAsia="lv-LV"/>
        </w:rPr>
      </w:pPr>
    </w:p>
    <w:p w14:paraId="415F1682" w14:textId="77777777" w:rsidR="00A51EC6" w:rsidRPr="003451A4" w:rsidRDefault="00A51EC6" w:rsidP="00EC2951">
      <w:pPr>
        <w:spacing w:after="0" w:line="240" w:lineRule="auto"/>
        <w:jc w:val="both"/>
        <w:rPr>
          <w:rFonts w:ascii="Times New Roman" w:eastAsia="Times New Roman" w:hAnsi="Times New Roman" w:cs="Times New Roman"/>
          <w:noProof/>
          <w:sz w:val="24"/>
          <w:szCs w:val="24"/>
          <w:lang w:eastAsia="lv-LV"/>
        </w:rPr>
      </w:pPr>
    </w:p>
    <w:p w14:paraId="01AAD4BD" w14:textId="77777777" w:rsidR="00EC2951"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 xml:space="preserve">Pāvilosta municipality Saka rural territory </w:t>
      </w:r>
      <w:r>
        <w:rPr>
          <w:rFonts w:ascii="Times New Roman" w:hAnsi="Times New Roman"/>
          <w:sz w:val="24"/>
        </w:rPr>
        <w:t>Vērgale forestry of Aizpute forest office</w:t>
      </w:r>
    </w:p>
    <w:p w14:paraId="36BDCB90" w14:textId="5FEC2741" w:rsid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Grīņi Strict Nature Reserve shall have the following borders:</w:t>
      </w:r>
    </w:p>
    <w:p w14:paraId="659495C1" w14:textId="77777777" w:rsidR="00C0394B" w:rsidRPr="003451A4" w:rsidRDefault="00C0394B" w:rsidP="00EC2951">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28" w:type="dxa"/>
          <w:left w:w="28" w:type="dxa"/>
          <w:bottom w:w="28" w:type="dxa"/>
          <w:right w:w="28" w:type="dxa"/>
        </w:tblCellMar>
        <w:tblLook w:val="04A0" w:firstRow="1" w:lastRow="0" w:firstColumn="1" w:lastColumn="0" w:noHBand="0" w:noVBand="1"/>
      </w:tblPr>
      <w:tblGrid>
        <w:gridCol w:w="1701"/>
        <w:gridCol w:w="7370"/>
      </w:tblGrid>
      <w:tr w:rsidR="003451A4" w:rsidRPr="00EC2951" w14:paraId="2870AD38" w14:textId="77777777" w:rsidTr="00C0394B">
        <w:trPr>
          <w:tblCellSpacing w:w="15" w:type="dxa"/>
        </w:trPr>
        <w:tc>
          <w:tcPr>
            <w:tcW w:w="913" w:type="pct"/>
            <w:vAlign w:val="center"/>
            <w:hideMark/>
          </w:tcPr>
          <w:p w14:paraId="2A373432"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1 to 2 -</w:t>
            </w:r>
          </w:p>
        </w:tc>
        <w:tc>
          <w:tcPr>
            <w:tcW w:w="4038" w:type="pct"/>
            <w:vAlign w:val="center"/>
            <w:hideMark/>
          </w:tcPr>
          <w:p w14:paraId="22DA36AF"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south-eastern corner of State forest compartment No. 626 (hereinafter – c.) along the eastern delimiting boundary of cc. No. 626, 622, 617, and 610 due north to the River Kārpa;</w:t>
            </w:r>
          </w:p>
        </w:tc>
      </w:tr>
      <w:tr w:rsidR="003451A4" w:rsidRPr="00EC2951" w14:paraId="24A7F751" w14:textId="77777777" w:rsidTr="00C0394B">
        <w:trPr>
          <w:tblCellSpacing w:w="15" w:type="dxa"/>
        </w:trPr>
        <w:tc>
          <w:tcPr>
            <w:tcW w:w="913" w:type="pct"/>
            <w:vAlign w:val="center"/>
            <w:hideMark/>
          </w:tcPr>
          <w:p w14:paraId="05B2086D"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2 to 3 -</w:t>
            </w:r>
          </w:p>
        </w:tc>
        <w:tc>
          <w:tcPr>
            <w:tcW w:w="4038" w:type="pct"/>
            <w:vAlign w:val="center"/>
            <w:hideMark/>
          </w:tcPr>
          <w:p w14:paraId="19F9F13A"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bank of the River Kārpa due north to the motor road Ventspils–Liepāja;</w:t>
            </w:r>
          </w:p>
        </w:tc>
      </w:tr>
      <w:tr w:rsidR="003451A4" w:rsidRPr="00EC2951" w14:paraId="668272F2" w14:textId="77777777" w:rsidTr="00C0394B">
        <w:trPr>
          <w:tblCellSpacing w:w="15" w:type="dxa"/>
        </w:trPr>
        <w:tc>
          <w:tcPr>
            <w:tcW w:w="913" w:type="pct"/>
            <w:vAlign w:val="center"/>
            <w:hideMark/>
          </w:tcPr>
          <w:p w14:paraId="5AC7AF92"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3 to 4 -</w:t>
            </w:r>
          </w:p>
        </w:tc>
        <w:tc>
          <w:tcPr>
            <w:tcW w:w="4038" w:type="pct"/>
            <w:vAlign w:val="center"/>
            <w:hideMark/>
          </w:tcPr>
          <w:p w14:paraId="39A76961"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bridge of the River Kārpa over the motor road Ventspils–Liepāja along the eastern and northern delimiting boundary of c. No. 635 to the south-eastern corner of c. No. 631;</w:t>
            </w:r>
          </w:p>
        </w:tc>
      </w:tr>
      <w:tr w:rsidR="003451A4" w:rsidRPr="00EC2951" w14:paraId="47752ACF" w14:textId="77777777" w:rsidTr="00C0394B">
        <w:trPr>
          <w:tblCellSpacing w:w="15" w:type="dxa"/>
        </w:trPr>
        <w:tc>
          <w:tcPr>
            <w:tcW w:w="913" w:type="pct"/>
            <w:vAlign w:val="center"/>
            <w:hideMark/>
          </w:tcPr>
          <w:p w14:paraId="35809D69"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4 to 5 -</w:t>
            </w:r>
          </w:p>
        </w:tc>
        <w:tc>
          <w:tcPr>
            <w:tcW w:w="4038" w:type="pct"/>
            <w:vAlign w:val="center"/>
            <w:hideMark/>
          </w:tcPr>
          <w:p w14:paraId="22238369"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south-eastern corner of c. No. 631 along the eastern delimiting boundary of this c. due north to Skola dam;</w:t>
            </w:r>
          </w:p>
        </w:tc>
      </w:tr>
      <w:tr w:rsidR="003451A4" w:rsidRPr="00EC2951" w14:paraId="4AAAE6A4" w14:textId="77777777" w:rsidTr="00C0394B">
        <w:trPr>
          <w:tblCellSpacing w:w="15" w:type="dxa"/>
        </w:trPr>
        <w:tc>
          <w:tcPr>
            <w:tcW w:w="913" w:type="pct"/>
            <w:vAlign w:val="center"/>
            <w:hideMark/>
          </w:tcPr>
          <w:p w14:paraId="74F834F7"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5 to 6 -</w:t>
            </w:r>
          </w:p>
        </w:tc>
        <w:tc>
          <w:tcPr>
            <w:tcW w:w="4038" w:type="pct"/>
            <w:vAlign w:val="center"/>
            <w:hideMark/>
          </w:tcPr>
          <w:p w14:paraId="7114EBE7"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Skola dam in the south-western direction to the western corner of c. No. 627;</w:t>
            </w:r>
          </w:p>
        </w:tc>
      </w:tr>
      <w:tr w:rsidR="003451A4" w:rsidRPr="00EC2951" w14:paraId="06A9D245" w14:textId="77777777" w:rsidTr="00C0394B">
        <w:trPr>
          <w:tblCellSpacing w:w="15" w:type="dxa"/>
        </w:trPr>
        <w:tc>
          <w:tcPr>
            <w:tcW w:w="913" w:type="pct"/>
            <w:vAlign w:val="center"/>
            <w:hideMark/>
          </w:tcPr>
          <w:p w14:paraId="195F06CF"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6 to 7 -</w:t>
            </w:r>
          </w:p>
        </w:tc>
        <w:tc>
          <w:tcPr>
            <w:tcW w:w="4038" w:type="pct"/>
            <w:vAlign w:val="center"/>
            <w:hideMark/>
          </w:tcPr>
          <w:p w14:paraId="6D94F5E2"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western corner of c. No. 627 along the south-western delimiting boundary of this c. and c. No. 632 due south to the northern corner of c. No. 607;</w:t>
            </w:r>
          </w:p>
        </w:tc>
      </w:tr>
      <w:tr w:rsidR="003451A4" w:rsidRPr="00EC2951" w14:paraId="13A56EBC" w14:textId="77777777" w:rsidTr="00C0394B">
        <w:trPr>
          <w:tblCellSpacing w:w="15" w:type="dxa"/>
        </w:trPr>
        <w:tc>
          <w:tcPr>
            <w:tcW w:w="913" w:type="pct"/>
            <w:vAlign w:val="center"/>
            <w:hideMark/>
          </w:tcPr>
          <w:p w14:paraId="3BF45B96"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7 to 8 -</w:t>
            </w:r>
          </w:p>
        </w:tc>
        <w:tc>
          <w:tcPr>
            <w:tcW w:w="4038" w:type="pct"/>
            <w:vAlign w:val="center"/>
            <w:hideMark/>
          </w:tcPr>
          <w:p w14:paraId="286A5E03"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northern corner of c. No. 607 along the Legzdiņi dam due south-west to the western corner of c. No. 601;</w:t>
            </w:r>
          </w:p>
        </w:tc>
      </w:tr>
      <w:tr w:rsidR="003451A4" w:rsidRPr="00EC2951" w14:paraId="23AADEE5" w14:textId="77777777" w:rsidTr="00C0394B">
        <w:trPr>
          <w:tblCellSpacing w:w="15" w:type="dxa"/>
        </w:trPr>
        <w:tc>
          <w:tcPr>
            <w:tcW w:w="913" w:type="pct"/>
            <w:vAlign w:val="center"/>
            <w:hideMark/>
          </w:tcPr>
          <w:p w14:paraId="4C95ED60"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8 to 9 -</w:t>
            </w:r>
          </w:p>
        </w:tc>
        <w:tc>
          <w:tcPr>
            <w:tcW w:w="4038" w:type="pct"/>
            <w:vAlign w:val="center"/>
            <w:hideMark/>
          </w:tcPr>
          <w:p w14:paraId="2EC055DE"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western corner of c. No. 601 along the south-western delimiting boundary of this c. and c. No. 611 due south-east to the southern corner of c. No. 611;</w:t>
            </w:r>
          </w:p>
        </w:tc>
      </w:tr>
      <w:tr w:rsidR="003451A4" w:rsidRPr="00EC2951" w14:paraId="757898FC" w14:textId="77777777" w:rsidTr="00C0394B">
        <w:trPr>
          <w:tblCellSpacing w:w="15" w:type="dxa"/>
        </w:trPr>
        <w:tc>
          <w:tcPr>
            <w:tcW w:w="913" w:type="pct"/>
            <w:vAlign w:val="center"/>
            <w:hideMark/>
          </w:tcPr>
          <w:p w14:paraId="6D35C856"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9 to 10 -</w:t>
            </w:r>
          </w:p>
        </w:tc>
        <w:tc>
          <w:tcPr>
            <w:tcW w:w="4038" w:type="pct"/>
            <w:vAlign w:val="center"/>
            <w:hideMark/>
          </w:tcPr>
          <w:p w14:paraId="43538094"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southern corner of c. No. 611 along the south-eastern delimiting boundary of this c. due north-east to Slūžu dam;</w:t>
            </w:r>
          </w:p>
        </w:tc>
      </w:tr>
      <w:tr w:rsidR="003451A4" w:rsidRPr="00EC2951" w14:paraId="51686869" w14:textId="77777777" w:rsidTr="00C0394B">
        <w:trPr>
          <w:tblCellSpacing w:w="15" w:type="dxa"/>
        </w:trPr>
        <w:tc>
          <w:tcPr>
            <w:tcW w:w="913" w:type="pct"/>
            <w:vAlign w:val="center"/>
            <w:hideMark/>
          </w:tcPr>
          <w:p w14:paraId="2E91F8FA"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10 to 11 -</w:t>
            </w:r>
          </w:p>
        </w:tc>
        <w:tc>
          <w:tcPr>
            <w:tcW w:w="4038" w:type="pct"/>
            <w:vAlign w:val="center"/>
            <w:hideMark/>
          </w:tcPr>
          <w:p w14:paraId="31096B5C"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Slūžu dam due south-east to the southern corner of c. No. 623;</w:t>
            </w:r>
          </w:p>
        </w:tc>
      </w:tr>
      <w:tr w:rsidR="003451A4" w:rsidRPr="00EC2951" w14:paraId="225D08F5" w14:textId="77777777" w:rsidTr="00C0394B">
        <w:trPr>
          <w:tblCellSpacing w:w="15" w:type="dxa"/>
        </w:trPr>
        <w:tc>
          <w:tcPr>
            <w:tcW w:w="913" w:type="pct"/>
            <w:vAlign w:val="center"/>
            <w:hideMark/>
          </w:tcPr>
          <w:p w14:paraId="2D7A62A1"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11 to 1 -</w:t>
            </w:r>
          </w:p>
        </w:tc>
        <w:tc>
          <w:tcPr>
            <w:tcW w:w="4038" w:type="pct"/>
            <w:vAlign w:val="center"/>
            <w:hideMark/>
          </w:tcPr>
          <w:p w14:paraId="4B269633" w14:textId="77777777" w:rsidR="003451A4" w:rsidRPr="003451A4" w:rsidRDefault="003451A4" w:rsidP="00EC29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southern corner of c. No. 623 along the south-eastern delimiting boundary of this c. and cc. No. 624, 625, and 626 due north-east to the starting point in the south-eastern corner of c. No. 626.</w:t>
            </w:r>
          </w:p>
        </w:tc>
      </w:tr>
    </w:tbl>
    <w:p w14:paraId="662D5E17" w14:textId="77777777" w:rsidR="003451A4" w:rsidRPr="00EC2951" w:rsidRDefault="003451A4" w:rsidP="00EC2951">
      <w:pPr>
        <w:spacing w:after="0" w:line="240" w:lineRule="auto"/>
        <w:jc w:val="both"/>
        <w:rPr>
          <w:rFonts w:ascii="Times New Roman" w:hAnsi="Times New Roman"/>
          <w:noProof/>
          <w:sz w:val="24"/>
        </w:rPr>
      </w:pPr>
    </w:p>
    <w:sectPr w:rsidR="003451A4" w:rsidRPr="00EC2951" w:rsidSect="00D26866">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C44A3" w14:textId="77777777" w:rsidR="003451A4" w:rsidRPr="003451A4" w:rsidRDefault="003451A4" w:rsidP="003451A4">
      <w:pPr>
        <w:spacing w:after="0" w:line="240" w:lineRule="auto"/>
        <w:rPr>
          <w:noProof/>
          <w:lang w:val="en-US"/>
        </w:rPr>
      </w:pPr>
      <w:r w:rsidRPr="003451A4">
        <w:rPr>
          <w:noProof/>
          <w:lang w:val="en-US"/>
        </w:rPr>
        <w:separator/>
      </w:r>
    </w:p>
  </w:endnote>
  <w:endnote w:type="continuationSeparator" w:id="0">
    <w:p w14:paraId="342D33DF" w14:textId="77777777" w:rsidR="003451A4" w:rsidRPr="003451A4" w:rsidRDefault="003451A4" w:rsidP="003451A4">
      <w:pPr>
        <w:spacing w:after="0" w:line="240" w:lineRule="auto"/>
        <w:rPr>
          <w:noProof/>
          <w:lang w:val="en-US"/>
        </w:rPr>
      </w:pPr>
      <w:r w:rsidRPr="003451A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E054" w14:textId="77777777" w:rsidR="00AB1A6F" w:rsidRPr="00AB1A6F" w:rsidRDefault="00AB1A6F" w:rsidP="00AB1A6F">
    <w:pPr>
      <w:tabs>
        <w:tab w:val="center" w:pos="4153"/>
        <w:tab w:val="right" w:pos="8306"/>
      </w:tabs>
      <w:spacing w:after="0" w:line="240" w:lineRule="auto"/>
      <w:rPr>
        <w:rFonts w:ascii="Times New Roman" w:eastAsia="Times New Roman" w:hAnsi="Times New Roman" w:cs="Times New Roman"/>
        <w:snapToGrid w:val="0"/>
        <w:sz w:val="20"/>
        <w:szCs w:val="20"/>
      </w:rPr>
    </w:pPr>
  </w:p>
  <w:p w14:paraId="26D2A6FF" w14:textId="77777777" w:rsidR="00AB1A6F" w:rsidRPr="00AB1A6F" w:rsidRDefault="00AB1A6F" w:rsidP="00AB1A6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AB1A6F">
      <w:rPr>
        <w:rFonts w:ascii="Times New Roman" w:eastAsia="Times New Roman" w:hAnsi="Times New Roman" w:cs="Times New Roman"/>
        <w:snapToGrid w:val="0"/>
        <w:sz w:val="20"/>
        <w:szCs w:val="20"/>
      </w:rPr>
      <w:fldChar w:fldCharType="begin"/>
    </w:r>
    <w:r w:rsidRPr="00AB1A6F">
      <w:rPr>
        <w:rFonts w:ascii="Times New Roman" w:eastAsia="Times New Roman" w:hAnsi="Times New Roman" w:cs="Times New Roman"/>
        <w:snapToGrid w:val="0"/>
        <w:sz w:val="20"/>
        <w:szCs w:val="20"/>
      </w:rPr>
      <w:instrText xml:space="preserve"> PAGE </w:instrText>
    </w:r>
    <w:r w:rsidRPr="00AB1A6F">
      <w:rPr>
        <w:rFonts w:ascii="Times New Roman" w:eastAsia="Times New Roman" w:hAnsi="Times New Roman" w:cs="Times New Roman"/>
        <w:snapToGrid w:val="0"/>
        <w:sz w:val="20"/>
        <w:szCs w:val="20"/>
      </w:rPr>
      <w:fldChar w:fldCharType="separate"/>
    </w:r>
    <w:r w:rsidRPr="00AB1A6F">
      <w:rPr>
        <w:rFonts w:ascii="Times New Roman" w:eastAsia="Times New Roman" w:hAnsi="Times New Roman" w:cs="Times New Roman"/>
        <w:snapToGrid w:val="0"/>
        <w:sz w:val="20"/>
        <w:szCs w:val="20"/>
      </w:rPr>
      <w:t>2</w:t>
    </w:r>
    <w:r w:rsidRPr="00AB1A6F">
      <w:rPr>
        <w:rFonts w:ascii="Times New Roman" w:eastAsia="Times New Roman" w:hAnsi="Times New Roman" w:cs="Times New Roman"/>
        <w:snapToGrid w:val="0"/>
        <w:sz w:val="20"/>
        <w:szCs w:val="20"/>
      </w:rPr>
      <w:fldChar w:fldCharType="end"/>
    </w:r>
    <w:r w:rsidRPr="00AB1A6F">
      <w:rPr>
        <w:rFonts w:ascii="Times New Roman" w:eastAsia="Times New Roman" w:hAnsi="Times New Roman" w:cs="Times New Roman"/>
        <w:snapToGrid w:val="0"/>
        <w:sz w:val="20"/>
        <w:szCs w:val="20"/>
      </w:rPr>
      <w:t xml:space="preserve"> </w:t>
    </w:r>
  </w:p>
  <w:p w14:paraId="7A5D4C1D" w14:textId="77777777" w:rsidR="00AB1A6F" w:rsidRPr="00AB1A6F" w:rsidRDefault="00AB1A6F" w:rsidP="00AB1A6F">
    <w:pPr>
      <w:tabs>
        <w:tab w:val="center" w:pos="4153"/>
        <w:tab w:val="right" w:pos="8306"/>
      </w:tabs>
      <w:spacing w:after="0" w:line="240" w:lineRule="auto"/>
      <w:rPr>
        <w:rFonts w:ascii="Times New Roman" w:eastAsia="Times New Roman" w:hAnsi="Times New Roman" w:cs="Times New Roman"/>
        <w:snapToGrid w:val="0"/>
        <w:sz w:val="20"/>
        <w:szCs w:val="20"/>
      </w:rPr>
    </w:pPr>
    <w:r w:rsidRPr="00AB1A6F">
      <w:rPr>
        <w:rFonts w:ascii="Times New Roman" w:eastAsia="Times New Roman" w:hAnsi="Times New Roman" w:cs="Times New Roman"/>
        <w:snapToGrid w:val="0"/>
        <w:sz w:val="20"/>
        <w:szCs w:val="20"/>
      </w:rPr>
      <w:t xml:space="preserve">Translation </w:t>
    </w:r>
    <w:r w:rsidRPr="00AB1A6F">
      <w:rPr>
        <w:rFonts w:ascii="Times New Roman" w:eastAsia="Times New Roman" w:hAnsi="Times New Roman" w:cs="Times New Roman"/>
        <w:snapToGrid w:val="0"/>
        <w:sz w:val="20"/>
        <w:szCs w:val="20"/>
      </w:rPr>
      <w:fldChar w:fldCharType="begin"/>
    </w:r>
    <w:r w:rsidRPr="00AB1A6F">
      <w:rPr>
        <w:rFonts w:ascii="Times New Roman" w:eastAsia="Times New Roman" w:hAnsi="Times New Roman" w:cs="Times New Roman"/>
        <w:snapToGrid w:val="0"/>
        <w:sz w:val="20"/>
        <w:szCs w:val="20"/>
      </w:rPr>
      <w:instrText>symbol 169 \f "UnivrstyRoman TL" \s 8</w:instrText>
    </w:r>
    <w:r w:rsidRPr="00AB1A6F">
      <w:rPr>
        <w:rFonts w:ascii="Times New Roman" w:eastAsia="Times New Roman" w:hAnsi="Times New Roman" w:cs="Times New Roman"/>
        <w:snapToGrid w:val="0"/>
        <w:sz w:val="20"/>
        <w:szCs w:val="20"/>
      </w:rPr>
      <w:fldChar w:fldCharType="separate"/>
    </w:r>
    <w:r w:rsidRPr="00AB1A6F">
      <w:rPr>
        <w:rFonts w:ascii="Times New Roman" w:eastAsia="Times New Roman" w:hAnsi="Times New Roman" w:cs="Times New Roman"/>
        <w:snapToGrid w:val="0"/>
        <w:sz w:val="20"/>
        <w:szCs w:val="20"/>
      </w:rPr>
      <w:t>©</w:t>
    </w:r>
    <w:r w:rsidRPr="00AB1A6F">
      <w:rPr>
        <w:rFonts w:ascii="Times New Roman" w:eastAsia="Times New Roman" w:hAnsi="Times New Roman" w:cs="Times New Roman"/>
        <w:snapToGrid w:val="0"/>
        <w:sz w:val="20"/>
        <w:szCs w:val="20"/>
      </w:rPr>
      <w:fldChar w:fldCharType="end"/>
    </w:r>
    <w:r w:rsidRPr="00AB1A6F">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EBDE" w14:textId="77777777" w:rsidR="00483743" w:rsidRPr="00483743" w:rsidRDefault="00483743" w:rsidP="0048374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8" w:name="_Hlk32478718"/>
    <w:bookmarkStart w:id="29" w:name="_Hlk32478719"/>
    <w:bookmarkStart w:id="30" w:name="_Hlk60650487"/>
    <w:bookmarkStart w:id="31" w:name="_Hlk60650488"/>
    <w:bookmarkStart w:id="32" w:name="_Hlk60650489"/>
    <w:bookmarkStart w:id="33" w:name="_Hlk60650490"/>
    <w:bookmarkStart w:id="34" w:name="_Hlk92283107"/>
    <w:bookmarkStart w:id="35" w:name="_Hlk92283108"/>
    <w:bookmarkStart w:id="36" w:name="_Hlk92283109"/>
    <w:bookmarkStart w:id="37" w:name="_Hlk92283110"/>
  </w:p>
  <w:p w14:paraId="1C1077A5" w14:textId="77777777" w:rsidR="00483743" w:rsidRPr="00483743" w:rsidRDefault="00483743" w:rsidP="00483743">
    <w:pPr>
      <w:tabs>
        <w:tab w:val="center" w:pos="4153"/>
        <w:tab w:val="right" w:pos="8306"/>
      </w:tabs>
      <w:spacing w:after="0" w:line="240" w:lineRule="auto"/>
      <w:rPr>
        <w:rFonts w:ascii="Times New Roman" w:eastAsia="Times New Roman" w:hAnsi="Times New Roman" w:cs="Times New Roman"/>
        <w:snapToGrid w:val="0"/>
        <w:sz w:val="20"/>
        <w:szCs w:val="20"/>
      </w:rPr>
    </w:pPr>
    <w:bookmarkStart w:id="38" w:name="_Hlk32310318"/>
    <w:bookmarkStart w:id="39" w:name="_Hlk32310319"/>
    <w:r w:rsidRPr="00483743">
      <w:rPr>
        <w:rFonts w:ascii="Times New Roman" w:eastAsia="Times New Roman" w:hAnsi="Times New Roman" w:cs="Times New Roman"/>
        <w:snapToGrid w:val="0"/>
        <w:sz w:val="20"/>
        <w:szCs w:val="20"/>
        <w:vertAlign w:val="superscript"/>
      </w:rPr>
      <w:t>1</w:t>
    </w:r>
    <w:r w:rsidRPr="00483743">
      <w:rPr>
        <w:rFonts w:ascii="Times New Roman" w:eastAsia="Times New Roman" w:hAnsi="Times New Roman" w:cs="Times New Roman"/>
        <w:snapToGrid w:val="0"/>
        <w:sz w:val="20"/>
        <w:szCs w:val="20"/>
      </w:rPr>
      <w:t xml:space="preserve"> The Parliament of the Republic of Latvia</w:t>
    </w:r>
  </w:p>
  <w:p w14:paraId="3ECAC02B" w14:textId="77777777" w:rsidR="00483743" w:rsidRPr="00483743" w:rsidRDefault="00483743" w:rsidP="00483743">
    <w:pPr>
      <w:tabs>
        <w:tab w:val="center" w:pos="4153"/>
        <w:tab w:val="right" w:pos="8306"/>
      </w:tabs>
      <w:spacing w:after="0" w:line="240" w:lineRule="auto"/>
      <w:rPr>
        <w:rFonts w:ascii="Times New Roman" w:eastAsia="Times New Roman" w:hAnsi="Times New Roman" w:cs="Times New Roman"/>
        <w:snapToGrid w:val="0"/>
        <w:sz w:val="20"/>
        <w:szCs w:val="20"/>
      </w:rPr>
    </w:pPr>
  </w:p>
  <w:p w14:paraId="033B198D" w14:textId="77777777" w:rsidR="00483743" w:rsidRPr="00483743" w:rsidRDefault="00483743" w:rsidP="00483743">
    <w:pPr>
      <w:tabs>
        <w:tab w:val="center" w:pos="4153"/>
        <w:tab w:val="right" w:pos="8306"/>
      </w:tabs>
      <w:spacing w:after="0" w:line="240" w:lineRule="auto"/>
      <w:rPr>
        <w:rFonts w:ascii="Times New Roman" w:eastAsia="Times New Roman" w:hAnsi="Times New Roman" w:cs="Times New Roman"/>
        <w:snapToGrid w:val="0"/>
        <w:sz w:val="20"/>
        <w:szCs w:val="20"/>
      </w:rPr>
    </w:pPr>
    <w:r w:rsidRPr="00483743">
      <w:rPr>
        <w:rFonts w:ascii="Times New Roman" w:eastAsia="Times New Roman" w:hAnsi="Times New Roman" w:cs="Times New Roman"/>
        <w:snapToGrid w:val="0"/>
        <w:sz w:val="20"/>
        <w:szCs w:val="20"/>
      </w:rPr>
      <w:t xml:space="preserve">Translation </w:t>
    </w:r>
    <w:r w:rsidRPr="00483743">
      <w:rPr>
        <w:rFonts w:ascii="Times New Roman" w:eastAsia="Times New Roman" w:hAnsi="Times New Roman" w:cs="Times New Roman"/>
        <w:snapToGrid w:val="0"/>
        <w:sz w:val="20"/>
        <w:szCs w:val="20"/>
      </w:rPr>
      <w:fldChar w:fldCharType="begin"/>
    </w:r>
    <w:r w:rsidRPr="00483743">
      <w:rPr>
        <w:rFonts w:ascii="Times New Roman" w:eastAsia="Times New Roman" w:hAnsi="Times New Roman" w:cs="Times New Roman"/>
        <w:snapToGrid w:val="0"/>
        <w:sz w:val="20"/>
        <w:szCs w:val="20"/>
      </w:rPr>
      <w:instrText>symbol 169 \f "UnivrstyRoman TL" \s 8</w:instrText>
    </w:r>
    <w:r w:rsidRPr="00483743">
      <w:rPr>
        <w:rFonts w:ascii="Times New Roman" w:eastAsia="Times New Roman" w:hAnsi="Times New Roman" w:cs="Times New Roman"/>
        <w:snapToGrid w:val="0"/>
        <w:sz w:val="20"/>
        <w:szCs w:val="20"/>
      </w:rPr>
      <w:fldChar w:fldCharType="separate"/>
    </w:r>
    <w:r w:rsidRPr="00483743">
      <w:rPr>
        <w:rFonts w:ascii="Times New Roman" w:eastAsia="Times New Roman" w:hAnsi="Times New Roman" w:cs="Times New Roman"/>
        <w:snapToGrid w:val="0"/>
        <w:sz w:val="20"/>
        <w:szCs w:val="20"/>
      </w:rPr>
      <w:t>©</w:t>
    </w:r>
    <w:r w:rsidRPr="00483743">
      <w:rPr>
        <w:rFonts w:ascii="Times New Roman" w:eastAsia="Times New Roman" w:hAnsi="Times New Roman" w:cs="Times New Roman"/>
        <w:snapToGrid w:val="0"/>
        <w:sz w:val="20"/>
        <w:szCs w:val="20"/>
      </w:rPr>
      <w:fldChar w:fldCharType="end"/>
    </w:r>
    <w:r w:rsidRPr="00483743">
      <w:rPr>
        <w:rFonts w:ascii="Times New Roman" w:eastAsia="Times New Roman" w:hAnsi="Times New Roman" w:cs="Times New Roman"/>
        <w:snapToGrid w:val="0"/>
        <w:sz w:val="20"/>
        <w:szCs w:val="20"/>
      </w:rPr>
      <w:t xml:space="preserve"> 2022 Valsts valodas centrs (State Language Centre)</w:t>
    </w:r>
    <w:bookmarkEnd w:id="28"/>
    <w:bookmarkEnd w:id="29"/>
    <w:bookmarkEnd w:id="30"/>
    <w:bookmarkEnd w:id="31"/>
    <w:bookmarkEnd w:id="32"/>
    <w:bookmarkEnd w:id="33"/>
    <w:bookmarkEnd w:id="34"/>
    <w:bookmarkEnd w:id="35"/>
    <w:bookmarkEnd w:id="36"/>
    <w:bookmarkEnd w:id="37"/>
  </w:p>
  <w:bookmarkEnd w:id="38"/>
  <w:bookmarkEnd w:id="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A676" w14:textId="77777777" w:rsidR="003451A4" w:rsidRPr="003451A4" w:rsidRDefault="003451A4" w:rsidP="003451A4">
      <w:pPr>
        <w:spacing w:after="0" w:line="240" w:lineRule="auto"/>
        <w:rPr>
          <w:noProof/>
          <w:lang w:val="en-US"/>
        </w:rPr>
      </w:pPr>
      <w:r w:rsidRPr="003451A4">
        <w:rPr>
          <w:noProof/>
          <w:lang w:val="en-US"/>
        </w:rPr>
        <w:separator/>
      </w:r>
    </w:p>
  </w:footnote>
  <w:footnote w:type="continuationSeparator" w:id="0">
    <w:p w14:paraId="09774420" w14:textId="77777777" w:rsidR="003451A4" w:rsidRPr="003451A4" w:rsidRDefault="003451A4" w:rsidP="003451A4">
      <w:pPr>
        <w:spacing w:after="0" w:line="240" w:lineRule="auto"/>
        <w:rPr>
          <w:noProof/>
          <w:lang w:val="en-US"/>
        </w:rPr>
      </w:pPr>
      <w:r w:rsidRPr="003451A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6F"/>
    <w:rsid w:val="000E644E"/>
    <w:rsid w:val="00160B7B"/>
    <w:rsid w:val="001B374A"/>
    <w:rsid w:val="003451A4"/>
    <w:rsid w:val="00386E1B"/>
    <w:rsid w:val="00483743"/>
    <w:rsid w:val="00483FC8"/>
    <w:rsid w:val="0057196D"/>
    <w:rsid w:val="00612425"/>
    <w:rsid w:val="00656A10"/>
    <w:rsid w:val="0084366F"/>
    <w:rsid w:val="00921840"/>
    <w:rsid w:val="00970354"/>
    <w:rsid w:val="00A51EC6"/>
    <w:rsid w:val="00A972BF"/>
    <w:rsid w:val="00AB1A6F"/>
    <w:rsid w:val="00AD20B5"/>
    <w:rsid w:val="00BE6252"/>
    <w:rsid w:val="00C0394B"/>
    <w:rsid w:val="00D15841"/>
    <w:rsid w:val="00D26866"/>
    <w:rsid w:val="00E57D94"/>
    <w:rsid w:val="00EC2951"/>
    <w:rsid w:val="00FB12F2"/>
    <w:rsid w:val="00FE3F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897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3451A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451A4"/>
    <w:rPr>
      <w:color w:val="0000FF"/>
      <w:u w:val="single"/>
    </w:rPr>
  </w:style>
  <w:style w:type="paragraph" w:customStyle="1" w:styleId="labojumupamats">
    <w:name w:val="labojumu_pamats"/>
    <w:basedOn w:val="Parasts"/>
    <w:rsid w:val="003451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3451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451A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451A4"/>
  </w:style>
  <w:style w:type="paragraph" w:styleId="Kjene">
    <w:name w:val="footer"/>
    <w:basedOn w:val="Parasts"/>
    <w:link w:val="KjeneRakstz"/>
    <w:uiPriority w:val="99"/>
    <w:unhideWhenUsed/>
    <w:rsid w:val="003451A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451A4"/>
  </w:style>
  <w:style w:type="table" w:styleId="Reatabula">
    <w:name w:val="Table Grid"/>
    <w:basedOn w:val="Parastatabula"/>
    <w:uiPriority w:val="39"/>
    <w:rsid w:val="00656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9923">
      <w:bodyDiv w:val="1"/>
      <w:marLeft w:val="0"/>
      <w:marRight w:val="0"/>
      <w:marTop w:val="0"/>
      <w:marBottom w:val="0"/>
      <w:divBdr>
        <w:top w:val="none" w:sz="0" w:space="0" w:color="auto"/>
        <w:left w:val="none" w:sz="0" w:space="0" w:color="auto"/>
        <w:bottom w:val="none" w:sz="0" w:space="0" w:color="auto"/>
        <w:right w:val="none" w:sz="0" w:space="0" w:color="auto"/>
      </w:divBdr>
      <w:divsChild>
        <w:div w:id="688220426">
          <w:marLeft w:val="0"/>
          <w:marRight w:val="0"/>
          <w:marTop w:val="0"/>
          <w:marBottom w:val="0"/>
          <w:divBdr>
            <w:top w:val="none" w:sz="0" w:space="0" w:color="auto"/>
            <w:left w:val="none" w:sz="0" w:space="0" w:color="auto"/>
            <w:bottom w:val="none" w:sz="0" w:space="0" w:color="auto"/>
            <w:right w:val="none" w:sz="0" w:space="0" w:color="auto"/>
          </w:divBdr>
        </w:div>
        <w:div w:id="1539926522">
          <w:marLeft w:val="0"/>
          <w:marRight w:val="0"/>
          <w:marTop w:val="0"/>
          <w:marBottom w:val="0"/>
          <w:divBdr>
            <w:top w:val="none" w:sz="0" w:space="0" w:color="auto"/>
            <w:left w:val="none" w:sz="0" w:space="0" w:color="auto"/>
            <w:bottom w:val="none" w:sz="0" w:space="0" w:color="auto"/>
            <w:right w:val="none" w:sz="0" w:space="0" w:color="auto"/>
          </w:divBdr>
        </w:div>
        <w:div w:id="1208225443">
          <w:marLeft w:val="0"/>
          <w:marRight w:val="0"/>
          <w:marTop w:val="0"/>
          <w:marBottom w:val="0"/>
          <w:divBdr>
            <w:top w:val="none" w:sz="0" w:space="0" w:color="auto"/>
            <w:left w:val="none" w:sz="0" w:space="0" w:color="auto"/>
            <w:bottom w:val="none" w:sz="0" w:space="0" w:color="auto"/>
            <w:right w:val="none" w:sz="0" w:space="0" w:color="auto"/>
          </w:divBdr>
        </w:div>
        <w:div w:id="404107509">
          <w:marLeft w:val="0"/>
          <w:marRight w:val="0"/>
          <w:marTop w:val="0"/>
          <w:marBottom w:val="0"/>
          <w:divBdr>
            <w:top w:val="none" w:sz="0" w:space="0" w:color="auto"/>
            <w:left w:val="none" w:sz="0" w:space="0" w:color="auto"/>
            <w:bottom w:val="none" w:sz="0" w:space="0" w:color="auto"/>
            <w:right w:val="none" w:sz="0" w:space="0" w:color="auto"/>
          </w:divBdr>
        </w:div>
        <w:div w:id="1080177130">
          <w:marLeft w:val="0"/>
          <w:marRight w:val="0"/>
          <w:marTop w:val="0"/>
          <w:marBottom w:val="0"/>
          <w:divBdr>
            <w:top w:val="none" w:sz="0" w:space="0" w:color="auto"/>
            <w:left w:val="none" w:sz="0" w:space="0" w:color="auto"/>
            <w:bottom w:val="none" w:sz="0" w:space="0" w:color="auto"/>
            <w:right w:val="none" w:sz="0" w:space="0" w:color="auto"/>
          </w:divBdr>
        </w:div>
        <w:div w:id="1997145258">
          <w:marLeft w:val="0"/>
          <w:marRight w:val="0"/>
          <w:marTop w:val="0"/>
          <w:marBottom w:val="0"/>
          <w:divBdr>
            <w:top w:val="none" w:sz="0" w:space="0" w:color="auto"/>
            <w:left w:val="none" w:sz="0" w:space="0" w:color="auto"/>
            <w:bottom w:val="none" w:sz="0" w:space="0" w:color="auto"/>
            <w:right w:val="none" w:sz="0" w:space="0" w:color="auto"/>
          </w:divBdr>
        </w:div>
        <w:div w:id="124468608">
          <w:marLeft w:val="0"/>
          <w:marRight w:val="0"/>
          <w:marTop w:val="0"/>
          <w:marBottom w:val="0"/>
          <w:divBdr>
            <w:top w:val="none" w:sz="0" w:space="0" w:color="auto"/>
            <w:left w:val="none" w:sz="0" w:space="0" w:color="auto"/>
            <w:bottom w:val="none" w:sz="0" w:space="0" w:color="auto"/>
            <w:right w:val="none" w:sz="0" w:space="0" w:color="auto"/>
          </w:divBdr>
        </w:div>
        <w:div w:id="2025591047">
          <w:marLeft w:val="0"/>
          <w:marRight w:val="0"/>
          <w:marTop w:val="0"/>
          <w:marBottom w:val="0"/>
          <w:divBdr>
            <w:top w:val="none" w:sz="0" w:space="0" w:color="auto"/>
            <w:left w:val="none" w:sz="0" w:space="0" w:color="auto"/>
            <w:bottom w:val="none" w:sz="0" w:space="0" w:color="auto"/>
            <w:right w:val="none" w:sz="0" w:space="0" w:color="auto"/>
          </w:divBdr>
        </w:div>
        <w:div w:id="1179274483">
          <w:marLeft w:val="0"/>
          <w:marRight w:val="0"/>
          <w:marTop w:val="0"/>
          <w:marBottom w:val="0"/>
          <w:divBdr>
            <w:top w:val="none" w:sz="0" w:space="0" w:color="auto"/>
            <w:left w:val="none" w:sz="0" w:space="0" w:color="auto"/>
            <w:bottom w:val="none" w:sz="0" w:space="0" w:color="auto"/>
            <w:right w:val="none" w:sz="0" w:space="0" w:color="auto"/>
          </w:divBdr>
        </w:div>
        <w:div w:id="676538475">
          <w:marLeft w:val="0"/>
          <w:marRight w:val="0"/>
          <w:marTop w:val="0"/>
          <w:marBottom w:val="0"/>
          <w:divBdr>
            <w:top w:val="none" w:sz="0" w:space="0" w:color="auto"/>
            <w:left w:val="none" w:sz="0" w:space="0" w:color="auto"/>
            <w:bottom w:val="none" w:sz="0" w:space="0" w:color="auto"/>
            <w:right w:val="none" w:sz="0" w:space="0" w:color="auto"/>
          </w:divBdr>
        </w:div>
        <w:div w:id="833880561">
          <w:marLeft w:val="0"/>
          <w:marRight w:val="0"/>
          <w:marTop w:val="0"/>
          <w:marBottom w:val="0"/>
          <w:divBdr>
            <w:top w:val="none" w:sz="0" w:space="0" w:color="auto"/>
            <w:left w:val="none" w:sz="0" w:space="0" w:color="auto"/>
            <w:bottom w:val="none" w:sz="0" w:space="0" w:color="auto"/>
            <w:right w:val="none" w:sz="0" w:space="0" w:color="auto"/>
          </w:divBdr>
        </w:div>
        <w:div w:id="1980576703">
          <w:marLeft w:val="0"/>
          <w:marRight w:val="0"/>
          <w:marTop w:val="0"/>
          <w:marBottom w:val="0"/>
          <w:divBdr>
            <w:top w:val="none" w:sz="0" w:space="0" w:color="auto"/>
            <w:left w:val="none" w:sz="0" w:space="0" w:color="auto"/>
            <w:bottom w:val="none" w:sz="0" w:space="0" w:color="auto"/>
            <w:right w:val="none" w:sz="0" w:space="0" w:color="auto"/>
          </w:divBdr>
        </w:div>
        <w:div w:id="768935335">
          <w:marLeft w:val="0"/>
          <w:marRight w:val="0"/>
          <w:marTop w:val="0"/>
          <w:marBottom w:val="0"/>
          <w:divBdr>
            <w:top w:val="none" w:sz="0" w:space="0" w:color="auto"/>
            <w:left w:val="none" w:sz="0" w:space="0" w:color="auto"/>
            <w:bottom w:val="none" w:sz="0" w:space="0" w:color="auto"/>
            <w:right w:val="none" w:sz="0" w:space="0" w:color="auto"/>
          </w:divBdr>
        </w:div>
        <w:div w:id="1386415306">
          <w:marLeft w:val="0"/>
          <w:marRight w:val="0"/>
          <w:marTop w:val="0"/>
          <w:marBottom w:val="0"/>
          <w:divBdr>
            <w:top w:val="none" w:sz="0" w:space="0" w:color="auto"/>
            <w:left w:val="none" w:sz="0" w:space="0" w:color="auto"/>
            <w:bottom w:val="none" w:sz="0" w:space="0" w:color="auto"/>
            <w:right w:val="none" w:sz="0" w:space="0" w:color="auto"/>
          </w:divBdr>
        </w:div>
        <w:div w:id="894853227">
          <w:marLeft w:val="0"/>
          <w:marRight w:val="0"/>
          <w:marTop w:val="0"/>
          <w:marBottom w:val="0"/>
          <w:divBdr>
            <w:top w:val="none" w:sz="0" w:space="0" w:color="auto"/>
            <w:left w:val="none" w:sz="0" w:space="0" w:color="auto"/>
            <w:bottom w:val="none" w:sz="0" w:space="0" w:color="auto"/>
            <w:right w:val="none" w:sz="0" w:space="0" w:color="auto"/>
          </w:divBdr>
        </w:div>
        <w:div w:id="2066023228">
          <w:marLeft w:val="0"/>
          <w:marRight w:val="0"/>
          <w:marTop w:val="0"/>
          <w:marBottom w:val="0"/>
          <w:divBdr>
            <w:top w:val="none" w:sz="0" w:space="0" w:color="auto"/>
            <w:left w:val="none" w:sz="0" w:space="0" w:color="auto"/>
            <w:bottom w:val="none" w:sz="0" w:space="0" w:color="auto"/>
            <w:right w:val="none" w:sz="0" w:space="0" w:color="auto"/>
          </w:divBdr>
        </w:div>
        <w:div w:id="555825611">
          <w:marLeft w:val="0"/>
          <w:marRight w:val="0"/>
          <w:marTop w:val="0"/>
          <w:marBottom w:val="0"/>
          <w:divBdr>
            <w:top w:val="none" w:sz="0" w:space="0" w:color="auto"/>
            <w:left w:val="none" w:sz="0" w:space="0" w:color="auto"/>
            <w:bottom w:val="none" w:sz="0" w:space="0" w:color="auto"/>
            <w:right w:val="none" w:sz="0" w:space="0" w:color="auto"/>
          </w:divBdr>
        </w:div>
        <w:div w:id="690952554">
          <w:marLeft w:val="0"/>
          <w:marRight w:val="0"/>
          <w:marTop w:val="0"/>
          <w:marBottom w:val="0"/>
          <w:divBdr>
            <w:top w:val="none" w:sz="0" w:space="0" w:color="auto"/>
            <w:left w:val="none" w:sz="0" w:space="0" w:color="auto"/>
            <w:bottom w:val="none" w:sz="0" w:space="0" w:color="auto"/>
            <w:right w:val="none" w:sz="0" w:space="0" w:color="auto"/>
          </w:divBdr>
        </w:div>
        <w:div w:id="1952125758">
          <w:marLeft w:val="0"/>
          <w:marRight w:val="0"/>
          <w:marTop w:val="0"/>
          <w:marBottom w:val="0"/>
          <w:divBdr>
            <w:top w:val="none" w:sz="0" w:space="0" w:color="auto"/>
            <w:left w:val="none" w:sz="0" w:space="0" w:color="auto"/>
            <w:bottom w:val="none" w:sz="0" w:space="0" w:color="auto"/>
            <w:right w:val="none" w:sz="0" w:space="0" w:color="auto"/>
          </w:divBdr>
        </w:div>
        <w:div w:id="913468609">
          <w:marLeft w:val="0"/>
          <w:marRight w:val="0"/>
          <w:marTop w:val="0"/>
          <w:marBottom w:val="0"/>
          <w:divBdr>
            <w:top w:val="none" w:sz="0" w:space="0" w:color="auto"/>
            <w:left w:val="none" w:sz="0" w:space="0" w:color="auto"/>
            <w:bottom w:val="none" w:sz="0" w:space="0" w:color="auto"/>
            <w:right w:val="none" w:sz="0" w:space="0" w:color="auto"/>
          </w:divBdr>
        </w:div>
        <w:div w:id="1053850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2705B-4EEB-4B8D-AED5-638AAA2BA831}">
  <ds:schemaRefs>
    <ds:schemaRef ds:uri="http://schemas.microsoft.com/sharepoint/v3/contenttype/forms"/>
  </ds:schemaRefs>
</ds:datastoreItem>
</file>

<file path=customXml/itemProps2.xml><?xml version="1.0" encoding="utf-8"?>
<ds:datastoreItem xmlns:ds="http://schemas.openxmlformats.org/officeDocument/2006/customXml" ds:itemID="{CD54C8B4-CD1B-40B6-9FB6-B4AF56E1B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3405</Words>
  <Characters>1941</Characters>
  <Application>Microsoft Office Word</Application>
  <DocSecurity>0</DocSecurity>
  <Lines>16</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2022-04-06T05:32:00Z</dcterms:created>
  <dcterms:modified xsi:type="dcterms:W3CDTF">2022-06-29T06:10:00Z</dcterms:modified>
</cp:coreProperties>
</file>