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44B8" w14:textId="77777777" w:rsidR="00244A0B" w:rsidRPr="00244A0B" w:rsidRDefault="00244A0B" w:rsidP="00244A0B">
      <w:pPr>
        <w:spacing w:after="0" w:line="240" w:lineRule="auto"/>
        <w:jc w:val="both"/>
        <w:rPr>
          <w:rFonts w:ascii="Times New Roman" w:hAnsi="Times New Roman"/>
          <w:noProof/>
          <w:kern w:val="0"/>
          <w:sz w:val="20"/>
          <w:szCs w:val="18"/>
          <w:lang w:val="en-US"/>
        </w:rPr>
      </w:pPr>
      <w:r w:rsidRPr="00244A0B">
        <w:rPr>
          <w:rFonts w:ascii="Times New Roman" w:hAnsi="Times New Roman"/>
          <w:noProof/>
          <w:kern w:val="0"/>
          <w:sz w:val="20"/>
          <w:szCs w:val="18"/>
          <w:lang w:val="en-US"/>
        </w:rPr>
        <w:t>Text consolidated by Valsts valodas centrs (State Language Centre) with amending laws of:</w:t>
      </w:r>
    </w:p>
    <w:p w14:paraId="34E1124C" w14:textId="77777777" w:rsidR="00244A0B" w:rsidRPr="00244A0B" w:rsidRDefault="00244A0B" w:rsidP="00244A0B">
      <w:pPr>
        <w:spacing w:after="0" w:line="240" w:lineRule="auto"/>
        <w:jc w:val="center"/>
        <w:rPr>
          <w:rFonts w:ascii="Times New Roman" w:hAnsi="Times New Roman"/>
          <w:noProof/>
          <w:kern w:val="0"/>
          <w:sz w:val="20"/>
          <w:szCs w:val="18"/>
          <w:lang w:val="en-US"/>
        </w:rPr>
      </w:pPr>
      <w:r w:rsidRPr="00244A0B">
        <w:rPr>
          <w:rFonts w:ascii="Times New Roman" w:hAnsi="Times New Roman"/>
          <w:noProof/>
          <w:kern w:val="0"/>
          <w:sz w:val="20"/>
          <w:szCs w:val="18"/>
          <w:lang w:val="en-US"/>
        </w:rPr>
        <w:t>8 December 2021 [shall come into force on 11 December 2021].</w:t>
      </w:r>
    </w:p>
    <w:p w14:paraId="3987C414" w14:textId="77777777" w:rsidR="00244A0B" w:rsidRPr="00244A0B" w:rsidRDefault="00244A0B" w:rsidP="00244A0B">
      <w:pPr>
        <w:spacing w:after="0" w:line="240" w:lineRule="auto"/>
        <w:jc w:val="both"/>
        <w:rPr>
          <w:rFonts w:ascii="Times New Roman" w:hAnsi="Times New Roman"/>
          <w:noProof/>
          <w:kern w:val="0"/>
          <w:sz w:val="20"/>
          <w:szCs w:val="18"/>
          <w:lang w:val="en-US"/>
        </w:rPr>
      </w:pPr>
      <w:r w:rsidRPr="00244A0B">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879FE45" w14:textId="77777777" w:rsidR="00244A0B" w:rsidRPr="00244A0B" w:rsidRDefault="00244A0B" w:rsidP="00244A0B">
      <w:pPr>
        <w:spacing w:after="0" w:line="240" w:lineRule="auto"/>
        <w:jc w:val="both"/>
        <w:rPr>
          <w:rFonts w:ascii="Times New Roman" w:hAnsi="Times New Roman"/>
          <w:noProof/>
          <w:kern w:val="0"/>
          <w:sz w:val="24"/>
          <w:lang w:val="en-US"/>
        </w:rPr>
      </w:pPr>
    </w:p>
    <w:p w14:paraId="6B1C7016" w14:textId="77777777" w:rsidR="00244A0B" w:rsidRPr="00244A0B" w:rsidRDefault="00244A0B" w:rsidP="00244A0B">
      <w:pPr>
        <w:spacing w:after="0" w:line="240" w:lineRule="auto"/>
        <w:jc w:val="right"/>
        <w:rPr>
          <w:rFonts w:ascii="Times New Roman" w:hAnsi="Times New Roman"/>
          <w:noProof/>
          <w:kern w:val="0"/>
          <w:sz w:val="24"/>
          <w:lang w:val="en-US"/>
        </w:rPr>
      </w:pPr>
      <w:r w:rsidRPr="00244A0B">
        <w:rPr>
          <w:rFonts w:ascii="Times New Roman" w:hAnsi="Times New Roman"/>
          <w:noProof/>
          <w:kern w:val="0"/>
          <w:sz w:val="24"/>
          <w:lang w:val="en-US"/>
        </w:rPr>
        <w:t xml:space="preserve">The </w:t>
      </w:r>
      <w:r w:rsidRPr="00244A0B">
        <w:rPr>
          <w:rFonts w:ascii="Times New Roman" w:hAnsi="Times New Roman"/>
          <w:i/>
          <w:iCs/>
          <w:noProof/>
          <w:kern w:val="0"/>
          <w:sz w:val="24"/>
          <w:lang w:val="en-US"/>
        </w:rPr>
        <w:t>Saeima</w:t>
      </w:r>
      <w:r w:rsidRPr="00244A0B">
        <w:rPr>
          <w:rFonts w:ascii="Times New Roman" w:hAnsi="Times New Roman"/>
          <w:noProof/>
          <w:kern w:val="0"/>
          <w:sz w:val="24"/>
          <w:vertAlign w:val="superscript"/>
          <w:lang w:val="en-US"/>
        </w:rPr>
        <w:t>1</w:t>
      </w:r>
      <w:r w:rsidRPr="00244A0B">
        <w:rPr>
          <w:rFonts w:ascii="Times New Roman" w:hAnsi="Times New Roman"/>
          <w:noProof/>
          <w:kern w:val="0"/>
          <w:sz w:val="24"/>
          <w:lang w:val="en-US"/>
        </w:rPr>
        <w:t xml:space="preserve"> has adopted and</w:t>
      </w:r>
    </w:p>
    <w:p w14:paraId="3D04DFB9" w14:textId="77777777" w:rsidR="00244A0B" w:rsidRPr="00244A0B" w:rsidRDefault="00244A0B" w:rsidP="00244A0B">
      <w:pPr>
        <w:shd w:val="clear" w:color="auto" w:fill="FFFFFF"/>
        <w:spacing w:after="0" w:line="240" w:lineRule="auto"/>
        <w:jc w:val="right"/>
        <w:rPr>
          <w:rFonts w:ascii="Times New Roman" w:hAnsi="Times New Roman"/>
          <w:noProof/>
          <w:kern w:val="0"/>
          <w:sz w:val="24"/>
          <w:lang w:val="en-US"/>
        </w:rPr>
      </w:pPr>
      <w:r w:rsidRPr="00244A0B">
        <w:rPr>
          <w:rFonts w:ascii="Times New Roman" w:hAnsi="Times New Roman"/>
          <w:noProof/>
          <w:kern w:val="0"/>
          <w:sz w:val="24"/>
          <w:lang w:val="en-US"/>
        </w:rPr>
        <w:t>the President has proclaimed the following law:</w:t>
      </w:r>
    </w:p>
    <w:p w14:paraId="7F078D0D"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BB2B8C"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829591" w14:textId="77777777" w:rsidR="00244A0B" w:rsidRPr="00244A0B" w:rsidRDefault="00244A0B" w:rsidP="00244A0B">
      <w:pPr>
        <w:shd w:val="clear" w:color="auto" w:fill="FFFFFF"/>
        <w:spacing w:after="0" w:line="240" w:lineRule="auto"/>
        <w:jc w:val="center"/>
        <w:rPr>
          <w:rFonts w:ascii="Times New Roman" w:hAnsi="Times New Roman"/>
          <w:b/>
          <w:noProof/>
          <w:kern w:val="0"/>
          <w:sz w:val="28"/>
          <w:lang w:val="en-US"/>
        </w:rPr>
      </w:pPr>
      <w:r w:rsidRPr="00244A0B">
        <w:rPr>
          <w:rFonts w:ascii="Times New Roman" w:hAnsi="Times New Roman"/>
          <w:b/>
          <w:noProof/>
          <w:kern w:val="0"/>
          <w:sz w:val="28"/>
          <w:lang w:val="en-US"/>
        </w:rPr>
        <w:t>On Implementation of the Joint Master’s Study Programme “Strategic Border Management”</w:t>
      </w:r>
    </w:p>
    <w:p w14:paraId="6EB0B13E"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021743"/>
      <w:bookmarkEnd w:id="0"/>
    </w:p>
    <w:p w14:paraId="0B8C8200"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63F1D3"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r w:rsidRPr="00244A0B">
        <w:rPr>
          <w:rFonts w:ascii="Times New Roman" w:hAnsi="Times New Roman"/>
          <w:b/>
          <w:noProof/>
          <w:kern w:val="0"/>
          <w:sz w:val="24"/>
          <w:lang w:val="en-US"/>
        </w:rPr>
        <w:t>Section 1. </w:t>
      </w:r>
      <w:r w:rsidRPr="00244A0B">
        <w:rPr>
          <w:rFonts w:ascii="Times New Roman" w:hAnsi="Times New Roman"/>
          <w:noProof/>
          <w:kern w:val="0"/>
          <w:sz w:val="24"/>
          <w:lang w:val="en-US"/>
        </w:rPr>
        <w:t>The purpose of the Law is to ensure the participation of Rezekne Academy of Technologies in the implementation of the joint master’s study programme “Strategic Border Management” (hereinafter – the joint study programme) in Latvia in order to promote uniform improvement of professional abilities and skills of a person within the European Union in strategic border management which strengthens the security of the European Union borders.</w:t>
      </w:r>
      <w:bookmarkStart w:id="1" w:name="p1"/>
      <w:bookmarkEnd w:id="1"/>
    </w:p>
    <w:p w14:paraId="1D40EB7E"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44A0B">
        <w:rPr>
          <w:rFonts w:ascii="Times New Roman" w:hAnsi="Times New Roman"/>
          <w:noProof/>
          <w:kern w:val="0"/>
          <w:sz w:val="24"/>
          <w:lang w:val="en-US"/>
        </w:rPr>
        <w:t>[</w:t>
      </w:r>
      <w:r w:rsidRPr="00244A0B">
        <w:rPr>
          <w:rFonts w:ascii="Times New Roman" w:hAnsi="Times New Roman"/>
          <w:i/>
          <w:iCs/>
          <w:noProof/>
          <w:kern w:val="0"/>
          <w:sz w:val="24"/>
          <w:lang w:val="en-US"/>
        </w:rPr>
        <w:t>8 December 2021</w:t>
      </w:r>
      <w:r w:rsidRPr="00244A0B">
        <w:rPr>
          <w:rFonts w:ascii="Times New Roman" w:hAnsi="Times New Roman"/>
          <w:noProof/>
          <w:kern w:val="0"/>
          <w:sz w:val="24"/>
          <w:lang w:val="en-US"/>
        </w:rPr>
        <w:t>]</w:t>
      </w:r>
    </w:p>
    <w:p w14:paraId="5E971152"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542499"/>
      <w:bookmarkEnd w:id="2"/>
    </w:p>
    <w:p w14:paraId="64805ABE"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r w:rsidRPr="00244A0B">
        <w:rPr>
          <w:rFonts w:ascii="Times New Roman" w:hAnsi="Times New Roman"/>
          <w:b/>
          <w:noProof/>
          <w:kern w:val="0"/>
          <w:sz w:val="24"/>
          <w:lang w:val="en-US"/>
        </w:rPr>
        <w:t>Section 2. </w:t>
      </w:r>
      <w:r w:rsidRPr="00244A0B">
        <w:rPr>
          <w:rFonts w:ascii="Times New Roman" w:hAnsi="Times New Roman"/>
          <w:noProof/>
          <w:kern w:val="0"/>
          <w:sz w:val="24"/>
          <w:lang w:val="en-US"/>
        </w:rPr>
        <w:t>(1) The joint study programme is an academic study programme.</w:t>
      </w:r>
      <w:bookmarkStart w:id="3" w:name="p2"/>
      <w:bookmarkEnd w:id="3"/>
    </w:p>
    <w:p w14:paraId="2B2610B4"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r w:rsidRPr="00244A0B">
        <w:rPr>
          <w:rFonts w:ascii="Times New Roman" w:hAnsi="Times New Roman"/>
          <w:noProof/>
          <w:kern w:val="0"/>
          <w:sz w:val="24"/>
          <w:lang w:val="en-US"/>
        </w:rPr>
        <w:t>(2) Master’s degree in strategic border management (study direction “Internal Security and Civil Protection”) (hereinafter – the master’s degree) shall be granted if the joint study programme in the amount of 60 credit points has been completed in full-time studies lasting eighteen months, the applicant has experience of at least three years in the operational border guard work at least at the level of middle stage management, and the total length of the implementation of the bachelor’s and joint study programme is at least four and a half years in full-time studies and the amount is at least 180 credit points.</w:t>
      </w:r>
    </w:p>
    <w:p w14:paraId="6E5B8F85"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542500"/>
      <w:bookmarkEnd w:id="4"/>
    </w:p>
    <w:p w14:paraId="499DE21E"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r w:rsidRPr="00244A0B">
        <w:rPr>
          <w:rFonts w:ascii="Times New Roman" w:hAnsi="Times New Roman"/>
          <w:b/>
          <w:noProof/>
          <w:kern w:val="0"/>
          <w:sz w:val="24"/>
          <w:lang w:val="en-US"/>
        </w:rPr>
        <w:t>Section 3. </w:t>
      </w:r>
      <w:r w:rsidRPr="00244A0B">
        <w:rPr>
          <w:rFonts w:ascii="Times New Roman" w:hAnsi="Times New Roman"/>
          <w:noProof/>
          <w:kern w:val="0"/>
          <w:sz w:val="24"/>
          <w:lang w:val="en-US"/>
        </w:rPr>
        <w:t>The master’s degree granted for the completion of the joint study programme shall conform to Level 7 of the European Qualification Framework laid down in the classifications of Latvian education.</w:t>
      </w:r>
      <w:bookmarkStart w:id="5" w:name="p3"/>
      <w:bookmarkEnd w:id="5"/>
    </w:p>
    <w:p w14:paraId="48F87C07"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bookmarkStart w:id="6" w:name="p-542501"/>
      <w:bookmarkEnd w:id="6"/>
    </w:p>
    <w:p w14:paraId="7FBAFE4B"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r w:rsidRPr="00244A0B">
        <w:rPr>
          <w:rFonts w:ascii="Times New Roman" w:hAnsi="Times New Roman"/>
          <w:b/>
          <w:noProof/>
          <w:kern w:val="0"/>
          <w:sz w:val="24"/>
          <w:lang w:val="en-US"/>
        </w:rPr>
        <w:t>Section 4. </w:t>
      </w:r>
      <w:r w:rsidRPr="00244A0B">
        <w:rPr>
          <w:rFonts w:ascii="Times New Roman" w:hAnsi="Times New Roman"/>
          <w:noProof/>
          <w:kern w:val="0"/>
          <w:sz w:val="24"/>
          <w:lang w:val="en-US"/>
        </w:rPr>
        <w:t>The joint study programme shall be implemented in conformity with the provisions of this Law and other legal acts of Latvia.</w:t>
      </w:r>
      <w:bookmarkStart w:id="7" w:name="p4"/>
      <w:bookmarkEnd w:id="7"/>
    </w:p>
    <w:p w14:paraId="43BA76B6"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bookmarkStart w:id="8" w:name="p-1021744"/>
      <w:bookmarkEnd w:id="8"/>
    </w:p>
    <w:p w14:paraId="6368FA82"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r w:rsidRPr="00244A0B">
        <w:rPr>
          <w:rFonts w:ascii="Times New Roman" w:hAnsi="Times New Roman"/>
          <w:b/>
          <w:noProof/>
          <w:kern w:val="0"/>
          <w:sz w:val="24"/>
          <w:lang w:val="en-US"/>
        </w:rPr>
        <w:t>Section 5. </w:t>
      </w:r>
      <w:r w:rsidRPr="00244A0B">
        <w:rPr>
          <w:rFonts w:ascii="Times New Roman" w:hAnsi="Times New Roman"/>
          <w:noProof/>
          <w:kern w:val="0"/>
          <w:sz w:val="24"/>
          <w:lang w:val="en-US"/>
        </w:rPr>
        <w:t>The joint study programme shall be implemented from 1 September 2015 and not later than until 30 April 2027.</w:t>
      </w:r>
      <w:bookmarkStart w:id="9" w:name="p5"/>
      <w:bookmarkEnd w:id="9"/>
    </w:p>
    <w:p w14:paraId="4D5F37A0"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44A0B">
        <w:rPr>
          <w:rFonts w:ascii="Times New Roman" w:hAnsi="Times New Roman"/>
          <w:noProof/>
          <w:kern w:val="0"/>
          <w:sz w:val="24"/>
          <w:lang w:val="en-US"/>
        </w:rPr>
        <w:t>[</w:t>
      </w:r>
      <w:r w:rsidRPr="00244A0B">
        <w:rPr>
          <w:rFonts w:ascii="Times New Roman" w:hAnsi="Times New Roman"/>
          <w:i/>
          <w:iCs/>
          <w:noProof/>
          <w:kern w:val="0"/>
          <w:sz w:val="24"/>
          <w:lang w:val="en-US"/>
        </w:rPr>
        <w:t>8 December 2021</w:t>
      </w:r>
      <w:r w:rsidRPr="00244A0B">
        <w:rPr>
          <w:rFonts w:ascii="Times New Roman" w:hAnsi="Times New Roman"/>
          <w:noProof/>
          <w:kern w:val="0"/>
          <w:sz w:val="24"/>
          <w:lang w:val="en-US"/>
        </w:rPr>
        <w:t>]</w:t>
      </w:r>
    </w:p>
    <w:p w14:paraId="58E5CC44"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DA3010"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7283BF"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44A0B">
        <w:rPr>
          <w:rFonts w:ascii="Times New Roman" w:hAnsi="Times New Roman"/>
          <w:noProof/>
          <w:kern w:val="0"/>
          <w:sz w:val="24"/>
          <w:lang w:val="en-US"/>
        </w:rPr>
        <w:t xml:space="preserve">This Law has been adopted by the </w:t>
      </w:r>
      <w:r w:rsidRPr="00244A0B">
        <w:rPr>
          <w:rFonts w:ascii="Times New Roman" w:hAnsi="Times New Roman"/>
          <w:i/>
          <w:iCs/>
          <w:noProof/>
          <w:kern w:val="0"/>
          <w:sz w:val="24"/>
          <w:lang w:val="en-US"/>
        </w:rPr>
        <w:t xml:space="preserve">Saeima </w:t>
      </w:r>
      <w:r w:rsidRPr="00244A0B">
        <w:rPr>
          <w:rFonts w:ascii="Times New Roman" w:hAnsi="Times New Roman"/>
          <w:noProof/>
          <w:kern w:val="0"/>
          <w:sz w:val="24"/>
          <w:lang w:val="en-US"/>
        </w:rPr>
        <w:t>on 29 January 2015.</w:t>
      </w:r>
    </w:p>
    <w:p w14:paraId="4F34F720"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9750F"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CA754" w14:textId="77777777" w:rsidR="00244A0B" w:rsidRPr="00244A0B" w:rsidRDefault="00244A0B" w:rsidP="00244A0B">
      <w:pPr>
        <w:shd w:val="clear" w:color="auto" w:fill="FFFFFF"/>
        <w:tabs>
          <w:tab w:val="left" w:pos="7938"/>
        </w:tabs>
        <w:spacing w:after="0" w:line="240" w:lineRule="auto"/>
        <w:jc w:val="both"/>
        <w:rPr>
          <w:rFonts w:ascii="Times New Roman" w:hAnsi="Times New Roman"/>
          <w:noProof/>
          <w:kern w:val="0"/>
          <w:sz w:val="24"/>
          <w:lang w:val="en-US"/>
        </w:rPr>
      </w:pPr>
      <w:r w:rsidRPr="00244A0B">
        <w:rPr>
          <w:rFonts w:ascii="Times New Roman" w:hAnsi="Times New Roman"/>
          <w:noProof/>
          <w:kern w:val="0"/>
          <w:sz w:val="24"/>
          <w:lang w:val="en-US"/>
        </w:rPr>
        <w:t>President</w:t>
      </w:r>
      <w:r w:rsidRPr="00244A0B">
        <w:rPr>
          <w:rFonts w:ascii="Times New Roman" w:hAnsi="Times New Roman"/>
          <w:noProof/>
          <w:kern w:val="0"/>
          <w:sz w:val="24"/>
          <w:lang w:val="en-US"/>
        </w:rPr>
        <w:tab/>
        <w:t>A. Bērziņš</w:t>
      </w:r>
    </w:p>
    <w:p w14:paraId="4E7C040D" w14:textId="77777777" w:rsidR="00244A0B" w:rsidRPr="00244A0B" w:rsidRDefault="00244A0B" w:rsidP="00244A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B44BF4" w14:textId="77777777" w:rsidR="00244A0B" w:rsidRPr="00244A0B" w:rsidRDefault="00244A0B" w:rsidP="00244A0B">
      <w:pPr>
        <w:shd w:val="clear" w:color="auto" w:fill="FFFFFF"/>
        <w:spacing w:after="0" w:line="240" w:lineRule="auto"/>
        <w:jc w:val="both"/>
        <w:rPr>
          <w:rFonts w:ascii="Times New Roman" w:hAnsi="Times New Roman"/>
          <w:noProof/>
          <w:kern w:val="0"/>
          <w:sz w:val="24"/>
          <w:lang w:val="en-US"/>
        </w:rPr>
      </w:pPr>
      <w:r w:rsidRPr="00244A0B">
        <w:rPr>
          <w:rFonts w:ascii="Times New Roman" w:hAnsi="Times New Roman"/>
          <w:noProof/>
          <w:kern w:val="0"/>
          <w:sz w:val="24"/>
          <w:lang w:val="en-US"/>
        </w:rPr>
        <w:t>Rīga, 11 February 2015</w:t>
      </w:r>
    </w:p>
    <w:p w14:paraId="4DD29254" w14:textId="77777777" w:rsidR="00244A0B" w:rsidRPr="00244A0B" w:rsidRDefault="00244A0B" w:rsidP="00244A0B">
      <w:pPr>
        <w:spacing w:after="0" w:line="240" w:lineRule="auto"/>
        <w:jc w:val="both"/>
        <w:rPr>
          <w:rFonts w:ascii="Times New Roman" w:hAnsi="Times New Roman" w:cs="Times New Roman"/>
          <w:noProof/>
          <w:kern w:val="0"/>
          <w:sz w:val="24"/>
          <w:szCs w:val="24"/>
          <w:lang w:val="en-US"/>
        </w:rPr>
      </w:pPr>
    </w:p>
    <w:sectPr w:rsidR="00244A0B" w:rsidRPr="00244A0B" w:rsidSect="00C52BA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98A5" w14:textId="77777777" w:rsidR="000C1490" w:rsidRPr="00244A0B" w:rsidRDefault="000C1490" w:rsidP="000C1490">
      <w:pPr>
        <w:spacing w:after="0" w:line="240" w:lineRule="auto"/>
        <w:rPr>
          <w:noProof/>
          <w:kern w:val="0"/>
          <w:lang w:val="en-US"/>
        </w:rPr>
      </w:pPr>
      <w:r w:rsidRPr="00244A0B">
        <w:rPr>
          <w:noProof/>
          <w:kern w:val="0"/>
          <w:lang w:val="en-US"/>
        </w:rPr>
        <w:separator/>
      </w:r>
    </w:p>
  </w:endnote>
  <w:endnote w:type="continuationSeparator" w:id="0">
    <w:p w14:paraId="0C8BF33A" w14:textId="77777777" w:rsidR="000C1490" w:rsidRPr="00244A0B" w:rsidRDefault="000C1490" w:rsidP="000C1490">
      <w:pPr>
        <w:spacing w:after="0" w:line="240" w:lineRule="auto"/>
        <w:rPr>
          <w:noProof/>
          <w:kern w:val="0"/>
          <w:lang w:val="en-US"/>
        </w:rPr>
      </w:pPr>
      <w:r w:rsidRPr="00244A0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2A06" w14:textId="77777777" w:rsidR="00244A0B" w:rsidRDefault="0024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76FF" w14:textId="77777777" w:rsidR="00244A0B" w:rsidRDefault="00244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1F32" w14:textId="77777777" w:rsidR="0080260E" w:rsidRPr="00244A0B" w:rsidRDefault="0080260E" w:rsidP="0080260E">
    <w:pPr>
      <w:pStyle w:val="Footer"/>
      <w:rPr>
        <w:rFonts w:ascii="Times New Roman" w:hAnsi="Times New Roman" w:cs="Times New Roman"/>
        <w:noProof/>
        <w:kern w:val="0"/>
        <w:sz w:val="20"/>
        <w:szCs w:val="20"/>
        <w:vertAlign w:val="superscript"/>
        <w:lang w:val="en-US"/>
      </w:rPr>
    </w:pPr>
    <w:bookmarkStart w:id="10" w:name="_Hlk4057576"/>
    <w:bookmarkStart w:id="11" w:name="_Hlk4057577"/>
  </w:p>
  <w:p w14:paraId="0AB3A2F3" w14:textId="77777777" w:rsidR="0080260E" w:rsidRPr="00244A0B" w:rsidRDefault="0080260E" w:rsidP="0080260E">
    <w:pPr>
      <w:pStyle w:val="Footer"/>
      <w:rPr>
        <w:rFonts w:ascii="Times New Roman" w:hAnsi="Times New Roman" w:cs="Times New Roman"/>
        <w:noProof/>
        <w:kern w:val="0"/>
        <w:sz w:val="20"/>
        <w:szCs w:val="20"/>
        <w:lang w:val="en-US"/>
      </w:rPr>
    </w:pPr>
    <w:r w:rsidRPr="00244A0B">
      <w:rPr>
        <w:rFonts w:ascii="Times New Roman" w:hAnsi="Times New Roman" w:cs="Times New Roman"/>
        <w:noProof/>
        <w:kern w:val="0"/>
        <w:sz w:val="20"/>
        <w:szCs w:val="20"/>
        <w:vertAlign w:val="superscript"/>
        <w:lang w:val="en-US"/>
      </w:rPr>
      <w:t xml:space="preserve">1 </w:t>
    </w:r>
    <w:r w:rsidRPr="00244A0B">
      <w:rPr>
        <w:rFonts w:ascii="Times New Roman" w:hAnsi="Times New Roman" w:cs="Times New Roman"/>
        <w:noProof/>
        <w:kern w:val="0"/>
        <w:sz w:val="20"/>
        <w:szCs w:val="20"/>
        <w:lang w:val="en-US"/>
      </w:rPr>
      <w:t>The Parliament of the Republic of Latvia</w:t>
    </w:r>
  </w:p>
  <w:p w14:paraId="287EF954" w14:textId="77777777" w:rsidR="0080260E" w:rsidRPr="00244A0B" w:rsidRDefault="0080260E" w:rsidP="0080260E">
    <w:pPr>
      <w:pStyle w:val="Footer"/>
      <w:rPr>
        <w:rFonts w:ascii="Times New Roman" w:hAnsi="Times New Roman" w:cs="Times New Roman"/>
        <w:noProof/>
        <w:kern w:val="0"/>
        <w:sz w:val="20"/>
        <w:szCs w:val="20"/>
        <w:lang w:val="en-US"/>
      </w:rPr>
    </w:pPr>
  </w:p>
  <w:p w14:paraId="63FBDFBB" w14:textId="657ECD56" w:rsidR="00170DEF" w:rsidRPr="00244A0B" w:rsidRDefault="0080260E">
    <w:pPr>
      <w:pStyle w:val="Footer"/>
      <w:rPr>
        <w:rFonts w:ascii="Times New Roman" w:hAnsi="Times New Roman" w:cs="Times New Roman"/>
        <w:noProof/>
        <w:kern w:val="0"/>
        <w:sz w:val="20"/>
        <w:szCs w:val="20"/>
        <w:lang w:val="en-US"/>
      </w:rPr>
    </w:pPr>
    <w:r w:rsidRPr="00244A0B">
      <w:rPr>
        <w:rFonts w:ascii="Times New Roman" w:hAnsi="Times New Roman" w:cs="Times New Roman"/>
        <w:noProof/>
        <w:kern w:val="0"/>
        <w:sz w:val="20"/>
        <w:szCs w:val="20"/>
        <w:lang w:val="en-US"/>
      </w:rPr>
      <w:t xml:space="preserve">Translation </w:t>
    </w:r>
    <w:r w:rsidRPr="00244A0B">
      <w:rPr>
        <w:rFonts w:ascii="Times New Roman" w:hAnsi="Times New Roman" w:cs="Times New Roman"/>
        <w:noProof/>
        <w:kern w:val="0"/>
        <w:sz w:val="20"/>
        <w:szCs w:val="20"/>
        <w:lang w:val="en-US"/>
      </w:rPr>
      <w:fldChar w:fldCharType="begin"/>
    </w:r>
    <w:r w:rsidRPr="00244A0B">
      <w:rPr>
        <w:rFonts w:ascii="Times New Roman" w:hAnsi="Times New Roman" w:cs="Times New Roman"/>
        <w:noProof/>
        <w:kern w:val="0"/>
        <w:sz w:val="20"/>
        <w:szCs w:val="20"/>
        <w:lang w:val="en-US"/>
      </w:rPr>
      <w:instrText>symbol 169 \f "UnivrstyRoman TL" \s 8</w:instrText>
    </w:r>
    <w:r w:rsidRPr="00244A0B">
      <w:rPr>
        <w:rFonts w:ascii="Times New Roman" w:hAnsi="Times New Roman" w:cs="Times New Roman"/>
        <w:noProof/>
        <w:kern w:val="0"/>
        <w:sz w:val="20"/>
        <w:szCs w:val="20"/>
        <w:lang w:val="en-US"/>
      </w:rPr>
      <w:fldChar w:fldCharType="separate"/>
    </w:r>
    <w:r w:rsidRPr="00244A0B">
      <w:rPr>
        <w:rFonts w:ascii="Times New Roman" w:hAnsi="Times New Roman" w:cs="Times New Roman"/>
        <w:noProof/>
        <w:kern w:val="0"/>
        <w:sz w:val="20"/>
        <w:szCs w:val="20"/>
        <w:lang w:val="en-US"/>
      </w:rPr>
      <w:t>©</w:t>
    </w:r>
    <w:r w:rsidRPr="00244A0B">
      <w:rPr>
        <w:rFonts w:ascii="Times New Roman" w:hAnsi="Times New Roman" w:cs="Times New Roman"/>
        <w:noProof/>
        <w:kern w:val="0"/>
        <w:sz w:val="20"/>
        <w:szCs w:val="20"/>
        <w:lang w:val="en-US"/>
      </w:rPr>
      <w:fldChar w:fldCharType="end"/>
    </w:r>
    <w:r w:rsidRPr="00244A0B">
      <w:rPr>
        <w:rFonts w:ascii="Times New Roman" w:hAnsi="Times New Roman" w:cs="Times New Roman"/>
        <w:noProof/>
        <w:kern w:val="0"/>
        <w:sz w:val="20"/>
        <w:szCs w:val="20"/>
        <w:lang w:val="en-US"/>
      </w:rPr>
      <w:t xml:space="preserve"> 2023 Valsts valodas centrs (State Language Centre)</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26BB" w14:textId="77777777" w:rsidR="000C1490" w:rsidRPr="00244A0B" w:rsidRDefault="000C1490" w:rsidP="000C1490">
      <w:pPr>
        <w:spacing w:after="0" w:line="240" w:lineRule="auto"/>
        <w:rPr>
          <w:noProof/>
          <w:kern w:val="0"/>
          <w:lang w:val="en-US"/>
        </w:rPr>
      </w:pPr>
      <w:r w:rsidRPr="00244A0B">
        <w:rPr>
          <w:noProof/>
          <w:kern w:val="0"/>
          <w:lang w:val="en-US"/>
        </w:rPr>
        <w:separator/>
      </w:r>
    </w:p>
  </w:footnote>
  <w:footnote w:type="continuationSeparator" w:id="0">
    <w:p w14:paraId="43AC4B90" w14:textId="77777777" w:rsidR="000C1490" w:rsidRPr="00244A0B" w:rsidRDefault="000C1490" w:rsidP="000C1490">
      <w:pPr>
        <w:spacing w:after="0" w:line="240" w:lineRule="auto"/>
        <w:rPr>
          <w:noProof/>
          <w:kern w:val="0"/>
          <w:lang w:val="en-US"/>
        </w:rPr>
      </w:pPr>
      <w:r w:rsidRPr="00244A0B">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EC2C" w14:textId="77777777" w:rsidR="00244A0B" w:rsidRDefault="00244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C771" w14:textId="77777777" w:rsidR="00244A0B" w:rsidRDefault="00244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4BA6" w14:textId="77777777" w:rsidR="00244A0B" w:rsidRDefault="00244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3E"/>
    <w:rsid w:val="00052489"/>
    <w:rsid w:val="000C1490"/>
    <w:rsid w:val="00152891"/>
    <w:rsid w:val="001629DD"/>
    <w:rsid w:val="00170DEF"/>
    <w:rsid w:val="00244A0B"/>
    <w:rsid w:val="003E6A15"/>
    <w:rsid w:val="004454AB"/>
    <w:rsid w:val="004F61AE"/>
    <w:rsid w:val="0052147E"/>
    <w:rsid w:val="0053429D"/>
    <w:rsid w:val="00564499"/>
    <w:rsid w:val="00581328"/>
    <w:rsid w:val="00641CE0"/>
    <w:rsid w:val="00772D7B"/>
    <w:rsid w:val="007C397E"/>
    <w:rsid w:val="007C4F5A"/>
    <w:rsid w:val="007D293E"/>
    <w:rsid w:val="0080260E"/>
    <w:rsid w:val="008411C8"/>
    <w:rsid w:val="008824E4"/>
    <w:rsid w:val="0089716F"/>
    <w:rsid w:val="00913D7A"/>
    <w:rsid w:val="00964D47"/>
    <w:rsid w:val="00994854"/>
    <w:rsid w:val="00A15850"/>
    <w:rsid w:val="00A65E5B"/>
    <w:rsid w:val="00BE69CA"/>
    <w:rsid w:val="00C1584D"/>
    <w:rsid w:val="00C52BA8"/>
    <w:rsid w:val="00CA469E"/>
    <w:rsid w:val="00D07F48"/>
    <w:rsid w:val="00D226C8"/>
    <w:rsid w:val="00D61025"/>
    <w:rsid w:val="00E12FC3"/>
    <w:rsid w:val="00E307CB"/>
    <w:rsid w:val="00E41EAC"/>
    <w:rsid w:val="00E651C5"/>
    <w:rsid w:val="00EB1E5F"/>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E9E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149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1490"/>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0C149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C149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0C149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C149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C149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C1490"/>
    <w:rPr>
      <w:color w:val="0000FF"/>
      <w:u w:val="single"/>
    </w:rPr>
  </w:style>
  <w:style w:type="paragraph" w:styleId="Header">
    <w:name w:val="header"/>
    <w:basedOn w:val="Normal"/>
    <w:link w:val="HeaderChar"/>
    <w:uiPriority w:val="99"/>
    <w:unhideWhenUsed/>
    <w:rsid w:val="000C14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1490"/>
  </w:style>
  <w:style w:type="paragraph" w:styleId="Footer">
    <w:name w:val="footer"/>
    <w:basedOn w:val="Normal"/>
    <w:link w:val="FooterChar"/>
    <w:uiPriority w:val="99"/>
    <w:unhideWhenUsed/>
    <w:rsid w:val="000C14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7912">
      <w:bodyDiv w:val="1"/>
      <w:marLeft w:val="0"/>
      <w:marRight w:val="0"/>
      <w:marTop w:val="0"/>
      <w:marBottom w:val="0"/>
      <w:divBdr>
        <w:top w:val="none" w:sz="0" w:space="0" w:color="auto"/>
        <w:left w:val="none" w:sz="0" w:space="0" w:color="auto"/>
        <w:bottom w:val="none" w:sz="0" w:space="0" w:color="auto"/>
        <w:right w:val="none" w:sz="0" w:space="0" w:color="auto"/>
      </w:divBdr>
    </w:div>
    <w:div w:id="711349698">
      <w:bodyDiv w:val="1"/>
      <w:marLeft w:val="0"/>
      <w:marRight w:val="0"/>
      <w:marTop w:val="0"/>
      <w:marBottom w:val="0"/>
      <w:divBdr>
        <w:top w:val="none" w:sz="0" w:space="0" w:color="auto"/>
        <w:left w:val="none" w:sz="0" w:space="0" w:color="auto"/>
        <w:bottom w:val="none" w:sz="0" w:space="0" w:color="auto"/>
        <w:right w:val="none" w:sz="0" w:space="0" w:color="auto"/>
      </w:divBdr>
      <w:divsChild>
        <w:div w:id="538863151">
          <w:marLeft w:val="0"/>
          <w:marRight w:val="0"/>
          <w:marTop w:val="480"/>
          <w:marBottom w:val="240"/>
          <w:divBdr>
            <w:top w:val="none" w:sz="0" w:space="0" w:color="auto"/>
            <w:left w:val="none" w:sz="0" w:space="0" w:color="auto"/>
            <w:bottom w:val="none" w:sz="0" w:space="0" w:color="auto"/>
            <w:right w:val="none" w:sz="0" w:space="0" w:color="auto"/>
          </w:divBdr>
        </w:div>
        <w:div w:id="1089690858">
          <w:marLeft w:val="0"/>
          <w:marRight w:val="0"/>
          <w:marTop w:val="0"/>
          <w:marBottom w:val="567"/>
          <w:divBdr>
            <w:top w:val="none" w:sz="0" w:space="0" w:color="auto"/>
            <w:left w:val="none" w:sz="0" w:space="0" w:color="auto"/>
            <w:bottom w:val="none" w:sz="0" w:space="0" w:color="auto"/>
            <w:right w:val="none" w:sz="0" w:space="0" w:color="auto"/>
          </w:divBdr>
        </w:div>
        <w:div w:id="715158197">
          <w:marLeft w:val="0"/>
          <w:marRight w:val="0"/>
          <w:marTop w:val="0"/>
          <w:marBottom w:val="0"/>
          <w:divBdr>
            <w:top w:val="none" w:sz="0" w:space="0" w:color="auto"/>
            <w:left w:val="none" w:sz="0" w:space="0" w:color="auto"/>
            <w:bottom w:val="none" w:sz="0" w:space="0" w:color="auto"/>
            <w:right w:val="none" w:sz="0" w:space="0" w:color="auto"/>
          </w:divBdr>
        </w:div>
        <w:div w:id="1160266062">
          <w:marLeft w:val="0"/>
          <w:marRight w:val="0"/>
          <w:marTop w:val="0"/>
          <w:marBottom w:val="0"/>
          <w:divBdr>
            <w:top w:val="none" w:sz="0" w:space="0" w:color="auto"/>
            <w:left w:val="none" w:sz="0" w:space="0" w:color="auto"/>
            <w:bottom w:val="none" w:sz="0" w:space="0" w:color="auto"/>
            <w:right w:val="none" w:sz="0" w:space="0" w:color="auto"/>
          </w:divBdr>
        </w:div>
        <w:div w:id="1604798182">
          <w:marLeft w:val="0"/>
          <w:marRight w:val="0"/>
          <w:marTop w:val="0"/>
          <w:marBottom w:val="0"/>
          <w:divBdr>
            <w:top w:val="none" w:sz="0" w:space="0" w:color="auto"/>
            <w:left w:val="none" w:sz="0" w:space="0" w:color="auto"/>
            <w:bottom w:val="none" w:sz="0" w:space="0" w:color="auto"/>
            <w:right w:val="none" w:sz="0" w:space="0" w:color="auto"/>
          </w:divBdr>
        </w:div>
        <w:div w:id="26612614">
          <w:marLeft w:val="0"/>
          <w:marRight w:val="0"/>
          <w:marTop w:val="0"/>
          <w:marBottom w:val="0"/>
          <w:divBdr>
            <w:top w:val="none" w:sz="0" w:space="0" w:color="auto"/>
            <w:left w:val="none" w:sz="0" w:space="0" w:color="auto"/>
            <w:bottom w:val="none" w:sz="0" w:space="0" w:color="auto"/>
            <w:right w:val="none" w:sz="0" w:space="0" w:color="auto"/>
          </w:divBdr>
        </w:div>
        <w:div w:id="2064911753">
          <w:marLeft w:val="0"/>
          <w:marRight w:val="0"/>
          <w:marTop w:val="0"/>
          <w:marBottom w:val="0"/>
          <w:divBdr>
            <w:top w:val="none" w:sz="0" w:space="0" w:color="auto"/>
            <w:left w:val="none" w:sz="0" w:space="0" w:color="auto"/>
            <w:bottom w:val="none" w:sz="0" w:space="0" w:color="auto"/>
            <w:right w:val="none" w:sz="0" w:space="0" w:color="auto"/>
          </w:divBdr>
        </w:div>
        <w:div w:id="1562596851">
          <w:marLeft w:val="0"/>
          <w:marRight w:val="0"/>
          <w:marTop w:val="567"/>
          <w:marBottom w:val="0"/>
          <w:divBdr>
            <w:top w:val="none" w:sz="0" w:space="0" w:color="auto"/>
            <w:left w:val="none" w:sz="0" w:space="0" w:color="auto"/>
            <w:bottom w:val="none" w:sz="0" w:space="0" w:color="auto"/>
            <w:right w:val="none" w:sz="0" w:space="0" w:color="auto"/>
          </w:divBdr>
        </w:div>
        <w:div w:id="1652171162">
          <w:marLeft w:val="0"/>
          <w:marRight w:val="0"/>
          <w:marTop w:val="240"/>
          <w:marBottom w:val="0"/>
          <w:divBdr>
            <w:top w:val="none" w:sz="0" w:space="0" w:color="auto"/>
            <w:left w:val="none" w:sz="0" w:space="0" w:color="auto"/>
            <w:bottom w:val="none" w:sz="0" w:space="0" w:color="auto"/>
            <w:right w:val="none" w:sz="0" w:space="0" w:color="auto"/>
          </w:divBdr>
        </w:div>
        <w:div w:id="6185349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529FB-6627-498D-BE36-C954BFDAA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8F409-AB66-43E4-A3C3-DC6D3E5AD86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236852F-FABA-4CBF-9C05-132D32F20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1506</Words>
  <Characters>859</Characters>
  <Application>Microsoft Office Word</Application>
  <DocSecurity>0</DocSecurity>
  <Lines>7</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2023-10-18T05:33:00Z</dcterms:created>
  <dcterms:modified xsi:type="dcterms:W3CDTF">2023-11-24T09:55:00Z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