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A3BB" w14:textId="77777777" w:rsidR="00956206" w:rsidRPr="00956206" w:rsidRDefault="00956206" w:rsidP="00956206">
      <w:pPr>
        <w:spacing w:after="0" w:line="240" w:lineRule="auto"/>
        <w:rPr>
          <w:rFonts w:ascii="Times New Roman" w:eastAsia="Times New Roman" w:hAnsi="Times New Roman" w:cs="Times New Roman"/>
          <w:snapToGrid w:val="0"/>
          <w:sz w:val="24"/>
          <w:szCs w:val="20"/>
        </w:rPr>
      </w:pPr>
    </w:p>
    <w:p w14:paraId="4FAAFE58" w14:textId="77777777" w:rsidR="00956206" w:rsidRPr="00956206" w:rsidRDefault="00956206" w:rsidP="00956206">
      <w:pPr>
        <w:widowControl w:val="0"/>
        <w:spacing w:after="0" w:line="240" w:lineRule="auto"/>
        <w:jc w:val="both"/>
        <w:rPr>
          <w:rFonts w:ascii="Times New Roman" w:eastAsia="Times New Roman" w:hAnsi="Times New Roman" w:cs="Times New Roman"/>
          <w:snapToGrid w:val="0"/>
          <w:sz w:val="20"/>
          <w:szCs w:val="20"/>
        </w:rPr>
      </w:pPr>
      <w:r w:rsidRPr="00956206">
        <w:rPr>
          <w:rFonts w:ascii="Times New Roman" w:eastAsia="Times New Roman" w:hAnsi="Times New Roman" w:cs="Times New Roman"/>
          <w:snapToGrid w:val="0"/>
          <w:sz w:val="20"/>
          <w:szCs w:val="20"/>
        </w:rPr>
        <w:t>Text consolidated by Valsts valodas centrs (State Language Centre) with amending laws of:</w:t>
      </w:r>
    </w:p>
    <w:p w14:paraId="6DEC65C3" w14:textId="6C714F02" w:rsidR="00956206" w:rsidRDefault="00F255C9" w:rsidP="0095620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30 April 2009</w:t>
      </w:r>
      <w:r w:rsidR="00956206" w:rsidRPr="00956206">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 June 2009</w:t>
      </w:r>
      <w:r w:rsidR="00956206" w:rsidRPr="00956206">
        <w:rPr>
          <w:rFonts w:ascii="Times New Roman" w:eastAsia="Times New Roman" w:hAnsi="Times New Roman" w:cs="Times New Roman"/>
          <w:sz w:val="20"/>
          <w:szCs w:val="24"/>
        </w:rPr>
        <w:t>];</w:t>
      </w:r>
    </w:p>
    <w:p w14:paraId="220DA7DF" w14:textId="774B3A6F" w:rsidR="00F255C9" w:rsidRPr="00956206" w:rsidRDefault="00F255C9" w:rsidP="0095620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 [shall come into force on 1 January 2011].</w:t>
      </w:r>
    </w:p>
    <w:p w14:paraId="7727ED66" w14:textId="77777777" w:rsidR="00956206" w:rsidRPr="00956206" w:rsidRDefault="00956206" w:rsidP="00956206">
      <w:pPr>
        <w:widowControl w:val="0"/>
        <w:spacing w:after="0" w:line="240" w:lineRule="auto"/>
        <w:ind w:right="26"/>
        <w:jc w:val="both"/>
        <w:rPr>
          <w:rFonts w:ascii="Times New Roman" w:eastAsia="Times New Roman" w:hAnsi="Times New Roman" w:cs="Times New Roman"/>
          <w:snapToGrid w:val="0"/>
          <w:sz w:val="20"/>
          <w:szCs w:val="24"/>
        </w:rPr>
      </w:pPr>
      <w:r w:rsidRPr="0095620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5620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89C5CCD" w14:textId="77777777" w:rsidR="00956206" w:rsidRDefault="00956206" w:rsidP="009563B7">
      <w:pPr>
        <w:spacing w:after="0" w:line="240" w:lineRule="auto"/>
        <w:jc w:val="right"/>
        <w:rPr>
          <w:rFonts w:ascii="Times New Roman" w:hAnsi="Times New Roman"/>
          <w:sz w:val="24"/>
        </w:rPr>
      </w:pPr>
    </w:p>
    <w:p w14:paraId="76EA6482" w14:textId="77777777" w:rsidR="00956206" w:rsidRDefault="00956206" w:rsidP="009563B7">
      <w:pPr>
        <w:spacing w:after="0" w:line="240" w:lineRule="auto"/>
        <w:jc w:val="right"/>
        <w:rPr>
          <w:rFonts w:ascii="Times New Roman" w:hAnsi="Times New Roman"/>
          <w:sz w:val="24"/>
        </w:rPr>
      </w:pPr>
    </w:p>
    <w:p w14:paraId="673DCE48" w14:textId="61A0F52B" w:rsidR="009563B7" w:rsidRDefault="004C2BCF" w:rsidP="009563B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6D3F5D">
        <w:rPr>
          <w:rFonts w:ascii="Times New Roman" w:hAnsi="Times New Roman"/>
          <w:i/>
          <w:iCs/>
          <w:sz w:val="24"/>
        </w:rPr>
        <w:t> </w:t>
      </w:r>
      <w:r w:rsidR="006D3F5D" w:rsidRPr="006D3F5D">
        <w:rPr>
          <w:rFonts w:ascii="Times New Roman" w:hAnsi="Times New Roman"/>
          <w:sz w:val="24"/>
          <w:vertAlign w:val="superscript"/>
        </w:rPr>
        <w:t>1</w:t>
      </w:r>
      <w:r>
        <w:rPr>
          <w:rFonts w:ascii="Times New Roman" w:hAnsi="Times New Roman"/>
          <w:sz w:val="24"/>
        </w:rPr>
        <w:t xml:space="preserve"> has adopted and</w:t>
      </w:r>
    </w:p>
    <w:p w14:paraId="0EE351ED" w14:textId="599ABD49" w:rsidR="004C2BCF" w:rsidRDefault="004C2BCF" w:rsidP="009563B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6971887"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0AFE8B68" w14:textId="77777777" w:rsidR="009563B7" w:rsidRPr="004C2BCF" w:rsidRDefault="009563B7" w:rsidP="009563B7">
      <w:pPr>
        <w:spacing w:after="0" w:line="240" w:lineRule="auto"/>
        <w:jc w:val="both"/>
        <w:rPr>
          <w:rFonts w:ascii="Times New Roman" w:eastAsia="Times New Roman" w:hAnsi="Times New Roman" w:cs="Times New Roman"/>
          <w:noProof/>
          <w:sz w:val="24"/>
          <w:szCs w:val="24"/>
          <w:lang w:eastAsia="lv-LV"/>
        </w:rPr>
      </w:pPr>
    </w:p>
    <w:p w14:paraId="41CAA2C6" w14:textId="77777777" w:rsidR="004C2BCF" w:rsidRPr="009563B7" w:rsidRDefault="004C2BCF" w:rsidP="009563B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Moricsala Strict Nature Reserve Law</w:t>
      </w:r>
    </w:p>
    <w:p w14:paraId="69C1A840"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25A70444" w14:textId="77777777" w:rsidR="009563B7" w:rsidRPr="004C2BCF" w:rsidRDefault="009563B7" w:rsidP="009563B7">
      <w:pPr>
        <w:spacing w:after="0" w:line="240" w:lineRule="auto"/>
        <w:jc w:val="both"/>
        <w:rPr>
          <w:rFonts w:ascii="Times New Roman" w:eastAsia="Times New Roman" w:hAnsi="Times New Roman" w:cs="Times New Roman"/>
          <w:noProof/>
          <w:sz w:val="24"/>
          <w:szCs w:val="24"/>
          <w:lang w:eastAsia="lv-LV"/>
        </w:rPr>
      </w:pPr>
    </w:p>
    <w:p w14:paraId="15D3702E" w14:textId="77777777" w:rsidR="004C2BCF" w:rsidRPr="004C2BCF" w:rsidRDefault="004C2BCF" w:rsidP="009563B7">
      <w:pPr>
        <w:spacing w:after="0" w:line="240" w:lineRule="auto"/>
        <w:jc w:val="both"/>
        <w:rPr>
          <w:rFonts w:ascii="Times New Roman" w:eastAsia="Times New Roman" w:hAnsi="Times New Roman" w:cs="Times New Roman"/>
          <w:b/>
          <w:bCs/>
          <w:noProof/>
          <w:sz w:val="24"/>
          <w:szCs w:val="24"/>
        </w:rPr>
      </w:pPr>
      <w:bookmarkStart w:id="0" w:name="p1"/>
      <w:bookmarkStart w:id="1" w:name="p-25958"/>
      <w:bookmarkEnd w:id="0"/>
      <w:bookmarkEnd w:id="1"/>
      <w:r>
        <w:rPr>
          <w:rFonts w:ascii="Times New Roman" w:hAnsi="Times New Roman"/>
          <w:b/>
          <w:sz w:val="24"/>
        </w:rPr>
        <w:t>Section 1.</w:t>
      </w:r>
    </w:p>
    <w:p w14:paraId="333E63C7"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6B835DEA" w14:textId="135B5E53"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Moricsala Strict Nature Reserve (hereinafter – the Reserve) is a specially protected nature territory of State significance.</w:t>
      </w:r>
    </w:p>
    <w:p w14:paraId="7835951F" w14:textId="77777777" w:rsidR="009563B7" w:rsidRDefault="009563B7" w:rsidP="009563B7">
      <w:pPr>
        <w:spacing w:after="0" w:line="240" w:lineRule="auto"/>
        <w:jc w:val="both"/>
        <w:rPr>
          <w:rFonts w:ascii="Times New Roman" w:eastAsia="Times New Roman" w:hAnsi="Times New Roman" w:cs="Times New Roman"/>
          <w:b/>
          <w:bCs/>
          <w:noProof/>
          <w:sz w:val="24"/>
          <w:szCs w:val="24"/>
        </w:rPr>
      </w:pPr>
      <w:bookmarkStart w:id="2" w:name="p2"/>
      <w:bookmarkStart w:id="3" w:name="p-25959"/>
      <w:bookmarkEnd w:id="2"/>
      <w:bookmarkEnd w:id="3"/>
    </w:p>
    <w:p w14:paraId="29B6C59B" w14:textId="7B86AA06" w:rsidR="004C2BCF" w:rsidRPr="004C2BCF" w:rsidRDefault="004C2BCF" w:rsidP="009563B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2BB98DBD"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63C79EDA" w14:textId="3AA6CAA9"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Reserve has been established for the purpose of preserving of historically formed natural ecosystems in an untouched state and studying the processes occurring therein, and also for ensuring the protection of endangered and rare plants, fungi, lichens, and animals.</w:t>
      </w:r>
    </w:p>
    <w:p w14:paraId="1589092C" w14:textId="77777777" w:rsidR="009563B7" w:rsidRDefault="009563B7" w:rsidP="009563B7">
      <w:pPr>
        <w:spacing w:after="0" w:line="240" w:lineRule="auto"/>
        <w:jc w:val="both"/>
        <w:rPr>
          <w:rFonts w:ascii="Times New Roman" w:eastAsia="Times New Roman" w:hAnsi="Times New Roman" w:cs="Times New Roman"/>
          <w:b/>
          <w:bCs/>
          <w:noProof/>
          <w:sz w:val="24"/>
          <w:szCs w:val="24"/>
        </w:rPr>
      </w:pPr>
      <w:bookmarkStart w:id="4" w:name="p3"/>
      <w:bookmarkStart w:id="5" w:name="p-25960"/>
      <w:bookmarkEnd w:id="4"/>
      <w:bookmarkEnd w:id="5"/>
    </w:p>
    <w:p w14:paraId="7C25FF56" w14:textId="087F450F" w:rsidR="004C2BCF" w:rsidRPr="004C2BCF" w:rsidRDefault="004C2BCF" w:rsidP="009563B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w:t>
      </w:r>
    </w:p>
    <w:p w14:paraId="1C628F4E"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58C186E5" w14:textId="4531A3B7"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total area of the Reserve is 818 hectares (bay of Luziķērte with the aquatorium – 702 hectares, Moricsala island – 83 hectares, and the island Lielā Alkšņu Sala – 33 hectares) and its borders have been determined in accordance with the Moricsala Strict Nature Reserve plan (Annex 1) and the description of borders of the Moricsala Strict Nature Reserve (Annex 2).</w:t>
      </w:r>
    </w:p>
    <w:p w14:paraId="51DFC204" w14:textId="77777777" w:rsidR="009563B7" w:rsidRDefault="009563B7" w:rsidP="009563B7">
      <w:pPr>
        <w:spacing w:after="0" w:line="240" w:lineRule="auto"/>
        <w:jc w:val="both"/>
        <w:rPr>
          <w:rFonts w:ascii="Times New Roman" w:eastAsia="Times New Roman" w:hAnsi="Times New Roman" w:cs="Times New Roman"/>
          <w:b/>
          <w:bCs/>
          <w:noProof/>
          <w:sz w:val="24"/>
          <w:szCs w:val="24"/>
        </w:rPr>
      </w:pPr>
      <w:bookmarkStart w:id="6" w:name="p4"/>
      <w:bookmarkStart w:id="7" w:name="p-25961"/>
      <w:bookmarkEnd w:id="6"/>
      <w:bookmarkEnd w:id="7"/>
    </w:p>
    <w:p w14:paraId="1360D463" w14:textId="0C20656D" w:rsidR="004C2BCF" w:rsidRPr="004C2BCF" w:rsidRDefault="004C2BCF" w:rsidP="009563B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p>
    <w:p w14:paraId="27328534"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04C0A19A" w14:textId="1022EEDE"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ensure the protection of natural ecosystems and sustainable use of natural resources, the territory of the Reserve shall be divided into the following functional zones (Annexes 1 and 2):</w:t>
      </w:r>
    </w:p>
    <w:p w14:paraId="6D0436EE" w14:textId="77777777"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strict regime zone;</w:t>
      </w:r>
    </w:p>
    <w:p w14:paraId="55BC4C2F" w14:textId="77777777"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regulatory regime zone.</w:t>
      </w:r>
    </w:p>
    <w:p w14:paraId="33C38D81"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territory protection measures are taken in accordance with the nature protection plan and individual protection and use regulations of the Reserve.</w:t>
      </w:r>
    </w:p>
    <w:p w14:paraId="70184CF3"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is prohibited within the territory of the Reserve to:</w:t>
      </w:r>
    </w:p>
    <w:p w14:paraId="6F4D043B" w14:textId="77777777"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stay without an authorisation issued by the administration of the Reserve;</w:t>
      </w:r>
    </w:p>
    <w:p w14:paraId="78A8324F" w14:textId="77777777"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use any chemical plant protection products;</w:t>
      </w:r>
    </w:p>
    <w:p w14:paraId="679EE9AC" w14:textId="77777777"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carry out forest management.</w:t>
      </w:r>
    </w:p>
    <w:p w14:paraId="04770D10" w14:textId="77777777" w:rsidR="009563B7" w:rsidRDefault="009563B7" w:rsidP="009563B7">
      <w:pPr>
        <w:spacing w:after="0" w:line="240" w:lineRule="auto"/>
        <w:jc w:val="both"/>
        <w:rPr>
          <w:rFonts w:ascii="Times New Roman" w:eastAsia="Times New Roman" w:hAnsi="Times New Roman" w:cs="Times New Roman"/>
          <w:b/>
          <w:bCs/>
          <w:noProof/>
          <w:sz w:val="24"/>
          <w:szCs w:val="24"/>
        </w:rPr>
      </w:pPr>
      <w:bookmarkStart w:id="8" w:name="p5"/>
      <w:bookmarkStart w:id="9" w:name="p-372313"/>
      <w:bookmarkEnd w:id="8"/>
      <w:bookmarkEnd w:id="9"/>
    </w:p>
    <w:p w14:paraId="567757C1" w14:textId="35EDF259" w:rsidR="004C2BCF" w:rsidRPr="004C2BCF" w:rsidRDefault="004C2BCF" w:rsidP="0068069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w:t>
      </w:r>
    </w:p>
    <w:p w14:paraId="465C328E" w14:textId="77777777" w:rsidR="009563B7" w:rsidRDefault="009563B7" w:rsidP="0068069B">
      <w:pPr>
        <w:keepNext/>
        <w:spacing w:after="0" w:line="240" w:lineRule="auto"/>
        <w:jc w:val="both"/>
        <w:rPr>
          <w:rFonts w:ascii="Times New Roman" w:eastAsia="Times New Roman" w:hAnsi="Times New Roman" w:cs="Times New Roman"/>
          <w:noProof/>
          <w:sz w:val="24"/>
          <w:szCs w:val="24"/>
          <w:lang w:eastAsia="lv-LV"/>
        </w:rPr>
      </w:pPr>
    </w:p>
    <w:p w14:paraId="3B6E7303" w14:textId="663CD249" w:rsidR="004C2BCF" w:rsidRPr="004C2BCF" w:rsidRDefault="004C2BCF" w:rsidP="0068069B">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of the Reserve shall be implemented by the Nature Conservation Agency (hereinafter – the Agency) that is an institution of direct administration subordinate to the Minister for Environmental Protection and Regional Development.</w:t>
      </w:r>
    </w:p>
    <w:p w14:paraId="173F0326"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 16 December 2010</w:t>
      </w:r>
      <w:r>
        <w:rPr>
          <w:rFonts w:ascii="Times New Roman" w:hAnsi="Times New Roman"/>
          <w:sz w:val="24"/>
        </w:rPr>
        <w:t>]</w:t>
      </w:r>
    </w:p>
    <w:p w14:paraId="24A5270C" w14:textId="77777777" w:rsidR="009563B7" w:rsidRDefault="009563B7" w:rsidP="009563B7">
      <w:pPr>
        <w:spacing w:after="0" w:line="240" w:lineRule="auto"/>
        <w:jc w:val="both"/>
        <w:rPr>
          <w:rFonts w:ascii="Times New Roman" w:eastAsia="Times New Roman" w:hAnsi="Times New Roman" w:cs="Times New Roman"/>
          <w:b/>
          <w:bCs/>
          <w:noProof/>
          <w:sz w:val="24"/>
          <w:szCs w:val="24"/>
        </w:rPr>
      </w:pPr>
      <w:bookmarkStart w:id="10" w:name="p6"/>
      <w:bookmarkStart w:id="11" w:name="p-25963"/>
      <w:bookmarkEnd w:id="10"/>
      <w:bookmarkEnd w:id="11"/>
    </w:p>
    <w:p w14:paraId="6768801A" w14:textId="5A0C4AF9" w:rsidR="004C2BCF" w:rsidRPr="004C2BCF" w:rsidRDefault="004C2BCF" w:rsidP="009563B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p>
    <w:p w14:paraId="6664FB83"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2F07413C" w14:textId="6ED7C31C" w:rsidR="004C2BCF" w:rsidRPr="004C2BCF" w:rsidRDefault="004C2BCF" w:rsidP="009563B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nature protection interests and economic activity at the Moricsala Strict Nature Reserve shall be harmonised by the Advisory Council of Slītere National Park.</w:t>
      </w:r>
    </w:p>
    <w:p w14:paraId="6233DF0A" w14:textId="77777777" w:rsidR="009563B7" w:rsidRDefault="009563B7" w:rsidP="009563B7">
      <w:pPr>
        <w:spacing w:after="0" w:line="240" w:lineRule="auto"/>
        <w:jc w:val="both"/>
        <w:rPr>
          <w:rFonts w:ascii="Times New Roman" w:eastAsia="Times New Roman" w:hAnsi="Times New Roman" w:cs="Times New Roman"/>
          <w:noProof/>
          <w:sz w:val="24"/>
          <w:szCs w:val="24"/>
        </w:rPr>
      </w:pPr>
      <w:bookmarkStart w:id="12" w:name="283690"/>
      <w:bookmarkEnd w:id="12"/>
    </w:p>
    <w:p w14:paraId="445E61D4" w14:textId="10D8A4B8" w:rsidR="004C2BCF" w:rsidRPr="004C2BCF" w:rsidRDefault="004C2BCF" w:rsidP="009563B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3" w:name="pn-283690"/>
      <w:bookmarkEnd w:id="13"/>
    </w:p>
    <w:p w14:paraId="593B905E" w14:textId="77777777" w:rsidR="009563B7" w:rsidRDefault="009563B7" w:rsidP="009563B7">
      <w:pPr>
        <w:spacing w:after="0" w:line="240" w:lineRule="auto"/>
        <w:jc w:val="both"/>
        <w:rPr>
          <w:rFonts w:ascii="Times New Roman" w:eastAsia="Times New Roman" w:hAnsi="Times New Roman" w:cs="Times New Roman"/>
          <w:noProof/>
          <w:sz w:val="24"/>
          <w:szCs w:val="24"/>
        </w:rPr>
      </w:pPr>
      <w:bookmarkStart w:id="14" w:name="p-283691"/>
      <w:bookmarkEnd w:id="14"/>
    </w:p>
    <w:p w14:paraId="73DBE358" w14:textId="7B00654F"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Cabinet Regulation No. 422, Regulations Regarding the Moricsala Strict Nature Reserve (</w:t>
      </w:r>
      <w:r>
        <w:rPr>
          <w:rFonts w:ascii="Times New Roman" w:hAnsi="Times New Roman"/>
          <w:i/>
          <w:iCs/>
          <w:sz w:val="24"/>
        </w:rPr>
        <w:t>Latvijas Republikas Saeimas un Ministru Kabineta Ziņotājs</w:t>
      </w:r>
      <w:r>
        <w:rPr>
          <w:rFonts w:ascii="Times New Roman" w:hAnsi="Times New Roman"/>
          <w:sz w:val="24"/>
        </w:rPr>
        <w:t>, 2000, No. 2), issued in accordance with Section 81 of the Constitution is repealed.</w:t>
      </w:r>
      <w:bookmarkStart w:id="15" w:name="pn1"/>
      <w:bookmarkEnd w:id="15"/>
    </w:p>
    <w:p w14:paraId="165D41D5" w14:textId="77777777" w:rsidR="009563B7" w:rsidRDefault="009563B7" w:rsidP="009563B7">
      <w:pPr>
        <w:spacing w:after="0" w:line="240" w:lineRule="auto"/>
        <w:jc w:val="both"/>
        <w:rPr>
          <w:rFonts w:ascii="Times New Roman" w:eastAsia="Times New Roman" w:hAnsi="Times New Roman" w:cs="Times New Roman"/>
          <w:noProof/>
          <w:sz w:val="24"/>
          <w:szCs w:val="24"/>
        </w:rPr>
      </w:pPr>
      <w:bookmarkStart w:id="16" w:name="p-283694"/>
      <w:bookmarkEnd w:id="16"/>
    </w:p>
    <w:p w14:paraId="55ADA54C" w14:textId="1BB553D1"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 to Annex 2 to this Law regarding the replacement of the word “district” with the word “municipality” shall come into force on 1 July 2009.</w:t>
      </w:r>
      <w:bookmarkStart w:id="17" w:name="pn2"/>
      <w:bookmarkEnd w:id="17"/>
    </w:p>
    <w:p w14:paraId="01AB380B"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0547C17A" w14:textId="77777777" w:rsidR="009563B7" w:rsidRDefault="009563B7" w:rsidP="009563B7">
      <w:pPr>
        <w:spacing w:after="0" w:line="240" w:lineRule="auto"/>
        <w:jc w:val="both"/>
        <w:rPr>
          <w:rFonts w:ascii="Times New Roman" w:eastAsia="Times New Roman" w:hAnsi="Times New Roman" w:cs="Times New Roman"/>
          <w:noProof/>
          <w:sz w:val="24"/>
          <w:szCs w:val="24"/>
        </w:rPr>
      </w:pPr>
      <w:bookmarkStart w:id="18" w:name="p-283693"/>
      <w:bookmarkEnd w:id="18"/>
    </w:p>
    <w:p w14:paraId="2091B2E6" w14:textId="12B3581B"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administration of the Reserve shall be implemented by the administration of Slītere National Park until 1 June 2009.</w:t>
      </w:r>
      <w:bookmarkStart w:id="19" w:name="pn3"/>
      <w:bookmarkEnd w:id="19"/>
    </w:p>
    <w:p w14:paraId="1088DE2D"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April 2009</w:t>
      </w:r>
      <w:r>
        <w:rPr>
          <w:rFonts w:ascii="Times New Roman" w:hAnsi="Times New Roman"/>
          <w:sz w:val="24"/>
        </w:rPr>
        <w:t>]</w:t>
      </w:r>
    </w:p>
    <w:p w14:paraId="2F539B52"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35B1BA7B"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6DC02CCD" w14:textId="357A739A"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March 2000.</w:t>
      </w:r>
    </w:p>
    <w:p w14:paraId="3CB25362"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438895B6"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0083A71E" w14:textId="0B952975" w:rsidR="004C2BCF" w:rsidRPr="004C2BCF" w:rsidRDefault="004C2BCF" w:rsidP="0068069B">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8069B">
        <w:rPr>
          <w:rFonts w:ascii="Times New Roman" w:hAnsi="Times New Roman"/>
          <w:sz w:val="24"/>
        </w:rPr>
        <w:tab/>
      </w:r>
      <w:r>
        <w:rPr>
          <w:rFonts w:ascii="Times New Roman" w:hAnsi="Times New Roman"/>
          <w:sz w:val="24"/>
        </w:rPr>
        <w:t>V. Vīķe-Freiberga</w:t>
      </w:r>
    </w:p>
    <w:p w14:paraId="72F35BD0"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55AEDA14" w14:textId="69E435DD"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5 April 2000</w:t>
      </w:r>
    </w:p>
    <w:p w14:paraId="58328A73" w14:textId="25F6470E" w:rsidR="009563B7" w:rsidRDefault="009563B7">
      <w:pPr>
        <w:rPr>
          <w:rFonts w:ascii="Times New Roman" w:eastAsia="Times New Roman" w:hAnsi="Times New Roman" w:cs="Times New Roman"/>
          <w:noProof/>
          <w:sz w:val="24"/>
          <w:szCs w:val="24"/>
        </w:rPr>
      </w:pPr>
      <w:bookmarkStart w:id="20" w:name="piel1"/>
      <w:bookmarkEnd w:id="20"/>
      <w:r>
        <w:br w:type="page"/>
      </w:r>
    </w:p>
    <w:p w14:paraId="74109F6D"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6D7CC68E" w14:textId="7D16366A" w:rsidR="009563B7" w:rsidRDefault="004C2BCF" w:rsidP="009563B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Moricsala Strict Nature Reserve Law</w:t>
      </w:r>
    </w:p>
    <w:p w14:paraId="2FF1033D" w14:textId="2664361D" w:rsidR="004C2BCF" w:rsidRPr="009563B7" w:rsidRDefault="004C2BCF" w:rsidP="009563B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bookmarkStart w:id="21" w:name="piel-25969"/>
      <w:bookmarkEnd w:id="21"/>
    </w:p>
    <w:p w14:paraId="56124B88"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6F19BAE5" w14:textId="77777777" w:rsidR="009563B7" w:rsidRPr="004C2BCF" w:rsidRDefault="009563B7" w:rsidP="009563B7">
      <w:pPr>
        <w:spacing w:after="0" w:line="240" w:lineRule="auto"/>
        <w:jc w:val="both"/>
        <w:rPr>
          <w:rFonts w:ascii="Times New Roman" w:eastAsia="Times New Roman" w:hAnsi="Times New Roman" w:cs="Times New Roman"/>
          <w:noProof/>
          <w:sz w:val="24"/>
          <w:szCs w:val="24"/>
          <w:lang w:eastAsia="lv-LV"/>
        </w:rPr>
      </w:pPr>
    </w:p>
    <w:p w14:paraId="4C161586" w14:textId="77777777" w:rsidR="004C2BCF" w:rsidRPr="009563B7" w:rsidRDefault="004C2BCF" w:rsidP="009563B7">
      <w:pPr>
        <w:spacing w:after="0" w:line="240" w:lineRule="auto"/>
        <w:jc w:val="center"/>
        <w:rPr>
          <w:rFonts w:ascii="Times New Roman" w:eastAsia="Times New Roman" w:hAnsi="Times New Roman" w:cs="Times New Roman"/>
          <w:b/>
          <w:bCs/>
          <w:noProof/>
          <w:sz w:val="28"/>
          <w:szCs w:val="28"/>
        </w:rPr>
      </w:pPr>
      <w:bookmarkStart w:id="22" w:name="25970"/>
      <w:bookmarkStart w:id="23" w:name="n-25970"/>
      <w:bookmarkEnd w:id="22"/>
      <w:bookmarkEnd w:id="23"/>
      <w:r>
        <w:rPr>
          <w:rFonts w:ascii="Times New Roman" w:hAnsi="Times New Roman"/>
          <w:b/>
          <w:sz w:val="28"/>
        </w:rPr>
        <w:t>Moricsala Strict Nature Reserve Plan</w:t>
      </w:r>
    </w:p>
    <w:p w14:paraId="7C8A7CE4"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069A9711" w14:textId="77777777" w:rsidR="009563B7" w:rsidRPr="004C2BCF" w:rsidRDefault="009563B7" w:rsidP="009563B7">
      <w:pPr>
        <w:spacing w:after="0" w:line="240" w:lineRule="auto"/>
        <w:jc w:val="both"/>
        <w:rPr>
          <w:rFonts w:ascii="Times New Roman" w:eastAsia="Times New Roman" w:hAnsi="Times New Roman" w:cs="Times New Roman"/>
          <w:noProof/>
          <w:sz w:val="24"/>
          <w:szCs w:val="24"/>
          <w:lang w:eastAsia="lv-LV"/>
        </w:rPr>
      </w:pPr>
    </w:p>
    <w:p w14:paraId="064491C5"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589E702" wp14:editId="067005BB">
            <wp:extent cx="5731510" cy="6904355"/>
            <wp:effectExtent l="0" t="0" r="2540" b="0"/>
            <wp:docPr id="1" name="Attēls 1" descr="Attēls, kurā ir kart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ttēls, kurā ir karte&#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904355"/>
                    </a:xfrm>
                    <a:prstGeom prst="rect">
                      <a:avLst/>
                    </a:prstGeom>
                    <a:noFill/>
                    <a:ln>
                      <a:noFill/>
                    </a:ln>
                  </pic:spPr>
                </pic:pic>
              </a:graphicData>
            </a:graphic>
          </wp:inline>
        </w:drawing>
      </w:r>
    </w:p>
    <w:p w14:paraId="2DC86020" w14:textId="77777777" w:rsidR="009563B7" w:rsidRDefault="009563B7" w:rsidP="009563B7">
      <w:pPr>
        <w:spacing w:after="0" w:line="240" w:lineRule="auto"/>
        <w:jc w:val="both"/>
        <w:rPr>
          <w:rFonts w:ascii="Times New Roman" w:eastAsia="Times New Roman" w:hAnsi="Times New Roman" w:cs="Times New Roman"/>
          <w:noProof/>
          <w:sz w:val="24"/>
          <w:szCs w:val="24"/>
        </w:rPr>
      </w:pPr>
      <w:bookmarkStart w:id="24" w:name="piel2"/>
      <w:bookmarkEnd w:id="24"/>
    </w:p>
    <w:p w14:paraId="0D5ED8C1" w14:textId="0AAE2215" w:rsidR="009563B7" w:rsidRDefault="009563B7">
      <w:pPr>
        <w:rPr>
          <w:rFonts w:ascii="Times New Roman" w:eastAsia="Times New Roman" w:hAnsi="Times New Roman" w:cs="Times New Roman"/>
          <w:noProof/>
          <w:sz w:val="24"/>
          <w:szCs w:val="24"/>
        </w:rPr>
      </w:pPr>
      <w:r>
        <w:br w:type="page"/>
      </w:r>
    </w:p>
    <w:p w14:paraId="555E3B6C"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5C42D8A5" w14:textId="7B1C726E" w:rsidR="009563B7" w:rsidRDefault="004C2BCF" w:rsidP="009563B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Moricsala Strict Nature Reserve Law</w:t>
      </w:r>
    </w:p>
    <w:p w14:paraId="0F98EF1D" w14:textId="66DA357D" w:rsidR="004C2BCF" w:rsidRPr="009563B7" w:rsidRDefault="004C2BCF" w:rsidP="009563B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bookmarkStart w:id="25" w:name="piel-25971"/>
      <w:bookmarkEnd w:id="25"/>
    </w:p>
    <w:p w14:paraId="613285EF"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116946B4" w14:textId="77777777" w:rsidR="009563B7" w:rsidRPr="004C2BCF" w:rsidRDefault="009563B7" w:rsidP="009563B7">
      <w:pPr>
        <w:spacing w:after="0" w:line="240" w:lineRule="auto"/>
        <w:jc w:val="both"/>
        <w:rPr>
          <w:rFonts w:ascii="Times New Roman" w:eastAsia="Times New Roman" w:hAnsi="Times New Roman" w:cs="Times New Roman"/>
          <w:noProof/>
          <w:sz w:val="24"/>
          <w:szCs w:val="24"/>
          <w:lang w:eastAsia="lv-LV"/>
        </w:rPr>
      </w:pPr>
    </w:p>
    <w:p w14:paraId="7919D604" w14:textId="77777777" w:rsidR="004C2BCF" w:rsidRPr="009563B7" w:rsidRDefault="004C2BCF" w:rsidP="009563B7">
      <w:pPr>
        <w:spacing w:after="0" w:line="240" w:lineRule="auto"/>
        <w:jc w:val="center"/>
        <w:rPr>
          <w:rFonts w:ascii="Times New Roman" w:eastAsia="Times New Roman" w:hAnsi="Times New Roman" w:cs="Times New Roman"/>
          <w:b/>
          <w:bCs/>
          <w:noProof/>
          <w:sz w:val="28"/>
          <w:szCs w:val="28"/>
        </w:rPr>
      </w:pPr>
      <w:bookmarkStart w:id="26" w:name="25972"/>
      <w:bookmarkStart w:id="27" w:name="n-25972"/>
      <w:bookmarkEnd w:id="26"/>
      <w:bookmarkEnd w:id="27"/>
      <w:r>
        <w:rPr>
          <w:rFonts w:ascii="Times New Roman" w:hAnsi="Times New Roman"/>
          <w:b/>
          <w:sz w:val="28"/>
        </w:rPr>
        <w:t>Description of Borders of the Moricsala Strict Nature Reserve</w:t>
      </w:r>
    </w:p>
    <w:p w14:paraId="7A924706" w14:textId="77777777" w:rsidR="009563B7" w:rsidRDefault="009563B7" w:rsidP="009563B7">
      <w:pPr>
        <w:spacing w:after="0" w:line="240" w:lineRule="auto"/>
        <w:jc w:val="both"/>
        <w:rPr>
          <w:rFonts w:ascii="Times New Roman" w:eastAsia="Times New Roman" w:hAnsi="Times New Roman" w:cs="Times New Roman"/>
          <w:noProof/>
          <w:sz w:val="24"/>
          <w:szCs w:val="24"/>
          <w:lang w:eastAsia="lv-LV"/>
        </w:rPr>
      </w:pPr>
    </w:p>
    <w:p w14:paraId="3312540A" w14:textId="77777777" w:rsidR="009563B7" w:rsidRPr="004C2BCF" w:rsidRDefault="009563B7" w:rsidP="009563B7">
      <w:pPr>
        <w:spacing w:after="0" w:line="240" w:lineRule="auto"/>
        <w:jc w:val="both"/>
        <w:rPr>
          <w:rFonts w:ascii="Times New Roman" w:eastAsia="Times New Roman" w:hAnsi="Times New Roman" w:cs="Times New Roman"/>
          <w:noProof/>
          <w:sz w:val="24"/>
          <w:szCs w:val="24"/>
          <w:lang w:eastAsia="lv-LV"/>
        </w:rPr>
      </w:pPr>
    </w:p>
    <w:p w14:paraId="6F345747" w14:textId="77777777" w:rsidR="004C2BCF" w:rsidRPr="004C2BCF" w:rsidRDefault="004C2BCF" w:rsidP="00B20480">
      <w:pPr>
        <w:spacing w:after="0" w:line="240" w:lineRule="auto"/>
        <w:jc w:val="center"/>
        <w:rPr>
          <w:rFonts w:ascii="Times New Roman" w:eastAsia="Times New Roman" w:hAnsi="Times New Roman" w:cs="Times New Roman"/>
          <w:b/>
          <w:bCs/>
          <w:noProof/>
          <w:sz w:val="24"/>
          <w:szCs w:val="24"/>
        </w:rPr>
      </w:pPr>
      <w:bookmarkStart w:id="28" w:name="p213"/>
      <w:bookmarkStart w:id="29" w:name="p-283695"/>
      <w:bookmarkEnd w:id="28"/>
      <w:bookmarkEnd w:id="29"/>
      <w:r>
        <w:rPr>
          <w:rFonts w:ascii="Times New Roman" w:hAnsi="Times New Roman"/>
          <w:b/>
          <w:sz w:val="24"/>
        </w:rPr>
        <w:t>Ventspils municipality</w:t>
      </w:r>
    </w:p>
    <w:p w14:paraId="1BC824C1" w14:textId="77777777" w:rsidR="00B20480" w:rsidRDefault="00B20480" w:rsidP="009563B7">
      <w:pPr>
        <w:spacing w:after="0" w:line="240" w:lineRule="auto"/>
        <w:jc w:val="both"/>
        <w:rPr>
          <w:rFonts w:ascii="Times New Roman" w:eastAsia="Times New Roman" w:hAnsi="Times New Roman" w:cs="Times New Roman"/>
          <w:b/>
          <w:bCs/>
          <w:noProof/>
          <w:sz w:val="24"/>
          <w:szCs w:val="24"/>
          <w:lang w:eastAsia="lv-LV"/>
        </w:rPr>
      </w:pPr>
    </w:p>
    <w:p w14:paraId="413F8C63" w14:textId="5F2EA6F6" w:rsidR="009563B7" w:rsidRDefault="004C2BCF" w:rsidP="00B204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Usma rural territory</w:t>
      </w:r>
    </w:p>
    <w:p w14:paraId="170FE876" w14:textId="77777777" w:rsidR="00B20480" w:rsidRDefault="00B20480" w:rsidP="009563B7">
      <w:pPr>
        <w:spacing w:after="0" w:line="240" w:lineRule="auto"/>
        <w:jc w:val="both"/>
        <w:rPr>
          <w:rFonts w:ascii="Times New Roman" w:eastAsia="Times New Roman" w:hAnsi="Times New Roman" w:cs="Times New Roman"/>
          <w:b/>
          <w:bCs/>
          <w:noProof/>
          <w:sz w:val="24"/>
          <w:szCs w:val="24"/>
          <w:lang w:eastAsia="lv-LV"/>
        </w:rPr>
      </w:pPr>
    </w:p>
    <w:p w14:paraId="51A21624" w14:textId="46F507F8" w:rsidR="004C2BCF" w:rsidRDefault="004C2BCF" w:rsidP="00B2048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 Strict regime zone</w:t>
      </w:r>
    </w:p>
    <w:p w14:paraId="685B1050" w14:textId="77777777" w:rsidR="00B20480" w:rsidRPr="004C2BCF" w:rsidRDefault="00B20480" w:rsidP="009563B7">
      <w:pPr>
        <w:spacing w:after="0" w:line="240" w:lineRule="auto"/>
        <w:jc w:val="both"/>
        <w:rPr>
          <w:rFonts w:ascii="Times New Roman" w:eastAsia="Times New Roman" w:hAnsi="Times New Roman" w:cs="Times New Roman"/>
          <w:noProof/>
          <w:sz w:val="24"/>
          <w:szCs w:val="24"/>
          <w:lang w:eastAsia="lv-LV"/>
        </w:rPr>
      </w:pPr>
    </w:p>
    <w:p w14:paraId="52385485"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strict regime functional zone includes the entire island Moricsala and island Lielā Alkšņu Sala.</w:t>
      </w:r>
    </w:p>
    <w:p w14:paraId="403F9B73" w14:textId="77777777" w:rsidR="00B20480" w:rsidRDefault="00B20480" w:rsidP="009563B7">
      <w:pPr>
        <w:spacing w:after="0" w:line="240" w:lineRule="auto"/>
        <w:jc w:val="both"/>
        <w:rPr>
          <w:rFonts w:ascii="Times New Roman" w:eastAsia="Times New Roman" w:hAnsi="Times New Roman" w:cs="Times New Roman"/>
          <w:noProof/>
          <w:sz w:val="24"/>
          <w:szCs w:val="24"/>
          <w:lang w:eastAsia="lv-LV"/>
        </w:rPr>
      </w:pPr>
    </w:p>
    <w:p w14:paraId="4CF9B534" w14:textId="088DBAB0" w:rsidR="009563B7" w:rsidRDefault="004C2BCF" w:rsidP="00B2048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II. Regulatory regime zone</w:t>
      </w:r>
    </w:p>
    <w:p w14:paraId="766DABA4" w14:textId="77777777" w:rsidR="00B20480" w:rsidRDefault="00B20480" w:rsidP="009563B7">
      <w:pPr>
        <w:spacing w:after="0" w:line="240" w:lineRule="auto"/>
        <w:jc w:val="both"/>
        <w:rPr>
          <w:rFonts w:ascii="Times New Roman" w:eastAsia="Times New Roman" w:hAnsi="Times New Roman" w:cs="Times New Roman"/>
          <w:noProof/>
          <w:sz w:val="24"/>
          <w:szCs w:val="24"/>
          <w:lang w:eastAsia="lv-LV"/>
        </w:rPr>
      </w:pPr>
    </w:p>
    <w:p w14:paraId="23EF2BF2" w14:textId="633B5661" w:rsid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regulatory regime functional zone includes the following parts of Lake Usma aquatorium:</w:t>
      </w:r>
    </w:p>
    <w:p w14:paraId="2EA404D2" w14:textId="77777777" w:rsidR="00B20480" w:rsidRPr="004C2BCF" w:rsidRDefault="00B20480" w:rsidP="009563B7">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742"/>
        <w:gridCol w:w="7329"/>
      </w:tblGrid>
      <w:tr w:rsidR="004C2BCF" w:rsidRPr="009563B7" w14:paraId="70B74217" w14:textId="77777777" w:rsidTr="00B20480">
        <w:tc>
          <w:tcPr>
            <w:tcW w:w="950" w:type="pct"/>
            <w:vAlign w:val="center"/>
            <w:hideMark/>
          </w:tcPr>
          <w:p w14:paraId="2975B410"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1 to 2 - </w:t>
            </w:r>
          </w:p>
        </w:tc>
        <w:tc>
          <w:tcPr>
            <w:tcW w:w="4000" w:type="pct"/>
            <w:vAlign w:val="center"/>
            <w:hideMark/>
          </w:tcPr>
          <w:p w14:paraId="238998CA"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the southernmost point of Elkrags on the shore of Lake Usma directly to Kalvrags to Moricsala shoal line; </w:t>
            </w:r>
          </w:p>
        </w:tc>
      </w:tr>
      <w:tr w:rsidR="004C2BCF" w:rsidRPr="009563B7" w14:paraId="33D11E89" w14:textId="77777777" w:rsidTr="00B20480">
        <w:tc>
          <w:tcPr>
            <w:tcW w:w="950" w:type="pct"/>
            <w:vAlign w:val="center"/>
            <w:hideMark/>
          </w:tcPr>
          <w:p w14:paraId="416F5BD9"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2 to 3 - </w:t>
            </w:r>
          </w:p>
        </w:tc>
        <w:tc>
          <w:tcPr>
            <w:tcW w:w="4000" w:type="pct"/>
            <w:vAlign w:val="center"/>
            <w:hideMark/>
          </w:tcPr>
          <w:p w14:paraId="68237875"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Kalvrags along Moricsala east shore shoal line to Dakterrags; </w:t>
            </w:r>
          </w:p>
        </w:tc>
      </w:tr>
      <w:tr w:rsidR="004C2BCF" w:rsidRPr="009563B7" w14:paraId="4C5A3141" w14:textId="77777777" w:rsidTr="00B20480">
        <w:tc>
          <w:tcPr>
            <w:tcW w:w="950" w:type="pct"/>
            <w:vAlign w:val="center"/>
            <w:hideMark/>
          </w:tcPr>
          <w:p w14:paraId="788D352C"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3 to 4 - </w:t>
            </w:r>
          </w:p>
        </w:tc>
        <w:tc>
          <w:tcPr>
            <w:tcW w:w="4000" w:type="pct"/>
            <w:vAlign w:val="center"/>
            <w:hideMark/>
          </w:tcPr>
          <w:p w14:paraId="5C3DDD28"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Moricsala shoal line against Dakterrags directly to Alksnītrags to the shoal line of the island Lielā Alkšņu Sala; </w:t>
            </w:r>
          </w:p>
        </w:tc>
      </w:tr>
      <w:tr w:rsidR="004C2BCF" w:rsidRPr="009563B7" w14:paraId="6E818571" w14:textId="77777777" w:rsidTr="00B20480">
        <w:tc>
          <w:tcPr>
            <w:tcW w:w="950" w:type="pct"/>
            <w:vAlign w:val="center"/>
            <w:hideMark/>
          </w:tcPr>
          <w:p w14:paraId="3B206FC4"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4 to 5 - </w:t>
            </w:r>
          </w:p>
        </w:tc>
        <w:tc>
          <w:tcPr>
            <w:tcW w:w="4000" w:type="pct"/>
            <w:vAlign w:val="center"/>
            <w:hideMark/>
          </w:tcPr>
          <w:p w14:paraId="666C9448"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along the eastern shore of the island Lielā Alkšņu Sala shoal line to the southernmost point of the shoal line of the island Lielā Alkšņu Sala; </w:t>
            </w:r>
          </w:p>
        </w:tc>
      </w:tr>
      <w:tr w:rsidR="004C2BCF" w:rsidRPr="009563B7" w14:paraId="534A7B36" w14:textId="77777777" w:rsidTr="00B20480">
        <w:tc>
          <w:tcPr>
            <w:tcW w:w="950" w:type="pct"/>
            <w:vAlign w:val="center"/>
            <w:hideMark/>
          </w:tcPr>
          <w:p w14:paraId="79E9207B"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5 to 6 - </w:t>
            </w:r>
          </w:p>
        </w:tc>
        <w:tc>
          <w:tcPr>
            <w:tcW w:w="4000" w:type="pct"/>
            <w:vAlign w:val="center"/>
            <w:hideMark/>
          </w:tcPr>
          <w:p w14:paraId="7F900631"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the southernmost point of the shoal line of the island Lielā Alkšņu Sala directly south-west to the southernmost point of Ragbriežrags on the shore of Lake Usma; </w:t>
            </w:r>
          </w:p>
        </w:tc>
      </w:tr>
      <w:tr w:rsidR="004C2BCF" w:rsidRPr="009563B7" w14:paraId="417EEE76" w14:textId="77777777" w:rsidTr="00B20480">
        <w:tc>
          <w:tcPr>
            <w:tcW w:w="950" w:type="pct"/>
            <w:vAlign w:val="center"/>
            <w:hideMark/>
          </w:tcPr>
          <w:p w14:paraId="6B65B8BB"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6 to 7 - </w:t>
            </w:r>
          </w:p>
        </w:tc>
        <w:tc>
          <w:tcPr>
            <w:tcW w:w="4000" w:type="pct"/>
            <w:vAlign w:val="center"/>
            <w:hideMark/>
          </w:tcPr>
          <w:p w14:paraId="386CD046"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the southernmost point of Ragbriežrags on the shore of Lake Usma to the north along the shore of Lake Usma to the source of the River Engure; </w:t>
            </w:r>
          </w:p>
        </w:tc>
      </w:tr>
      <w:tr w:rsidR="004C2BCF" w:rsidRPr="009563B7" w14:paraId="58D2BB6A" w14:textId="77777777" w:rsidTr="00B20480">
        <w:tc>
          <w:tcPr>
            <w:tcW w:w="950" w:type="pct"/>
            <w:vAlign w:val="center"/>
            <w:hideMark/>
          </w:tcPr>
          <w:p w14:paraId="3D8F0753"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7 to 8 - </w:t>
            </w:r>
          </w:p>
        </w:tc>
        <w:tc>
          <w:tcPr>
            <w:tcW w:w="4000" w:type="pct"/>
            <w:vAlign w:val="center"/>
            <w:hideMark/>
          </w:tcPr>
          <w:p w14:paraId="3318C88E"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the source of the River Engure along the shore of Lake Usma to the southernmost point of Dzirkaļrags; </w:t>
            </w:r>
          </w:p>
        </w:tc>
      </w:tr>
      <w:tr w:rsidR="004C2BCF" w:rsidRPr="009563B7" w14:paraId="77C0BCCF" w14:textId="77777777" w:rsidTr="00B20480">
        <w:tc>
          <w:tcPr>
            <w:tcW w:w="950" w:type="pct"/>
            <w:vAlign w:val="center"/>
            <w:hideMark/>
          </w:tcPr>
          <w:p w14:paraId="276CA475"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8 to 1 - </w:t>
            </w:r>
          </w:p>
        </w:tc>
        <w:tc>
          <w:tcPr>
            <w:tcW w:w="4000" w:type="pct"/>
            <w:vAlign w:val="center"/>
            <w:hideMark/>
          </w:tcPr>
          <w:p w14:paraId="0DEDD2E8" w14:textId="77777777"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from the southernmost point of Dzirkaļrags along the shore of Lake Usma to the starting point at Elkrags. </w:t>
            </w:r>
          </w:p>
        </w:tc>
      </w:tr>
    </w:tbl>
    <w:p w14:paraId="418B914A" w14:textId="77777777" w:rsidR="00B20480" w:rsidRDefault="00B20480" w:rsidP="009563B7">
      <w:pPr>
        <w:spacing w:after="0" w:line="240" w:lineRule="auto"/>
        <w:jc w:val="both"/>
        <w:rPr>
          <w:rFonts w:ascii="Times New Roman" w:eastAsia="Times New Roman" w:hAnsi="Times New Roman" w:cs="Times New Roman"/>
          <w:noProof/>
          <w:sz w:val="24"/>
          <w:szCs w:val="24"/>
          <w:lang w:eastAsia="lv-LV"/>
        </w:rPr>
      </w:pPr>
    </w:p>
    <w:p w14:paraId="381849AF" w14:textId="3B1C2386" w:rsidR="004C2BCF" w:rsidRPr="004C2BCF" w:rsidRDefault="004C2BCF" w:rsidP="009563B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border of the Reserve at the shore of Lake Usma corresponds to the perennial mean water level in the lake.</w:t>
      </w:r>
    </w:p>
    <w:p w14:paraId="16CF9B6A" w14:textId="77777777" w:rsidR="004C2BCF" w:rsidRPr="009563B7" w:rsidRDefault="004C2BCF" w:rsidP="009563B7">
      <w:pPr>
        <w:spacing w:after="0" w:line="240" w:lineRule="auto"/>
        <w:jc w:val="both"/>
        <w:rPr>
          <w:rFonts w:ascii="Times New Roman" w:hAnsi="Times New Roman"/>
          <w:noProof/>
          <w:sz w:val="24"/>
        </w:rPr>
      </w:pPr>
    </w:p>
    <w:sectPr w:rsidR="004C2BCF" w:rsidRPr="009563B7" w:rsidSect="009563B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5D8C" w14:textId="77777777" w:rsidR="004C2BCF" w:rsidRPr="004C2BCF" w:rsidRDefault="004C2BCF" w:rsidP="004C2BCF">
      <w:pPr>
        <w:spacing w:after="0" w:line="240" w:lineRule="auto"/>
        <w:rPr>
          <w:noProof/>
          <w:lang w:val="en-US"/>
        </w:rPr>
      </w:pPr>
      <w:r w:rsidRPr="004C2BCF">
        <w:rPr>
          <w:noProof/>
          <w:lang w:val="en-US"/>
        </w:rPr>
        <w:separator/>
      </w:r>
    </w:p>
  </w:endnote>
  <w:endnote w:type="continuationSeparator" w:id="0">
    <w:p w14:paraId="62725C68" w14:textId="77777777" w:rsidR="004C2BCF" w:rsidRPr="004C2BCF" w:rsidRDefault="004C2BCF" w:rsidP="004C2BCF">
      <w:pPr>
        <w:spacing w:after="0" w:line="240" w:lineRule="auto"/>
        <w:rPr>
          <w:noProof/>
          <w:lang w:val="en-US"/>
        </w:rPr>
      </w:pPr>
      <w:r w:rsidRPr="004C2BC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6A09" w14:textId="77777777" w:rsidR="00570D01" w:rsidRPr="00570D01" w:rsidRDefault="00570D01" w:rsidP="00570D01">
    <w:pPr>
      <w:tabs>
        <w:tab w:val="center" w:pos="4153"/>
        <w:tab w:val="right" w:pos="8306"/>
      </w:tabs>
      <w:spacing w:after="0" w:line="240" w:lineRule="auto"/>
      <w:rPr>
        <w:rFonts w:ascii="Times New Roman" w:eastAsia="Times New Roman" w:hAnsi="Times New Roman" w:cs="Times New Roman"/>
        <w:snapToGrid w:val="0"/>
        <w:sz w:val="20"/>
        <w:szCs w:val="20"/>
      </w:rPr>
    </w:pPr>
  </w:p>
  <w:p w14:paraId="2918C332" w14:textId="77777777" w:rsidR="00570D01" w:rsidRPr="00570D01" w:rsidRDefault="00570D01" w:rsidP="00570D01">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70D01">
      <w:rPr>
        <w:rFonts w:ascii="Times New Roman" w:eastAsia="Times New Roman" w:hAnsi="Times New Roman" w:cs="Times New Roman"/>
        <w:snapToGrid w:val="0"/>
        <w:sz w:val="20"/>
        <w:szCs w:val="20"/>
      </w:rPr>
      <w:fldChar w:fldCharType="begin"/>
    </w:r>
    <w:r w:rsidRPr="00570D01">
      <w:rPr>
        <w:rFonts w:ascii="Times New Roman" w:eastAsia="Times New Roman" w:hAnsi="Times New Roman" w:cs="Times New Roman"/>
        <w:snapToGrid w:val="0"/>
        <w:sz w:val="20"/>
        <w:szCs w:val="20"/>
      </w:rPr>
      <w:instrText xml:space="preserve"> PAGE </w:instrText>
    </w:r>
    <w:r w:rsidRPr="00570D01">
      <w:rPr>
        <w:rFonts w:ascii="Times New Roman" w:eastAsia="Times New Roman" w:hAnsi="Times New Roman" w:cs="Times New Roman"/>
        <w:snapToGrid w:val="0"/>
        <w:sz w:val="20"/>
        <w:szCs w:val="20"/>
      </w:rPr>
      <w:fldChar w:fldCharType="separate"/>
    </w:r>
    <w:r w:rsidRPr="00570D01">
      <w:rPr>
        <w:rFonts w:ascii="Times New Roman" w:eastAsia="Times New Roman" w:hAnsi="Times New Roman" w:cs="Times New Roman"/>
        <w:snapToGrid w:val="0"/>
        <w:sz w:val="20"/>
        <w:szCs w:val="20"/>
      </w:rPr>
      <w:t>2</w:t>
    </w:r>
    <w:r w:rsidRPr="00570D01">
      <w:rPr>
        <w:rFonts w:ascii="Times New Roman" w:eastAsia="Times New Roman" w:hAnsi="Times New Roman" w:cs="Times New Roman"/>
        <w:snapToGrid w:val="0"/>
        <w:sz w:val="20"/>
        <w:szCs w:val="20"/>
      </w:rPr>
      <w:fldChar w:fldCharType="end"/>
    </w:r>
    <w:r w:rsidRPr="00570D01">
      <w:rPr>
        <w:rFonts w:ascii="Times New Roman" w:eastAsia="Times New Roman" w:hAnsi="Times New Roman" w:cs="Times New Roman"/>
        <w:snapToGrid w:val="0"/>
        <w:sz w:val="20"/>
        <w:szCs w:val="20"/>
      </w:rPr>
      <w:t xml:space="preserve"> </w:t>
    </w:r>
  </w:p>
  <w:p w14:paraId="36052C88" w14:textId="77777777" w:rsidR="00570D01" w:rsidRPr="00570D01" w:rsidRDefault="00570D01" w:rsidP="00570D01">
    <w:pPr>
      <w:tabs>
        <w:tab w:val="center" w:pos="4153"/>
        <w:tab w:val="right" w:pos="8306"/>
      </w:tabs>
      <w:spacing w:after="0" w:line="240" w:lineRule="auto"/>
      <w:rPr>
        <w:rFonts w:ascii="Times New Roman" w:eastAsia="Times New Roman" w:hAnsi="Times New Roman" w:cs="Times New Roman"/>
        <w:snapToGrid w:val="0"/>
        <w:sz w:val="20"/>
        <w:szCs w:val="20"/>
      </w:rPr>
    </w:pPr>
    <w:r w:rsidRPr="00570D01">
      <w:rPr>
        <w:rFonts w:ascii="Times New Roman" w:eastAsia="Times New Roman" w:hAnsi="Times New Roman" w:cs="Times New Roman"/>
        <w:snapToGrid w:val="0"/>
        <w:sz w:val="20"/>
        <w:szCs w:val="20"/>
      </w:rPr>
      <w:t xml:space="preserve">Translation </w:t>
    </w:r>
    <w:r w:rsidRPr="00570D01">
      <w:rPr>
        <w:rFonts w:ascii="Times New Roman" w:eastAsia="Times New Roman" w:hAnsi="Times New Roman" w:cs="Times New Roman"/>
        <w:snapToGrid w:val="0"/>
        <w:sz w:val="20"/>
        <w:szCs w:val="20"/>
      </w:rPr>
      <w:fldChar w:fldCharType="begin"/>
    </w:r>
    <w:r w:rsidRPr="00570D01">
      <w:rPr>
        <w:rFonts w:ascii="Times New Roman" w:eastAsia="Times New Roman" w:hAnsi="Times New Roman" w:cs="Times New Roman"/>
        <w:snapToGrid w:val="0"/>
        <w:sz w:val="20"/>
        <w:szCs w:val="20"/>
      </w:rPr>
      <w:instrText>symbol 169 \f "UnivrstyRoman TL" \s 8</w:instrText>
    </w:r>
    <w:r w:rsidRPr="00570D01">
      <w:rPr>
        <w:rFonts w:ascii="Times New Roman" w:eastAsia="Times New Roman" w:hAnsi="Times New Roman" w:cs="Times New Roman"/>
        <w:snapToGrid w:val="0"/>
        <w:sz w:val="20"/>
        <w:szCs w:val="20"/>
      </w:rPr>
      <w:fldChar w:fldCharType="separate"/>
    </w:r>
    <w:r w:rsidRPr="00570D01">
      <w:rPr>
        <w:rFonts w:ascii="Times New Roman" w:eastAsia="Times New Roman" w:hAnsi="Times New Roman" w:cs="Times New Roman"/>
        <w:snapToGrid w:val="0"/>
        <w:sz w:val="20"/>
        <w:szCs w:val="20"/>
      </w:rPr>
      <w:t>©</w:t>
    </w:r>
    <w:r w:rsidRPr="00570D01">
      <w:rPr>
        <w:rFonts w:ascii="Times New Roman" w:eastAsia="Times New Roman" w:hAnsi="Times New Roman" w:cs="Times New Roman"/>
        <w:snapToGrid w:val="0"/>
        <w:sz w:val="20"/>
        <w:szCs w:val="20"/>
      </w:rPr>
      <w:fldChar w:fldCharType="end"/>
    </w:r>
    <w:r w:rsidRPr="00570D01">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EA59" w14:textId="77777777" w:rsidR="00AF54DE" w:rsidRPr="00AF54DE" w:rsidRDefault="00AF54DE" w:rsidP="00AF54DE">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0" w:name="_Hlk32478718"/>
    <w:bookmarkStart w:id="31" w:name="_Hlk32478719"/>
    <w:bookmarkStart w:id="32" w:name="_Hlk60650487"/>
    <w:bookmarkStart w:id="33" w:name="_Hlk60650488"/>
    <w:bookmarkStart w:id="34" w:name="_Hlk60650489"/>
    <w:bookmarkStart w:id="35" w:name="_Hlk60650490"/>
    <w:bookmarkStart w:id="36" w:name="_Hlk92283107"/>
    <w:bookmarkStart w:id="37" w:name="_Hlk92283108"/>
    <w:bookmarkStart w:id="38" w:name="_Hlk92283109"/>
    <w:bookmarkStart w:id="39" w:name="_Hlk92283110"/>
  </w:p>
  <w:p w14:paraId="4B9B1F70" w14:textId="77777777" w:rsidR="00AF54DE" w:rsidRPr="00AF54DE" w:rsidRDefault="00AF54DE" w:rsidP="00AF54DE">
    <w:pPr>
      <w:tabs>
        <w:tab w:val="center" w:pos="4153"/>
        <w:tab w:val="right" w:pos="8306"/>
      </w:tabs>
      <w:spacing w:after="0" w:line="240" w:lineRule="auto"/>
      <w:rPr>
        <w:rFonts w:ascii="Times New Roman" w:eastAsia="Times New Roman" w:hAnsi="Times New Roman" w:cs="Times New Roman"/>
        <w:snapToGrid w:val="0"/>
        <w:sz w:val="20"/>
        <w:szCs w:val="20"/>
      </w:rPr>
    </w:pPr>
    <w:bookmarkStart w:id="40" w:name="_Hlk32310318"/>
    <w:bookmarkStart w:id="41" w:name="_Hlk32310319"/>
    <w:r w:rsidRPr="00AF54DE">
      <w:rPr>
        <w:rFonts w:ascii="Times New Roman" w:eastAsia="Times New Roman" w:hAnsi="Times New Roman" w:cs="Times New Roman"/>
        <w:snapToGrid w:val="0"/>
        <w:sz w:val="20"/>
        <w:szCs w:val="20"/>
        <w:vertAlign w:val="superscript"/>
      </w:rPr>
      <w:t>1</w:t>
    </w:r>
    <w:r w:rsidRPr="00AF54DE">
      <w:rPr>
        <w:rFonts w:ascii="Times New Roman" w:eastAsia="Times New Roman" w:hAnsi="Times New Roman" w:cs="Times New Roman"/>
        <w:snapToGrid w:val="0"/>
        <w:sz w:val="20"/>
        <w:szCs w:val="20"/>
      </w:rPr>
      <w:t xml:space="preserve"> The Parliament of the Republic of Latvia</w:t>
    </w:r>
  </w:p>
  <w:p w14:paraId="1911F3FE" w14:textId="77777777" w:rsidR="00AF54DE" w:rsidRPr="00AF54DE" w:rsidRDefault="00AF54DE" w:rsidP="00AF54DE">
    <w:pPr>
      <w:tabs>
        <w:tab w:val="center" w:pos="4153"/>
        <w:tab w:val="right" w:pos="8306"/>
      </w:tabs>
      <w:spacing w:after="0" w:line="240" w:lineRule="auto"/>
      <w:rPr>
        <w:rFonts w:ascii="Times New Roman" w:eastAsia="Times New Roman" w:hAnsi="Times New Roman" w:cs="Times New Roman"/>
        <w:snapToGrid w:val="0"/>
        <w:sz w:val="20"/>
        <w:szCs w:val="20"/>
      </w:rPr>
    </w:pPr>
  </w:p>
  <w:p w14:paraId="60CA04C1" w14:textId="77777777" w:rsidR="00AF54DE" w:rsidRPr="00AF54DE" w:rsidRDefault="00AF54DE" w:rsidP="00AF54DE">
    <w:pPr>
      <w:tabs>
        <w:tab w:val="center" w:pos="4153"/>
        <w:tab w:val="right" w:pos="8306"/>
      </w:tabs>
      <w:spacing w:after="0" w:line="240" w:lineRule="auto"/>
      <w:rPr>
        <w:rFonts w:ascii="Times New Roman" w:eastAsia="Times New Roman" w:hAnsi="Times New Roman" w:cs="Times New Roman"/>
        <w:snapToGrid w:val="0"/>
        <w:sz w:val="20"/>
        <w:szCs w:val="20"/>
      </w:rPr>
    </w:pPr>
    <w:r w:rsidRPr="00AF54DE">
      <w:rPr>
        <w:rFonts w:ascii="Times New Roman" w:eastAsia="Times New Roman" w:hAnsi="Times New Roman" w:cs="Times New Roman"/>
        <w:snapToGrid w:val="0"/>
        <w:sz w:val="20"/>
        <w:szCs w:val="20"/>
      </w:rPr>
      <w:t xml:space="preserve">Translation </w:t>
    </w:r>
    <w:r w:rsidRPr="00AF54DE">
      <w:rPr>
        <w:rFonts w:ascii="Times New Roman" w:eastAsia="Times New Roman" w:hAnsi="Times New Roman" w:cs="Times New Roman"/>
        <w:snapToGrid w:val="0"/>
        <w:sz w:val="20"/>
        <w:szCs w:val="20"/>
      </w:rPr>
      <w:fldChar w:fldCharType="begin"/>
    </w:r>
    <w:r w:rsidRPr="00AF54DE">
      <w:rPr>
        <w:rFonts w:ascii="Times New Roman" w:eastAsia="Times New Roman" w:hAnsi="Times New Roman" w:cs="Times New Roman"/>
        <w:snapToGrid w:val="0"/>
        <w:sz w:val="20"/>
        <w:szCs w:val="20"/>
      </w:rPr>
      <w:instrText>symbol 169 \f "UnivrstyRoman TL" \s 8</w:instrText>
    </w:r>
    <w:r w:rsidRPr="00AF54DE">
      <w:rPr>
        <w:rFonts w:ascii="Times New Roman" w:eastAsia="Times New Roman" w:hAnsi="Times New Roman" w:cs="Times New Roman"/>
        <w:snapToGrid w:val="0"/>
        <w:sz w:val="20"/>
        <w:szCs w:val="20"/>
      </w:rPr>
      <w:fldChar w:fldCharType="separate"/>
    </w:r>
    <w:r w:rsidRPr="00AF54DE">
      <w:rPr>
        <w:rFonts w:ascii="Times New Roman" w:eastAsia="Times New Roman" w:hAnsi="Times New Roman" w:cs="Times New Roman"/>
        <w:snapToGrid w:val="0"/>
        <w:sz w:val="20"/>
        <w:szCs w:val="20"/>
      </w:rPr>
      <w:t>©</w:t>
    </w:r>
    <w:r w:rsidRPr="00AF54DE">
      <w:rPr>
        <w:rFonts w:ascii="Times New Roman" w:eastAsia="Times New Roman" w:hAnsi="Times New Roman" w:cs="Times New Roman"/>
        <w:snapToGrid w:val="0"/>
        <w:sz w:val="20"/>
        <w:szCs w:val="20"/>
      </w:rPr>
      <w:fldChar w:fldCharType="end"/>
    </w:r>
    <w:r w:rsidRPr="00AF54DE">
      <w:rPr>
        <w:rFonts w:ascii="Times New Roman" w:eastAsia="Times New Roman" w:hAnsi="Times New Roman" w:cs="Times New Roman"/>
        <w:snapToGrid w:val="0"/>
        <w:sz w:val="20"/>
        <w:szCs w:val="20"/>
      </w:rPr>
      <w:t xml:space="preserve"> 2022 Valsts valodas centrs (State Language Centre)</w:t>
    </w:r>
    <w:bookmarkEnd w:id="30"/>
    <w:bookmarkEnd w:id="31"/>
    <w:bookmarkEnd w:id="32"/>
    <w:bookmarkEnd w:id="33"/>
    <w:bookmarkEnd w:id="34"/>
    <w:bookmarkEnd w:id="35"/>
    <w:bookmarkEnd w:id="36"/>
    <w:bookmarkEnd w:id="37"/>
    <w:bookmarkEnd w:id="38"/>
    <w:bookmarkEnd w:id="39"/>
  </w:p>
  <w:bookmarkEnd w:id="40"/>
  <w:bookmarkEnd w:id="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B7E3" w14:textId="77777777" w:rsidR="004C2BCF" w:rsidRPr="004C2BCF" w:rsidRDefault="004C2BCF" w:rsidP="004C2BCF">
      <w:pPr>
        <w:spacing w:after="0" w:line="240" w:lineRule="auto"/>
        <w:rPr>
          <w:noProof/>
          <w:lang w:val="en-US"/>
        </w:rPr>
      </w:pPr>
      <w:r w:rsidRPr="004C2BCF">
        <w:rPr>
          <w:noProof/>
          <w:lang w:val="en-US"/>
        </w:rPr>
        <w:separator/>
      </w:r>
    </w:p>
  </w:footnote>
  <w:footnote w:type="continuationSeparator" w:id="0">
    <w:p w14:paraId="3DFBC710" w14:textId="77777777" w:rsidR="004C2BCF" w:rsidRPr="004C2BCF" w:rsidRDefault="004C2BCF" w:rsidP="004C2BCF">
      <w:pPr>
        <w:spacing w:after="0" w:line="240" w:lineRule="auto"/>
        <w:rPr>
          <w:noProof/>
          <w:lang w:val="en-US"/>
        </w:rPr>
      </w:pPr>
      <w:r w:rsidRPr="004C2BC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78"/>
    <w:rsid w:val="004C2BCF"/>
    <w:rsid w:val="00570D01"/>
    <w:rsid w:val="00612425"/>
    <w:rsid w:val="00661B78"/>
    <w:rsid w:val="0068069B"/>
    <w:rsid w:val="006D3F5D"/>
    <w:rsid w:val="00921840"/>
    <w:rsid w:val="00956206"/>
    <w:rsid w:val="009563B7"/>
    <w:rsid w:val="00AF54DE"/>
    <w:rsid w:val="00B20480"/>
    <w:rsid w:val="00F25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77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C2BC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C2BCF"/>
    <w:rPr>
      <w:color w:val="0000FF"/>
      <w:u w:val="single"/>
    </w:rPr>
  </w:style>
  <w:style w:type="paragraph" w:customStyle="1" w:styleId="labojumupamats">
    <w:name w:val="labojumu_pamats"/>
    <w:basedOn w:val="Parasts"/>
    <w:rsid w:val="004C2BC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4C2BC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C2BCF"/>
  </w:style>
  <w:style w:type="paragraph" w:styleId="Kjene">
    <w:name w:val="footer"/>
    <w:basedOn w:val="Parasts"/>
    <w:link w:val="KjeneRakstz"/>
    <w:uiPriority w:val="99"/>
    <w:unhideWhenUsed/>
    <w:rsid w:val="004C2BC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C2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78971">
      <w:bodyDiv w:val="1"/>
      <w:marLeft w:val="0"/>
      <w:marRight w:val="0"/>
      <w:marTop w:val="0"/>
      <w:marBottom w:val="0"/>
      <w:divBdr>
        <w:top w:val="none" w:sz="0" w:space="0" w:color="auto"/>
        <w:left w:val="none" w:sz="0" w:space="0" w:color="auto"/>
        <w:bottom w:val="none" w:sz="0" w:space="0" w:color="auto"/>
        <w:right w:val="none" w:sz="0" w:space="0" w:color="auto"/>
      </w:divBdr>
      <w:divsChild>
        <w:div w:id="2012177984">
          <w:marLeft w:val="0"/>
          <w:marRight w:val="0"/>
          <w:marTop w:val="0"/>
          <w:marBottom w:val="0"/>
          <w:divBdr>
            <w:top w:val="none" w:sz="0" w:space="0" w:color="auto"/>
            <w:left w:val="none" w:sz="0" w:space="0" w:color="auto"/>
            <w:bottom w:val="none" w:sz="0" w:space="0" w:color="auto"/>
            <w:right w:val="none" w:sz="0" w:space="0" w:color="auto"/>
          </w:divBdr>
          <w:divsChild>
            <w:div w:id="1663655622">
              <w:marLeft w:val="0"/>
              <w:marRight w:val="0"/>
              <w:marTop w:val="0"/>
              <w:marBottom w:val="0"/>
              <w:divBdr>
                <w:top w:val="none" w:sz="0" w:space="0" w:color="auto"/>
                <w:left w:val="none" w:sz="0" w:space="0" w:color="auto"/>
                <w:bottom w:val="none" w:sz="0" w:space="0" w:color="auto"/>
                <w:right w:val="none" w:sz="0" w:space="0" w:color="auto"/>
              </w:divBdr>
            </w:div>
            <w:div w:id="2040350927">
              <w:marLeft w:val="0"/>
              <w:marRight w:val="0"/>
              <w:marTop w:val="0"/>
              <w:marBottom w:val="0"/>
              <w:divBdr>
                <w:top w:val="none" w:sz="0" w:space="0" w:color="auto"/>
                <w:left w:val="none" w:sz="0" w:space="0" w:color="auto"/>
                <w:bottom w:val="none" w:sz="0" w:space="0" w:color="auto"/>
                <w:right w:val="none" w:sz="0" w:space="0" w:color="auto"/>
              </w:divBdr>
            </w:div>
            <w:div w:id="975261967">
              <w:marLeft w:val="0"/>
              <w:marRight w:val="0"/>
              <w:marTop w:val="0"/>
              <w:marBottom w:val="0"/>
              <w:divBdr>
                <w:top w:val="none" w:sz="0" w:space="0" w:color="auto"/>
                <w:left w:val="none" w:sz="0" w:space="0" w:color="auto"/>
                <w:bottom w:val="none" w:sz="0" w:space="0" w:color="auto"/>
                <w:right w:val="none" w:sz="0" w:space="0" w:color="auto"/>
              </w:divBdr>
            </w:div>
            <w:div w:id="1576284763">
              <w:marLeft w:val="0"/>
              <w:marRight w:val="0"/>
              <w:marTop w:val="0"/>
              <w:marBottom w:val="0"/>
              <w:divBdr>
                <w:top w:val="none" w:sz="0" w:space="0" w:color="auto"/>
                <w:left w:val="none" w:sz="0" w:space="0" w:color="auto"/>
                <w:bottom w:val="none" w:sz="0" w:space="0" w:color="auto"/>
                <w:right w:val="none" w:sz="0" w:space="0" w:color="auto"/>
              </w:divBdr>
            </w:div>
            <w:div w:id="1950893993">
              <w:marLeft w:val="0"/>
              <w:marRight w:val="0"/>
              <w:marTop w:val="0"/>
              <w:marBottom w:val="0"/>
              <w:divBdr>
                <w:top w:val="none" w:sz="0" w:space="0" w:color="auto"/>
                <w:left w:val="none" w:sz="0" w:space="0" w:color="auto"/>
                <w:bottom w:val="none" w:sz="0" w:space="0" w:color="auto"/>
                <w:right w:val="none" w:sz="0" w:space="0" w:color="auto"/>
              </w:divBdr>
            </w:div>
            <w:div w:id="868295303">
              <w:marLeft w:val="0"/>
              <w:marRight w:val="0"/>
              <w:marTop w:val="0"/>
              <w:marBottom w:val="0"/>
              <w:divBdr>
                <w:top w:val="none" w:sz="0" w:space="0" w:color="auto"/>
                <w:left w:val="none" w:sz="0" w:space="0" w:color="auto"/>
                <w:bottom w:val="none" w:sz="0" w:space="0" w:color="auto"/>
                <w:right w:val="none" w:sz="0" w:space="0" w:color="auto"/>
              </w:divBdr>
            </w:div>
            <w:div w:id="467013720">
              <w:marLeft w:val="0"/>
              <w:marRight w:val="0"/>
              <w:marTop w:val="0"/>
              <w:marBottom w:val="0"/>
              <w:divBdr>
                <w:top w:val="none" w:sz="0" w:space="0" w:color="auto"/>
                <w:left w:val="none" w:sz="0" w:space="0" w:color="auto"/>
                <w:bottom w:val="none" w:sz="0" w:space="0" w:color="auto"/>
                <w:right w:val="none" w:sz="0" w:space="0" w:color="auto"/>
              </w:divBdr>
            </w:div>
            <w:div w:id="99376136">
              <w:marLeft w:val="0"/>
              <w:marRight w:val="0"/>
              <w:marTop w:val="0"/>
              <w:marBottom w:val="0"/>
              <w:divBdr>
                <w:top w:val="none" w:sz="0" w:space="0" w:color="auto"/>
                <w:left w:val="none" w:sz="0" w:space="0" w:color="auto"/>
                <w:bottom w:val="none" w:sz="0" w:space="0" w:color="auto"/>
                <w:right w:val="none" w:sz="0" w:space="0" w:color="auto"/>
              </w:divBdr>
            </w:div>
            <w:div w:id="1225022826">
              <w:marLeft w:val="0"/>
              <w:marRight w:val="0"/>
              <w:marTop w:val="0"/>
              <w:marBottom w:val="0"/>
              <w:divBdr>
                <w:top w:val="none" w:sz="0" w:space="0" w:color="auto"/>
                <w:left w:val="none" w:sz="0" w:space="0" w:color="auto"/>
                <w:bottom w:val="none" w:sz="0" w:space="0" w:color="auto"/>
                <w:right w:val="none" w:sz="0" w:space="0" w:color="auto"/>
              </w:divBdr>
            </w:div>
            <w:div w:id="1528180524">
              <w:marLeft w:val="0"/>
              <w:marRight w:val="0"/>
              <w:marTop w:val="0"/>
              <w:marBottom w:val="0"/>
              <w:divBdr>
                <w:top w:val="none" w:sz="0" w:space="0" w:color="auto"/>
                <w:left w:val="none" w:sz="0" w:space="0" w:color="auto"/>
                <w:bottom w:val="none" w:sz="0" w:space="0" w:color="auto"/>
                <w:right w:val="none" w:sz="0" w:space="0" w:color="auto"/>
              </w:divBdr>
            </w:div>
            <w:div w:id="1134560686">
              <w:marLeft w:val="0"/>
              <w:marRight w:val="0"/>
              <w:marTop w:val="0"/>
              <w:marBottom w:val="0"/>
              <w:divBdr>
                <w:top w:val="none" w:sz="0" w:space="0" w:color="auto"/>
                <w:left w:val="none" w:sz="0" w:space="0" w:color="auto"/>
                <w:bottom w:val="none" w:sz="0" w:space="0" w:color="auto"/>
                <w:right w:val="none" w:sz="0" w:space="0" w:color="auto"/>
              </w:divBdr>
            </w:div>
            <w:div w:id="1590967469">
              <w:marLeft w:val="0"/>
              <w:marRight w:val="0"/>
              <w:marTop w:val="0"/>
              <w:marBottom w:val="0"/>
              <w:divBdr>
                <w:top w:val="none" w:sz="0" w:space="0" w:color="auto"/>
                <w:left w:val="none" w:sz="0" w:space="0" w:color="auto"/>
                <w:bottom w:val="none" w:sz="0" w:space="0" w:color="auto"/>
                <w:right w:val="none" w:sz="0" w:space="0" w:color="auto"/>
              </w:divBdr>
            </w:div>
            <w:div w:id="1146971660">
              <w:marLeft w:val="0"/>
              <w:marRight w:val="0"/>
              <w:marTop w:val="0"/>
              <w:marBottom w:val="0"/>
              <w:divBdr>
                <w:top w:val="none" w:sz="0" w:space="0" w:color="auto"/>
                <w:left w:val="none" w:sz="0" w:space="0" w:color="auto"/>
                <w:bottom w:val="none" w:sz="0" w:space="0" w:color="auto"/>
                <w:right w:val="none" w:sz="0" w:space="0" w:color="auto"/>
              </w:divBdr>
            </w:div>
            <w:div w:id="68232769">
              <w:marLeft w:val="0"/>
              <w:marRight w:val="0"/>
              <w:marTop w:val="0"/>
              <w:marBottom w:val="0"/>
              <w:divBdr>
                <w:top w:val="none" w:sz="0" w:space="0" w:color="auto"/>
                <w:left w:val="none" w:sz="0" w:space="0" w:color="auto"/>
                <w:bottom w:val="none" w:sz="0" w:space="0" w:color="auto"/>
                <w:right w:val="none" w:sz="0" w:space="0" w:color="auto"/>
              </w:divBdr>
            </w:div>
            <w:div w:id="765997543">
              <w:marLeft w:val="0"/>
              <w:marRight w:val="0"/>
              <w:marTop w:val="0"/>
              <w:marBottom w:val="0"/>
              <w:divBdr>
                <w:top w:val="none" w:sz="0" w:space="0" w:color="auto"/>
                <w:left w:val="none" w:sz="0" w:space="0" w:color="auto"/>
                <w:bottom w:val="none" w:sz="0" w:space="0" w:color="auto"/>
                <w:right w:val="none" w:sz="0" w:space="0" w:color="auto"/>
              </w:divBdr>
            </w:div>
            <w:div w:id="148061557">
              <w:marLeft w:val="0"/>
              <w:marRight w:val="0"/>
              <w:marTop w:val="0"/>
              <w:marBottom w:val="0"/>
              <w:divBdr>
                <w:top w:val="none" w:sz="0" w:space="0" w:color="auto"/>
                <w:left w:val="none" w:sz="0" w:space="0" w:color="auto"/>
                <w:bottom w:val="none" w:sz="0" w:space="0" w:color="auto"/>
                <w:right w:val="none" w:sz="0" w:space="0" w:color="auto"/>
              </w:divBdr>
            </w:div>
            <w:div w:id="1388337977">
              <w:marLeft w:val="0"/>
              <w:marRight w:val="0"/>
              <w:marTop w:val="0"/>
              <w:marBottom w:val="0"/>
              <w:divBdr>
                <w:top w:val="none" w:sz="0" w:space="0" w:color="auto"/>
                <w:left w:val="none" w:sz="0" w:space="0" w:color="auto"/>
                <w:bottom w:val="none" w:sz="0" w:space="0" w:color="auto"/>
                <w:right w:val="none" w:sz="0" w:space="0" w:color="auto"/>
              </w:divBdr>
            </w:div>
            <w:div w:id="1049719570">
              <w:marLeft w:val="0"/>
              <w:marRight w:val="0"/>
              <w:marTop w:val="0"/>
              <w:marBottom w:val="0"/>
              <w:divBdr>
                <w:top w:val="none" w:sz="0" w:space="0" w:color="auto"/>
                <w:left w:val="none" w:sz="0" w:space="0" w:color="auto"/>
                <w:bottom w:val="none" w:sz="0" w:space="0" w:color="auto"/>
                <w:right w:val="none" w:sz="0" w:space="0" w:color="auto"/>
              </w:divBdr>
            </w:div>
            <w:div w:id="724062837">
              <w:marLeft w:val="0"/>
              <w:marRight w:val="0"/>
              <w:marTop w:val="0"/>
              <w:marBottom w:val="0"/>
              <w:divBdr>
                <w:top w:val="none" w:sz="0" w:space="0" w:color="auto"/>
                <w:left w:val="none" w:sz="0" w:space="0" w:color="auto"/>
                <w:bottom w:val="none" w:sz="0" w:space="0" w:color="auto"/>
                <w:right w:val="none" w:sz="0" w:space="0" w:color="auto"/>
              </w:divBdr>
            </w:div>
            <w:div w:id="1917786949">
              <w:marLeft w:val="0"/>
              <w:marRight w:val="0"/>
              <w:marTop w:val="0"/>
              <w:marBottom w:val="0"/>
              <w:divBdr>
                <w:top w:val="none" w:sz="0" w:space="0" w:color="auto"/>
                <w:left w:val="none" w:sz="0" w:space="0" w:color="auto"/>
                <w:bottom w:val="none" w:sz="0" w:space="0" w:color="auto"/>
                <w:right w:val="none" w:sz="0" w:space="0" w:color="auto"/>
              </w:divBdr>
            </w:div>
            <w:div w:id="14365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2878E-8AF1-4471-A89A-EBFCC9C87C8B}">
  <ds:schemaRefs>
    <ds:schemaRef ds:uri="http://schemas.microsoft.com/sharepoint/v3/contenttype/forms"/>
  </ds:schemaRefs>
</ds:datastoreItem>
</file>

<file path=customXml/itemProps2.xml><?xml version="1.0" encoding="utf-8"?>
<ds:datastoreItem xmlns:ds="http://schemas.openxmlformats.org/officeDocument/2006/customXml" ds:itemID="{00CB4ACA-3AB2-4DD0-92E6-23FCA65C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3171</Words>
  <Characters>1809</Characters>
  <Application>Microsoft Office Word</Application>
  <DocSecurity>0</DocSecurity>
  <Lines>15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2022-04-06T06:23:00Z</dcterms:created>
  <dcterms:modified xsi:type="dcterms:W3CDTF">2022-06-29T07:00:00Z</dcterms:modified>
</cp:coreProperties>
</file>