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E624" w14:textId="142AA0F8" w:rsidR="00D73A16" w:rsidRDefault="008F31FE" w:rsidP="00D73A1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B20BFF">
        <w:rPr>
          <w:rFonts w:ascii="Times New Roman" w:hAnsi="Times New Roman"/>
          <w:i/>
          <w:iCs/>
          <w:sz w:val="24"/>
        </w:rPr>
        <w:t> </w:t>
      </w:r>
      <w:r w:rsidR="00B20BFF" w:rsidRPr="00B20BFF">
        <w:rPr>
          <w:rFonts w:ascii="Times New Roman" w:hAnsi="Times New Roman"/>
          <w:sz w:val="24"/>
          <w:vertAlign w:val="superscript"/>
        </w:rPr>
        <w:t>1</w:t>
      </w:r>
      <w:r>
        <w:rPr>
          <w:rFonts w:ascii="Times New Roman" w:hAnsi="Times New Roman"/>
          <w:sz w:val="24"/>
        </w:rPr>
        <w:t xml:space="preserve"> has adopted and</w:t>
      </w:r>
    </w:p>
    <w:p w14:paraId="77D48660" w14:textId="4AFD1C2C" w:rsidR="008F31FE" w:rsidRDefault="008F31FE" w:rsidP="00D73A1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B2E9342" w14:textId="74D42B8E"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0A97EC09" w14:textId="77777777" w:rsidR="00D73A16" w:rsidRPr="008F31FE" w:rsidRDefault="00D73A16" w:rsidP="00D73A16">
      <w:pPr>
        <w:spacing w:after="0" w:line="240" w:lineRule="auto"/>
        <w:jc w:val="both"/>
        <w:rPr>
          <w:rFonts w:ascii="Times New Roman" w:eastAsia="Times New Roman" w:hAnsi="Times New Roman" w:cs="Times New Roman"/>
          <w:noProof/>
          <w:sz w:val="24"/>
          <w:szCs w:val="24"/>
          <w:lang w:eastAsia="lv-LV"/>
        </w:rPr>
      </w:pPr>
    </w:p>
    <w:p w14:paraId="2F3417F9" w14:textId="0146DC15" w:rsidR="008F31FE" w:rsidRPr="00D73A16" w:rsidRDefault="008F31FE" w:rsidP="00D73A1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Recognition of Jurisdiction of the European Court of Justice in Accordance with the Conditions of Article 35 of the Treaty on European Union</w:t>
      </w:r>
    </w:p>
    <w:p w14:paraId="1675B7B2" w14:textId="3D14E5A2"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65BA3F25" w14:textId="77777777" w:rsidR="00D73A16" w:rsidRPr="008F31FE" w:rsidRDefault="00D73A16" w:rsidP="00D73A16">
      <w:pPr>
        <w:spacing w:after="0" w:line="240" w:lineRule="auto"/>
        <w:jc w:val="both"/>
        <w:rPr>
          <w:rFonts w:ascii="Times New Roman" w:eastAsia="Times New Roman" w:hAnsi="Times New Roman" w:cs="Times New Roman"/>
          <w:noProof/>
          <w:sz w:val="24"/>
          <w:szCs w:val="24"/>
          <w:lang w:eastAsia="lv-LV"/>
        </w:rPr>
      </w:pPr>
    </w:p>
    <w:p w14:paraId="7C88721C" w14:textId="77777777" w:rsidR="008F31FE" w:rsidRPr="008F31FE" w:rsidRDefault="008F31FE" w:rsidP="00D73A16">
      <w:pPr>
        <w:spacing w:after="0" w:line="240" w:lineRule="auto"/>
        <w:jc w:val="both"/>
        <w:rPr>
          <w:rFonts w:ascii="Times New Roman" w:eastAsia="Times New Roman" w:hAnsi="Times New Roman" w:cs="Times New Roman"/>
          <w:noProof/>
          <w:sz w:val="24"/>
          <w:szCs w:val="24"/>
        </w:rPr>
      </w:pPr>
      <w:bookmarkStart w:id="0" w:name="p-84138"/>
      <w:bookmarkEnd w:id="0"/>
      <w:r>
        <w:rPr>
          <w:rFonts w:ascii="Times New Roman" w:hAnsi="Times New Roman"/>
          <w:b/>
          <w:bCs/>
          <w:sz w:val="24"/>
        </w:rPr>
        <w:t xml:space="preserve">Section 1. </w:t>
      </w:r>
      <w:r>
        <w:rPr>
          <w:rFonts w:ascii="Times New Roman" w:hAnsi="Times New Roman"/>
          <w:sz w:val="24"/>
        </w:rPr>
        <w:t>The Republic of Latvia recognises the jurisdiction of the European Court of Justice in accordance with Article 35(2) of the Treaty on European Union of 7 February 1992 (hereinafter – the Treaty).</w:t>
      </w:r>
      <w:bookmarkStart w:id="1" w:name="p1"/>
      <w:bookmarkEnd w:id="1"/>
    </w:p>
    <w:p w14:paraId="0E688DFA" w14:textId="77777777" w:rsidR="00D73A16" w:rsidRDefault="00D73A16" w:rsidP="00D73A16">
      <w:pPr>
        <w:spacing w:after="0" w:line="240" w:lineRule="auto"/>
        <w:jc w:val="both"/>
        <w:rPr>
          <w:rFonts w:ascii="Times New Roman" w:eastAsia="Times New Roman" w:hAnsi="Times New Roman" w:cs="Times New Roman"/>
          <w:b/>
          <w:bCs/>
          <w:noProof/>
          <w:sz w:val="24"/>
          <w:szCs w:val="24"/>
        </w:rPr>
      </w:pPr>
      <w:bookmarkStart w:id="2" w:name="p-84139"/>
      <w:bookmarkEnd w:id="2"/>
    </w:p>
    <w:p w14:paraId="198EA764" w14:textId="351554F2" w:rsidR="008F31FE" w:rsidRPr="008F31FE" w:rsidRDefault="008F31FE" w:rsidP="00D73A16">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 xml:space="preserve">Section 2. </w:t>
      </w:r>
      <w:r>
        <w:rPr>
          <w:rFonts w:ascii="Times New Roman" w:hAnsi="Times New Roman"/>
          <w:sz w:val="24"/>
        </w:rPr>
        <w:t>In accordance with Article 35(3)(b) of the Treaty, any court of the Republic of Latvia may ask the European Court of Justice to give a preliminary ruling on the matter which has arisen in relation to a case examined by the court of the Republic of Latvia and which refers to the validity and interpretation of framework decisions and decisions, the interpretation of conventions established under Title VI of the Treaty, and the validity and interpretation of the implementing measures, if the court of the Republic of Latvia considers that a ruling on this matter is necessary for it to render a judgment.</w:t>
      </w:r>
      <w:bookmarkStart w:id="3" w:name="p2"/>
      <w:bookmarkEnd w:id="3"/>
    </w:p>
    <w:p w14:paraId="20C8D747" w14:textId="77777777"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5796EAD9" w14:textId="77777777"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10B86DB0" w14:textId="53F776D7" w:rsidR="008F31FE" w:rsidRPr="008F31FE" w:rsidRDefault="008F31FE" w:rsidP="00D73A1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April 2007.</w:t>
      </w:r>
    </w:p>
    <w:p w14:paraId="7F567B50" w14:textId="77777777"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419F5C2D" w14:textId="77777777"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0E54C1EC" w14:textId="3C8D8EFC" w:rsidR="008F31FE" w:rsidRPr="008F31FE" w:rsidRDefault="008F31FE" w:rsidP="00D73A1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the Chairperson of the </w:t>
      </w:r>
      <w:r>
        <w:rPr>
          <w:rFonts w:ascii="Times New Roman" w:hAnsi="Times New Roman"/>
          <w:i/>
          <w:iCs/>
          <w:sz w:val="24"/>
        </w:rPr>
        <w:t>Saeima</w:t>
      </w:r>
      <w:r w:rsidR="00910552">
        <w:rPr>
          <w:rFonts w:ascii="Times New Roman" w:hAnsi="Times New Roman"/>
          <w:sz w:val="24"/>
        </w:rPr>
        <w:tab/>
      </w:r>
      <w:r w:rsidR="00910552">
        <w:rPr>
          <w:rFonts w:ascii="Times New Roman" w:hAnsi="Times New Roman"/>
          <w:sz w:val="24"/>
        </w:rPr>
        <w:tab/>
      </w:r>
      <w:r w:rsidR="00910552">
        <w:rPr>
          <w:rFonts w:ascii="Times New Roman" w:hAnsi="Times New Roman"/>
          <w:sz w:val="24"/>
        </w:rPr>
        <w:tab/>
      </w:r>
      <w:r w:rsidR="00910552">
        <w:rPr>
          <w:rFonts w:ascii="Times New Roman" w:hAnsi="Times New Roman"/>
          <w:sz w:val="24"/>
        </w:rPr>
        <w:tab/>
      </w:r>
      <w:r>
        <w:rPr>
          <w:rFonts w:ascii="Times New Roman" w:hAnsi="Times New Roman"/>
          <w:sz w:val="24"/>
        </w:rPr>
        <w:t>I. Emsis</w:t>
      </w:r>
    </w:p>
    <w:p w14:paraId="1B5AC6AE" w14:textId="77777777" w:rsidR="00D73A16" w:rsidRDefault="00D73A16" w:rsidP="00D73A16">
      <w:pPr>
        <w:spacing w:after="0" w:line="240" w:lineRule="auto"/>
        <w:jc w:val="both"/>
        <w:rPr>
          <w:rFonts w:ascii="Times New Roman" w:eastAsia="Times New Roman" w:hAnsi="Times New Roman" w:cs="Times New Roman"/>
          <w:noProof/>
          <w:sz w:val="24"/>
          <w:szCs w:val="24"/>
          <w:lang w:eastAsia="lv-LV"/>
        </w:rPr>
      </w:pPr>
    </w:p>
    <w:p w14:paraId="64A02B10" w14:textId="31CCDD83" w:rsidR="008F31FE" w:rsidRPr="008F31FE" w:rsidRDefault="008F31FE" w:rsidP="00D73A1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May 2007</w:t>
      </w:r>
    </w:p>
    <w:p w14:paraId="6FA0E4B8" w14:textId="77777777" w:rsidR="008F31FE" w:rsidRPr="00D23EBB" w:rsidRDefault="008F31FE" w:rsidP="00D73A16">
      <w:pPr>
        <w:spacing w:after="0" w:line="240" w:lineRule="auto"/>
        <w:jc w:val="both"/>
        <w:rPr>
          <w:rFonts w:ascii="Times New Roman" w:hAnsi="Times New Roman" w:cs="Times New Roman"/>
          <w:noProof/>
          <w:sz w:val="24"/>
          <w:szCs w:val="24"/>
        </w:rPr>
      </w:pPr>
    </w:p>
    <w:sectPr w:rsidR="008F31FE" w:rsidRPr="00D23EBB" w:rsidSect="00D73A16">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71EE" w14:textId="77777777" w:rsidR="00571A08" w:rsidRPr="008F31FE" w:rsidRDefault="00571A08" w:rsidP="008F31FE">
      <w:pPr>
        <w:spacing w:after="0" w:line="240" w:lineRule="auto"/>
        <w:rPr>
          <w:noProof/>
          <w:lang w:val="en-US"/>
        </w:rPr>
      </w:pPr>
      <w:r w:rsidRPr="008F31FE">
        <w:rPr>
          <w:noProof/>
          <w:lang w:val="en-US"/>
        </w:rPr>
        <w:separator/>
      </w:r>
    </w:p>
  </w:endnote>
  <w:endnote w:type="continuationSeparator" w:id="0">
    <w:p w14:paraId="11323869" w14:textId="77777777" w:rsidR="00571A08" w:rsidRPr="008F31FE" w:rsidRDefault="00571A08" w:rsidP="008F31FE">
      <w:pPr>
        <w:spacing w:after="0" w:line="240" w:lineRule="auto"/>
        <w:rPr>
          <w:noProof/>
          <w:lang w:val="en-US"/>
        </w:rPr>
      </w:pPr>
      <w:r w:rsidRPr="008F31F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338B" w14:textId="77777777" w:rsidR="00AE072E" w:rsidRPr="00404528" w:rsidRDefault="00AE072E" w:rsidP="00AE072E">
    <w:pPr>
      <w:pStyle w:val="Kjene"/>
      <w:rPr>
        <w:rFonts w:ascii="Times New Roman" w:hAnsi="Times New Roman" w:cs="Times New Roman"/>
        <w:sz w:val="20"/>
        <w:szCs w:val="20"/>
        <w:vertAlign w:val="superscript"/>
      </w:rPr>
    </w:pPr>
    <w:bookmarkStart w:id="4" w:name="_Hlk32478718"/>
    <w:bookmarkStart w:id="5" w:name="_Hlk32478719"/>
    <w:bookmarkStart w:id="6" w:name="_Hlk60650487"/>
    <w:bookmarkStart w:id="7" w:name="_Hlk60650488"/>
    <w:bookmarkStart w:id="8" w:name="_Hlk60650489"/>
    <w:bookmarkStart w:id="9" w:name="_Hlk60650490"/>
  </w:p>
  <w:p w14:paraId="3A073509" w14:textId="77777777" w:rsidR="00AE072E" w:rsidRPr="00404528" w:rsidRDefault="00AE072E" w:rsidP="00AE072E">
    <w:pPr>
      <w:pStyle w:val="Kjene"/>
      <w:rPr>
        <w:rFonts w:ascii="Times New Roman" w:hAnsi="Times New Roman" w:cs="Times New Roman"/>
        <w:sz w:val="20"/>
        <w:szCs w:val="20"/>
      </w:rPr>
    </w:pPr>
    <w:bookmarkStart w:id="10" w:name="_Hlk32310318"/>
    <w:bookmarkStart w:id="11" w:name="_Hlk32310319"/>
    <w:r w:rsidRPr="00404528">
      <w:rPr>
        <w:rFonts w:ascii="Times New Roman" w:hAnsi="Times New Roman" w:cs="Times New Roman"/>
        <w:sz w:val="20"/>
        <w:szCs w:val="20"/>
        <w:vertAlign w:val="superscript"/>
      </w:rPr>
      <w:t>1</w:t>
    </w:r>
    <w:r w:rsidRPr="00404528">
      <w:rPr>
        <w:rFonts w:ascii="Times New Roman" w:hAnsi="Times New Roman" w:cs="Times New Roman"/>
        <w:sz w:val="20"/>
        <w:szCs w:val="20"/>
      </w:rPr>
      <w:t xml:space="preserve"> The Parliament of the Republic of Latvia</w:t>
    </w:r>
  </w:p>
  <w:p w14:paraId="418A766E" w14:textId="77777777" w:rsidR="00AE072E" w:rsidRPr="00404528" w:rsidRDefault="00AE072E" w:rsidP="00AE072E">
    <w:pPr>
      <w:pStyle w:val="Kjene"/>
      <w:rPr>
        <w:rFonts w:ascii="Times New Roman" w:hAnsi="Times New Roman" w:cs="Times New Roman"/>
        <w:sz w:val="20"/>
        <w:szCs w:val="20"/>
      </w:rPr>
    </w:pPr>
  </w:p>
  <w:p w14:paraId="77EE43D5" w14:textId="77777777" w:rsidR="00AE072E" w:rsidRPr="00404528" w:rsidRDefault="00AE072E" w:rsidP="00AE072E">
    <w:pPr>
      <w:pStyle w:val="Kjene"/>
      <w:rPr>
        <w:rFonts w:ascii="Times New Roman" w:hAnsi="Times New Roman" w:cs="Times New Roman"/>
        <w:sz w:val="20"/>
        <w:szCs w:val="20"/>
      </w:rPr>
    </w:pPr>
    <w:r w:rsidRPr="00404528">
      <w:rPr>
        <w:rFonts w:ascii="Times New Roman" w:hAnsi="Times New Roman" w:cs="Times New Roman"/>
        <w:sz w:val="20"/>
        <w:szCs w:val="20"/>
      </w:rPr>
      <w:t xml:space="preserve">Translation </w:t>
    </w:r>
    <w:r w:rsidRPr="00404528">
      <w:rPr>
        <w:rFonts w:ascii="Times New Roman" w:hAnsi="Times New Roman" w:cs="Times New Roman"/>
        <w:sz w:val="20"/>
        <w:szCs w:val="20"/>
      </w:rPr>
      <w:fldChar w:fldCharType="begin"/>
    </w:r>
    <w:r w:rsidRPr="00404528">
      <w:rPr>
        <w:rFonts w:ascii="Times New Roman" w:hAnsi="Times New Roman" w:cs="Times New Roman"/>
        <w:sz w:val="20"/>
        <w:szCs w:val="20"/>
      </w:rPr>
      <w:instrText>symbol 169 \f "UnivrstyRoman TL" \s 8</w:instrText>
    </w:r>
    <w:r w:rsidRPr="00404528">
      <w:rPr>
        <w:rFonts w:ascii="Times New Roman" w:hAnsi="Times New Roman" w:cs="Times New Roman"/>
        <w:sz w:val="20"/>
        <w:szCs w:val="20"/>
      </w:rPr>
      <w:fldChar w:fldCharType="separate"/>
    </w:r>
    <w:r w:rsidRPr="00404528">
      <w:rPr>
        <w:rFonts w:ascii="Times New Roman" w:hAnsi="Times New Roman" w:cs="Times New Roman"/>
        <w:sz w:val="20"/>
        <w:szCs w:val="20"/>
      </w:rPr>
      <w:t>©</w:t>
    </w:r>
    <w:r w:rsidRPr="00404528">
      <w:rPr>
        <w:rFonts w:ascii="Times New Roman" w:hAnsi="Times New Roman" w:cs="Times New Roman"/>
        <w:sz w:val="20"/>
        <w:szCs w:val="20"/>
      </w:rPr>
      <w:fldChar w:fldCharType="end"/>
    </w:r>
    <w:r w:rsidRPr="00404528">
      <w:rPr>
        <w:rFonts w:ascii="Times New Roman" w:hAnsi="Times New Roman" w:cs="Times New Roman"/>
        <w:sz w:val="20"/>
        <w:szCs w:val="20"/>
      </w:rPr>
      <w:t xml:space="preserve"> 2021 Valsts valodas centrs (State Language Centre)</w:t>
    </w:r>
    <w:bookmarkEnd w:id="4"/>
    <w:bookmarkEnd w:id="5"/>
    <w:bookmarkEnd w:id="6"/>
    <w:bookmarkEnd w:id="7"/>
    <w:bookmarkEnd w:id="8"/>
    <w:bookmarkEnd w:id="9"/>
  </w:p>
  <w:bookmarkEnd w:id="10"/>
  <w:bookmarkEnd w:id="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7663" w14:textId="77777777" w:rsidR="00571A08" w:rsidRPr="008F31FE" w:rsidRDefault="00571A08" w:rsidP="008F31FE">
      <w:pPr>
        <w:spacing w:after="0" w:line="240" w:lineRule="auto"/>
        <w:rPr>
          <w:noProof/>
          <w:lang w:val="en-US"/>
        </w:rPr>
      </w:pPr>
      <w:r w:rsidRPr="008F31FE">
        <w:rPr>
          <w:noProof/>
          <w:lang w:val="en-US"/>
        </w:rPr>
        <w:separator/>
      </w:r>
    </w:p>
  </w:footnote>
  <w:footnote w:type="continuationSeparator" w:id="0">
    <w:p w14:paraId="7D5E0FF4" w14:textId="77777777" w:rsidR="00571A08" w:rsidRPr="008F31FE" w:rsidRDefault="00571A08" w:rsidP="008F31FE">
      <w:pPr>
        <w:spacing w:after="0" w:line="240" w:lineRule="auto"/>
        <w:rPr>
          <w:noProof/>
          <w:lang w:val="en-US"/>
        </w:rPr>
      </w:pPr>
      <w:r w:rsidRPr="008F31F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DA"/>
    <w:rsid w:val="000B68DA"/>
    <w:rsid w:val="00571A08"/>
    <w:rsid w:val="00612425"/>
    <w:rsid w:val="008F31FE"/>
    <w:rsid w:val="00910552"/>
    <w:rsid w:val="00921840"/>
    <w:rsid w:val="00AE072E"/>
    <w:rsid w:val="00B20BFF"/>
    <w:rsid w:val="00D23EBB"/>
    <w:rsid w:val="00D73A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B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F31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F31FE"/>
    <w:rPr>
      <w:color w:val="0000FF"/>
      <w:u w:val="single"/>
    </w:rPr>
  </w:style>
  <w:style w:type="paragraph" w:styleId="Galvene">
    <w:name w:val="header"/>
    <w:basedOn w:val="Parasts"/>
    <w:link w:val="GalveneRakstz"/>
    <w:uiPriority w:val="99"/>
    <w:unhideWhenUsed/>
    <w:rsid w:val="008F31F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F31FE"/>
  </w:style>
  <w:style w:type="paragraph" w:styleId="Kjene">
    <w:name w:val="footer"/>
    <w:basedOn w:val="Parasts"/>
    <w:link w:val="KjeneRakstz"/>
    <w:uiPriority w:val="99"/>
    <w:unhideWhenUsed/>
    <w:rsid w:val="008F31F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F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99883">
      <w:bodyDiv w:val="1"/>
      <w:marLeft w:val="0"/>
      <w:marRight w:val="0"/>
      <w:marTop w:val="0"/>
      <w:marBottom w:val="0"/>
      <w:divBdr>
        <w:top w:val="none" w:sz="0" w:space="0" w:color="auto"/>
        <w:left w:val="none" w:sz="0" w:space="0" w:color="auto"/>
        <w:bottom w:val="none" w:sz="0" w:space="0" w:color="auto"/>
        <w:right w:val="none" w:sz="0" w:space="0" w:color="auto"/>
      </w:divBdr>
      <w:divsChild>
        <w:div w:id="175924376">
          <w:marLeft w:val="0"/>
          <w:marRight w:val="0"/>
          <w:marTop w:val="0"/>
          <w:marBottom w:val="0"/>
          <w:divBdr>
            <w:top w:val="none" w:sz="0" w:space="0" w:color="auto"/>
            <w:left w:val="none" w:sz="0" w:space="0" w:color="auto"/>
            <w:bottom w:val="none" w:sz="0" w:space="0" w:color="auto"/>
            <w:right w:val="none" w:sz="0" w:space="0" w:color="auto"/>
          </w:divBdr>
          <w:divsChild>
            <w:div w:id="542523896">
              <w:marLeft w:val="0"/>
              <w:marRight w:val="0"/>
              <w:marTop w:val="0"/>
              <w:marBottom w:val="0"/>
              <w:divBdr>
                <w:top w:val="none" w:sz="0" w:space="0" w:color="auto"/>
                <w:left w:val="none" w:sz="0" w:space="0" w:color="auto"/>
                <w:bottom w:val="none" w:sz="0" w:space="0" w:color="auto"/>
                <w:right w:val="none" w:sz="0" w:space="0" w:color="auto"/>
              </w:divBdr>
            </w:div>
            <w:div w:id="1821845493">
              <w:marLeft w:val="0"/>
              <w:marRight w:val="0"/>
              <w:marTop w:val="0"/>
              <w:marBottom w:val="0"/>
              <w:divBdr>
                <w:top w:val="none" w:sz="0" w:space="0" w:color="auto"/>
                <w:left w:val="none" w:sz="0" w:space="0" w:color="auto"/>
                <w:bottom w:val="none" w:sz="0" w:space="0" w:color="auto"/>
                <w:right w:val="none" w:sz="0" w:space="0" w:color="auto"/>
              </w:divBdr>
            </w:div>
            <w:div w:id="2026905656">
              <w:marLeft w:val="0"/>
              <w:marRight w:val="0"/>
              <w:marTop w:val="0"/>
              <w:marBottom w:val="0"/>
              <w:divBdr>
                <w:top w:val="none" w:sz="0" w:space="0" w:color="auto"/>
                <w:left w:val="none" w:sz="0" w:space="0" w:color="auto"/>
                <w:bottom w:val="none" w:sz="0" w:space="0" w:color="auto"/>
                <w:right w:val="none" w:sz="0" w:space="0" w:color="auto"/>
              </w:divBdr>
            </w:div>
            <w:div w:id="264266051">
              <w:marLeft w:val="0"/>
              <w:marRight w:val="0"/>
              <w:marTop w:val="0"/>
              <w:marBottom w:val="0"/>
              <w:divBdr>
                <w:top w:val="none" w:sz="0" w:space="0" w:color="auto"/>
                <w:left w:val="none" w:sz="0" w:space="0" w:color="auto"/>
                <w:bottom w:val="none" w:sz="0" w:space="0" w:color="auto"/>
                <w:right w:val="none" w:sz="0" w:space="0" w:color="auto"/>
              </w:divBdr>
            </w:div>
            <w:div w:id="2048677011">
              <w:marLeft w:val="0"/>
              <w:marRight w:val="0"/>
              <w:marTop w:val="0"/>
              <w:marBottom w:val="0"/>
              <w:divBdr>
                <w:top w:val="none" w:sz="0" w:space="0" w:color="auto"/>
                <w:left w:val="none" w:sz="0" w:space="0" w:color="auto"/>
                <w:bottom w:val="none" w:sz="0" w:space="0" w:color="auto"/>
                <w:right w:val="none" w:sz="0" w:space="0" w:color="auto"/>
              </w:divBdr>
            </w:div>
            <w:div w:id="464277588">
              <w:marLeft w:val="0"/>
              <w:marRight w:val="0"/>
              <w:marTop w:val="0"/>
              <w:marBottom w:val="0"/>
              <w:divBdr>
                <w:top w:val="none" w:sz="0" w:space="0" w:color="auto"/>
                <w:left w:val="none" w:sz="0" w:space="0" w:color="auto"/>
                <w:bottom w:val="none" w:sz="0" w:space="0" w:color="auto"/>
                <w:right w:val="none" w:sz="0" w:space="0" w:color="auto"/>
              </w:divBdr>
            </w:div>
            <w:div w:id="13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DC104-750E-4E01-98DE-2490FFB8FD2D}">
  <ds:schemaRefs>
    <ds:schemaRef ds:uri="http://schemas.microsoft.com/sharepoint/v3/contenttype/forms"/>
  </ds:schemaRefs>
</ds:datastoreItem>
</file>

<file path=customXml/itemProps2.xml><?xml version="1.0" encoding="utf-8"?>
<ds:datastoreItem xmlns:ds="http://schemas.openxmlformats.org/officeDocument/2006/customXml" ds:itemID="{BB4098F0-B58E-4D62-8D63-EE6FEE13F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491DC-D26C-401C-82D4-6B772354C0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437</Characters>
  <Application>Microsoft Office Word</Application>
  <DocSecurity>0</DocSecurity>
  <Lines>3</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2021-08-19T13:14:00Z</dcterms:created>
  <dcterms:modified xsi:type="dcterms:W3CDTF">2021-11-30T09:20:00Z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