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FED7F" w14:textId="77777777" w:rsidR="00F72901" w:rsidRPr="00F72901" w:rsidRDefault="00F72901" w:rsidP="00F72901">
      <w:pPr>
        <w:spacing w:after="0" w:line="240" w:lineRule="auto"/>
        <w:rPr>
          <w:rFonts w:ascii="Times New Roman" w:eastAsia="Times New Roman" w:hAnsi="Times New Roman" w:cs="Times New Roman"/>
          <w:snapToGrid w:val="0"/>
          <w:sz w:val="24"/>
          <w:szCs w:val="20"/>
        </w:rPr>
      </w:pPr>
    </w:p>
    <w:p w14:paraId="4F9720BD" w14:textId="77777777" w:rsidR="00F72901" w:rsidRPr="00F72901" w:rsidRDefault="00F72901" w:rsidP="00F72901">
      <w:pPr>
        <w:widowControl w:val="0"/>
        <w:spacing w:after="0" w:line="240" w:lineRule="auto"/>
        <w:jc w:val="both"/>
        <w:rPr>
          <w:rFonts w:ascii="Times New Roman" w:eastAsia="Times New Roman" w:hAnsi="Times New Roman" w:cs="Times New Roman"/>
          <w:snapToGrid w:val="0"/>
          <w:sz w:val="20"/>
          <w:szCs w:val="20"/>
        </w:rPr>
      </w:pPr>
      <w:r w:rsidRPr="00F72901">
        <w:rPr>
          <w:rFonts w:ascii="Times New Roman" w:eastAsia="Times New Roman" w:hAnsi="Times New Roman" w:cs="Times New Roman"/>
          <w:snapToGrid w:val="0"/>
          <w:sz w:val="20"/>
          <w:szCs w:val="20"/>
        </w:rPr>
        <w:t>Text consolidated by Valsts valodas centrs (State Language Centre) with amending laws of:</w:t>
      </w:r>
    </w:p>
    <w:p w14:paraId="5937DBD1" w14:textId="3421B8D3" w:rsidR="00F72901" w:rsidRPr="00F72901" w:rsidRDefault="003968F0" w:rsidP="00F72901">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11 March 2004</w:t>
      </w:r>
      <w:r w:rsidR="00F72901" w:rsidRPr="00F72901">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8 April 2004</w:t>
      </w:r>
      <w:r w:rsidR="00F72901" w:rsidRPr="00F72901">
        <w:rPr>
          <w:rFonts w:ascii="Times New Roman" w:eastAsia="Times New Roman" w:hAnsi="Times New Roman" w:cs="Times New Roman"/>
          <w:sz w:val="20"/>
          <w:szCs w:val="24"/>
        </w:rPr>
        <w:t>].</w:t>
      </w:r>
    </w:p>
    <w:p w14:paraId="4EF8CA0D" w14:textId="77777777" w:rsidR="00F72901" w:rsidRPr="00F72901" w:rsidRDefault="00F72901" w:rsidP="00F72901">
      <w:pPr>
        <w:widowControl w:val="0"/>
        <w:spacing w:after="0" w:line="240" w:lineRule="auto"/>
        <w:ind w:right="26"/>
        <w:jc w:val="both"/>
        <w:rPr>
          <w:rFonts w:ascii="Times New Roman" w:eastAsia="Times New Roman" w:hAnsi="Times New Roman" w:cs="Times New Roman"/>
          <w:snapToGrid w:val="0"/>
          <w:sz w:val="20"/>
          <w:szCs w:val="24"/>
        </w:rPr>
      </w:pPr>
      <w:r w:rsidRPr="00F72901">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F72901">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7244ED90" w14:textId="77777777" w:rsidR="00F72901" w:rsidRDefault="00F72901" w:rsidP="004368BF">
      <w:pPr>
        <w:spacing w:after="0" w:line="240" w:lineRule="auto"/>
        <w:jc w:val="right"/>
        <w:rPr>
          <w:rFonts w:ascii="Times New Roman" w:hAnsi="Times New Roman"/>
          <w:sz w:val="24"/>
        </w:rPr>
      </w:pPr>
    </w:p>
    <w:p w14:paraId="0560C27B" w14:textId="77777777" w:rsidR="00F72901" w:rsidRDefault="00F72901" w:rsidP="004368BF">
      <w:pPr>
        <w:spacing w:after="0" w:line="240" w:lineRule="auto"/>
        <w:jc w:val="right"/>
        <w:rPr>
          <w:rFonts w:ascii="Times New Roman" w:hAnsi="Times New Roman"/>
          <w:sz w:val="24"/>
        </w:rPr>
      </w:pPr>
    </w:p>
    <w:p w14:paraId="6BACFA81" w14:textId="595AA45F" w:rsidR="004368BF" w:rsidRDefault="008B4EB5" w:rsidP="004368B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2F572C">
        <w:rPr>
          <w:rFonts w:ascii="Times New Roman" w:hAnsi="Times New Roman"/>
          <w:i/>
          <w:iCs/>
          <w:sz w:val="24"/>
        </w:rPr>
        <w:t> </w:t>
      </w:r>
      <w:r w:rsidR="002F572C" w:rsidRPr="002F572C">
        <w:rPr>
          <w:rFonts w:ascii="Times New Roman" w:hAnsi="Times New Roman"/>
          <w:sz w:val="24"/>
          <w:vertAlign w:val="superscript"/>
        </w:rPr>
        <w:t>1</w:t>
      </w:r>
      <w:r>
        <w:rPr>
          <w:rFonts w:ascii="Times New Roman" w:hAnsi="Times New Roman"/>
          <w:sz w:val="24"/>
        </w:rPr>
        <w:t xml:space="preserve"> has adopted and</w:t>
      </w:r>
    </w:p>
    <w:p w14:paraId="11BA0680" w14:textId="4A3D2174" w:rsidR="008B4EB5" w:rsidRDefault="008B4EB5" w:rsidP="004368B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6392D98" w14:textId="7A96DA82" w:rsidR="004368BF" w:rsidRDefault="004368BF" w:rsidP="004368BF">
      <w:pPr>
        <w:spacing w:after="0" w:line="240" w:lineRule="auto"/>
        <w:jc w:val="both"/>
        <w:rPr>
          <w:rFonts w:ascii="Times New Roman" w:eastAsia="Times New Roman" w:hAnsi="Times New Roman" w:cs="Times New Roman"/>
          <w:noProof/>
          <w:sz w:val="24"/>
          <w:szCs w:val="24"/>
          <w:lang w:eastAsia="lv-LV"/>
        </w:rPr>
      </w:pPr>
    </w:p>
    <w:p w14:paraId="0849B992" w14:textId="77777777" w:rsidR="004368BF" w:rsidRPr="008B4EB5" w:rsidRDefault="004368BF" w:rsidP="004368BF">
      <w:pPr>
        <w:spacing w:after="0" w:line="240" w:lineRule="auto"/>
        <w:jc w:val="both"/>
        <w:rPr>
          <w:rFonts w:ascii="Times New Roman" w:eastAsia="Times New Roman" w:hAnsi="Times New Roman" w:cs="Times New Roman"/>
          <w:noProof/>
          <w:sz w:val="24"/>
          <w:szCs w:val="24"/>
          <w:lang w:eastAsia="lv-LV"/>
        </w:rPr>
      </w:pPr>
    </w:p>
    <w:p w14:paraId="289813CD" w14:textId="77777777" w:rsidR="008B4EB5" w:rsidRPr="008B4EB5" w:rsidRDefault="008B4EB5" w:rsidP="004368B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the Reinstatement of the Payment of Compensation to Persons Administratively Unduly Exiled and the Deletion of Property Compensation Certificates Granted to Those Persons</w:t>
      </w:r>
    </w:p>
    <w:p w14:paraId="105BD067"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0" w:name="p1"/>
      <w:bookmarkStart w:id="1" w:name="p-43482"/>
      <w:bookmarkEnd w:id="0"/>
      <w:bookmarkEnd w:id="1"/>
    </w:p>
    <w:p w14:paraId="7316C17B" w14:textId="77777777" w:rsidR="004368BF" w:rsidRDefault="004368BF" w:rsidP="004368BF">
      <w:pPr>
        <w:spacing w:after="0" w:line="240" w:lineRule="auto"/>
        <w:jc w:val="both"/>
        <w:rPr>
          <w:rFonts w:ascii="Times New Roman" w:eastAsia="Times New Roman" w:hAnsi="Times New Roman" w:cs="Times New Roman"/>
          <w:b/>
          <w:bCs/>
          <w:noProof/>
          <w:sz w:val="24"/>
          <w:szCs w:val="24"/>
          <w:lang w:eastAsia="lv-LV"/>
        </w:rPr>
      </w:pPr>
    </w:p>
    <w:p w14:paraId="6D3C54E5" w14:textId="2D56B97D"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 </w:t>
      </w:r>
      <w:r>
        <w:rPr>
          <w:rFonts w:ascii="Times New Roman" w:hAnsi="Times New Roman"/>
          <w:sz w:val="24"/>
        </w:rPr>
        <w:t>This Law prescribes the procedures for the reinstatement of the payment of compensation and deletion of the property compensation certificates which in accordance with Cabinet Regulation No. 148 of 23 April 1996, Procedures for Returning Property or Recovering the Value Thereof to Persons whose Administrative Exile from the Part of the Territory of the Latvian SSR or Latvian SSR Included in the RSFSR has been Declared to be Unfounded, which, by the judgment of the Constitutional Court of 10 June 1998, has been declared invalid from the time of the adoption thereof, have been granted to persons administratively unduly exiled and also other politically repressed persons who correspond to the law On Determination of the Status of a Politically Repressed Person for Persons who have Suffered from the Communist and Nazi Regime for the share of the value of the property taken away during political repression (excluding nationalised property, unharvested harvest, fruit trees and fruit bushes) and not reimbursed in cash.</w:t>
      </w:r>
    </w:p>
    <w:p w14:paraId="3E91C296" w14:textId="7777777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459C33FE"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2" w:name="p2"/>
      <w:bookmarkStart w:id="3" w:name="p-43483"/>
      <w:bookmarkEnd w:id="2"/>
      <w:bookmarkEnd w:id="3"/>
    </w:p>
    <w:p w14:paraId="78E2D5D2" w14:textId="4B097A0D"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2. </w:t>
      </w:r>
      <w:r>
        <w:rPr>
          <w:rFonts w:ascii="Times New Roman" w:hAnsi="Times New Roman"/>
          <w:sz w:val="24"/>
        </w:rPr>
        <w:t>District councils and republic city councils (hereinafter – the local governments) shall review the decisions on the granting of property compensation certificates (hereinafter – the certificates) to persons administratively unduly exiled and other politically repressed persons (if the person has died – the heirs thereof) regarding the property taken away which in accordance with Cabinet Regulation No. 148 of 23 April 1996, Procedures for Returning Property or Recovering the Value Thereof to Persons whose Administrative Exile from the Part of the Territory of the Latvian SSR or Latvian SSR Included in the RSFSR has been Declared to be Unfounded, have been adopted in the time period from 2 May 1996 to 10 June 1998 and which prescribe that the aforementioned persons have the right to delete the certificates granted in accordance with the procedures laid down by this Law.</w:t>
      </w:r>
    </w:p>
    <w:p w14:paraId="3131D79F" w14:textId="7777777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101328AB"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4" w:name="p3"/>
      <w:bookmarkStart w:id="5" w:name="p-17656"/>
      <w:bookmarkEnd w:id="4"/>
      <w:bookmarkEnd w:id="5"/>
    </w:p>
    <w:p w14:paraId="6029ABD4" w14:textId="14836700"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3. </w:t>
      </w:r>
      <w:r>
        <w:rPr>
          <w:rFonts w:ascii="Times New Roman" w:hAnsi="Times New Roman"/>
          <w:sz w:val="24"/>
        </w:rPr>
        <w:t>Certificates shall be deleted by paying compensation in cash – 28 lats per certificate in accordance with the decision of the local government.</w:t>
      </w:r>
    </w:p>
    <w:p w14:paraId="46C5CDCB"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6" w:name="p4"/>
      <w:bookmarkStart w:id="7" w:name="p-43484"/>
      <w:bookmarkEnd w:id="6"/>
      <w:bookmarkEnd w:id="7"/>
    </w:p>
    <w:p w14:paraId="39B1BF47" w14:textId="4A0BEE6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4. </w:t>
      </w:r>
      <w:r>
        <w:rPr>
          <w:rFonts w:ascii="Times New Roman" w:hAnsi="Times New Roman"/>
          <w:sz w:val="24"/>
        </w:rPr>
        <w:t>Local governments shall review the decisions taken from 2 May 1996 to 10 June 1998 on refusal to accept applications made by persons administratively unduly exiled and other politically repressed persons (the heirs thereof) in connection with the expiry of the time limit for the submission of applications (1 March 1996) and also decisions on the calculation of compensation to persons administratively unduly exiled and other politically repressed persons (the heirs thereof) if the aforementioned persons do not wish to receive reimbursement in the form of certificates for the property taken away and shall take the relevant decisions.</w:t>
      </w:r>
    </w:p>
    <w:p w14:paraId="7303E9C5" w14:textId="7777777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72E5B07B"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8" w:name="p5"/>
      <w:bookmarkStart w:id="9" w:name="p-17658"/>
      <w:bookmarkEnd w:id="8"/>
      <w:bookmarkEnd w:id="9"/>
    </w:p>
    <w:p w14:paraId="782C28BE" w14:textId="2D74BF90"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5. </w:t>
      </w:r>
      <w:r>
        <w:rPr>
          <w:rFonts w:ascii="Times New Roman" w:hAnsi="Times New Roman"/>
          <w:sz w:val="24"/>
        </w:rPr>
        <w:t>If the court has appointed a trustee of the inheritance, the interests of the heirs shall be ensured by the trustee of the inheritance in the process of the deletion of certificates and the payment of cash.</w:t>
      </w:r>
    </w:p>
    <w:p w14:paraId="36DC3751"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10" w:name="p6"/>
      <w:bookmarkStart w:id="11" w:name="p-43485"/>
      <w:bookmarkEnd w:id="10"/>
      <w:bookmarkEnd w:id="11"/>
    </w:p>
    <w:p w14:paraId="5123FCBB" w14:textId="70B04F39"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6. </w:t>
      </w:r>
      <w:r>
        <w:rPr>
          <w:rFonts w:ascii="Times New Roman" w:hAnsi="Times New Roman"/>
          <w:sz w:val="24"/>
        </w:rPr>
        <w:t>Local governments shall, not later than until 31 December 2004, submit to an authority specified by the Cabinet in accordance with the Annex to this Law (hereinafter – the Information Centre) the lists of those persons for whom certificates are to be deleted (hereinafter – the list).</w:t>
      </w:r>
    </w:p>
    <w:p w14:paraId="6CA36793" w14:textId="7777777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581BA74E"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12" w:name="p7"/>
      <w:bookmarkStart w:id="13" w:name="p-17660"/>
      <w:bookmarkEnd w:id="12"/>
      <w:bookmarkEnd w:id="13"/>
    </w:p>
    <w:p w14:paraId="53C963D8" w14:textId="3942F0C6"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7. </w:t>
      </w:r>
      <w:r>
        <w:rPr>
          <w:rFonts w:ascii="Times New Roman" w:hAnsi="Times New Roman"/>
          <w:sz w:val="24"/>
        </w:rPr>
        <w:t>When drawing up the list, the local government shall check whether the status of the politically repressed person has not been revoked for the former owner of the property. If the status of the politically repressed person has been revoked for a person who has been compensated for the property taken away, the local government shall cancel the relevant decision on the granting of certificates, notify thereof the credit institution whereto the relevant decision has been sent and the Information Centre. The credit institution whereto the relevant local government decision has been sent shall cancel the number of certificates referred to in the decision.</w:t>
      </w:r>
    </w:p>
    <w:p w14:paraId="4CADE0A7"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14" w:name="p8"/>
      <w:bookmarkStart w:id="15" w:name="p-17661"/>
      <w:bookmarkEnd w:id="14"/>
      <w:bookmarkEnd w:id="15"/>
    </w:p>
    <w:p w14:paraId="70082F9B" w14:textId="37EE5133"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8. </w:t>
      </w:r>
      <w:r>
        <w:rPr>
          <w:rFonts w:ascii="Times New Roman" w:hAnsi="Times New Roman"/>
          <w:sz w:val="24"/>
        </w:rPr>
        <w:t>The Information Centre shall check the lists submitted by local governments within two weeks after receipt thereof. If there is no information at the Information Centre on the persons specified in the list or the list reveals contradictions, errors or inaccuracies, the Information Centre shall inform the local government thereof and, if necessary, request additional information.</w:t>
      </w:r>
    </w:p>
    <w:p w14:paraId="48F39950"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16" w:name="p9"/>
      <w:bookmarkStart w:id="17" w:name="p-17662"/>
      <w:bookmarkEnd w:id="16"/>
      <w:bookmarkEnd w:id="17"/>
    </w:p>
    <w:p w14:paraId="05173ADC" w14:textId="45903950"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9. </w:t>
      </w:r>
      <w:r>
        <w:rPr>
          <w:rFonts w:ascii="Times New Roman" w:hAnsi="Times New Roman"/>
          <w:sz w:val="24"/>
        </w:rPr>
        <w:t>The local government shall send the additional information referred to in Section 8 of this Law to the Information Centre not later than within a week after receipt of the request and, if necessary, shall make amendments to the decision on the granting of certificates.</w:t>
      </w:r>
    </w:p>
    <w:p w14:paraId="6AEBFAAC"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18" w:name="p10"/>
      <w:bookmarkStart w:id="19" w:name="p-43486"/>
      <w:bookmarkEnd w:id="18"/>
      <w:bookmarkEnd w:id="19"/>
    </w:p>
    <w:p w14:paraId="6739AC9D" w14:textId="444D7771"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10. </w:t>
      </w:r>
      <w:r>
        <w:rPr>
          <w:rFonts w:ascii="Times New Roman" w:hAnsi="Times New Roman"/>
          <w:sz w:val="24"/>
        </w:rPr>
        <w:t>The Information Centre shall send the checked list to the relevant credit institution and shall inform the Treasury thereof. The Information Centre shall not include in the list the persons who have been unduly granted the right to delete certificates.</w:t>
      </w:r>
    </w:p>
    <w:p w14:paraId="2A9FE0B2" w14:textId="7777777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674A0E69"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20" w:name="p11"/>
      <w:bookmarkStart w:id="21" w:name="p-43487"/>
      <w:bookmarkEnd w:id="20"/>
      <w:bookmarkEnd w:id="21"/>
    </w:p>
    <w:p w14:paraId="527BE873" w14:textId="79FC836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11. </w:t>
      </w:r>
      <w:r>
        <w:rPr>
          <w:rFonts w:ascii="Times New Roman" w:hAnsi="Times New Roman"/>
          <w:sz w:val="24"/>
        </w:rPr>
        <w:t>After receipt of the checked lists from the Information Centre, the credit institution shall draw up and send an invitation to the recipient of compensation to arrive at the credit institution and to transfer the certificates to the account of the special privatisation certificates opened by the Information Centre (hereinafter – the special certificate account).</w:t>
      </w:r>
    </w:p>
    <w:p w14:paraId="7691712B" w14:textId="7777777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6E160736"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22" w:name="p12"/>
      <w:bookmarkStart w:id="23" w:name="p-17665"/>
      <w:bookmarkEnd w:id="22"/>
      <w:bookmarkEnd w:id="23"/>
    </w:p>
    <w:p w14:paraId="44AF8651" w14:textId="1F17C610"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12. </w:t>
      </w:r>
      <w:r>
        <w:rPr>
          <w:rFonts w:ascii="Times New Roman" w:hAnsi="Times New Roman"/>
          <w:sz w:val="24"/>
        </w:rPr>
        <w:t>If the recipient of compensation has transferred fewer certificates to the special certificate account at the time of receipt of the compensation than he or she has the right to delete, the amount to be paid shall be recalculated according to the nominal value of the certificates credited to the special certificate account.</w:t>
      </w:r>
    </w:p>
    <w:p w14:paraId="7C717E28"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24" w:name="p13"/>
      <w:bookmarkStart w:id="25" w:name="p-43488"/>
      <w:bookmarkEnd w:id="24"/>
      <w:bookmarkEnd w:id="25"/>
    </w:p>
    <w:p w14:paraId="1CC0A978" w14:textId="5E1F93AF"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13. </w:t>
      </w:r>
      <w:r>
        <w:rPr>
          <w:rFonts w:ascii="Times New Roman" w:hAnsi="Times New Roman"/>
          <w:sz w:val="24"/>
        </w:rPr>
        <w:t>If there are fewer certificates in the account of the privatisation certificates of the recipient of compensation at the time of payment of the compensation than he or she has the right to delete, the recipient of compensation is entitled to choose one of the following options:</w:t>
      </w:r>
    </w:p>
    <w:p w14:paraId="2632247B" w14:textId="77777777" w:rsidR="008B4EB5" w:rsidRPr="008B4EB5" w:rsidRDefault="008B4EB5" w:rsidP="00436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supplement the number of certificates in the account of the privatisation certificates up to the number of certificates to be deleted;</w:t>
      </w:r>
    </w:p>
    <w:p w14:paraId="6CAE4BE3" w14:textId="77777777" w:rsidR="008B4EB5" w:rsidRPr="008B4EB5" w:rsidRDefault="008B4EB5" w:rsidP="00436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enter into a contract with a credit institution which pays compensation for the receipt of a loan for the purchase of missing certificates in order to supplement the account of the privatisation certificates up to the number of certificates to be deleted;</w:t>
      </w:r>
    </w:p>
    <w:p w14:paraId="75A22F0F" w14:textId="77777777" w:rsidR="008B4EB5" w:rsidRPr="008B4EB5" w:rsidRDefault="008B4EB5" w:rsidP="004368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delete a smaller number of certificates.</w:t>
      </w:r>
    </w:p>
    <w:p w14:paraId="69F44C5B" w14:textId="7777777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43249AA2"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26" w:name="p14"/>
      <w:bookmarkStart w:id="27" w:name="p-43489"/>
      <w:bookmarkEnd w:id="26"/>
      <w:bookmarkEnd w:id="27"/>
    </w:p>
    <w:p w14:paraId="5C222D47" w14:textId="2901BFB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lastRenderedPageBreak/>
        <w:t xml:space="preserve">Section 14. </w:t>
      </w:r>
      <w:r>
        <w:rPr>
          <w:rFonts w:ascii="Times New Roman" w:hAnsi="Times New Roman"/>
          <w:sz w:val="24"/>
        </w:rPr>
        <w:t>After receipt of the documents certifying the transfer, the authority determined by the Cabinet shall transfer the funds of privatisation of the State property into the current account of the recipient of compensation to the credit institution in which the account of the privatisation certificates of the recipient of compensation is opened.</w:t>
      </w:r>
    </w:p>
    <w:p w14:paraId="262FDE0D" w14:textId="7777777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0FB35B10"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28" w:name="p15"/>
      <w:bookmarkStart w:id="29" w:name="p-17668"/>
      <w:bookmarkEnd w:id="28"/>
      <w:bookmarkEnd w:id="29"/>
    </w:p>
    <w:p w14:paraId="156669B9" w14:textId="4F01B616"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15. </w:t>
      </w:r>
      <w:r>
        <w:rPr>
          <w:rFonts w:ascii="Times New Roman" w:hAnsi="Times New Roman"/>
          <w:sz w:val="24"/>
        </w:rPr>
        <w:t>After transfer of funds into the account of the recipient of compensation, the credit institution has the right to write off the amount specified in the loan agreement referred to in Section 13, Paragraph two of this Law without dispute.</w:t>
      </w:r>
    </w:p>
    <w:p w14:paraId="50D84A38"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30" w:name="p16"/>
      <w:bookmarkStart w:id="31" w:name="p-43490"/>
      <w:bookmarkEnd w:id="30"/>
      <w:bookmarkEnd w:id="31"/>
    </w:p>
    <w:p w14:paraId="14F29F3F" w14:textId="6EB92BF5"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16. </w:t>
      </w:r>
      <w:r>
        <w:rPr>
          <w:rFonts w:ascii="Times New Roman" w:hAnsi="Times New Roman"/>
          <w:sz w:val="24"/>
        </w:rPr>
        <w:t>The payment of compensations upon deletion of certificates shall take place in accordance with the procedures determined by the Cabinet.</w:t>
      </w:r>
    </w:p>
    <w:p w14:paraId="3AD400D7" w14:textId="7777777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75E10ED9" w14:textId="77777777" w:rsidR="004368BF" w:rsidRDefault="004368BF" w:rsidP="004368BF">
      <w:pPr>
        <w:spacing w:after="0" w:line="240" w:lineRule="auto"/>
        <w:jc w:val="both"/>
        <w:rPr>
          <w:rFonts w:ascii="Times New Roman" w:eastAsia="Times New Roman" w:hAnsi="Times New Roman" w:cs="Times New Roman"/>
          <w:b/>
          <w:bCs/>
          <w:noProof/>
          <w:sz w:val="24"/>
          <w:szCs w:val="24"/>
        </w:rPr>
      </w:pPr>
      <w:bookmarkStart w:id="32" w:name="p17"/>
      <w:bookmarkStart w:id="33" w:name="p-43491"/>
      <w:bookmarkEnd w:id="32"/>
      <w:bookmarkEnd w:id="33"/>
    </w:p>
    <w:p w14:paraId="7231007C" w14:textId="14A415B2"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b/>
          <w:sz w:val="24"/>
        </w:rPr>
        <w:t xml:space="preserve">Section 17. </w:t>
      </w:r>
      <w:r>
        <w:rPr>
          <w:rFonts w:ascii="Times New Roman" w:hAnsi="Times New Roman"/>
          <w:sz w:val="24"/>
        </w:rPr>
        <w:t>Such certificates shall not be deleted and compensation in cash shall not be paid for such certificates which at the time of payment of the compensation have been pledged or for which a payment guarantee and a security have been issued.</w:t>
      </w:r>
    </w:p>
    <w:p w14:paraId="5CEC80B8" w14:textId="7777777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6387B834" w14:textId="77777777" w:rsidR="004368BF" w:rsidRDefault="004368BF" w:rsidP="004368BF">
      <w:pPr>
        <w:spacing w:after="0" w:line="240" w:lineRule="auto"/>
        <w:jc w:val="both"/>
        <w:rPr>
          <w:rFonts w:ascii="Times New Roman" w:eastAsia="Times New Roman" w:hAnsi="Times New Roman" w:cs="Times New Roman"/>
          <w:noProof/>
          <w:sz w:val="24"/>
          <w:szCs w:val="24"/>
        </w:rPr>
      </w:pPr>
      <w:bookmarkStart w:id="34" w:name="43492"/>
      <w:bookmarkEnd w:id="34"/>
    </w:p>
    <w:p w14:paraId="7812ED6E" w14:textId="56039C15" w:rsidR="008B4EB5" w:rsidRPr="008B4EB5" w:rsidRDefault="008B4EB5" w:rsidP="004368B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5" w:name="pn-43492"/>
      <w:bookmarkEnd w:id="35"/>
    </w:p>
    <w:p w14:paraId="263C1782" w14:textId="77777777" w:rsidR="004368BF" w:rsidRDefault="004368BF" w:rsidP="004368BF">
      <w:pPr>
        <w:spacing w:after="0" w:line="240" w:lineRule="auto"/>
        <w:jc w:val="both"/>
        <w:rPr>
          <w:rFonts w:ascii="Times New Roman" w:eastAsia="Times New Roman" w:hAnsi="Times New Roman" w:cs="Times New Roman"/>
          <w:noProof/>
          <w:sz w:val="24"/>
          <w:szCs w:val="24"/>
        </w:rPr>
      </w:pPr>
      <w:bookmarkStart w:id="36" w:name="p-43493"/>
      <w:bookmarkEnd w:id="36"/>
    </w:p>
    <w:p w14:paraId="092B85F5" w14:textId="68B2964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Cabinet Regulation No. 295, Procedures For the Deletion of Certificates of Property Compensation Granted to Persons Administratively Unduly Exiled in Respect of the Property Taken Away (</w:t>
      </w:r>
      <w:r>
        <w:rPr>
          <w:rFonts w:ascii="Times New Roman" w:hAnsi="Times New Roman"/>
          <w:i/>
          <w:iCs/>
          <w:sz w:val="24"/>
        </w:rPr>
        <w:t>Latvijas Vēstnesis</w:t>
      </w:r>
      <w:r>
        <w:rPr>
          <w:rFonts w:ascii="Times New Roman" w:hAnsi="Times New Roman"/>
          <w:sz w:val="24"/>
        </w:rPr>
        <w:t>, 1998, No. 235/236), issued in accordance with Article 81 of the Constitution, is repealed.</w:t>
      </w:r>
      <w:bookmarkStart w:id="37" w:name="pn1"/>
      <w:bookmarkEnd w:id="37"/>
    </w:p>
    <w:p w14:paraId="49E39865" w14:textId="77777777" w:rsidR="004368BF" w:rsidRDefault="004368BF" w:rsidP="004368BF">
      <w:pPr>
        <w:spacing w:after="0" w:line="240" w:lineRule="auto"/>
        <w:jc w:val="both"/>
        <w:rPr>
          <w:rFonts w:ascii="Times New Roman" w:eastAsia="Times New Roman" w:hAnsi="Times New Roman" w:cs="Times New Roman"/>
          <w:noProof/>
          <w:sz w:val="24"/>
          <w:szCs w:val="24"/>
        </w:rPr>
      </w:pPr>
      <w:bookmarkStart w:id="38" w:name="p-43494"/>
      <w:bookmarkEnd w:id="38"/>
    </w:p>
    <w:p w14:paraId="65BEB82E" w14:textId="6A5E9769"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relevant authority referred to in Sections 6 and 14 of this Law until 1 May 2004 and also shall make appropriate amendments to the Cabinet Regulations associated with this Law.</w:t>
      </w:r>
      <w:bookmarkStart w:id="39" w:name="pn2"/>
      <w:bookmarkEnd w:id="39"/>
    </w:p>
    <w:p w14:paraId="60ACB50B" w14:textId="77777777"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March 2004</w:t>
      </w:r>
      <w:r>
        <w:rPr>
          <w:rFonts w:ascii="Times New Roman" w:hAnsi="Times New Roman"/>
          <w:sz w:val="24"/>
        </w:rPr>
        <w:t>]</w:t>
      </w:r>
    </w:p>
    <w:p w14:paraId="1083E13A" w14:textId="77777777" w:rsidR="004368BF" w:rsidRDefault="004368BF" w:rsidP="004368BF">
      <w:pPr>
        <w:spacing w:after="0" w:line="240" w:lineRule="auto"/>
        <w:jc w:val="both"/>
        <w:rPr>
          <w:rFonts w:ascii="Times New Roman" w:eastAsia="Times New Roman" w:hAnsi="Times New Roman" w:cs="Times New Roman"/>
          <w:noProof/>
          <w:sz w:val="24"/>
          <w:szCs w:val="24"/>
          <w:lang w:eastAsia="lv-LV"/>
        </w:rPr>
      </w:pPr>
    </w:p>
    <w:p w14:paraId="51737486" w14:textId="77777777" w:rsidR="004368BF" w:rsidRDefault="004368BF" w:rsidP="004368BF">
      <w:pPr>
        <w:spacing w:after="0" w:line="240" w:lineRule="auto"/>
        <w:jc w:val="both"/>
        <w:rPr>
          <w:rFonts w:ascii="Times New Roman" w:eastAsia="Times New Roman" w:hAnsi="Times New Roman" w:cs="Times New Roman"/>
          <w:noProof/>
          <w:sz w:val="24"/>
          <w:szCs w:val="24"/>
          <w:lang w:eastAsia="lv-LV"/>
        </w:rPr>
      </w:pPr>
    </w:p>
    <w:p w14:paraId="5CAA5C42" w14:textId="2E641B2E"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17 September 1998.</w:t>
      </w:r>
    </w:p>
    <w:p w14:paraId="1664A21A" w14:textId="77777777" w:rsidR="004368BF" w:rsidRDefault="004368BF" w:rsidP="004368BF">
      <w:pPr>
        <w:spacing w:after="0" w:line="240" w:lineRule="auto"/>
        <w:jc w:val="both"/>
        <w:rPr>
          <w:rFonts w:ascii="Times New Roman" w:eastAsia="Times New Roman" w:hAnsi="Times New Roman" w:cs="Times New Roman"/>
          <w:noProof/>
          <w:sz w:val="24"/>
          <w:szCs w:val="24"/>
          <w:lang w:eastAsia="lv-LV"/>
        </w:rPr>
      </w:pPr>
    </w:p>
    <w:p w14:paraId="27E59C91" w14:textId="77777777" w:rsidR="004368BF" w:rsidRDefault="004368BF" w:rsidP="004368BF">
      <w:pPr>
        <w:spacing w:after="0" w:line="240" w:lineRule="auto"/>
        <w:jc w:val="both"/>
        <w:rPr>
          <w:rFonts w:ascii="Times New Roman" w:eastAsia="Times New Roman" w:hAnsi="Times New Roman" w:cs="Times New Roman"/>
          <w:noProof/>
          <w:sz w:val="24"/>
          <w:szCs w:val="24"/>
          <w:lang w:eastAsia="lv-LV"/>
        </w:rPr>
      </w:pPr>
    </w:p>
    <w:p w14:paraId="0EA23416" w14:textId="4A43A275" w:rsidR="008B4EB5" w:rsidRP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EA477B">
        <w:rPr>
          <w:rFonts w:ascii="Times New Roman" w:hAnsi="Times New Roman"/>
          <w:sz w:val="24"/>
        </w:rPr>
        <w:tab/>
      </w:r>
      <w:r w:rsidR="00EA477B">
        <w:rPr>
          <w:rFonts w:ascii="Times New Roman" w:hAnsi="Times New Roman"/>
          <w:sz w:val="24"/>
        </w:rPr>
        <w:tab/>
      </w:r>
      <w:r w:rsidR="00EA477B">
        <w:rPr>
          <w:rFonts w:ascii="Times New Roman" w:hAnsi="Times New Roman"/>
          <w:sz w:val="24"/>
        </w:rPr>
        <w:tab/>
      </w:r>
      <w:r w:rsidR="00EA477B">
        <w:rPr>
          <w:rFonts w:ascii="Times New Roman" w:hAnsi="Times New Roman"/>
          <w:sz w:val="24"/>
        </w:rPr>
        <w:tab/>
      </w:r>
      <w:r w:rsidR="00EA477B">
        <w:rPr>
          <w:rFonts w:ascii="Times New Roman" w:hAnsi="Times New Roman"/>
          <w:sz w:val="24"/>
        </w:rPr>
        <w:tab/>
      </w:r>
      <w:r w:rsidR="00EA477B">
        <w:rPr>
          <w:rFonts w:ascii="Times New Roman" w:hAnsi="Times New Roman"/>
          <w:sz w:val="24"/>
        </w:rPr>
        <w:tab/>
      </w:r>
      <w:r w:rsidR="00EA477B">
        <w:rPr>
          <w:rFonts w:ascii="Times New Roman" w:hAnsi="Times New Roman"/>
          <w:sz w:val="24"/>
        </w:rPr>
        <w:tab/>
      </w:r>
      <w:r w:rsidR="00EA477B">
        <w:rPr>
          <w:rFonts w:ascii="Times New Roman" w:hAnsi="Times New Roman"/>
          <w:sz w:val="24"/>
        </w:rPr>
        <w:tab/>
      </w:r>
      <w:r w:rsidR="00EA477B">
        <w:rPr>
          <w:rFonts w:ascii="Times New Roman" w:hAnsi="Times New Roman"/>
          <w:sz w:val="24"/>
        </w:rPr>
        <w:tab/>
      </w:r>
      <w:r w:rsidR="00EA477B">
        <w:rPr>
          <w:rFonts w:ascii="Times New Roman" w:hAnsi="Times New Roman"/>
          <w:sz w:val="24"/>
        </w:rPr>
        <w:tab/>
      </w:r>
      <w:r>
        <w:rPr>
          <w:rFonts w:ascii="Times New Roman" w:hAnsi="Times New Roman"/>
          <w:sz w:val="24"/>
        </w:rPr>
        <w:t>G. Ulmanis</w:t>
      </w:r>
    </w:p>
    <w:p w14:paraId="544CB76D" w14:textId="77777777" w:rsidR="004368BF" w:rsidRDefault="004368BF" w:rsidP="004368BF">
      <w:pPr>
        <w:spacing w:after="0" w:line="240" w:lineRule="auto"/>
        <w:jc w:val="both"/>
        <w:rPr>
          <w:rFonts w:ascii="Times New Roman" w:eastAsia="Times New Roman" w:hAnsi="Times New Roman" w:cs="Times New Roman"/>
          <w:noProof/>
          <w:sz w:val="24"/>
          <w:szCs w:val="24"/>
          <w:lang w:eastAsia="lv-LV"/>
        </w:rPr>
      </w:pPr>
    </w:p>
    <w:p w14:paraId="7FB4D6E0" w14:textId="1E25B0A8" w:rsidR="008B4EB5" w:rsidRDefault="008B4EB5"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29 September 1998</w:t>
      </w:r>
    </w:p>
    <w:p w14:paraId="26F6F1A1" w14:textId="6AA063BC" w:rsidR="004368BF" w:rsidRDefault="004368BF">
      <w:pPr>
        <w:rPr>
          <w:rFonts w:ascii="Times New Roman" w:eastAsia="Times New Roman" w:hAnsi="Times New Roman" w:cs="Times New Roman"/>
          <w:noProof/>
          <w:sz w:val="24"/>
          <w:szCs w:val="24"/>
        </w:rPr>
      </w:pPr>
      <w:r>
        <w:br w:type="page"/>
      </w:r>
    </w:p>
    <w:p w14:paraId="261F109F" w14:textId="77777777" w:rsidR="004368BF" w:rsidRPr="008B4EB5" w:rsidRDefault="004368BF" w:rsidP="004368BF">
      <w:pPr>
        <w:spacing w:after="0" w:line="240" w:lineRule="auto"/>
        <w:jc w:val="both"/>
        <w:rPr>
          <w:rFonts w:ascii="Times New Roman" w:eastAsia="Times New Roman" w:hAnsi="Times New Roman" w:cs="Times New Roman"/>
          <w:noProof/>
          <w:sz w:val="24"/>
          <w:szCs w:val="24"/>
          <w:lang w:eastAsia="lv-LV"/>
        </w:rPr>
      </w:pPr>
    </w:p>
    <w:p w14:paraId="17B6EC4B" w14:textId="5388BF86" w:rsidR="004368BF" w:rsidRDefault="004368BF" w:rsidP="004368BF">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Annex to the law On the Reinstatement of the Payment of Compensation to Persons Administratively Unduly Exiled and the Deletion of Property Compensation Certificates Granted to Those Persons</w:t>
      </w:r>
    </w:p>
    <w:p w14:paraId="40284B4D" w14:textId="64DD97B8" w:rsidR="004368BF" w:rsidRDefault="004368BF" w:rsidP="004368BF">
      <w:pPr>
        <w:spacing w:after="0" w:line="240" w:lineRule="auto"/>
        <w:jc w:val="both"/>
        <w:rPr>
          <w:rFonts w:ascii="Times New Roman" w:eastAsia="Times New Roman" w:hAnsi="Times New Roman" w:cs="Times New Roman"/>
          <w:noProof/>
          <w:sz w:val="24"/>
          <w:szCs w:val="24"/>
          <w:lang w:eastAsia="lv-LV"/>
        </w:rPr>
      </w:pPr>
    </w:p>
    <w:p w14:paraId="24126A60" w14:textId="77777777" w:rsidR="004368BF" w:rsidRPr="004368BF" w:rsidRDefault="004368BF" w:rsidP="004368BF">
      <w:pPr>
        <w:spacing w:after="0" w:line="240" w:lineRule="auto"/>
        <w:jc w:val="both"/>
        <w:rPr>
          <w:rFonts w:ascii="Times New Roman" w:eastAsia="Times New Roman" w:hAnsi="Times New Roman" w:cs="Times New Roman"/>
          <w:noProof/>
          <w:sz w:val="24"/>
          <w:szCs w:val="24"/>
          <w:lang w:eastAsia="lv-LV"/>
        </w:rPr>
      </w:pPr>
    </w:p>
    <w:p w14:paraId="0C28C294" w14:textId="77777777" w:rsidR="004368BF" w:rsidRDefault="004368BF"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Approved by Council (Advisory Council)</w:t>
      </w:r>
    </w:p>
    <w:p w14:paraId="3E2FD9DA" w14:textId="6B143566" w:rsidR="004368BF" w:rsidRDefault="004368BF"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Decision No. _</w:t>
      </w:r>
      <w:r w:rsidR="00340DC4">
        <w:rPr>
          <w:rFonts w:ascii="Times New Roman" w:hAnsi="Times New Roman"/>
          <w:sz w:val="24"/>
        </w:rPr>
        <w:t>__</w:t>
      </w:r>
      <w:r>
        <w:rPr>
          <w:rFonts w:ascii="Times New Roman" w:hAnsi="Times New Roman"/>
          <w:sz w:val="24"/>
        </w:rPr>
        <w:t xml:space="preserve"> of._</w:t>
      </w:r>
      <w:r w:rsidR="006448A7">
        <w:rPr>
          <w:rFonts w:ascii="Times New Roman" w:hAnsi="Times New Roman"/>
          <w:sz w:val="24"/>
        </w:rPr>
        <w:t>_</w:t>
      </w:r>
      <w:r w:rsidR="00EF2F1B">
        <w:rPr>
          <w:rFonts w:ascii="Times New Roman" w:hAnsi="Times New Roman"/>
          <w:sz w:val="24"/>
        </w:rPr>
        <w:t>_._________.</w:t>
      </w:r>
      <w:r w:rsidR="00EF2F1B" w:rsidRPr="00EF2F1B">
        <w:rPr>
          <w:rFonts w:ascii="Times New Roman" w:hAnsi="Times New Roman"/>
          <w:sz w:val="24"/>
        </w:rPr>
        <w:t xml:space="preserve"> </w:t>
      </w:r>
      <w:r w:rsidR="00EF2F1B">
        <w:rPr>
          <w:rFonts w:ascii="Times New Roman" w:hAnsi="Times New Roman"/>
          <w:sz w:val="24"/>
        </w:rPr>
        <w:t>199__</w:t>
      </w:r>
    </w:p>
    <w:p w14:paraId="4E81D82B" w14:textId="664ED25E" w:rsidR="004368BF" w:rsidRDefault="004368BF" w:rsidP="004368BF">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8"/>
        <w:gridCol w:w="3969"/>
        <w:gridCol w:w="566"/>
        <w:gridCol w:w="2268"/>
      </w:tblGrid>
      <w:tr w:rsidR="004368BF" w14:paraId="69C35D81" w14:textId="77777777" w:rsidTr="004368BF">
        <w:tc>
          <w:tcPr>
            <w:tcW w:w="1250" w:type="pct"/>
          </w:tcPr>
          <w:p w14:paraId="45EB5A7A" w14:textId="77777777" w:rsidR="004368BF" w:rsidRDefault="004368BF" w:rsidP="004368BF">
            <w:pPr>
              <w:jc w:val="both"/>
              <w:rPr>
                <w:rFonts w:ascii="Times New Roman" w:eastAsia="Times New Roman" w:hAnsi="Times New Roman" w:cs="Times New Roman"/>
                <w:noProof/>
                <w:sz w:val="24"/>
                <w:szCs w:val="24"/>
                <w:lang w:eastAsia="lv-LV"/>
              </w:rPr>
            </w:pPr>
          </w:p>
        </w:tc>
        <w:tc>
          <w:tcPr>
            <w:tcW w:w="2500" w:type="pct"/>
            <w:gridSpan w:val="2"/>
            <w:tcBorders>
              <w:bottom w:val="single" w:sz="4" w:space="0" w:color="auto"/>
            </w:tcBorders>
          </w:tcPr>
          <w:p w14:paraId="70FAE6D0" w14:textId="77777777" w:rsidR="004368BF" w:rsidRDefault="004368BF" w:rsidP="004368BF">
            <w:pPr>
              <w:jc w:val="both"/>
              <w:rPr>
                <w:rFonts w:ascii="Times New Roman" w:eastAsia="Times New Roman" w:hAnsi="Times New Roman" w:cs="Times New Roman"/>
                <w:noProof/>
                <w:sz w:val="24"/>
                <w:szCs w:val="24"/>
                <w:lang w:eastAsia="lv-LV"/>
              </w:rPr>
            </w:pPr>
          </w:p>
        </w:tc>
        <w:tc>
          <w:tcPr>
            <w:tcW w:w="1250" w:type="pct"/>
          </w:tcPr>
          <w:p w14:paraId="038393A2" w14:textId="30E7C132" w:rsidR="004368BF" w:rsidRDefault="004368BF" w:rsidP="004368BF">
            <w:pPr>
              <w:jc w:val="both"/>
              <w:rPr>
                <w:rFonts w:ascii="Times New Roman" w:eastAsia="Times New Roman" w:hAnsi="Times New Roman" w:cs="Times New Roman"/>
                <w:noProof/>
                <w:sz w:val="24"/>
                <w:szCs w:val="24"/>
                <w:lang w:eastAsia="lv-LV"/>
              </w:rPr>
            </w:pPr>
          </w:p>
        </w:tc>
      </w:tr>
      <w:tr w:rsidR="004368BF" w14:paraId="0B0FC7E7" w14:textId="77777777" w:rsidTr="004368BF">
        <w:tc>
          <w:tcPr>
            <w:tcW w:w="1250" w:type="pct"/>
          </w:tcPr>
          <w:p w14:paraId="1DC982FD" w14:textId="4A21092E" w:rsidR="004368BF" w:rsidRDefault="004368BF" w:rsidP="004368BF">
            <w:pPr>
              <w:jc w:val="center"/>
              <w:rPr>
                <w:rFonts w:ascii="Times New Roman" w:eastAsia="Times New Roman" w:hAnsi="Times New Roman" w:cs="Times New Roman"/>
                <w:noProof/>
                <w:sz w:val="24"/>
                <w:szCs w:val="24"/>
                <w:lang w:eastAsia="lv-LV"/>
              </w:rPr>
            </w:pPr>
          </w:p>
        </w:tc>
        <w:tc>
          <w:tcPr>
            <w:tcW w:w="2500" w:type="pct"/>
            <w:gridSpan w:val="2"/>
            <w:tcBorders>
              <w:top w:val="single" w:sz="4" w:space="0" w:color="auto"/>
            </w:tcBorders>
          </w:tcPr>
          <w:p w14:paraId="56B2D417" w14:textId="706A18AE" w:rsidR="004368BF" w:rsidRDefault="004368BF" w:rsidP="004368BF">
            <w:pPr>
              <w:jc w:val="center"/>
              <w:rPr>
                <w:rFonts w:ascii="Times New Roman" w:eastAsia="Times New Roman" w:hAnsi="Times New Roman" w:cs="Times New Roman"/>
                <w:noProof/>
                <w:sz w:val="24"/>
                <w:szCs w:val="24"/>
              </w:rPr>
            </w:pPr>
            <w:r>
              <w:rPr>
                <w:rFonts w:ascii="Times New Roman" w:hAnsi="Times New Roman"/>
                <w:sz w:val="24"/>
              </w:rPr>
              <w:t>(local government which has allocated the certificates)</w:t>
            </w:r>
          </w:p>
        </w:tc>
        <w:tc>
          <w:tcPr>
            <w:tcW w:w="1250" w:type="pct"/>
          </w:tcPr>
          <w:p w14:paraId="68BBE367" w14:textId="6F940D27" w:rsidR="004368BF" w:rsidRDefault="004368BF" w:rsidP="004368BF">
            <w:pPr>
              <w:jc w:val="center"/>
              <w:rPr>
                <w:rFonts w:ascii="Times New Roman" w:eastAsia="Times New Roman" w:hAnsi="Times New Roman" w:cs="Times New Roman"/>
                <w:noProof/>
                <w:sz w:val="24"/>
                <w:szCs w:val="24"/>
                <w:lang w:eastAsia="lv-LV"/>
              </w:rPr>
            </w:pPr>
          </w:p>
        </w:tc>
      </w:tr>
      <w:tr w:rsidR="004368BF" w14:paraId="3A7D81A6" w14:textId="77777777" w:rsidTr="004C70E6">
        <w:tc>
          <w:tcPr>
            <w:tcW w:w="3438" w:type="pct"/>
            <w:gridSpan w:val="2"/>
          </w:tcPr>
          <w:p w14:paraId="7774A874" w14:textId="77777777" w:rsidR="004368BF" w:rsidRDefault="004368BF" w:rsidP="004368BF">
            <w:pPr>
              <w:jc w:val="both"/>
              <w:rPr>
                <w:rFonts w:ascii="Times New Roman" w:eastAsia="Times New Roman" w:hAnsi="Times New Roman" w:cs="Times New Roman"/>
                <w:noProof/>
                <w:sz w:val="24"/>
                <w:szCs w:val="24"/>
                <w:lang w:eastAsia="lv-LV"/>
              </w:rPr>
            </w:pPr>
          </w:p>
        </w:tc>
        <w:tc>
          <w:tcPr>
            <w:tcW w:w="1562" w:type="pct"/>
            <w:gridSpan w:val="2"/>
            <w:tcBorders>
              <w:left w:val="nil"/>
              <w:bottom w:val="single" w:sz="4" w:space="0" w:color="auto"/>
            </w:tcBorders>
          </w:tcPr>
          <w:p w14:paraId="516F6B8B" w14:textId="77777777" w:rsidR="004368BF" w:rsidRDefault="004368BF" w:rsidP="004368BF">
            <w:pPr>
              <w:jc w:val="both"/>
              <w:rPr>
                <w:rFonts w:ascii="Times New Roman" w:eastAsia="Times New Roman" w:hAnsi="Times New Roman" w:cs="Times New Roman"/>
                <w:noProof/>
                <w:sz w:val="24"/>
                <w:szCs w:val="24"/>
                <w:lang w:eastAsia="lv-LV"/>
              </w:rPr>
            </w:pPr>
          </w:p>
        </w:tc>
      </w:tr>
      <w:tr w:rsidR="004368BF" w14:paraId="146D4EBA" w14:textId="77777777" w:rsidTr="004C70E6">
        <w:tc>
          <w:tcPr>
            <w:tcW w:w="3438" w:type="pct"/>
            <w:gridSpan w:val="2"/>
          </w:tcPr>
          <w:p w14:paraId="7BE38216" w14:textId="77777777" w:rsidR="004368BF" w:rsidRDefault="004368BF" w:rsidP="004368BF">
            <w:pPr>
              <w:jc w:val="both"/>
              <w:rPr>
                <w:rFonts w:ascii="Times New Roman" w:eastAsia="Times New Roman" w:hAnsi="Times New Roman" w:cs="Times New Roman"/>
                <w:noProof/>
                <w:sz w:val="24"/>
                <w:szCs w:val="24"/>
                <w:lang w:eastAsia="lv-LV"/>
              </w:rPr>
            </w:pPr>
          </w:p>
        </w:tc>
        <w:tc>
          <w:tcPr>
            <w:tcW w:w="1562" w:type="pct"/>
            <w:gridSpan w:val="2"/>
            <w:tcBorders>
              <w:top w:val="single" w:sz="4" w:space="0" w:color="auto"/>
            </w:tcBorders>
          </w:tcPr>
          <w:p w14:paraId="62027C74" w14:textId="1D3D9FFB" w:rsidR="004368BF" w:rsidRDefault="004368BF" w:rsidP="004368BF">
            <w:pPr>
              <w:jc w:val="center"/>
              <w:rPr>
                <w:rFonts w:ascii="Times New Roman" w:eastAsia="Times New Roman" w:hAnsi="Times New Roman" w:cs="Times New Roman"/>
                <w:noProof/>
                <w:sz w:val="24"/>
                <w:szCs w:val="24"/>
              </w:rPr>
            </w:pPr>
            <w:r>
              <w:rPr>
                <w:rFonts w:ascii="Times New Roman" w:hAnsi="Times New Roman"/>
                <w:sz w:val="24"/>
              </w:rPr>
              <w:t>administrative territorial classification code</w:t>
            </w:r>
          </w:p>
        </w:tc>
      </w:tr>
    </w:tbl>
    <w:p w14:paraId="78E95DCD" w14:textId="12BD63DC" w:rsidR="004368BF" w:rsidRDefault="004368BF" w:rsidP="004368BF">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jc w:val="center"/>
        <w:tblBorders>
          <w:bottom w:val="none" w:sz="0" w:space="0" w:color="auto"/>
        </w:tblBorders>
        <w:tblCellMar>
          <w:top w:w="28" w:type="dxa"/>
          <w:left w:w="28" w:type="dxa"/>
          <w:bottom w:w="28" w:type="dxa"/>
          <w:right w:w="28" w:type="dxa"/>
        </w:tblCellMar>
        <w:tblLook w:val="04A0" w:firstRow="1" w:lastRow="0" w:firstColumn="1" w:lastColumn="0" w:noHBand="0" w:noVBand="1"/>
      </w:tblPr>
      <w:tblGrid>
        <w:gridCol w:w="1083"/>
        <w:gridCol w:w="1085"/>
        <w:gridCol w:w="1085"/>
        <w:gridCol w:w="1443"/>
        <w:gridCol w:w="1085"/>
        <w:gridCol w:w="1109"/>
        <w:gridCol w:w="1085"/>
        <w:gridCol w:w="1086"/>
      </w:tblGrid>
      <w:tr w:rsidR="004368BF" w14:paraId="1A737C13" w14:textId="77777777" w:rsidTr="009D79A3">
        <w:trPr>
          <w:trHeight w:val="690"/>
          <w:jc w:val="center"/>
        </w:trPr>
        <w:tc>
          <w:tcPr>
            <w:tcW w:w="605" w:type="pct"/>
            <w:vMerge w:val="restart"/>
            <w:vAlign w:val="center"/>
          </w:tcPr>
          <w:p w14:paraId="6B6B6457" w14:textId="72020A17" w:rsidR="004368BF" w:rsidRDefault="004368BF" w:rsidP="009D79A3">
            <w:pPr>
              <w:jc w:val="center"/>
              <w:rPr>
                <w:rFonts w:ascii="Times New Roman" w:eastAsia="Times New Roman" w:hAnsi="Times New Roman" w:cs="Times New Roman"/>
                <w:noProof/>
                <w:sz w:val="24"/>
                <w:szCs w:val="24"/>
              </w:rPr>
            </w:pPr>
            <w:r>
              <w:rPr>
                <w:rFonts w:ascii="Times New Roman" w:hAnsi="Times New Roman"/>
                <w:sz w:val="24"/>
              </w:rPr>
              <w:t>No.</w:t>
            </w:r>
          </w:p>
        </w:tc>
        <w:tc>
          <w:tcPr>
            <w:tcW w:w="606" w:type="pct"/>
            <w:vMerge w:val="restart"/>
            <w:vAlign w:val="center"/>
          </w:tcPr>
          <w:p w14:paraId="11F547B5" w14:textId="591B5006" w:rsidR="004368BF" w:rsidRDefault="004368BF" w:rsidP="009D79A3">
            <w:pPr>
              <w:jc w:val="center"/>
              <w:rPr>
                <w:rFonts w:ascii="Times New Roman" w:eastAsia="Times New Roman" w:hAnsi="Times New Roman" w:cs="Times New Roman"/>
                <w:noProof/>
                <w:sz w:val="24"/>
                <w:szCs w:val="24"/>
              </w:rPr>
            </w:pPr>
            <w:r>
              <w:rPr>
                <w:rFonts w:ascii="Times New Roman" w:hAnsi="Times New Roman"/>
                <w:sz w:val="24"/>
              </w:rPr>
              <w:t>Given name, surname and personal identity number</w:t>
            </w:r>
          </w:p>
        </w:tc>
        <w:tc>
          <w:tcPr>
            <w:tcW w:w="606" w:type="pct"/>
            <w:vMerge w:val="restart"/>
            <w:vAlign w:val="center"/>
          </w:tcPr>
          <w:p w14:paraId="09CCA607" w14:textId="442B7E46" w:rsidR="004368BF" w:rsidRDefault="004368BF" w:rsidP="009D79A3">
            <w:pPr>
              <w:jc w:val="center"/>
              <w:rPr>
                <w:rFonts w:ascii="Times New Roman" w:eastAsia="Times New Roman" w:hAnsi="Times New Roman" w:cs="Times New Roman"/>
                <w:noProof/>
                <w:sz w:val="24"/>
                <w:szCs w:val="24"/>
              </w:rPr>
            </w:pPr>
            <w:r>
              <w:rPr>
                <w:rFonts w:ascii="Times New Roman" w:hAnsi="Times New Roman"/>
                <w:sz w:val="24"/>
              </w:rPr>
              <w:t>Address, postal code, telephone number</w:t>
            </w:r>
          </w:p>
        </w:tc>
        <w:tc>
          <w:tcPr>
            <w:tcW w:w="759" w:type="pct"/>
            <w:vMerge w:val="restart"/>
            <w:vAlign w:val="center"/>
          </w:tcPr>
          <w:p w14:paraId="0B0A01A9" w14:textId="75B0EBCE" w:rsidR="004368BF" w:rsidRDefault="004368BF" w:rsidP="009D79A3">
            <w:pPr>
              <w:jc w:val="center"/>
              <w:rPr>
                <w:rFonts w:ascii="Times New Roman" w:eastAsia="Times New Roman" w:hAnsi="Times New Roman" w:cs="Times New Roman"/>
                <w:noProof/>
                <w:sz w:val="24"/>
                <w:szCs w:val="24"/>
              </w:rPr>
            </w:pPr>
            <w:r>
              <w:rPr>
                <w:rFonts w:ascii="Times New Roman" w:hAnsi="Times New Roman"/>
                <w:sz w:val="24"/>
              </w:rPr>
              <w:t>Compensation granted in lats</w:t>
            </w:r>
          </w:p>
        </w:tc>
        <w:tc>
          <w:tcPr>
            <w:tcW w:w="1212" w:type="pct"/>
            <w:gridSpan w:val="2"/>
            <w:vAlign w:val="center"/>
          </w:tcPr>
          <w:p w14:paraId="686BFFD7" w14:textId="16C795DF" w:rsidR="004368BF" w:rsidRDefault="004368BF" w:rsidP="009D79A3">
            <w:pPr>
              <w:jc w:val="center"/>
              <w:rPr>
                <w:rFonts w:ascii="Times New Roman" w:eastAsia="Times New Roman" w:hAnsi="Times New Roman" w:cs="Times New Roman"/>
                <w:noProof/>
                <w:sz w:val="24"/>
                <w:szCs w:val="24"/>
              </w:rPr>
            </w:pPr>
            <w:r>
              <w:rPr>
                <w:rFonts w:ascii="Times New Roman" w:hAnsi="Times New Roman"/>
                <w:sz w:val="24"/>
              </w:rPr>
              <w:t>of which</w:t>
            </w:r>
          </w:p>
        </w:tc>
        <w:tc>
          <w:tcPr>
            <w:tcW w:w="606" w:type="pct"/>
            <w:vMerge w:val="restart"/>
            <w:vAlign w:val="center"/>
          </w:tcPr>
          <w:p w14:paraId="1242B83F" w14:textId="7C20E58F" w:rsidR="004368BF" w:rsidRDefault="004368BF" w:rsidP="009D79A3">
            <w:pPr>
              <w:jc w:val="center"/>
              <w:rPr>
                <w:rFonts w:ascii="Times New Roman" w:eastAsia="Times New Roman" w:hAnsi="Times New Roman" w:cs="Times New Roman"/>
                <w:noProof/>
                <w:sz w:val="24"/>
                <w:szCs w:val="24"/>
              </w:rPr>
            </w:pPr>
            <w:r>
              <w:rPr>
                <w:rFonts w:ascii="Times New Roman" w:hAnsi="Times New Roman"/>
                <w:sz w:val="24"/>
              </w:rPr>
              <w:t>Name of the credit institution</w:t>
            </w:r>
          </w:p>
        </w:tc>
        <w:tc>
          <w:tcPr>
            <w:tcW w:w="606" w:type="pct"/>
            <w:vMerge w:val="restart"/>
            <w:vAlign w:val="center"/>
          </w:tcPr>
          <w:p w14:paraId="24A2F3E6" w14:textId="06B84F4A" w:rsidR="004368BF" w:rsidRDefault="004368BF" w:rsidP="009D79A3">
            <w:pPr>
              <w:jc w:val="center"/>
              <w:rPr>
                <w:rFonts w:ascii="Times New Roman" w:eastAsia="Times New Roman" w:hAnsi="Times New Roman" w:cs="Times New Roman"/>
                <w:noProof/>
                <w:sz w:val="24"/>
                <w:szCs w:val="24"/>
              </w:rPr>
            </w:pPr>
            <w:r>
              <w:rPr>
                <w:rFonts w:ascii="Times New Roman" w:hAnsi="Times New Roman"/>
                <w:sz w:val="24"/>
              </w:rPr>
              <w:t>Number of the settlement point</w:t>
            </w:r>
          </w:p>
        </w:tc>
      </w:tr>
      <w:tr w:rsidR="004368BF" w14:paraId="60B814FC" w14:textId="77777777" w:rsidTr="009D79A3">
        <w:trPr>
          <w:trHeight w:val="690"/>
          <w:jc w:val="center"/>
        </w:trPr>
        <w:tc>
          <w:tcPr>
            <w:tcW w:w="605" w:type="pct"/>
            <w:vMerge/>
          </w:tcPr>
          <w:p w14:paraId="7F47B030" w14:textId="77777777" w:rsidR="004368BF" w:rsidRDefault="004368BF" w:rsidP="004368BF">
            <w:pPr>
              <w:jc w:val="both"/>
              <w:rPr>
                <w:rFonts w:ascii="Times New Roman" w:eastAsia="Times New Roman" w:hAnsi="Times New Roman" w:cs="Times New Roman"/>
                <w:noProof/>
                <w:sz w:val="24"/>
                <w:szCs w:val="24"/>
                <w:lang w:eastAsia="lv-LV"/>
              </w:rPr>
            </w:pPr>
          </w:p>
        </w:tc>
        <w:tc>
          <w:tcPr>
            <w:tcW w:w="606" w:type="pct"/>
            <w:vMerge/>
          </w:tcPr>
          <w:p w14:paraId="7C3F16B2" w14:textId="77777777" w:rsidR="004368BF" w:rsidRDefault="004368BF" w:rsidP="004368BF">
            <w:pPr>
              <w:jc w:val="both"/>
              <w:rPr>
                <w:rFonts w:ascii="Times New Roman" w:eastAsia="Times New Roman" w:hAnsi="Times New Roman" w:cs="Times New Roman"/>
                <w:noProof/>
                <w:sz w:val="24"/>
                <w:szCs w:val="24"/>
                <w:lang w:eastAsia="lv-LV"/>
              </w:rPr>
            </w:pPr>
          </w:p>
        </w:tc>
        <w:tc>
          <w:tcPr>
            <w:tcW w:w="606" w:type="pct"/>
            <w:vMerge/>
          </w:tcPr>
          <w:p w14:paraId="1B56B536" w14:textId="77777777" w:rsidR="004368BF" w:rsidRDefault="004368BF" w:rsidP="004368BF">
            <w:pPr>
              <w:jc w:val="both"/>
              <w:rPr>
                <w:rFonts w:ascii="Times New Roman" w:eastAsia="Times New Roman" w:hAnsi="Times New Roman" w:cs="Times New Roman"/>
                <w:noProof/>
                <w:sz w:val="24"/>
                <w:szCs w:val="24"/>
                <w:lang w:eastAsia="lv-LV"/>
              </w:rPr>
            </w:pPr>
          </w:p>
        </w:tc>
        <w:tc>
          <w:tcPr>
            <w:tcW w:w="759" w:type="pct"/>
            <w:vMerge/>
          </w:tcPr>
          <w:p w14:paraId="6872868C" w14:textId="77777777" w:rsidR="004368BF" w:rsidRDefault="004368BF" w:rsidP="004368BF">
            <w:pPr>
              <w:jc w:val="both"/>
              <w:rPr>
                <w:rFonts w:ascii="Times New Roman" w:eastAsia="Times New Roman" w:hAnsi="Times New Roman" w:cs="Times New Roman"/>
                <w:noProof/>
                <w:sz w:val="24"/>
                <w:szCs w:val="24"/>
                <w:lang w:eastAsia="lv-LV"/>
              </w:rPr>
            </w:pPr>
          </w:p>
        </w:tc>
        <w:tc>
          <w:tcPr>
            <w:tcW w:w="606" w:type="pct"/>
          </w:tcPr>
          <w:p w14:paraId="0AC6C41C" w14:textId="5475D496" w:rsidR="004368BF" w:rsidRDefault="004368BF" w:rsidP="009D79A3">
            <w:pPr>
              <w:jc w:val="center"/>
              <w:rPr>
                <w:rFonts w:ascii="Times New Roman" w:eastAsia="Times New Roman" w:hAnsi="Times New Roman" w:cs="Times New Roman"/>
                <w:noProof/>
                <w:sz w:val="24"/>
                <w:szCs w:val="24"/>
              </w:rPr>
            </w:pPr>
            <w:r>
              <w:rPr>
                <w:rFonts w:ascii="Times New Roman" w:hAnsi="Times New Roman"/>
                <w:sz w:val="24"/>
              </w:rPr>
              <w:t>paid in lats</w:t>
            </w:r>
          </w:p>
        </w:tc>
        <w:tc>
          <w:tcPr>
            <w:tcW w:w="606" w:type="pct"/>
          </w:tcPr>
          <w:p w14:paraId="0CA08FF7" w14:textId="39B83D81" w:rsidR="004368BF" w:rsidRDefault="004368BF" w:rsidP="009D79A3">
            <w:pPr>
              <w:jc w:val="center"/>
              <w:rPr>
                <w:rFonts w:ascii="Times New Roman" w:eastAsia="Times New Roman" w:hAnsi="Times New Roman" w:cs="Times New Roman"/>
                <w:noProof/>
                <w:sz w:val="24"/>
                <w:szCs w:val="24"/>
              </w:rPr>
            </w:pPr>
            <w:r>
              <w:rPr>
                <w:rFonts w:ascii="Times New Roman" w:hAnsi="Times New Roman"/>
                <w:sz w:val="24"/>
              </w:rPr>
              <w:t>paid in certificates</w:t>
            </w:r>
          </w:p>
        </w:tc>
        <w:tc>
          <w:tcPr>
            <w:tcW w:w="606" w:type="pct"/>
            <w:vMerge/>
          </w:tcPr>
          <w:p w14:paraId="06BFA7D0" w14:textId="77777777" w:rsidR="004368BF" w:rsidRDefault="004368BF" w:rsidP="004368BF">
            <w:pPr>
              <w:jc w:val="both"/>
              <w:rPr>
                <w:rFonts w:ascii="Times New Roman" w:eastAsia="Times New Roman" w:hAnsi="Times New Roman" w:cs="Times New Roman"/>
                <w:noProof/>
                <w:sz w:val="24"/>
                <w:szCs w:val="24"/>
                <w:lang w:eastAsia="lv-LV"/>
              </w:rPr>
            </w:pPr>
          </w:p>
        </w:tc>
        <w:tc>
          <w:tcPr>
            <w:tcW w:w="606" w:type="pct"/>
            <w:vMerge/>
          </w:tcPr>
          <w:p w14:paraId="01958911" w14:textId="77777777" w:rsidR="004368BF" w:rsidRDefault="004368BF" w:rsidP="004368BF">
            <w:pPr>
              <w:jc w:val="both"/>
              <w:rPr>
                <w:rFonts w:ascii="Times New Roman" w:eastAsia="Times New Roman" w:hAnsi="Times New Roman" w:cs="Times New Roman"/>
                <w:noProof/>
                <w:sz w:val="24"/>
                <w:szCs w:val="24"/>
                <w:lang w:eastAsia="lv-LV"/>
              </w:rPr>
            </w:pPr>
          </w:p>
        </w:tc>
      </w:tr>
      <w:tr w:rsidR="004368BF" w14:paraId="1D96CA4A" w14:textId="77777777" w:rsidTr="009D79A3">
        <w:trPr>
          <w:jc w:val="center"/>
        </w:trPr>
        <w:tc>
          <w:tcPr>
            <w:tcW w:w="605" w:type="pct"/>
          </w:tcPr>
          <w:p w14:paraId="5B6B9D3F" w14:textId="77777777" w:rsidR="004368BF" w:rsidRDefault="004368BF" w:rsidP="004368BF">
            <w:pPr>
              <w:jc w:val="both"/>
              <w:rPr>
                <w:rFonts w:ascii="Times New Roman" w:eastAsia="Times New Roman" w:hAnsi="Times New Roman" w:cs="Times New Roman"/>
                <w:noProof/>
                <w:sz w:val="24"/>
                <w:szCs w:val="24"/>
                <w:lang w:eastAsia="lv-LV"/>
              </w:rPr>
            </w:pPr>
          </w:p>
        </w:tc>
        <w:tc>
          <w:tcPr>
            <w:tcW w:w="606" w:type="pct"/>
          </w:tcPr>
          <w:p w14:paraId="4A7C6A81" w14:textId="77777777" w:rsidR="004368BF" w:rsidRDefault="004368BF" w:rsidP="004368BF">
            <w:pPr>
              <w:jc w:val="both"/>
              <w:rPr>
                <w:rFonts w:ascii="Times New Roman" w:eastAsia="Times New Roman" w:hAnsi="Times New Roman" w:cs="Times New Roman"/>
                <w:noProof/>
                <w:sz w:val="24"/>
                <w:szCs w:val="24"/>
                <w:lang w:eastAsia="lv-LV"/>
              </w:rPr>
            </w:pPr>
          </w:p>
        </w:tc>
        <w:tc>
          <w:tcPr>
            <w:tcW w:w="606" w:type="pct"/>
          </w:tcPr>
          <w:p w14:paraId="220EB0EE" w14:textId="77777777" w:rsidR="004368BF" w:rsidRDefault="004368BF" w:rsidP="004368BF">
            <w:pPr>
              <w:jc w:val="both"/>
              <w:rPr>
                <w:rFonts w:ascii="Times New Roman" w:eastAsia="Times New Roman" w:hAnsi="Times New Roman" w:cs="Times New Roman"/>
                <w:noProof/>
                <w:sz w:val="24"/>
                <w:szCs w:val="24"/>
                <w:lang w:eastAsia="lv-LV"/>
              </w:rPr>
            </w:pPr>
          </w:p>
        </w:tc>
        <w:tc>
          <w:tcPr>
            <w:tcW w:w="759" w:type="pct"/>
          </w:tcPr>
          <w:p w14:paraId="28A65AAD" w14:textId="77777777" w:rsidR="004368BF" w:rsidRDefault="004368BF" w:rsidP="004368BF">
            <w:pPr>
              <w:jc w:val="both"/>
              <w:rPr>
                <w:rFonts w:ascii="Times New Roman" w:eastAsia="Times New Roman" w:hAnsi="Times New Roman" w:cs="Times New Roman"/>
                <w:noProof/>
                <w:sz w:val="24"/>
                <w:szCs w:val="24"/>
                <w:lang w:eastAsia="lv-LV"/>
              </w:rPr>
            </w:pPr>
          </w:p>
        </w:tc>
        <w:tc>
          <w:tcPr>
            <w:tcW w:w="606" w:type="pct"/>
          </w:tcPr>
          <w:p w14:paraId="10F16BE1" w14:textId="77777777" w:rsidR="004368BF" w:rsidRDefault="004368BF" w:rsidP="004368BF">
            <w:pPr>
              <w:jc w:val="both"/>
              <w:rPr>
                <w:rFonts w:ascii="Times New Roman" w:eastAsia="Times New Roman" w:hAnsi="Times New Roman" w:cs="Times New Roman"/>
                <w:noProof/>
                <w:sz w:val="24"/>
                <w:szCs w:val="24"/>
                <w:lang w:eastAsia="lv-LV"/>
              </w:rPr>
            </w:pPr>
          </w:p>
        </w:tc>
        <w:tc>
          <w:tcPr>
            <w:tcW w:w="606" w:type="pct"/>
          </w:tcPr>
          <w:p w14:paraId="18C43FBA" w14:textId="77777777" w:rsidR="004368BF" w:rsidRDefault="004368BF" w:rsidP="004368BF">
            <w:pPr>
              <w:jc w:val="both"/>
              <w:rPr>
                <w:rFonts w:ascii="Times New Roman" w:eastAsia="Times New Roman" w:hAnsi="Times New Roman" w:cs="Times New Roman"/>
                <w:noProof/>
                <w:sz w:val="24"/>
                <w:szCs w:val="24"/>
                <w:lang w:eastAsia="lv-LV"/>
              </w:rPr>
            </w:pPr>
          </w:p>
        </w:tc>
        <w:tc>
          <w:tcPr>
            <w:tcW w:w="606" w:type="pct"/>
          </w:tcPr>
          <w:p w14:paraId="3BCD83C2" w14:textId="77777777" w:rsidR="004368BF" w:rsidRDefault="004368BF" w:rsidP="004368BF">
            <w:pPr>
              <w:jc w:val="both"/>
              <w:rPr>
                <w:rFonts w:ascii="Times New Roman" w:eastAsia="Times New Roman" w:hAnsi="Times New Roman" w:cs="Times New Roman"/>
                <w:noProof/>
                <w:sz w:val="24"/>
                <w:szCs w:val="24"/>
                <w:lang w:eastAsia="lv-LV"/>
              </w:rPr>
            </w:pPr>
          </w:p>
        </w:tc>
        <w:tc>
          <w:tcPr>
            <w:tcW w:w="606" w:type="pct"/>
          </w:tcPr>
          <w:p w14:paraId="5644845D" w14:textId="77777777" w:rsidR="004368BF" w:rsidRDefault="004368BF" w:rsidP="004368BF">
            <w:pPr>
              <w:jc w:val="both"/>
              <w:rPr>
                <w:rFonts w:ascii="Times New Roman" w:eastAsia="Times New Roman" w:hAnsi="Times New Roman" w:cs="Times New Roman"/>
                <w:noProof/>
                <w:sz w:val="24"/>
                <w:szCs w:val="24"/>
                <w:lang w:eastAsia="lv-LV"/>
              </w:rPr>
            </w:pPr>
          </w:p>
        </w:tc>
      </w:tr>
    </w:tbl>
    <w:p w14:paraId="06ACBC54" w14:textId="2E8C9EAE" w:rsidR="004368BF" w:rsidRDefault="004368BF" w:rsidP="004368BF">
      <w:pPr>
        <w:spacing w:after="0" w:line="240" w:lineRule="auto"/>
        <w:jc w:val="both"/>
        <w:rPr>
          <w:rFonts w:ascii="Times New Roman" w:eastAsia="Times New Roman" w:hAnsi="Times New Roman" w:cs="Times New Roman"/>
          <w:noProof/>
          <w:sz w:val="24"/>
          <w:szCs w:val="24"/>
          <w:lang w:eastAsia="lv-LV"/>
        </w:rPr>
      </w:pPr>
    </w:p>
    <w:p w14:paraId="63B042DD" w14:textId="66B8F71F" w:rsidR="009D79A3" w:rsidRDefault="009D79A3"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w:t>
      </w:r>
      <w:r w:rsidR="005B5A30">
        <w:rPr>
          <w:rFonts w:ascii="Times New Roman" w:hAnsi="Times New Roman"/>
          <w:sz w:val="24"/>
        </w:rPr>
        <w:t>__</w:t>
      </w:r>
      <w:r>
        <w:rPr>
          <w:rFonts w:ascii="Times New Roman" w:hAnsi="Times New Roman"/>
          <w:sz w:val="24"/>
        </w:rPr>
        <w:t> persons indicated in the page</w:t>
      </w:r>
    </w:p>
    <w:p w14:paraId="14D3041A" w14:textId="77777777" w:rsidR="008F4EB0" w:rsidRDefault="008F4EB0" w:rsidP="004368BF">
      <w:pPr>
        <w:spacing w:after="0" w:line="240" w:lineRule="auto"/>
        <w:jc w:val="both"/>
        <w:rPr>
          <w:rFonts w:ascii="Times New Roman" w:eastAsia="Times New Roman" w:hAnsi="Times New Roman" w:cs="Times New Roman"/>
          <w:noProof/>
          <w:sz w:val="24"/>
          <w:szCs w:val="24"/>
          <w:lang w:eastAsia="lv-LV"/>
        </w:rPr>
      </w:pPr>
    </w:p>
    <w:p w14:paraId="7ADE99C1" w14:textId="0A110FA5" w:rsidR="009D79A3" w:rsidRDefault="009D79A3"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w:t>
      </w:r>
      <w:r w:rsidR="005B5A30">
        <w:rPr>
          <w:rFonts w:ascii="Times New Roman" w:hAnsi="Times New Roman"/>
          <w:sz w:val="24"/>
        </w:rPr>
        <w:t>__</w:t>
      </w:r>
      <w:r>
        <w:rPr>
          <w:rFonts w:ascii="Times New Roman" w:hAnsi="Times New Roman"/>
          <w:sz w:val="24"/>
        </w:rPr>
        <w:t> pages in total</w:t>
      </w:r>
    </w:p>
    <w:p w14:paraId="6401D95D" w14:textId="35FCAE5C" w:rsidR="009D79A3" w:rsidRDefault="009D79A3" w:rsidP="004368BF">
      <w:pPr>
        <w:spacing w:after="0" w:line="240" w:lineRule="auto"/>
        <w:jc w:val="both"/>
        <w:rPr>
          <w:rFonts w:ascii="Times New Roman" w:eastAsia="Times New Roman" w:hAnsi="Times New Roman" w:cs="Times New Roman"/>
          <w:noProof/>
          <w:sz w:val="24"/>
          <w:szCs w:val="24"/>
          <w:lang w:eastAsia="lv-LV"/>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43"/>
        <w:gridCol w:w="1843"/>
        <w:gridCol w:w="3685"/>
      </w:tblGrid>
      <w:tr w:rsidR="009D1A28" w14:paraId="1286264F" w14:textId="77777777" w:rsidTr="009D1A28">
        <w:tc>
          <w:tcPr>
            <w:tcW w:w="1953" w:type="pct"/>
          </w:tcPr>
          <w:p w14:paraId="37635732" w14:textId="77777777" w:rsidR="009D1A28" w:rsidRDefault="009D1A28" w:rsidP="004368BF">
            <w:pPr>
              <w:jc w:val="both"/>
              <w:rPr>
                <w:rFonts w:ascii="Times New Roman" w:eastAsia="Times New Roman" w:hAnsi="Times New Roman" w:cs="Times New Roman"/>
                <w:noProof/>
                <w:sz w:val="24"/>
                <w:szCs w:val="24"/>
              </w:rPr>
            </w:pPr>
            <w:r>
              <w:rPr>
                <w:rFonts w:ascii="Times New Roman" w:hAnsi="Times New Roman"/>
                <w:sz w:val="24"/>
              </w:rPr>
              <w:t>Chairperson of the local government</w:t>
            </w:r>
          </w:p>
          <w:p w14:paraId="6B54DACF" w14:textId="7CEEE3C6" w:rsidR="009D1A28" w:rsidRDefault="009D1A28" w:rsidP="004368BF">
            <w:pPr>
              <w:jc w:val="both"/>
              <w:rPr>
                <w:rFonts w:ascii="Times New Roman" w:eastAsia="Times New Roman" w:hAnsi="Times New Roman" w:cs="Times New Roman"/>
                <w:noProof/>
                <w:sz w:val="24"/>
                <w:szCs w:val="24"/>
              </w:rPr>
            </w:pPr>
            <w:r>
              <w:rPr>
                <w:rFonts w:ascii="Times New Roman" w:hAnsi="Times New Roman"/>
                <w:sz w:val="24"/>
              </w:rPr>
              <w:t>(executive director)</w:t>
            </w:r>
          </w:p>
        </w:tc>
        <w:tc>
          <w:tcPr>
            <w:tcW w:w="1016" w:type="pct"/>
          </w:tcPr>
          <w:p w14:paraId="0C317FDC" w14:textId="77777777" w:rsidR="009D1A28" w:rsidRDefault="009D1A28" w:rsidP="004368BF">
            <w:pPr>
              <w:jc w:val="both"/>
              <w:rPr>
                <w:rFonts w:ascii="Times New Roman" w:eastAsia="Times New Roman" w:hAnsi="Times New Roman" w:cs="Times New Roman"/>
                <w:noProof/>
                <w:sz w:val="24"/>
                <w:szCs w:val="24"/>
                <w:lang w:eastAsia="lv-LV"/>
              </w:rPr>
            </w:pPr>
          </w:p>
        </w:tc>
        <w:tc>
          <w:tcPr>
            <w:tcW w:w="2031" w:type="pct"/>
            <w:tcBorders>
              <w:bottom w:val="single" w:sz="4" w:space="0" w:color="auto"/>
            </w:tcBorders>
          </w:tcPr>
          <w:p w14:paraId="315B317C" w14:textId="7D8FAECA" w:rsidR="009D1A28" w:rsidRDefault="009D1A28" w:rsidP="004368BF">
            <w:pPr>
              <w:jc w:val="both"/>
              <w:rPr>
                <w:rFonts w:ascii="Times New Roman" w:eastAsia="Times New Roman" w:hAnsi="Times New Roman" w:cs="Times New Roman"/>
                <w:noProof/>
                <w:sz w:val="24"/>
                <w:szCs w:val="24"/>
                <w:lang w:eastAsia="lv-LV"/>
              </w:rPr>
            </w:pPr>
          </w:p>
        </w:tc>
      </w:tr>
      <w:tr w:rsidR="009D1A28" w14:paraId="5BD484A3" w14:textId="77777777" w:rsidTr="009D1A28">
        <w:tc>
          <w:tcPr>
            <w:tcW w:w="1953" w:type="pct"/>
          </w:tcPr>
          <w:p w14:paraId="3F786A62" w14:textId="77777777" w:rsidR="009D1A28" w:rsidRDefault="009D1A28" w:rsidP="004368BF">
            <w:pPr>
              <w:jc w:val="both"/>
              <w:rPr>
                <w:rFonts w:ascii="Times New Roman" w:eastAsia="Times New Roman" w:hAnsi="Times New Roman" w:cs="Times New Roman"/>
                <w:noProof/>
                <w:sz w:val="24"/>
                <w:szCs w:val="24"/>
                <w:lang w:eastAsia="lv-LV"/>
              </w:rPr>
            </w:pPr>
          </w:p>
        </w:tc>
        <w:tc>
          <w:tcPr>
            <w:tcW w:w="1016" w:type="pct"/>
          </w:tcPr>
          <w:p w14:paraId="45038231" w14:textId="77777777" w:rsidR="009D1A28" w:rsidRDefault="009D1A28" w:rsidP="009D79A3">
            <w:pPr>
              <w:jc w:val="center"/>
              <w:rPr>
                <w:rFonts w:ascii="Times New Roman" w:eastAsia="Times New Roman" w:hAnsi="Times New Roman" w:cs="Times New Roman"/>
                <w:noProof/>
                <w:sz w:val="24"/>
                <w:szCs w:val="24"/>
                <w:lang w:eastAsia="lv-LV"/>
              </w:rPr>
            </w:pPr>
          </w:p>
        </w:tc>
        <w:tc>
          <w:tcPr>
            <w:tcW w:w="2031" w:type="pct"/>
            <w:tcBorders>
              <w:top w:val="single" w:sz="4" w:space="0" w:color="auto"/>
            </w:tcBorders>
          </w:tcPr>
          <w:p w14:paraId="09960899" w14:textId="5C51B116" w:rsidR="009D1A28" w:rsidRDefault="009D1A28" w:rsidP="009D79A3">
            <w:pPr>
              <w:jc w:val="center"/>
              <w:rPr>
                <w:rFonts w:ascii="Times New Roman" w:eastAsia="Times New Roman" w:hAnsi="Times New Roman" w:cs="Times New Roman"/>
                <w:noProof/>
                <w:sz w:val="24"/>
                <w:szCs w:val="24"/>
              </w:rPr>
            </w:pPr>
            <w:r>
              <w:rPr>
                <w:rFonts w:ascii="Times New Roman" w:hAnsi="Times New Roman"/>
                <w:sz w:val="24"/>
              </w:rPr>
              <w:t>(signature and full name)</w:t>
            </w:r>
          </w:p>
        </w:tc>
      </w:tr>
      <w:tr w:rsidR="009D1A28" w14:paraId="152E24EF" w14:textId="77777777" w:rsidTr="009D1A28">
        <w:tc>
          <w:tcPr>
            <w:tcW w:w="1953" w:type="pct"/>
            <w:tcBorders>
              <w:bottom w:val="single" w:sz="4" w:space="0" w:color="auto"/>
            </w:tcBorders>
          </w:tcPr>
          <w:p w14:paraId="02F13DC1" w14:textId="77777777" w:rsidR="009D1A28" w:rsidRDefault="009D1A28" w:rsidP="004368BF">
            <w:pPr>
              <w:jc w:val="both"/>
              <w:rPr>
                <w:rFonts w:ascii="Times New Roman" w:eastAsia="Times New Roman" w:hAnsi="Times New Roman" w:cs="Times New Roman"/>
                <w:noProof/>
                <w:sz w:val="24"/>
                <w:szCs w:val="24"/>
                <w:lang w:eastAsia="lv-LV"/>
              </w:rPr>
            </w:pPr>
          </w:p>
        </w:tc>
        <w:tc>
          <w:tcPr>
            <w:tcW w:w="1016" w:type="pct"/>
          </w:tcPr>
          <w:p w14:paraId="6745383C" w14:textId="77777777" w:rsidR="009D1A28" w:rsidRDefault="009D1A28" w:rsidP="004368BF">
            <w:pPr>
              <w:jc w:val="both"/>
              <w:rPr>
                <w:rFonts w:ascii="Times New Roman" w:eastAsia="Times New Roman" w:hAnsi="Times New Roman" w:cs="Times New Roman"/>
                <w:noProof/>
                <w:sz w:val="24"/>
                <w:szCs w:val="24"/>
                <w:lang w:eastAsia="lv-LV"/>
              </w:rPr>
            </w:pPr>
          </w:p>
        </w:tc>
        <w:tc>
          <w:tcPr>
            <w:tcW w:w="2031" w:type="pct"/>
          </w:tcPr>
          <w:p w14:paraId="7BDAD519" w14:textId="26A01B54" w:rsidR="009D1A28" w:rsidRDefault="009D1A28" w:rsidP="004368BF">
            <w:pPr>
              <w:jc w:val="both"/>
              <w:rPr>
                <w:rFonts w:ascii="Times New Roman" w:eastAsia="Times New Roman" w:hAnsi="Times New Roman" w:cs="Times New Roman"/>
                <w:noProof/>
                <w:sz w:val="24"/>
                <w:szCs w:val="24"/>
                <w:lang w:eastAsia="lv-LV"/>
              </w:rPr>
            </w:pPr>
          </w:p>
        </w:tc>
      </w:tr>
      <w:tr w:rsidR="009D1A28" w14:paraId="5C644E08" w14:textId="77777777" w:rsidTr="009D1A28">
        <w:tc>
          <w:tcPr>
            <w:tcW w:w="1953" w:type="pct"/>
            <w:tcBorders>
              <w:top w:val="single" w:sz="4" w:space="0" w:color="auto"/>
            </w:tcBorders>
          </w:tcPr>
          <w:p w14:paraId="264BB12E" w14:textId="1FF3885A" w:rsidR="009D1A28" w:rsidRDefault="009D1A28" w:rsidP="009D79A3">
            <w:pPr>
              <w:jc w:val="center"/>
              <w:rPr>
                <w:rFonts w:ascii="Times New Roman" w:eastAsia="Times New Roman" w:hAnsi="Times New Roman" w:cs="Times New Roman"/>
                <w:noProof/>
                <w:sz w:val="24"/>
                <w:szCs w:val="24"/>
              </w:rPr>
            </w:pPr>
            <w:r>
              <w:rPr>
                <w:rFonts w:ascii="Times New Roman" w:hAnsi="Times New Roman"/>
                <w:sz w:val="24"/>
              </w:rPr>
              <w:t>(date)</w:t>
            </w:r>
          </w:p>
        </w:tc>
        <w:tc>
          <w:tcPr>
            <w:tcW w:w="1016" w:type="pct"/>
          </w:tcPr>
          <w:p w14:paraId="778AB8EF" w14:textId="77777777" w:rsidR="009D1A28" w:rsidRDefault="009D1A28" w:rsidP="004368BF">
            <w:pPr>
              <w:jc w:val="both"/>
              <w:rPr>
                <w:rFonts w:ascii="Times New Roman" w:eastAsia="Times New Roman" w:hAnsi="Times New Roman" w:cs="Times New Roman"/>
                <w:noProof/>
                <w:sz w:val="24"/>
                <w:szCs w:val="24"/>
                <w:lang w:eastAsia="lv-LV"/>
              </w:rPr>
            </w:pPr>
          </w:p>
        </w:tc>
        <w:tc>
          <w:tcPr>
            <w:tcW w:w="2031" w:type="pct"/>
          </w:tcPr>
          <w:p w14:paraId="40D8E8B5" w14:textId="36B5CD1E" w:rsidR="009D1A28" w:rsidRDefault="009D1A28" w:rsidP="004368BF">
            <w:pPr>
              <w:jc w:val="both"/>
              <w:rPr>
                <w:rFonts w:ascii="Times New Roman" w:eastAsia="Times New Roman" w:hAnsi="Times New Roman" w:cs="Times New Roman"/>
                <w:noProof/>
                <w:sz w:val="24"/>
                <w:szCs w:val="24"/>
                <w:lang w:eastAsia="lv-LV"/>
              </w:rPr>
            </w:pPr>
          </w:p>
        </w:tc>
      </w:tr>
    </w:tbl>
    <w:p w14:paraId="39B9D6A4" w14:textId="5CC2ABBA" w:rsidR="009D79A3" w:rsidRDefault="009D79A3" w:rsidP="004368BF">
      <w:pPr>
        <w:spacing w:after="0" w:line="240" w:lineRule="auto"/>
        <w:jc w:val="both"/>
        <w:rPr>
          <w:rFonts w:ascii="Times New Roman" w:eastAsia="Times New Roman" w:hAnsi="Times New Roman" w:cs="Times New Roman"/>
          <w:noProof/>
          <w:sz w:val="24"/>
          <w:szCs w:val="24"/>
          <w:lang w:eastAsia="lv-LV"/>
        </w:rPr>
      </w:pPr>
    </w:p>
    <w:p w14:paraId="3342DFE7" w14:textId="0F6D5C53" w:rsidR="009D79A3" w:rsidRPr="004368BF" w:rsidRDefault="009D79A3" w:rsidP="004368B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Place for a seal</w:t>
      </w:r>
    </w:p>
    <w:sectPr w:rsidR="009D79A3" w:rsidRPr="004368BF" w:rsidSect="004368B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7C073" w14:textId="77777777" w:rsidR="008B4EB5" w:rsidRPr="008B4EB5" w:rsidRDefault="008B4EB5" w:rsidP="008B4EB5">
      <w:pPr>
        <w:spacing w:after="0" w:line="240" w:lineRule="auto"/>
        <w:rPr>
          <w:noProof/>
          <w:lang w:val="en-US"/>
        </w:rPr>
      </w:pPr>
      <w:r w:rsidRPr="008B4EB5">
        <w:rPr>
          <w:noProof/>
          <w:lang w:val="en-US"/>
        </w:rPr>
        <w:separator/>
      </w:r>
    </w:p>
  </w:endnote>
  <w:endnote w:type="continuationSeparator" w:id="0">
    <w:p w14:paraId="672AB3EC" w14:textId="77777777" w:rsidR="008B4EB5" w:rsidRPr="008B4EB5" w:rsidRDefault="008B4EB5" w:rsidP="008B4EB5">
      <w:pPr>
        <w:spacing w:after="0" w:line="240" w:lineRule="auto"/>
        <w:rPr>
          <w:noProof/>
          <w:lang w:val="en-US"/>
        </w:rPr>
      </w:pPr>
      <w:r w:rsidRPr="008B4EB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0263B" w14:textId="77777777" w:rsidR="00D11F03" w:rsidRPr="00D11F03" w:rsidRDefault="00D11F03" w:rsidP="00D11F03">
    <w:pPr>
      <w:tabs>
        <w:tab w:val="center" w:pos="4153"/>
        <w:tab w:val="right" w:pos="8306"/>
      </w:tabs>
      <w:spacing w:after="0" w:line="240" w:lineRule="auto"/>
      <w:rPr>
        <w:rFonts w:ascii="Times New Roman" w:eastAsia="Times New Roman" w:hAnsi="Times New Roman" w:cs="Times New Roman"/>
        <w:snapToGrid w:val="0"/>
        <w:sz w:val="20"/>
        <w:szCs w:val="20"/>
      </w:rPr>
    </w:pPr>
  </w:p>
  <w:p w14:paraId="7F37717B" w14:textId="77777777" w:rsidR="00D11F03" w:rsidRPr="00D11F03" w:rsidRDefault="00D11F03" w:rsidP="00D11F03">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D11F03">
      <w:rPr>
        <w:rFonts w:ascii="Times New Roman" w:eastAsia="Times New Roman" w:hAnsi="Times New Roman" w:cs="Times New Roman"/>
        <w:snapToGrid w:val="0"/>
        <w:sz w:val="20"/>
        <w:szCs w:val="20"/>
      </w:rPr>
      <w:fldChar w:fldCharType="begin"/>
    </w:r>
    <w:r w:rsidRPr="00D11F03">
      <w:rPr>
        <w:rFonts w:ascii="Times New Roman" w:eastAsia="Times New Roman" w:hAnsi="Times New Roman" w:cs="Times New Roman"/>
        <w:snapToGrid w:val="0"/>
        <w:sz w:val="20"/>
        <w:szCs w:val="20"/>
      </w:rPr>
      <w:instrText xml:space="preserve"> PAGE </w:instrText>
    </w:r>
    <w:r w:rsidRPr="00D11F03">
      <w:rPr>
        <w:rFonts w:ascii="Times New Roman" w:eastAsia="Times New Roman" w:hAnsi="Times New Roman" w:cs="Times New Roman"/>
        <w:snapToGrid w:val="0"/>
        <w:sz w:val="20"/>
        <w:szCs w:val="20"/>
      </w:rPr>
      <w:fldChar w:fldCharType="separate"/>
    </w:r>
    <w:r w:rsidRPr="00D11F03">
      <w:rPr>
        <w:rFonts w:ascii="Times New Roman" w:eastAsia="Times New Roman" w:hAnsi="Times New Roman" w:cs="Times New Roman"/>
        <w:snapToGrid w:val="0"/>
        <w:sz w:val="20"/>
        <w:szCs w:val="20"/>
      </w:rPr>
      <w:t>2</w:t>
    </w:r>
    <w:r w:rsidRPr="00D11F03">
      <w:rPr>
        <w:rFonts w:ascii="Times New Roman" w:eastAsia="Times New Roman" w:hAnsi="Times New Roman" w:cs="Times New Roman"/>
        <w:snapToGrid w:val="0"/>
        <w:sz w:val="20"/>
        <w:szCs w:val="20"/>
      </w:rPr>
      <w:fldChar w:fldCharType="end"/>
    </w:r>
    <w:r w:rsidRPr="00D11F03">
      <w:rPr>
        <w:rFonts w:ascii="Times New Roman" w:eastAsia="Times New Roman" w:hAnsi="Times New Roman" w:cs="Times New Roman"/>
        <w:snapToGrid w:val="0"/>
        <w:sz w:val="20"/>
        <w:szCs w:val="20"/>
      </w:rPr>
      <w:t xml:space="preserve"> </w:t>
    </w:r>
  </w:p>
  <w:p w14:paraId="0D0989E7" w14:textId="77777777" w:rsidR="00D11F03" w:rsidRPr="00D11F03" w:rsidRDefault="00D11F03" w:rsidP="00D11F03">
    <w:pPr>
      <w:tabs>
        <w:tab w:val="center" w:pos="4153"/>
        <w:tab w:val="right" w:pos="8306"/>
      </w:tabs>
      <w:spacing w:after="0" w:line="240" w:lineRule="auto"/>
      <w:rPr>
        <w:rFonts w:ascii="Times New Roman" w:eastAsia="Times New Roman" w:hAnsi="Times New Roman" w:cs="Times New Roman"/>
        <w:snapToGrid w:val="0"/>
        <w:sz w:val="20"/>
        <w:szCs w:val="20"/>
      </w:rPr>
    </w:pPr>
    <w:r w:rsidRPr="00D11F03">
      <w:rPr>
        <w:rFonts w:ascii="Times New Roman" w:eastAsia="Times New Roman" w:hAnsi="Times New Roman" w:cs="Times New Roman"/>
        <w:snapToGrid w:val="0"/>
        <w:sz w:val="20"/>
        <w:szCs w:val="20"/>
      </w:rPr>
      <w:t xml:space="preserve">Translation </w:t>
    </w:r>
    <w:r w:rsidRPr="00D11F03">
      <w:rPr>
        <w:rFonts w:ascii="Times New Roman" w:eastAsia="Times New Roman" w:hAnsi="Times New Roman" w:cs="Times New Roman"/>
        <w:snapToGrid w:val="0"/>
        <w:sz w:val="20"/>
        <w:szCs w:val="20"/>
      </w:rPr>
      <w:fldChar w:fldCharType="begin"/>
    </w:r>
    <w:r w:rsidRPr="00D11F03">
      <w:rPr>
        <w:rFonts w:ascii="Times New Roman" w:eastAsia="Times New Roman" w:hAnsi="Times New Roman" w:cs="Times New Roman"/>
        <w:snapToGrid w:val="0"/>
        <w:sz w:val="20"/>
        <w:szCs w:val="20"/>
      </w:rPr>
      <w:instrText>symbol 169 \f "UnivrstyRoman TL" \s 8</w:instrText>
    </w:r>
    <w:r w:rsidRPr="00D11F03">
      <w:rPr>
        <w:rFonts w:ascii="Times New Roman" w:eastAsia="Times New Roman" w:hAnsi="Times New Roman" w:cs="Times New Roman"/>
        <w:snapToGrid w:val="0"/>
        <w:sz w:val="20"/>
        <w:szCs w:val="20"/>
      </w:rPr>
      <w:fldChar w:fldCharType="separate"/>
    </w:r>
    <w:r w:rsidRPr="00D11F03">
      <w:rPr>
        <w:rFonts w:ascii="Times New Roman" w:eastAsia="Times New Roman" w:hAnsi="Times New Roman" w:cs="Times New Roman"/>
        <w:snapToGrid w:val="0"/>
        <w:sz w:val="20"/>
        <w:szCs w:val="20"/>
      </w:rPr>
      <w:t>©</w:t>
    </w:r>
    <w:r w:rsidRPr="00D11F03">
      <w:rPr>
        <w:rFonts w:ascii="Times New Roman" w:eastAsia="Times New Roman" w:hAnsi="Times New Roman" w:cs="Times New Roman"/>
        <w:snapToGrid w:val="0"/>
        <w:sz w:val="20"/>
        <w:szCs w:val="20"/>
      </w:rPr>
      <w:fldChar w:fldCharType="end"/>
    </w:r>
    <w:r w:rsidRPr="00D11F03">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51146" w14:textId="77777777" w:rsidR="004626AD" w:rsidRPr="004626AD" w:rsidRDefault="004626AD" w:rsidP="004626AD">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40" w:name="_Hlk32478718"/>
    <w:bookmarkStart w:id="41" w:name="_Hlk32478719"/>
    <w:bookmarkStart w:id="42" w:name="_Hlk60650487"/>
    <w:bookmarkStart w:id="43" w:name="_Hlk60650488"/>
    <w:bookmarkStart w:id="44" w:name="_Hlk60650489"/>
    <w:bookmarkStart w:id="45" w:name="_Hlk60650490"/>
    <w:bookmarkStart w:id="46" w:name="_Hlk92283107"/>
    <w:bookmarkStart w:id="47" w:name="_Hlk92283108"/>
    <w:bookmarkStart w:id="48" w:name="_Hlk92283109"/>
    <w:bookmarkStart w:id="49" w:name="_Hlk92283110"/>
  </w:p>
  <w:p w14:paraId="7C446B17" w14:textId="77777777" w:rsidR="004626AD" w:rsidRPr="004626AD" w:rsidRDefault="004626AD" w:rsidP="004626AD">
    <w:pPr>
      <w:tabs>
        <w:tab w:val="center" w:pos="4153"/>
        <w:tab w:val="right" w:pos="8306"/>
      </w:tabs>
      <w:spacing w:after="0" w:line="240" w:lineRule="auto"/>
      <w:rPr>
        <w:rFonts w:ascii="Times New Roman" w:eastAsia="Times New Roman" w:hAnsi="Times New Roman" w:cs="Times New Roman"/>
        <w:snapToGrid w:val="0"/>
        <w:sz w:val="20"/>
        <w:szCs w:val="20"/>
      </w:rPr>
    </w:pPr>
    <w:bookmarkStart w:id="50" w:name="_Hlk32310318"/>
    <w:bookmarkStart w:id="51" w:name="_Hlk32310319"/>
    <w:r w:rsidRPr="004626AD">
      <w:rPr>
        <w:rFonts w:ascii="Times New Roman" w:eastAsia="Times New Roman" w:hAnsi="Times New Roman" w:cs="Times New Roman"/>
        <w:snapToGrid w:val="0"/>
        <w:sz w:val="20"/>
        <w:szCs w:val="20"/>
        <w:vertAlign w:val="superscript"/>
      </w:rPr>
      <w:t>1</w:t>
    </w:r>
    <w:r w:rsidRPr="004626AD">
      <w:rPr>
        <w:rFonts w:ascii="Times New Roman" w:eastAsia="Times New Roman" w:hAnsi="Times New Roman" w:cs="Times New Roman"/>
        <w:snapToGrid w:val="0"/>
        <w:sz w:val="20"/>
        <w:szCs w:val="20"/>
      </w:rPr>
      <w:t xml:space="preserve"> The Parliament of the Republic of Latvia</w:t>
    </w:r>
  </w:p>
  <w:p w14:paraId="67CD4831" w14:textId="77777777" w:rsidR="004626AD" w:rsidRPr="004626AD" w:rsidRDefault="004626AD" w:rsidP="004626AD">
    <w:pPr>
      <w:tabs>
        <w:tab w:val="center" w:pos="4153"/>
        <w:tab w:val="right" w:pos="8306"/>
      </w:tabs>
      <w:spacing w:after="0" w:line="240" w:lineRule="auto"/>
      <w:rPr>
        <w:rFonts w:ascii="Times New Roman" w:eastAsia="Times New Roman" w:hAnsi="Times New Roman" w:cs="Times New Roman"/>
        <w:snapToGrid w:val="0"/>
        <w:sz w:val="20"/>
        <w:szCs w:val="20"/>
      </w:rPr>
    </w:pPr>
  </w:p>
  <w:p w14:paraId="49575CF0" w14:textId="77777777" w:rsidR="004626AD" w:rsidRPr="004626AD" w:rsidRDefault="004626AD" w:rsidP="004626AD">
    <w:pPr>
      <w:tabs>
        <w:tab w:val="center" w:pos="4153"/>
        <w:tab w:val="right" w:pos="8306"/>
      </w:tabs>
      <w:spacing w:after="0" w:line="240" w:lineRule="auto"/>
      <w:rPr>
        <w:rFonts w:ascii="Times New Roman" w:eastAsia="Times New Roman" w:hAnsi="Times New Roman" w:cs="Times New Roman"/>
        <w:snapToGrid w:val="0"/>
        <w:sz w:val="20"/>
        <w:szCs w:val="20"/>
      </w:rPr>
    </w:pPr>
    <w:r w:rsidRPr="004626AD">
      <w:rPr>
        <w:rFonts w:ascii="Times New Roman" w:eastAsia="Times New Roman" w:hAnsi="Times New Roman" w:cs="Times New Roman"/>
        <w:snapToGrid w:val="0"/>
        <w:sz w:val="20"/>
        <w:szCs w:val="20"/>
      </w:rPr>
      <w:t xml:space="preserve">Translation </w:t>
    </w:r>
    <w:r w:rsidRPr="004626AD">
      <w:rPr>
        <w:rFonts w:ascii="Times New Roman" w:eastAsia="Times New Roman" w:hAnsi="Times New Roman" w:cs="Times New Roman"/>
        <w:snapToGrid w:val="0"/>
        <w:sz w:val="20"/>
        <w:szCs w:val="20"/>
      </w:rPr>
      <w:fldChar w:fldCharType="begin"/>
    </w:r>
    <w:r w:rsidRPr="004626AD">
      <w:rPr>
        <w:rFonts w:ascii="Times New Roman" w:eastAsia="Times New Roman" w:hAnsi="Times New Roman" w:cs="Times New Roman"/>
        <w:snapToGrid w:val="0"/>
        <w:sz w:val="20"/>
        <w:szCs w:val="20"/>
      </w:rPr>
      <w:instrText>symbol 169 \f "UnivrstyRoman TL" \s 8</w:instrText>
    </w:r>
    <w:r w:rsidRPr="004626AD">
      <w:rPr>
        <w:rFonts w:ascii="Times New Roman" w:eastAsia="Times New Roman" w:hAnsi="Times New Roman" w:cs="Times New Roman"/>
        <w:snapToGrid w:val="0"/>
        <w:sz w:val="20"/>
        <w:szCs w:val="20"/>
      </w:rPr>
      <w:fldChar w:fldCharType="separate"/>
    </w:r>
    <w:r w:rsidRPr="004626AD">
      <w:rPr>
        <w:rFonts w:ascii="Times New Roman" w:eastAsia="Times New Roman" w:hAnsi="Times New Roman" w:cs="Times New Roman"/>
        <w:snapToGrid w:val="0"/>
        <w:sz w:val="20"/>
        <w:szCs w:val="20"/>
      </w:rPr>
      <w:t>©</w:t>
    </w:r>
    <w:r w:rsidRPr="004626AD">
      <w:rPr>
        <w:rFonts w:ascii="Times New Roman" w:eastAsia="Times New Roman" w:hAnsi="Times New Roman" w:cs="Times New Roman"/>
        <w:snapToGrid w:val="0"/>
        <w:sz w:val="20"/>
        <w:szCs w:val="20"/>
      </w:rPr>
      <w:fldChar w:fldCharType="end"/>
    </w:r>
    <w:r w:rsidRPr="004626AD">
      <w:rPr>
        <w:rFonts w:ascii="Times New Roman" w:eastAsia="Times New Roman" w:hAnsi="Times New Roman" w:cs="Times New Roman"/>
        <w:snapToGrid w:val="0"/>
        <w:sz w:val="20"/>
        <w:szCs w:val="20"/>
      </w:rPr>
      <w:t xml:space="preserve"> 2022 Valsts valodas centrs (State Language Centre)</w:t>
    </w:r>
    <w:bookmarkEnd w:id="40"/>
    <w:bookmarkEnd w:id="41"/>
    <w:bookmarkEnd w:id="42"/>
    <w:bookmarkEnd w:id="43"/>
    <w:bookmarkEnd w:id="44"/>
    <w:bookmarkEnd w:id="45"/>
    <w:bookmarkEnd w:id="46"/>
    <w:bookmarkEnd w:id="47"/>
    <w:bookmarkEnd w:id="48"/>
    <w:bookmarkEnd w:id="49"/>
  </w:p>
  <w:bookmarkEnd w:id="50"/>
  <w:bookmarkEnd w:id="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4A742" w14:textId="77777777" w:rsidR="008B4EB5" w:rsidRPr="008B4EB5" w:rsidRDefault="008B4EB5" w:rsidP="008B4EB5">
      <w:pPr>
        <w:spacing w:after="0" w:line="240" w:lineRule="auto"/>
        <w:rPr>
          <w:noProof/>
          <w:lang w:val="en-US"/>
        </w:rPr>
      </w:pPr>
      <w:r w:rsidRPr="008B4EB5">
        <w:rPr>
          <w:noProof/>
          <w:lang w:val="en-US"/>
        </w:rPr>
        <w:separator/>
      </w:r>
    </w:p>
  </w:footnote>
  <w:footnote w:type="continuationSeparator" w:id="0">
    <w:p w14:paraId="34DB0891" w14:textId="77777777" w:rsidR="008B4EB5" w:rsidRPr="008B4EB5" w:rsidRDefault="008B4EB5" w:rsidP="008B4EB5">
      <w:pPr>
        <w:spacing w:after="0" w:line="240" w:lineRule="auto"/>
        <w:rPr>
          <w:noProof/>
          <w:lang w:val="en-US"/>
        </w:rPr>
      </w:pPr>
      <w:r w:rsidRPr="008B4EB5">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C20"/>
    <w:rsid w:val="002F572C"/>
    <w:rsid w:val="00340DC4"/>
    <w:rsid w:val="003968F0"/>
    <w:rsid w:val="004368BF"/>
    <w:rsid w:val="004626AD"/>
    <w:rsid w:val="004C70E6"/>
    <w:rsid w:val="005B5A30"/>
    <w:rsid w:val="00612425"/>
    <w:rsid w:val="006448A7"/>
    <w:rsid w:val="00650D76"/>
    <w:rsid w:val="008B4EB5"/>
    <w:rsid w:val="008F4EB0"/>
    <w:rsid w:val="00921840"/>
    <w:rsid w:val="009B1C20"/>
    <w:rsid w:val="009D1A28"/>
    <w:rsid w:val="009D79A3"/>
    <w:rsid w:val="00D11F03"/>
    <w:rsid w:val="00EA477B"/>
    <w:rsid w:val="00EF2F1B"/>
    <w:rsid w:val="00F729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278E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8B4EB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B4EB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B4EB5"/>
    <w:rPr>
      <w:color w:val="0000FF"/>
      <w:u w:val="single"/>
    </w:rPr>
  </w:style>
  <w:style w:type="paragraph" w:styleId="Paraststmeklis">
    <w:name w:val="Normal (Web)"/>
    <w:basedOn w:val="Parasts"/>
    <w:uiPriority w:val="99"/>
    <w:semiHidden/>
    <w:unhideWhenUsed/>
    <w:rsid w:val="008B4EB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8B4EB5"/>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B4EB5"/>
  </w:style>
  <w:style w:type="paragraph" w:styleId="Kjene">
    <w:name w:val="footer"/>
    <w:basedOn w:val="Parasts"/>
    <w:link w:val="KjeneRakstz"/>
    <w:uiPriority w:val="99"/>
    <w:unhideWhenUsed/>
    <w:rsid w:val="008B4EB5"/>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B4EB5"/>
  </w:style>
  <w:style w:type="table" w:styleId="Reatabula">
    <w:name w:val="Table Grid"/>
    <w:basedOn w:val="Parastatabula"/>
    <w:uiPriority w:val="39"/>
    <w:rsid w:val="00436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467902">
      <w:bodyDiv w:val="1"/>
      <w:marLeft w:val="0"/>
      <w:marRight w:val="0"/>
      <w:marTop w:val="0"/>
      <w:marBottom w:val="0"/>
      <w:divBdr>
        <w:top w:val="none" w:sz="0" w:space="0" w:color="auto"/>
        <w:left w:val="none" w:sz="0" w:space="0" w:color="auto"/>
        <w:bottom w:val="none" w:sz="0" w:space="0" w:color="auto"/>
        <w:right w:val="none" w:sz="0" w:space="0" w:color="auto"/>
      </w:divBdr>
      <w:divsChild>
        <w:div w:id="84305439">
          <w:marLeft w:val="0"/>
          <w:marRight w:val="0"/>
          <w:marTop w:val="0"/>
          <w:marBottom w:val="0"/>
          <w:divBdr>
            <w:top w:val="none" w:sz="0" w:space="0" w:color="auto"/>
            <w:left w:val="none" w:sz="0" w:space="0" w:color="auto"/>
            <w:bottom w:val="none" w:sz="0" w:space="0" w:color="auto"/>
            <w:right w:val="none" w:sz="0" w:space="0" w:color="auto"/>
          </w:divBdr>
        </w:div>
        <w:div w:id="1780178028">
          <w:marLeft w:val="0"/>
          <w:marRight w:val="0"/>
          <w:marTop w:val="0"/>
          <w:marBottom w:val="0"/>
          <w:divBdr>
            <w:top w:val="none" w:sz="0" w:space="0" w:color="auto"/>
            <w:left w:val="none" w:sz="0" w:space="0" w:color="auto"/>
            <w:bottom w:val="none" w:sz="0" w:space="0" w:color="auto"/>
            <w:right w:val="none" w:sz="0" w:space="0" w:color="auto"/>
          </w:divBdr>
        </w:div>
        <w:div w:id="1046754503">
          <w:marLeft w:val="0"/>
          <w:marRight w:val="0"/>
          <w:marTop w:val="0"/>
          <w:marBottom w:val="0"/>
          <w:divBdr>
            <w:top w:val="none" w:sz="0" w:space="0" w:color="auto"/>
            <w:left w:val="none" w:sz="0" w:space="0" w:color="auto"/>
            <w:bottom w:val="none" w:sz="0" w:space="0" w:color="auto"/>
            <w:right w:val="none" w:sz="0" w:space="0" w:color="auto"/>
          </w:divBdr>
        </w:div>
        <w:div w:id="1522275658">
          <w:marLeft w:val="0"/>
          <w:marRight w:val="0"/>
          <w:marTop w:val="0"/>
          <w:marBottom w:val="0"/>
          <w:divBdr>
            <w:top w:val="none" w:sz="0" w:space="0" w:color="auto"/>
            <w:left w:val="none" w:sz="0" w:space="0" w:color="auto"/>
            <w:bottom w:val="none" w:sz="0" w:space="0" w:color="auto"/>
            <w:right w:val="none" w:sz="0" w:space="0" w:color="auto"/>
          </w:divBdr>
        </w:div>
        <w:div w:id="1351486604">
          <w:marLeft w:val="0"/>
          <w:marRight w:val="0"/>
          <w:marTop w:val="0"/>
          <w:marBottom w:val="0"/>
          <w:divBdr>
            <w:top w:val="none" w:sz="0" w:space="0" w:color="auto"/>
            <w:left w:val="none" w:sz="0" w:space="0" w:color="auto"/>
            <w:bottom w:val="none" w:sz="0" w:space="0" w:color="auto"/>
            <w:right w:val="none" w:sz="0" w:space="0" w:color="auto"/>
          </w:divBdr>
        </w:div>
        <w:div w:id="1398359765">
          <w:marLeft w:val="0"/>
          <w:marRight w:val="0"/>
          <w:marTop w:val="0"/>
          <w:marBottom w:val="0"/>
          <w:divBdr>
            <w:top w:val="none" w:sz="0" w:space="0" w:color="auto"/>
            <w:left w:val="none" w:sz="0" w:space="0" w:color="auto"/>
            <w:bottom w:val="none" w:sz="0" w:space="0" w:color="auto"/>
            <w:right w:val="none" w:sz="0" w:space="0" w:color="auto"/>
          </w:divBdr>
        </w:div>
        <w:div w:id="2008316865">
          <w:marLeft w:val="0"/>
          <w:marRight w:val="0"/>
          <w:marTop w:val="0"/>
          <w:marBottom w:val="0"/>
          <w:divBdr>
            <w:top w:val="none" w:sz="0" w:space="0" w:color="auto"/>
            <w:left w:val="none" w:sz="0" w:space="0" w:color="auto"/>
            <w:bottom w:val="none" w:sz="0" w:space="0" w:color="auto"/>
            <w:right w:val="none" w:sz="0" w:space="0" w:color="auto"/>
          </w:divBdr>
        </w:div>
        <w:div w:id="1140489728">
          <w:marLeft w:val="0"/>
          <w:marRight w:val="0"/>
          <w:marTop w:val="0"/>
          <w:marBottom w:val="0"/>
          <w:divBdr>
            <w:top w:val="none" w:sz="0" w:space="0" w:color="auto"/>
            <w:left w:val="none" w:sz="0" w:space="0" w:color="auto"/>
            <w:bottom w:val="none" w:sz="0" w:space="0" w:color="auto"/>
            <w:right w:val="none" w:sz="0" w:space="0" w:color="auto"/>
          </w:divBdr>
        </w:div>
        <w:div w:id="1816798592">
          <w:marLeft w:val="0"/>
          <w:marRight w:val="0"/>
          <w:marTop w:val="0"/>
          <w:marBottom w:val="0"/>
          <w:divBdr>
            <w:top w:val="none" w:sz="0" w:space="0" w:color="auto"/>
            <w:left w:val="none" w:sz="0" w:space="0" w:color="auto"/>
            <w:bottom w:val="none" w:sz="0" w:space="0" w:color="auto"/>
            <w:right w:val="none" w:sz="0" w:space="0" w:color="auto"/>
          </w:divBdr>
        </w:div>
        <w:div w:id="531455890">
          <w:marLeft w:val="0"/>
          <w:marRight w:val="0"/>
          <w:marTop w:val="0"/>
          <w:marBottom w:val="0"/>
          <w:divBdr>
            <w:top w:val="none" w:sz="0" w:space="0" w:color="auto"/>
            <w:left w:val="none" w:sz="0" w:space="0" w:color="auto"/>
            <w:bottom w:val="none" w:sz="0" w:space="0" w:color="auto"/>
            <w:right w:val="none" w:sz="0" w:space="0" w:color="auto"/>
          </w:divBdr>
        </w:div>
        <w:div w:id="4407534">
          <w:marLeft w:val="0"/>
          <w:marRight w:val="0"/>
          <w:marTop w:val="0"/>
          <w:marBottom w:val="0"/>
          <w:divBdr>
            <w:top w:val="none" w:sz="0" w:space="0" w:color="auto"/>
            <w:left w:val="none" w:sz="0" w:space="0" w:color="auto"/>
            <w:bottom w:val="none" w:sz="0" w:space="0" w:color="auto"/>
            <w:right w:val="none" w:sz="0" w:space="0" w:color="auto"/>
          </w:divBdr>
        </w:div>
        <w:div w:id="2127460938">
          <w:marLeft w:val="0"/>
          <w:marRight w:val="0"/>
          <w:marTop w:val="0"/>
          <w:marBottom w:val="0"/>
          <w:divBdr>
            <w:top w:val="none" w:sz="0" w:space="0" w:color="auto"/>
            <w:left w:val="none" w:sz="0" w:space="0" w:color="auto"/>
            <w:bottom w:val="none" w:sz="0" w:space="0" w:color="auto"/>
            <w:right w:val="none" w:sz="0" w:space="0" w:color="auto"/>
          </w:divBdr>
        </w:div>
        <w:div w:id="436295049">
          <w:marLeft w:val="0"/>
          <w:marRight w:val="0"/>
          <w:marTop w:val="0"/>
          <w:marBottom w:val="0"/>
          <w:divBdr>
            <w:top w:val="none" w:sz="0" w:space="0" w:color="auto"/>
            <w:left w:val="none" w:sz="0" w:space="0" w:color="auto"/>
            <w:bottom w:val="none" w:sz="0" w:space="0" w:color="auto"/>
            <w:right w:val="none" w:sz="0" w:space="0" w:color="auto"/>
          </w:divBdr>
        </w:div>
        <w:div w:id="2021350743">
          <w:marLeft w:val="0"/>
          <w:marRight w:val="0"/>
          <w:marTop w:val="0"/>
          <w:marBottom w:val="0"/>
          <w:divBdr>
            <w:top w:val="none" w:sz="0" w:space="0" w:color="auto"/>
            <w:left w:val="none" w:sz="0" w:space="0" w:color="auto"/>
            <w:bottom w:val="none" w:sz="0" w:space="0" w:color="auto"/>
            <w:right w:val="none" w:sz="0" w:space="0" w:color="auto"/>
          </w:divBdr>
        </w:div>
        <w:div w:id="1917277848">
          <w:marLeft w:val="0"/>
          <w:marRight w:val="0"/>
          <w:marTop w:val="0"/>
          <w:marBottom w:val="0"/>
          <w:divBdr>
            <w:top w:val="none" w:sz="0" w:space="0" w:color="auto"/>
            <w:left w:val="none" w:sz="0" w:space="0" w:color="auto"/>
            <w:bottom w:val="none" w:sz="0" w:space="0" w:color="auto"/>
            <w:right w:val="none" w:sz="0" w:space="0" w:color="auto"/>
          </w:divBdr>
        </w:div>
        <w:div w:id="510531682">
          <w:marLeft w:val="0"/>
          <w:marRight w:val="0"/>
          <w:marTop w:val="0"/>
          <w:marBottom w:val="0"/>
          <w:divBdr>
            <w:top w:val="none" w:sz="0" w:space="0" w:color="auto"/>
            <w:left w:val="none" w:sz="0" w:space="0" w:color="auto"/>
            <w:bottom w:val="none" w:sz="0" w:space="0" w:color="auto"/>
            <w:right w:val="none" w:sz="0" w:space="0" w:color="auto"/>
          </w:divBdr>
        </w:div>
        <w:div w:id="1757705770">
          <w:marLeft w:val="0"/>
          <w:marRight w:val="0"/>
          <w:marTop w:val="0"/>
          <w:marBottom w:val="0"/>
          <w:divBdr>
            <w:top w:val="none" w:sz="0" w:space="0" w:color="auto"/>
            <w:left w:val="none" w:sz="0" w:space="0" w:color="auto"/>
            <w:bottom w:val="none" w:sz="0" w:space="0" w:color="auto"/>
            <w:right w:val="none" w:sz="0" w:space="0" w:color="auto"/>
          </w:divBdr>
        </w:div>
        <w:div w:id="1273630041">
          <w:marLeft w:val="0"/>
          <w:marRight w:val="0"/>
          <w:marTop w:val="0"/>
          <w:marBottom w:val="0"/>
          <w:divBdr>
            <w:top w:val="none" w:sz="0" w:space="0" w:color="auto"/>
            <w:left w:val="none" w:sz="0" w:space="0" w:color="auto"/>
            <w:bottom w:val="none" w:sz="0" w:space="0" w:color="auto"/>
            <w:right w:val="none" w:sz="0" w:space="0" w:color="auto"/>
          </w:divBdr>
        </w:div>
        <w:div w:id="748114888">
          <w:marLeft w:val="0"/>
          <w:marRight w:val="0"/>
          <w:marTop w:val="0"/>
          <w:marBottom w:val="0"/>
          <w:divBdr>
            <w:top w:val="none" w:sz="0" w:space="0" w:color="auto"/>
            <w:left w:val="none" w:sz="0" w:space="0" w:color="auto"/>
            <w:bottom w:val="none" w:sz="0" w:space="0" w:color="auto"/>
            <w:right w:val="none" w:sz="0" w:space="0" w:color="auto"/>
          </w:divBdr>
        </w:div>
        <w:div w:id="853884173">
          <w:marLeft w:val="0"/>
          <w:marRight w:val="0"/>
          <w:marTop w:val="0"/>
          <w:marBottom w:val="0"/>
          <w:divBdr>
            <w:top w:val="none" w:sz="0" w:space="0" w:color="auto"/>
            <w:left w:val="none" w:sz="0" w:space="0" w:color="auto"/>
            <w:bottom w:val="none" w:sz="0" w:space="0" w:color="auto"/>
            <w:right w:val="none" w:sz="0" w:space="0" w:color="auto"/>
          </w:divBdr>
        </w:div>
        <w:div w:id="1068499550">
          <w:marLeft w:val="0"/>
          <w:marRight w:val="0"/>
          <w:marTop w:val="0"/>
          <w:marBottom w:val="0"/>
          <w:divBdr>
            <w:top w:val="none" w:sz="0" w:space="0" w:color="auto"/>
            <w:left w:val="none" w:sz="0" w:space="0" w:color="auto"/>
            <w:bottom w:val="none" w:sz="0" w:space="0" w:color="auto"/>
            <w:right w:val="none" w:sz="0" w:space="0" w:color="auto"/>
          </w:divBdr>
        </w:div>
        <w:div w:id="1399397001">
          <w:marLeft w:val="0"/>
          <w:marRight w:val="0"/>
          <w:marTop w:val="0"/>
          <w:marBottom w:val="0"/>
          <w:divBdr>
            <w:top w:val="none" w:sz="0" w:space="0" w:color="auto"/>
            <w:left w:val="none" w:sz="0" w:space="0" w:color="auto"/>
            <w:bottom w:val="none" w:sz="0" w:space="0" w:color="auto"/>
            <w:right w:val="none" w:sz="0" w:space="0" w:color="auto"/>
          </w:divBdr>
        </w:div>
        <w:div w:id="43216091">
          <w:marLeft w:val="0"/>
          <w:marRight w:val="0"/>
          <w:marTop w:val="0"/>
          <w:marBottom w:val="0"/>
          <w:divBdr>
            <w:top w:val="none" w:sz="0" w:space="0" w:color="auto"/>
            <w:left w:val="none" w:sz="0" w:space="0" w:color="auto"/>
            <w:bottom w:val="none" w:sz="0" w:space="0" w:color="auto"/>
            <w:right w:val="none" w:sz="0" w:space="0" w:color="auto"/>
          </w:divBdr>
        </w:div>
        <w:div w:id="841548060">
          <w:marLeft w:val="0"/>
          <w:marRight w:val="0"/>
          <w:marTop w:val="0"/>
          <w:marBottom w:val="0"/>
          <w:divBdr>
            <w:top w:val="none" w:sz="0" w:space="0" w:color="auto"/>
            <w:left w:val="none" w:sz="0" w:space="0" w:color="auto"/>
            <w:bottom w:val="none" w:sz="0" w:space="0" w:color="auto"/>
            <w:right w:val="none" w:sz="0" w:space="0" w:color="auto"/>
          </w:divBdr>
        </w:div>
        <w:div w:id="452285261">
          <w:marLeft w:val="0"/>
          <w:marRight w:val="0"/>
          <w:marTop w:val="0"/>
          <w:marBottom w:val="0"/>
          <w:divBdr>
            <w:top w:val="none" w:sz="0" w:space="0" w:color="auto"/>
            <w:left w:val="none" w:sz="0" w:space="0" w:color="auto"/>
            <w:bottom w:val="none" w:sz="0" w:space="0" w:color="auto"/>
            <w:right w:val="none" w:sz="0" w:space="0" w:color="auto"/>
          </w:divBdr>
        </w:div>
        <w:div w:id="1270044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A11FB-805D-4A0C-9975-953BF97E4A2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2EDE96-7982-45D2-A33E-33872F33178B}">
  <ds:schemaRefs>
    <ds:schemaRef ds:uri="http://schemas.microsoft.com/sharepoint/v3/contenttype/forms"/>
  </ds:schemaRefs>
</ds:datastoreItem>
</file>

<file path=customXml/itemProps3.xml><?xml version="1.0" encoding="utf-8"?>
<ds:datastoreItem xmlns:ds="http://schemas.openxmlformats.org/officeDocument/2006/customXml" ds:itemID="{3D3DE246-B721-44BC-A5F1-A993DDC171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6190</Words>
  <Characters>3529</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2021-09-17T10:06:00Z</dcterms:created>
  <dcterms:modified xsi:type="dcterms:W3CDTF">2022-01-10T12:22:00Z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