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90D11" w14:textId="77777777" w:rsidR="00B61C96" w:rsidRPr="00B61C96" w:rsidRDefault="00B61C96" w:rsidP="00B61C96">
      <w:pPr>
        <w:spacing w:after="0" w:line="240" w:lineRule="auto"/>
        <w:rPr>
          <w:rFonts w:ascii="Times New Roman" w:eastAsia="Times New Roman" w:hAnsi="Times New Roman" w:cs="Times New Roman"/>
          <w:snapToGrid w:val="0"/>
          <w:sz w:val="24"/>
          <w:szCs w:val="20"/>
        </w:rPr>
      </w:pPr>
    </w:p>
    <w:p w14:paraId="56071FC3" w14:textId="77777777" w:rsidR="00B61C96" w:rsidRPr="00B61C96" w:rsidRDefault="00B61C96" w:rsidP="00B61C96">
      <w:pPr>
        <w:widowControl w:val="0"/>
        <w:spacing w:after="0" w:line="240" w:lineRule="auto"/>
        <w:jc w:val="both"/>
        <w:rPr>
          <w:rFonts w:ascii="Times New Roman" w:eastAsia="Times New Roman" w:hAnsi="Times New Roman" w:cs="Times New Roman"/>
          <w:snapToGrid w:val="0"/>
          <w:sz w:val="20"/>
          <w:szCs w:val="20"/>
        </w:rPr>
      </w:pPr>
      <w:r w:rsidRPr="00B61C96">
        <w:rPr>
          <w:rFonts w:ascii="Times New Roman" w:eastAsia="Times New Roman" w:hAnsi="Times New Roman" w:cs="Times New Roman"/>
          <w:snapToGrid w:val="0"/>
          <w:sz w:val="20"/>
          <w:szCs w:val="20"/>
        </w:rPr>
        <w:t>Text consolidated by Valsts valodas centrs (State Language Centre) with amending laws of:</w:t>
      </w:r>
    </w:p>
    <w:p w14:paraId="779EB10C" w14:textId="5B61014B" w:rsidR="00B61C96" w:rsidRDefault="00447064" w:rsidP="00B61C9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13 January </w:t>
      </w:r>
      <w:r w:rsidR="008028F0">
        <w:rPr>
          <w:rFonts w:ascii="Times New Roman" w:eastAsia="Times New Roman" w:hAnsi="Times New Roman" w:cs="Times New Roman"/>
          <w:sz w:val="20"/>
          <w:szCs w:val="24"/>
        </w:rPr>
        <w:t>1994</w:t>
      </w:r>
      <w:r w:rsidR="00B61C96" w:rsidRPr="00B61C96">
        <w:rPr>
          <w:rFonts w:ascii="Times New Roman" w:eastAsia="Times New Roman" w:hAnsi="Times New Roman" w:cs="Times New Roman"/>
          <w:sz w:val="20"/>
          <w:szCs w:val="24"/>
        </w:rPr>
        <w:t xml:space="preserve"> [shall come into force on</w:t>
      </w:r>
      <w:r w:rsidR="008028F0">
        <w:rPr>
          <w:rFonts w:ascii="Times New Roman" w:eastAsia="Times New Roman" w:hAnsi="Times New Roman" w:cs="Times New Roman"/>
          <w:sz w:val="20"/>
          <w:szCs w:val="24"/>
        </w:rPr>
        <w:t xml:space="preserve"> 19 January 1994</w:t>
      </w:r>
      <w:r w:rsidR="00B61C96" w:rsidRPr="00B61C96">
        <w:rPr>
          <w:rFonts w:ascii="Times New Roman" w:eastAsia="Times New Roman" w:hAnsi="Times New Roman" w:cs="Times New Roman"/>
          <w:sz w:val="20"/>
          <w:szCs w:val="24"/>
        </w:rPr>
        <w:t>]</w:t>
      </w:r>
      <w:r w:rsidR="008028F0">
        <w:rPr>
          <w:rFonts w:ascii="Times New Roman" w:eastAsia="Times New Roman" w:hAnsi="Times New Roman" w:cs="Times New Roman"/>
          <w:sz w:val="20"/>
          <w:szCs w:val="24"/>
        </w:rPr>
        <w:t>;</w:t>
      </w:r>
    </w:p>
    <w:p w14:paraId="337B83AC" w14:textId="6EDE0505" w:rsidR="008028F0" w:rsidRDefault="00F71BD7" w:rsidP="00B61C9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27 October 1994 [shall come into force on 5 November 1994];</w:t>
      </w:r>
    </w:p>
    <w:p w14:paraId="567390B8" w14:textId="06C22814" w:rsidR="00F71BD7" w:rsidRDefault="00B154A5" w:rsidP="00B61C9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19 October 2000 [shall come into force on 10 November 2000];</w:t>
      </w:r>
    </w:p>
    <w:p w14:paraId="61883173" w14:textId="2C36C29B" w:rsidR="00B154A5" w:rsidRPr="00B61C96" w:rsidRDefault="0022708B" w:rsidP="00B61C96">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27 August 2009 [shall come into force on 29 September 2009].</w:t>
      </w:r>
    </w:p>
    <w:p w14:paraId="1DFB1FDC" w14:textId="77777777" w:rsidR="00B61C96" w:rsidRPr="00B61C96" w:rsidRDefault="00B61C96" w:rsidP="00B61C96">
      <w:pPr>
        <w:widowControl w:val="0"/>
        <w:spacing w:after="0" w:line="240" w:lineRule="auto"/>
        <w:ind w:right="26"/>
        <w:jc w:val="both"/>
        <w:rPr>
          <w:rFonts w:ascii="Times New Roman" w:eastAsia="Times New Roman" w:hAnsi="Times New Roman" w:cs="Times New Roman"/>
          <w:snapToGrid w:val="0"/>
          <w:sz w:val="20"/>
          <w:szCs w:val="24"/>
        </w:rPr>
      </w:pPr>
      <w:r w:rsidRPr="00B61C96">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61C96">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518C0105" w14:textId="77777777" w:rsidR="00B61C96" w:rsidRDefault="00B61C96" w:rsidP="00E11786">
      <w:pPr>
        <w:spacing w:after="0" w:line="240" w:lineRule="auto"/>
        <w:rPr>
          <w:rFonts w:ascii="Times New Roman" w:hAnsi="Times New Roman"/>
          <w:sz w:val="24"/>
        </w:rPr>
      </w:pPr>
    </w:p>
    <w:p w14:paraId="19649AF4" w14:textId="77777777" w:rsidR="00B61C96" w:rsidRDefault="00B61C96" w:rsidP="00E11786">
      <w:pPr>
        <w:spacing w:after="0" w:line="240" w:lineRule="auto"/>
        <w:rPr>
          <w:rFonts w:ascii="Times New Roman" w:hAnsi="Times New Roman"/>
          <w:sz w:val="24"/>
        </w:rPr>
      </w:pPr>
    </w:p>
    <w:p w14:paraId="19F65818" w14:textId="03100A37" w:rsidR="001902C2" w:rsidRDefault="001902C2" w:rsidP="00E1178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071641CA" w14:textId="7BE68E83" w:rsidR="001A5987" w:rsidRDefault="001A5987" w:rsidP="004F14F3">
      <w:pPr>
        <w:spacing w:after="0" w:line="240" w:lineRule="auto"/>
        <w:jc w:val="both"/>
        <w:rPr>
          <w:rFonts w:ascii="Times New Roman" w:eastAsia="Times New Roman" w:hAnsi="Times New Roman" w:cs="Times New Roman"/>
          <w:noProof/>
          <w:sz w:val="24"/>
          <w:szCs w:val="24"/>
          <w:lang w:eastAsia="lv-LV"/>
        </w:rPr>
      </w:pPr>
    </w:p>
    <w:p w14:paraId="56F63744" w14:textId="77777777" w:rsidR="001A5987" w:rsidRPr="001902C2" w:rsidRDefault="001A5987" w:rsidP="004F14F3">
      <w:pPr>
        <w:spacing w:after="0" w:line="240" w:lineRule="auto"/>
        <w:jc w:val="both"/>
        <w:rPr>
          <w:rFonts w:ascii="Times New Roman" w:eastAsia="Times New Roman" w:hAnsi="Times New Roman" w:cs="Times New Roman"/>
          <w:noProof/>
          <w:sz w:val="24"/>
          <w:szCs w:val="24"/>
          <w:lang w:eastAsia="lv-LV"/>
        </w:rPr>
      </w:pPr>
    </w:p>
    <w:p w14:paraId="1A9E5CB3" w14:textId="3EB31953" w:rsidR="001902C2" w:rsidRPr="001A5987" w:rsidRDefault="001902C2" w:rsidP="004F14F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Return of Properties to Religious Organisations</w:t>
      </w:r>
    </w:p>
    <w:p w14:paraId="77DF5506" w14:textId="4DCDB925" w:rsidR="001A5987" w:rsidRDefault="001A5987" w:rsidP="004F14F3">
      <w:pPr>
        <w:spacing w:after="0" w:line="240" w:lineRule="auto"/>
        <w:jc w:val="both"/>
        <w:rPr>
          <w:rFonts w:ascii="Times New Roman" w:eastAsia="Times New Roman" w:hAnsi="Times New Roman" w:cs="Times New Roman"/>
          <w:noProof/>
          <w:sz w:val="24"/>
          <w:szCs w:val="24"/>
          <w:lang w:eastAsia="lv-LV"/>
        </w:rPr>
      </w:pPr>
    </w:p>
    <w:p w14:paraId="6844A4EB" w14:textId="77777777" w:rsidR="001A5987" w:rsidRPr="001902C2" w:rsidRDefault="001A5987" w:rsidP="004F14F3">
      <w:pPr>
        <w:spacing w:after="0" w:line="240" w:lineRule="auto"/>
        <w:jc w:val="both"/>
        <w:rPr>
          <w:rFonts w:ascii="Times New Roman" w:eastAsia="Times New Roman" w:hAnsi="Times New Roman" w:cs="Times New Roman"/>
          <w:noProof/>
          <w:sz w:val="24"/>
          <w:szCs w:val="24"/>
          <w:lang w:eastAsia="lv-LV"/>
        </w:rPr>
      </w:pPr>
    </w:p>
    <w:p w14:paraId="4856F98C" w14:textId="2C77BB77" w:rsidR="001902C2" w:rsidRDefault="001902C2" w:rsidP="004F14F3">
      <w:pPr>
        <w:spacing w:after="0" w:line="240" w:lineRule="auto"/>
        <w:jc w:val="both"/>
        <w:rPr>
          <w:rFonts w:ascii="Times New Roman" w:eastAsia="Times New Roman" w:hAnsi="Times New Roman" w:cs="Times New Roman"/>
          <w:b/>
          <w:bCs/>
          <w:noProof/>
          <w:sz w:val="24"/>
          <w:szCs w:val="24"/>
        </w:rPr>
      </w:pPr>
      <w:bookmarkStart w:id="0" w:name="p-44596"/>
      <w:bookmarkEnd w:id="0"/>
      <w:r>
        <w:rPr>
          <w:rFonts w:ascii="Times New Roman" w:hAnsi="Times New Roman"/>
          <w:b/>
          <w:sz w:val="24"/>
        </w:rPr>
        <w:t>Terms Used in the Law</w:t>
      </w:r>
      <w:bookmarkStart w:id="1" w:name="p213"/>
      <w:bookmarkEnd w:id="1"/>
    </w:p>
    <w:p w14:paraId="085F93E2" w14:textId="77777777" w:rsidR="001A5987" w:rsidRPr="001902C2" w:rsidRDefault="001A5987" w:rsidP="004F14F3">
      <w:pPr>
        <w:spacing w:after="0" w:line="240" w:lineRule="auto"/>
        <w:jc w:val="both"/>
        <w:rPr>
          <w:rFonts w:ascii="Times New Roman" w:eastAsia="Times New Roman" w:hAnsi="Times New Roman" w:cs="Times New Roman"/>
          <w:b/>
          <w:bCs/>
          <w:noProof/>
          <w:sz w:val="24"/>
          <w:szCs w:val="24"/>
          <w:lang w:eastAsia="lv-LV"/>
        </w:rPr>
      </w:pPr>
    </w:p>
    <w:p w14:paraId="4BB04461"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Religious organisations are religious centres (Roman Curia, consistory, eparchy, union, council), congregations, missions, convents, religious training establishments, and religious associations.</w:t>
      </w:r>
    </w:p>
    <w:p w14:paraId="443C12E2"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property objects of religious organisations shall be cult buildings, administrative, residential, household, and other buildings of religious organisations, mortuaries, land (also land occupied by forests and water reservoirs), inventory, objects of religious rites and other property, except for the deposits, and also land and buildings of the charity associations, shelters, poorhouses, etc. established by religious organisations.</w:t>
      </w:r>
    </w:p>
    <w:p w14:paraId="4FAD332E"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Cult buildings are churches, houses of prayer, synagogues, and chapels.</w:t>
      </w:r>
    </w:p>
    <w:p w14:paraId="429145B3"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Objects of religious rites are sacred images (icons), crosses, vessels, chalices, candlesticks, flags, and other objects.</w:t>
      </w:r>
    </w:p>
    <w:p w14:paraId="5A2BC3A2"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January 1994</w:t>
      </w:r>
      <w:r>
        <w:rPr>
          <w:rFonts w:ascii="Times New Roman" w:hAnsi="Times New Roman"/>
          <w:sz w:val="24"/>
        </w:rPr>
        <w:t>]</w:t>
      </w:r>
    </w:p>
    <w:p w14:paraId="34A0B1E1" w14:textId="77777777" w:rsidR="001A5987" w:rsidRDefault="001A5987" w:rsidP="004F14F3">
      <w:pPr>
        <w:spacing w:after="0" w:line="240" w:lineRule="auto"/>
        <w:jc w:val="both"/>
        <w:rPr>
          <w:rFonts w:ascii="Times New Roman" w:eastAsia="Times New Roman" w:hAnsi="Times New Roman" w:cs="Times New Roman"/>
          <w:b/>
          <w:bCs/>
          <w:noProof/>
          <w:sz w:val="24"/>
          <w:szCs w:val="24"/>
        </w:rPr>
      </w:pPr>
      <w:bookmarkStart w:id="2" w:name="p-26633"/>
      <w:bookmarkEnd w:id="2"/>
    </w:p>
    <w:p w14:paraId="5BFD155C" w14:textId="55B8FBCC"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Decrees of the Presidium of the Supreme Soviet of the Latvian SSR, decisions of the Council of People’s Commissars of the Latvian SSR and the Council of Ministers of the Latvian SSR, and also the local Council of People’s Deputies and their executive committees in the part on the alienation of properties of religious organisations which were adopted in the time period from 21 July 1940 until the moment of the coming into force of the law On Religious Organisations – 13 October 1990 – are repealed.</w:t>
      </w:r>
      <w:bookmarkStart w:id="3" w:name="p1"/>
      <w:bookmarkEnd w:id="3"/>
    </w:p>
    <w:p w14:paraId="64CB2F35" w14:textId="77777777" w:rsidR="001A5987" w:rsidRDefault="001A5987" w:rsidP="004F14F3">
      <w:pPr>
        <w:spacing w:after="0" w:line="240" w:lineRule="auto"/>
        <w:jc w:val="both"/>
        <w:rPr>
          <w:rFonts w:ascii="Times New Roman" w:eastAsia="Times New Roman" w:hAnsi="Times New Roman" w:cs="Times New Roman"/>
          <w:b/>
          <w:bCs/>
          <w:noProof/>
          <w:sz w:val="24"/>
          <w:szCs w:val="24"/>
        </w:rPr>
      </w:pPr>
      <w:bookmarkStart w:id="4" w:name="p-26634"/>
      <w:bookmarkEnd w:id="4"/>
    </w:p>
    <w:p w14:paraId="17295FC3" w14:textId="13D4C661"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ownership rights to objects which were alienated in the territory of the Republic of Latvia in the time period from 21 July 1940 until the moment of the coming into force of this Law on the basis of the acts referred to in Section 1 of this Law, except for the land which has been granted for the permanent use to natural persons for the purposes provided for in Section 7 of this Law, and also except for the objects which have been transferred into the ownership of acquirers acting in good faith (natural persons) for a remuneration on the basis of notarially certified contracts, shall be restored to religious organisations. A natural person who has acquired the property objects of a religious organisation against its will after the coming into force of the law On Religious Organisations on 13 October 1990 may not be recognised to be an acquirer acting in good faith.</w:t>
      </w:r>
      <w:bookmarkStart w:id="5" w:name="p2"/>
      <w:bookmarkEnd w:id="5"/>
    </w:p>
    <w:p w14:paraId="1D57F1DD" w14:textId="77777777" w:rsidR="007E391F" w:rsidRDefault="007E391F" w:rsidP="004F14F3">
      <w:pPr>
        <w:spacing w:after="0" w:line="240" w:lineRule="auto"/>
        <w:jc w:val="both"/>
        <w:rPr>
          <w:rFonts w:ascii="Times New Roman" w:eastAsia="Times New Roman" w:hAnsi="Times New Roman" w:cs="Times New Roman"/>
          <w:b/>
          <w:bCs/>
          <w:noProof/>
          <w:sz w:val="24"/>
          <w:szCs w:val="24"/>
        </w:rPr>
      </w:pPr>
      <w:bookmarkStart w:id="6" w:name="p-26635"/>
      <w:bookmarkEnd w:id="6"/>
    </w:p>
    <w:p w14:paraId="294B808D" w14:textId="1F305C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If it is not possible to return a property object of religious organisations in kind (object has not survived or it has been acquired by the natural person referred to in Section 2 of this Law), its value shall be compensated. The procedures for and amount of a compensation shall be determined by a special law.</w:t>
      </w:r>
      <w:bookmarkStart w:id="7" w:name="p3"/>
      <w:bookmarkEnd w:id="7"/>
    </w:p>
    <w:p w14:paraId="0D249825" w14:textId="77777777" w:rsidR="007E391F" w:rsidRDefault="007E391F" w:rsidP="004F14F3">
      <w:pPr>
        <w:spacing w:after="0" w:line="240" w:lineRule="auto"/>
        <w:jc w:val="both"/>
        <w:rPr>
          <w:rFonts w:ascii="Times New Roman" w:eastAsia="Times New Roman" w:hAnsi="Times New Roman" w:cs="Times New Roman"/>
          <w:b/>
          <w:bCs/>
          <w:noProof/>
          <w:sz w:val="24"/>
          <w:szCs w:val="24"/>
        </w:rPr>
      </w:pPr>
      <w:bookmarkStart w:id="8" w:name="p-26636"/>
      <w:bookmarkEnd w:id="8"/>
    </w:p>
    <w:p w14:paraId="508F6A5A" w14:textId="51E65A5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Religious organisations may not apply for a compensation for property objects destroyed during World War II, and also for objects which according to the will expressed by such organisations in accordance with the procedures laid down in the articles of association (constitution, by-laws) of religious organisations have been transferred into ownership of legal persons or on the basis of notarially certified contracts into ownership of natural persons. A compensation to religious organisations shall also not be disbursed in cases if immovable property has been acquired or built using State resources.</w:t>
      </w:r>
      <w:bookmarkStart w:id="9" w:name="p4"/>
      <w:bookmarkEnd w:id="9"/>
    </w:p>
    <w:p w14:paraId="65D7F172" w14:textId="77777777" w:rsidR="007E391F" w:rsidRDefault="007E391F" w:rsidP="004F14F3">
      <w:pPr>
        <w:spacing w:after="0" w:line="240" w:lineRule="auto"/>
        <w:jc w:val="both"/>
        <w:rPr>
          <w:rFonts w:ascii="Times New Roman" w:eastAsia="Times New Roman" w:hAnsi="Times New Roman" w:cs="Times New Roman"/>
          <w:b/>
          <w:bCs/>
          <w:noProof/>
          <w:sz w:val="24"/>
          <w:szCs w:val="24"/>
        </w:rPr>
      </w:pPr>
      <w:bookmarkStart w:id="10" w:name="p-50974"/>
      <w:bookmarkEnd w:id="10"/>
    </w:p>
    <w:p w14:paraId="28EFE353" w14:textId="4FED836E"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5. </w:t>
      </w:r>
      <w:r>
        <w:rPr>
          <w:rFonts w:ascii="Times New Roman" w:hAnsi="Times New Roman"/>
          <w:sz w:val="24"/>
        </w:rPr>
        <w:t>The composition of a property object of religious organisations shall be determined according to the composition recorded in documents. If there are no documents or they have not survived in full, and also in case of a dispute, the composition of the property object shall be established by a court.</w:t>
      </w:r>
      <w:bookmarkStart w:id="11" w:name="p5"/>
      <w:bookmarkEnd w:id="11"/>
    </w:p>
    <w:p w14:paraId="15F0BED2"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1994</w:t>
      </w:r>
      <w:r>
        <w:rPr>
          <w:rFonts w:ascii="Times New Roman" w:hAnsi="Times New Roman"/>
          <w:sz w:val="24"/>
        </w:rPr>
        <w:t>]</w:t>
      </w:r>
    </w:p>
    <w:p w14:paraId="1931780E" w14:textId="77777777" w:rsidR="007E391F" w:rsidRDefault="007E391F" w:rsidP="004F14F3">
      <w:pPr>
        <w:spacing w:after="0" w:line="240" w:lineRule="auto"/>
        <w:jc w:val="both"/>
        <w:rPr>
          <w:rFonts w:ascii="Times New Roman" w:eastAsia="Times New Roman" w:hAnsi="Times New Roman" w:cs="Times New Roman"/>
          <w:b/>
          <w:bCs/>
          <w:noProof/>
          <w:sz w:val="24"/>
          <w:szCs w:val="24"/>
        </w:rPr>
      </w:pPr>
      <w:bookmarkStart w:id="12" w:name="p-302370"/>
      <w:bookmarkEnd w:id="12"/>
    </w:p>
    <w:p w14:paraId="4FD545B2" w14:textId="28567E21"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Such religious organisations have the right to recover unlawfully alienated property objects according to their articles of association (constitution, by-laws) which in 1940 were registered with the Department of Churches and Denominations of the Ministry of the Interior of the Republic of Latvia or with the Department of Press and Associations of the Ministry of Public Affairs if they had not discontinued religious activity and have restored their status of a legal person. Registration of a religious organisation until 1940 shall be certified by a statement from the Latvian State Historical Archive. Restoration of the status of a legal person shall be certified by the registration certificate of the religious organisation.</w:t>
      </w:r>
      <w:bookmarkStart w:id="13" w:name="p6"/>
      <w:bookmarkEnd w:id="13"/>
    </w:p>
    <w:p w14:paraId="43DF9B79"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successors of former religious organisations, i.e. religious organisations which had discontinued their activity after 1940, however, have now restored their status of a legal person, have the same right to recover unlawfully alienated property objects. If a congregation or another religious organisation does not exist anymore, its property, and also the property of the charity and other associations, shelters, poorhouses, etc. property of religious organisations shall be taken over by the relevant religious centre in Latvia.</w:t>
      </w:r>
    </w:p>
    <w:p w14:paraId="745C5AAE"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Restored religious organisations which belong to the same denomination to which the former religious organisation belonged, if the objectives, tasks, and primary teachings formulated in their articles of association (constitution, by-laws), and also the legal status, name, and territory of operation are the same, may be recognised as successors to the ownership rights. Succession of the ownership rights according to the opinion of the relevant religious centre shall be established by a court, but if there is no centre – the court shall request an opinion of the Advisory Council for Religious Affairs of the Ministry of Justice of the Republic of Latvia.</w:t>
      </w:r>
    </w:p>
    <w:p w14:paraId="160FAA5E"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issue on restoration of the ownership rights of foreign religious organisations on a case-by-case basis shall be decided by the government of the Republic of Latvia.</w:t>
      </w:r>
    </w:p>
    <w:p w14:paraId="72079403"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January 1994; 19 October 2000; 27 August 2009</w:t>
      </w:r>
      <w:r>
        <w:rPr>
          <w:rFonts w:ascii="Times New Roman" w:hAnsi="Times New Roman"/>
          <w:sz w:val="24"/>
        </w:rPr>
        <w:t>]</w:t>
      </w:r>
    </w:p>
    <w:p w14:paraId="78F745F0" w14:textId="77777777" w:rsidR="007E391F" w:rsidRDefault="007E391F" w:rsidP="004F14F3">
      <w:pPr>
        <w:spacing w:after="0" w:line="240" w:lineRule="auto"/>
        <w:jc w:val="both"/>
        <w:rPr>
          <w:rFonts w:ascii="Times New Roman" w:eastAsia="Times New Roman" w:hAnsi="Times New Roman" w:cs="Times New Roman"/>
          <w:b/>
          <w:bCs/>
          <w:noProof/>
          <w:sz w:val="24"/>
          <w:szCs w:val="24"/>
        </w:rPr>
      </w:pPr>
      <w:bookmarkStart w:id="14" w:name="p-50975"/>
      <w:bookmarkEnd w:id="14"/>
    </w:p>
    <w:p w14:paraId="27C63C50" w14:textId="19D7702E"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grounds for the examination of an issue on return of the property objects of religious organisations shall be the application of the owner or his or her successor to ownership rights which must be submitted by 31 March 1994 to the city council or parish council according to the location of the property object.</w:t>
      </w:r>
      <w:bookmarkStart w:id="15" w:name="p7"/>
      <w:bookmarkEnd w:id="15"/>
    </w:p>
    <w:p w14:paraId="7B04A166"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ownership rights of religious organisations (or the fact of their succession) must be proven with documents, but if documents have not survived – with a court judgment.</w:t>
      </w:r>
    </w:p>
    <w:p w14:paraId="7BB0CC2C"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Return of city land to owners or their successors to ownership rights – religious organisations – shall take place in accordance with the law of the Republic of Latvia On Land Reform in Cities of the Republic of Latvia. The land ownership rights to owners or their successors to ownership rights – religious organisations – in rural areas of the Republic of Latvia shall be restored (or inherited) starting from 1 January 1993 on the basis of a land request of such organisations, except when in the first round of land reform such land has been granted in permanent use to other natural persons:</w:t>
      </w:r>
    </w:p>
    <w:p w14:paraId="4895B995"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farms;</w:t>
      </w:r>
    </w:p>
    <w:p w14:paraId="32FD5DE0"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household plots;</w:t>
      </w:r>
    </w:p>
    <w:p w14:paraId="3D071E8F"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maintaining individual orchards;</w:t>
      </w:r>
    </w:p>
    <w:p w14:paraId="552C3907"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maintaining residential houses or completion of commenced construction;</w:t>
      </w:r>
    </w:p>
    <w:p w14:paraId="1C949CA9"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for maintaining summer cottages.</w:t>
      </w:r>
    </w:p>
    <w:p w14:paraId="0C4AAE14"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it is not possible to return land or its part in kind to owners or their successors of ownership rights – religious organisations, they have the right to receive an equivalent land in ownership at another place or to receive a compensation.</w:t>
      </w:r>
    </w:p>
    <w:p w14:paraId="2804EEF6"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January 1994; 27 October 1994</w:t>
      </w:r>
      <w:r>
        <w:rPr>
          <w:rFonts w:ascii="Times New Roman" w:hAnsi="Times New Roman"/>
          <w:sz w:val="24"/>
        </w:rPr>
        <w:t>]</w:t>
      </w:r>
    </w:p>
    <w:p w14:paraId="02F4F20A"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16" w:name="p-50976"/>
      <w:bookmarkEnd w:id="16"/>
    </w:p>
    <w:p w14:paraId="605027F6" w14:textId="70A19C45"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The city council or parish council shall examine the application within three months after receipt of all the necessary documents and take the decision to return the property object in kind or to grant a compensation for the property, or to refuse to restore the ownership rights. The ownership rights to immovable property shall be regarded to be restored or inherited from the moment when a document certifying the ownership rights is registered in accordance with the procedures laid down in the law, but to the remaining property – from the moment of the transfer of such property.</w:t>
      </w:r>
      <w:bookmarkStart w:id="17" w:name="p8"/>
      <w:bookmarkEnd w:id="17"/>
    </w:p>
    <w:p w14:paraId="7E19E4FA"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certificate of the right to property issued by the city council or parish council shall be the document certifying the ownership rights. Such certificate may be recognised as invalid only by a court.</w:t>
      </w:r>
    </w:p>
    <w:p w14:paraId="42723824"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1994</w:t>
      </w:r>
      <w:r>
        <w:rPr>
          <w:rFonts w:ascii="Times New Roman" w:hAnsi="Times New Roman"/>
          <w:sz w:val="24"/>
        </w:rPr>
        <w:t>]</w:t>
      </w:r>
    </w:p>
    <w:p w14:paraId="5D306619"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18" w:name="p-50977"/>
      <w:bookmarkEnd w:id="18"/>
    </w:p>
    <w:p w14:paraId="32E09785" w14:textId="3CCE9B81"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Religious organisations are not entitled to request a payment from the current possessor for the use of the property object to be returned until restoration of the ownership rights. The current possessors are not entitled to request a compensation for the maintenance, repair, or reconstruction of the property object.</w:t>
      </w:r>
      <w:bookmarkStart w:id="19" w:name="p9"/>
      <w:bookmarkEnd w:id="19"/>
    </w:p>
    <w:p w14:paraId="6D218602"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Cult buildings and other buildings of religious organisations which are in the use of other possessors shall be returned without deteriorating their state.</w:t>
      </w:r>
    </w:p>
    <w:p w14:paraId="3A1ED983"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Claims of religious organisations against the current possessors of property objects on the losses caused to the objects shall be examined in accordance with the procedures laid down in legislative acts.</w:t>
      </w:r>
    </w:p>
    <w:p w14:paraId="4C8B47E3"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Local governments may provide support to religious organisations in restoration of cult buildings and other property objects.</w:t>
      </w:r>
    </w:p>
    <w:p w14:paraId="1651AC61"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October 1994</w:t>
      </w:r>
      <w:r>
        <w:rPr>
          <w:rFonts w:ascii="Times New Roman" w:hAnsi="Times New Roman"/>
          <w:sz w:val="24"/>
        </w:rPr>
        <w:t>]</w:t>
      </w:r>
    </w:p>
    <w:p w14:paraId="5CBD8049"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20" w:name="p-26642"/>
      <w:bookmarkEnd w:id="20"/>
    </w:p>
    <w:p w14:paraId="564EC1B4" w14:textId="5FBFD0E3"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If the former owner of cult, residential, or other buildings or its successor to ownership rights – religious organisation – has not applied or proven its ownership rights within the laid down time period, the abovementioned buildings shall be taken over into the ownership by the State without changing the status of cult buildings.</w:t>
      </w:r>
      <w:bookmarkStart w:id="21" w:name="p10"/>
      <w:bookmarkEnd w:id="21"/>
    </w:p>
    <w:p w14:paraId="266A06A3" w14:textId="77777777" w:rsidR="001902C2" w:rsidRPr="001902C2" w:rsidRDefault="001902C2" w:rsidP="004F14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Religious organisations have the priority right to receive such buildings for use.</w:t>
      </w:r>
    </w:p>
    <w:p w14:paraId="22635C9D"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22" w:name="p-26643"/>
      <w:bookmarkEnd w:id="22"/>
    </w:p>
    <w:p w14:paraId="4C8D5270" w14:textId="41A642F4"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Art works and cultural values, and also objects which have been recognised as cultural monuments shall be returned to religious organisations in conformity with the law of the Republic of Latvia On Protection of Cultural Monuments.</w:t>
      </w:r>
      <w:bookmarkStart w:id="23" w:name="p11"/>
      <w:bookmarkEnd w:id="23"/>
    </w:p>
    <w:p w14:paraId="5AF0D1ED"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24" w:name="p-26644"/>
      <w:bookmarkEnd w:id="24"/>
    </w:p>
    <w:p w14:paraId="64A06781" w14:textId="58E4C1EF"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Legal persons have an obligation to vacate the buildings to be returned to religious organisations within a year from the moment of restoration of the ownership rights, but the premises which are necessary for ensuring the activity of a religious organisation (cult premises, premises of the chancellery, apartment of the clergyman, and premises of the Sunday school) shall be returned without delay.</w:t>
      </w:r>
      <w:bookmarkStart w:id="25" w:name="p12"/>
      <w:bookmarkEnd w:id="25"/>
    </w:p>
    <w:p w14:paraId="0B3DE822"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26" w:name="p-26645"/>
      <w:bookmarkEnd w:id="26"/>
    </w:p>
    <w:p w14:paraId="78AFB160" w14:textId="6F2C22BF"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The rights of the current tenants of residential buildings of religious organisations shall be protected in accordance with the procedures laid down in the law of the Republic of Latvia On the Denationalisation of Building Properties in the Republic of Latvia.</w:t>
      </w:r>
      <w:bookmarkStart w:id="27" w:name="p13"/>
      <w:bookmarkEnd w:id="27"/>
    </w:p>
    <w:p w14:paraId="375A5EA6"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28" w:name="p-26646"/>
      <w:bookmarkEnd w:id="28"/>
    </w:p>
    <w:p w14:paraId="0734B733" w14:textId="60FF25CF"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Originals of the documents of religious organisations present in the State archives of the Republic of Latvia shall not be subject to reclaiming. The State archives of the Republic of Latvia shall make and issue copies of such documents upon request of religious organisations.</w:t>
      </w:r>
      <w:bookmarkStart w:id="29" w:name="p14"/>
      <w:bookmarkEnd w:id="29"/>
    </w:p>
    <w:p w14:paraId="61ED6F67"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30" w:name="p-302371"/>
      <w:bookmarkEnd w:id="30"/>
    </w:p>
    <w:p w14:paraId="0C64D4CE" w14:textId="20EDE81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Disputes among religious organisations, and also religious organisations and other legal or natural persons regarding return of the property shall be examined by a court in accordance with the procedures laid down in legislative acts.</w:t>
      </w:r>
      <w:bookmarkStart w:id="31" w:name="p15"/>
      <w:bookmarkEnd w:id="31"/>
    </w:p>
    <w:p w14:paraId="13449BEF" w14:textId="77777777"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October 2000; 27 August 2009</w:t>
      </w:r>
      <w:r>
        <w:rPr>
          <w:rFonts w:ascii="Times New Roman" w:hAnsi="Times New Roman"/>
          <w:sz w:val="24"/>
        </w:rPr>
        <w:t>]</w:t>
      </w:r>
    </w:p>
    <w:p w14:paraId="2A07B9D1" w14:textId="77777777" w:rsidR="004F14F3" w:rsidRDefault="004F14F3" w:rsidP="004F14F3">
      <w:pPr>
        <w:spacing w:after="0" w:line="240" w:lineRule="auto"/>
        <w:jc w:val="both"/>
        <w:rPr>
          <w:rFonts w:ascii="Times New Roman" w:eastAsia="Times New Roman" w:hAnsi="Times New Roman" w:cs="Times New Roman"/>
          <w:b/>
          <w:bCs/>
          <w:noProof/>
          <w:sz w:val="24"/>
          <w:szCs w:val="24"/>
        </w:rPr>
      </w:pPr>
      <w:bookmarkStart w:id="32" w:name="p-26648"/>
      <w:bookmarkEnd w:id="32"/>
    </w:p>
    <w:p w14:paraId="4A1EE309" w14:textId="6CD7B355"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Religious organisations shall be exempted from the State fee and court expenditures in cases regarding recovery of an unlawfully alienated property.</w:t>
      </w:r>
      <w:bookmarkStart w:id="33" w:name="p16"/>
      <w:bookmarkEnd w:id="33"/>
    </w:p>
    <w:p w14:paraId="6380EEF2" w14:textId="77777777" w:rsidR="004F14F3" w:rsidRDefault="004F14F3" w:rsidP="004F14F3">
      <w:pPr>
        <w:spacing w:after="0" w:line="240" w:lineRule="auto"/>
        <w:jc w:val="both"/>
        <w:rPr>
          <w:rFonts w:ascii="Times New Roman" w:eastAsia="Times New Roman" w:hAnsi="Times New Roman" w:cs="Times New Roman"/>
          <w:noProof/>
          <w:sz w:val="24"/>
          <w:szCs w:val="24"/>
          <w:lang w:eastAsia="lv-LV"/>
        </w:rPr>
      </w:pPr>
    </w:p>
    <w:p w14:paraId="2D142D2D" w14:textId="77777777" w:rsidR="004F14F3" w:rsidRDefault="004F14F3" w:rsidP="004F14F3">
      <w:pPr>
        <w:spacing w:after="0" w:line="240" w:lineRule="auto"/>
        <w:jc w:val="both"/>
        <w:rPr>
          <w:rFonts w:ascii="Times New Roman" w:eastAsia="Times New Roman" w:hAnsi="Times New Roman" w:cs="Times New Roman"/>
          <w:noProof/>
          <w:sz w:val="24"/>
          <w:szCs w:val="24"/>
          <w:lang w:eastAsia="lv-LV"/>
        </w:rPr>
      </w:pPr>
    </w:p>
    <w:p w14:paraId="42B31715" w14:textId="2480D60C" w:rsidR="004F14F3"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Deputy Chairperson of the Supreme Council of the Republic of Latvia</w:t>
      </w:r>
      <w:r w:rsidR="0091038D">
        <w:rPr>
          <w:rFonts w:ascii="Times New Roman" w:hAnsi="Times New Roman"/>
          <w:sz w:val="24"/>
        </w:rPr>
        <w:tab/>
      </w:r>
      <w:r>
        <w:rPr>
          <w:rFonts w:ascii="Times New Roman" w:hAnsi="Times New Roman"/>
          <w:sz w:val="24"/>
        </w:rPr>
        <w:t xml:space="preserve">A. KRASTIŅŠ </w:t>
      </w:r>
    </w:p>
    <w:p w14:paraId="103535B3" w14:textId="77777777" w:rsidR="004F14F3" w:rsidRDefault="004F14F3" w:rsidP="004F14F3">
      <w:pPr>
        <w:spacing w:after="0" w:line="240" w:lineRule="auto"/>
        <w:jc w:val="both"/>
        <w:rPr>
          <w:rFonts w:ascii="Times New Roman" w:eastAsia="Times New Roman" w:hAnsi="Times New Roman" w:cs="Times New Roman"/>
          <w:noProof/>
          <w:sz w:val="24"/>
          <w:szCs w:val="24"/>
          <w:lang w:eastAsia="lv-LV"/>
        </w:rPr>
      </w:pPr>
    </w:p>
    <w:p w14:paraId="1DF8A77D" w14:textId="1C40F25E"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91038D">
        <w:rPr>
          <w:rFonts w:ascii="Times New Roman" w:hAnsi="Times New Roman"/>
          <w:sz w:val="24"/>
        </w:rPr>
        <w:tab/>
      </w:r>
      <w:r w:rsidR="0091038D">
        <w:rPr>
          <w:rFonts w:ascii="Times New Roman" w:hAnsi="Times New Roman"/>
          <w:sz w:val="24"/>
        </w:rPr>
        <w:tab/>
      </w:r>
      <w:r w:rsidR="0091038D">
        <w:rPr>
          <w:rFonts w:ascii="Times New Roman" w:hAnsi="Times New Roman"/>
          <w:sz w:val="24"/>
        </w:rPr>
        <w:tab/>
      </w:r>
      <w:r>
        <w:rPr>
          <w:rFonts w:ascii="Times New Roman" w:hAnsi="Times New Roman"/>
          <w:sz w:val="24"/>
        </w:rPr>
        <w:t>I. DAUDIŠS</w:t>
      </w:r>
    </w:p>
    <w:p w14:paraId="35A79D8F" w14:textId="6DE85DFF" w:rsidR="004F14F3" w:rsidRDefault="004F14F3" w:rsidP="004F14F3">
      <w:pPr>
        <w:spacing w:after="0" w:line="240" w:lineRule="auto"/>
        <w:jc w:val="both"/>
        <w:rPr>
          <w:rFonts w:ascii="Times New Roman" w:eastAsia="Times New Roman" w:hAnsi="Times New Roman" w:cs="Times New Roman"/>
          <w:noProof/>
          <w:sz w:val="24"/>
          <w:szCs w:val="24"/>
          <w:lang w:eastAsia="lv-LV"/>
        </w:rPr>
      </w:pPr>
    </w:p>
    <w:p w14:paraId="066B04A3" w14:textId="77777777" w:rsidR="0091038D" w:rsidRDefault="0091038D" w:rsidP="004F14F3">
      <w:pPr>
        <w:spacing w:after="0" w:line="240" w:lineRule="auto"/>
        <w:jc w:val="both"/>
        <w:rPr>
          <w:rFonts w:ascii="Times New Roman" w:eastAsia="Times New Roman" w:hAnsi="Times New Roman" w:cs="Times New Roman"/>
          <w:noProof/>
          <w:sz w:val="24"/>
          <w:szCs w:val="24"/>
          <w:lang w:eastAsia="lv-LV"/>
        </w:rPr>
      </w:pPr>
    </w:p>
    <w:p w14:paraId="673E2A5E" w14:textId="7A15E964" w:rsidR="001902C2" w:rsidRPr="001902C2" w:rsidRDefault="001902C2" w:rsidP="004F14F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12 May 1992</w:t>
      </w:r>
    </w:p>
    <w:p w14:paraId="52EDEAF9" w14:textId="77777777" w:rsidR="001A5987" w:rsidRPr="004F14F3" w:rsidRDefault="001A5987" w:rsidP="004F14F3">
      <w:pPr>
        <w:spacing w:after="0" w:line="240" w:lineRule="auto"/>
        <w:jc w:val="both"/>
        <w:rPr>
          <w:rFonts w:ascii="Times New Roman" w:hAnsi="Times New Roman" w:cs="Times New Roman"/>
          <w:noProof/>
          <w:sz w:val="24"/>
          <w:szCs w:val="24"/>
        </w:rPr>
      </w:pPr>
    </w:p>
    <w:sectPr w:rsidR="001A5987" w:rsidRPr="004F14F3" w:rsidSect="00DA7A2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3FD2F" w14:textId="77777777" w:rsidR="001902C2" w:rsidRPr="001902C2" w:rsidRDefault="001902C2" w:rsidP="001902C2">
      <w:pPr>
        <w:spacing w:after="0" w:line="240" w:lineRule="auto"/>
        <w:rPr>
          <w:noProof/>
          <w:lang w:val="en-US"/>
        </w:rPr>
      </w:pPr>
      <w:r w:rsidRPr="001902C2">
        <w:rPr>
          <w:noProof/>
          <w:lang w:val="en-US"/>
        </w:rPr>
        <w:separator/>
      </w:r>
    </w:p>
  </w:endnote>
  <w:endnote w:type="continuationSeparator" w:id="0">
    <w:p w14:paraId="51C4D84D" w14:textId="77777777" w:rsidR="001902C2" w:rsidRPr="001902C2" w:rsidRDefault="001902C2" w:rsidP="001902C2">
      <w:pPr>
        <w:spacing w:after="0" w:line="240" w:lineRule="auto"/>
        <w:rPr>
          <w:noProof/>
          <w:lang w:val="en-US"/>
        </w:rPr>
      </w:pPr>
      <w:r w:rsidRPr="001902C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0056" w14:textId="77777777" w:rsidR="0088462C" w:rsidRPr="0088462C" w:rsidRDefault="0088462C" w:rsidP="0088462C">
    <w:pPr>
      <w:tabs>
        <w:tab w:val="center" w:pos="4153"/>
        <w:tab w:val="right" w:pos="8306"/>
      </w:tabs>
      <w:spacing w:after="0" w:line="240" w:lineRule="auto"/>
      <w:rPr>
        <w:rFonts w:ascii="Times New Roman" w:eastAsia="Times New Roman" w:hAnsi="Times New Roman" w:cs="Times New Roman"/>
        <w:snapToGrid w:val="0"/>
        <w:sz w:val="20"/>
        <w:szCs w:val="20"/>
      </w:rPr>
    </w:pPr>
  </w:p>
  <w:p w14:paraId="7C5F9BF6" w14:textId="77777777" w:rsidR="0088462C" w:rsidRPr="0088462C" w:rsidRDefault="0088462C" w:rsidP="0088462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8462C">
      <w:rPr>
        <w:rFonts w:ascii="Times New Roman" w:eastAsia="Times New Roman" w:hAnsi="Times New Roman" w:cs="Times New Roman"/>
        <w:snapToGrid w:val="0"/>
        <w:sz w:val="20"/>
        <w:szCs w:val="20"/>
      </w:rPr>
      <w:fldChar w:fldCharType="begin"/>
    </w:r>
    <w:r w:rsidRPr="0088462C">
      <w:rPr>
        <w:rFonts w:ascii="Times New Roman" w:eastAsia="Times New Roman" w:hAnsi="Times New Roman" w:cs="Times New Roman"/>
        <w:snapToGrid w:val="0"/>
        <w:sz w:val="20"/>
        <w:szCs w:val="20"/>
      </w:rPr>
      <w:instrText xml:space="preserve"> PAGE </w:instrText>
    </w:r>
    <w:r w:rsidRPr="0088462C">
      <w:rPr>
        <w:rFonts w:ascii="Times New Roman" w:eastAsia="Times New Roman" w:hAnsi="Times New Roman" w:cs="Times New Roman"/>
        <w:snapToGrid w:val="0"/>
        <w:sz w:val="20"/>
        <w:szCs w:val="20"/>
      </w:rPr>
      <w:fldChar w:fldCharType="separate"/>
    </w:r>
    <w:r w:rsidRPr="0088462C">
      <w:rPr>
        <w:rFonts w:ascii="Times New Roman" w:eastAsia="Times New Roman" w:hAnsi="Times New Roman" w:cs="Times New Roman"/>
        <w:snapToGrid w:val="0"/>
        <w:sz w:val="20"/>
        <w:szCs w:val="20"/>
      </w:rPr>
      <w:t>2</w:t>
    </w:r>
    <w:r w:rsidRPr="0088462C">
      <w:rPr>
        <w:rFonts w:ascii="Times New Roman" w:eastAsia="Times New Roman" w:hAnsi="Times New Roman" w:cs="Times New Roman"/>
        <w:snapToGrid w:val="0"/>
        <w:sz w:val="20"/>
        <w:szCs w:val="20"/>
      </w:rPr>
      <w:fldChar w:fldCharType="end"/>
    </w:r>
    <w:r w:rsidRPr="0088462C">
      <w:rPr>
        <w:rFonts w:ascii="Times New Roman" w:eastAsia="Times New Roman" w:hAnsi="Times New Roman" w:cs="Times New Roman"/>
        <w:snapToGrid w:val="0"/>
        <w:sz w:val="20"/>
        <w:szCs w:val="20"/>
      </w:rPr>
      <w:t xml:space="preserve"> </w:t>
    </w:r>
  </w:p>
  <w:p w14:paraId="7AEF1976" w14:textId="77777777" w:rsidR="0088462C" w:rsidRPr="0088462C" w:rsidRDefault="0088462C" w:rsidP="0088462C">
    <w:pPr>
      <w:tabs>
        <w:tab w:val="center" w:pos="4153"/>
        <w:tab w:val="right" w:pos="8306"/>
      </w:tabs>
      <w:spacing w:after="0" w:line="240" w:lineRule="auto"/>
      <w:rPr>
        <w:rFonts w:ascii="Times New Roman" w:eastAsia="Times New Roman" w:hAnsi="Times New Roman" w:cs="Times New Roman"/>
        <w:snapToGrid w:val="0"/>
        <w:sz w:val="20"/>
        <w:szCs w:val="20"/>
      </w:rPr>
    </w:pPr>
    <w:r w:rsidRPr="0088462C">
      <w:rPr>
        <w:rFonts w:ascii="Times New Roman" w:eastAsia="Times New Roman" w:hAnsi="Times New Roman" w:cs="Times New Roman"/>
        <w:snapToGrid w:val="0"/>
        <w:sz w:val="20"/>
        <w:szCs w:val="20"/>
      </w:rPr>
      <w:t xml:space="preserve">Translation </w:t>
    </w:r>
    <w:r w:rsidRPr="0088462C">
      <w:rPr>
        <w:rFonts w:ascii="Times New Roman" w:eastAsia="Times New Roman" w:hAnsi="Times New Roman" w:cs="Times New Roman"/>
        <w:snapToGrid w:val="0"/>
        <w:sz w:val="20"/>
        <w:szCs w:val="20"/>
      </w:rPr>
      <w:fldChar w:fldCharType="begin"/>
    </w:r>
    <w:r w:rsidRPr="0088462C">
      <w:rPr>
        <w:rFonts w:ascii="Times New Roman" w:eastAsia="Times New Roman" w:hAnsi="Times New Roman" w:cs="Times New Roman"/>
        <w:snapToGrid w:val="0"/>
        <w:sz w:val="20"/>
        <w:szCs w:val="20"/>
      </w:rPr>
      <w:instrText>symbol 169 \f "UnivrstyRoman TL" \s 8</w:instrText>
    </w:r>
    <w:r w:rsidRPr="0088462C">
      <w:rPr>
        <w:rFonts w:ascii="Times New Roman" w:eastAsia="Times New Roman" w:hAnsi="Times New Roman" w:cs="Times New Roman"/>
        <w:snapToGrid w:val="0"/>
        <w:sz w:val="20"/>
        <w:szCs w:val="20"/>
      </w:rPr>
      <w:fldChar w:fldCharType="separate"/>
    </w:r>
    <w:r w:rsidRPr="0088462C">
      <w:rPr>
        <w:rFonts w:ascii="Times New Roman" w:eastAsia="Times New Roman" w:hAnsi="Times New Roman" w:cs="Times New Roman"/>
        <w:snapToGrid w:val="0"/>
        <w:sz w:val="20"/>
        <w:szCs w:val="20"/>
      </w:rPr>
      <w:t>©</w:t>
    </w:r>
    <w:r w:rsidRPr="0088462C">
      <w:rPr>
        <w:rFonts w:ascii="Times New Roman" w:eastAsia="Times New Roman" w:hAnsi="Times New Roman" w:cs="Times New Roman"/>
        <w:snapToGrid w:val="0"/>
        <w:sz w:val="20"/>
        <w:szCs w:val="20"/>
      </w:rPr>
      <w:fldChar w:fldCharType="end"/>
    </w:r>
    <w:r w:rsidRPr="0088462C">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D22C" w14:textId="77777777" w:rsidR="007A1A0F" w:rsidRPr="007A1A0F" w:rsidRDefault="007A1A0F" w:rsidP="007A1A0F">
    <w:pPr>
      <w:tabs>
        <w:tab w:val="center" w:pos="4153"/>
        <w:tab w:val="right" w:pos="8306"/>
      </w:tabs>
      <w:spacing w:after="0" w:line="240" w:lineRule="auto"/>
      <w:rPr>
        <w:rFonts w:ascii="Times New Roman" w:eastAsia="Times New Roman" w:hAnsi="Times New Roman" w:cs="Times New Roman"/>
        <w:snapToGrid w:val="0"/>
        <w:sz w:val="20"/>
        <w:szCs w:val="20"/>
      </w:rPr>
    </w:pPr>
  </w:p>
  <w:p w14:paraId="4D76EB07" w14:textId="77777777" w:rsidR="007A1A0F" w:rsidRPr="007A1A0F" w:rsidRDefault="007A1A0F" w:rsidP="007A1A0F">
    <w:pPr>
      <w:tabs>
        <w:tab w:val="center" w:pos="4153"/>
        <w:tab w:val="right" w:pos="8306"/>
      </w:tabs>
      <w:spacing w:after="0" w:line="240" w:lineRule="auto"/>
      <w:rPr>
        <w:rFonts w:ascii="Times New Roman" w:eastAsia="Times New Roman" w:hAnsi="Times New Roman" w:cs="Times New Roman"/>
        <w:snapToGrid w:val="0"/>
        <w:sz w:val="20"/>
        <w:szCs w:val="20"/>
      </w:rPr>
    </w:pPr>
    <w:r w:rsidRPr="007A1A0F">
      <w:rPr>
        <w:rFonts w:ascii="Times New Roman" w:eastAsia="Times New Roman" w:hAnsi="Times New Roman" w:cs="Times New Roman"/>
        <w:snapToGrid w:val="0"/>
        <w:sz w:val="20"/>
        <w:szCs w:val="20"/>
      </w:rPr>
      <w:t xml:space="preserve">Translation </w:t>
    </w:r>
    <w:r w:rsidRPr="007A1A0F">
      <w:rPr>
        <w:rFonts w:ascii="Times New Roman" w:eastAsia="Times New Roman" w:hAnsi="Times New Roman" w:cs="Times New Roman"/>
        <w:snapToGrid w:val="0"/>
        <w:sz w:val="20"/>
        <w:szCs w:val="20"/>
      </w:rPr>
      <w:fldChar w:fldCharType="begin"/>
    </w:r>
    <w:r w:rsidRPr="007A1A0F">
      <w:rPr>
        <w:rFonts w:ascii="Times New Roman" w:eastAsia="Times New Roman" w:hAnsi="Times New Roman" w:cs="Times New Roman"/>
        <w:snapToGrid w:val="0"/>
        <w:sz w:val="20"/>
        <w:szCs w:val="20"/>
      </w:rPr>
      <w:instrText>symbol 169 \f "UnivrstyRoman TL" \s 8</w:instrText>
    </w:r>
    <w:r w:rsidRPr="007A1A0F">
      <w:rPr>
        <w:rFonts w:ascii="Times New Roman" w:eastAsia="Times New Roman" w:hAnsi="Times New Roman" w:cs="Times New Roman"/>
        <w:snapToGrid w:val="0"/>
        <w:sz w:val="20"/>
        <w:szCs w:val="20"/>
      </w:rPr>
      <w:fldChar w:fldCharType="separate"/>
    </w:r>
    <w:r w:rsidRPr="007A1A0F">
      <w:rPr>
        <w:rFonts w:ascii="Times New Roman" w:eastAsia="Times New Roman" w:hAnsi="Times New Roman" w:cs="Times New Roman"/>
        <w:snapToGrid w:val="0"/>
        <w:sz w:val="20"/>
        <w:szCs w:val="20"/>
      </w:rPr>
      <w:t>©</w:t>
    </w:r>
    <w:r w:rsidRPr="007A1A0F">
      <w:rPr>
        <w:rFonts w:ascii="Times New Roman" w:eastAsia="Times New Roman" w:hAnsi="Times New Roman" w:cs="Times New Roman"/>
        <w:snapToGrid w:val="0"/>
        <w:sz w:val="20"/>
        <w:szCs w:val="20"/>
      </w:rPr>
      <w:fldChar w:fldCharType="end"/>
    </w:r>
    <w:r w:rsidRPr="007A1A0F">
      <w:rPr>
        <w:rFonts w:ascii="Times New Roman" w:eastAsia="Times New Roman" w:hAnsi="Times New Roman" w:cs="Times New Roman"/>
        <w:snapToGrid w:val="0"/>
        <w:sz w:val="20"/>
        <w:szCs w:val="20"/>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0142F" w14:textId="77777777" w:rsidR="001902C2" w:rsidRPr="001902C2" w:rsidRDefault="001902C2" w:rsidP="001902C2">
      <w:pPr>
        <w:spacing w:after="0" w:line="240" w:lineRule="auto"/>
        <w:rPr>
          <w:noProof/>
          <w:lang w:val="en-US"/>
        </w:rPr>
      </w:pPr>
      <w:r w:rsidRPr="001902C2">
        <w:rPr>
          <w:noProof/>
          <w:lang w:val="en-US"/>
        </w:rPr>
        <w:separator/>
      </w:r>
    </w:p>
  </w:footnote>
  <w:footnote w:type="continuationSeparator" w:id="0">
    <w:p w14:paraId="20553D6D" w14:textId="77777777" w:rsidR="001902C2" w:rsidRPr="001902C2" w:rsidRDefault="001902C2" w:rsidP="001902C2">
      <w:pPr>
        <w:spacing w:after="0" w:line="240" w:lineRule="auto"/>
        <w:rPr>
          <w:noProof/>
          <w:lang w:val="en-US"/>
        </w:rPr>
      </w:pPr>
      <w:r w:rsidRPr="001902C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01F"/>
    <w:rsid w:val="000F4ECE"/>
    <w:rsid w:val="001902C2"/>
    <w:rsid w:val="001A5987"/>
    <w:rsid w:val="0022708B"/>
    <w:rsid w:val="00447064"/>
    <w:rsid w:val="004F14F3"/>
    <w:rsid w:val="00612425"/>
    <w:rsid w:val="007A1A0F"/>
    <w:rsid w:val="007E391F"/>
    <w:rsid w:val="008028F0"/>
    <w:rsid w:val="0088462C"/>
    <w:rsid w:val="009018DE"/>
    <w:rsid w:val="0091038D"/>
    <w:rsid w:val="00921840"/>
    <w:rsid w:val="00AA701F"/>
    <w:rsid w:val="00B154A5"/>
    <w:rsid w:val="00B61C96"/>
    <w:rsid w:val="00C40FB1"/>
    <w:rsid w:val="00D8531C"/>
    <w:rsid w:val="00DA7A25"/>
    <w:rsid w:val="00E11786"/>
    <w:rsid w:val="00F71B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E329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902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902C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902C2"/>
    <w:rPr>
      <w:color w:val="0000FF"/>
      <w:u w:val="single"/>
    </w:rPr>
  </w:style>
  <w:style w:type="paragraph" w:styleId="Galvene">
    <w:name w:val="header"/>
    <w:basedOn w:val="Parasts"/>
    <w:link w:val="GalveneRakstz"/>
    <w:uiPriority w:val="99"/>
    <w:unhideWhenUsed/>
    <w:rsid w:val="001902C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1902C2"/>
  </w:style>
  <w:style w:type="paragraph" w:styleId="Kjene">
    <w:name w:val="footer"/>
    <w:basedOn w:val="Parasts"/>
    <w:link w:val="KjeneRakstz"/>
    <w:uiPriority w:val="99"/>
    <w:unhideWhenUsed/>
    <w:rsid w:val="001902C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90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570335">
      <w:bodyDiv w:val="1"/>
      <w:marLeft w:val="0"/>
      <w:marRight w:val="0"/>
      <w:marTop w:val="0"/>
      <w:marBottom w:val="0"/>
      <w:divBdr>
        <w:top w:val="none" w:sz="0" w:space="0" w:color="auto"/>
        <w:left w:val="none" w:sz="0" w:space="0" w:color="auto"/>
        <w:bottom w:val="none" w:sz="0" w:space="0" w:color="auto"/>
        <w:right w:val="none" w:sz="0" w:space="0" w:color="auto"/>
      </w:divBdr>
      <w:divsChild>
        <w:div w:id="1349136323">
          <w:marLeft w:val="0"/>
          <w:marRight w:val="0"/>
          <w:marTop w:val="0"/>
          <w:marBottom w:val="0"/>
          <w:divBdr>
            <w:top w:val="none" w:sz="0" w:space="0" w:color="auto"/>
            <w:left w:val="none" w:sz="0" w:space="0" w:color="auto"/>
            <w:bottom w:val="none" w:sz="0" w:space="0" w:color="auto"/>
            <w:right w:val="none" w:sz="0" w:space="0" w:color="auto"/>
          </w:divBdr>
        </w:div>
        <w:div w:id="1590313319">
          <w:marLeft w:val="0"/>
          <w:marRight w:val="0"/>
          <w:marTop w:val="0"/>
          <w:marBottom w:val="0"/>
          <w:divBdr>
            <w:top w:val="none" w:sz="0" w:space="0" w:color="auto"/>
            <w:left w:val="none" w:sz="0" w:space="0" w:color="auto"/>
            <w:bottom w:val="none" w:sz="0" w:space="0" w:color="auto"/>
            <w:right w:val="none" w:sz="0" w:space="0" w:color="auto"/>
          </w:divBdr>
        </w:div>
        <w:div w:id="774208421">
          <w:marLeft w:val="0"/>
          <w:marRight w:val="0"/>
          <w:marTop w:val="0"/>
          <w:marBottom w:val="0"/>
          <w:divBdr>
            <w:top w:val="none" w:sz="0" w:space="0" w:color="auto"/>
            <w:left w:val="none" w:sz="0" w:space="0" w:color="auto"/>
            <w:bottom w:val="none" w:sz="0" w:space="0" w:color="auto"/>
            <w:right w:val="none" w:sz="0" w:space="0" w:color="auto"/>
          </w:divBdr>
        </w:div>
        <w:div w:id="540166349">
          <w:marLeft w:val="0"/>
          <w:marRight w:val="0"/>
          <w:marTop w:val="0"/>
          <w:marBottom w:val="0"/>
          <w:divBdr>
            <w:top w:val="none" w:sz="0" w:space="0" w:color="auto"/>
            <w:left w:val="none" w:sz="0" w:space="0" w:color="auto"/>
            <w:bottom w:val="none" w:sz="0" w:space="0" w:color="auto"/>
            <w:right w:val="none" w:sz="0" w:space="0" w:color="auto"/>
          </w:divBdr>
        </w:div>
        <w:div w:id="70130227">
          <w:marLeft w:val="0"/>
          <w:marRight w:val="0"/>
          <w:marTop w:val="0"/>
          <w:marBottom w:val="0"/>
          <w:divBdr>
            <w:top w:val="none" w:sz="0" w:space="0" w:color="auto"/>
            <w:left w:val="none" w:sz="0" w:space="0" w:color="auto"/>
            <w:bottom w:val="none" w:sz="0" w:space="0" w:color="auto"/>
            <w:right w:val="none" w:sz="0" w:space="0" w:color="auto"/>
          </w:divBdr>
        </w:div>
        <w:div w:id="962344204">
          <w:marLeft w:val="0"/>
          <w:marRight w:val="0"/>
          <w:marTop w:val="0"/>
          <w:marBottom w:val="0"/>
          <w:divBdr>
            <w:top w:val="none" w:sz="0" w:space="0" w:color="auto"/>
            <w:left w:val="none" w:sz="0" w:space="0" w:color="auto"/>
            <w:bottom w:val="none" w:sz="0" w:space="0" w:color="auto"/>
            <w:right w:val="none" w:sz="0" w:space="0" w:color="auto"/>
          </w:divBdr>
        </w:div>
        <w:div w:id="719551586">
          <w:marLeft w:val="0"/>
          <w:marRight w:val="0"/>
          <w:marTop w:val="0"/>
          <w:marBottom w:val="0"/>
          <w:divBdr>
            <w:top w:val="none" w:sz="0" w:space="0" w:color="auto"/>
            <w:left w:val="none" w:sz="0" w:space="0" w:color="auto"/>
            <w:bottom w:val="none" w:sz="0" w:space="0" w:color="auto"/>
            <w:right w:val="none" w:sz="0" w:space="0" w:color="auto"/>
          </w:divBdr>
        </w:div>
        <w:div w:id="1935092726">
          <w:marLeft w:val="0"/>
          <w:marRight w:val="0"/>
          <w:marTop w:val="0"/>
          <w:marBottom w:val="0"/>
          <w:divBdr>
            <w:top w:val="none" w:sz="0" w:space="0" w:color="auto"/>
            <w:left w:val="none" w:sz="0" w:space="0" w:color="auto"/>
            <w:bottom w:val="none" w:sz="0" w:space="0" w:color="auto"/>
            <w:right w:val="none" w:sz="0" w:space="0" w:color="auto"/>
          </w:divBdr>
        </w:div>
        <w:div w:id="2144618913">
          <w:marLeft w:val="0"/>
          <w:marRight w:val="0"/>
          <w:marTop w:val="0"/>
          <w:marBottom w:val="0"/>
          <w:divBdr>
            <w:top w:val="none" w:sz="0" w:space="0" w:color="auto"/>
            <w:left w:val="none" w:sz="0" w:space="0" w:color="auto"/>
            <w:bottom w:val="none" w:sz="0" w:space="0" w:color="auto"/>
            <w:right w:val="none" w:sz="0" w:space="0" w:color="auto"/>
          </w:divBdr>
        </w:div>
        <w:div w:id="905073459">
          <w:marLeft w:val="0"/>
          <w:marRight w:val="0"/>
          <w:marTop w:val="0"/>
          <w:marBottom w:val="0"/>
          <w:divBdr>
            <w:top w:val="none" w:sz="0" w:space="0" w:color="auto"/>
            <w:left w:val="none" w:sz="0" w:space="0" w:color="auto"/>
            <w:bottom w:val="none" w:sz="0" w:space="0" w:color="auto"/>
            <w:right w:val="none" w:sz="0" w:space="0" w:color="auto"/>
          </w:divBdr>
        </w:div>
        <w:div w:id="1532452204">
          <w:marLeft w:val="0"/>
          <w:marRight w:val="0"/>
          <w:marTop w:val="0"/>
          <w:marBottom w:val="0"/>
          <w:divBdr>
            <w:top w:val="none" w:sz="0" w:space="0" w:color="auto"/>
            <w:left w:val="none" w:sz="0" w:space="0" w:color="auto"/>
            <w:bottom w:val="none" w:sz="0" w:space="0" w:color="auto"/>
            <w:right w:val="none" w:sz="0" w:space="0" w:color="auto"/>
          </w:divBdr>
        </w:div>
        <w:div w:id="756173928">
          <w:marLeft w:val="0"/>
          <w:marRight w:val="0"/>
          <w:marTop w:val="0"/>
          <w:marBottom w:val="0"/>
          <w:divBdr>
            <w:top w:val="none" w:sz="0" w:space="0" w:color="auto"/>
            <w:left w:val="none" w:sz="0" w:space="0" w:color="auto"/>
            <w:bottom w:val="none" w:sz="0" w:space="0" w:color="auto"/>
            <w:right w:val="none" w:sz="0" w:space="0" w:color="auto"/>
          </w:divBdr>
        </w:div>
        <w:div w:id="1042166946">
          <w:marLeft w:val="0"/>
          <w:marRight w:val="0"/>
          <w:marTop w:val="0"/>
          <w:marBottom w:val="0"/>
          <w:divBdr>
            <w:top w:val="none" w:sz="0" w:space="0" w:color="auto"/>
            <w:left w:val="none" w:sz="0" w:space="0" w:color="auto"/>
            <w:bottom w:val="none" w:sz="0" w:space="0" w:color="auto"/>
            <w:right w:val="none" w:sz="0" w:space="0" w:color="auto"/>
          </w:divBdr>
        </w:div>
        <w:div w:id="1337883845">
          <w:marLeft w:val="0"/>
          <w:marRight w:val="0"/>
          <w:marTop w:val="0"/>
          <w:marBottom w:val="0"/>
          <w:divBdr>
            <w:top w:val="none" w:sz="0" w:space="0" w:color="auto"/>
            <w:left w:val="none" w:sz="0" w:space="0" w:color="auto"/>
            <w:bottom w:val="none" w:sz="0" w:space="0" w:color="auto"/>
            <w:right w:val="none" w:sz="0" w:space="0" w:color="auto"/>
          </w:divBdr>
        </w:div>
        <w:div w:id="1337263585">
          <w:marLeft w:val="0"/>
          <w:marRight w:val="0"/>
          <w:marTop w:val="0"/>
          <w:marBottom w:val="0"/>
          <w:divBdr>
            <w:top w:val="none" w:sz="0" w:space="0" w:color="auto"/>
            <w:left w:val="none" w:sz="0" w:space="0" w:color="auto"/>
            <w:bottom w:val="none" w:sz="0" w:space="0" w:color="auto"/>
            <w:right w:val="none" w:sz="0" w:space="0" w:color="auto"/>
          </w:divBdr>
        </w:div>
        <w:div w:id="62530728">
          <w:marLeft w:val="0"/>
          <w:marRight w:val="0"/>
          <w:marTop w:val="0"/>
          <w:marBottom w:val="0"/>
          <w:divBdr>
            <w:top w:val="none" w:sz="0" w:space="0" w:color="auto"/>
            <w:left w:val="none" w:sz="0" w:space="0" w:color="auto"/>
            <w:bottom w:val="none" w:sz="0" w:space="0" w:color="auto"/>
            <w:right w:val="none" w:sz="0" w:space="0" w:color="auto"/>
          </w:divBdr>
        </w:div>
        <w:div w:id="1609849682">
          <w:marLeft w:val="0"/>
          <w:marRight w:val="0"/>
          <w:marTop w:val="0"/>
          <w:marBottom w:val="0"/>
          <w:divBdr>
            <w:top w:val="none" w:sz="0" w:space="0" w:color="auto"/>
            <w:left w:val="none" w:sz="0" w:space="0" w:color="auto"/>
            <w:bottom w:val="none" w:sz="0" w:space="0" w:color="auto"/>
            <w:right w:val="none" w:sz="0" w:space="0" w:color="auto"/>
          </w:divBdr>
        </w:div>
        <w:div w:id="2116249795">
          <w:marLeft w:val="0"/>
          <w:marRight w:val="0"/>
          <w:marTop w:val="0"/>
          <w:marBottom w:val="0"/>
          <w:divBdr>
            <w:top w:val="none" w:sz="0" w:space="0" w:color="auto"/>
            <w:left w:val="none" w:sz="0" w:space="0" w:color="auto"/>
            <w:bottom w:val="none" w:sz="0" w:space="0" w:color="auto"/>
            <w:right w:val="none" w:sz="0" w:space="0" w:color="auto"/>
          </w:divBdr>
        </w:div>
        <w:div w:id="776799646">
          <w:marLeft w:val="0"/>
          <w:marRight w:val="0"/>
          <w:marTop w:val="0"/>
          <w:marBottom w:val="0"/>
          <w:divBdr>
            <w:top w:val="none" w:sz="0" w:space="0" w:color="auto"/>
            <w:left w:val="none" w:sz="0" w:space="0" w:color="auto"/>
            <w:bottom w:val="none" w:sz="0" w:space="0" w:color="auto"/>
            <w:right w:val="none" w:sz="0" w:space="0" w:color="auto"/>
          </w:divBdr>
        </w:div>
        <w:div w:id="157112279">
          <w:marLeft w:val="0"/>
          <w:marRight w:val="0"/>
          <w:marTop w:val="0"/>
          <w:marBottom w:val="0"/>
          <w:divBdr>
            <w:top w:val="none" w:sz="0" w:space="0" w:color="auto"/>
            <w:left w:val="none" w:sz="0" w:space="0" w:color="auto"/>
            <w:bottom w:val="none" w:sz="0" w:space="0" w:color="auto"/>
            <w:right w:val="none" w:sz="0" w:space="0" w:color="auto"/>
          </w:divBdr>
        </w:div>
        <w:div w:id="1945534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0D783-F8A4-4F63-B9B9-93B691A5F1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C90910-B75A-43B7-8B40-9AED4D6D2D0C}">
  <ds:schemaRefs>
    <ds:schemaRef ds:uri="http://schemas.microsoft.com/sharepoint/v3/contenttype/forms"/>
  </ds:schemaRefs>
</ds:datastoreItem>
</file>

<file path=customXml/itemProps3.xml><?xml version="1.0" encoding="utf-8"?>
<ds:datastoreItem xmlns:ds="http://schemas.openxmlformats.org/officeDocument/2006/customXml" ds:itemID="{8AF196B0-0025-4BD2-8322-EA6E1F68E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7619</Words>
  <Characters>4344</Characters>
  <Application>Microsoft Office Word</Application>
  <DocSecurity>0</DocSecurity>
  <Lines>36</Lines>
  <Paragraphs>23</Paragraphs>
  <ScaleCrop>false</ScaleCrop>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2021-08-03T10:37:00Z</dcterms:created>
  <dcterms:modified xsi:type="dcterms:W3CDTF">2021-09-21T11:21:00Z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