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29D3B" w14:textId="7EDE415D" w:rsidR="00B608E0" w:rsidRPr="00B43EA5" w:rsidRDefault="00B43EA5" w:rsidP="00B43EA5">
      <w:pPr>
        <w:jc w:val="center"/>
        <w:rPr>
          <w:rFonts w:ascii="Times New Roman" w:eastAsia="Times New Roman" w:hAnsi="Times New Roman" w:cs="Times New Roman"/>
          <w:noProof/>
          <w:sz w:val="24"/>
          <w:szCs w:val="21"/>
        </w:rPr>
      </w:pPr>
      <w:r>
        <w:rPr>
          <w:rFonts w:ascii="Times New Roman" w:hAnsi="Times New Roman"/>
          <w:i/>
          <w:iCs/>
          <w:sz w:val="24"/>
        </w:rPr>
        <w:t>WADA</w:t>
      </w:r>
      <w:r>
        <w:rPr>
          <w:rFonts w:ascii="Times New Roman" w:hAnsi="Times New Roman"/>
          <w:sz w:val="24"/>
        </w:rPr>
        <w:t xml:space="preserve"> tehniskais dokuments – TD2019BAR</w:t>
      </w:r>
    </w:p>
    <w:p w14:paraId="295F3752" w14:textId="77777777" w:rsidR="00B43EA5" w:rsidRPr="00B43EA5" w:rsidRDefault="00B43EA5" w:rsidP="00B43EA5">
      <w:pPr>
        <w:jc w:val="both"/>
        <w:rPr>
          <w:rFonts w:ascii="Times New Roman" w:eastAsia="Times New Roman" w:hAnsi="Times New Roman" w:cs="Times New Roman"/>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2131"/>
        <w:gridCol w:w="2163"/>
        <w:gridCol w:w="1893"/>
        <w:gridCol w:w="2941"/>
      </w:tblGrid>
      <w:tr w:rsidR="00B608E0" w:rsidRPr="00BE5F97" w14:paraId="3DD1390F" w14:textId="77777777" w:rsidTr="00B43EA5">
        <w:tc>
          <w:tcPr>
            <w:tcW w:w="1167" w:type="pct"/>
            <w:tcBorders>
              <w:top w:val="single" w:sz="5" w:space="0" w:color="000000"/>
              <w:left w:val="single" w:sz="5" w:space="0" w:color="000000"/>
              <w:bottom w:val="single" w:sz="5" w:space="0" w:color="000000"/>
              <w:right w:val="single" w:sz="5" w:space="0" w:color="000000"/>
            </w:tcBorders>
          </w:tcPr>
          <w:p w14:paraId="6F2698A1" w14:textId="77777777" w:rsidR="00B608E0" w:rsidRPr="00BE5F97" w:rsidRDefault="00B608E0" w:rsidP="00B43EA5">
            <w:pPr>
              <w:pStyle w:val="TableParagraph"/>
              <w:jc w:val="both"/>
              <w:rPr>
                <w:rFonts w:ascii="Times New Roman" w:hAnsi="Times New Roman"/>
                <w:noProof/>
                <w:sz w:val="20"/>
                <w:szCs w:val="20"/>
              </w:rPr>
            </w:pPr>
            <w:r>
              <w:rPr>
                <w:rFonts w:ascii="Times New Roman" w:hAnsi="Times New Roman"/>
                <w:sz w:val="20"/>
              </w:rPr>
              <w:t>Dokumenta numurs:</w:t>
            </w:r>
          </w:p>
        </w:tc>
        <w:tc>
          <w:tcPr>
            <w:tcW w:w="1185" w:type="pct"/>
            <w:tcBorders>
              <w:top w:val="single" w:sz="5" w:space="0" w:color="000000"/>
              <w:left w:val="single" w:sz="5" w:space="0" w:color="000000"/>
              <w:bottom w:val="single" w:sz="5" w:space="0" w:color="000000"/>
              <w:right w:val="single" w:sz="5" w:space="0" w:color="000000"/>
            </w:tcBorders>
          </w:tcPr>
          <w:p w14:paraId="36BA3B2B" w14:textId="77777777" w:rsidR="00B608E0" w:rsidRPr="00BE5F97" w:rsidRDefault="00B608E0" w:rsidP="00B43EA5">
            <w:pPr>
              <w:pStyle w:val="TableParagraph"/>
              <w:jc w:val="both"/>
              <w:rPr>
                <w:rFonts w:ascii="Times New Roman" w:hAnsi="Times New Roman"/>
                <w:noProof/>
                <w:sz w:val="20"/>
                <w:szCs w:val="20"/>
              </w:rPr>
            </w:pPr>
            <w:r>
              <w:rPr>
                <w:rFonts w:ascii="Times New Roman" w:hAnsi="Times New Roman"/>
                <w:sz w:val="20"/>
              </w:rPr>
              <w:t>TD2019BAR</w:t>
            </w:r>
          </w:p>
        </w:tc>
        <w:tc>
          <w:tcPr>
            <w:tcW w:w="1037" w:type="pct"/>
            <w:tcBorders>
              <w:top w:val="single" w:sz="5" w:space="0" w:color="000000"/>
              <w:left w:val="single" w:sz="5" w:space="0" w:color="000000"/>
              <w:bottom w:val="single" w:sz="5" w:space="0" w:color="000000"/>
              <w:right w:val="single" w:sz="5" w:space="0" w:color="000000"/>
            </w:tcBorders>
          </w:tcPr>
          <w:p w14:paraId="217CC301" w14:textId="77777777" w:rsidR="00B608E0" w:rsidRPr="00BE5F97" w:rsidRDefault="00B608E0" w:rsidP="00B43EA5">
            <w:pPr>
              <w:pStyle w:val="TableParagraph"/>
              <w:jc w:val="both"/>
              <w:rPr>
                <w:rFonts w:ascii="Times New Roman" w:hAnsi="Times New Roman"/>
                <w:noProof/>
                <w:sz w:val="20"/>
                <w:szCs w:val="20"/>
              </w:rPr>
            </w:pPr>
            <w:r>
              <w:rPr>
                <w:rFonts w:ascii="Times New Roman" w:hAnsi="Times New Roman"/>
                <w:sz w:val="20"/>
              </w:rPr>
              <w:t>Versijas numurs:</w:t>
            </w:r>
          </w:p>
        </w:tc>
        <w:tc>
          <w:tcPr>
            <w:tcW w:w="1611" w:type="pct"/>
            <w:tcBorders>
              <w:top w:val="single" w:sz="5" w:space="0" w:color="000000"/>
              <w:left w:val="single" w:sz="5" w:space="0" w:color="000000"/>
              <w:bottom w:val="single" w:sz="5" w:space="0" w:color="000000"/>
              <w:right w:val="single" w:sz="5" w:space="0" w:color="000000"/>
            </w:tcBorders>
          </w:tcPr>
          <w:p w14:paraId="4A51C3CC" w14:textId="77777777" w:rsidR="00B608E0" w:rsidRPr="00BE5F97" w:rsidRDefault="00B608E0" w:rsidP="00B43EA5">
            <w:pPr>
              <w:pStyle w:val="TableParagraph"/>
              <w:jc w:val="both"/>
              <w:rPr>
                <w:rFonts w:ascii="Times New Roman" w:hAnsi="Times New Roman"/>
                <w:noProof/>
                <w:sz w:val="20"/>
                <w:szCs w:val="20"/>
              </w:rPr>
            </w:pPr>
            <w:r>
              <w:rPr>
                <w:rFonts w:ascii="Times New Roman" w:hAnsi="Times New Roman"/>
                <w:sz w:val="20"/>
              </w:rPr>
              <w:t>1.0</w:t>
            </w:r>
          </w:p>
        </w:tc>
      </w:tr>
      <w:tr w:rsidR="00B608E0" w:rsidRPr="00BE5F97" w14:paraId="24B0E452" w14:textId="77777777" w:rsidTr="00B43EA5">
        <w:tc>
          <w:tcPr>
            <w:tcW w:w="1167" w:type="pct"/>
            <w:tcBorders>
              <w:top w:val="single" w:sz="5" w:space="0" w:color="000000"/>
              <w:left w:val="single" w:sz="5" w:space="0" w:color="000000"/>
              <w:bottom w:val="single" w:sz="5" w:space="0" w:color="000000"/>
              <w:right w:val="single" w:sz="5" w:space="0" w:color="000000"/>
            </w:tcBorders>
          </w:tcPr>
          <w:p w14:paraId="1E86C706" w14:textId="77777777" w:rsidR="00B608E0" w:rsidRPr="00BE5F97" w:rsidRDefault="00B608E0" w:rsidP="00B43EA5">
            <w:pPr>
              <w:pStyle w:val="TableParagraph"/>
              <w:jc w:val="both"/>
              <w:rPr>
                <w:rFonts w:ascii="Times New Roman" w:hAnsi="Times New Roman"/>
                <w:noProof/>
                <w:sz w:val="20"/>
                <w:szCs w:val="20"/>
              </w:rPr>
            </w:pPr>
            <w:r>
              <w:rPr>
                <w:rFonts w:ascii="Times New Roman" w:hAnsi="Times New Roman"/>
                <w:sz w:val="20"/>
              </w:rPr>
              <w:t>Sastādījusi:</w:t>
            </w:r>
          </w:p>
        </w:tc>
        <w:tc>
          <w:tcPr>
            <w:tcW w:w="1185" w:type="pct"/>
            <w:tcBorders>
              <w:top w:val="single" w:sz="5" w:space="0" w:color="000000"/>
              <w:left w:val="single" w:sz="5" w:space="0" w:color="000000"/>
              <w:bottom w:val="single" w:sz="5" w:space="0" w:color="000000"/>
              <w:right w:val="single" w:sz="5" w:space="0" w:color="000000"/>
            </w:tcBorders>
          </w:tcPr>
          <w:p w14:paraId="338DEB1A" w14:textId="77777777" w:rsidR="00B608E0" w:rsidRPr="00BE5F97" w:rsidRDefault="00B608E0" w:rsidP="00B43EA5">
            <w:pPr>
              <w:pStyle w:val="TableParagraph"/>
              <w:jc w:val="both"/>
              <w:rPr>
                <w:rFonts w:ascii="Times New Roman" w:hAnsi="Times New Roman"/>
                <w:i/>
                <w:noProof/>
                <w:sz w:val="20"/>
                <w:szCs w:val="20"/>
              </w:rPr>
            </w:pPr>
            <w:r>
              <w:rPr>
                <w:rFonts w:ascii="Times New Roman" w:hAnsi="Times New Roman"/>
                <w:i/>
                <w:sz w:val="20"/>
              </w:rPr>
              <w:t>WADA</w:t>
            </w:r>
          </w:p>
        </w:tc>
        <w:tc>
          <w:tcPr>
            <w:tcW w:w="1037" w:type="pct"/>
            <w:tcBorders>
              <w:top w:val="single" w:sz="5" w:space="0" w:color="000000"/>
              <w:left w:val="single" w:sz="5" w:space="0" w:color="000000"/>
              <w:bottom w:val="single" w:sz="5" w:space="0" w:color="000000"/>
              <w:right w:val="single" w:sz="5" w:space="0" w:color="000000"/>
            </w:tcBorders>
          </w:tcPr>
          <w:p w14:paraId="66810794" w14:textId="77777777" w:rsidR="00B608E0" w:rsidRPr="00BE5F97" w:rsidRDefault="00B608E0" w:rsidP="00B43EA5">
            <w:pPr>
              <w:pStyle w:val="TableParagraph"/>
              <w:jc w:val="both"/>
              <w:rPr>
                <w:rFonts w:ascii="Times New Roman" w:hAnsi="Times New Roman"/>
                <w:noProof/>
                <w:sz w:val="20"/>
                <w:szCs w:val="20"/>
              </w:rPr>
            </w:pPr>
            <w:r>
              <w:rPr>
                <w:rFonts w:ascii="Times New Roman" w:hAnsi="Times New Roman"/>
                <w:sz w:val="20"/>
              </w:rPr>
              <w:t>Apstiprinājusi:</w:t>
            </w:r>
          </w:p>
        </w:tc>
        <w:tc>
          <w:tcPr>
            <w:tcW w:w="1611" w:type="pct"/>
            <w:tcBorders>
              <w:top w:val="single" w:sz="5" w:space="0" w:color="000000"/>
              <w:left w:val="single" w:sz="5" w:space="0" w:color="000000"/>
              <w:bottom w:val="single" w:sz="5" w:space="0" w:color="000000"/>
              <w:right w:val="single" w:sz="5" w:space="0" w:color="000000"/>
            </w:tcBorders>
          </w:tcPr>
          <w:p w14:paraId="7F0CAF60" w14:textId="77777777" w:rsidR="00B608E0" w:rsidRPr="00BE5F97" w:rsidRDefault="00B608E0" w:rsidP="00B43EA5">
            <w:pPr>
              <w:pStyle w:val="TableParagraph"/>
              <w:jc w:val="both"/>
              <w:rPr>
                <w:rFonts w:ascii="Times New Roman" w:eastAsia="Verdana" w:hAnsi="Times New Roman" w:cs="Verdana"/>
                <w:noProof/>
                <w:sz w:val="20"/>
                <w:szCs w:val="20"/>
              </w:rPr>
            </w:pPr>
            <w:r>
              <w:rPr>
                <w:rFonts w:ascii="Times New Roman" w:hAnsi="Times New Roman"/>
                <w:i/>
                <w:iCs/>
                <w:sz w:val="20"/>
              </w:rPr>
              <w:t>WADA</w:t>
            </w:r>
            <w:r>
              <w:rPr>
                <w:rFonts w:ascii="Times New Roman" w:hAnsi="Times New Roman"/>
                <w:sz w:val="20"/>
              </w:rPr>
              <w:t xml:space="preserve"> izpildkomiteja</w:t>
            </w:r>
          </w:p>
        </w:tc>
      </w:tr>
      <w:tr w:rsidR="00B608E0" w:rsidRPr="00BE5F97" w14:paraId="2614336F" w14:textId="77777777" w:rsidTr="00B43EA5">
        <w:tc>
          <w:tcPr>
            <w:tcW w:w="1167" w:type="pct"/>
            <w:tcBorders>
              <w:top w:val="single" w:sz="5" w:space="0" w:color="000000"/>
              <w:left w:val="single" w:sz="5" w:space="0" w:color="000000"/>
              <w:bottom w:val="single" w:sz="5" w:space="0" w:color="000000"/>
              <w:right w:val="single" w:sz="5" w:space="0" w:color="000000"/>
            </w:tcBorders>
          </w:tcPr>
          <w:p w14:paraId="3133EDBD" w14:textId="77777777" w:rsidR="00B608E0" w:rsidRPr="00BE5F97" w:rsidRDefault="00B608E0" w:rsidP="00B43EA5">
            <w:pPr>
              <w:pStyle w:val="TableParagraph"/>
              <w:jc w:val="both"/>
              <w:rPr>
                <w:rFonts w:ascii="Times New Roman" w:hAnsi="Times New Roman"/>
                <w:noProof/>
                <w:sz w:val="20"/>
                <w:szCs w:val="20"/>
              </w:rPr>
            </w:pPr>
            <w:r>
              <w:rPr>
                <w:rFonts w:ascii="Times New Roman" w:hAnsi="Times New Roman"/>
                <w:sz w:val="20"/>
              </w:rPr>
              <w:t>Datums:</w:t>
            </w:r>
          </w:p>
        </w:tc>
        <w:tc>
          <w:tcPr>
            <w:tcW w:w="1185" w:type="pct"/>
            <w:tcBorders>
              <w:top w:val="single" w:sz="5" w:space="0" w:color="000000"/>
              <w:left w:val="single" w:sz="5" w:space="0" w:color="000000"/>
              <w:bottom w:val="single" w:sz="5" w:space="0" w:color="000000"/>
              <w:right w:val="single" w:sz="5" w:space="0" w:color="000000"/>
            </w:tcBorders>
          </w:tcPr>
          <w:p w14:paraId="30343E3C" w14:textId="77777777" w:rsidR="00B608E0" w:rsidRPr="00BE5F97" w:rsidRDefault="00B608E0" w:rsidP="00B43EA5">
            <w:pPr>
              <w:pStyle w:val="TableParagraph"/>
              <w:jc w:val="both"/>
              <w:rPr>
                <w:rFonts w:ascii="Times New Roman" w:hAnsi="Times New Roman"/>
                <w:noProof/>
                <w:sz w:val="20"/>
                <w:szCs w:val="20"/>
              </w:rPr>
            </w:pPr>
            <w:r>
              <w:rPr>
                <w:rFonts w:ascii="Times New Roman" w:hAnsi="Times New Roman"/>
                <w:sz w:val="20"/>
              </w:rPr>
              <w:t>2019. gada 16. maijs</w:t>
            </w:r>
          </w:p>
        </w:tc>
        <w:tc>
          <w:tcPr>
            <w:tcW w:w="1037" w:type="pct"/>
            <w:tcBorders>
              <w:top w:val="single" w:sz="5" w:space="0" w:color="000000"/>
              <w:left w:val="single" w:sz="5" w:space="0" w:color="000000"/>
              <w:bottom w:val="single" w:sz="5" w:space="0" w:color="000000"/>
              <w:right w:val="single" w:sz="5" w:space="0" w:color="000000"/>
            </w:tcBorders>
          </w:tcPr>
          <w:p w14:paraId="5F443DB7" w14:textId="77777777" w:rsidR="00B608E0" w:rsidRPr="00BE5F97" w:rsidRDefault="00B608E0" w:rsidP="00B43EA5">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611" w:type="pct"/>
            <w:tcBorders>
              <w:top w:val="single" w:sz="5" w:space="0" w:color="000000"/>
              <w:left w:val="single" w:sz="5" w:space="0" w:color="000000"/>
              <w:bottom w:val="single" w:sz="5" w:space="0" w:color="000000"/>
              <w:right w:val="single" w:sz="5" w:space="0" w:color="000000"/>
            </w:tcBorders>
          </w:tcPr>
          <w:p w14:paraId="58007EFA" w14:textId="77777777" w:rsidR="00B608E0" w:rsidRPr="00BE5F97" w:rsidRDefault="00B608E0" w:rsidP="00B43EA5">
            <w:pPr>
              <w:pStyle w:val="TableParagraph"/>
              <w:jc w:val="both"/>
              <w:rPr>
                <w:rFonts w:ascii="Times New Roman" w:hAnsi="Times New Roman"/>
                <w:noProof/>
                <w:sz w:val="20"/>
                <w:szCs w:val="20"/>
              </w:rPr>
            </w:pPr>
            <w:r>
              <w:rPr>
                <w:rFonts w:ascii="Times New Roman" w:hAnsi="Times New Roman"/>
                <w:sz w:val="20"/>
              </w:rPr>
              <w:t>2019. gada 1. jūnijs</w:t>
            </w:r>
          </w:p>
        </w:tc>
      </w:tr>
    </w:tbl>
    <w:p w14:paraId="2F0AF295" w14:textId="77777777" w:rsidR="00B608E0" w:rsidRPr="00B43EA5" w:rsidRDefault="00B608E0" w:rsidP="00B43EA5">
      <w:pPr>
        <w:jc w:val="both"/>
        <w:rPr>
          <w:rFonts w:ascii="Times New Roman" w:eastAsia="Times New Roman" w:hAnsi="Times New Roman" w:cs="Times New Roman"/>
          <w:noProof/>
          <w:sz w:val="24"/>
          <w:szCs w:val="28"/>
        </w:rPr>
      </w:pPr>
    </w:p>
    <w:p w14:paraId="3EBEBB3C" w14:textId="21B4DD1C" w:rsidR="00B608E0" w:rsidRPr="00B43EA5" w:rsidRDefault="00B608E0" w:rsidP="00B43EA5">
      <w:pPr>
        <w:pStyle w:val="Heading1"/>
        <w:ind w:left="0" w:firstLine="0"/>
        <w:jc w:val="center"/>
        <w:rPr>
          <w:rFonts w:ascii="Times New Roman" w:hAnsi="Times New Roman"/>
          <w:bCs w:val="0"/>
          <w:noProof/>
          <w:sz w:val="24"/>
        </w:rPr>
      </w:pPr>
      <w:r>
        <w:rPr>
          <w:rFonts w:ascii="Times New Roman" w:hAnsi="Times New Roman"/>
          <w:sz w:val="24"/>
        </w:rPr>
        <w:t xml:space="preserve">Asins analīžu prasības </w:t>
      </w:r>
      <w:r>
        <w:rPr>
          <w:rFonts w:ascii="Times New Roman" w:hAnsi="Times New Roman"/>
          <w:i/>
          <w:sz w:val="24"/>
        </w:rPr>
        <w:t>sportista bioloģiskajai pasei</w:t>
      </w:r>
    </w:p>
    <w:p w14:paraId="3621D16D" w14:textId="77777777" w:rsidR="00B608E0" w:rsidRPr="00B43EA5" w:rsidRDefault="00B608E0" w:rsidP="00B43EA5">
      <w:pPr>
        <w:jc w:val="both"/>
        <w:rPr>
          <w:rFonts w:ascii="Times New Roman" w:eastAsia="Verdana" w:hAnsi="Times New Roman" w:cs="Verdana"/>
          <w:b/>
          <w:bCs/>
          <w:i/>
          <w:noProof/>
          <w:sz w:val="24"/>
        </w:rPr>
      </w:pPr>
    </w:p>
    <w:p w14:paraId="4A6C1A43" w14:textId="3284B304" w:rsidR="00B608E0" w:rsidRPr="00B43EA5" w:rsidRDefault="00B43EA5" w:rsidP="00B43EA5">
      <w:pPr>
        <w:pStyle w:val="Heading1"/>
        <w:tabs>
          <w:tab w:val="left" w:pos="840"/>
        </w:tabs>
        <w:ind w:left="0" w:firstLine="0"/>
        <w:jc w:val="both"/>
        <w:rPr>
          <w:rFonts w:ascii="Times New Roman" w:hAnsi="Times New Roman"/>
          <w:noProof/>
          <w:sz w:val="24"/>
        </w:rPr>
      </w:pPr>
      <w:r>
        <w:rPr>
          <w:rFonts w:ascii="Times New Roman" w:hAnsi="Times New Roman"/>
          <w:sz w:val="24"/>
        </w:rPr>
        <w:t>1. Ievads</w:t>
      </w:r>
    </w:p>
    <w:p w14:paraId="744C802D" w14:textId="77777777" w:rsidR="00B43EA5" w:rsidRDefault="00B43EA5" w:rsidP="00B43EA5">
      <w:pPr>
        <w:jc w:val="both"/>
        <w:rPr>
          <w:rFonts w:ascii="Times New Roman" w:hAnsi="Times New Roman"/>
          <w:noProof/>
          <w:sz w:val="24"/>
        </w:rPr>
      </w:pPr>
    </w:p>
    <w:p w14:paraId="30386A1C" w14:textId="38F3994A" w:rsidR="00B608E0" w:rsidRPr="00B43EA5" w:rsidRDefault="00B608E0" w:rsidP="00B43EA5">
      <w:pPr>
        <w:jc w:val="both"/>
        <w:rPr>
          <w:rFonts w:ascii="Times New Roman" w:eastAsia="Verdana" w:hAnsi="Times New Roman" w:cs="Verdana"/>
          <w:noProof/>
          <w:sz w:val="24"/>
        </w:rPr>
      </w:pPr>
      <w:r>
        <w:rPr>
          <w:rFonts w:ascii="Times New Roman" w:hAnsi="Times New Roman"/>
          <w:sz w:val="24"/>
        </w:rPr>
        <w:t xml:space="preserve">Šis </w:t>
      </w:r>
      <w:r>
        <w:rPr>
          <w:rFonts w:ascii="Times New Roman" w:hAnsi="Times New Roman"/>
          <w:sz w:val="24"/>
          <w:u w:val="single" w:color="000000"/>
        </w:rPr>
        <w:t>tehniskais dokuments</w:t>
      </w:r>
      <w:r>
        <w:rPr>
          <w:rFonts w:ascii="Times New Roman" w:hAnsi="Times New Roman"/>
          <w:sz w:val="24"/>
        </w:rPr>
        <w:t xml:space="preserve"> (</w:t>
      </w:r>
      <w:r>
        <w:rPr>
          <w:rFonts w:ascii="Times New Roman" w:hAnsi="Times New Roman"/>
          <w:sz w:val="24"/>
          <w:u w:val="single"/>
        </w:rPr>
        <w:t>TD</w:t>
      </w:r>
      <w:r>
        <w:rPr>
          <w:rFonts w:ascii="Times New Roman" w:hAnsi="Times New Roman"/>
          <w:sz w:val="24"/>
        </w:rPr>
        <w:t xml:space="preserve">) ir izveidots, lai saskaņotu asins </w:t>
      </w:r>
      <w:r>
        <w:rPr>
          <w:rFonts w:ascii="Times New Roman" w:hAnsi="Times New Roman"/>
          <w:i/>
          <w:sz w:val="24"/>
        </w:rPr>
        <w:t>paraugu</w:t>
      </w:r>
      <w:r>
        <w:rPr>
          <w:rFonts w:ascii="Times New Roman" w:hAnsi="Times New Roman"/>
          <w:sz w:val="24"/>
        </w:rPr>
        <w:t xml:space="preserve"> analīzi gan </w:t>
      </w:r>
      <w:r>
        <w:rPr>
          <w:rFonts w:ascii="Times New Roman" w:hAnsi="Times New Roman"/>
          <w:i/>
          <w:sz w:val="24"/>
        </w:rPr>
        <w:t>sacensību laikā</w:t>
      </w:r>
      <w:r>
        <w:rPr>
          <w:rFonts w:ascii="Times New Roman" w:hAnsi="Times New Roman"/>
          <w:sz w:val="24"/>
        </w:rPr>
        <w:t xml:space="preserve">, gan </w:t>
      </w:r>
      <w:r>
        <w:rPr>
          <w:rFonts w:ascii="Times New Roman" w:hAnsi="Times New Roman"/>
          <w:i/>
          <w:sz w:val="24"/>
        </w:rPr>
        <w:t>ārpus sacensībām</w:t>
      </w:r>
      <w:r>
        <w:rPr>
          <w:rFonts w:ascii="Times New Roman" w:hAnsi="Times New Roman"/>
          <w:sz w:val="24"/>
        </w:rPr>
        <w:t xml:space="preserve"> katra </w:t>
      </w:r>
      <w:r>
        <w:rPr>
          <w:rFonts w:ascii="Times New Roman" w:hAnsi="Times New Roman"/>
          <w:i/>
          <w:sz w:val="24"/>
        </w:rPr>
        <w:t>sportista</w:t>
      </w:r>
      <w:r>
        <w:rPr>
          <w:rFonts w:ascii="Times New Roman" w:hAnsi="Times New Roman"/>
          <w:sz w:val="24"/>
        </w:rPr>
        <w:t xml:space="preserve"> asins </w:t>
      </w:r>
      <w:r>
        <w:rPr>
          <w:rFonts w:ascii="Times New Roman" w:hAnsi="Times New Roman"/>
          <w:i/>
          <w:sz w:val="24"/>
        </w:rPr>
        <w:t>marķieru</w:t>
      </w:r>
      <w:r>
        <w:rPr>
          <w:rFonts w:ascii="Times New Roman" w:hAnsi="Times New Roman"/>
          <w:sz w:val="24"/>
        </w:rPr>
        <w:t xml:space="preserve"> noteikšanai saistībā ar </w:t>
      </w:r>
      <w:r>
        <w:rPr>
          <w:rFonts w:ascii="Times New Roman" w:hAnsi="Times New Roman"/>
          <w:i/>
          <w:sz w:val="24"/>
        </w:rPr>
        <w:t>sportista bioloģisko pasi</w:t>
      </w:r>
      <w:r>
        <w:rPr>
          <w:rFonts w:ascii="Times New Roman" w:hAnsi="Times New Roman"/>
          <w:sz w:val="24"/>
        </w:rPr>
        <w:t xml:space="preserve"> (</w:t>
      </w:r>
      <w:r>
        <w:rPr>
          <w:rFonts w:ascii="Times New Roman" w:hAnsi="Times New Roman"/>
          <w:i/>
          <w:sz w:val="24"/>
        </w:rPr>
        <w:t>ABP</w:t>
      </w:r>
      <w:r>
        <w:rPr>
          <w:rFonts w:ascii="Times New Roman" w:hAnsi="Times New Roman"/>
          <w:sz w:val="24"/>
        </w:rPr>
        <w:t>).</w:t>
      </w:r>
    </w:p>
    <w:p w14:paraId="264F8438" w14:textId="77777777" w:rsidR="00B43EA5" w:rsidRDefault="00B43EA5" w:rsidP="00B43EA5">
      <w:pPr>
        <w:pStyle w:val="BodyText"/>
        <w:spacing w:before="0"/>
        <w:ind w:left="0"/>
        <w:jc w:val="both"/>
        <w:rPr>
          <w:rFonts w:ascii="Times New Roman" w:hAnsi="Times New Roman"/>
          <w:noProof/>
          <w:sz w:val="24"/>
        </w:rPr>
      </w:pPr>
    </w:p>
    <w:p w14:paraId="7F4B91FB" w14:textId="35DE2573" w:rsidR="00B608E0" w:rsidRPr="00B43EA5" w:rsidRDefault="00B608E0" w:rsidP="00B43EA5">
      <w:pPr>
        <w:pStyle w:val="BodyText"/>
        <w:spacing w:before="0"/>
        <w:ind w:left="0"/>
        <w:jc w:val="both"/>
        <w:rPr>
          <w:rFonts w:ascii="Times New Roman" w:hAnsi="Times New Roman"/>
          <w:noProof/>
          <w:sz w:val="24"/>
        </w:rPr>
      </w:pPr>
      <w:r>
        <w:rPr>
          <w:rFonts w:ascii="Times New Roman" w:hAnsi="Times New Roman"/>
          <w:sz w:val="24"/>
          <w:u w:val="single" w:color="000000"/>
        </w:rPr>
        <w:t>Laboratoriju starptautiskais standarts</w:t>
      </w:r>
      <w:r>
        <w:rPr>
          <w:rFonts w:ascii="Times New Roman" w:hAnsi="Times New Roman"/>
          <w:sz w:val="24"/>
        </w:rPr>
        <w:t xml:space="preserve"> (</w:t>
      </w:r>
      <w:r>
        <w:rPr>
          <w:rFonts w:ascii="Times New Roman" w:hAnsi="Times New Roman"/>
          <w:sz w:val="24"/>
          <w:u w:val="single"/>
        </w:rPr>
        <w:t>LSS</w:t>
      </w:r>
      <w:r>
        <w:rPr>
          <w:rFonts w:ascii="Times New Roman" w:hAnsi="Times New Roman"/>
          <w:sz w:val="24"/>
        </w:rPr>
        <w:t xml:space="preserve">) ir piemērojams asins </w:t>
      </w:r>
      <w:r>
        <w:rPr>
          <w:rFonts w:ascii="Times New Roman" w:hAnsi="Times New Roman"/>
          <w:i/>
          <w:sz w:val="24"/>
        </w:rPr>
        <w:t>parauga</w:t>
      </w:r>
      <w:r>
        <w:rPr>
          <w:rFonts w:ascii="Times New Roman" w:hAnsi="Times New Roman"/>
          <w:sz w:val="24"/>
        </w:rPr>
        <w:t xml:space="preserve"> analīzei, kas veikta, lai noteiktu katra </w:t>
      </w:r>
      <w:r>
        <w:rPr>
          <w:rFonts w:ascii="Times New Roman" w:hAnsi="Times New Roman"/>
          <w:i/>
          <w:sz w:val="24"/>
        </w:rPr>
        <w:t>sportista</w:t>
      </w:r>
      <w:r>
        <w:rPr>
          <w:rFonts w:ascii="Times New Roman" w:hAnsi="Times New Roman"/>
          <w:sz w:val="24"/>
        </w:rPr>
        <w:t xml:space="preserve"> asins </w:t>
      </w:r>
      <w:r>
        <w:rPr>
          <w:rFonts w:ascii="Times New Roman" w:hAnsi="Times New Roman"/>
          <w:i/>
          <w:sz w:val="24"/>
        </w:rPr>
        <w:t>marķierus</w:t>
      </w:r>
      <w:r>
        <w:rPr>
          <w:rFonts w:ascii="Times New Roman" w:hAnsi="Times New Roman"/>
          <w:sz w:val="24"/>
        </w:rPr>
        <w:t xml:space="preserve"> saistībā ar </w:t>
      </w:r>
      <w:r>
        <w:rPr>
          <w:rFonts w:ascii="Times New Roman" w:hAnsi="Times New Roman"/>
          <w:i/>
          <w:sz w:val="24"/>
        </w:rPr>
        <w:t>ABP</w:t>
      </w:r>
      <w:r>
        <w:rPr>
          <w:rFonts w:ascii="Times New Roman" w:hAnsi="Times New Roman"/>
          <w:sz w:val="24"/>
        </w:rPr>
        <w:t xml:space="preserve">. Šajā </w:t>
      </w:r>
      <w:r>
        <w:rPr>
          <w:rFonts w:ascii="Times New Roman" w:hAnsi="Times New Roman"/>
          <w:sz w:val="24"/>
          <w:u w:val="single" w:color="000000"/>
        </w:rPr>
        <w:t>TD</w:t>
      </w:r>
      <w:r>
        <w:rPr>
          <w:rFonts w:ascii="Times New Roman" w:hAnsi="Times New Roman"/>
          <w:sz w:val="24"/>
        </w:rPr>
        <w:t xml:space="preserve"> ir aprakstītas saistībā ar </w:t>
      </w:r>
      <w:r>
        <w:rPr>
          <w:rFonts w:ascii="Times New Roman" w:hAnsi="Times New Roman"/>
          <w:i/>
          <w:iCs/>
          <w:sz w:val="24"/>
        </w:rPr>
        <w:t>APB</w:t>
      </w:r>
      <w:r>
        <w:rPr>
          <w:rFonts w:ascii="Times New Roman" w:hAnsi="Times New Roman"/>
          <w:sz w:val="24"/>
        </w:rPr>
        <w:t xml:space="preserve"> veikto asins analīžu iezīmes.</w:t>
      </w:r>
    </w:p>
    <w:p w14:paraId="5DBCA86D" w14:textId="77777777" w:rsidR="00B43EA5" w:rsidRDefault="00B43EA5" w:rsidP="00B43EA5">
      <w:pPr>
        <w:pStyle w:val="BodyText"/>
        <w:spacing w:before="0"/>
        <w:ind w:left="0"/>
        <w:jc w:val="both"/>
        <w:rPr>
          <w:rFonts w:ascii="Times New Roman" w:hAnsi="Times New Roman"/>
          <w:noProof/>
          <w:sz w:val="24"/>
        </w:rPr>
      </w:pPr>
    </w:p>
    <w:p w14:paraId="112C33E9" w14:textId="29964633" w:rsidR="00B608E0" w:rsidRDefault="00B608E0" w:rsidP="00B43EA5">
      <w:pPr>
        <w:pStyle w:val="BodyText"/>
        <w:spacing w:before="0"/>
        <w:ind w:left="0"/>
        <w:jc w:val="both"/>
        <w:rPr>
          <w:rFonts w:ascii="Times New Roman" w:hAnsi="Times New Roman"/>
          <w:noProof/>
          <w:sz w:val="24"/>
        </w:rPr>
      </w:pPr>
      <w:r>
        <w:rPr>
          <w:rFonts w:ascii="Times New Roman" w:hAnsi="Times New Roman"/>
          <w:sz w:val="24"/>
        </w:rPr>
        <w:t xml:space="preserve">Lai standartizētu saistībā ar </w:t>
      </w:r>
      <w:r>
        <w:rPr>
          <w:rFonts w:ascii="Times New Roman" w:hAnsi="Times New Roman"/>
          <w:i/>
          <w:sz w:val="24"/>
        </w:rPr>
        <w:t>ABP</w:t>
      </w:r>
      <w:r>
        <w:rPr>
          <w:rFonts w:ascii="Times New Roman" w:hAnsi="Times New Roman"/>
          <w:sz w:val="24"/>
        </w:rPr>
        <w:t xml:space="preserve"> veikto analīžu rezultātus, asins </w:t>
      </w:r>
      <w:r>
        <w:rPr>
          <w:rFonts w:ascii="Times New Roman" w:hAnsi="Times New Roman"/>
          <w:i/>
          <w:sz w:val="24"/>
        </w:rPr>
        <w:t>paraugus</w:t>
      </w:r>
      <w:r>
        <w:rPr>
          <w:rFonts w:ascii="Times New Roman" w:hAnsi="Times New Roman"/>
          <w:sz w:val="24"/>
        </w:rPr>
        <w:t xml:space="preserve"> analizē tikai ar tādiem analizatoriem, kuru tehniskais raksturojums ir pielīdzināms īpaši izveidotajā laboratoriju tīklā (t. i., </w:t>
      </w:r>
      <w:r>
        <w:rPr>
          <w:rFonts w:ascii="Times New Roman" w:hAnsi="Times New Roman"/>
          <w:i/>
          <w:sz w:val="24"/>
        </w:rPr>
        <w:t>WADA</w:t>
      </w:r>
      <w:r>
        <w:rPr>
          <w:rFonts w:ascii="Times New Roman" w:hAnsi="Times New Roman"/>
          <w:sz w:val="24"/>
        </w:rPr>
        <w:t xml:space="preserve"> akreditētajās vai </w:t>
      </w:r>
      <w:r>
        <w:rPr>
          <w:rFonts w:ascii="Times New Roman" w:hAnsi="Times New Roman"/>
          <w:i/>
          <w:iCs/>
          <w:sz w:val="24"/>
          <w:u w:val="single" w:color="000000"/>
        </w:rPr>
        <w:t>WADA</w:t>
      </w:r>
      <w:r>
        <w:rPr>
          <w:rFonts w:ascii="Times New Roman" w:hAnsi="Times New Roman"/>
          <w:sz w:val="24"/>
          <w:u w:val="single" w:color="000000"/>
        </w:rPr>
        <w:t xml:space="preserve"> apstiprinātajās laboratorijās attiecībā uz </w:t>
      </w:r>
      <w:r>
        <w:rPr>
          <w:rFonts w:ascii="Times New Roman" w:hAnsi="Times New Roman"/>
          <w:i/>
          <w:iCs/>
          <w:sz w:val="24"/>
          <w:u w:val="single" w:color="000000"/>
        </w:rPr>
        <w:t>ABP</w:t>
      </w:r>
      <w:r>
        <w:rPr>
          <w:rFonts w:ascii="Times New Roman" w:hAnsi="Times New Roman"/>
          <w:sz w:val="24"/>
        </w:rPr>
        <w:t xml:space="preserve">) izmantotajiem analizatoriem. </w:t>
      </w:r>
      <w:r>
        <w:rPr>
          <w:rFonts w:ascii="Times New Roman" w:hAnsi="Times New Roman"/>
          <w:sz w:val="24"/>
          <w:u w:val="single" w:color="000000"/>
        </w:rPr>
        <w:t>Analīzes metodi</w:t>
      </w:r>
      <w:r>
        <w:rPr>
          <w:rFonts w:ascii="Times New Roman" w:hAnsi="Times New Roman"/>
          <w:sz w:val="24"/>
        </w:rPr>
        <w:t xml:space="preserve"> iekļauj laboratorijas ISO/IEC (17025 vai 15189) akreditācijas darbības jomā, un laboratorijas piedalās </w:t>
      </w:r>
      <w:r>
        <w:rPr>
          <w:rFonts w:ascii="Times New Roman" w:hAnsi="Times New Roman"/>
          <w:i/>
          <w:sz w:val="24"/>
        </w:rPr>
        <w:t>WADA</w:t>
      </w:r>
      <w:r>
        <w:rPr>
          <w:rFonts w:ascii="Times New Roman" w:hAnsi="Times New Roman"/>
          <w:sz w:val="24"/>
        </w:rPr>
        <w:t xml:space="preserve"> </w:t>
      </w:r>
      <w:r>
        <w:rPr>
          <w:rFonts w:ascii="Times New Roman" w:hAnsi="Times New Roman"/>
          <w:sz w:val="24"/>
          <w:u w:val="single" w:color="000000"/>
        </w:rPr>
        <w:t>ārējā kvalitātes novērtēšanas shēmā</w:t>
      </w:r>
      <w:r>
        <w:rPr>
          <w:rFonts w:ascii="Times New Roman" w:hAnsi="Times New Roman"/>
          <w:sz w:val="24"/>
        </w:rPr>
        <w:t xml:space="preserve"> (</w:t>
      </w:r>
      <w:r>
        <w:rPr>
          <w:rFonts w:ascii="Times New Roman" w:hAnsi="Times New Roman"/>
          <w:i/>
          <w:iCs/>
          <w:sz w:val="24"/>
          <w:u w:val="single"/>
        </w:rPr>
        <w:t>EQAS</w:t>
      </w:r>
      <w:r>
        <w:rPr>
          <w:rFonts w:ascii="Times New Roman" w:hAnsi="Times New Roman"/>
          <w:sz w:val="24"/>
        </w:rPr>
        <w:t xml:space="preserve">) attiecībā uz asins paraugiem pirms </w:t>
      </w:r>
      <w:r>
        <w:rPr>
          <w:rFonts w:ascii="Times New Roman" w:hAnsi="Times New Roman"/>
          <w:i/>
          <w:sz w:val="24"/>
        </w:rPr>
        <w:t>paraugu</w:t>
      </w:r>
      <w:r>
        <w:rPr>
          <w:rFonts w:ascii="Times New Roman" w:hAnsi="Times New Roman"/>
          <w:sz w:val="24"/>
        </w:rPr>
        <w:t xml:space="preserve"> analīzes.</w:t>
      </w:r>
    </w:p>
    <w:p w14:paraId="050FDBE3" w14:textId="77777777" w:rsidR="00B43EA5" w:rsidRPr="00B43EA5" w:rsidRDefault="00B43EA5" w:rsidP="00B43EA5">
      <w:pPr>
        <w:pStyle w:val="BodyText"/>
        <w:spacing w:before="0"/>
        <w:ind w:left="0"/>
        <w:jc w:val="both"/>
        <w:rPr>
          <w:rFonts w:ascii="Times New Roman" w:hAnsi="Times New Roman"/>
          <w:noProof/>
          <w:sz w:val="24"/>
        </w:rPr>
      </w:pPr>
    </w:p>
    <w:p w14:paraId="67D03082" w14:textId="77777777" w:rsidR="00B608E0" w:rsidRPr="00B43EA5" w:rsidRDefault="00B608E0" w:rsidP="00B43EA5">
      <w:pPr>
        <w:pStyle w:val="BodyText"/>
        <w:spacing w:before="0"/>
        <w:ind w:left="0"/>
        <w:jc w:val="both"/>
        <w:rPr>
          <w:rFonts w:ascii="Times New Roman" w:hAnsi="Times New Roman"/>
          <w:noProof/>
          <w:sz w:val="24"/>
        </w:rPr>
      </w:pPr>
      <w:r>
        <w:rPr>
          <w:rFonts w:ascii="Times New Roman" w:hAnsi="Times New Roman"/>
          <w:sz w:val="24"/>
        </w:rPr>
        <w:t xml:space="preserve">Ja tehnisku vai ģeogrāfisku iemeslu dēļ asins </w:t>
      </w:r>
      <w:r>
        <w:rPr>
          <w:rFonts w:ascii="Times New Roman" w:hAnsi="Times New Roman"/>
          <w:i/>
          <w:sz w:val="24"/>
        </w:rPr>
        <w:t>paraugu</w:t>
      </w:r>
      <w:r>
        <w:rPr>
          <w:rFonts w:ascii="Times New Roman" w:hAnsi="Times New Roman"/>
          <w:sz w:val="24"/>
        </w:rPr>
        <w:t xml:space="preserve"> nav iespējams analizēt </w:t>
      </w:r>
      <w:r>
        <w:rPr>
          <w:rFonts w:ascii="Times New Roman" w:hAnsi="Times New Roman"/>
          <w:sz w:val="24"/>
          <w:u w:val="single" w:color="000000"/>
        </w:rPr>
        <w:t>laboratorijā</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apstiprinātā laboratorijā attiecībā uz </w:t>
      </w:r>
      <w:r>
        <w:rPr>
          <w:rFonts w:ascii="Times New Roman" w:hAnsi="Times New Roman"/>
          <w:i/>
          <w:iCs/>
          <w:sz w:val="24"/>
          <w:u w:val="single" w:color="000000"/>
        </w:rPr>
        <w:t>ABP</w:t>
      </w:r>
      <w:r>
        <w:rPr>
          <w:rFonts w:ascii="Times New Roman" w:hAnsi="Times New Roman"/>
          <w:sz w:val="24"/>
        </w:rPr>
        <w:t xml:space="preserve">, asins </w:t>
      </w:r>
      <w:r>
        <w:rPr>
          <w:rFonts w:ascii="Times New Roman" w:hAnsi="Times New Roman"/>
          <w:i/>
          <w:sz w:val="24"/>
        </w:rPr>
        <w:t>paraugu</w:t>
      </w:r>
      <w:r>
        <w:rPr>
          <w:rFonts w:ascii="Times New Roman" w:hAnsi="Times New Roman"/>
          <w:sz w:val="24"/>
        </w:rPr>
        <w:t xml:space="preserve"> saskaņā ar atbilstošo ISO/IEC akreditāciju (17025 vai 15189) var analizēt </w:t>
      </w:r>
      <w:r>
        <w:rPr>
          <w:rFonts w:ascii="Times New Roman" w:hAnsi="Times New Roman"/>
          <w:sz w:val="24"/>
          <w:u w:val="single" w:color="000000"/>
        </w:rPr>
        <w:t>laboratorijas</w:t>
      </w:r>
      <w:r>
        <w:rPr>
          <w:rFonts w:ascii="Times New Roman" w:hAnsi="Times New Roman"/>
          <w:sz w:val="24"/>
        </w:rPr>
        <w:t xml:space="preserve"> satelīttelpās vai </w:t>
      </w:r>
      <w:r>
        <w:rPr>
          <w:rFonts w:ascii="Times New Roman" w:hAnsi="Times New Roman"/>
          <w:sz w:val="24"/>
          <w:u w:val="single" w:color="000000"/>
        </w:rPr>
        <w:t>laboratorijas</w:t>
      </w:r>
      <w:r>
        <w:rPr>
          <w:rFonts w:ascii="Times New Roman" w:hAnsi="Times New Roman"/>
          <w:sz w:val="24"/>
        </w:rPr>
        <w:t xml:space="preserve"> izmantotajās mobilajās iekārtās. Satelīttelpas un mobilās iekārtas ir akreditētas ar ISO/IEC (17025 vai 15189) un ir daļa no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color="000000"/>
        </w:rPr>
        <w:t>EQAS</w:t>
      </w:r>
      <w:r>
        <w:rPr>
          <w:rFonts w:ascii="Times New Roman" w:hAnsi="Times New Roman"/>
          <w:sz w:val="24"/>
        </w:rPr>
        <w:t xml:space="preserve"> attiecībā uz asins paraugiem pirms </w:t>
      </w:r>
      <w:r>
        <w:rPr>
          <w:rFonts w:ascii="Times New Roman" w:hAnsi="Times New Roman"/>
          <w:i/>
          <w:sz w:val="24"/>
        </w:rPr>
        <w:t>paraugu</w:t>
      </w:r>
      <w:r>
        <w:rPr>
          <w:rFonts w:ascii="Times New Roman" w:hAnsi="Times New Roman"/>
          <w:sz w:val="24"/>
        </w:rPr>
        <w:t xml:space="preserve"> analīzes. </w:t>
      </w:r>
      <w:r>
        <w:rPr>
          <w:rFonts w:ascii="Times New Roman" w:hAnsi="Times New Roman"/>
          <w:i/>
          <w:iCs/>
          <w:sz w:val="24"/>
        </w:rPr>
        <w:t>Paraugu</w:t>
      </w:r>
      <w:r>
        <w:rPr>
          <w:rFonts w:ascii="Times New Roman" w:hAnsi="Times New Roman"/>
          <w:sz w:val="24"/>
        </w:rPr>
        <w:t xml:space="preserve"> apstrāde ir jāveic saskaņā ar </w:t>
      </w:r>
      <w:r>
        <w:rPr>
          <w:rFonts w:ascii="Times New Roman" w:hAnsi="Times New Roman"/>
          <w:sz w:val="24"/>
          <w:u w:val="single"/>
        </w:rPr>
        <w:t>TD</w:t>
      </w:r>
      <w:r>
        <w:rPr>
          <w:rFonts w:ascii="Times New Roman" w:hAnsi="Times New Roman"/>
          <w:sz w:val="24"/>
        </w:rPr>
        <w:t xml:space="preserve"> par </w:t>
      </w:r>
      <w:r>
        <w:rPr>
          <w:rFonts w:ascii="Times New Roman" w:hAnsi="Times New Roman"/>
          <w:sz w:val="24"/>
          <w:u w:val="single" w:color="000000"/>
        </w:rPr>
        <w:t>laboratorijas iekšējo uzraudzības ķēdi</w:t>
      </w:r>
      <w:r>
        <w:rPr>
          <w:rFonts w:ascii="Times New Roman" w:hAnsi="Times New Roman"/>
          <w:sz w:val="24"/>
        </w:rPr>
        <w:t xml:space="preserve"> (TD </w:t>
      </w:r>
      <w:r>
        <w:rPr>
          <w:rFonts w:ascii="Times New Roman" w:hAnsi="Times New Roman"/>
          <w:i/>
          <w:iCs/>
          <w:sz w:val="24"/>
        </w:rPr>
        <w:t>LCOC</w:t>
      </w:r>
      <w:r>
        <w:rPr>
          <w:rFonts w:ascii="Times New Roman" w:hAnsi="Times New Roman"/>
          <w:sz w:val="24"/>
        </w:rPr>
        <w:t>).</w:t>
      </w:r>
    </w:p>
    <w:p w14:paraId="38E1D447" w14:textId="77777777" w:rsidR="00B608E0" w:rsidRPr="00B43EA5" w:rsidRDefault="00B608E0" w:rsidP="00B43EA5">
      <w:pPr>
        <w:jc w:val="both"/>
        <w:rPr>
          <w:rFonts w:ascii="Times New Roman" w:eastAsia="Verdana" w:hAnsi="Times New Roman" w:cs="Verdana"/>
          <w:noProof/>
          <w:sz w:val="24"/>
          <w:szCs w:val="24"/>
        </w:rPr>
      </w:pPr>
    </w:p>
    <w:p w14:paraId="4A997498" w14:textId="440B5CD4" w:rsidR="00B608E0" w:rsidRPr="00B43EA5" w:rsidRDefault="00B43EA5" w:rsidP="00B43EA5">
      <w:pPr>
        <w:pStyle w:val="Heading1"/>
        <w:tabs>
          <w:tab w:val="left" w:pos="840"/>
        </w:tabs>
        <w:ind w:left="0" w:firstLine="0"/>
        <w:jc w:val="both"/>
        <w:rPr>
          <w:rFonts w:ascii="Times New Roman" w:hAnsi="Times New Roman"/>
          <w:b w:val="0"/>
          <w:bCs w:val="0"/>
          <w:noProof/>
          <w:sz w:val="24"/>
        </w:rPr>
      </w:pPr>
      <w:r>
        <w:rPr>
          <w:rFonts w:ascii="Times New Roman" w:hAnsi="Times New Roman"/>
          <w:sz w:val="24"/>
        </w:rPr>
        <w:t xml:space="preserve">2. </w:t>
      </w:r>
      <w:r>
        <w:rPr>
          <w:rFonts w:ascii="Times New Roman" w:hAnsi="Times New Roman"/>
          <w:i/>
          <w:sz w:val="24"/>
        </w:rPr>
        <w:t>Parauga</w:t>
      </w:r>
      <w:r>
        <w:rPr>
          <w:rFonts w:ascii="Times New Roman" w:hAnsi="Times New Roman"/>
          <w:sz w:val="24"/>
        </w:rPr>
        <w:t xml:space="preserve"> saņemšana un analīzes laika noteikšana</w:t>
      </w:r>
    </w:p>
    <w:p w14:paraId="175566C2" w14:textId="77777777" w:rsidR="00B43EA5" w:rsidRDefault="00B43EA5" w:rsidP="00B43EA5">
      <w:pPr>
        <w:pStyle w:val="BodyText"/>
        <w:spacing w:before="0"/>
        <w:ind w:left="0"/>
        <w:jc w:val="both"/>
        <w:rPr>
          <w:rFonts w:ascii="Times New Roman" w:hAnsi="Times New Roman"/>
          <w:noProof/>
          <w:sz w:val="24"/>
        </w:rPr>
      </w:pPr>
    </w:p>
    <w:p w14:paraId="7C1ACC06" w14:textId="287B255F" w:rsidR="00B608E0" w:rsidRPr="00B43EA5" w:rsidRDefault="00B608E0" w:rsidP="00B43EA5">
      <w:pPr>
        <w:pStyle w:val="BodyText"/>
        <w:spacing w:before="0"/>
        <w:ind w:left="0"/>
        <w:jc w:val="both"/>
        <w:rPr>
          <w:rFonts w:ascii="Times New Roman" w:hAnsi="Times New Roman"/>
          <w:noProof/>
          <w:sz w:val="24"/>
        </w:rPr>
      </w:pPr>
      <w:r>
        <w:rPr>
          <w:rFonts w:ascii="Times New Roman" w:hAnsi="Times New Roman"/>
          <w:sz w:val="24"/>
        </w:rPr>
        <w:t xml:space="preserve">Asins </w:t>
      </w:r>
      <w:r>
        <w:rPr>
          <w:rFonts w:ascii="Times New Roman" w:hAnsi="Times New Roman"/>
          <w:i/>
          <w:sz w:val="24"/>
        </w:rPr>
        <w:t>paraugu</w:t>
      </w:r>
      <w:r>
        <w:rPr>
          <w:rFonts w:ascii="Times New Roman" w:hAnsi="Times New Roman"/>
          <w:sz w:val="24"/>
        </w:rPr>
        <w:t xml:space="preserve"> analizē iespējami drīz un ne vēlāk kā 12 stundas pēc tā saņemšanas, ja vien </w:t>
      </w:r>
      <w:r>
        <w:rPr>
          <w:rFonts w:ascii="Times New Roman" w:hAnsi="Times New Roman"/>
          <w:sz w:val="24"/>
          <w:u w:val="single" w:color="000000"/>
        </w:rPr>
        <w:t>paraugu savākšanas iestāde</w:t>
      </w:r>
      <w:r>
        <w:rPr>
          <w:rFonts w:ascii="Times New Roman" w:hAnsi="Times New Roman"/>
          <w:sz w:val="24"/>
        </w:rPr>
        <w:t xml:space="preserve"> (</w:t>
      </w:r>
      <w:r>
        <w:rPr>
          <w:rFonts w:ascii="Times New Roman" w:hAnsi="Times New Roman"/>
          <w:i/>
          <w:iCs/>
          <w:sz w:val="24"/>
          <w:u w:val="single"/>
        </w:rPr>
        <w:t>SCA</w:t>
      </w:r>
      <w:r>
        <w:rPr>
          <w:rFonts w:ascii="Times New Roman" w:hAnsi="Times New Roman"/>
          <w:sz w:val="24"/>
        </w:rPr>
        <w:t xml:space="preserve">) nesniedz konkrētu informāciju par </w:t>
      </w:r>
      <w:r>
        <w:rPr>
          <w:rFonts w:ascii="Times New Roman" w:hAnsi="Times New Roman"/>
          <w:i/>
          <w:iCs/>
          <w:sz w:val="24"/>
        </w:rPr>
        <w:t>parauga</w:t>
      </w:r>
      <w:r>
        <w:rPr>
          <w:rFonts w:ascii="Times New Roman" w:hAnsi="Times New Roman"/>
          <w:sz w:val="24"/>
        </w:rPr>
        <w:t xml:space="preserve"> vākšanas un transportēšanas nosacījumiem (piemēram, </w:t>
      </w:r>
      <w:r>
        <w:rPr>
          <w:rFonts w:ascii="Times New Roman" w:hAnsi="Times New Roman"/>
          <w:i/>
          <w:iCs/>
          <w:sz w:val="24"/>
          <w:u w:val="single"/>
        </w:rPr>
        <w:t>SCA</w:t>
      </w:r>
      <w:r>
        <w:rPr>
          <w:rFonts w:ascii="Times New Roman" w:hAnsi="Times New Roman"/>
          <w:sz w:val="24"/>
        </w:rPr>
        <w:t xml:space="preserve"> nosaka paredzamo analīzes laika logu, kura laikā paredzamā asins stabilitātes vērtība paliek pieņemama), kas </w:t>
      </w:r>
      <w:r>
        <w:rPr>
          <w:rFonts w:ascii="Times New Roman" w:hAnsi="Times New Roman"/>
          <w:sz w:val="24"/>
          <w:u w:val="single" w:color="000000"/>
        </w:rPr>
        <w:t>laboratorijai</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apstiprinātai laboratorijai attiecībā uz </w:t>
      </w:r>
      <w:r>
        <w:rPr>
          <w:rFonts w:ascii="Times New Roman" w:hAnsi="Times New Roman"/>
          <w:i/>
          <w:iCs/>
          <w:sz w:val="24"/>
          <w:u w:val="single" w:color="000000"/>
        </w:rPr>
        <w:t>ABP</w:t>
      </w:r>
      <w:r>
        <w:rPr>
          <w:rFonts w:ascii="Times New Roman" w:hAnsi="Times New Roman"/>
          <w:sz w:val="24"/>
        </w:rPr>
        <w:t xml:space="preserve"> ļautu pagarināt asins </w:t>
      </w:r>
      <w:r>
        <w:rPr>
          <w:rFonts w:ascii="Times New Roman" w:hAnsi="Times New Roman"/>
          <w:i/>
          <w:sz w:val="24"/>
        </w:rPr>
        <w:t>parauga</w:t>
      </w:r>
      <w:r>
        <w:rPr>
          <w:rFonts w:ascii="Times New Roman" w:hAnsi="Times New Roman"/>
          <w:sz w:val="24"/>
        </w:rPr>
        <w:t xml:space="preserve"> analīzes laika logu, nemazinot </w:t>
      </w:r>
      <w:r>
        <w:rPr>
          <w:rFonts w:ascii="Times New Roman" w:hAnsi="Times New Roman"/>
          <w:i/>
          <w:sz w:val="24"/>
        </w:rPr>
        <w:t>parauga</w:t>
      </w:r>
      <w:r>
        <w:rPr>
          <w:rFonts w:ascii="Times New Roman" w:hAnsi="Times New Roman"/>
          <w:sz w:val="24"/>
        </w:rPr>
        <w:t xml:space="preserve"> derīgumu.</w:t>
      </w:r>
    </w:p>
    <w:p w14:paraId="3F214E00" w14:textId="77777777" w:rsidR="00B608E0" w:rsidRPr="00B43EA5" w:rsidRDefault="00B608E0" w:rsidP="00B43EA5">
      <w:pPr>
        <w:jc w:val="both"/>
        <w:rPr>
          <w:rFonts w:ascii="Times New Roman" w:eastAsia="Verdana" w:hAnsi="Times New Roman" w:cs="Verdana"/>
          <w:noProof/>
          <w:sz w:val="24"/>
          <w:szCs w:val="16"/>
        </w:rPr>
      </w:pPr>
    </w:p>
    <w:p w14:paraId="7BBA2CB0" w14:textId="668A2D73" w:rsidR="00B608E0" w:rsidRDefault="00B608E0" w:rsidP="00B43EA5">
      <w:pPr>
        <w:pStyle w:val="BodyText"/>
        <w:spacing w:before="0"/>
        <w:ind w:left="0"/>
        <w:jc w:val="both"/>
        <w:rPr>
          <w:rFonts w:ascii="Times New Roman" w:hAnsi="Times New Roman"/>
          <w:noProof/>
          <w:sz w:val="24"/>
        </w:rPr>
      </w:pPr>
      <w:r>
        <w:rPr>
          <w:rFonts w:ascii="Times New Roman" w:hAnsi="Times New Roman"/>
          <w:sz w:val="24"/>
        </w:rPr>
        <w:t xml:space="preserve">Kad </w:t>
      </w: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 laboratorija attiecībā uz </w:t>
      </w:r>
      <w:r>
        <w:rPr>
          <w:rFonts w:ascii="Times New Roman" w:hAnsi="Times New Roman"/>
          <w:i/>
          <w:iCs/>
          <w:sz w:val="24"/>
          <w:u w:val="single" w:color="000000"/>
        </w:rPr>
        <w:t>ABP</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analīzi nevar veikt uzreiz pēc tā saņemšanas, </w:t>
      </w: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 laboratorija attiecībā uz </w:t>
      </w:r>
      <w:r>
        <w:rPr>
          <w:rFonts w:ascii="Times New Roman" w:hAnsi="Times New Roman"/>
          <w:i/>
          <w:iCs/>
          <w:sz w:val="24"/>
          <w:u w:val="single" w:color="000000"/>
        </w:rPr>
        <w:t>ABP</w:t>
      </w:r>
      <w:r>
        <w:rPr>
          <w:rFonts w:ascii="Times New Roman" w:hAnsi="Times New Roman"/>
          <w:sz w:val="24"/>
        </w:rPr>
        <w:t xml:space="preserve"> ir atbildīga par </w:t>
      </w:r>
      <w:r>
        <w:rPr>
          <w:rFonts w:ascii="Times New Roman" w:hAnsi="Times New Roman"/>
          <w:i/>
          <w:sz w:val="24"/>
        </w:rPr>
        <w:t>parauga</w:t>
      </w:r>
      <w:r>
        <w:rPr>
          <w:rFonts w:ascii="Times New Roman" w:hAnsi="Times New Roman"/>
          <w:sz w:val="24"/>
        </w:rPr>
        <w:t xml:space="preserve"> uzglabāšanu zemā temperatūrā (apmēram 4 °C) no tā saņemšanas līdz </w:t>
      </w:r>
      <w:r>
        <w:rPr>
          <w:rFonts w:ascii="Times New Roman" w:hAnsi="Times New Roman"/>
          <w:sz w:val="24"/>
          <w:u w:val="single" w:color="000000"/>
        </w:rPr>
        <w:t>analītiskās pārbaudes</w:t>
      </w:r>
      <w:r>
        <w:rPr>
          <w:rFonts w:ascii="Times New Roman" w:hAnsi="Times New Roman"/>
          <w:sz w:val="24"/>
        </w:rPr>
        <w:t xml:space="preserve"> uzsākšanai. Ar temperatūras datu reģistratoru uzrauga </w:t>
      </w:r>
      <w:r>
        <w:rPr>
          <w:rFonts w:ascii="Times New Roman" w:hAnsi="Times New Roman"/>
          <w:i/>
          <w:iCs/>
          <w:sz w:val="24"/>
        </w:rPr>
        <w:t>paraugu</w:t>
      </w:r>
      <w:r>
        <w:rPr>
          <w:rFonts w:ascii="Times New Roman" w:hAnsi="Times New Roman"/>
          <w:sz w:val="24"/>
        </w:rPr>
        <w:t xml:space="preserve"> līdz </w:t>
      </w:r>
      <w:r>
        <w:rPr>
          <w:rFonts w:ascii="Times New Roman" w:hAnsi="Times New Roman"/>
          <w:i/>
          <w:iCs/>
          <w:sz w:val="24"/>
        </w:rPr>
        <w:t>parauga</w:t>
      </w:r>
      <w:r>
        <w:rPr>
          <w:rFonts w:ascii="Times New Roman" w:hAnsi="Times New Roman"/>
          <w:sz w:val="24"/>
        </w:rPr>
        <w:t xml:space="preserve"> homogenizācijai. Asins </w:t>
      </w:r>
      <w:r>
        <w:rPr>
          <w:rFonts w:ascii="Times New Roman" w:hAnsi="Times New Roman"/>
          <w:i/>
          <w:sz w:val="24"/>
        </w:rPr>
        <w:t>paraugu</w:t>
      </w:r>
      <w:r>
        <w:rPr>
          <w:rFonts w:ascii="Times New Roman" w:hAnsi="Times New Roman"/>
          <w:sz w:val="24"/>
        </w:rPr>
        <w:t xml:space="preserve"> nesadala alikvotās pirms </w:t>
      </w:r>
      <w:r>
        <w:rPr>
          <w:rFonts w:ascii="Times New Roman" w:hAnsi="Times New Roman"/>
          <w:i/>
          <w:iCs/>
          <w:sz w:val="24"/>
        </w:rPr>
        <w:t>ABP</w:t>
      </w:r>
      <w:r>
        <w:rPr>
          <w:rFonts w:ascii="Times New Roman" w:hAnsi="Times New Roman"/>
          <w:sz w:val="24"/>
        </w:rPr>
        <w:t xml:space="preserve"> analīzes, tomēr vajadzības gadījumā </w:t>
      </w:r>
      <w:r>
        <w:rPr>
          <w:rFonts w:ascii="Times New Roman" w:hAnsi="Times New Roman"/>
          <w:i/>
          <w:sz w:val="24"/>
        </w:rPr>
        <w:t>paraugu</w:t>
      </w:r>
      <w:r>
        <w:rPr>
          <w:rFonts w:ascii="Times New Roman" w:hAnsi="Times New Roman"/>
          <w:sz w:val="24"/>
        </w:rPr>
        <w:t xml:space="preserve"> var sadalīt alikvotās pēc tam, kad </w:t>
      </w:r>
      <w:r>
        <w:rPr>
          <w:rFonts w:ascii="Times New Roman" w:hAnsi="Times New Roman"/>
          <w:i/>
          <w:iCs/>
          <w:sz w:val="24"/>
        </w:rPr>
        <w:t>ABP</w:t>
      </w:r>
      <w:r>
        <w:rPr>
          <w:rFonts w:ascii="Times New Roman" w:hAnsi="Times New Roman"/>
          <w:sz w:val="24"/>
        </w:rPr>
        <w:t xml:space="preserve"> analīzes ir veiktas apmierinoši (</w:t>
      </w:r>
      <w:r>
        <w:rPr>
          <w:rFonts w:ascii="Times New Roman" w:hAnsi="Times New Roman"/>
          <w:i/>
          <w:iCs/>
          <w:sz w:val="24"/>
        </w:rPr>
        <w:t>piemēram</w:t>
      </w:r>
      <w:r>
        <w:rPr>
          <w:rFonts w:ascii="Times New Roman" w:hAnsi="Times New Roman"/>
          <w:sz w:val="24"/>
        </w:rPr>
        <w:t>, lai veiktu homologu asiņu pārliešanu vai eritropoēzes ietekmējošo faktoru analīzi).</w:t>
      </w:r>
    </w:p>
    <w:p w14:paraId="5DFE7BA7" w14:textId="77777777" w:rsidR="00BE5F97" w:rsidRPr="00B43EA5" w:rsidRDefault="00BE5F97" w:rsidP="00B43EA5">
      <w:pPr>
        <w:pStyle w:val="BodyText"/>
        <w:spacing w:before="0"/>
        <w:ind w:left="0"/>
        <w:jc w:val="both"/>
        <w:rPr>
          <w:rFonts w:ascii="Times New Roman" w:hAnsi="Times New Roman"/>
          <w:noProof/>
          <w:sz w:val="24"/>
        </w:rPr>
      </w:pPr>
    </w:p>
    <w:p w14:paraId="30516236" w14:textId="77777777" w:rsidR="00B608E0" w:rsidRPr="00B43EA5" w:rsidRDefault="00B608E0" w:rsidP="00B43EA5">
      <w:pPr>
        <w:pStyle w:val="BodyText"/>
        <w:spacing w:before="0"/>
        <w:ind w:left="0"/>
        <w:jc w:val="both"/>
        <w:rPr>
          <w:rFonts w:ascii="Times New Roman" w:hAnsi="Times New Roman"/>
          <w:noProof/>
          <w:sz w:val="24"/>
        </w:rPr>
      </w:pPr>
      <w:r>
        <w:rPr>
          <w:rFonts w:ascii="Times New Roman" w:hAnsi="Times New Roman"/>
          <w:sz w:val="24"/>
        </w:rPr>
        <w:t xml:space="preserve">Ja </w:t>
      </w: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 laboratorija attiecībā uz </w:t>
      </w:r>
      <w:r>
        <w:rPr>
          <w:rFonts w:ascii="Times New Roman" w:hAnsi="Times New Roman"/>
          <w:i/>
          <w:iCs/>
          <w:sz w:val="24"/>
          <w:u w:val="single" w:color="000000"/>
        </w:rPr>
        <w:t>ABP</w:t>
      </w:r>
      <w:r>
        <w:rPr>
          <w:rFonts w:ascii="Times New Roman" w:hAnsi="Times New Roman"/>
          <w:sz w:val="24"/>
        </w:rPr>
        <w:t xml:space="preserve"> atkāpjas no </w:t>
      </w:r>
      <w:r>
        <w:rPr>
          <w:rFonts w:ascii="Times New Roman" w:hAnsi="Times New Roman"/>
          <w:sz w:val="24"/>
        </w:rPr>
        <w:lastRenderedPageBreak/>
        <w:t xml:space="preserve">iepriekšminētās procedūras, </w:t>
      </w: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 laboratorija attiecībā uz </w:t>
      </w:r>
      <w:r>
        <w:rPr>
          <w:rFonts w:ascii="Times New Roman" w:hAnsi="Times New Roman"/>
          <w:i/>
          <w:iCs/>
          <w:sz w:val="24"/>
          <w:u w:val="single" w:color="000000"/>
        </w:rPr>
        <w:t>ABP</w:t>
      </w:r>
      <w:r>
        <w:rPr>
          <w:rFonts w:ascii="Times New Roman" w:hAnsi="Times New Roman"/>
          <w:sz w:val="24"/>
        </w:rPr>
        <w:t xml:space="preserve"> analīzi turpina un rezultātus paziņo </w:t>
      </w:r>
      <w:r>
        <w:rPr>
          <w:rFonts w:ascii="Times New Roman" w:hAnsi="Times New Roman"/>
          <w:i/>
          <w:sz w:val="24"/>
        </w:rPr>
        <w:t>ADAMS</w:t>
      </w:r>
      <w:r>
        <w:rPr>
          <w:rFonts w:ascii="Times New Roman" w:hAnsi="Times New Roman"/>
          <w:sz w:val="24"/>
        </w:rPr>
        <w:t xml:space="preserve">, detalizēti aprakstot šo atkāpi. Ja </w:t>
      </w:r>
      <w:r>
        <w:rPr>
          <w:rFonts w:ascii="Times New Roman" w:hAnsi="Times New Roman"/>
          <w:i/>
          <w:sz w:val="24"/>
        </w:rPr>
        <w:t>paraugu</w:t>
      </w:r>
      <w:r>
        <w:rPr>
          <w:rFonts w:ascii="Times New Roman" w:hAnsi="Times New Roman"/>
          <w:sz w:val="24"/>
        </w:rPr>
        <w:t xml:space="preserve"> nevar analizēt, </w:t>
      </w: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 laboratorija attiecībā uz </w:t>
      </w:r>
      <w:r>
        <w:rPr>
          <w:rFonts w:ascii="Times New Roman" w:hAnsi="Times New Roman"/>
          <w:i/>
          <w:iCs/>
          <w:sz w:val="24"/>
          <w:u w:val="single" w:color="000000"/>
        </w:rPr>
        <w:t>ABP</w:t>
      </w:r>
      <w:r>
        <w:rPr>
          <w:rFonts w:ascii="Times New Roman" w:hAnsi="Times New Roman"/>
          <w:sz w:val="24"/>
        </w:rPr>
        <w:t xml:space="preserve"> paziņo </w:t>
      </w:r>
      <w:r>
        <w:rPr>
          <w:rFonts w:ascii="Times New Roman" w:hAnsi="Times New Roman"/>
          <w:i/>
          <w:iCs/>
          <w:sz w:val="24"/>
        </w:rPr>
        <w:t>ADAMS</w:t>
      </w:r>
      <w:r>
        <w:rPr>
          <w:rFonts w:ascii="Times New Roman" w:hAnsi="Times New Roman"/>
          <w:sz w:val="24"/>
        </w:rPr>
        <w:t xml:space="preserve">, ka </w:t>
      </w:r>
      <w:r>
        <w:rPr>
          <w:rFonts w:ascii="Times New Roman" w:hAnsi="Times New Roman"/>
          <w:i/>
          <w:iCs/>
          <w:sz w:val="24"/>
        </w:rPr>
        <w:t>paraugs</w:t>
      </w:r>
      <w:r>
        <w:rPr>
          <w:rFonts w:ascii="Times New Roman" w:hAnsi="Times New Roman"/>
          <w:sz w:val="24"/>
        </w:rPr>
        <w:t xml:space="preserve"> “nav analizēts”, un paskaidro, kāpēc </w:t>
      </w:r>
      <w:r>
        <w:rPr>
          <w:rFonts w:ascii="Times New Roman" w:hAnsi="Times New Roman"/>
          <w:i/>
          <w:iCs/>
          <w:sz w:val="24"/>
        </w:rPr>
        <w:t>parauga</w:t>
      </w:r>
      <w:r>
        <w:rPr>
          <w:rFonts w:ascii="Times New Roman" w:hAnsi="Times New Roman"/>
          <w:sz w:val="24"/>
        </w:rPr>
        <w:t xml:space="preserve"> analīzi nevarēja veikt.</w:t>
      </w:r>
    </w:p>
    <w:p w14:paraId="3D317846" w14:textId="77777777" w:rsidR="00B608E0" w:rsidRPr="00B43EA5" w:rsidRDefault="00B608E0" w:rsidP="00B43EA5">
      <w:pPr>
        <w:jc w:val="both"/>
        <w:rPr>
          <w:rFonts w:ascii="Times New Roman" w:eastAsia="Verdana" w:hAnsi="Times New Roman" w:cs="Verdana"/>
          <w:noProof/>
          <w:sz w:val="24"/>
          <w:szCs w:val="29"/>
        </w:rPr>
      </w:pPr>
    </w:p>
    <w:p w14:paraId="2DDFFA49" w14:textId="44A957F8" w:rsidR="00B608E0" w:rsidRPr="00B43EA5" w:rsidRDefault="00BE5F97" w:rsidP="00BE5F97">
      <w:pPr>
        <w:pStyle w:val="Heading1"/>
        <w:tabs>
          <w:tab w:val="left" w:pos="840"/>
        </w:tabs>
        <w:ind w:left="0" w:firstLine="0"/>
        <w:jc w:val="both"/>
        <w:rPr>
          <w:rFonts w:ascii="Times New Roman" w:hAnsi="Times New Roman"/>
          <w:noProof/>
          <w:sz w:val="24"/>
        </w:rPr>
      </w:pPr>
      <w:r>
        <w:rPr>
          <w:rFonts w:ascii="Times New Roman" w:hAnsi="Times New Roman"/>
          <w:sz w:val="24"/>
        </w:rPr>
        <w:t>3. Instrumentu pārbaude</w:t>
      </w:r>
    </w:p>
    <w:p w14:paraId="4AC40F8E" w14:textId="77777777" w:rsidR="00BE5F97" w:rsidRDefault="00BE5F97" w:rsidP="00B43EA5">
      <w:pPr>
        <w:pStyle w:val="BodyText"/>
        <w:spacing w:before="0"/>
        <w:ind w:left="0"/>
        <w:jc w:val="both"/>
        <w:rPr>
          <w:rFonts w:ascii="Times New Roman" w:hAnsi="Times New Roman"/>
          <w:noProof/>
          <w:sz w:val="24"/>
        </w:rPr>
      </w:pPr>
    </w:p>
    <w:p w14:paraId="049188BB" w14:textId="5E95A98E" w:rsidR="00B608E0" w:rsidRDefault="00B608E0" w:rsidP="00B43EA5">
      <w:pPr>
        <w:pStyle w:val="BodyText"/>
        <w:spacing w:before="0"/>
        <w:ind w:left="0"/>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 laboratorija attiecībā uz </w:t>
      </w:r>
      <w:r>
        <w:rPr>
          <w:rFonts w:ascii="Times New Roman" w:hAnsi="Times New Roman"/>
          <w:i/>
          <w:iCs/>
          <w:sz w:val="24"/>
          <w:u w:val="single" w:color="000000"/>
        </w:rPr>
        <w:t>ABP</w:t>
      </w:r>
      <w:r>
        <w:rPr>
          <w:rFonts w:ascii="Times New Roman" w:hAnsi="Times New Roman"/>
          <w:sz w:val="24"/>
        </w:rPr>
        <w:t xml:space="preserve"> uztur instrumentu uzturēšanas grafiku, kas nodrošina instrumentu atbilstošu darbību, jo īpaši tad, ja pēdējā laikā analīzes nav veiktas un instruments nav ilgstoši izmantots.</w:t>
      </w:r>
    </w:p>
    <w:p w14:paraId="2E9686CD" w14:textId="77777777" w:rsidR="00BE5F97" w:rsidRPr="00B43EA5" w:rsidRDefault="00BE5F97" w:rsidP="00B43EA5">
      <w:pPr>
        <w:pStyle w:val="BodyText"/>
        <w:spacing w:before="0"/>
        <w:ind w:left="0"/>
        <w:jc w:val="both"/>
        <w:rPr>
          <w:rFonts w:ascii="Times New Roman" w:hAnsi="Times New Roman"/>
          <w:noProof/>
          <w:sz w:val="24"/>
        </w:rPr>
      </w:pPr>
    </w:p>
    <w:p w14:paraId="5E3728FA" w14:textId="5FBE349F" w:rsidR="00B608E0" w:rsidRDefault="00B608E0" w:rsidP="00B43EA5">
      <w:pPr>
        <w:pStyle w:val="BodyText"/>
        <w:spacing w:before="0"/>
        <w:ind w:left="0"/>
        <w:jc w:val="both"/>
        <w:rPr>
          <w:rFonts w:ascii="Times New Roman" w:hAnsi="Times New Roman"/>
          <w:noProof/>
          <w:sz w:val="24"/>
        </w:rPr>
      </w:pPr>
      <w:r>
        <w:rPr>
          <w:rFonts w:ascii="Times New Roman" w:hAnsi="Times New Roman"/>
          <w:sz w:val="24"/>
        </w:rPr>
        <w:t>Pirms analīžu veikšanas analīžu veicējs pārliecinās par to, ka reaģentu derīguma termiņi nav beigušies un reaģenti atbilst ražotāju ieteikumiem. Instrumenta ekspluatācijas parametriem (fona līmenim, inkubācijas kameru temperatūrai, spiedienam utt.) ir jāatbilst ražotāja norādījumiem.</w:t>
      </w:r>
    </w:p>
    <w:p w14:paraId="1EF5A2E9" w14:textId="77777777" w:rsidR="00BE5F97" w:rsidRPr="00B43EA5" w:rsidRDefault="00BE5F97" w:rsidP="00B43EA5">
      <w:pPr>
        <w:pStyle w:val="BodyText"/>
        <w:spacing w:before="0"/>
        <w:ind w:left="0"/>
        <w:jc w:val="both"/>
        <w:rPr>
          <w:rFonts w:ascii="Times New Roman" w:hAnsi="Times New Roman"/>
          <w:noProof/>
          <w:sz w:val="24"/>
        </w:rPr>
      </w:pPr>
    </w:p>
    <w:p w14:paraId="052BDDC2" w14:textId="507794BE" w:rsidR="00B608E0" w:rsidRDefault="00B608E0" w:rsidP="00B43EA5">
      <w:pPr>
        <w:pStyle w:val="BodyText"/>
        <w:spacing w:before="0"/>
        <w:ind w:left="0"/>
        <w:jc w:val="both"/>
        <w:rPr>
          <w:rFonts w:ascii="Times New Roman" w:hAnsi="Times New Roman"/>
          <w:noProof/>
          <w:sz w:val="24"/>
        </w:rPr>
      </w:pPr>
      <w:r>
        <w:rPr>
          <w:rFonts w:ascii="Times New Roman" w:hAnsi="Times New Roman"/>
          <w:sz w:val="24"/>
        </w:rPr>
        <w:t xml:space="preserve">Ievērojot ražotāja sniegtos norādījumus, pirms </w:t>
      </w:r>
      <w:r>
        <w:rPr>
          <w:rFonts w:ascii="Times New Roman" w:hAnsi="Times New Roman"/>
          <w:i/>
          <w:sz w:val="24"/>
        </w:rPr>
        <w:t>paraugu</w:t>
      </w:r>
      <w:r>
        <w:rPr>
          <w:rFonts w:ascii="Times New Roman" w:hAnsi="Times New Roman"/>
          <w:sz w:val="24"/>
        </w:rPr>
        <w:t xml:space="preserve"> analīzes visu iekšējo kvalitātes kontroļu (1., 2. un 3. līmenis) mērījumus analizē divreiz. Rezultātiem, kas attiecināmi uz </w:t>
      </w:r>
      <w:r>
        <w:rPr>
          <w:rFonts w:ascii="Times New Roman" w:hAnsi="Times New Roman"/>
          <w:i/>
          <w:sz w:val="24"/>
        </w:rPr>
        <w:t>ABP</w:t>
      </w:r>
      <w:r>
        <w:rPr>
          <w:rFonts w:ascii="Times New Roman" w:hAnsi="Times New Roman"/>
          <w:sz w:val="24"/>
        </w:rPr>
        <w:t>, ir jāiekļaujas ražotāja noteiktajā atsauces vērtības diapazonā. Iekšējo kvalitātes kontroli nodrošina instrumentu ražotājs, un tā tiek veikta, stingri ievērojot ražotāja norādījumus (</w:t>
      </w:r>
      <w:r>
        <w:rPr>
          <w:rFonts w:ascii="Times New Roman" w:hAnsi="Times New Roman"/>
          <w:i/>
          <w:iCs/>
          <w:sz w:val="24"/>
        </w:rPr>
        <w:t>piemēram</w:t>
      </w:r>
      <w:r>
        <w:rPr>
          <w:rFonts w:ascii="Times New Roman" w:hAnsi="Times New Roman"/>
          <w:sz w:val="24"/>
        </w:rPr>
        <w:t>, derīguma termiņu, uzglabāšanas nosacījumus). Iekšējās kvalitātes kontroles analīzi uzrauga, izmantojot kvalitātes kontroles diagrammu, kurā noteikta atbilstoša pieļaujamās novirzes robeža.</w:t>
      </w:r>
    </w:p>
    <w:p w14:paraId="16921D89" w14:textId="77777777" w:rsidR="00BE5F97" w:rsidRPr="00B43EA5" w:rsidRDefault="00BE5F97" w:rsidP="00B43EA5">
      <w:pPr>
        <w:pStyle w:val="BodyText"/>
        <w:spacing w:before="0"/>
        <w:ind w:left="0"/>
        <w:jc w:val="both"/>
        <w:rPr>
          <w:rFonts w:ascii="Times New Roman" w:hAnsi="Times New Roman"/>
          <w:noProof/>
          <w:sz w:val="24"/>
        </w:rPr>
      </w:pPr>
    </w:p>
    <w:p w14:paraId="74E11561" w14:textId="4293381D" w:rsidR="00B608E0" w:rsidRDefault="00B608E0" w:rsidP="00B43EA5">
      <w:pPr>
        <w:pStyle w:val="BodyText"/>
        <w:spacing w:before="0"/>
        <w:ind w:left="0"/>
        <w:jc w:val="both"/>
        <w:rPr>
          <w:rFonts w:ascii="Times New Roman" w:hAnsi="Times New Roman"/>
          <w:noProof/>
          <w:sz w:val="24"/>
        </w:rPr>
      </w:pPr>
      <w:r>
        <w:rPr>
          <w:rFonts w:ascii="Times New Roman" w:hAnsi="Times New Roman"/>
          <w:sz w:val="24"/>
        </w:rPr>
        <w:t xml:space="preserve">Ik pēc 30 līdz 50 asins </w:t>
      </w:r>
      <w:r>
        <w:rPr>
          <w:rFonts w:ascii="Times New Roman" w:hAnsi="Times New Roman"/>
          <w:i/>
          <w:sz w:val="24"/>
        </w:rPr>
        <w:t>paraugiem</w:t>
      </w:r>
      <w:r>
        <w:rPr>
          <w:rFonts w:ascii="Times New Roman" w:hAnsi="Times New Roman"/>
          <w:sz w:val="24"/>
        </w:rPr>
        <w:t xml:space="preserve"> ražotājs veic vismaz vienas iekšējās kvalitātes kontroles (1., 2. vai 3. līmenis) mērījumu analīzi. Pēc katras analīzes sesijas un pēc tam, kad visu asins </w:t>
      </w:r>
      <w:r>
        <w:rPr>
          <w:rFonts w:ascii="Times New Roman" w:hAnsi="Times New Roman"/>
          <w:i/>
          <w:sz w:val="24"/>
        </w:rPr>
        <w:t>paraugu</w:t>
      </w:r>
      <w:r>
        <w:rPr>
          <w:rFonts w:ascii="Times New Roman" w:hAnsi="Times New Roman"/>
          <w:sz w:val="24"/>
        </w:rPr>
        <w:t xml:space="preserve"> analīze ir pabeigta, vēl vienu reizi tiek analizēti iekšējās kvalitātes kontroles (1., 2. vai 3. līmenis) mērījumi, lai parādītu instrumenta nemainīgo stabilitāti un veiktās analīzes kvalitāti.</w:t>
      </w:r>
    </w:p>
    <w:p w14:paraId="24DC83B5" w14:textId="77777777" w:rsidR="00BE5F97" w:rsidRPr="00B43EA5" w:rsidRDefault="00BE5F97" w:rsidP="00B43EA5">
      <w:pPr>
        <w:pStyle w:val="BodyText"/>
        <w:spacing w:before="0"/>
        <w:ind w:left="0"/>
        <w:jc w:val="both"/>
        <w:rPr>
          <w:rFonts w:ascii="Times New Roman" w:hAnsi="Times New Roman"/>
          <w:noProof/>
          <w:sz w:val="24"/>
        </w:rPr>
      </w:pPr>
    </w:p>
    <w:p w14:paraId="79FE27D1" w14:textId="77777777" w:rsidR="00B608E0" w:rsidRPr="00B43EA5" w:rsidRDefault="00B608E0" w:rsidP="00B43EA5">
      <w:pPr>
        <w:pStyle w:val="BodyText"/>
        <w:spacing w:before="0"/>
        <w:ind w:left="0"/>
        <w:jc w:val="both"/>
        <w:rPr>
          <w:rFonts w:ascii="Times New Roman" w:hAnsi="Times New Roman"/>
          <w:noProof/>
          <w:sz w:val="24"/>
        </w:rPr>
      </w:pPr>
      <w:r>
        <w:rPr>
          <w:rFonts w:ascii="Times New Roman" w:hAnsi="Times New Roman"/>
          <w:sz w:val="24"/>
        </w:rPr>
        <w:t>Vismaz vienu reizi mēnesī pēc apmierinošas iekšējās kvalitātes kontroles (1., 2. un 3. līmenis) mērījumu analīzes uz atbilstoša jaucēja (</w:t>
      </w:r>
      <w:r>
        <w:rPr>
          <w:rFonts w:ascii="Times New Roman" w:hAnsi="Times New Roman"/>
          <w:i/>
          <w:iCs/>
          <w:sz w:val="24"/>
        </w:rPr>
        <w:t>piemēram</w:t>
      </w:r>
      <w:r>
        <w:rPr>
          <w:rFonts w:ascii="Times New Roman" w:hAnsi="Times New Roman"/>
          <w:sz w:val="24"/>
        </w:rPr>
        <w:t xml:space="preserve">, rotējoša jaucēja) veic viena jauna asins </w:t>
      </w:r>
      <w:r>
        <w:rPr>
          <w:rFonts w:ascii="Times New Roman" w:hAnsi="Times New Roman"/>
          <w:i/>
          <w:sz w:val="24"/>
        </w:rPr>
        <w:t>parauga</w:t>
      </w:r>
      <w:r>
        <w:rPr>
          <w:rFonts w:ascii="Times New Roman" w:hAnsi="Times New Roman"/>
          <w:sz w:val="24"/>
        </w:rPr>
        <w:t xml:space="preserve"> homogenizāciju, kas ilgst vismaz 15 minūtes, un to analizē vismaz septiņas (7) reizes pēc kārtas atbilstoši </w:t>
      </w:r>
      <w:r>
        <w:rPr>
          <w:rFonts w:ascii="Times New Roman" w:hAnsi="Times New Roman"/>
          <w:sz w:val="24"/>
          <w:u w:val="single" w:color="000000"/>
        </w:rPr>
        <w:t>atkārtojamības</w:t>
      </w:r>
      <w:r>
        <w:rPr>
          <w:rFonts w:ascii="Times New Roman" w:hAnsi="Times New Roman"/>
          <w:sz w:val="24"/>
        </w:rPr>
        <w:t xml:space="preserve"> nosacījumiem. Iegūtā rezultāta </w:t>
      </w:r>
      <w:r>
        <w:rPr>
          <w:rFonts w:ascii="Times New Roman" w:hAnsi="Times New Roman"/>
          <w:sz w:val="24"/>
          <w:u w:val="single" w:color="000000"/>
        </w:rPr>
        <w:t>atkārtojamība</w:t>
      </w:r>
      <w:r>
        <w:rPr>
          <w:rFonts w:ascii="Times New Roman" w:hAnsi="Times New Roman"/>
          <w:sz w:val="24"/>
        </w:rPr>
        <w:t>, ko izsaka ar variācijas koeficientu (CV %), hemoglobīnam (HGB) un hematokrītam (HCT) ir mazāka par 1,5 %, bet retikolucītam (RET %) mazāka par 15 %.</w:t>
      </w:r>
    </w:p>
    <w:p w14:paraId="264A6740" w14:textId="77777777" w:rsidR="00B608E0" w:rsidRPr="00B43EA5" w:rsidRDefault="00B608E0" w:rsidP="00B43EA5">
      <w:pPr>
        <w:jc w:val="both"/>
        <w:rPr>
          <w:rFonts w:ascii="Times New Roman" w:eastAsia="Verdana" w:hAnsi="Times New Roman" w:cs="Verdana"/>
          <w:noProof/>
          <w:sz w:val="24"/>
          <w:szCs w:val="29"/>
        </w:rPr>
      </w:pPr>
    </w:p>
    <w:p w14:paraId="0F67D280" w14:textId="34D94D35" w:rsidR="00B608E0" w:rsidRPr="00B43EA5" w:rsidRDefault="00BE5F97" w:rsidP="00BE5F97">
      <w:pPr>
        <w:pStyle w:val="Heading1"/>
        <w:tabs>
          <w:tab w:val="left" w:pos="820"/>
        </w:tabs>
        <w:ind w:left="0" w:firstLine="0"/>
        <w:jc w:val="both"/>
        <w:rPr>
          <w:rFonts w:ascii="Times New Roman" w:hAnsi="Times New Roman"/>
          <w:b w:val="0"/>
          <w:bCs w:val="0"/>
          <w:noProof/>
          <w:sz w:val="24"/>
        </w:rPr>
      </w:pPr>
      <w:r>
        <w:rPr>
          <w:rFonts w:ascii="Times New Roman" w:hAnsi="Times New Roman"/>
          <w:sz w:val="24"/>
          <w:u w:color="000000"/>
        </w:rPr>
        <w:t xml:space="preserve">4. </w:t>
      </w:r>
      <w:r>
        <w:rPr>
          <w:rFonts w:ascii="Times New Roman" w:hAnsi="Times New Roman"/>
          <w:sz w:val="24"/>
          <w:u w:val="thick" w:color="000000"/>
        </w:rPr>
        <w:t>Ārējā kvalitātes novērtēšanas shēma</w:t>
      </w:r>
      <w:r>
        <w:rPr>
          <w:rFonts w:ascii="Times New Roman" w:hAnsi="Times New Roman"/>
          <w:sz w:val="24"/>
        </w:rPr>
        <w:t xml:space="preserve"> (</w:t>
      </w:r>
      <w:r>
        <w:rPr>
          <w:rFonts w:ascii="Times New Roman" w:hAnsi="Times New Roman"/>
          <w:i/>
          <w:iCs/>
          <w:sz w:val="24"/>
          <w:u w:val="single"/>
        </w:rPr>
        <w:t>EQAS</w:t>
      </w:r>
      <w:r>
        <w:rPr>
          <w:rFonts w:ascii="Times New Roman" w:hAnsi="Times New Roman"/>
          <w:sz w:val="24"/>
        </w:rPr>
        <w:t>)</w:t>
      </w:r>
    </w:p>
    <w:p w14:paraId="21706694" w14:textId="77777777" w:rsidR="00BE5F97" w:rsidRDefault="00BE5F97" w:rsidP="00B43EA5">
      <w:pPr>
        <w:pStyle w:val="BodyText"/>
        <w:spacing w:before="0"/>
        <w:ind w:left="0"/>
        <w:jc w:val="both"/>
        <w:rPr>
          <w:rFonts w:ascii="Times New Roman" w:hAnsi="Times New Roman"/>
          <w:noProof/>
          <w:sz w:val="24"/>
        </w:rPr>
      </w:pPr>
    </w:p>
    <w:p w14:paraId="1D034095" w14:textId="790DCCA2" w:rsidR="00B608E0" w:rsidRPr="00B43EA5" w:rsidRDefault="00B608E0" w:rsidP="00B43EA5">
      <w:pPr>
        <w:pStyle w:val="BodyText"/>
        <w:spacing w:before="0"/>
        <w:ind w:left="0"/>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apstiprinātas laboratorijas attiecībā uz </w:t>
      </w:r>
      <w:r>
        <w:rPr>
          <w:rFonts w:ascii="Times New Roman" w:hAnsi="Times New Roman"/>
          <w:i/>
          <w:iCs/>
          <w:sz w:val="24"/>
          <w:u w:val="single" w:color="000000"/>
        </w:rPr>
        <w:t>ABP</w:t>
      </w:r>
      <w:r>
        <w:rPr>
          <w:rFonts w:ascii="Times New Roman" w:hAnsi="Times New Roman"/>
          <w:sz w:val="24"/>
        </w:rPr>
        <w:t xml:space="preserve"> piedalās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color="000000"/>
        </w:rPr>
        <w:t>EQAS</w:t>
      </w:r>
      <w:r>
        <w:rPr>
          <w:rFonts w:ascii="Times New Roman" w:hAnsi="Times New Roman"/>
          <w:sz w:val="24"/>
        </w:rPr>
        <w:t xml:space="preserve">, kas attiecas uz asins </w:t>
      </w:r>
      <w:r>
        <w:rPr>
          <w:rFonts w:ascii="Times New Roman" w:hAnsi="Times New Roman"/>
          <w:i/>
          <w:sz w:val="24"/>
        </w:rPr>
        <w:t>marķieriem</w:t>
      </w:r>
      <w:r>
        <w:rPr>
          <w:rFonts w:ascii="Times New Roman" w:hAnsi="Times New Roman"/>
          <w:sz w:val="24"/>
        </w:rPr>
        <w:t xml:space="preserve">, kas noteikti saistībā ar </w:t>
      </w:r>
      <w:r>
        <w:rPr>
          <w:rFonts w:ascii="Times New Roman" w:hAnsi="Times New Roman"/>
          <w:i/>
          <w:iCs/>
          <w:sz w:val="24"/>
        </w:rPr>
        <w:t>APB</w:t>
      </w:r>
      <w:r>
        <w:rPr>
          <w:rFonts w:ascii="Times New Roman" w:hAnsi="Times New Roman"/>
          <w:sz w:val="24"/>
        </w:rPr>
        <w:t xml:space="preserve">, un ievēro tās prasības. </w:t>
      </w:r>
      <w:r>
        <w:rPr>
          <w:rFonts w:ascii="Times New Roman" w:hAnsi="Times New Roman"/>
          <w:i/>
          <w:iCs/>
          <w:sz w:val="24"/>
        </w:rPr>
        <w:t xml:space="preserve">WADA </w:t>
      </w:r>
      <w:r>
        <w:rPr>
          <w:rFonts w:ascii="Times New Roman" w:hAnsi="Times New Roman"/>
          <w:i/>
          <w:iCs/>
          <w:sz w:val="24"/>
          <w:u w:val="single"/>
        </w:rPr>
        <w:t>EQAS</w:t>
      </w:r>
      <w:r>
        <w:rPr>
          <w:rFonts w:ascii="Times New Roman" w:hAnsi="Times New Roman"/>
          <w:sz w:val="24"/>
        </w:rPr>
        <w:t xml:space="preserve"> programma ir vienīgā </w:t>
      </w:r>
      <w:r>
        <w:rPr>
          <w:rFonts w:ascii="Times New Roman" w:hAnsi="Times New Roman"/>
          <w:i/>
          <w:iCs/>
          <w:sz w:val="24"/>
          <w:u w:val="single"/>
        </w:rPr>
        <w:t>EQAS</w:t>
      </w:r>
      <w:r>
        <w:rPr>
          <w:rFonts w:ascii="Times New Roman" w:hAnsi="Times New Roman"/>
          <w:sz w:val="24"/>
        </w:rPr>
        <w:t xml:space="preserve">, kas attiecas uz </w:t>
      </w:r>
      <w:r>
        <w:rPr>
          <w:rFonts w:ascii="Times New Roman" w:hAnsi="Times New Roman"/>
          <w:sz w:val="24"/>
          <w:u w:val="single"/>
        </w:rPr>
        <w:t>laboratoriju</w:t>
      </w:r>
      <w:r>
        <w:rPr>
          <w:rFonts w:ascii="Times New Roman" w:hAnsi="Times New Roman"/>
          <w:sz w:val="24"/>
        </w:rPr>
        <w:t xml:space="preserve"> vai </w:t>
      </w:r>
      <w:r>
        <w:rPr>
          <w:rFonts w:ascii="Times New Roman" w:hAnsi="Times New Roman"/>
          <w:i/>
          <w:iCs/>
          <w:sz w:val="24"/>
          <w:u w:val="single"/>
        </w:rPr>
        <w:t>WADA</w:t>
      </w:r>
      <w:r>
        <w:rPr>
          <w:rFonts w:ascii="Times New Roman" w:hAnsi="Times New Roman"/>
          <w:sz w:val="24"/>
          <w:u w:val="single"/>
        </w:rPr>
        <w:t xml:space="preserve"> apstiprinātu laboratoriju attiecībā uz </w:t>
      </w:r>
      <w:r>
        <w:rPr>
          <w:rFonts w:ascii="Times New Roman" w:hAnsi="Times New Roman"/>
          <w:i/>
          <w:iCs/>
          <w:sz w:val="24"/>
          <w:u w:val="single"/>
        </w:rPr>
        <w:t>APB</w:t>
      </w:r>
      <w:r>
        <w:rPr>
          <w:rFonts w:ascii="Times New Roman" w:hAnsi="Times New Roman"/>
          <w:sz w:val="24"/>
        </w:rPr>
        <w:t xml:space="preserve"> atbilstību prasībām asins </w:t>
      </w:r>
      <w:r>
        <w:rPr>
          <w:rFonts w:ascii="Times New Roman" w:hAnsi="Times New Roman"/>
          <w:i/>
          <w:iCs/>
          <w:sz w:val="24"/>
        </w:rPr>
        <w:t>marķieru</w:t>
      </w:r>
      <w:r>
        <w:rPr>
          <w:rFonts w:ascii="Times New Roman" w:hAnsi="Times New Roman"/>
          <w:sz w:val="24"/>
        </w:rPr>
        <w:t xml:space="preserve"> analīzes veikšanai saistībā ar </w:t>
      </w:r>
      <w:r>
        <w:rPr>
          <w:rFonts w:ascii="Times New Roman" w:hAnsi="Times New Roman"/>
          <w:i/>
          <w:iCs/>
          <w:sz w:val="24"/>
        </w:rPr>
        <w:t>APB</w:t>
      </w:r>
      <w:r>
        <w:rPr>
          <w:rFonts w:ascii="Times New Roman" w:hAnsi="Times New Roman"/>
          <w:sz w:val="24"/>
        </w:rPr>
        <w:t xml:space="preserve"> (gadījumos, kad novērojama neatbilstība citām </w:t>
      </w:r>
      <w:r>
        <w:rPr>
          <w:rFonts w:ascii="Times New Roman" w:hAnsi="Times New Roman"/>
          <w:sz w:val="24"/>
          <w:u w:val="single" w:color="000000"/>
        </w:rPr>
        <w:t>EQAS</w:t>
      </w:r>
      <w:r>
        <w:rPr>
          <w:rFonts w:ascii="Times New Roman" w:hAnsi="Times New Roman"/>
          <w:sz w:val="24"/>
        </w:rPr>
        <w:t>, kas saistītas ar asins paraugiem).</w:t>
      </w:r>
    </w:p>
    <w:p w14:paraId="20D163EE" w14:textId="77777777" w:rsidR="00B608E0" w:rsidRPr="00B43EA5" w:rsidRDefault="00B608E0" w:rsidP="00B43EA5">
      <w:pPr>
        <w:jc w:val="both"/>
        <w:rPr>
          <w:rFonts w:ascii="Times New Roman" w:eastAsia="Verdana" w:hAnsi="Times New Roman" w:cs="Verdana"/>
          <w:noProof/>
          <w:sz w:val="24"/>
          <w:szCs w:val="19"/>
        </w:rPr>
      </w:pPr>
    </w:p>
    <w:p w14:paraId="1BF36619" w14:textId="77777777" w:rsidR="00B608E0" w:rsidRPr="00B43EA5" w:rsidRDefault="00B608E0" w:rsidP="00B43EA5">
      <w:pPr>
        <w:pStyle w:val="BodyText"/>
        <w:spacing w:before="0"/>
        <w:ind w:left="0"/>
        <w:jc w:val="both"/>
        <w:rPr>
          <w:rFonts w:ascii="Times New Roman" w:hAnsi="Times New Roman"/>
          <w:noProof/>
          <w:sz w:val="24"/>
        </w:rPr>
      </w:pPr>
      <w:r>
        <w:rPr>
          <w:rFonts w:ascii="Times New Roman" w:hAnsi="Times New Roman"/>
          <w:sz w:val="24"/>
        </w:rPr>
        <w:t xml:space="preserve">Ievērojot ražotāja sniegtos norādījumus, pirms </w:t>
      </w:r>
      <w:r>
        <w:rPr>
          <w:rFonts w:ascii="Times New Roman" w:hAnsi="Times New Roman"/>
          <w:i/>
          <w:iCs/>
          <w:sz w:val="24"/>
          <w:u w:val="single" w:color="000000"/>
        </w:rPr>
        <w:t>EQAS</w:t>
      </w:r>
      <w:r>
        <w:rPr>
          <w:rFonts w:ascii="Times New Roman" w:hAnsi="Times New Roman"/>
          <w:sz w:val="24"/>
        </w:rPr>
        <w:t xml:space="preserve"> paraugu analīzes visu iekšējo kvalitātes kontroļu (1., 2. un 3. līmenis) mērījumi tiek analizēti divreiz. Rezultātiem, kas attiecināmi uz </w:t>
      </w:r>
      <w:r>
        <w:rPr>
          <w:rFonts w:ascii="Times New Roman" w:hAnsi="Times New Roman"/>
          <w:i/>
          <w:iCs/>
          <w:sz w:val="24"/>
        </w:rPr>
        <w:t>ABP</w:t>
      </w:r>
      <w:r>
        <w:rPr>
          <w:rFonts w:ascii="Times New Roman" w:hAnsi="Times New Roman"/>
          <w:sz w:val="24"/>
        </w:rPr>
        <w:t>, ir jāiekļaujas ražotāja noteiktajā atsauces vērtības diapazonā. Pirms analīzes, izmantojot atbilstošu jaucēju (</w:t>
      </w:r>
      <w:r>
        <w:rPr>
          <w:rFonts w:ascii="Times New Roman" w:hAnsi="Times New Roman"/>
          <w:i/>
          <w:iCs/>
          <w:sz w:val="24"/>
        </w:rPr>
        <w:t>piemēram</w:t>
      </w:r>
      <w:r>
        <w:rPr>
          <w:rFonts w:ascii="Times New Roman" w:hAnsi="Times New Roman"/>
          <w:sz w:val="24"/>
        </w:rPr>
        <w:t xml:space="preserve">, rotējošu jaucēju), veic </w:t>
      </w:r>
      <w:r>
        <w:rPr>
          <w:rFonts w:ascii="Times New Roman" w:hAnsi="Times New Roman"/>
          <w:i/>
          <w:iCs/>
          <w:sz w:val="24"/>
          <w:u w:val="single" w:color="000000"/>
        </w:rPr>
        <w:t>EQAS</w:t>
      </w:r>
      <w:r>
        <w:rPr>
          <w:rFonts w:ascii="Times New Roman" w:hAnsi="Times New Roman"/>
          <w:sz w:val="24"/>
        </w:rPr>
        <w:t xml:space="preserve"> parauga homogenizāciju, kas ilgst vismaz 15 minūtes. Ārējās kvalitātes kontroles mērījumus analizē vairākas reizes pēc kārtas (saskaņā ar </w:t>
      </w:r>
      <w:r>
        <w:rPr>
          <w:rFonts w:ascii="Times New Roman" w:hAnsi="Times New Roman"/>
          <w:i/>
          <w:iCs/>
          <w:sz w:val="24"/>
          <w:u w:val="single" w:color="000000"/>
        </w:rPr>
        <w:t>EQAS</w:t>
      </w:r>
      <w:r>
        <w:rPr>
          <w:rFonts w:ascii="Times New Roman" w:hAnsi="Times New Roman"/>
          <w:sz w:val="24"/>
        </w:rPr>
        <w:t xml:space="preserve"> noteikumiem) un iegūst vidējos rezultātus par turpmāk norādītājiem asins sastāva rādītājiem (pilna asins aina).</w:t>
      </w:r>
    </w:p>
    <w:p w14:paraId="63A08F3E" w14:textId="77777777" w:rsidR="00B608E0" w:rsidRPr="00B43EA5" w:rsidRDefault="00B608E0" w:rsidP="00B43EA5">
      <w:pPr>
        <w:jc w:val="both"/>
        <w:rPr>
          <w:rFonts w:ascii="Times New Roman" w:eastAsia="Verdana" w:hAnsi="Times New Roman" w:cs="Verdana"/>
          <w:noProof/>
          <w:sz w:val="24"/>
          <w:szCs w:val="19"/>
        </w:rPr>
      </w:pPr>
    </w:p>
    <w:tbl>
      <w:tblPr>
        <w:tblW w:w="5000" w:type="pct"/>
        <w:tblCellMar>
          <w:top w:w="28" w:type="dxa"/>
          <w:left w:w="28" w:type="dxa"/>
          <w:bottom w:w="28" w:type="dxa"/>
          <w:right w:w="28" w:type="dxa"/>
        </w:tblCellMar>
        <w:tblLook w:val="01E0" w:firstRow="1" w:lastRow="1" w:firstColumn="1" w:lastColumn="1" w:noHBand="0" w:noVBand="0"/>
      </w:tblPr>
      <w:tblGrid>
        <w:gridCol w:w="7330"/>
        <w:gridCol w:w="1798"/>
      </w:tblGrid>
      <w:tr w:rsidR="00B608E0" w:rsidRPr="007730A0" w14:paraId="5D09DE22" w14:textId="77777777" w:rsidTr="00BE5F97">
        <w:tc>
          <w:tcPr>
            <w:tcW w:w="4015" w:type="pct"/>
            <w:tcBorders>
              <w:top w:val="single" w:sz="5" w:space="0" w:color="000000"/>
              <w:left w:val="single" w:sz="5" w:space="0" w:color="000000"/>
              <w:bottom w:val="single" w:sz="5" w:space="0" w:color="000000"/>
              <w:right w:val="single" w:sz="5" w:space="0" w:color="000000"/>
            </w:tcBorders>
          </w:tcPr>
          <w:p w14:paraId="21A42646"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Sarkano asins šūnu (eritrocītu) skaits</w:t>
            </w:r>
          </w:p>
        </w:tc>
        <w:tc>
          <w:tcPr>
            <w:tcW w:w="985" w:type="pct"/>
            <w:tcBorders>
              <w:top w:val="single" w:sz="5" w:space="0" w:color="000000"/>
              <w:left w:val="single" w:sz="5" w:space="0" w:color="000000"/>
              <w:bottom w:val="single" w:sz="5" w:space="0" w:color="000000"/>
              <w:right w:val="single" w:sz="5" w:space="0" w:color="000000"/>
            </w:tcBorders>
          </w:tcPr>
          <w:p w14:paraId="315D22B9"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i/>
                <w:iCs/>
              </w:rPr>
              <w:t>RBC</w:t>
            </w:r>
          </w:p>
        </w:tc>
      </w:tr>
      <w:tr w:rsidR="00B608E0" w:rsidRPr="007730A0" w14:paraId="4921E47C" w14:textId="77777777" w:rsidTr="00BE5F97">
        <w:tc>
          <w:tcPr>
            <w:tcW w:w="4015" w:type="pct"/>
            <w:tcBorders>
              <w:top w:val="single" w:sz="5" w:space="0" w:color="000000"/>
              <w:left w:val="single" w:sz="5" w:space="0" w:color="000000"/>
              <w:bottom w:val="single" w:sz="5" w:space="0" w:color="000000"/>
              <w:right w:val="single" w:sz="5" w:space="0" w:color="000000"/>
            </w:tcBorders>
          </w:tcPr>
          <w:p w14:paraId="5E9BB0C4"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Vidējais eritrocīta tilpums</w:t>
            </w:r>
          </w:p>
        </w:tc>
        <w:tc>
          <w:tcPr>
            <w:tcW w:w="985" w:type="pct"/>
            <w:tcBorders>
              <w:top w:val="single" w:sz="5" w:space="0" w:color="000000"/>
              <w:left w:val="single" w:sz="5" w:space="0" w:color="000000"/>
              <w:bottom w:val="single" w:sz="5" w:space="0" w:color="000000"/>
              <w:right w:val="single" w:sz="5" w:space="0" w:color="000000"/>
            </w:tcBorders>
          </w:tcPr>
          <w:p w14:paraId="15D9370E"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i/>
                <w:iCs/>
              </w:rPr>
              <w:t>MCV</w:t>
            </w:r>
          </w:p>
        </w:tc>
      </w:tr>
      <w:tr w:rsidR="00B608E0" w:rsidRPr="007730A0" w14:paraId="5C7F8FAE" w14:textId="77777777" w:rsidTr="00BE5F97">
        <w:tc>
          <w:tcPr>
            <w:tcW w:w="4015" w:type="pct"/>
            <w:tcBorders>
              <w:top w:val="single" w:sz="5" w:space="0" w:color="000000"/>
              <w:left w:val="single" w:sz="5" w:space="0" w:color="000000"/>
              <w:bottom w:val="single" w:sz="5" w:space="0" w:color="000000"/>
              <w:right w:val="single" w:sz="5" w:space="0" w:color="000000"/>
            </w:tcBorders>
          </w:tcPr>
          <w:p w14:paraId="34473F11"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Hematokrīts</w:t>
            </w:r>
          </w:p>
        </w:tc>
        <w:tc>
          <w:tcPr>
            <w:tcW w:w="985" w:type="pct"/>
            <w:tcBorders>
              <w:top w:val="single" w:sz="5" w:space="0" w:color="000000"/>
              <w:left w:val="single" w:sz="5" w:space="0" w:color="000000"/>
              <w:bottom w:val="single" w:sz="5" w:space="0" w:color="000000"/>
              <w:right w:val="single" w:sz="5" w:space="0" w:color="000000"/>
            </w:tcBorders>
          </w:tcPr>
          <w:p w14:paraId="2C4B36BC"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i/>
                <w:iCs/>
              </w:rPr>
              <w:t>HCT</w:t>
            </w:r>
          </w:p>
        </w:tc>
      </w:tr>
      <w:tr w:rsidR="00B608E0" w:rsidRPr="007730A0" w14:paraId="455E40EE" w14:textId="77777777" w:rsidTr="00BE5F97">
        <w:tc>
          <w:tcPr>
            <w:tcW w:w="4015" w:type="pct"/>
            <w:tcBorders>
              <w:top w:val="single" w:sz="5" w:space="0" w:color="000000"/>
              <w:left w:val="single" w:sz="5" w:space="0" w:color="000000"/>
              <w:bottom w:val="single" w:sz="5" w:space="0" w:color="000000"/>
              <w:right w:val="single" w:sz="5" w:space="0" w:color="000000"/>
            </w:tcBorders>
          </w:tcPr>
          <w:p w14:paraId="24B7E7B2"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Hemoglobīns</w:t>
            </w:r>
          </w:p>
        </w:tc>
        <w:tc>
          <w:tcPr>
            <w:tcW w:w="985" w:type="pct"/>
            <w:tcBorders>
              <w:top w:val="single" w:sz="5" w:space="0" w:color="000000"/>
              <w:left w:val="single" w:sz="5" w:space="0" w:color="000000"/>
              <w:bottom w:val="single" w:sz="5" w:space="0" w:color="000000"/>
              <w:right w:val="single" w:sz="5" w:space="0" w:color="000000"/>
            </w:tcBorders>
          </w:tcPr>
          <w:p w14:paraId="3E405734"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i/>
                <w:iCs/>
              </w:rPr>
              <w:t>HGB</w:t>
            </w:r>
          </w:p>
        </w:tc>
      </w:tr>
      <w:tr w:rsidR="00B608E0" w:rsidRPr="007730A0" w14:paraId="52B4957F" w14:textId="77777777" w:rsidTr="00BE5F97">
        <w:tc>
          <w:tcPr>
            <w:tcW w:w="4015" w:type="pct"/>
            <w:tcBorders>
              <w:top w:val="single" w:sz="5" w:space="0" w:color="000000"/>
              <w:left w:val="single" w:sz="5" w:space="0" w:color="000000"/>
              <w:bottom w:val="single" w:sz="5" w:space="0" w:color="000000"/>
              <w:right w:val="single" w:sz="5" w:space="0" w:color="000000"/>
            </w:tcBorders>
          </w:tcPr>
          <w:p w14:paraId="4BEDB889"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Vidējais hemoglobīna saturs eritrocītā</w:t>
            </w:r>
          </w:p>
        </w:tc>
        <w:tc>
          <w:tcPr>
            <w:tcW w:w="985" w:type="pct"/>
            <w:tcBorders>
              <w:top w:val="single" w:sz="5" w:space="0" w:color="000000"/>
              <w:left w:val="single" w:sz="5" w:space="0" w:color="000000"/>
              <w:bottom w:val="single" w:sz="5" w:space="0" w:color="000000"/>
              <w:right w:val="single" w:sz="5" w:space="0" w:color="000000"/>
            </w:tcBorders>
          </w:tcPr>
          <w:p w14:paraId="79CD43F2"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i/>
                <w:iCs/>
              </w:rPr>
              <w:t>MCH</w:t>
            </w:r>
          </w:p>
        </w:tc>
      </w:tr>
      <w:tr w:rsidR="00B608E0" w:rsidRPr="007730A0" w14:paraId="57423421" w14:textId="77777777" w:rsidTr="00BE5F97">
        <w:tc>
          <w:tcPr>
            <w:tcW w:w="4015" w:type="pct"/>
            <w:tcBorders>
              <w:top w:val="single" w:sz="5" w:space="0" w:color="000000"/>
              <w:left w:val="single" w:sz="5" w:space="0" w:color="000000"/>
              <w:bottom w:val="single" w:sz="5" w:space="0" w:color="000000"/>
              <w:right w:val="single" w:sz="5" w:space="0" w:color="000000"/>
            </w:tcBorders>
          </w:tcPr>
          <w:p w14:paraId="74D80944"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Vidējā hemoglobīna koncentrācija eritrocītā</w:t>
            </w:r>
          </w:p>
        </w:tc>
        <w:tc>
          <w:tcPr>
            <w:tcW w:w="985" w:type="pct"/>
            <w:tcBorders>
              <w:top w:val="single" w:sz="5" w:space="0" w:color="000000"/>
              <w:left w:val="single" w:sz="5" w:space="0" w:color="000000"/>
              <w:bottom w:val="single" w:sz="5" w:space="0" w:color="000000"/>
              <w:right w:val="single" w:sz="5" w:space="0" w:color="000000"/>
            </w:tcBorders>
          </w:tcPr>
          <w:p w14:paraId="1EE877A2"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i/>
                <w:iCs/>
              </w:rPr>
              <w:t>MCHC</w:t>
            </w:r>
          </w:p>
        </w:tc>
      </w:tr>
      <w:tr w:rsidR="00B608E0" w:rsidRPr="007730A0" w14:paraId="7398E2FE" w14:textId="77777777" w:rsidTr="00BE5F97">
        <w:tc>
          <w:tcPr>
            <w:tcW w:w="4015" w:type="pct"/>
            <w:tcBorders>
              <w:top w:val="single" w:sz="5" w:space="0" w:color="000000"/>
              <w:left w:val="single" w:sz="5" w:space="0" w:color="000000"/>
              <w:bottom w:val="single" w:sz="5" w:space="0" w:color="000000"/>
              <w:right w:val="single" w:sz="5" w:space="0" w:color="000000"/>
            </w:tcBorders>
          </w:tcPr>
          <w:p w14:paraId="21D6AB42"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Balto asins šūnu (leikocītu) skaits</w:t>
            </w:r>
          </w:p>
        </w:tc>
        <w:tc>
          <w:tcPr>
            <w:tcW w:w="985" w:type="pct"/>
            <w:tcBorders>
              <w:top w:val="single" w:sz="5" w:space="0" w:color="000000"/>
              <w:left w:val="single" w:sz="5" w:space="0" w:color="000000"/>
              <w:bottom w:val="single" w:sz="5" w:space="0" w:color="000000"/>
              <w:right w:val="single" w:sz="5" w:space="0" w:color="000000"/>
            </w:tcBorders>
          </w:tcPr>
          <w:p w14:paraId="4374D194"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i/>
                <w:iCs/>
              </w:rPr>
              <w:t>WBC</w:t>
            </w:r>
          </w:p>
        </w:tc>
      </w:tr>
      <w:tr w:rsidR="00B608E0" w:rsidRPr="007730A0" w14:paraId="6FF95AD8" w14:textId="77777777" w:rsidTr="00BE5F97">
        <w:tc>
          <w:tcPr>
            <w:tcW w:w="4015" w:type="pct"/>
            <w:tcBorders>
              <w:top w:val="single" w:sz="5" w:space="0" w:color="000000"/>
              <w:left w:val="single" w:sz="5" w:space="0" w:color="000000"/>
              <w:bottom w:val="single" w:sz="5" w:space="0" w:color="000000"/>
              <w:right w:val="single" w:sz="5" w:space="0" w:color="000000"/>
            </w:tcBorders>
          </w:tcPr>
          <w:p w14:paraId="4B492E5F"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Trombocītu skaits</w:t>
            </w:r>
          </w:p>
        </w:tc>
        <w:tc>
          <w:tcPr>
            <w:tcW w:w="985" w:type="pct"/>
            <w:tcBorders>
              <w:top w:val="single" w:sz="5" w:space="0" w:color="000000"/>
              <w:left w:val="single" w:sz="5" w:space="0" w:color="000000"/>
              <w:bottom w:val="single" w:sz="5" w:space="0" w:color="000000"/>
              <w:right w:val="single" w:sz="5" w:space="0" w:color="000000"/>
            </w:tcBorders>
          </w:tcPr>
          <w:p w14:paraId="5184D557"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i/>
                <w:iCs/>
              </w:rPr>
              <w:t>PLT</w:t>
            </w:r>
          </w:p>
        </w:tc>
      </w:tr>
      <w:tr w:rsidR="00B608E0" w:rsidRPr="007730A0" w14:paraId="5F9F2E53" w14:textId="77777777" w:rsidTr="00BE5F97">
        <w:tc>
          <w:tcPr>
            <w:tcW w:w="4015" w:type="pct"/>
            <w:tcBorders>
              <w:top w:val="single" w:sz="5" w:space="0" w:color="000000"/>
              <w:left w:val="single" w:sz="5" w:space="0" w:color="000000"/>
              <w:bottom w:val="single" w:sz="5" w:space="0" w:color="000000"/>
              <w:right w:val="single" w:sz="5" w:space="0" w:color="000000"/>
            </w:tcBorders>
          </w:tcPr>
          <w:p w14:paraId="4C1F146B"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Retikulocītu īpatsvars</w:t>
            </w:r>
          </w:p>
        </w:tc>
        <w:tc>
          <w:tcPr>
            <w:tcW w:w="985" w:type="pct"/>
            <w:tcBorders>
              <w:top w:val="single" w:sz="5" w:space="0" w:color="000000"/>
              <w:left w:val="single" w:sz="5" w:space="0" w:color="000000"/>
              <w:bottom w:val="single" w:sz="5" w:space="0" w:color="000000"/>
              <w:right w:val="single" w:sz="5" w:space="0" w:color="000000"/>
            </w:tcBorders>
          </w:tcPr>
          <w:p w14:paraId="5F5F21C3"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i/>
                <w:iCs/>
              </w:rPr>
              <w:t>RET</w:t>
            </w:r>
            <w:r w:rsidRPr="007730A0">
              <w:rPr>
                <w:rFonts w:ascii="Times New Roman" w:hAnsi="Times New Roman"/>
              </w:rPr>
              <w:t>%</w:t>
            </w:r>
          </w:p>
        </w:tc>
      </w:tr>
    </w:tbl>
    <w:p w14:paraId="17B53363" w14:textId="77777777" w:rsidR="008F0B84" w:rsidRPr="00B43EA5" w:rsidRDefault="008F0B84" w:rsidP="00B43EA5">
      <w:pPr>
        <w:jc w:val="both"/>
        <w:rPr>
          <w:rFonts w:ascii="Times New Roman" w:eastAsia="Verdana" w:hAnsi="Times New Roman" w:cs="Verdana"/>
          <w:noProof/>
          <w:sz w:val="24"/>
        </w:rPr>
      </w:pPr>
    </w:p>
    <w:p w14:paraId="5AE04605" w14:textId="701BFBD4" w:rsidR="00B608E0" w:rsidRPr="00B43EA5" w:rsidRDefault="00B608E0" w:rsidP="00B43EA5">
      <w:pPr>
        <w:pStyle w:val="BodyText"/>
        <w:spacing w:before="0"/>
        <w:ind w:left="0"/>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vai </w:t>
      </w:r>
      <w:r>
        <w:rPr>
          <w:rFonts w:ascii="Times New Roman" w:hAnsi="Times New Roman"/>
          <w:i/>
          <w:sz w:val="24"/>
          <w:u w:val="single" w:color="000000"/>
        </w:rPr>
        <w:t xml:space="preserve">WADA </w:t>
      </w:r>
      <w:r>
        <w:rPr>
          <w:rFonts w:ascii="Times New Roman" w:hAnsi="Times New Roman"/>
          <w:sz w:val="24"/>
          <w:u w:val="single" w:color="000000"/>
        </w:rPr>
        <w:t xml:space="preserve">apstiprinātas laboratorijas attiecībā uz </w:t>
      </w:r>
      <w:r>
        <w:rPr>
          <w:rFonts w:ascii="Times New Roman" w:hAnsi="Times New Roman"/>
          <w:i/>
          <w:sz w:val="24"/>
          <w:u w:val="single" w:color="000000"/>
        </w:rPr>
        <w:t>ABP</w:t>
      </w:r>
      <w:r>
        <w:rPr>
          <w:rFonts w:ascii="Times New Roman" w:hAnsi="Times New Roman"/>
          <w:sz w:val="24"/>
        </w:rPr>
        <w:t xml:space="preserve"> var veikt starplaboratoriju salīdzinošo testēšanu (starp slimnīcām, klīnikām utt.), izmantojot tās pašas tehnoloģijas un to pašu procedūru.</w:t>
      </w:r>
    </w:p>
    <w:p w14:paraId="68EB0987" w14:textId="77777777" w:rsidR="00B608E0" w:rsidRPr="00B43EA5" w:rsidRDefault="00B608E0" w:rsidP="00B43EA5">
      <w:pPr>
        <w:jc w:val="both"/>
        <w:rPr>
          <w:rFonts w:ascii="Times New Roman" w:hAnsi="Times New Roman"/>
          <w:noProof/>
          <w:sz w:val="24"/>
        </w:rPr>
      </w:pPr>
    </w:p>
    <w:p w14:paraId="1BD974DC" w14:textId="71419BF5" w:rsidR="00B608E0" w:rsidRPr="00B43EA5" w:rsidRDefault="00BE5F97" w:rsidP="00BE5F97">
      <w:pPr>
        <w:tabs>
          <w:tab w:val="left" w:pos="841"/>
        </w:tabs>
        <w:jc w:val="both"/>
        <w:rPr>
          <w:rFonts w:ascii="Times New Roman" w:eastAsia="Arial" w:hAnsi="Times New Roman" w:cs="Arial"/>
          <w:noProof/>
          <w:sz w:val="24"/>
          <w:szCs w:val="28"/>
        </w:rPr>
      </w:pPr>
      <w:r>
        <w:rPr>
          <w:rFonts w:ascii="Times New Roman" w:hAnsi="Times New Roman"/>
          <w:b/>
          <w:sz w:val="24"/>
        </w:rPr>
        <w:t xml:space="preserve">5. Asins </w:t>
      </w:r>
      <w:r>
        <w:rPr>
          <w:rFonts w:ascii="Times New Roman" w:hAnsi="Times New Roman"/>
          <w:b/>
          <w:i/>
          <w:sz w:val="24"/>
        </w:rPr>
        <w:t>paraugu</w:t>
      </w:r>
      <w:r>
        <w:rPr>
          <w:rFonts w:ascii="Times New Roman" w:hAnsi="Times New Roman"/>
          <w:b/>
          <w:sz w:val="24"/>
        </w:rPr>
        <w:t xml:space="preserve"> analīze</w:t>
      </w:r>
    </w:p>
    <w:p w14:paraId="641A5317" w14:textId="77777777" w:rsidR="00BE5F97" w:rsidRDefault="00BE5F97" w:rsidP="00BE5F97">
      <w:pPr>
        <w:pStyle w:val="BodyText"/>
        <w:tabs>
          <w:tab w:val="left" w:pos="840"/>
        </w:tabs>
        <w:spacing w:before="0"/>
        <w:ind w:left="0"/>
        <w:jc w:val="both"/>
        <w:rPr>
          <w:rFonts w:ascii="Times New Roman" w:hAnsi="Times New Roman"/>
          <w:noProof/>
          <w:sz w:val="24"/>
        </w:rPr>
      </w:pPr>
    </w:p>
    <w:p w14:paraId="0064D638" w14:textId="7950922D" w:rsidR="00B608E0" w:rsidRPr="00B43EA5" w:rsidRDefault="00BE5F97" w:rsidP="00BE5F97">
      <w:pPr>
        <w:pStyle w:val="BodyText"/>
        <w:tabs>
          <w:tab w:val="left" w:pos="840"/>
        </w:tabs>
        <w:spacing w:before="0"/>
        <w:ind w:left="0"/>
        <w:jc w:val="both"/>
        <w:rPr>
          <w:rFonts w:ascii="Times New Roman" w:hAnsi="Times New Roman"/>
          <w:noProof/>
          <w:sz w:val="24"/>
        </w:rPr>
      </w:pPr>
      <w:r>
        <w:rPr>
          <w:rFonts w:ascii="Times New Roman" w:hAnsi="Times New Roman"/>
          <w:sz w:val="24"/>
        </w:rPr>
        <w:t xml:space="preserve">5.1. Temperatūras datu reģistratora darbību aptur pirms </w:t>
      </w:r>
      <w:r>
        <w:rPr>
          <w:rFonts w:ascii="Times New Roman" w:hAnsi="Times New Roman"/>
          <w:i/>
          <w:sz w:val="24"/>
        </w:rPr>
        <w:t>parauga</w:t>
      </w:r>
      <w:r>
        <w:rPr>
          <w:rFonts w:ascii="Times New Roman" w:hAnsi="Times New Roman"/>
          <w:sz w:val="24"/>
        </w:rPr>
        <w:t xml:space="preserve"> homogenizācijas, kad asins </w:t>
      </w:r>
      <w:r>
        <w:rPr>
          <w:rFonts w:ascii="Times New Roman" w:hAnsi="Times New Roman"/>
          <w:i/>
          <w:sz w:val="24"/>
        </w:rPr>
        <w:t>paraugus</w:t>
      </w:r>
      <w:r>
        <w:rPr>
          <w:rFonts w:ascii="Times New Roman" w:hAnsi="Times New Roman"/>
          <w:sz w:val="24"/>
        </w:rPr>
        <w:t xml:space="preserve"> izņem no dzesēšanas iekārtas vai ledusskapja. Asins </w:t>
      </w:r>
      <w:r>
        <w:rPr>
          <w:rFonts w:ascii="Times New Roman" w:hAnsi="Times New Roman"/>
          <w:i/>
          <w:sz w:val="24"/>
        </w:rPr>
        <w:t>parauga</w:t>
      </w:r>
      <w:r>
        <w:rPr>
          <w:rFonts w:ascii="Times New Roman" w:hAnsi="Times New Roman"/>
          <w:sz w:val="24"/>
        </w:rPr>
        <w:t xml:space="preserve"> homogenizācija ilgst vismaz 15 minūtes, un to veic pirms analīzes, izmantojot atbilstošu jaucēju (</w:t>
      </w:r>
      <w:r>
        <w:rPr>
          <w:rFonts w:ascii="Times New Roman" w:hAnsi="Times New Roman"/>
          <w:i/>
          <w:iCs/>
          <w:sz w:val="24"/>
        </w:rPr>
        <w:t>piemēram</w:t>
      </w:r>
      <w:r>
        <w:rPr>
          <w:rFonts w:ascii="Times New Roman" w:hAnsi="Times New Roman"/>
          <w:sz w:val="24"/>
        </w:rPr>
        <w:t>, rotējošu jaucēju).</w:t>
      </w:r>
    </w:p>
    <w:p w14:paraId="3DBDC075" w14:textId="77777777" w:rsidR="00BE5F97" w:rsidRDefault="00BE5F97" w:rsidP="00B43EA5">
      <w:pPr>
        <w:pStyle w:val="BodyText"/>
        <w:spacing w:before="0"/>
        <w:ind w:left="0"/>
        <w:jc w:val="both"/>
        <w:rPr>
          <w:rFonts w:ascii="Times New Roman" w:hAnsi="Times New Roman"/>
          <w:noProof/>
          <w:sz w:val="24"/>
        </w:rPr>
      </w:pPr>
    </w:p>
    <w:p w14:paraId="377AE1F5" w14:textId="49F45716" w:rsidR="00B608E0" w:rsidRPr="00B43EA5" w:rsidRDefault="00B608E0" w:rsidP="00B43EA5">
      <w:pPr>
        <w:pStyle w:val="BodyText"/>
        <w:spacing w:before="0"/>
        <w:ind w:left="0"/>
        <w:jc w:val="both"/>
        <w:rPr>
          <w:rFonts w:ascii="Times New Roman" w:hAnsi="Times New Roman"/>
          <w:noProof/>
          <w:sz w:val="24"/>
        </w:rPr>
      </w:pPr>
      <w:r>
        <w:rPr>
          <w:rFonts w:ascii="Times New Roman" w:hAnsi="Times New Roman"/>
          <w:sz w:val="24"/>
        </w:rPr>
        <w:t xml:space="preserve">Kad vairākiem </w:t>
      </w:r>
      <w:r>
        <w:rPr>
          <w:rFonts w:ascii="Times New Roman" w:hAnsi="Times New Roman"/>
          <w:i/>
          <w:sz w:val="24"/>
        </w:rPr>
        <w:t>paraugiem</w:t>
      </w:r>
      <w:r>
        <w:rPr>
          <w:rFonts w:ascii="Times New Roman" w:hAnsi="Times New Roman"/>
          <w:sz w:val="24"/>
        </w:rPr>
        <w:t xml:space="preserve"> tiek izmantots viens temperatūras datu reģistrators un </w:t>
      </w:r>
      <w:r>
        <w:rPr>
          <w:rFonts w:ascii="Times New Roman" w:hAnsi="Times New Roman"/>
          <w:sz w:val="24"/>
          <w:u w:val="single" w:color="000000"/>
        </w:rPr>
        <w:t>laboratorija</w:t>
      </w:r>
      <w:r>
        <w:rPr>
          <w:rFonts w:ascii="Times New Roman" w:hAnsi="Times New Roman"/>
          <w:sz w:val="24"/>
        </w:rPr>
        <w:t xml:space="preserve"> šos </w:t>
      </w:r>
      <w:r>
        <w:rPr>
          <w:rFonts w:ascii="Times New Roman" w:hAnsi="Times New Roman"/>
          <w:i/>
          <w:sz w:val="24"/>
        </w:rPr>
        <w:t>paraugus</w:t>
      </w:r>
      <w:r>
        <w:rPr>
          <w:rFonts w:ascii="Times New Roman" w:hAnsi="Times New Roman"/>
          <w:sz w:val="24"/>
        </w:rPr>
        <w:t xml:space="preserve"> analizē vienā partijā, temperatūras datu reģistratora darbību aptur pirms pirmā </w:t>
      </w:r>
      <w:r>
        <w:rPr>
          <w:rFonts w:ascii="Times New Roman" w:hAnsi="Times New Roman"/>
          <w:i/>
          <w:sz w:val="24"/>
        </w:rPr>
        <w:t>parauga</w:t>
      </w:r>
      <w:r>
        <w:rPr>
          <w:rFonts w:ascii="Times New Roman" w:hAnsi="Times New Roman"/>
          <w:sz w:val="24"/>
        </w:rPr>
        <w:t xml:space="preserve"> homogenizācijas. </w:t>
      </w:r>
      <w:r>
        <w:rPr>
          <w:rFonts w:ascii="Times New Roman" w:hAnsi="Times New Roman"/>
          <w:sz w:val="24"/>
          <w:u w:val="single" w:color="000000"/>
        </w:rPr>
        <w:t>Laboratorija</w:t>
      </w:r>
      <w:r>
        <w:rPr>
          <w:rFonts w:ascii="Times New Roman" w:hAnsi="Times New Roman"/>
          <w:sz w:val="24"/>
        </w:rPr>
        <w:t xml:space="preserve"> bez kavēšanās turpina analizēt </w:t>
      </w:r>
      <w:r>
        <w:rPr>
          <w:rFonts w:ascii="Times New Roman" w:hAnsi="Times New Roman"/>
          <w:i/>
          <w:sz w:val="24"/>
        </w:rPr>
        <w:t>paraugus</w:t>
      </w:r>
      <w:r>
        <w:rPr>
          <w:rFonts w:ascii="Times New Roman" w:hAnsi="Times New Roman"/>
          <w:sz w:val="24"/>
        </w:rPr>
        <w:t>, kam kopīgs temperatūras datu reģistrators.</w:t>
      </w:r>
    </w:p>
    <w:p w14:paraId="47B923A9" w14:textId="77777777" w:rsidR="00BE5F97" w:rsidRDefault="00BE5F97" w:rsidP="00BE5F97">
      <w:pPr>
        <w:pStyle w:val="BodyText"/>
        <w:tabs>
          <w:tab w:val="left" w:pos="841"/>
        </w:tabs>
        <w:spacing w:before="0"/>
        <w:ind w:left="0"/>
        <w:jc w:val="both"/>
        <w:rPr>
          <w:rFonts w:ascii="Times New Roman" w:hAnsi="Times New Roman"/>
          <w:noProof/>
          <w:sz w:val="24"/>
        </w:rPr>
      </w:pPr>
    </w:p>
    <w:p w14:paraId="003B5604" w14:textId="37DEA40E" w:rsidR="00B608E0" w:rsidRDefault="00BE5F97" w:rsidP="00BE5F97">
      <w:pPr>
        <w:pStyle w:val="BodyText"/>
        <w:tabs>
          <w:tab w:val="left" w:pos="841"/>
        </w:tabs>
        <w:spacing w:before="0"/>
        <w:ind w:left="0"/>
        <w:jc w:val="both"/>
        <w:rPr>
          <w:rFonts w:ascii="Times New Roman" w:hAnsi="Times New Roman"/>
          <w:noProof/>
          <w:sz w:val="24"/>
        </w:rPr>
      </w:pPr>
      <w:r>
        <w:rPr>
          <w:rFonts w:ascii="Times New Roman" w:hAnsi="Times New Roman"/>
          <w:sz w:val="24"/>
        </w:rPr>
        <w:t xml:space="preserve">5.2. Asins </w:t>
      </w:r>
      <w:r>
        <w:rPr>
          <w:rFonts w:ascii="Times New Roman" w:hAnsi="Times New Roman"/>
          <w:i/>
          <w:sz w:val="24"/>
        </w:rPr>
        <w:t>paraugu</w:t>
      </w:r>
      <w:r>
        <w:rPr>
          <w:rFonts w:ascii="Times New Roman" w:hAnsi="Times New Roman"/>
          <w:sz w:val="24"/>
        </w:rPr>
        <w:t xml:space="preserve"> analizē divas reizes, un </w:t>
      </w:r>
      <w:r>
        <w:rPr>
          <w:rFonts w:ascii="Times New Roman" w:hAnsi="Times New Roman"/>
          <w:sz w:val="24"/>
          <w:u w:val="single" w:color="000000"/>
        </w:rPr>
        <w:t>laboratorija</w:t>
      </w:r>
      <w:r>
        <w:rPr>
          <w:rFonts w:ascii="Times New Roman" w:hAnsi="Times New Roman"/>
          <w:sz w:val="24"/>
        </w:rPr>
        <w:t xml:space="preserve"> darbojas tā, lai mazinātu laiku starp abām analīzēm. Lai rezultāti tiktu pieņemti, absolūtā starpība starp abām divām (2) analīzēm ir vienāda ar vai mazāka par (≤) katru no šiem rezultātiem:</w:t>
      </w:r>
    </w:p>
    <w:p w14:paraId="73486D12" w14:textId="77777777" w:rsidR="00BE5F97" w:rsidRPr="00B43EA5" w:rsidRDefault="00BE5F97" w:rsidP="00BE5F97">
      <w:pPr>
        <w:pStyle w:val="BodyText"/>
        <w:tabs>
          <w:tab w:val="left" w:pos="841"/>
        </w:tabs>
        <w:spacing w:before="0"/>
        <w:ind w:left="0"/>
        <w:jc w:val="both"/>
        <w:rPr>
          <w:rFonts w:ascii="Times New Roman" w:hAnsi="Times New Roman"/>
          <w:noProof/>
          <w:sz w:val="24"/>
        </w:rPr>
      </w:pPr>
    </w:p>
    <w:p w14:paraId="7F5F896D" w14:textId="77777777" w:rsidR="00B608E0" w:rsidRPr="00B43EA5" w:rsidRDefault="00B608E0" w:rsidP="00BE5F97">
      <w:pPr>
        <w:pStyle w:val="BodyText"/>
        <w:numPr>
          <w:ilvl w:val="2"/>
          <w:numId w:val="2"/>
        </w:numPr>
        <w:spacing w:before="0"/>
        <w:ind w:left="709" w:hanging="425"/>
        <w:jc w:val="both"/>
        <w:rPr>
          <w:rFonts w:ascii="Times New Roman" w:hAnsi="Times New Roman"/>
          <w:noProof/>
          <w:sz w:val="24"/>
        </w:rPr>
      </w:pPr>
      <w:r>
        <w:rPr>
          <w:rFonts w:ascii="Times New Roman" w:hAnsi="Times New Roman"/>
          <w:sz w:val="24"/>
        </w:rPr>
        <w:t xml:space="preserve">0,1 g/dL attiecībā uz </w:t>
      </w:r>
      <w:r>
        <w:rPr>
          <w:rFonts w:ascii="Times New Roman" w:hAnsi="Times New Roman"/>
          <w:i/>
          <w:iCs/>
          <w:sz w:val="24"/>
        </w:rPr>
        <w:t>HGB</w:t>
      </w:r>
      <w:r>
        <w:rPr>
          <w:rFonts w:ascii="Times New Roman" w:hAnsi="Times New Roman"/>
          <w:sz w:val="24"/>
        </w:rPr>
        <w:t>;</w:t>
      </w:r>
    </w:p>
    <w:p w14:paraId="0F2820B9" w14:textId="77777777" w:rsidR="00B608E0" w:rsidRPr="00B43EA5" w:rsidRDefault="00B608E0" w:rsidP="00BE5F97">
      <w:pPr>
        <w:pStyle w:val="BodyText"/>
        <w:numPr>
          <w:ilvl w:val="2"/>
          <w:numId w:val="2"/>
        </w:numPr>
        <w:spacing w:before="0"/>
        <w:ind w:left="709" w:hanging="425"/>
        <w:jc w:val="both"/>
        <w:rPr>
          <w:rFonts w:ascii="Times New Roman" w:hAnsi="Times New Roman"/>
          <w:noProof/>
          <w:sz w:val="24"/>
        </w:rPr>
      </w:pPr>
      <w:r>
        <w:rPr>
          <w:rFonts w:ascii="Times New Roman" w:hAnsi="Times New Roman"/>
          <w:sz w:val="24"/>
        </w:rPr>
        <w:t xml:space="preserve">0,15 % attiecībā uz </w:t>
      </w:r>
      <w:r>
        <w:rPr>
          <w:rFonts w:ascii="Times New Roman" w:hAnsi="Times New Roman"/>
          <w:i/>
          <w:iCs/>
          <w:sz w:val="24"/>
        </w:rPr>
        <w:t>RET</w:t>
      </w:r>
      <w:r>
        <w:rPr>
          <w:rFonts w:ascii="Times New Roman" w:hAnsi="Times New Roman"/>
          <w:sz w:val="24"/>
        </w:rPr>
        <w:t>%, ja pirmais vai otrais mērījums ir vienāds ar vai zemāks par 1,00 %, citos gadījumos absolūtā starpība ir 0,25 %.</w:t>
      </w:r>
    </w:p>
    <w:p w14:paraId="1451C1C1" w14:textId="77777777" w:rsidR="00BE5F97" w:rsidRDefault="00BE5F97" w:rsidP="00B43EA5">
      <w:pPr>
        <w:pStyle w:val="BodyText"/>
        <w:spacing w:before="0"/>
        <w:ind w:left="0"/>
        <w:jc w:val="both"/>
        <w:rPr>
          <w:rFonts w:ascii="Times New Roman" w:hAnsi="Times New Roman"/>
          <w:noProof/>
          <w:sz w:val="24"/>
        </w:rPr>
      </w:pPr>
    </w:p>
    <w:p w14:paraId="117C2051" w14:textId="61FFA14D" w:rsidR="00B608E0" w:rsidRDefault="00B608E0" w:rsidP="00B43EA5">
      <w:pPr>
        <w:pStyle w:val="BodyText"/>
        <w:spacing w:before="0"/>
        <w:ind w:left="0"/>
        <w:jc w:val="both"/>
        <w:rPr>
          <w:rFonts w:ascii="Times New Roman" w:hAnsi="Times New Roman"/>
          <w:noProof/>
          <w:sz w:val="24"/>
        </w:rPr>
      </w:pPr>
      <w:r>
        <w:rPr>
          <w:rFonts w:ascii="Times New Roman" w:hAnsi="Times New Roman"/>
          <w:sz w:val="24"/>
        </w:rPr>
        <w:t xml:space="preserve">Pirmās injekcijas datu apstiprināšanai izmanto otrās injekcijas datus. Ja analīžu rezultātu absolūtā starpība atbilst iepriekš minētajiem kritērijiem, tad </w:t>
      </w:r>
      <w:r>
        <w:rPr>
          <w:rFonts w:ascii="Times New Roman" w:hAnsi="Times New Roman"/>
          <w:i/>
          <w:sz w:val="24"/>
        </w:rPr>
        <w:t>ADAMS</w:t>
      </w:r>
      <w:r>
        <w:rPr>
          <w:rFonts w:ascii="Times New Roman" w:hAnsi="Times New Roman"/>
          <w:sz w:val="24"/>
        </w:rPr>
        <w:t xml:space="preserve"> tiek paziņoti tikai pirmās injekcijas dati.</w:t>
      </w:r>
    </w:p>
    <w:p w14:paraId="26DBF319" w14:textId="77777777" w:rsidR="00BE5F97" w:rsidRPr="00B43EA5" w:rsidRDefault="00BE5F97" w:rsidP="00B43EA5">
      <w:pPr>
        <w:pStyle w:val="BodyText"/>
        <w:spacing w:before="0"/>
        <w:ind w:left="0"/>
        <w:jc w:val="both"/>
        <w:rPr>
          <w:rFonts w:ascii="Times New Roman" w:hAnsi="Times New Roman"/>
          <w:noProof/>
          <w:sz w:val="24"/>
        </w:rPr>
      </w:pPr>
    </w:p>
    <w:p w14:paraId="61F0855C" w14:textId="5F09BDAD" w:rsidR="00B608E0" w:rsidRDefault="00B608E0" w:rsidP="00B43EA5">
      <w:pPr>
        <w:pStyle w:val="BodyText"/>
        <w:spacing w:before="0"/>
        <w:ind w:left="0"/>
        <w:jc w:val="both"/>
        <w:rPr>
          <w:rFonts w:ascii="Times New Roman" w:hAnsi="Times New Roman"/>
          <w:noProof/>
          <w:sz w:val="24"/>
        </w:rPr>
      </w:pPr>
      <w:r>
        <w:rPr>
          <w:rFonts w:ascii="Times New Roman" w:hAnsi="Times New Roman"/>
          <w:sz w:val="24"/>
        </w:rPr>
        <w:t xml:space="preserve">Ja abu analīžu rezultātu absolūtā starpība ir lielāka par iepriekš minēto, tad asins </w:t>
      </w:r>
      <w:r>
        <w:rPr>
          <w:rFonts w:ascii="Times New Roman" w:hAnsi="Times New Roman"/>
          <w:i/>
          <w:sz w:val="24"/>
        </w:rPr>
        <w:t>paraugu</w:t>
      </w:r>
      <w:r>
        <w:rPr>
          <w:rFonts w:ascii="Times New Roman" w:hAnsi="Times New Roman"/>
          <w:sz w:val="24"/>
        </w:rPr>
        <w:t xml:space="preserve"> analizē vēl divas reizes saskaņā ar 5.2. pantu. Kad </w:t>
      </w:r>
      <w:r>
        <w:rPr>
          <w:rFonts w:ascii="Times New Roman" w:hAnsi="Times New Roman"/>
          <w:i/>
          <w:sz w:val="24"/>
        </w:rPr>
        <w:t>paraugs</w:t>
      </w:r>
      <w:r>
        <w:rPr>
          <w:rFonts w:ascii="Times New Roman" w:hAnsi="Times New Roman"/>
          <w:sz w:val="24"/>
        </w:rPr>
        <w:t xml:space="preserve"> tiek analizēts atkārtoti, pirms atkārtotās analīzes to samaisa, izmantojot asins analizatora automātiskās maisīšanas funkciju, vai atbilstošu reižu skaitu to izdara manuāli. Atkārtotas analīzes procedūru atkārto līdz absolūtā starpība starp divu (2) pēdējo analīžu rezultātiem atbilst iepriekš minētajiem kritērijiem.</w:t>
      </w:r>
    </w:p>
    <w:p w14:paraId="13BE8D83" w14:textId="77777777" w:rsidR="00BE5F97" w:rsidRPr="00B43EA5" w:rsidRDefault="00BE5F97" w:rsidP="00B43EA5">
      <w:pPr>
        <w:pStyle w:val="BodyText"/>
        <w:spacing w:before="0"/>
        <w:ind w:left="0"/>
        <w:jc w:val="both"/>
        <w:rPr>
          <w:rFonts w:ascii="Times New Roman" w:hAnsi="Times New Roman"/>
          <w:noProof/>
          <w:sz w:val="24"/>
        </w:rPr>
      </w:pPr>
    </w:p>
    <w:p w14:paraId="633914A1" w14:textId="77777777" w:rsidR="00B608E0" w:rsidRPr="00B43EA5" w:rsidRDefault="00B608E0" w:rsidP="00B43EA5">
      <w:pPr>
        <w:pStyle w:val="BodyText"/>
        <w:spacing w:before="0"/>
        <w:ind w:left="0"/>
        <w:jc w:val="both"/>
        <w:rPr>
          <w:rFonts w:ascii="Times New Roman" w:hAnsi="Times New Roman"/>
          <w:noProof/>
          <w:sz w:val="24"/>
        </w:rPr>
      </w:pPr>
      <w:r>
        <w:rPr>
          <w:rFonts w:ascii="Times New Roman" w:hAnsi="Times New Roman"/>
          <w:sz w:val="24"/>
          <w:u w:val="single" w:color="000000"/>
        </w:rPr>
        <w:t>Sākotnējās pārbaudes procedūras</w:t>
      </w:r>
      <w:r>
        <w:rPr>
          <w:rFonts w:ascii="Times New Roman" w:hAnsi="Times New Roman"/>
          <w:sz w:val="24"/>
        </w:rPr>
        <w:t xml:space="preserve">, “A”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apstiprināšanas procedūras</w:t>
      </w:r>
      <w:r>
        <w:rPr>
          <w:rFonts w:ascii="Times New Roman" w:hAnsi="Times New Roman"/>
          <w:sz w:val="24"/>
        </w:rPr>
        <w:t xml:space="preserve"> un “B”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apstiprināšanas procedūras</w:t>
      </w:r>
      <w:r>
        <w:rPr>
          <w:rFonts w:ascii="Times New Roman" w:hAnsi="Times New Roman"/>
          <w:sz w:val="24"/>
        </w:rPr>
        <w:t xml:space="preserve"> prasības, kā noteikts </w:t>
      </w:r>
      <w:r>
        <w:rPr>
          <w:rFonts w:ascii="Times New Roman" w:hAnsi="Times New Roman"/>
          <w:sz w:val="24"/>
          <w:u w:val="single"/>
        </w:rPr>
        <w:t>LSS</w:t>
      </w:r>
      <w:r>
        <w:rPr>
          <w:rFonts w:ascii="Times New Roman" w:hAnsi="Times New Roman"/>
          <w:sz w:val="24"/>
        </w:rPr>
        <w:t xml:space="preserve">, neattiecas uz asins </w:t>
      </w:r>
      <w:r>
        <w:rPr>
          <w:rFonts w:ascii="Times New Roman" w:hAnsi="Times New Roman"/>
          <w:i/>
          <w:iCs/>
          <w:sz w:val="24"/>
        </w:rPr>
        <w:t>paraugiem</w:t>
      </w:r>
      <w:r>
        <w:rPr>
          <w:rFonts w:ascii="Times New Roman" w:hAnsi="Times New Roman"/>
          <w:sz w:val="24"/>
        </w:rPr>
        <w:t xml:space="preserve">, kas analizēti saistībā ar </w:t>
      </w:r>
      <w:r>
        <w:rPr>
          <w:rFonts w:ascii="Times New Roman" w:hAnsi="Times New Roman"/>
          <w:i/>
          <w:iCs/>
          <w:sz w:val="24"/>
        </w:rPr>
        <w:t>ABP</w:t>
      </w:r>
      <w:r>
        <w:rPr>
          <w:rFonts w:ascii="Times New Roman" w:hAnsi="Times New Roman"/>
          <w:sz w:val="24"/>
        </w:rPr>
        <w:t>.</w:t>
      </w:r>
    </w:p>
    <w:p w14:paraId="2497CE8C" w14:textId="77777777" w:rsidR="00BE5F97" w:rsidRDefault="00BE5F97" w:rsidP="00BE5F97">
      <w:pPr>
        <w:pStyle w:val="Heading1"/>
        <w:tabs>
          <w:tab w:val="left" w:pos="821"/>
        </w:tabs>
        <w:ind w:left="0" w:firstLine="0"/>
        <w:jc w:val="both"/>
        <w:rPr>
          <w:rFonts w:ascii="Times New Roman" w:hAnsi="Times New Roman"/>
          <w:noProof/>
          <w:sz w:val="24"/>
        </w:rPr>
      </w:pPr>
    </w:p>
    <w:p w14:paraId="52E7CEA1" w14:textId="65AEC7FF" w:rsidR="00B608E0" w:rsidRPr="00B43EA5" w:rsidRDefault="00BE5F97" w:rsidP="00BE5F97">
      <w:pPr>
        <w:pStyle w:val="Heading1"/>
        <w:tabs>
          <w:tab w:val="left" w:pos="821"/>
        </w:tabs>
        <w:ind w:left="0" w:firstLine="0"/>
        <w:jc w:val="both"/>
        <w:rPr>
          <w:rFonts w:ascii="Times New Roman" w:hAnsi="Times New Roman"/>
          <w:noProof/>
          <w:sz w:val="24"/>
        </w:rPr>
      </w:pPr>
      <w:r>
        <w:rPr>
          <w:rFonts w:ascii="Times New Roman" w:hAnsi="Times New Roman"/>
          <w:sz w:val="24"/>
        </w:rPr>
        <w:t>6. Ziņošana</w:t>
      </w:r>
    </w:p>
    <w:p w14:paraId="41827445" w14:textId="77777777" w:rsidR="00BE5F97" w:rsidRDefault="00BE5F97" w:rsidP="00B43EA5">
      <w:pPr>
        <w:pStyle w:val="BodyText"/>
        <w:spacing w:before="0"/>
        <w:ind w:left="0"/>
        <w:jc w:val="both"/>
        <w:rPr>
          <w:rFonts w:ascii="Times New Roman" w:hAnsi="Times New Roman"/>
          <w:noProof/>
          <w:sz w:val="24"/>
        </w:rPr>
      </w:pPr>
    </w:p>
    <w:p w14:paraId="21EEEA7B" w14:textId="44B36218" w:rsidR="00B608E0" w:rsidRDefault="00B608E0" w:rsidP="00B43EA5">
      <w:pPr>
        <w:pStyle w:val="BodyText"/>
        <w:spacing w:before="0"/>
        <w:ind w:left="0"/>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 laboratorija attiecībā uz </w:t>
      </w:r>
      <w:r>
        <w:rPr>
          <w:rFonts w:ascii="Times New Roman" w:hAnsi="Times New Roman"/>
          <w:i/>
          <w:iCs/>
          <w:sz w:val="24"/>
          <w:u w:val="single" w:color="000000"/>
        </w:rPr>
        <w:t>ABP</w:t>
      </w:r>
      <w:r>
        <w:rPr>
          <w:rFonts w:ascii="Times New Roman" w:hAnsi="Times New Roman"/>
          <w:sz w:val="24"/>
        </w:rPr>
        <w:t xml:space="preserve"> nekavējoties </w:t>
      </w:r>
      <w:r>
        <w:rPr>
          <w:rFonts w:ascii="Times New Roman" w:hAnsi="Times New Roman"/>
          <w:i/>
          <w:sz w:val="24"/>
        </w:rPr>
        <w:t>ADAMS</w:t>
      </w:r>
      <w:r>
        <w:rPr>
          <w:rFonts w:ascii="Times New Roman" w:hAnsi="Times New Roman"/>
          <w:sz w:val="24"/>
        </w:rPr>
        <w:t xml:space="preserve"> sniedz ziņas par temperatūras jēldatu profilu, ko reģistrējis temperatūras datu reģistrators. Datnes nosaukums sastāv no datu reģistratora ID un datuma, kad </w:t>
      </w:r>
      <w:r>
        <w:rPr>
          <w:rFonts w:ascii="Times New Roman" w:hAnsi="Times New Roman"/>
          <w:i/>
          <w:iCs/>
          <w:sz w:val="24"/>
        </w:rPr>
        <w:t>paraugs</w:t>
      </w:r>
      <w:r>
        <w:rPr>
          <w:rFonts w:ascii="Times New Roman" w:hAnsi="Times New Roman"/>
          <w:sz w:val="24"/>
        </w:rPr>
        <w:t xml:space="preserve"> tika saņemts laboratorijā (“GGGG-MM-DD” vietējā laikā), ko atdala ar pasvītru. Piemēram, ja datu reģistratora ID ir “KG34V10” un </w:t>
      </w:r>
      <w:r>
        <w:rPr>
          <w:rFonts w:ascii="Times New Roman" w:hAnsi="Times New Roman"/>
          <w:i/>
          <w:iCs/>
          <w:sz w:val="24"/>
        </w:rPr>
        <w:t>parauga</w:t>
      </w:r>
      <w:r>
        <w:rPr>
          <w:rFonts w:ascii="Times New Roman" w:hAnsi="Times New Roman"/>
          <w:sz w:val="24"/>
        </w:rPr>
        <w:t xml:space="preserve"> saņemšanas datums ir “2015-03-25”, tad </w:t>
      </w: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 laboratorija attiecībā uz </w:t>
      </w:r>
      <w:r>
        <w:rPr>
          <w:rFonts w:ascii="Times New Roman" w:hAnsi="Times New Roman"/>
          <w:i/>
          <w:iCs/>
          <w:sz w:val="24"/>
          <w:u w:val="single" w:color="000000"/>
        </w:rPr>
        <w:t>ABP</w:t>
      </w:r>
      <w:r>
        <w:rPr>
          <w:rFonts w:ascii="Times New Roman" w:hAnsi="Times New Roman"/>
          <w:sz w:val="24"/>
        </w:rPr>
        <w:t xml:space="preserve"> temperatūras profilu reģistrē ar nosaukumu “KG34V10_2015-03-25.txt”. </w:t>
      </w: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 laboratorija attiecībā uz </w:t>
      </w:r>
      <w:r>
        <w:rPr>
          <w:rFonts w:ascii="Times New Roman" w:hAnsi="Times New Roman"/>
          <w:i/>
          <w:iCs/>
          <w:sz w:val="24"/>
          <w:u w:val="single" w:color="000000"/>
        </w:rPr>
        <w:t>ABP</w:t>
      </w:r>
      <w:r>
        <w:rPr>
          <w:rFonts w:ascii="Times New Roman" w:hAnsi="Times New Roman"/>
          <w:sz w:val="24"/>
        </w:rPr>
        <w:t xml:space="preserve"> temperatūras datu profilu paziņo pirms </w:t>
      </w:r>
      <w:r>
        <w:rPr>
          <w:rFonts w:ascii="Times New Roman" w:hAnsi="Times New Roman"/>
          <w:i/>
          <w:sz w:val="24"/>
        </w:rPr>
        <w:t>parauga</w:t>
      </w:r>
      <w:r>
        <w:rPr>
          <w:rFonts w:ascii="Times New Roman" w:hAnsi="Times New Roman"/>
          <w:sz w:val="24"/>
        </w:rPr>
        <w:t xml:space="preserve"> pārbaudes rezultātiem.</w:t>
      </w:r>
    </w:p>
    <w:p w14:paraId="30C70331" w14:textId="77777777" w:rsidR="00BE5F97" w:rsidRPr="00B43EA5" w:rsidRDefault="00BE5F97" w:rsidP="00B43EA5">
      <w:pPr>
        <w:pStyle w:val="BodyText"/>
        <w:spacing w:before="0"/>
        <w:ind w:left="0"/>
        <w:jc w:val="both"/>
        <w:rPr>
          <w:rFonts w:ascii="Times New Roman" w:hAnsi="Times New Roman"/>
          <w:noProof/>
          <w:sz w:val="24"/>
        </w:rPr>
      </w:pPr>
    </w:p>
    <w:p w14:paraId="65A62B0D" w14:textId="5DD24BC9" w:rsidR="00B608E0" w:rsidRDefault="00B608E0" w:rsidP="00B43EA5">
      <w:pPr>
        <w:pStyle w:val="BodyText"/>
        <w:spacing w:before="0"/>
        <w:ind w:left="0"/>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iCs/>
          <w:sz w:val="24"/>
          <w:u w:val="single" w:color="000000"/>
        </w:rPr>
        <w:t>WADA</w:t>
      </w:r>
      <w:r>
        <w:rPr>
          <w:rFonts w:ascii="Times New Roman" w:hAnsi="Times New Roman"/>
          <w:sz w:val="24"/>
          <w:u w:val="single" w:color="000000"/>
        </w:rPr>
        <w:t xml:space="preserve"> apstiprināta laboratorija attiecībā uz </w:t>
      </w:r>
      <w:r>
        <w:rPr>
          <w:rFonts w:ascii="Times New Roman" w:hAnsi="Times New Roman"/>
          <w:i/>
          <w:iCs/>
          <w:sz w:val="24"/>
          <w:u w:val="single" w:color="000000"/>
        </w:rPr>
        <w:t>ABP</w:t>
      </w:r>
      <w:r>
        <w:rPr>
          <w:rFonts w:ascii="Times New Roman" w:hAnsi="Times New Roman"/>
          <w:sz w:val="24"/>
        </w:rPr>
        <w:t xml:space="preserve"> </w:t>
      </w:r>
      <w:r>
        <w:rPr>
          <w:rFonts w:ascii="Times New Roman" w:hAnsi="Times New Roman"/>
          <w:i/>
          <w:sz w:val="24"/>
        </w:rPr>
        <w:t>ADAMS</w:t>
      </w:r>
      <w:r>
        <w:rPr>
          <w:rFonts w:ascii="Times New Roman" w:hAnsi="Times New Roman"/>
          <w:sz w:val="24"/>
        </w:rPr>
        <w:t xml:space="preserve"> sniedz ziņas par turpmāk norādīto:</w:t>
      </w:r>
    </w:p>
    <w:p w14:paraId="67B247D1" w14:textId="77777777" w:rsidR="00BE5F97" w:rsidRPr="00B43EA5" w:rsidRDefault="00BE5F97" w:rsidP="00B43EA5">
      <w:pPr>
        <w:pStyle w:val="BodyText"/>
        <w:spacing w:before="0"/>
        <w:ind w:left="0"/>
        <w:jc w:val="both"/>
        <w:rPr>
          <w:rFonts w:ascii="Times New Roman" w:hAnsi="Times New Roman"/>
          <w:noProof/>
          <w:sz w:val="24"/>
        </w:rPr>
      </w:pPr>
    </w:p>
    <w:p w14:paraId="32CE7EAB" w14:textId="77777777" w:rsidR="00B608E0" w:rsidRPr="00B43EA5" w:rsidRDefault="00B608E0" w:rsidP="00BE5F97">
      <w:pPr>
        <w:pStyle w:val="BodyText"/>
        <w:numPr>
          <w:ilvl w:val="0"/>
          <w:numId w:val="1"/>
        </w:numPr>
        <w:spacing w:before="0"/>
        <w:ind w:left="709" w:hanging="425"/>
        <w:jc w:val="both"/>
        <w:rPr>
          <w:rFonts w:ascii="Times New Roman" w:hAnsi="Times New Roman"/>
          <w:noProof/>
          <w:sz w:val="24"/>
        </w:rPr>
      </w:pPr>
      <w:r>
        <w:rPr>
          <w:rFonts w:ascii="Times New Roman" w:hAnsi="Times New Roman"/>
          <w:sz w:val="24"/>
        </w:rPr>
        <w:t>statusu (“iesniegts” vai “nav analizēts”);</w:t>
      </w:r>
    </w:p>
    <w:p w14:paraId="36DE4402" w14:textId="77777777" w:rsidR="00B608E0" w:rsidRPr="00B43EA5" w:rsidRDefault="00B608E0" w:rsidP="00BE5F97">
      <w:pPr>
        <w:numPr>
          <w:ilvl w:val="0"/>
          <w:numId w:val="1"/>
        </w:numPr>
        <w:ind w:left="709" w:hanging="425"/>
        <w:jc w:val="both"/>
        <w:rPr>
          <w:rFonts w:ascii="Times New Roman" w:eastAsia="Verdana" w:hAnsi="Times New Roman" w:cs="Verdana"/>
          <w:noProof/>
          <w:sz w:val="24"/>
        </w:rPr>
      </w:pPr>
      <w:r>
        <w:rPr>
          <w:rFonts w:ascii="Times New Roman" w:hAnsi="Times New Roman"/>
          <w:i/>
          <w:iCs/>
          <w:sz w:val="24"/>
        </w:rPr>
        <w:t>parauga</w:t>
      </w:r>
      <w:r>
        <w:rPr>
          <w:rFonts w:ascii="Times New Roman" w:hAnsi="Times New Roman"/>
          <w:sz w:val="24"/>
        </w:rPr>
        <w:t xml:space="preserve"> kodu;</w:t>
      </w:r>
    </w:p>
    <w:p w14:paraId="07E3CB0F" w14:textId="77777777" w:rsidR="00B608E0" w:rsidRPr="00B43EA5" w:rsidRDefault="00B608E0" w:rsidP="00BE5F97">
      <w:pPr>
        <w:numPr>
          <w:ilvl w:val="0"/>
          <w:numId w:val="1"/>
        </w:numPr>
        <w:ind w:left="709" w:hanging="425"/>
        <w:jc w:val="both"/>
        <w:rPr>
          <w:rFonts w:ascii="Times New Roman" w:eastAsia="Verdana" w:hAnsi="Times New Roman" w:cs="Verdana"/>
          <w:noProof/>
          <w:sz w:val="24"/>
        </w:rPr>
      </w:pPr>
      <w:r>
        <w:rPr>
          <w:rFonts w:ascii="Times New Roman" w:hAnsi="Times New Roman"/>
          <w:sz w:val="24"/>
        </w:rPr>
        <w:t>pārbaudes veidu (</w:t>
      </w:r>
      <w:r>
        <w:rPr>
          <w:rFonts w:ascii="Times New Roman" w:hAnsi="Times New Roman"/>
          <w:i/>
          <w:sz w:val="24"/>
        </w:rPr>
        <w:t>ārpus sacensībām</w:t>
      </w:r>
      <w:r>
        <w:rPr>
          <w:rFonts w:ascii="Times New Roman" w:hAnsi="Times New Roman"/>
          <w:sz w:val="24"/>
        </w:rPr>
        <w:t>/</w:t>
      </w:r>
      <w:r>
        <w:rPr>
          <w:rFonts w:ascii="Times New Roman" w:hAnsi="Times New Roman"/>
          <w:i/>
          <w:sz w:val="24"/>
        </w:rPr>
        <w:t>sacensību laikā</w:t>
      </w:r>
      <w:r>
        <w:rPr>
          <w:rFonts w:ascii="Times New Roman" w:hAnsi="Times New Roman"/>
          <w:sz w:val="24"/>
        </w:rPr>
        <w:t>);</w:t>
      </w:r>
    </w:p>
    <w:p w14:paraId="48F1B91E" w14:textId="77777777" w:rsidR="00B608E0" w:rsidRPr="00B43EA5" w:rsidRDefault="00B608E0" w:rsidP="00BE5F97">
      <w:pPr>
        <w:pStyle w:val="BodyText"/>
        <w:numPr>
          <w:ilvl w:val="0"/>
          <w:numId w:val="1"/>
        </w:numPr>
        <w:spacing w:before="0"/>
        <w:ind w:left="709" w:hanging="425"/>
        <w:jc w:val="both"/>
        <w:rPr>
          <w:rFonts w:ascii="Times New Roman" w:hAnsi="Times New Roman"/>
          <w:noProof/>
          <w:sz w:val="24"/>
        </w:rPr>
      </w:pPr>
      <w:r>
        <w:rPr>
          <w:rFonts w:ascii="Times New Roman" w:hAnsi="Times New Roman"/>
          <w:sz w:val="24"/>
        </w:rPr>
        <w:t>sporta veidu un disciplīnu;</w:t>
      </w:r>
    </w:p>
    <w:p w14:paraId="7C57965A" w14:textId="77777777" w:rsidR="00B608E0" w:rsidRPr="00B43EA5" w:rsidRDefault="00B608E0" w:rsidP="00BE5F97">
      <w:pPr>
        <w:pStyle w:val="BodyText"/>
        <w:numPr>
          <w:ilvl w:val="0"/>
          <w:numId w:val="1"/>
        </w:numPr>
        <w:spacing w:before="0"/>
        <w:ind w:left="709" w:hanging="425"/>
        <w:jc w:val="both"/>
        <w:rPr>
          <w:rFonts w:ascii="Times New Roman" w:hAnsi="Times New Roman"/>
          <w:noProof/>
          <w:sz w:val="24"/>
        </w:rPr>
      </w:pPr>
      <w:r>
        <w:rPr>
          <w:rFonts w:ascii="Times New Roman" w:hAnsi="Times New Roman"/>
          <w:i/>
          <w:sz w:val="24"/>
        </w:rPr>
        <w:t>parauga</w:t>
      </w:r>
      <w:r>
        <w:rPr>
          <w:rFonts w:ascii="Times New Roman" w:hAnsi="Times New Roman"/>
          <w:sz w:val="24"/>
        </w:rPr>
        <w:t xml:space="preserve"> saņemšanas datumu un laiku;</w:t>
      </w:r>
    </w:p>
    <w:p w14:paraId="472FEE76" w14:textId="77777777" w:rsidR="00B608E0" w:rsidRPr="00B43EA5" w:rsidRDefault="00B608E0" w:rsidP="00BE5F97">
      <w:pPr>
        <w:pStyle w:val="BodyText"/>
        <w:numPr>
          <w:ilvl w:val="0"/>
          <w:numId w:val="1"/>
        </w:numPr>
        <w:spacing w:before="0"/>
        <w:ind w:left="709" w:hanging="425"/>
        <w:jc w:val="both"/>
        <w:rPr>
          <w:rFonts w:ascii="Times New Roman" w:hAnsi="Times New Roman"/>
          <w:noProof/>
          <w:sz w:val="24"/>
        </w:rPr>
      </w:pPr>
      <w:r>
        <w:rPr>
          <w:rFonts w:ascii="Times New Roman" w:hAnsi="Times New Roman"/>
          <w:i/>
          <w:sz w:val="24"/>
        </w:rPr>
        <w:t>parauga</w:t>
      </w:r>
      <w:r>
        <w:rPr>
          <w:rFonts w:ascii="Times New Roman" w:hAnsi="Times New Roman"/>
          <w:sz w:val="24"/>
        </w:rPr>
        <w:t xml:space="preserve"> analīzes datumu un laiku;</w:t>
      </w:r>
    </w:p>
    <w:p w14:paraId="14DBF0C6" w14:textId="77777777" w:rsidR="00B608E0" w:rsidRPr="00B43EA5" w:rsidRDefault="00B608E0" w:rsidP="00BE5F97">
      <w:pPr>
        <w:pStyle w:val="BodyText"/>
        <w:numPr>
          <w:ilvl w:val="0"/>
          <w:numId w:val="1"/>
        </w:numPr>
        <w:spacing w:before="0"/>
        <w:ind w:left="709" w:hanging="425"/>
        <w:jc w:val="both"/>
        <w:rPr>
          <w:rFonts w:ascii="Times New Roman" w:hAnsi="Times New Roman"/>
          <w:noProof/>
          <w:sz w:val="24"/>
        </w:rPr>
      </w:pPr>
      <w:r>
        <w:rPr>
          <w:rFonts w:ascii="Times New Roman" w:hAnsi="Times New Roman"/>
          <w:sz w:val="24"/>
          <w:u w:val="single"/>
        </w:rPr>
        <w:t>pārbaudes iestādes</w:t>
      </w:r>
      <w:r>
        <w:rPr>
          <w:rFonts w:ascii="Times New Roman" w:hAnsi="Times New Roman"/>
          <w:sz w:val="24"/>
        </w:rPr>
        <w:t xml:space="preserve"> nosaukumu:</w:t>
      </w:r>
    </w:p>
    <w:p w14:paraId="54B08F7B" w14:textId="77777777" w:rsidR="00B608E0" w:rsidRPr="00B43EA5" w:rsidRDefault="00B608E0" w:rsidP="00BE5F97">
      <w:pPr>
        <w:pStyle w:val="BodyText"/>
        <w:numPr>
          <w:ilvl w:val="0"/>
          <w:numId w:val="1"/>
        </w:numPr>
        <w:spacing w:before="0"/>
        <w:ind w:left="709" w:hanging="425"/>
        <w:jc w:val="both"/>
        <w:rPr>
          <w:rFonts w:ascii="Times New Roman" w:hAnsi="Times New Roman"/>
          <w:noProof/>
          <w:sz w:val="24"/>
        </w:rPr>
      </w:pPr>
      <w:r>
        <w:rPr>
          <w:rFonts w:ascii="Times New Roman" w:hAnsi="Times New Roman"/>
          <w:sz w:val="24"/>
          <w:u w:val="single" w:color="000000"/>
        </w:rPr>
        <w:t>paraugu savākšanas iestādes</w:t>
      </w:r>
      <w:r>
        <w:rPr>
          <w:rFonts w:ascii="Times New Roman" w:hAnsi="Times New Roman"/>
          <w:sz w:val="24"/>
        </w:rPr>
        <w:t xml:space="preserve"> nosaukumu;</w:t>
      </w:r>
    </w:p>
    <w:p w14:paraId="147D3A54" w14:textId="77777777" w:rsidR="00B608E0" w:rsidRPr="00B43EA5" w:rsidRDefault="00B608E0" w:rsidP="00BE5F97">
      <w:pPr>
        <w:numPr>
          <w:ilvl w:val="0"/>
          <w:numId w:val="1"/>
        </w:numPr>
        <w:ind w:left="709" w:hanging="425"/>
        <w:jc w:val="both"/>
        <w:rPr>
          <w:rFonts w:ascii="Times New Roman" w:eastAsia="Verdana" w:hAnsi="Times New Roman" w:cs="Verdana"/>
          <w:noProof/>
          <w:sz w:val="24"/>
        </w:rPr>
      </w:pPr>
      <w:r>
        <w:rPr>
          <w:rFonts w:ascii="Times New Roman" w:hAnsi="Times New Roman"/>
          <w:i/>
          <w:sz w:val="24"/>
        </w:rPr>
        <w:t>parauga</w:t>
      </w:r>
      <w:r>
        <w:rPr>
          <w:rFonts w:ascii="Times New Roman" w:hAnsi="Times New Roman"/>
          <w:sz w:val="24"/>
        </w:rPr>
        <w:t xml:space="preserve"> veidu (asins </w:t>
      </w:r>
      <w:r>
        <w:rPr>
          <w:rFonts w:ascii="Times New Roman" w:hAnsi="Times New Roman"/>
          <w:sz w:val="24"/>
          <w:u w:val="single" w:color="000000"/>
        </w:rPr>
        <w:t>pase</w:t>
      </w:r>
      <w:r>
        <w:rPr>
          <w:rFonts w:ascii="Times New Roman" w:hAnsi="Times New Roman"/>
          <w:sz w:val="24"/>
        </w:rPr>
        <w:t>);</w:t>
      </w:r>
    </w:p>
    <w:p w14:paraId="2333576C" w14:textId="77777777" w:rsidR="00B608E0" w:rsidRPr="00B43EA5" w:rsidRDefault="00B608E0" w:rsidP="00BE5F97">
      <w:pPr>
        <w:pStyle w:val="BodyText"/>
        <w:numPr>
          <w:ilvl w:val="0"/>
          <w:numId w:val="1"/>
        </w:numPr>
        <w:spacing w:before="0"/>
        <w:ind w:left="709" w:hanging="425"/>
        <w:jc w:val="both"/>
        <w:rPr>
          <w:rFonts w:ascii="Times New Roman" w:hAnsi="Times New Roman"/>
          <w:noProof/>
          <w:sz w:val="24"/>
        </w:rPr>
      </w:pPr>
      <w:r>
        <w:rPr>
          <w:rFonts w:ascii="Times New Roman" w:hAnsi="Times New Roman"/>
          <w:sz w:val="24"/>
        </w:rPr>
        <w:t>analizatora tipu;</w:t>
      </w:r>
    </w:p>
    <w:p w14:paraId="03AD98D7" w14:textId="77777777" w:rsidR="00B608E0" w:rsidRPr="00B43EA5" w:rsidRDefault="00B608E0" w:rsidP="00BE5F97">
      <w:pPr>
        <w:pStyle w:val="BodyText"/>
        <w:numPr>
          <w:ilvl w:val="0"/>
          <w:numId w:val="1"/>
        </w:numPr>
        <w:spacing w:before="0"/>
        <w:ind w:left="709" w:hanging="425"/>
        <w:jc w:val="both"/>
        <w:rPr>
          <w:rFonts w:ascii="Times New Roman" w:hAnsi="Times New Roman"/>
          <w:noProof/>
          <w:sz w:val="24"/>
        </w:rPr>
      </w:pPr>
      <w:r>
        <w:rPr>
          <w:rFonts w:ascii="Times New Roman" w:hAnsi="Times New Roman"/>
          <w:sz w:val="24"/>
        </w:rPr>
        <w:t>pārbaudes rezultātiem (kvalitātes nodrošināšanas nolūkos var tikt pievienoti citi asins sastāva rādītāji).</w:t>
      </w:r>
    </w:p>
    <w:p w14:paraId="35CD11F9" w14:textId="77777777" w:rsidR="00B608E0" w:rsidRPr="00B43EA5" w:rsidRDefault="00B608E0" w:rsidP="00B43EA5">
      <w:pPr>
        <w:jc w:val="both"/>
        <w:rPr>
          <w:rFonts w:ascii="Times New Roman" w:eastAsia="Verdana" w:hAnsi="Times New Roman" w:cs="Verdana"/>
          <w:noProof/>
          <w:sz w:val="24"/>
          <w:szCs w:val="7"/>
        </w:rPr>
      </w:pPr>
    </w:p>
    <w:tbl>
      <w:tblPr>
        <w:tblW w:w="5000" w:type="pct"/>
        <w:tblCellMar>
          <w:top w:w="28" w:type="dxa"/>
          <w:left w:w="28" w:type="dxa"/>
          <w:bottom w:w="28" w:type="dxa"/>
          <w:right w:w="28" w:type="dxa"/>
        </w:tblCellMar>
        <w:tblLook w:val="01E0" w:firstRow="1" w:lastRow="1" w:firstColumn="1" w:lastColumn="1" w:noHBand="0" w:noVBand="0"/>
      </w:tblPr>
      <w:tblGrid>
        <w:gridCol w:w="5851"/>
        <w:gridCol w:w="1689"/>
        <w:gridCol w:w="1588"/>
      </w:tblGrid>
      <w:tr w:rsidR="00B608E0" w:rsidRPr="007730A0" w14:paraId="6FBCB5DC" w14:textId="77777777" w:rsidTr="00BE5F97">
        <w:tc>
          <w:tcPr>
            <w:tcW w:w="4130" w:type="pct"/>
            <w:gridSpan w:val="2"/>
            <w:tcBorders>
              <w:top w:val="single" w:sz="5" w:space="0" w:color="000000"/>
              <w:left w:val="single" w:sz="5" w:space="0" w:color="000000"/>
              <w:bottom w:val="single" w:sz="5" w:space="0" w:color="000000"/>
              <w:right w:val="single" w:sz="5" w:space="0" w:color="000000"/>
            </w:tcBorders>
          </w:tcPr>
          <w:p w14:paraId="17375B32" w14:textId="77777777" w:rsidR="00B608E0" w:rsidRPr="007730A0" w:rsidRDefault="00B608E0" w:rsidP="00BE5F97">
            <w:pPr>
              <w:pStyle w:val="TableParagraph"/>
              <w:jc w:val="center"/>
              <w:rPr>
                <w:rFonts w:ascii="Times New Roman" w:hAnsi="Times New Roman"/>
                <w:b/>
                <w:noProof/>
              </w:rPr>
            </w:pPr>
            <w:r w:rsidRPr="007730A0">
              <w:rPr>
                <w:rFonts w:ascii="Times New Roman" w:hAnsi="Times New Roman"/>
                <w:b/>
              </w:rPr>
              <w:t>Asins sastāva rādītāji</w:t>
            </w:r>
          </w:p>
        </w:tc>
        <w:tc>
          <w:tcPr>
            <w:tcW w:w="870" w:type="pct"/>
            <w:tcBorders>
              <w:top w:val="single" w:sz="5" w:space="0" w:color="000000"/>
              <w:left w:val="single" w:sz="5" w:space="0" w:color="000000"/>
              <w:bottom w:val="single" w:sz="5" w:space="0" w:color="000000"/>
              <w:right w:val="single" w:sz="5" w:space="0" w:color="000000"/>
            </w:tcBorders>
          </w:tcPr>
          <w:p w14:paraId="41B2498E" w14:textId="77777777" w:rsidR="00B608E0" w:rsidRPr="007730A0" w:rsidRDefault="00B608E0" w:rsidP="00BE5F97">
            <w:pPr>
              <w:pStyle w:val="TableParagraph"/>
              <w:jc w:val="center"/>
              <w:rPr>
                <w:rFonts w:ascii="Times New Roman" w:hAnsi="Times New Roman"/>
                <w:b/>
                <w:noProof/>
              </w:rPr>
            </w:pPr>
            <w:r w:rsidRPr="007730A0">
              <w:rPr>
                <w:rFonts w:ascii="Times New Roman" w:hAnsi="Times New Roman"/>
                <w:b/>
              </w:rPr>
              <w:t>Vienība(-as)</w:t>
            </w:r>
          </w:p>
        </w:tc>
      </w:tr>
      <w:tr w:rsidR="00B608E0" w:rsidRPr="007730A0" w14:paraId="51DB56B3"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35999AA1"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Hemoglobīns</w:t>
            </w:r>
          </w:p>
        </w:tc>
        <w:tc>
          <w:tcPr>
            <w:tcW w:w="925" w:type="pct"/>
            <w:tcBorders>
              <w:top w:val="single" w:sz="5" w:space="0" w:color="000000"/>
              <w:left w:val="single" w:sz="5" w:space="0" w:color="000000"/>
              <w:bottom w:val="single" w:sz="5" w:space="0" w:color="000000"/>
              <w:right w:val="single" w:sz="5" w:space="0" w:color="000000"/>
            </w:tcBorders>
          </w:tcPr>
          <w:p w14:paraId="60CDE6EE"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HGB</w:t>
            </w:r>
          </w:p>
        </w:tc>
        <w:tc>
          <w:tcPr>
            <w:tcW w:w="870" w:type="pct"/>
            <w:tcBorders>
              <w:top w:val="single" w:sz="5" w:space="0" w:color="000000"/>
              <w:left w:val="single" w:sz="5" w:space="0" w:color="000000"/>
              <w:bottom w:val="single" w:sz="5" w:space="0" w:color="000000"/>
              <w:right w:val="single" w:sz="5" w:space="0" w:color="000000"/>
            </w:tcBorders>
          </w:tcPr>
          <w:p w14:paraId="56212D7F"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g/dL</w:t>
            </w:r>
          </w:p>
        </w:tc>
      </w:tr>
      <w:tr w:rsidR="00B608E0" w:rsidRPr="007730A0" w14:paraId="09C15155"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6699EAA4"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Hematokrīts</w:t>
            </w:r>
          </w:p>
        </w:tc>
        <w:tc>
          <w:tcPr>
            <w:tcW w:w="925" w:type="pct"/>
            <w:tcBorders>
              <w:top w:val="single" w:sz="5" w:space="0" w:color="000000"/>
              <w:left w:val="single" w:sz="5" w:space="0" w:color="000000"/>
              <w:bottom w:val="single" w:sz="5" w:space="0" w:color="000000"/>
              <w:right w:val="single" w:sz="5" w:space="0" w:color="000000"/>
            </w:tcBorders>
          </w:tcPr>
          <w:p w14:paraId="39CB78B5"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HCT</w:t>
            </w:r>
          </w:p>
        </w:tc>
        <w:tc>
          <w:tcPr>
            <w:tcW w:w="870" w:type="pct"/>
            <w:tcBorders>
              <w:top w:val="single" w:sz="5" w:space="0" w:color="000000"/>
              <w:left w:val="single" w:sz="5" w:space="0" w:color="000000"/>
              <w:bottom w:val="single" w:sz="5" w:space="0" w:color="000000"/>
              <w:right w:val="single" w:sz="5" w:space="0" w:color="000000"/>
            </w:tcBorders>
          </w:tcPr>
          <w:p w14:paraId="4DE29D82"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w:t>
            </w:r>
          </w:p>
        </w:tc>
      </w:tr>
      <w:tr w:rsidR="00B608E0" w:rsidRPr="007730A0" w14:paraId="5FDBECD9"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5859D9D5"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Nenobriedušo retikulocītu frakcija</w:t>
            </w:r>
          </w:p>
        </w:tc>
        <w:tc>
          <w:tcPr>
            <w:tcW w:w="925" w:type="pct"/>
            <w:tcBorders>
              <w:top w:val="single" w:sz="5" w:space="0" w:color="000000"/>
              <w:left w:val="single" w:sz="5" w:space="0" w:color="000000"/>
              <w:bottom w:val="single" w:sz="5" w:space="0" w:color="000000"/>
              <w:right w:val="single" w:sz="5" w:space="0" w:color="000000"/>
            </w:tcBorders>
          </w:tcPr>
          <w:p w14:paraId="0A06A3D0"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IRF</w:t>
            </w:r>
          </w:p>
        </w:tc>
        <w:tc>
          <w:tcPr>
            <w:tcW w:w="870" w:type="pct"/>
            <w:tcBorders>
              <w:top w:val="single" w:sz="5" w:space="0" w:color="000000"/>
              <w:left w:val="single" w:sz="5" w:space="0" w:color="000000"/>
              <w:bottom w:val="single" w:sz="5" w:space="0" w:color="000000"/>
              <w:right w:val="single" w:sz="5" w:space="0" w:color="000000"/>
            </w:tcBorders>
          </w:tcPr>
          <w:p w14:paraId="3BC71776"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w:t>
            </w:r>
          </w:p>
        </w:tc>
      </w:tr>
      <w:tr w:rsidR="00B608E0" w:rsidRPr="007730A0" w14:paraId="4D3DABA2"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131A18A7"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Vidējais hemoglobīna saturs eritrocītā</w:t>
            </w:r>
          </w:p>
        </w:tc>
        <w:tc>
          <w:tcPr>
            <w:tcW w:w="925" w:type="pct"/>
            <w:tcBorders>
              <w:top w:val="single" w:sz="5" w:space="0" w:color="000000"/>
              <w:left w:val="single" w:sz="5" w:space="0" w:color="000000"/>
              <w:bottom w:val="single" w:sz="5" w:space="0" w:color="000000"/>
              <w:right w:val="single" w:sz="5" w:space="0" w:color="000000"/>
            </w:tcBorders>
          </w:tcPr>
          <w:p w14:paraId="6B306DA5"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MCH</w:t>
            </w:r>
          </w:p>
        </w:tc>
        <w:tc>
          <w:tcPr>
            <w:tcW w:w="870" w:type="pct"/>
            <w:tcBorders>
              <w:top w:val="single" w:sz="5" w:space="0" w:color="000000"/>
              <w:left w:val="single" w:sz="5" w:space="0" w:color="000000"/>
              <w:bottom w:val="single" w:sz="5" w:space="0" w:color="000000"/>
              <w:right w:val="single" w:sz="5" w:space="0" w:color="000000"/>
            </w:tcBorders>
          </w:tcPr>
          <w:p w14:paraId="3BEB4EE0"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pg</w:t>
            </w:r>
          </w:p>
        </w:tc>
      </w:tr>
      <w:tr w:rsidR="00B608E0" w:rsidRPr="007730A0" w14:paraId="7DE9E353"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51EE51E6"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Vidējā hemoglobīna koncentrācija eritrocītā</w:t>
            </w:r>
          </w:p>
        </w:tc>
        <w:tc>
          <w:tcPr>
            <w:tcW w:w="925" w:type="pct"/>
            <w:tcBorders>
              <w:top w:val="single" w:sz="5" w:space="0" w:color="000000"/>
              <w:left w:val="single" w:sz="5" w:space="0" w:color="000000"/>
              <w:bottom w:val="single" w:sz="5" w:space="0" w:color="000000"/>
              <w:right w:val="single" w:sz="5" w:space="0" w:color="000000"/>
            </w:tcBorders>
          </w:tcPr>
          <w:p w14:paraId="3EC8BB8C"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MCHC</w:t>
            </w:r>
          </w:p>
        </w:tc>
        <w:tc>
          <w:tcPr>
            <w:tcW w:w="870" w:type="pct"/>
            <w:tcBorders>
              <w:top w:val="single" w:sz="5" w:space="0" w:color="000000"/>
              <w:left w:val="single" w:sz="5" w:space="0" w:color="000000"/>
              <w:bottom w:val="single" w:sz="5" w:space="0" w:color="000000"/>
              <w:right w:val="single" w:sz="5" w:space="0" w:color="000000"/>
            </w:tcBorders>
          </w:tcPr>
          <w:p w14:paraId="35CFBF47"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g/dL</w:t>
            </w:r>
          </w:p>
        </w:tc>
      </w:tr>
      <w:tr w:rsidR="00B608E0" w:rsidRPr="007730A0" w14:paraId="6610FE05"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10C2F3DF"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Vidējais eritrocīta tilpums</w:t>
            </w:r>
          </w:p>
        </w:tc>
        <w:tc>
          <w:tcPr>
            <w:tcW w:w="925" w:type="pct"/>
            <w:tcBorders>
              <w:top w:val="single" w:sz="5" w:space="0" w:color="000000"/>
              <w:left w:val="single" w:sz="5" w:space="0" w:color="000000"/>
              <w:bottom w:val="single" w:sz="5" w:space="0" w:color="000000"/>
              <w:right w:val="single" w:sz="5" w:space="0" w:color="000000"/>
            </w:tcBorders>
          </w:tcPr>
          <w:p w14:paraId="22126A49"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MCV</w:t>
            </w:r>
          </w:p>
        </w:tc>
        <w:tc>
          <w:tcPr>
            <w:tcW w:w="870" w:type="pct"/>
            <w:tcBorders>
              <w:top w:val="single" w:sz="5" w:space="0" w:color="000000"/>
              <w:left w:val="single" w:sz="5" w:space="0" w:color="000000"/>
              <w:bottom w:val="single" w:sz="5" w:space="0" w:color="000000"/>
              <w:right w:val="single" w:sz="5" w:space="0" w:color="000000"/>
            </w:tcBorders>
          </w:tcPr>
          <w:p w14:paraId="378435CE"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fL</w:t>
            </w:r>
          </w:p>
        </w:tc>
      </w:tr>
      <w:tr w:rsidR="00B608E0" w:rsidRPr="007730A0" w14:paraId="0D358B57"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34EDEC05"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Hemoglobīna un retikulocītu attiecība</w:t>
            </w:r>
          </w:p>
        </w:tc>
        <w:tc>
          <w:tcPr>
            <w:tcW w:w="925" w:type="pct"/>
            <w:tcBorders>
              <w:top w:val="single" w:sz="5" w:space="0" w:color="000000"/>
              <w:left w:val="single" w:sz="5" w:space="0" w:color="000000"/>
              <w:bottom w:val="single" w:sz="5" w:space="0" w:color="000000"/>
              <w:right w:val="single" w:sz="5" w:space="0" w:color="000000"/>
            </w:tcBorders>
          </w:tcPr>
          <w:p w14:paraId="26844C5E"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w:t>
            </w:r>
          </w:p>
        </w:tc>
        <w:tc>
          <w:tcPr>
            <w:tcW w:w="870" w:type="pct"/>
            <w:tcBorders>
              <w:top w:val="single" w:sz="5" w:space="0" w:color="000000"/>
              <w:left w:val="single" w:sz="5" w:space="0" w:color="000000"/>
              <w:bottom w:val="single" w:sz="5" w:space="0" w:color="000000"/>
              <w:right w:val="single" w:sz="5" w:space="0" w:color="000000"/>
            </w:tcBorders>
          </w:tcPr>
          <w:p w14:paraId="3C726FBD"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w:t>
            </w:r>
          </w:p>
        </w:tc>
      </w:tr>
      <w:tr w:rsidR="00B608E0" w:rsidRPr="007730A0" w14:paraId="3692D280"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5A2F4EBD"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Trombocīti</w:t>
            </w:r>
          </w:p>
        </w:tc>
        <w:tc>
          <w:tcPr>
            <w:tcW w:w="925" w:type="pct"/>
            <w:tcBorders>
              <w:top w:val="single" w:sz="5" w:space="0" w:color="000000"/>
              <w:left w:val="single" w:sz="5" w:space="0" w:color="000000"/>
              <w:bottom w:val="single" w:sz="5" w:space="0" w:color="000000"/>
              <w:right w:val="single" w:sz="5" w:space="0" w:color="000000"/>
            </w:tcBorders>
          </w:tcPr>
          <w:p w14:paraId="63EC8319"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PLT</w:t>
            </w:r>
          </w:p>
        </w:tc>
        <w:tc>
          <w:tcPr>
            <w:tcW w:w="870" w:type="pct"/>
            <w:tcBorders>
              <w:top w:val="single" w:sz="5" w:space="0" w:color="000000"/>
              <w:left w:val="single" w:sz="5" w:space="0" w:color="000000"/>
              <w:bottom w:val="single" w:sz="5" w:space="0" w:color="000000"/>
              <w:right w:val="single" w:sz="5" w:space="0" w:color="000000"/>
            </w:tcBorders>
          </w:tcPr>
          <w:p w14:paraId="036E3924"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10^3/uL</w:t>
            </w:r>
          </w:p>
        </w:tc>
      </w:tr>
      <w:tr w:rsidR="00B608E0" w:rsidRPr="007730A0" w14:paraId="3D19C7FB"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39A249B9"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Eritrocītu anizocitoze</w:t>
            </w:r>
          </w:p>
        </w:tc>
        <w:tc>
          <w:tcPr>
            <w:tcW w:w="925" w:type="pct"/>
            <w:tcBorders>
              <w:top w:val="single" w:sz="5" w:space="0" w:color="000000"/>
              <w:left w:val="single" w:sz="5" w:space="0" w:color="000000"/>
              <w:bottom w:val="single" w:sz="5" w:space="0" w:color="000000"/>
              <w:right w:val="single" w:sz="5" w:space="0" w:color="000000"/>
            </w:tcBorders>
          </w:tcPr>
          <w:p w14:paraId="21F31427"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RDW-SD</w:t>
            </w:r>
          </w:p>
        </w:tc>
        <w:tc>
          <w:tcPr>
            <w:tcW w:w="870" w:type="pct"/>
            <w:tcBorders>
              <w:top w:val="single" w:sz="5" w:space="0" w:color="000000"/>
              <w:left w:val="single" w:sz="5" w:space="0" w:color="000000"/>
              <w:bottom w:val="single" w:sz="5" w:space="0" w:color="000000"/>
              <w:right w:val="single" w:sz="5" w:space="0" w:color="000000"/>
            </w:tcBorders>
          </w:tcPr>
          <w:p w14:paraId="0558DCC3"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fL</w:t>
            </w:r>
          </w:p>
        </w:tc>
      </w:tr>
      <w:tr w:rsidR="00B608E0" w:rsidRPr="007730A0" w14:paraId="0E1F198A"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2119C94B"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Eritrocīti</w:t>
            </w:r>
          </w:p>
        </w:tc>
        <w:tc>
          <w:tcPr>
            <w:tcW w:w="925" w:type="pct"/>
            <w:tcBorders>
              <w:top w:val="single" w:sz="5" w:space="0" w:color="000000"/>
              <w:left w:val="single" w:sz="5" w:space="0" w:color="000000"/>
              <w:bottom w:val="single" w:sz="5" w:space="0" w:color="000000"/>
              <w:right w:val="single" w:sz="5" w:space="0" w:color="000000"/>
            </w:tcBorders>
          </w:tcPr>
          <w:p w14:paraId="754C054E"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RBC</w:t>
            </w:r>
          </w:p>
        </w:tc>
        <w:tc>
          <w:tcPr>
            <w:tcW w:w="870" w:type="pct"/>
            <w:tcBorders>
              <w:top w:val="single" w:sz="5" w:space="0" w:color="000000"/>
              <w:left w:val="single" w:sz="5" w:space="0" w:color="000000"/>
              <w:bottom w:val="single" w:sz="5" w:space="0" w:color="000000"/>
              <w:right w:val="single" w:sz="5" w:space="0" w:color="000000"/>
            </w:tcBorders>
          </w:tcPr>
          <w:p w14:paraId="007470FC"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10^6/uL</w:t>
            </w:r>
          </w:p>
        </w:tc>
      </w:tr>
      <w:tr w:rsidR="00B608E0" w:rsidRPr="007730A0" w14:paraId="1A591455"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5A237A21" w14:textId="77777777" w:rsidR="00B608E0" w:rsidRPr="007730A0" w:rsidRDefault="00B608E0" w:rsidP="00B43EA5">
            <w:pPr>
              <w:pStyle w:val="TableParagraph"/>
              <w:jc w:val="both"/>
              <w:rPr>
                <w:rFonts w:ascii="Times New Roman" w:eastAsia="Verdana" w:hAnsi="Times New Roman" w:cs="Verdana"/>
                <w:noProof/>
              </w:rPr>
            </w:pPr>
            <w:r w:rsidRPr="007730A0">
              <w:rPr>
                <w:rFonts w:ascii="Times New Roman" w:hAnsi="Times New Roman"/>
              </w:rPr>
              <w:t>Retikulocītu absolūtais skaits</w:t>
            </w:r>
          </w:p>
        </w:tc>
        <w:tc>
          <w:tcPr>
            <w:tcW w:w="925" w:type="pct"/>
            <w:tcBorders>
              <w:top w:val="single" w:sz="5" w:space="0" w:color="000000"/>
              <w:left w:val="single" w:sz="5" w:space="0" w:color="000000"/>
              <w:bottom w:val="single" w:sz="5" w:space="0" w:color="000000"/>
              <w:right w:val="single" w:sz="5" w:space="0" w:color="000000"/>
            </w:tcBorders>
          </w:tcPr>
          <w:p w14:paraId="1E1135C5"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RET</w:t>
            </w:r>
          </w:p>
        </w:tc>
        <w:tc>
          <w:tcPr>
            <w:tcW w:w="870" w:type="pct"/>
            <w:tcBorders>
              <w:top w:val="single" w:sz="5" w:space="0" w:color="000000"/>
              <w:left w:val="single" w:sz="5" w:space="0" w:color="000000"/>
              <w:bottom w:val="single" w:sz="5" w:space="0" w:color="000000"/>
              <w:right w:val="single" w:sz="5" w:space="0" w:color="000000"/>
            </w:tcBorders>
          </w:tcPr>
          <w:p w14:paraId="15488669"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10^6/uL</w:t>
            </w:r>
          </w:p>
        </w:tc>
      </w:tr>
      <w:tr w:rsidR="00B608E0" w:rsidRPr="007730A0" w14:paraId="337824C1"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666DBE78"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Retikulocītu īpatsvars</w:t>
            </w:r>
          </w:p>
        </w:tc>
        <w:tc>
          <w:tcPr>
            <w:tcW w:w="925" w:type="pct"/>
            <w:tcBorders>
              <w:top w:val="single" w:sz="5" w:space="0" w:color="000000"/>
              <w:left w:val="single" w:sz="5" w:space="0" w:color="000000"/>
              <w:bottom w:val="single" w:sz="5" w:space="0" w:color="000000"/>
              <w:right w:val="single" w:sz="5" w:space="0" w:color="000000"/>
            </w:tcBorders>
          </w:tcPr>
          <w:p w14:paraId="1B30E746"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RET</w:t>
            </w:r>
            <w:r w:rsidRPr="007730A0">
              <w:rPr>
                <w:rFonts w:ascii="Times New Roman" w:hAnsi="Times New Roman"/>
              </w:rPr>
              <w:t>%</w:t>
            </w:r>
          </w:p>
        </w:tc>
        <w:tc>
          <w:tcPr>
            <w:tcW w:w="870" w:type="pct"/>
            <w:tcBorders>
              <w:top w:val="single" w:sz="5" w:space="0" w:color="000000"/>
              <w:left w:val="single" w:sz="5" w:space="0" w:color="000000"/>
              <w:bottom w:val="single" w:sz="5" w:space="0" w:color="000000"/>
              <w:right w:val="single" w:sz="5" w:space="0" w:color="000000"/>
            </w:tcBorders>
          </w:tcPr>
          <w:p w14:paraId="3E252E90"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w:t>
            </w:r>
          </w:p>
        </w:tc>
      </w:tr>
      <w:tr w:rsidR="00B608E0" w:rsidRPr="007730A0" w14:paraId="715C3E7D" w14:textId="77777777" w:rsidTr="00BE5F97">
        <w:tc>
          <w:tcPr>
            <w:tcW w:w="3205" w:type="pct"/>
            <w:tcBorders>
              <w:top w:val="single" w:sz="5" w:space="0" w:color="000000"/>
              <w:left w:val="single" w:sz="5" w:space="0" w:color="000000"/>
              <w:bottom w:val="single" w:sz="5" w:space="0" w:color="000000"/>
              <w:right w:val="single" w:sz="5" w:space="0" w:color="000000"/>
            </w:tcBorders>
          </w:tcPr>
          <w:p w14:paraId="2326BCCF" w14:textId="77777777" w:rsidR="00B608E0" w:rsidRPr="007730A0" w:rsidRDefault="00B608E0" w:rsidP="00B43EA5">
            <w:pPr>
              <w:pStyle w:val="TableParagraph"/>
              <w:jc w:val="both"/>
              <w:rPr>
                <w:rFonts w:ascii="Times New Roman" w:hAnsi="Times New Roman"/>
                <w:noProof/>
              </w:rPr>
            </w:pPr>
            <w:r w:rsidRPr="007730A0">
              <w:rPr>
                <w:rFonts w:ascii="Times New Roman" w:hAnsi="Times New Roman"/>
              </w:rPr>
              <w:t>Leikocīti</w:t>
            </w:r>
          </w:p>
        </w:tc>
        <w:tc>
          <w:tcPr>
            <w:tcW w:w="925" w:type="pct"/>
            <w:tcBorders>
              <w:top w:val="single" w:sz="5" w:space="0" w:color="000000"/>
              <w:left w:val="single" w:sz="5" w:space="0" w:color="000000"/>
              <w:bottom w:val="single" w:sz="5" w:space="0" w:color="000000"/>
              <w:right w:val="single" w:sz="5" w:space="0" w:color="000000"/>
            </w:tcBorders>
          </w:tcPr>
          <w:p w14:paraId="2026099F"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i/>
                <w:iCs/>
              </w:rPr>
              <w:t>WBC</w:t>
            </w:r>
          </w:p>
        </w:tc>
        <w:tc>
          <w:tcPr>
            <w:tcW w:w="870" w:type="pct"/>
            <w:tcBorders>
              <w:top w:val="single" w:sz="5" w:space="0" w:color="000000"/>
              <w:left w:val="single" w:sz="5" w:space="0" w:color="000000"/>
              <w:bottom w:val="single" w:sz="5" w:space="0" w:color="000000"/>
              <w:right w:val="single" w:sz="5" w:space="0" w:color="000000"/>
            </w:tcBorders>
          </w:tcPr>
          <w:p w14:paraId="6E4BE9FB" w14:textId="77777777" w:rsidR="00B608E0" w:rsidRPr="007730A0" w:rsidRDefault="00B608E0" w:rsidP="00BE5F97">
            <w:pPr>
              <w:pStyle w:val="TableParagraph"/>
              <w:jc w:val="center"/>
              <w:rPr>
                <w:rFonts w:ascii="Times New Roman" w:hAnsi="Times New Roman"/>
                <w:noProof/>
              </w:rPr>
            </w:pPr>
            <w:r w:rsidRPr="007730A0">
              <w:rPr>
                <w:rFonts w:ascii="Times New Roman" w:hAnsi="Times New Roman"/>
              </w:rPr>
              <w:t>10^3/uL</w:t>
            </w:r>
          </w:p>
        </w:tc>
      </w:tr>
    </w:tbl>
    <w:p w14:paraId="021DFE18" w14:textId="77777777" w:rsidR="00BE5F97" w:rsidRDefault="00BE5F97" w:rsidP="00BE5F97">
      <w:pPr>
        <w:pStyle w:val="BodyText"/>
        <w:tabs>
          <w:tab w:val="left" w:pos="820"/>
        </w:tabs>
        <w:spacing w:before="0"/>
        <w:ind w:left="0"/>
        <w:jc w:val="both"/>
        <w:rPr>
          <w:rFonts w:ascii="Times New Roman" w:hAnsi="Times New Roman"/>
          <w:noProof/>
          <w:sz w:val="24"/>
        </w:rPr>
      </w:pPr>
    </w:p>
    <w:p w14:paraId="7AD6286F" w14:textId="3D1FA587" w:rsidR="00B608E0" w:rsidRPr="00B43EA5" w:rsidRDefault="00B608E0" w:rsidP="00BE5F97">
      <w:pPr>
        <w:pStyle w:val="BodyText"/>
        <w:numPr>
          <w:ilvl w:val="0"/>
          <w:numId w:val="1"/>
        </w:numPr>
        <w:spacing w:before="0"/>
        <w:ind w:left="709" w:hanging="425"/>
        <w:jc w:val="both"/>
        <w:rPr>
          <w:rFonts w:ascii="Times New Roman" w:hAnsi="Times New Roman"/>
          <w:noProof/>
          <w:sz w:val="24"/>
        </w:rPr>
      </w:pPr>
      <w:r>
        <w:rPr>
          <w:rFonts w:ascii="Times New Roman" w:hAnsi="Times New Roman"/>
          <w:i/>
          <w:sz w:val="24"/>
        </w:rPr>
        <w:t>Parauga</w:t>
      </w:r>
      <w:r>
        <w:rPr>
          <w:rFonts w:ascii="Times New Roman" w:hAnsi="Times New Roman"/>
          <w:sz w:val="24"/>
        </w:rPr>
        <w:t xml:space="preserve"> ierakstam </w:t>
      </w:r>
      <w:r>
        <w:rPr>
          <w:rFonts w:ascii="Times New Roman" w:hAnsi="Times New Roman"/>
          <w:i/>
          <w:iCs/>
          <w:sz w:val="24"/>
        </w:rPr>
        <w:t>ADAMS</w:t>
      </w:r>
      <w:r>
        <w:rPr>
          <w:rFonts w:ascii="Times New Roman" w:hAnsi="Times New Roman"/>
          <w:sz w:val="24"/>
        </w:rPr>
        <w:t xml:space="preserve"> sistēmā pievieno komentāru par jebkāda veida atkāpi no normas.</w:t>
      </w:r>
    </w:p>
    <w:sectPr w:rsidR="00B608E0" w:rsidRPr="00B43EA5" w:rsidSect="00B43EA5">
      <w:headerReference w:type="default" r:id="rId7"/>
      <w:footerReference w:type="default" r:id="rId8"/>
      <w:headerReference w:type="first" r:id="rId9"/>
      <w:footerReference w:type="first" r:id="rId1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137D2" w14:textId="77777777" w:rsidR="008A0441" w:rsidRPr="00B608E0" w:rsidRDefault="00BE5F97">
      <w:pPr>
        <w:rPr>
          <w:noProof/>
        </w:rPr>
      </w:pPr>
      <w:r w:rsidRPr="00B608E0">
        <w:rPr>
          <w:noProof/>
        </w:rPr>
        <w:separator/>
      </w:r>
    </w:p>
  </w:endnote>
  <w:endnote w:type="continuationSeparator" w:id="0">
    <w:p w14:paraId="657F773A" w14:textId="77777777" w:rsidR="008A0441" w:rsidRPr="00B608E0" w:rsidRDefault="00BE5F97">
      <w:pPr>
        <w:rPr>
          <w:noProof/>
        </w:rPr>
      </w:pPr>
      <w:r w:rsidRPr="00B608E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8147D" w14:textId="77777777" w:rsidR="007730A0" w:rsidRPr="007730A0" w:rsidRDefault="007730A0" w:rsidP="007730A0">
    <w:pPr>
      <w:pStyle w:val="Header"/>
      <w:tabs>
        <w:tab w:val="left" w:pos="9072"/>
      </w:tabs>
      <w:rPr>
        <w:rStyle w:val="PageNumber"/>
        <w:rFonts w:ascii="Times New Roman" w:hAnsi="Times New Roman" w:cs="Times New Roman"/>
        <w:sz w:val="20"/>
        <w:szCs w:val="18"/>
      </w:rPr>
    </w:pPr>
  </w:p>
  <w:p w14:paraId="3226AFF7" w14:textId="1861DB56" w:rsidR="007730A0" w:rsidRPr="007730A0" w:rsidRDefault="007730A0" w:rsidP="007730A0">
    <w:pPr>
      <w:pStyle w:val="Header"/>
      <w:tabs>
        <w:tab w:val="clear" w:pos="4513"/>
        <w:tab w:val="clear" w:pos="9026"/>
        <w:tab w:val="right" w:leader="underscore" w:pos="9072"/>
      </w:tabs>
      <w:rPr>
        <w:rStyle w:val="PageNumber"/>
        <w:rFonts w:ascii="Times New Roman" w:hAnsi="Times New Roman" w:cs="Times New Roman"/>
        <w:sz w:val="20"/>
        <w:szCs w:val="18"/>
      </w:rPr>
    </w:pPr>
    <w:r w:rsidRPr="007730A0">
      <w:rPr>
        <w:rStyle w:val="PageNumber"/>
        <w:rFonts w:ascii="Times New Roman" w:hAnsi="Times New Roman" w:cs="Times New Roman"/>
        <w:sz w:val="20"/>
        <w:szCs w:val="18"/>
      </w:rPr>
      <w:tab/>
    </w:r>
  </w:p>
  <w:p w14:paraId="1139652F" w14:textId="77777777" w:rsidR="007730A0" w:rsidRPr="007730A0" w:rsidRDefault="007730A0" w:rsidP="007730A0">
    <w:pPr>
      <w:pStyle w:val="Header"/>
      <w:tabs>
        <w:tab w:val="right" w:pos="9072"/>
      </w:tabs>
      <w:rPr>
        <w:rStyle w:val="PageNumber"/>
        <w:rFonts w:ascii="Times New Roman" w:hAnsi="Times New Roman" w:cs="Times New Roman"/>
        <w:sz w:val="20"/>
        <w:szCs w:val="18"/>
      </w:rPr>
    </w:pPr>
  </w:p>
  <w:p w14:paraId="61EB765E" w14:textId="77777777" w:rsidR="007730A0" w:rsidRPr="007730A0" w:rsidRDefault="007730A0" w:rsidP="007730A0">
    <w:pPr>
      <w:pStyle w:val="Footer"/>
      <w:tabs>
        <w:tab w:val="clear" w:pos="4513"/>
        <w:tab w:val="clear" w:pos="9026"/>
        <w:tab w:val="center" w:pos="9072"/>
      </w:tabs>
      <w:rPr>
        <w:rFonts w:ascii="Times New Roman" w:hAnsi="Times New Roman" w:cs="Times New Roman"/>
        <w:sz w:val="20"/>
        <w:szCs w:val="18"/>
      </w:rPr>
    </w:pPr>
    <w:r w:rsidRPr="007730A0">
      <w:rPr>
        <w:rFonts w:ascii="Times New Roman" w:hAnsi="Times New Roman" w:cs="Times New Roman"/>
        <w:noProof/>
        <w:sz w:val="20"/>
        <w:szCs w:val="18"/>
      </w:rPr>
      <w:t xml:space="preserve">Tulkojums </w:t>
    </w:r>
    <w:r w:rsidRPr="007730A0">
      <w:rPr>
        <w:rFonts w:ascii="Times New Roman" w:hAnsi="Times New Roman" w:cs="Times New Roman"/>
        <w:noProof/>
        <w:sz w:val="20"/>
        <w:szCs w:val="18"/>
      </w:rPr>
      <w:fldChar w:fldCharType="begin"/>
    </w:r>
    <w:r w:rsidRPr="007730A0">
      <w:rPr>
        <w:rFonts w:ascii="Times New Roman" w:hAnsi="Times New Roman" w:cs="Times New Roman"/>
        <w:noProof/>
        <w:sz w:val="20"/>
        <w:szCs w:val="18"/>
      </w:rPr>
      <w:instrText>symbol 211 \f "Symbol" \s 9</w:instrText>
    </w:r>
    <w:r w:rsidRPr="007730A0">
      <w:rPr>
        <w:rFonts w:ascii="Times New Roman" w:hAnsi="Times New Roman" w:cs="Times New Roman"/>
        <w:noProof/>
        <w:sz w:val="20"/>
        <w:szCs w:val="18"/>
      </w:rPr>
      <w:fldChar w:fldCharType="separate"/>
    </w:r>
    <w:r w:rsidRPr="007730A0">
      <w:rPr>
        <w:rFonts w:ascii="Times New Roman" w:hAnsi="Times New Roman" w:cs="Times New Roman"/>
        <w:noProof/>
        <w:sz w:val="20"/>
        <w:szCs w:val="18"/>
      </w:rPr>
      <w:t>Ó</w:t>
    </w:r>
    <w:r w:rsidRPr="007730A0">
      <w:rPr>
        <w:rFonts w:ascii="Times New Roman" w:hAnsi="Times New Roman" w:cs="Times New Roman"/>
        <w:noProof/>
        <w:sz w:val="20"/>
        <w:szCs w:val="18"/>
      </w:rPr>
      <w:fldChar w:fldCharType="end"/>
    </w:r>
    <w:r w:rsidRPr="007730A0">
      <w:rPr>
        <w:rFonts w:ascii="Times New Roman" w:hAnsi="Times New Roman" w:cs="Times New Roman"/>
        <w:noProof/>
        <w:sz w:val="20"/>
        <w:szCs w:val="18"/>
      </w:rPr>
      <w:t xml:space="preserve"> Valsts valodas centrs, 2020</w:t>
    </w:r>
    <w:r w:rsidRPr="007730A0">
      <w:rPr>
        <w:rFonts w:ascii="Times New Roman" w:hAnsi="Times New Roman" w:cs="Times New Roman"/>
        <w:sz w:val="20"/>
        <w:szCs w:val="18"/>
      </w:rPr>
      <w:tab/>
    </w:r>
    <w:r w:rsidRPr="007730A0">
      <w:rPr>
        <w:rStyle w:val="PageNumber"/>
        <w:rFonts w:ascii="Times New Roman" w:hAnsi="Times New Roman" w:cs="Times New Roman"/>
        <w:sz w:val="20"/>
        <w:szCs w:val="18"/>
      </w:rPr>
      <w:fldChar w:fldCharType="begin"/>
    </w:r>
    <w:r w:rsidRPr="007730A0">
      <w:rPr>
        <w:rStyle w:val="PageNumber"/>
        <w:rFonts w:ascii="Times New Roman" w:hAnsi="Times New Roman" w:cs="Times New Roman"/>
        <w:sz w:val="20"/>
        <w:szCs w:val="18"/>
      </w:rPr>
      <w:instrText xml:space="preserve">page </w:instrText>
    </w:r>
    <w:r w:rsidRPr="007730A0">
      <w:rPr>
        <w:rStyle w:val="PageNumber"/>
        <w:rFonts w:ascii="Times New Roman" w:hAnsi="Times New Roman" w:cs="Times New Roman"/>
        <w:sz w:val="20"/>
        <w:szCs w:val="18"/>
      </w:rPr>
      <w:fldChar w:fldCharType="separate"/>
    </w:r>
    <w:r w:rsidRPr="007730A0">
      <w:rPr>
        <w:rStyle w:val="PageNumber"/>
        <w:rFonts w:ascii="Times New Roman" w:hAnsi="Times New Roman" w:cs="Times New Roman"/>
        <w:sz w:val="20"/>
        <w:szCs w:val="18"/>
      </w:rPr>
      <w:t>2</w:t>
    </w:r>
    <w:r w:rsidRPr="007730A0">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FDB77" w14:textId="77777777" w:rsidR="007730A0" w:rsidRPr="007730A0" w:rsidRDefault="007730A0" w:rsidP="007730A0">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55834436" w14:textId="4A8558BA" w:rsidR="007730A0" w:rsidRPr="007730A0" w:rsidRDefault="007730A0" w:rsidP="007730A0">
    <w:pPr>
      <w:pStyle w:val="Header"/>
      <w:tabs>
        <w:tab w:val="clear" w:pos="4513"/>
        <w:tab w:val="clear" w:pos="9026"/>
        <w:tab w:val="left" w:leader="underscore" w:pos="9072"/>
      </w:tabs>
      <w:rPr>
        <w:rStyle w:val="PageNumber"/>
        <w:rFonts w:ascii="Times New Roman" w:hAnsi="Times New Roman" w:cs="Times New Roman"/>
        <w:sz w:val="20"/>
        <w:szCs w:val="18"/>
      </w:rPr>
    </w:pPr>
    <w:r w:rsidRPr="007730A0">
      <w:rPr>
        <w:rStyle w:val="PageNumber"/>
        <w:rFonts w:ascii="Times New Roman" w:hAnsi="Times New Roman" w:cs="Times New Roman"/>
        <w:sz w:val="20"/>
        <w:szCs w:val="18"/>
      </w:rPr>
      <w:tab/>
    </w:r>
  </w:p>
  <w:p w14:paraId="27DCBF9C" w14:textId="77777777" w:rsidR="007730A0" w:rsidRPr="007730A0" w:rsidRDefault="007730A0" w:rsidP="007730A0">
    <w:pPr>
      <w:pStyle w:val="Header"/>
      <w:tabs>
        <w:tab w:val="left" w:pos="9072"/>
      </w:tabs>
      <w:rPr>
        <w:rStyle w:val="PageNumber"/>
        <w:rFonts w:ascii="Times New Roman" w:hAnsi="Times New Roman" w:cs="Times New Roman"/>
        <w:sz w:val="20"/>
        <w:szCs w:val="18"/>
      </w:rPr>
    </w:pPr>
  </w:p>
  <w:p w14:paraId="5AAF7E0A" w14:textId="77777777" w:rsidR="007730A0" w:rsidRPr="007730A0" w:rsidRDefault="007730A0" w:rsidP="007730A0">
    <w:pPr>
      <w:pStyle w:val="Footer"/>
      <w:rPr>
        <w:rFonts w:ascii="Times New Roman" w:hAnsi="Times New Roman" w:cs="Times New Roman"/>
        <w:sz w:val="20"/>
        <w:szCs w:val="18"/>
      </w:rPr>
    </w:pPr>
    <w:r w:rsidRPr="007730A0">
      <w:rPr>
        <w:rFonts w:ascii="Times New Roman" w:hAnsi="Times New Roman" w:cs="Times New Roman"/>
        <w:noProof/>
        <w:sz w:val="20"/>
        <w:szCs w:val="18"/>
      </w:rPr>
      <w:t xml:space="preserve">Tulkojums </w:t>
    </w:r>
    <w:r w:rsidRPr="007730A0">
      <w:rPr>
        <w:rFonts w:ascii="Times New Roman" w:hAnsi="Times New Roman" w:cs="Times New Roman"/>
        <w:noProof/>
        <w:sz w:val="20"/>
        <w:szCs w:val="18"/>
      </w:rPr>
      <w:fldChar w:fldCharType="begin"/>
    </w:r>
    <w:r w:rsidRPr="007730A0">
      <w:rPr>
        <w:rFonts w:ascii="Times New Roman" w:hAnsi="Times New Roman" w:cs="Times New Roman"/>
        <w:noProof/>
        <w:sz w:val="20"/>
        <w:szCs w:val="18"/>
      </w:rPr>
      <w:instrText>symbol 211 \f "Symbol" \s 9</w:instrText>
    </w:r>
    <w:r w:rsidRPr="007730A0">
      <w:rPr>
        <w:rFonts w:ascii="Times New Roman" w:hAnsi="Times New Roman" w:cs="Times New Roman"/>
        <w:noProof/>
        <w:sz w:val="20"/>
        <w:szCs w:val="18"/>
      </w:rPr>
      <w:fldChar w:fldCharType="separate"/>
    </w:r>
    <w:r w:rsidRPr="007730A0">
      <w:rPr>
        <w:rFonts w:ascii="Times New Roman" w:hAnsi="Times New Roman" w:cs="Times New Roman"/>
        <w:noProof/>
        <w:sz w:val="20"/>
        <w:szCs w:val="18"/>
      </w:rPr>
      <w:t>Ó</w:t>
    </w:r>
    <w:r w:rsidRPr="007730A0">
      <w:rPr>
        <w:rFonts w:ascii="Times New Roman" w:hAnsi="Times New Roman" w:cs="Times New Roman"/>
        <w:noProof/>
        <w:sz w:val="20"/>
        <w:szCs w:val="18"/>
      </w:rPr>
      <w:fldChar w:fldCharType="end"/>
    </w:r>
    <w:r w:rsidRPr="007730A0">
      <w:rPr>
        <w:rFonts w:ascii="Times New Roman" w:hAnsi="Times New Roman" w:cs="Times New Roman"/>
        <w:noProof/>
        <w:sz w:val="20"/>
        <w:szCs w:val="18"/>
      </w:rPr>
      <w:t xml:space="preserve"> Valsts valodas centrs, 20</w:t>
    </w:r>
    <w:bookmarkEnd w:id="14"/>
    <w:bookmarkEnd w:id="15"/>
    <w:bookmarkEnd w:id="16"/>
    <w:r w:rsidRPr="007730A0">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B666F" w14:textId="77777777" w:rsidR="008A0441" w:rsidRPr="00B608E0" w:rsidRDefault="00BE5F97">
      <w:pPr>
        <w:rPr>
          <w:noProof/>
        </w:rPr>
      </w:pPr>
      <w:r w:rsidRPr="00B608E0">
        <w:rPr>
          <w:noProof/>
        </w:rPr>
        <w:separator/>
      </w:r>
    </w:p>
  </w:footnote>
  <w:footnote w:type="continuationSeparator" w:id="0">
    <w:p w14:paraId="3903C05F" w14:textId="77777777" w:rsidR="008A0441" w:rsidRPr="00B608E0" w:rsidRDefault="00BE5F97">
      <w:pPr>
        <w:rPr>
          <w:noProof/>
        </w:rPr>
      </w:pPr>
      <w:r w:rsidRPr="00B608E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32012" w14:textId="77777777" w:rsidR="007730A0" w:rsidRPr="007730A0" w:rsidRDefault="007730A0" w:rsidP="007730A0">
    <w:pPr>
      <w:pStyle w:val="Header"/>
      <w:jc w:val="both"/>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6B0212D3" w14:textId="0CA00F47" w:rsidR="007730A0" w:rsidRPr="007730A0" w:rsidRDefault="007730A0" w:rsidP="007730A0">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7730A0">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49992303" w14:textId="77777777" w:rsidR="007730A0" w:rsidRPr="007730A0" w:rsidRDefault="007730A0" w:rsidP="007730A0">
    <w:pPr>
      <w:pStyle w:val="Header"/>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E811" w14:textId="77777777" w:rsidR="007730A0" w:rsidRPr="007730A0" w:rsidRDefault="007730A0" w:rsidP="007730A0">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2D9B9152" w14:textId="77777777" w:rsidR="007730A0" w:rsidRPr="007730A0" w:rsidRDefault="007730A0" w:rsidP="007730A0">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322314"/>
    <w:multiLevelType w:val="multilevel"/>
    <w:tmpl w:val="63A4E100"/>
    <w:lvl w:ilvl="0">
      <w:start w:val="1"/>
      <w:numFmt w:val="decimal"/>
      <w:lvlText w:val="%1."/>
      <w:lvlJc w:val="left"/>
      <w:pPr>
        <w:ind w:left="839" w:hanging="720"/>
      </w:pPr>
      <w:rPr>
        <w:rFonts w:ascii="Arial" w:eastAsia="Arial" w:hAnsi="Arial" w:hint="default"/>
        <w:b/>
        <w:bCs/>
        <w:w w:val="99"/>
        <w:sz w:val="28"/>
        <w:szCs w:val="28"/>
      </w:rPr>
    </w:lvl>
    <w:lvl w:ilvl="1">
      <w:start w:val="1"/>
      <w:numFmt w:val="decimal"/>
      <w:lvlText w:val="%1.%2"/>
      <w:lvlJc w:val="left"/>
      <w:pPr>
        <w:ind w:left="120" w:hanging="720"/>
      </w:pPr>
      <w:rPr>
        <w:rFonts w:ascii="Verdana" w:eastAsia="Verdana" w:hAnsi="Verdana" w:hint="default"/>
        <w:w w:val="99"/>
        <w:sz w:val="22"/>
        <w:szCs w:val="22"/>
      </w:rPr>
    </w:lvl>
    <w:lvl w:ilvl="2">
      <w:start w:val="1"/>
      <w:numFmt w:val="bullet"/>
      <w:lvlText w:val=""/>
      <w:lvlJc w:val="left"/>
      <w:pPr>
        <w:ind w:left="840" w:hanging="360"/>
      </w:pPr>
      <w:rPr>
        <w:rFonts w:ascii="Symbol" w:eastAsia="Symbol" w:hAnsi="Symbol" w:hint="default"/>
        <w:w w:val="99"/>
        <w:sz w:val="22"/>
        <w:szCs w:val="22"/>
      </w:rPr>
    </w:lvl>
    <w:lvl w:ilvl="3">
      <w:start w:val="1"/>
      <w:numFmt w:val="bullet"/>
      <w:lvlText w:val="•"/>
      <w:lvlJc w:val="left"/>
      <w:pPr>
        <w:ind w:left="1935" w:hanging="360"/>
      </w:pPr>
      <w:rPr>
        <w:rFonts w:hint="default"/>
      </w:rPr>
    </w:lvl>
    <w:lvl w:ilvl="4">
      <w:start w:val="1"/>
      <w:numFmt w:val="bullet"/>
      <w:lvlText w:val="•"/>
      <w:lvlJc w:val="left"/>
      <w:pPr>
        <w:ind w:left="3030" w:hanging="360"/>
      </w:pPr>
      <w:rPr>
        <w:rFonts w:hint="default"/>
      </w:rPr>
    </w:lvl>
    <w:lvl w:ilvl="5">
      <w:start w:val="1"/>
      <w:numFmt w:val="bullet"/>
      <w:lvlText w:val="•"/>
      <w:lvlJc w:val="left"/>
      <w:pPr>
        <w:ind w:left="4125" w:hanging="360"/>
      </w:pPr>
      <w:rPr>
        <w:rFonts w:hint="default"/>
      </w:rPr>
    </w:lvl>
    <w:lvl w:ilvl="6">
      <w:start w:val="1"/>
      <w:numFmt w:val="bullet"/>
      <w:lvlText w:val="•"/>
      <w:lvlJc w:val="left"/>
      <w:pPr>
        <w:ind w:left="5220" w:hanging="360"/>
      </w:pPr>
      <w:rPr>
        <w:rFonts w:hint="default"/>
      </w:rPr>
    </w:lvl>
    <w:lvl w:ilvl="7">
      <w:start w:val="1"/>
      <w:numFmt w:val="bullet"/>
      <w:lvlText w:val="•"/>
      <w:lvlJc w:val="left"/>
      <w:pPr>
        <w:ind w:left="6315" w:hanging="360"/>
      </w:pPr>
      <w:rPr>
        <w:rFonts w:hint="default"/>
      </w:rPr>
    </w:lvl>
    <w:lvl w:ilvl="8">
      <w:start w:val="1"/>
      <w:numFmt w:val="bullet"/>
      <w:lvlText w:val="•"/>
      <w:lvlJc w:val="left"/>
      <w:pPr>
        <w:ind w:left="7410" w:hanging="360"/>
      </w:pPr>
      <w:rPr>
        <w:rFonts w:hint="default"/>
      </w:rPr>
    </w:lvl>
  </w:abstractNum>
  <w:abstractNum w:abstractNumId="1" w15:restartNumberingAfterBreak="0">
    <w:nsid w:val="6F0A10FC"/>
    <w:multiLevelType w:val="hybridMultilevel"/>
    <w:tmpl w:val="6B0E5324"/>
    <w:lvl w:ilvl="0" w:tplc="DE3E7EBE">
      <w:start w:val="1"/>
      <w:numFmt w:val="bullet"/>
      <w:lvlText w:val=""/>
      <w:lvlJc w:val="left"/>
      <w:pPr>
        <w:ind w:left="820" w:hanging="360"/>
      </w:pPr>
      <w:rPr>
        <w:rFonts w:ascii="Symbol" w:eastAsia="Symbol" w:hAnsi="Symbol" w:hint="default"/>
        <w:w w:val="99"/>
        <w:sz w:val="22"/>
        <w:szCs w:val="22"/>
      </w:rPr>
    </w:lvl>
    <w:lvl w:ilvl="1" w:tplc="C9ECEB9C">
      <w:start w:val="1"/>
      <w:numFmt w:val="bullet"/>
      <w:lvlText w:val="•"/>
      <w:lvlJc w:val="left"/>
      <w:pPr>
        <w:ind w:left="1696" w:hanging="360"/>
      </w:pPr>
      <w:rPr>
        <w:rFonts w:hint="default"/>
      </w:rPr>
    </w:lvl>
    <w:lvl w:ilvl="2" w:tplc="7FAC7CD2">
      <w:start w:val="1"/>
      <w:numFmt w:val="bullet"/>
      <w:lvlText w:val="•"/>
      <w:lvlJc w:val="left"/>
      <w:pPr>
        <w:ind w:left="2572" w:hanging="360"/>
      </w:pPr>
      <w:rPr>
        <w:rFonts w:hint="default"/>
      </w:rPr>
    </w:lvl>
    <w:lvl w:ilvl="3" w:tplc="F1CE1BC6">
      <w:start w:val="1"/>
      <w:numFmt w:val="bullet"/>
      <w:lvlText w:val="•"/>
      <w:lvlJc w:val="left"/>
      <w:pPr>
        <w:ind w:left="3448" w:hanging="360"/>
      </w:pPr>
      <w:rPr>
        <w:rFonts w:hint="default"/>
      </w:rPr>
    </w:lvl>
    <w:lvl w:ilvl="4" w:tplc="C526D9D6">
      <w:start w:val="1"/>
      <w:numFmt w:val="bullet"/>
      <w:lvlText w:val="•"/>
      <w:lvlJc w:val="left"/>
      <w:pPr>
        <w:ind w:left="4324" w:hanging="360"/>
      </w:pPr>
      <w:rPr>
        <w:rFonts w:hint="default"/>
      </w:rPr>
    </w:lvl>
    <w:lvl w:ilvl="5" w:tplc="8F7CF688">
      <w:start w:val="1"/>
      <w:numFmt w:val="bullet"/>
      <w:lvlText w:val="•"/>
      <w:lvlJc w:val="left"/>
      <w:pPr>
        <w:ind w:left="5200" w:hanging="360"/>
      </w:pPr>
      <w:rPr>
        <w:rFonts w:hint="default"/>
      </w:rPr>
    </w:lvl>
    <w:lvl w:ilvl="6" w:tplc="5C44FC76">
      <w:start w:val="1"/>
      <w:numFmt w:val="bullet"/>
      <w:lvlText w:val="•"/>
      <w:lvlJc w:val="left"/>
      <w:pPr>
        <w:ind w:left="6076" w:hanging="360"/>
      </w:pPr>
      <w:rPr>
        <w:rFonts w:hint="default"/>
      </w:rPr>
    </w:lvl>
    <w:lvl w:ilvl="7" w:tplc="C050587E">
      <w:start w:val="1"/>
      <w:numFmt w:val="bullet"/>
      <w:lvlText w:val="•"/>
      <w:lvlJc w:val="left"/>
      <w:pPr>
        <w:ind w:left="6952" w:hanging="360"/>
      </w:pPr>
      <w:rPr>
        <w:rFonts w:hint="default"/>
      </w:rPr>
    </w:lvl>
    <w:lvl w:ilvl="8" w:tplc="6FCECB52">
      <w:start w:val="1"/>
      <w:numFmt w:val="bullet"/>
      <w:lvlText w:val="•"/>
      <w:lvlJc w:val="left"/>
      <w:pPr>
        <w:ind w:left="782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90103"/>
    <w:rsid w:val="00290103"/>
    <w:rsid w:val="007730A0"/>
    <w:rsid w:val="008A0441"/>
    <w:rsid w:val="008F0B84"/>
    <w:rsid w:val="00B43EA5"/>
    <w:rsid w:val="00B608E0"/>
    <w:rsid w:val="00BE5F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39" w:hanging="719"/>
      <w:outlineLvl w:val="0"/>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20"/>
    </w:pPr>
    <w:rPr>
      <w:rFonts w:ascii="Verdana" w:eastAsia="Verdana" w:hAnsi="Verdan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608E0"/>
    <w:pPr>
      <w:tabs>
        <w:tab w:val="center" w:pos="4513"/>
        <w:tab w:val="right" w:pos="9026"/>
      </w:tabs>
    </w:pPr>
  </w:style>
  <w:style w:type="character" w:customStyle="1" w:styleId="HeaderChar">
    <w:name w:val="Header Char"/>
    <w:basedOn w:val="DefaultParagraphFont"/>
    <w:link w:val="Header"/>
    <w:uiPriority w:val="99"/>
    <w:rsid w:val="00B608E0"/>
  </w:style>
  <w:style w:type="paragraph" w:styleId="Footer">
    <w:name w:val="footer"/>
    <w:basedOn w:val="Normal"/>
    <w:link w:val="FooterChar"/>
    <w:unhideWhenUsed/>
    <w:rsid w:val="00B608E0"/>
    <w:pPr>
      <w:tabs>
        <w:tab w:val="center" w:pos="4513"/>
        <w:tab w:val="right" w:pos="9026"/>
      </w:tabs>
    </w:pPr>
  </w:style>
  <w:style w:type="character" w:customStyle="1" w:styleId="FooterChar">
    <w:name w:val="Footer Char"/>
    <w:basedOn w:val="DefaultParagraphFont"/>
    <w:link w:val="Footer"/>
    <w:uiPriority w:val="99"/>
    <w:rsid w:val="00B608E0"/>
  </w:style>
  <w:style w:type="character" w:styleId="PageNumber">
    <w:name w:val="page number"/>
    <w:basedOn w:val="DefaultParagraphFont"/>
    <w:semiHidden/>
    <w:rsid w:val="0077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6875</Words>
  <Characters>3919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2020-08-13T15:15:00Z</dcterms:created>
  <dcterms:modified xsi:type="dcterms:W3CDTF">2020-10-01T12:55:00Z</dcterms:modified>
</cp:coreProperties>
</file>