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E789" w14:textId="6D6671AB" w:rsidR="006C06B1" w:rsidRDefault="006C06B1" w:rsidP="00EA0A72">
      <w:pPr>
        <w:jc w:val="left"/>
        <w:rPr>
          <w:rFonts w:ascii="Times New Roman" w:eastAsia="Times New Roman" w:hAnsi="Times New Roman" w:cs="Times New Roman"/>
          <w:b/>
          <w:bCs/>
          <w:i/>
          <w:iCs/>
          <w:noProof/>
          <w:szCs w:val="24"/>
        </w:rPr>
      </w:pPr>
      <w:r>
        <w:rPr>
          <w:rFonts w:ascii="Times New Roman" w:hAnsi="Times New Roman"/>
          <w:b/>
          <w:i/>
          <w:noProof/>
        </w:rPr>
        <w:drawing>
          <wp:inline distT="0" distB="0" distL="0" distR="0" wp14:anchorId="48CED820" wp14:editId="3A772398">
            <wp:extent cx="1066800" cy="48351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67" cy="49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818C5" w14:textId="77777777" w:rsidR="006C06B1" w:rsidRPr="006C06B1" w:rsidRDefault="006C06B1" w:rsidP="00EA0A72">
      <w:pPr>
        <w:rPr>
          <w:rFonts w:ascii="Times New Roman" w:eastAsia="Times New Roman" w:hAnsi="Times New Roman" w:cs="Times New Roman"/>
          <w:b/>
          <w:bCs/>
          <w:noProof/>
          <w:szCs w:val="24"/>
        </w:rPr>
      </w:pPr>
    </w:p>
    <w:p w14:paraId="0FCC16D5" w14:textId="2F0C632A" w:rsidR="00AC21C5" w:rsidRPr="00AC21C5" w:rsidRDefault="00AC21C5" w:rsidP="00EA0A72">
      <w:pPr>
        <w:jc w:val="center"/>
        <w:rPr>
          <w:rFonts w:ascii="Times New Roman" w:eastAsia="Times New Roman" w:hAnsi="Times New Roman" w:cs="Times New Roman"/>
          <w:b/>
          <w:bCs/>
          <w:noProof/>
          <w:szCs w:val="24"/>
        </w:rPr>
      </w:pPr>
      <w:r>
        <w:rPr>
          <w:rFonts w:ascii="Times New Roman" w:hAnsi="Times New Roman"/>
          <w:b/>
          <w:i/>
          <w:iCs/>
        </w:rPr>
        <w:t>WADA</w:t>
      </w:r>
      <w:r>
        <w:rPr>
          <w:rFonts w:ascii="Times New Roman" w:hAnsi="Times New Roman"/>
          <w:b/>
        </w:rPr>
        <w:t xml:space="preserve"> tehniskais dokuments – TD2021DL</w:t>
      </w:r>
    </w:p>
    <w:p w14:paraId="22DDC6E3" w14:textId="77777777" w:rsidR="00CB34A1" w:rsidRPr="000F47A8" w:rsidRDefault="00CB34A1" w:rsidP="00EA0A72">
      <w:pPr>
        <w:rPr>
          <w:rFonts w:ascii="Times New Roman" w:eastAsia="Times New Roman" w:hAnsi="Times New Roman" w:cs="Times New Roman"/>
          <w:noProof/>
          <w:sz w:val="2"/>
          <w:szCs w:val="2"/>
        </w:rPr>
      </w:pPr>
    </w:p>
    <w:tbl>
      <w:tblPr>
        <w:tblStyle w:val="TableNormal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3"/>
        <w:gridCol w:w="3200"/>
        <w:gridCol w:w="1979"/>
        <w:gridCol w:w="2008"/>
      </w:tblGrid>
      <w:tr w:rsidR="00CB34A1" w:rsidRPr="000F47A8" w14:paraId="55F1D820" w14:textId="77777777" w:rsidTr="00A40FEB">
        <w:tc>
          <w:tcPr>
            <w:tcW w:w="10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3AB90" w14:textId="77777777" w:rsidR="00CB34A1" w:rsidRPr="00E75401" w:rsidRDefault="00CB34A1" w:rsidP="00EA0A72">
            <w:pPr>
              <w:pStyle w:val="TableParagraph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Dokumenta numurs:</w:t>
            </w:r>
          </w:p>
        </w:tc>
        <w:tc>
          <w:tcPr>
            <w:tcW w:w="1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7686" w14:textId="77777777" w:rsidR="00CB34A1" w:rsidRPr="00E75401" w:rsidRDefault="00CB34A1" w:rsidP="00EA0A72">
            <w:pPr>
              <w:pStyle w:val="TableParagraph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TD2021DL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4C9E6" w14:textId="77777777" w:rsidR="00CB34A1" w:rsidRPr="00E75401" w:rsidRDefault="00CB34A1" w:rsidP="00EA0A72">
            <w:pPr>
              <w:pStyle w:val="TableParagraph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Versijas numurs:</w:t>
            </w:r>
          </w:p>
        </w:tc>
        <w:tc>
          <w:tcPr>
            <w:tcW w:w="11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24084" w14:textId="77777777" w:rsidR="00CB34A1" w:rsidRPr="00E75401" w:rsidRDefault="00CB34A1" w:rsidP="00EA0A72">
            <w:pPr>
              <w:pStyle w:val="TableParagraph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</w:tr>
      <w:tr w:rsidR="00CB34A1" w:rsidRPr="000F47A8" w14:paraId="036BC9E0" w14:textId="77777777" w:rsidTr="00A40FEB">
        <w:tc>
          <w:tcPr>
            <w:tcW w:w="10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D2B1A" w14:textId="77777777" w:rsidR="00CB34A1" w:rsidRPr="00E75401" w:rsidRDefault="00CB34A1" w:rsidP="00EA0A72">
            <w:pPr>
              <w:pStyle w:val="TableParagraph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Sarakstījusi:</w:t>
            </w:r>
          </w:p>
          <w:p w14:paraId="406B585E" w14:textId="77777777" w:rsidR="00CB34A1" w:rsidRPr="00E75401" w:rsidRDefault="00CB34A1" w:rsidP="00EA0A72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</w:pPr>
          </w:p>
          <w:p w14:paraId="7129D268" w14:textId="77777777" w:rsidR="00CB34A1" w:rsidRPr="00E75401" w:rsidRDefault="00CB34A1" w:rsidP="00EA0A72">
            <w:pPr>
              <w:pStyle w:val="TableParagraph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Pārskatījusi:</w:t>
            </w:r>
          </w:p>
        </w:tc>
        <w:tc>
          <w:tcPr>
            <w:tcW w:w="1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9CBD3" w14:textId="77777777" w:rsidR="00CB34A1" w:rsidRPr="00E75401" w:rsidRDefault="00CB34A1" w:rsidP="00EA0A72">
            <w:pPr>
              <w:pStyle w:val="TableParagraph"/>
              <w:rPr>
                <w:rFonts w:ascii="Times New Roman" w:eastAsia="Arial" w:hAnsi="Times New Roman" w:cs="Arial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zinātnes/</w:t>
            </w:r>
            <w:r>
              <w:rPr>
                <w:rFonts w:ascii="Times New Roman" w:hAnsi="Times New Roman"/>
                <w:i/>
                <w:sz w:val="20"/>
              </w:rPr>
              <w:t>DL</w:t>
            </w:r>
            <w:r>
              <w:rPr>
                <w:rFonts w:ascii="Times New Roman" w:hAnsi="Times New Roman"/>
                <w:sz w:val="20"/>
              </w:rPr>
              <w:t xml:space="preserve"> darba grupa</w:t>
            </w:r>
          </w:p>
          <w:p w14:paraId="178D5B29" w14:textId="77777777" w:rsidR="00CB34A1" w:rsidRPr="00E75401" w:rsidRDefault="00CB34A1" w:rsidP="00EA0A72">
            <w:pPr>
              <w:pStyle w:val="TableParagraph"/>
              <w:rPr>
                <w:rFonts w:ascii="Times New Roman" w:eastAsia="Times New Roman" w:hAnsi="Times New Roman" w:cs="Times New Roman"/>
                <w:noProof/>
                <w:sz w:val="20"/>
                <w:szCs w:val="24"/>
              </w:rPr>
            </w:pPr>
          </w:p>
          <w:p w14:paraId="24EEF0F7" w14:textId="77777777" w:rsidR="00CB34A1" w:rsidRPr="00E75401" w:rsidRDefault="00CB34A1" w:rsidP="00EA0A72">
            <w:pPr>
              <w:pStyle w:val="TableParagraph"/>
              <w:rPr>
                <w:rFonts w:ascii="Times New Roman" w:eastAsia="Arial" w:hAnsi="Times New Roman" w:cs="Arial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>Laboratoriju ekspertu grupa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F4B78" w14:textId="77777777" w:rsidR="00CB34A1" w:rsidRPr="00E75401" w:rsidRDefault="00CB34A1" w:rsidP="00EA0A72">
            <w:pPr>
              <w:pStyle w:val="TableParagraph"/>
              <w:jc w:val="left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Apstiprinājusi:</w:t>
            </w:r>
          </w:p>
        </w:tc>
        <w:tc>
          <w:tcPr>
            <w:tcW w:w="11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4FB5C" w14:textId="77777777" w:rsidR="00CB34A1" w:rsidRPr="00E75401" w:rsidRDefault="00CB34A1" w:rsidP="00EA0A72">
            <w:pPr>
              <w:pStyle w:val="TableParagraph"/>
              <w:jc w:val="left"/>
              <w:rPr>
                <w:rFonts w:ascii="Times New Roman" w:eastAsia="Arial" w:hAnsi="Times New Roman" w:cs="Arial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izpildkomiteja</w:t>
            </w:r>
          </w:p>
        </w:tc>
      </w:tr>
      <w:tr w:rsidR="00CB34A1" w:rsidRPr="000F47A8" w14:paraId="6C8442F7" w14:textId="77777777" w:rsidTr="00A40FEB">
        <w:tc>
          <w:tcPr>
            <w:tcW w:w="10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C3FF6" w14:textId="77777777" w:rsidR="00CB34A1" w:rsidRPr="00E75401" w:rsidRDefault="00CB34A1" w:rsidP="00EA0A72">
            <w:pPr>
              <w:pStyle w:val="TableParagraph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Datums:</w:t>
            </w:r>
          </w:p>
        </w:tc>
        <w:tc>
          <w:tcPr>
            <w:tcW w:w="1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E92F1" w14:textId="77777777" w:rsidR="00CB34A1" w:rsidRPr="00E75401" w:rsidRDefault="00CB34A1" w:rsidP="00EA0A72">
            <w:pPr>
              <w:pStyle w:val="TableParagraph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2020. gada 21. decembris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E179" w14:textId="77777777" w:rsidR="00CB34A1" w:rsidRPr="00E75401" w:rsidRDefault="00CB34A1" w:rsidP="00EA0A72">
            <w:pPr>
              <w:pStyle w:val="TableParagraph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Spēkā stāšanās diena:</w:t>
            </w:r>
          </w:p>
        </w:tc>
        <w:tc>
          <w:tcPr>
            <w:tcW w:w="11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1A219" w14:textId="77777777" w:rsidR="00CB34A1" w:rsidRPr="00E75401" w:rsidRDefault="00CB34A1" w:rsidP="00EA0A72">
            <w:pPr>
              <w:pStyle w:val="TableParagraph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2021. gada 1. aprīlis</w:t>
            </w:r>
          </w:p>
        </w:tc>
      </w:tr>
    </w:tbl>
    <w:p w14:paraId="338E7790" w14:textId="77777777" w:rsidR="00595C13" w:rsidRDefault="00595C13" w:rsidP="00EA0A72">
      <w:pPr>
        <w:ind w:left="742"/>
        <w:jc w:val="center"/>
        <w:rPr>
          <w:rFonts w:ascii="Times New Roman" w:hAnsi="Times New Roman"/>
          <w:b/>
          <w:i/>
          <w:noProof/>
        </w:rPr>
      </w:pPr>
    </w:p>
    <w:p w14:paraId="40A57D25" w14:textId="36A0B945" w:rsidR="00CB34A1" w:rsidRPr="000F47A8" w:rsidRDefault="00CB34A1" w:rsidP="00FF3743">
      <w:pPr>
        <w:ind w:left="742"/>
        <w:jc w:val="center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i/>
        </w:rPr>
        <w:t>IZŠĶIRŠANAS ROBEŽAS</w:t>
      </w:r>
      <w:r>
        <w:rPr>
          <w:rFonts w:ascii="Times New Roman" w:hAnsi="Times New Roman"/>
          <w:b/>
        </w:rPr>
        <w:t xml:space="preserve"> APSTIPRINĀTĀ EKSOGĒNO </w:t>
      </w:r>
      <w:r>
        <w:rPr>
          <w:rFonts w:ascii="Times New Roman" w:hAnsi="Times New Roman"/>
          <w:b/>
          <w:u w:val="single" w:color="000000"/>
        </w:rPr>
        <w:t>SLIEKŠŅA VIELU</w:t>
      </w:r>
      <w:r>
        <w:rPr>
          <w:rFonts w:ascii="Times New Roman" w:hAnsi="Times New Roman"/>
          <w:b/>
        </w:rPr>
        <w:t xml:space="preserve"> DAUDZUMA NOTEIKŠANAI AR </w:t>
      </w:r>
      <w:r>
        <w:rPr>
          <w:rFonts w:ascii="Times New Roman" w:hAnsi="Times New Roman"/>
          <w:b/>
          <w:u w:val="single" w:color="000000"/>
        </w:rPr>
        <w:t>ANALĪZES METODĒM</w:t>
      </w:r>
      <w:r>
        <w:rPr>
          <w:rFonts w:ascii="Times New Roman" w:hAnsi="Times New Roman"/>
          <w:b/>
        </w:rPr>
        <w:t>, KURAS IR BALSTĪTAS UZ HROMATOGRĀFIJU</w:t>
      </w:r>
    </w:p>
    <w:p w14:paraId="5C277465" w14:textId="77777777" w:rsidR="00EA0A72" w:rsidRDefault="00EA0A72" w:rsidP="00FF3743">
      <w:pPr>
        <w:rPr>
          <w:rFonts w:ascii="Times New Roman" w:hAnsi="Times New Roman"/>
          <w:b/>
          <w:noProof/>
        </w:rPr>
      </w:pPr>
    </w:p>
    <w:p w14:paraId="27BEC597" w14:textId="1C900549" w:rsidR="00CB34A1" w:rsidRPr="00F3219A" w:rsidRDefault="00F3219A" w:rsidP="00FF3743">
      <w:pPr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</w:rPr>
        <w:t>1.0. Ievads</w:t>
      </w:r>
    </w:p>
    <w:p w14:paraId="5FE62E6D" w14:textId="77777777" w:rsidR="00EA0A72" w:rsidRDefault="00EA0A72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5CAF00D4" w14:textId="5556040C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Šā </w:t>
      </w:r>
      <w:r>
        <w:rPr>
          <w:rFonts w:ascii="Times New Roman" w:hAnsi="Times New Roman"/>
          <w:i/>
          <w:sz w:val="24"/>
          <w:u w:val="none"/>
        </w:rPr>
        <w:t>tehniskā dokumenta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TD</w:t>
      </w:r>
      <w:r>
        <w:rPr>
          <w:rFonts w:ascii="Times New Roman" w:hAnsi="Times New Roman"/>
          <w:sz w:val="24"/>
          <w:u w:val="none"/>
        </w:rPr>
        <w:t xml:space="preserve">) mērķis ir saskaņot ziņošanu par rezultātiem attiecībā uz eksogēnām </w:t>
      </w:r>
      <w:r>
        <w:rPr>
          <w:rFonts w:ascii="Times New Roman" w:hAnsi="Times New Roman"/>
          <w:sz w:val="24"/>
          <w:u w:color="000000"/>
        </w:rPr>
        <w:t>sliekšņa vielām</w:t>
      </w:r>
      <w:r>
        <w:rPr>
          <w:rFonts w:ascii="Times New Roman" w:hAnsi="Times New Roman"/>
          <w:sz w:val="24"/>
          <w:u w:val="none"/>
        </w:rPr>
        <w:t xml:space="preserve"> (kas uzskaitītas 1. tabulā), ja tās analizē urīna </w:t>
      </w:r>
      <w:r>
        <w:rPr>
          <w:rFonts w:ascii="Times New Roman" w:hAnsi="Times New Roman"/>
          <w:i/>
          <w:sz w:val="24"/>
          <w:u w:val="none"/>
        </w:rPr>
        <w:t>paraugos</w:t>
      </w:r>
      <w:r>
        <w:rPr>
          <w:rFonts w:ascii="Times New Roman" w:hAnsi="Times New Roman"/>
          <w:sz w:val="24"/>
          <w:u w:val="none"/>
        </w:rPr>
        <w:t xml:space="preserve">, izmantojot hromatogrāfijas kvantitatīvās </w:t>
      </w:r>
      <w:r>
        <w:rPr>
          <w:rFonts w:ascii="Times New Roman" w:hAnsi="Times New Roman"/>
          <w:sz w:val="24"/>
          <w:u w:color="000000"/>
        </w:rPr>
        <w:t>apstiprināšanas procedūras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color="000000"/>
        </w:rPr>
        <w:t>CP</w:t>
      </w:r>
      <w:r>
        <w:rPr>
          <w:rFonts w:ascii="Times New Roman" w:hAnsi="Times New Roman"/>
          <w:sz w:val="24"/>
          <w:u w:val="none"/>
        </w:rPr>
        <w:t xml:space="preserve">), jo īpaši ņemot vērā </w:t>
      </w:r>
      <w:r>
        <w:rPr>
          <w:rFonts w:ascii="Times New Roman" w:hAnsi="Times New Roman"/>
          <w:i/>
          <w:sz w:val="24"/>
          <w:u w:val="none"/>
        </w:rPr>
        <w:t>izšķiršanas robežas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), ko piemēro, lai noteiktu, vai analīžu rezultāts liecina par </w:t>
      </w:r>
      <w:r>
        <w:rPr>
          <w:rFonts w:ascii="Times New Roman" w:hAnsi="Times New Roman"/>
          <w:i/>
          <w:sz w:val="24"/>
          <w:u w:val="none"/>
        </w:rPr>
        <w:t>nelabvēlīgu analīžu rezultātu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). Turklāt tajā ir aprakstītas situācijas, kad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koriģē atbilstoši urīna </w:t>
      </w:r>
      <w:r>
        <w:rPr>
          <w:rFonts w:ascii="Times New Roman" w:hAnsi="Times New Roman"/>
          <w:i/>
          <w:sz w:val="24"/>
          <w:u w:val="none"/>
        </w:rPr>
        <w:t>parauga</w:t>
      </w:r>
      <w:r>
        <w:rPr>
          <w:rFonts w:ascii="Times New Roman" w:hAnsi="Times New Roman"/>
          <w:sz w:val="24"/>
          <w:u w:val="none"/>
        </w:rPr>
        <w:t xml:space="preserve"> īpatnējam svaram (</w:t>
      </w:r>
      <w:r>
        <w:rPr>
          <w:rFonts w:ascii="Times New Roman" w:hAnsi="Times New Roman"/>
          <w:i/>
          <w:sz w:val="24"/>
          <w:u w:val="none"/>
        </w:rPr>
        <w:t>SG</w:t>
      </w:r>
      <w:r>
        <w:rPr>
          <w:rFonts w:ascii="Times New Roman" w:hAnsi="Times New Roman"/>
          <w:sz w:val="24"/>
          <w:u w:val="none"/>
        </w:rPr>
        <w:t xml:space="preserve">), kā arī </w:t>
      </w:r>
      <w:r>
        <w:rPr>
          <w:rFonts w:ascii="Times New Roman" w:hAnsi="Times New Roman"/>
          <w:sz w:val="24"/>
          <w:u w:color="000000"/>
        </w:rPr>
        <w:t>mērījumu nenoteiktības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color="000000"/>
        </w:rPr>
        <w:t>MU</w:t>
      </w:r>
      <w:r>
        <w:rPr>
          <w:rFonts w:ascii="Times New Roman" w:hAnsi="Times New Roman"/>
          <w:sz w:val="24"/>
          <w:u w:val="none"/>
        </w:rPr>
        <w:t xml:space="preserve">) informācijas izmantošana šādu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noteikšanā.</w:t>
      </w:r>
    </w:p>
    <w:p w14:paraId="6FC4BE77" w14:textId="77777777" w:rsidR="00EA0A72" w:rsidRPr="00D06C89" w:rsidRDefault="00EA0A72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14D32B7D" w14:textId="313DB883" w:rsidR="00CB34A1" w:rsidRPr="00FA68AF" w:rsidRDefault="00CB34A1" w:rsidP="00FF3743">
      <w:pPr>
        <w:ind w:left="426"/>
        <w:rPr>
          <w:rFonts w:ascii="Times New Roman" w:hAnsi="Times New Roman"/>
          <w:i/>
          <w:noProof/>
          <w:szCs w:val="24"/>
        </w:rPr>
      </w:pPr>
      <w:r>
        <w:rPr>
          <w:rFonts w:ascii="Times New Roman" w:hAnsi="Times New Roman"/>
          <w:i/>
        </w:rPr>
        <w:t>[Piezīme. Izšķiršanas robežas endogēnām sliekšņa vielām (piemēram, cilvēka horiona gonadotropīns (hCG) un cilvēka augšanas hormons (hGH)) ir noteiktas īpašos TD</w:t>
      </w:r>
      <w:r>
        <w:rPr>
          <w:rFonts w:ascii="Times New Roman" w:hAnsi="Times New Roman"/>
          <w:i/>
          <w:vertAlign w:val="superscript"/>
        </w:rPr>
        <w:t>[1,2]</w:t>
      </w:r>
      <w:r>
        <w:rPr>
          <w:rFonts w:ascii="Times New Roman" w:hAnsi="Times New Roman"/>
          <w:i/>
        </w:rPr>
        <w:t xml:space="preserve"> vai laboratoriju vadlīnijās</w:t>
      </w:r>
      <w:r>
        <w:rPr>
          <w:rFonts w:ascii="Times New Roman" w:hAnsi="Times New Roman"/>
          <w:i/>
          <w:vertAlign w:val="superscript"/>
        </w:rPr>
        <w:t>[3]</w:t>
      </w:r>
      <w:r>
        <w:rPr>
          <w:rFonts w:ascii="Times New Roman" w:hAnsi="Times New Roman"/>
          <w:i/>
        </w:rPr>
        <w:t>.]</w:t>
      </w:r>
    </w:p>
    <w:p w14:paraId="37B5F95D" w14:textId="77777777" w:rsidR="00403207" w:rsidRPr="00403207" w:rsidRDefault="00403207" w:rsidP="00FF3743">
      <w:pPr>
        <w:rPr>
          <w:rFonts w:ascii="Times New Roman" w:eastAsia="Arial" w:hAnsi="Times New Roman" w:cs="Arial"/>
          <w:noProof/>
          <w:szCs w:val="24"/>
        </w:rPr>
      </w:pPr>
    </w:p>
    <w:p w14:paraId="043818AE" w14:textId="77777777" w:rsidR="00CB34A1" w:rsidRPr="00D06C89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Šajā dokumentā ir noteiktas prasības šādās jomās:</w:t>
      </w:r>
    </w:p>
    <w:p w14:paraId="77177C83" w14:textId="77777777" w:rsidR="00CB34A1" w:rsidRPr="00D06C89" w:rsidRDefault="00CB34A1" w:rsidP="00FF3743">
      <w:pPr>
        <w:pStyle w:val="BodyText"/>
        <w:numPr>
          <w:ilvl w:val="2"/>
          <w:numId w:val="12"/>
        </w:numPr>
        <w:tabs>
          <w:tab w:val="left" w:pos="921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mērķa </w:t>
      </w:r>
      <w:r>
        <w:rPr>
          <w:rFonts w:ascii="Times New Roman" w:hAnsi="Times New Roman"/>
          <w:sz w:val="24"/>
        </w:rPr>
        <w:t>analizējamā(-ās) viela(-as)</w:t>
      </w:r>
      <w:r>
        <w:rPr>
          <w:rFonts w:ascii="Times New Roman" w:hAnsi="Times New Roman"/>
          <w:sz w:val="24"/>
          <w:u w:val="none"/>
        </w:rPr>
        <w:t>;</w:t>
      </w:r>
    </w:p>
    <w:p w14:paraId="5B109B5C" w14:textId="77777777" w:rsidR="00CB34A1" w:rsidRPr="00D06C89" w:rsidRDefault="00CB34A1" w:rsidP="00FF3743">
      <w:pPr>
        <w:pStyle w:val="BodyText"/>
        <w:numPr>
          <w:ilvl w:val="2"/>
          <w:numId w:val="12"/>
        </w:numPr>
        <w:tabs>
          <w:tab w:val="left" w:pos="921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color="000000"/>
        </w:rPr>
        <w:t>robežvērtība</w:t>
      </w:r>
      <w:r>
        <w:rPr>
          <w:rFonts w:ascii="Times New Roman" w:hAnsi="Times New Roman"/>
          <w:sz w:val="24"/>
          <w:u w:val="none" w:color="000000"/>
        </w:rPr>
        <w:t xml:space="preserve"> 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i/>
          <w:sz w:val="24"/>
          <w:u w:color="000000"/>
        </w:rPr>
        <w:t>T</w:t>
      </w:r>
      <w:r>
        <w:rPr>
          <w:rFonts w:ascii="Times New Roman" w:hAnsi="Times New Roman"/>
          <w:sz w:val="24"/>
          <w:u w:val="none"/>
        </w:rPr>
        <w:t xml:space="preserve">) un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>;</w:t>
      </w:r>
    </w:p>
    <w:p w14:paraId="2724F64F" w14:textId="77777777" w:rsidR="00CB34A1" w:rsidRPr="00D06C89" w:rsidRDefault="00CB34A1" w:rsidP="00FF3743">
      <w:pPr>
        <w:pStyle w:val="BodyText"/>
        <w:numPr>
          <w:ilvl w:val="2"/>
          <w:numId w:val="12"/>
        </w:numPr>
        <w:tabs>
          <w:tab w:val="left" w:pos="921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maksimālās </w:t>
      </w:r>
      <w:r>
        <w:rPr>
          <w:rFonts w:ascii="Times New Roman" w:hAnsi="Times New Roman"/>
          <w:i/>
          <w:iCs/>
          <w:sz w:val="24"/>
          <w:u w:color="000000"/>
        </w:rPr>
        <w:t>MU</w:t>
      </w:r>
      <w:r>
        <w:rPr>
          <w:rFonts w:ascii="Times New Roman" w:hAnsi="Times New Roman"/>
          <w:sz w:val="24"/>
          <w:u w:val="none"/>
        </w:rPr>
        <w:t xml:space="preserve"> vērtības;</w:t>
      </w:r>
    </w:p>
    <w:p w14:paraId="5009FF07" w14:textId="77777777" w:rsidR="00CB34A1" w:rsidRPr="00D06C89" w:rsidRDefault="00CB34A1" w:rsidP="00FF3743">
      <w:pPr>
        <w:pStyle w:val="BodyText"/>
        <w:numPr>
          <w:ilvl w:val="2"/>
          <w:numId w:val="12"/>
        </w:numPr>
        <w:tabs>
          <w:tab w:val="left" w:pos="921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koriģēšana atbilstoši </w:t>
      </w:r>
      <w:r>
        <w:rPr>
          <w:rFonts w:ascii="Times New Roman" w:hAnsi="Times New Roman"/>
          <w:i/>
          <w:sz w:val="24"/>
          <w:u w:val="none"/>
        </w:rPr>
        <w:t>SG</w:t>
      </w:r>
      <w:r>
        <w:rPr>
          <w:rFonts w:ascii="Times New Roman" w:hAnsi="Times New Roman"/>
          <w:sz w:val="24"/>
          <w:u w:val="none"/>
        </w:rPr>
        <w:t>;</w:t>
      </w:r>
    </w:p>
    <w:p w14:paraId="253D5CF7" w14:textId="16A5B6D6" w:rsidR="00EA0A72" w:rsidRDefault="00CB34A1" w:rsidP="00FF3743">
      <w:pPr>
        <w:pStyle w:val="BodyText"/>
        <w:numPr>
          <w:ilvl w:val="2"/>
          <w:numId w:val="12"/>
        </w:numPr>
        <w:tabs>
          <w:tab w:val="left" w:pos="921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kvantitatīvo rezultātu paziņošana.</w:t>
      </w:r>
    </w:p>
    <w:p w14:paraId="12A92BD8" w14:textId="77777777" w:rsidR="00347B0F" w:rsidRDefault="00347B0F" w:rsidP="00FF3743">
      <w:pPr>
        <w:pStyle w:val="BodyText"/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</w:p>
    <w:p w14:paraId="7A7C39DB" w14:textId="5E4B87E4" w:rsidR="00CB34A1" w:rsidRPr="00D06C89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Papildu norādījumi ir sniegti A pielikumā, tostarp:</w:t>
      </w:r>
    </w:p>
    <w:p w14:paraId="0AC47A54" w14:textId="77777777" w:rsidR="00CB34A1" w:rsidRPr="00D06C89" w:rsidRDefault="00CB34A1" w:rsidP="00FF3743">
      <w:pPr>
        <w:pStyle w:val="BodyText"/>
        <w:numPr>
          <w:ilvl w:val="2"/>
          <w:numId w:val="12"/>
        </w:numPr>
        <w:tabs>
          <w:tab w:val="left" w:pos="921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u w:color="000000"/>
        </w:rPr>
        <w:t>MU</w:t>
      </w:r>
      <w:r>
        <w:rPr>
          <w:rFonts w:ascii="Times New Roman" w:hAnsi="Times New Roman"/>
          <w:sz w:val="24"/>
          <w:u w:val="none"/>
        </w:rPr>
        <w:t xml:space="preserve"> aplēses;</w:t>
      </w:r>
    </w:p>
    <w:p w14:paraId="492AA6B0" w14:textId="4B4947DD" w:rsidR="00CB34A1" w:rsidRPr="00D06C89" w:rsidRDefault="00CB34A1" w:rsidP="00FF3743">
      <w:pPr>
        <w:pStyle w:val="BodyText"/>
        <w:numPr>
          <w:ilvl w:val="2"/>
          <w:numId w:val="12"/>
        </w:numPr>
        <w:tabs>
          <w:tab w:val="left" w:pos="921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i/>
          <w:iCs/>
          <w:sz w:val="24"/>
          <w:u w:color="000000"/>
        </w:rPr>
        <w:t>MU</w:t>
      </w:r>
      <w:r>
        <w:rPr>
          <w:rFonts w:ascii="Times New Roman" w:hAnsi="Times New Roman"/>
          <w:sz w:val="24"/>
          <w:u w:val="none"/>
        </w:rPr>
        <w:t xml:space="preserve"> pārbaude </w:t>
      </w:r>
      <w:r>
        <w:rPr>
          <w:rFonts w:ascii="Times New Roman" w:hAnsi="Times New Roman"/>
          <w:sz w:val="24"/>
        </w:rPr>
        <w:t>laboratorijā</w:t>
      </w:r>
      <w:r>
        <w:rPr>
          <w:rFonts w:ascii="Times New Roman" w:hAnsi="Times New Roman"/>
          <w:sz w:val="24"/>
          <w:u w:val="none"/>
        </w:rPr>
        <w:t>.</w:t>
      </w:r>
    </w:p>
    <w:p w14:paraId="5556C419" w14:textId="77777777" w:rsidR="00C45422" w:rsidRPr="00F027EF" w:rsidRDefault="00C45422" w:rsidP="00FF3743">
      <w:pPr>
        <w:pStyle w:val="BodyText"/>
        <w:tabs>
          <w:tab w:val="left" w:pos="921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04497DBD" w14:textId="77777777" w:rsidR="00CB34A1" w:rsidRPr="00A22155" w:rsidRDefault="00CB34A1" w:rsidP="00FF3743">
      <w:pPr>
        <w:rPr>
          <w:rFonts w:ascii="Times New Roman" w:hAnsi="Times New Roman"/>
          <w:b/>
          <w:noProof/>
          <w:sz w:val="22"/>
          <w:u w:val="thick" w:color="000000"/>
        </w:rPr>
      </w:pPr>
      <w:r w:rsidRPr="00A22155">
        <w:rPr>
          <w:rFonts w:ascii="Times New Roman" w:hAnsi="Times New Roman"/>
          <w:b/>
          <w:sz w:val="22"/>
          <w:szCs w:val="20"/>
          <w:u w:val="thick" w:color="000000"/>
        </w:rPr>
        <w:t>1. tabula</w:t>
      </w:r>
    </w:p>
    <w:p w14:paraId="1269804C" w14:textId="77777777" w:rsidR="00CB34A1" w:rsidRPr="00F027EF" w:rsidRDefault="00CB34A1" w:rsidP="00FF3743">
      <w:pPr>
        <w:rPr>
          <w:rFonts w:ascii="Times New Roman" w:eastAsia="Arial" w:hAnsi="Times New Roman" w:cs="Arial"/>
          <w:b/>
          <w:bCs/>
          <w:noProof/>
          <w:szCs w:val="24"/>
        </w:rPr>
      </w:pPr>
    </w:p>
    <w:tbl>
      <w:tblPr>
        <w:tblStyle w:val="TableNormal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36"/>
        <w:gridCol w:w="1669"/>
        <w:gridCol w:w="1201"/>
        <w:gridCol w:w="3573"/>
        <w:gridCol w:w="1181"/>
      </w:tblGrid>
      <w:tr w:rsidR="00B15D37" w:rsidRPr="000F47A8" w14:paraId="54758D00" w14:textId="77777777" w:rsidTr="00347B0F">
        <w:tc>
          <w:tcPr>
            <w:tcW w:w="792" w:type="pct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58684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Vielas klase</w:t>
            </w:r>
          </w:p>
        </w:tc>
        <w:tc>
          <w:tcPr>
            <w:tcW w:w="921" w:type="pct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97668" w14:textId="77777777" w:rsidR="00CB34A1" w:rsidRPr="00F3219A" w:rsidRDefault="00CB34A1" w:rsidP="00FF3743">
            <w:pPr>
              <w:pStyle w:val="TableParagraph"/>
              <w:ind w:firstLine="24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u w:val="thick" w:color="000000"/>
              </w:rPr>
            </w:pPr>
            <w:r>
              <w:rPr>
                <w:rFonts w:ascii="Times New Roman" w:hAnsi="Times New Roman"/>
                <w:b/>
                <w:sz w:val="20"/>
                <w:u w:val="thick" w:color="000000"/>
              </w:rPr>
              <w:t>Sliekšņa viela</w:t>
            </w:r>
          </w:p>
        </w:tc>
        <w:tc>
          <w:tcPr>
            <w:tcW w:w="663" w:type="pct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E46DB" w14:textId="77777777" w:rsidR="00044162" w:rsidRDefault="00CB34A1" w:rsidP="00FF3743">
            <w:pPr>
              <w:pStyle w:val="TableParagraph"/>
              <w:ind w:left="6" w:hanging="6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u w:val="thick" w:color="000000"/>
              </w:rPr>
            </w:pPr>
            <w:r>
              <w:rPr>
                <w:rFonts w:ascii="Times New Roman" w:hAnsi="Times New Roman"/>
                <w:b/>
                <w:sz w:val="20"/>
                <w:u w:val="thick" w:color="000000"/>
              </w:rPr>
              <w:t>Robežvērtība</w:t>
            </w:r>
          </w:p>
          <w:p w14:paraId="27361172" w14:textId="5C8FD86A" w:rsidR="00CB34A1" w:rsidRPr="00F3219A" w:rsidRDefault="00CB34A1" w:rsidP="00FF3743">
            <w:pPr>
              <w:pStyle w:val="TableParagraph"/>
              <w:ind w:left="534" w:hanging="356"/>
              <w:jc w:val="center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i/>
                <w:iCs/>
                <w:sz w:val="20"/>
                <w:u w:val="thick" w:color="00000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972" w:type="pct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815A8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Maksimālā relatīvā kombinētā standarta nenoteiktība </w:t>
            </w:r>
            <w:r>
              <w:rPr>
                <w:rFonts w:ascii="Times New Roman" w:hAnsi="Times New Roman"/>
                <w:b/>
                <w:i/>
                <w:sz w:val="20"/>
                <w:u w:val="thick" w:color="000000"/>
              </w:rPr>
              <w:t>T</w:t>
            </w:r>
            <w:r>
              <w:rPr>
                <w:rFonts w:ascii="Times New Roman" w:hAnsi="Times New Roman"/>
                <w:b/>
                <w:sz w:val="20"/>
              </w:rPr>
              <w:t xml:space="preserve"> līmenī</w:t>
            </w:r>
          </w:p>
          <w:p w14:paraId="4873C6AA" w14:textId="649B6939" w:rsidR="00CB34A1" w:rsidRPr="00F3219A" w:rsidRDefault="00CB34A1" w:rsidP="00FF374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u</w:t>
            </w:r>
            <w:r>
              <w:rPr>
                <w:rFonts w:ascii="Times New Roman" w:hAnsi="Times New Roman"/>
                <w:b/>
                <w:i/>
                <w:sz w:val="20"/>
                <w:vertAlign w:val="subscript"/>
              </w:rPr>
              <w:t xml:space="preserve">c_Max </w:t>
            </w:r>
            <w:r>
              <w:rPr>
                <w:rFonts w:ascii="Times New Roman" w:hAnsi="Times New Roman"/>
                <w:sz w:val="20"/>
              </w:rPr>
              <w:t>(%)</w:t>
            </w:r>
          </w:p>
        </w:tc>
        <w:tc>
          <w:tcPr>
            <w:tcW w:w="652" w:type="pct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D1"/>
            <w:vAlign w:val="center"/>
          </w:tcPr>
          <w:p w14:paraId="37E77E4B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Izšķiršanas robeža</w:t>
            </w:r>
          </w:p>
          <w:p w14:paraId="46E4D96A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</w:rPr>
              <w:t>DL</w:t>
            </w:r>
            <w:r>
              <w:rPr>
                <w:rFonts w:ascii="Times New Roman" w:hAnsi="Times New Roman"/>
                <w:b/>
                <w:sz w:val="20"/>
              </w:rPr>
              <w:t>)</w:t>
            </w:r>
            <w:r>
              <w:rPr>
                <w:rFonts w:ascii="Times New Roman" w:hAnsi="Times New Roman"/>
                <w:sz w:val="20"/>
                <w:vertAlign w:val="superscript"/>
              </w:rPr>
              <w:t>a</w:t>
            </w:r>
          </w:p>
        </w:tc>
      </w:tr>
      <w:tr w:rsidR="00B15D37" w:rsidRPr="000F47A8" w14:paraId="7B62632A" w14:textId="77777777" w:rsidTr="00347B0F">
        <w:tc>
          <w:tcPr>
            <w:tcW w:w="79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4E56319" w14:textId="77777777" w:rsidR="00CB34A1" w:rsidRPr="00F3219A" w:rsidRDefault="00CB34A1" w:rsidP="00FF3743">
            <w:pPr>
              <w:pStyle w:val="TableParagraph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S3. Beta-2-agonisti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76E95" w14:textId="77777777" w:rsidR="00CB34A1" w:rsidRPr="00F3219A" w:rsidRDefault="00CB34A1" w:rsidP="00FF3743">
            <w:pPr>
              <w:pStyle w:val="TableParagrap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salbutamols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9FBF6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1,00 µg/ml</w:t>
            </w: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3B7D3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D1"/>
          </w:tcPr>
          <w:p w14:paraId="7DF000FA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1,20 µg/ml</w:t>
            </w:r>
          </w:p>
        </w:tc>
      </w:tr>
      <w:tr w:rsidR="00B15D37" w:rsidRPr="000F47A8" w14:paraId="06360795" w14:textId="77777777" w:rsidTr="00347B0F">
        <w:tc>
          <w:tcPr>
            <w:tcW w:w="79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33547" w14:textId="77777777" w:rsidR="00CB34A1" w:rsidRPr="00F3219A" w:rsidRDefault="00CB34A1" w:rsidP="00FF3743">
            <w:pPr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9160" w14:textId="77777777" w:rsidR="00CB34A1" w:rsidRPr="00F3219A" w:rsidRDefault="00CB34A1" w:rsidP="00FF3743">
            <w:pPr>
              <w:pStyle w:val="TableParagrap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formoterols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8ECA4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40,0 ng/ml</w:t>
            </w: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AFE1D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D1"/>
          </w:tcPr>
          <w:p w14:paraId="71B34A4B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 ng/ml</w:t>
            </w:r>
          </w:p>
        </w:tc>
      </w:tr>
      <w:tr w:rsidR="00B15D37" w:rsidRPr="000F47A8" w14:paraId="4148ADA2" w14:textId="77777777" w:rsidTr="00347B0F">
        <w:tc>
          <w:tcPr>
            <w:tcW w:w="79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0ABFF43" w14:textId="77777777" w:rsidR="00CB34A1" w:rsidRPr="00F3219A" w:rsidRDefault="00CB34A1" w:rsidP="00FF3743">
            <w:pPr>
              <w:pStyle w:val="TableParagraph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S6. Stimulanti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C6516" w14:textId="77777777" w:rsidR="00CB34A1" w:rsidRPr="00F3219A" w:rsidRDefault="00CB34A1" w:rsidP="00FF3743">
            <w:pPr>
              <w:pStyle w:val="TableParagrap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katīns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EDC3B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5,00 µg/ml</w:t>
            </w: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37D34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D1"/>
          </w:tcPr>
          <w:p w14:paraId="3EE70F74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6,00 µg/ml</w:t>
            </w:r>
          </w:p>
        </w:tc>
      </w:tr>
      <w:tr w:rsidR="00B15D37" w:rsidRPr="000F47A8" w14:paraId="3B965FC2" w14:textId="77777777" w:rsidTr="00347B0F">
        <w:tc>
          <w:tcPr>
            <w:tcW w:w="792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C39E730" w14:textId="77777777" w:rsidR="00CB34A1" w:rsidRPr="00F3219A" w:rsidRDefault="00CB34A1" w:rsidP="00FF3743">
            <w:pPr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6CCEA" w14:textId="77777777" w:rsidR="00CB34A1" w:rsidRPr="00F3219A" w:rsidRDefault="00CB34A1" w:rsidP="00FF3743">
            <w:pPr>
              <w:pStyle w:val="TableParagrap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efedrīns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01ADB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10,0 µg/ml</w:t>
            </w: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30220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D1"/>
          </w:tcPr>
          <w:p w14:paraId="409552CD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11,0 µg/ml</w:t>
            </w:r>
          </w:p>
        </w:tc>
      </w:tr>
      <w:tr w:rsidR="00B15D37" w:rsidRPr="000F47A8" w14:paraId="7BCD9329" w14:textId="77777777" w:rsidTr="00347B0F">
        <w:tc>
          <w:tcPr>
            <w:tcW w:w="792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2E474CA" w14:textId="77777777" w:rsidR="00CB34A1" w:rsidRPr="00F3219A" w:rsidRDefault="00CB34A1" w:rsidP="00FF3743">
            <w:pPr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11EA8" w14:textId="77777777" w:rsidR="00CB34A1" w:rsidRPr="00F3219A" w:rsidRDefault="00CB34A1" w:rsidP="00FF3743">
            <w:pPr>
              <w:pStyle w:val="TableParagrap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metilefedrīns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1F27D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10,0 µg/ml</w:t>
            </w: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08EFC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D1"/>
          </w:tcPr>
          <w:p w14:paraId="041A30C4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11,0 µg/ml</w:t>
            </w:r>
          </w:p>
        </w:tc>
      </w:tr>
      <w:tr w:rsidR="00B15D37" w:rsidRPr="000F47A8" w14:paraId="791BE6D0" w14:textId="77777777" w:rsidTr="00347B0F">
        <w:tc>
          <w:tcPr>
            <w:tcW w:w="79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3826F" w14:textId="77777777" w:rsidR="00CB34A1" w:rsidRPr="00F3219A" w:rsidRDefault="00CB34A1" w:rsidP="00FF3743">
            <w:pPr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F9D96" w14:textId="77777777" w:rsidR="00CB34A1" w:rsidRPr="00F3219A" w:rsidRDefault="00CB34A1" w:rsidP="00FF3743">
            <w:pPr>
              <w:pStyle w:val="TableParagrap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pseidoefedrīns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D655A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150 µg/ml</w:t>
            </w: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5E9DC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D1"/>
          </w:tcPr>
          <w:p w14:paraId="255997A9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170 µg/ml</w:t>
            </w:r>
          </w:p>
        </w:tc>
      </w:tr>
      <w:tr w:rsidR="00B15D37" w:rsidRPr="000F47A8" w14:paraId="6F48B116" w14:textId="77777777" w:rsidTr="00347B0F"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2B126" w14:textId="77777777" w:rsidR="00CB34A1" w:rsidRPr="00F3219A" w:rsidRDefault="00CB34A1" w:rsidP="00FF3743">
            <w:pPr>
              <w:pStyle w:val="TableParagraph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S7. Narkotiskās vielas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2D4BF" w14:textId="77777777" w:rsidR="00CB34A1" w:rsidRPr="00F3219A" w:rsidRDefault="00CB34A1" w:rsidP="00FF3743">
            <w:pPr>
              <w:pStyle w:val="TableParagrap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morfīns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88A56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1,00 µg/ml</w:t>
            </w: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F51D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D1"/>
          </w:tcPr>
          <w:p w14:paraId="44FB145B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1,30 µg/ml</w:t>
            </w:r>
          </w:p>
        </w:tc>
      </w:tr>
      <w:tr w:rsidR="00B15D37" w:rsidRPr="000F47A8" w14:paraId="55B72E95" w14:textId="77777777" w:rsidTr="00347B0F"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52BE8FFA" w14:textId="77777777" w:rsidR="00CB34A1" w:rsidRPr="00F3219A" w:rsidRDefault="00CB34A1" w:rsidP="00FF3743">
            <w:pPr>
              <w:pStyle w:val="TableParagraph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S8. Kanabinoīdi</w:t>
            </w:r>
          </w:p>
        </w:tc>
        <w:tc>
          <w:tcPr>
            <w:tcW w:w="921" w:type="pct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3A654BD" w14:textId="77777777" w:rsidR="00CB34A1" w:rsidRPr="00F3219A" w:rsidRDefault="00CB34A1" w:rsidP="00FF3743">
            <w:pPr>
              <w:pStyle w:val="TableParagrap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karboksi-</w:t>
            </w:r>
            <w:r>
              <w:rPr>
                <w:rFonts w:ascii="Times New Roman" w:hAnsi="Times New Roman"/>
                <w:i/>
                <w:iCs/>
                <w:sz w:val="20"/>
              </w:rPr>
              <w:t>THC</w:t>
            </w:r>
          </w:p>
        </w:tc>
        <w:tc>
          <w:tcPr>
            <w:tcW w:w="663" w:type="pct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F0DDE94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150 µg/ml</w:t>
            </w:r>
          </w:p>
        </w:tc>
        <w:tc>
          <w:tcPr>
            <w:tcW w:w="1972" w:type="pct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220C0C9" w14:textId="77777777" w:rsidR="00CB34A1" w:rsidRPr="00F3219A" w:rsidRDefault="00CB34A1" w:rsidP="00FF3743">
            <w:pPr>
              <w:pStyle w:val="TableParagraph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52" w:type="pct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FFF2D1"/>
          </w:tcPr>
          <w:p w14:paraId="1D90C3E0" w14:textId="3918D5C4" w:rsidR="00CB34A1" w:rsidRPr="00F3219A" w:rsidRDefault="00CB34A1" w:rsidP="00FF3743">
            <w:pPr>
              <w:pStyle w:val="TableParagraph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/ml</w:t>
            </w:r>
          </w:p>
        </w:tc>
      </w:tr>
    </w:tbl>
    <w:p w14:paraId="296773B7" w14:textId="77777777" w:rsidR="00347B0F" w:rsidRDefault="00347B0F" w:rsidP="00FF3743">
      <w:pPr>
        <w:tabs>
          <w:tab w:val="left" w:pos="616"/>
        </w:tabs>
        <w:rPr>
          <w:rFonts w:ascii="Times New Roman" w:hAnsi="Times New Roman"/>
        </w:rPr>
      </w:pPr>
    </w:p>
    <w:p w14:paraId="174FD482" w14:textId="4E9E491B" w:rsidR="00C45422" w:rsidRDefault="00B15D37" w:rsidP="00FF3743">
      <w:pPr>
        <w:tabs>
          <w:tab w:val="left" w:pos="616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 xml:space="preserve">a) </w:t>
      </w:r>
      <w:r>
        <w:rPr>
          <w:rFonts w:ascii="Times New Roman" w:hAnsi="Times New Roman"/>
          <w:i/>
        </w:rPr>
        <w:t>DL</w:t>
      </w:r>
      <w:r>
        <w:rPr>
          <w:rFonts w:ascii="Times New Roman" w:hAnsi="Times New Roman"/>
        </w:rPr>
        <w:t xml:space="preserve">, kas izteikta līdz trīs (3) nozīmīgajiem cipariem, tiek iegūta pēc tam, kad aizsargjosla </w:t>
      </w: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 xml:space="preserve"> ir pieskaitīta </w:t>
      </w:r>
      <w:r>
        <w:rPr>
          <w:rFonts w:ascii="Times New Roman" w:hAnsi="Times New Roman"/>
          <w:i/>
          <w:u w:val="single" w:color="000000"/>
        </w:rPr>
        <w:t>T</w:t>
      </w:r>
      <w:r>
        <w:rPr>
          <w:rFonts w:ascii="Times New Roman" w:hAnsi="Times New Roman"/>
        </w:rPr>
        <w:t xml:space="preserve">, kas veido atbilstošo 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vertAlign w:val="subscript"/>
        </w:rPr>
        <w:t>c_Max</w:t>
      </w:r>
      <w:r>
        <w:rPr>
          <w:rFonts w:ascii="Times New Roman" w:hAnsi="Times New Roman"/>
        </w:rPr>
        <w:t xml:space="preserve"> un nodrošina, ka jebkura vērtība, kas pārsniedz </w:t>
      </w:r>
      <w:r>
        <w:rPr>
          <w:rFonts w:ascii="Times New Roman" w:hAnsi="Times New Roman"/>
          <w:i/>
        </w:rPr>
        <w:t>DL</w:t>
      </w:r>
      <w:r>
        <w:rPr>
          <w:rFonts w:ascii="Times New Roman" w:hAnsi="Times New Roman"/>
        </w:rPr>
        <w:t xml:space="preserve">, kura iegūta ar kvantitatīvo </w:t>
      </w:r>
      <w:r>
        <w:rPr>
          <w:rFonts w:ascii="Times New Roman" w:hAnsi="Times New Roman"/>
          <w:u w:val="single" w:color="000000"/>
        </w:rPr>
        <w:t>analītisko metodi</w:t>
      </w:r>
      <w:r>
        <w:rPr>
          <w:rFonts w:ascii="Times New Roman" w:hAnsi="Times New Roman"/>
        </w:rPr>
        <w:t xml:space="preserve">, ir lielāka par (&gt;) </w:t>
      </w:r>
      <w:r>
        <w:rPr>
          <w:rFonts w:ascii="Times New Roman" w:hAnsi="Times New Roman"/>
          <w:i/>
          <w:u w:val="single" w:color="000000"/>
        </w:rPr>
        <w:t>T</w:t>
      </w:r>
      <w:r>
        <w:rPr>
          <w:rFonts w:ascii="Times New Roman" w:hAnsi="Times New Roman"/>
        </w:rPr>
        <w:t xml:space="preserve"> ar vismaz 95 % lielu statistisko ticamību (skat. 3.0. pantu).</w:t>
      </w:r>
    </w:p>
    <w:p w14:paraId="3A440F5B" w14:textId="77777777" w:rsidR="00B15D37" w:rsidRPr="0020575B" w:rsidRDefault="00B15D37" w:rsidP="00FF3743">
      <w:pPr>
        <w:tabs>
          <w:tab w:val="left" w:pos="616"/>
        </w:tabs>
        <w:rPr>
          <w:rFonts w:ascii="Times New Roman" w:eastAsia="Arial" w:hAnsi="Times New Roman" w:cs="Arial"/>
          <w:noProof/>
          <w:szCs w:val="24"/>
        </w:rPr>
      </w:pPr>
    </w:p>
    <w:p w14:paraId="75B7699F" w14:textId="1FB53E7E" w:rsidR="00CB34A1" w:rsidRPr="003D0A1B" w:rsidRDefault="00C45422" w:rsidP="00FF3743">
      <w:pPr>
        <w:tabs>
          <w:tab w:val="left" w:pos="616"/>
        </w:tabs>
        <w:rPr>
          <w:rFonts w:ascii="Times New Roman" w:eastAsia="Arial" w:hAnsi="Times New Roman" w:cs="Arial"/>
          <w:b/>
          <w:bCs/>
          <w:noProof/>
          <w:szCs w:val="24"/>
        </w:rPr>
      </w:pPr>
      <w:r>
        <w:rPr>
          <w:rFonts w:ascii="Times New Roman" w:hAnsi="Times New Roman"/>
          <w:b/>
        </w:rPr>
        <w:t xml:space="preserve">2.0. Mērķa </w:t>
      </w:r>
      <w:r>
        <w:rPr>
          <w:rFonts w:ascii="Times New Roman" w:hAnsi="Times New Roman"/>
          <w:b/>
          <w:u w:val="thick" w:color="000000"/>
        </w:rPr>
        <w:t>analizējamās vielas</w:t>
      </w:r>
    </w:p>
    <w:p w14:paraId="0BC5F3E9" w14:textId="77777777" w:rsidR="00B15D37" w:rsidRDefault="00B15D37" w:rsidP="00FF3743">
      <w:pPr>
        <w:pStyle w:val="Heading2"/>
        <w:tabs>
          <w:tab w:val="left" w:pos="426"/>
        </w:tabs>
        <w:ind w:left="0" w:firstLine="0"/>
        <w:rPr>
          <w:rFonts w:ascii="Times New Roman" w:hAnsi="Times New Roman"/>
          <w:noProof/>
        </w:rPr>
      </w:pPr>
    </w:p>
    <w:p w14:paraId="185BF3CC" w14:textId="26830790" w:rsidR="00CB34A1" w:rsidRPr="0020575B" w:rsidRDefault="00CB34A1" w:rsidP="00FF3743">
      <w:pPr>
        <w:pStyle w:val="Heading2"/>
        <w:numPr>
          <w:ilvl w:val="1"/>
          <w:numId w:val="11"/>
        </w:numPr>
        <w:tabs>
          <w:tab w:val="left" w:pos="426"/>
        </w:tabs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Kvantitatīvais rezultāts</w:t>
      </w:r>
    </w:p>
    <w:p w14:paraId="038F2B76" w14:textId="77777777" w:rsidR="00B15D37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1AA4967A" w14:textId="442AE7E5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Saskaņā ar Laboratoriju </w:t>
      </w:r>
      <w:r>
        <w:rPr>
          <w:rFonts w:ascii="Times New Roman" w:hAnsi="Times New Roman"/>
          <w:i/>
          <w:sz w:val="24"/>
          <w:u w:val="none"/>
        </w:rPr>
        <w:t>starptautisko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i/>
          <w:sz w:val="24"/>
          <w:u w:val="none"/>
        </w:rPr>
        <w:t>standartu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ISL</w:t>
      </w:r>
      <w:r>
        <w:rPr>
          <w:rFonts w:ascii="Times New Roman" w:hAnsi="Times New Roman"/>
          <w:sz w:val="24"/>
          <w:u w:val="none"/>
        </w:rPr>
        <w:t>)</w:t>
      </w:r>
      <w:r>
        <w:rPr>
          <w:rFonts w:ascii="Times New Roman" w:hAnsi="Times New Roman"/>
          <w:sz w:val="24"/>
          <w:u w:val="none"/>
          <w:vertAlign w:val="superscript"/>
        </w:rPr>
        <w:t>[4]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  <w:u w:color="000000"/>
        </w:rPr>
        <w:t>sliekšņa vielām</w:t>
      </w:r>
      <w:r>
        <w:rPr>
          <w:rFonts w:ascii="Times New Roman" w:hAnsi="Times New Roman"/>
          <w:sz w:val="24"/>
          <w:u w:val="none"/>
        </w:rPr>
        <w:t xml:space="preserve"> piemērotās kvantitatīvās </w:t>
      </w:r>
      <w:r>
        <w:rPr>
          <w:rFonts w:ascii="Times New Roman" w:hAnsi="Times New Roman"/>
          <w:i/>
          <w:sz w:val="24"/>
          <w:u w:color="000000"/>
        </w:rPr>
        <w:t>CP</w:t>
      </w:r>
      <w:r>
        <w:rPr>
          <w:rFonts w:ascii="Times New Roman" w:hAnsi="Times New Roman"/>
          <w:sz w:val="24"/>
          <w:u w:val="none"/>
        </w:rPr>
        <w:t xml:space="preserve"> rezultātu pamatā jābūt trīs (3) neatkarīgi noteiktām vidējām vērtībām. Rezultātā iegūtā relatīvā standartnovirze (</w:t>
      </w:r>
      <w:r>
        <w:rPr>
          <w:rFonts w:ascii="Times New Roman" w:hAnsi="Times New Roman"/>
          <w:i/>
          <w:iCs/>
          <w:sz w:val="24"/>
          <w:u w:val="none"/>
        </w:rPr>
        <w:t>RSD</w:t>
      </w:r>
      <w:r>
        <w:rPr>
          <w:rFonts w:ascii="Times New Roman" w:hAnsi="Times New Roman"/>
          <w:sz w:val="24"/>
          <w:u w:val="none"/>
        </w:rPr>
        <w:t xml:space="preserve">, %) saskan ar kvantitatīvās </w:t>
      </w:r>
      <w:r>
        <w:rPr>
          <w:rFonts w:ascii="Times New Roman" w:hAnsi="Times New Roman"/>
          <w:i/>
          <w:sz w:val="24"/>
          <w:u w:color="000000"/>
        </w:rPr>
        <w:t>CP</w:t>
      </w:r>
      <w:r>
        <w:rPr>
          <w:rFonts w:ascii="Times New Roman" w:hAnsi="Times New Roman"/>
          <w:sz w:val="24"/>
          <w:u w:val="none"/>
        </w:rPr>
        <w:t xml:space="preserve"> metodes validācijas datiem.</w:t>
      </w:r>
    </w:p>
    <w:p w14:paraId="3D0F0326" w14:textId="77777777" w:rsidR="00B15D37" w:rsidRPr="0020575B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3A654302" w14:textId="03F8A32C" w:rsidR="000F47A8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</w:rPr>
        <w:t>Laboratorija</w:t>
      </w:r>
      <w:r>
        <w:rPr>
          <w:rFonts w:ascii="Times New Roman" w:hAnsi="Times New Roman"/>
          <w:sz w:val="24"/>
          <w:u w:val="none"/>
        </w:rPr>
        <w:t xml:space="preserve">, izmantojot metodes validāciju, tostarp aplēšot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, pierāda kvantitatīvās </w:t>
      </w:r>
      <w:r>
        <w:rPr>
          <w:rFonts w:ascii="Times New Roman" w:hAnsi="Times New Roman"/>
          <w:i/>
          <w:iCs/>
          <w:sz w:val="24"/>
        </w:rPr>
        <w:t>CP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</w:rPr>
        <w:t>atbilstību nolūkam</w:t>
      </w:r>
      <w:r>
        <w:rPr>
          <w:rFonts w:ascii="Times New Roman" w:hAnsi="Times New Roman"/>
          <w:sz w:val="24"/>
          <w:u w:val="none"/>
        </w:rPr>
        <w:t xml:space="preserve">. Atbilstība kritērijiem, kas 1. tabulā norādīti attiecībā uz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 (%), nodrošina saskaņotu ziņošanu par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, tiklīdz koncentrācija ir sasniegusi līmeni, kas pārsniedz piemērojamo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>.</w:t>
      </w:r>
    </w:p>
    <w:p w14:paraId="749884B5" w14:textId="77777777" w:rsidR="00B15D37" w:rsidRPr="0020575B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27EBB4BB" w14:textId="1C449DD2" w:rsidR="00CB34A1" w:rsidRPr="0020575B" w:rsidRDefault="00CB34A1" w:rsidP="00FF3743">
      <w:pPr>
        <w:pStyle w:val="Heading2"/>
        <w:numPr>
          <w:ilvl w:val="1"/>
          <w:numId w:val="11"/>
        </w:numPr>
        <w:tabs>
          <w:tab w:val="left" w:pos="426"/>
        </w:tabs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Kva</w:t>
      </w:r>
      <w:r w:rsidR="007D2A71">
        <w:rPr>
          <w:rFonts w:ascii="Times New Roman" w:hAnsi="Times New Roman"/>
        </w:rPr>
        <w:t>l</w:t>
      </w:r>
      <w:r>
        <w:rPr>
          <w:rFonts w:ascii="Times New Roman" w:hAnsi="Times New Roman"/>
        </w:rPr>
        <w:t>itatīvais rezultāts</w:t>
      </w:r>
    </w:p>
    <w:p w14:paraId="45B3CF2A" w14:textId="77777777" w:rsidR="00B15D37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18812DBF" w14:textId="5E678DB2" w:rsidR="00CB34A1" w:rsidRPr="0020575B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Vienā no trim (3) neatkarīgiem iegūtajiem rezultātiem saskaņā ar spēkā esošo </w:t>
      </w:r>
      <w:r>
        <w:rPr>
          <w:rFonts w:ascii="Times New Roman" w:hAnsi="Times New Roman"/>
          <w:i/>
          <w:sz w:val="24"/>
          <w:u w:val="none"/>
        </w:rPr>
        <w:t>TD IDCR</w:t>
      </w:r>
      <w:r>
        <w:rPr>
          <w:rFonts w:ascii="Times New Roman" w:hAnsi="Times New Roman"/>
          <w:sz w:val="24"/>
          <w:u w:val="none"/>
          <w:vertAlign w:val="superscript"/>
        </w:rPr>
        <w:t>[5]</w:t>
      </w:r>
      <w:r>
        <w:rPr>
          <w:rFonts w:ascii="Times New Roman" w:hAnsi="Times New Roman"/>
          <w:sz w:val="24"/>
          <w:u w:val="none"/>
        </w:rPr>
        <w:t xml:space="preserve"> identificē mērķa </w:t>
      </w:r>
      <w:r>
        <w:rPr>
          <w:rFonts w:ascii="Times New Roman" w:hAnsi="Times New Roman"/>
          <w:sz w:val="24"/>
        </w:rPr>
        <w:t>analizējamo(-ās) vielu(-as)</w:t>
      </w:r>
      <w:r>
        <w:rPr>
          <w:rFonts w:ascii="Times New Roman" w:hAnsi="Times New Roman"/>
          <w:sz w:val="24"/>
          <w:u w:val="none"/>
        </w:rPr>
        <w:t>.</w:t>
      </w:r>
    </w:p>
    <w:p w14:paraId="0BDC423C" w14:textId="77777777" w:rsidR="00C45422" w:rsidRPr="0020575B" w:rsidRDefault="00C45422" w:rsidP="00FF3743">
      <w:pPr>
        <w:pStyle w:val="Heading2"/>
        <w:tabs>
          <w:tab w:val="left" w:pos="604"/>
        </w:tabs>
        <w:ind w:left="0" w:firstLine="0"/>
        <w:rPr>
          <w:rFonts w:ascii="Times New Roman" w:hAnsi="Times New Roman"/>
          <w:noProof/>
        </w:rPr>
      </w:pPr>
    </w:p>
    <w:p w14:paraId="4C38557B" w14:textId="34ED3B80" w:rsidR="00CB34A1" w:rsidRPr="0020575B" w:rsidRDefault="00C45422" w:rsidP="00FF3743">
      <w:pPr>
        <w:pStyle w:val="Heading2"/>
        <w:tabs>
          <w:tab w:val="left" w:pos="604"/>
        </w:tabs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2.1. Beta-2 agonisti – formoterols un salbutamols</w:t>
      </w:r>
    </w:p>
    <w:p w14:paraId="6B919AE0" w14:textId="77777777" w:rsidR="00B15D37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283422DB" w14:textId="4BEF6C20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Koncentrācijas līmeni nosaka, pamatojoties uz formoterola vai salbutamola saturu, kas definēts kā vielas ekvivalenta veidā izteikta brīvās vielas un tās glikurokonjugēto formu kombinācija.</w:t>
      </w:r>
    </w:p>
    <w:p w14:paraId="3B13DF11" w14:textId="77777777" w:rsidR="00B15D37" w:rsidRPr="0020575B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7329F6DC" w14:textId="0461680B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Ja </w:t>
      </w:r>
      <w:r>
        <w:rPr>
          <w:rFonts w:ascii="Times New Roman" w:hAnsi="Times New Roman"/>
          <w:i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konstatē kādu no šīm eksogēnajām </w:t>
      </w:r>
      <w:r>
        <w:rPr>
          <w:rFonts w:ascii="Times New Roman" w:hAnsi="Times New Roman"/>
          <w:sz w:val="24"/>
        </w:rPr>
        <w:t>sliekšņa vielām</w:t>
      </w:r>
      <w:r>
        <w:rPr>
          <w:rFonts w:ascii="Times New Roman" w:hAnsi="Times New Roman"/>
          <w:sz w:val="24"/>
          <w:u w:val="none"/>
        </w:rPr>
        <w:t xml:space="preserve"> kopā ar kādu aizliegtu diurētisko līdzekli vai citu maskētājlīdzekli (kas norādīts </w:t>
      </w:r>
      <w:r>
        <w:rPr>
          <w:rFonts w:ascii="Times New Roman" w:hAnsi="Times New Roman"/>
          <w:i/>
          <w:sz w:val="24"/>
          <w:u w:val="none"/>
        </w:rPr>
        <w:t>Aizliegto vielu un metožu sarakstā</w:t>
      </w:r>
      <w:r>
        <w:rPr>
          <w:rFonts w:ascii="Times New Roman" w:hAnsi="Times New Roman"/>
          <w:sz w:val="24"/>
          <w:u w:val="none"/>
          <w:vertAlign w:val="superscript"/>
        </w:rPr>
        <w:t>[6]</w:t>
      </w:r>
      <w:r>
        <w:rPr>
          <w:rFonts w:ascii="Times New Roman" w:hAnsi="Times New Roman"/>
          <w:sz w:val="24"/>
          <w:u w:val="none"/>
        </w:rPr>
        <w:t xml:space="preserve">), ko identificē saskaņā ar </w:t>
      </w:r>
      <w:r>
        <w:rPr>
          <w:rFonts w:ascii="Times New Roman" w:hAnsi="Times New Roman"/>
          <w:i/>
          <w:sz w:val="24"/>
          <w:u w:val="none"/>
        </w:rPr>
        <w:t>TD MRPL</w:t>
      </w:r>
      <w:r>
        <w:rPr>
          <w:rFonts w:ascii="Times New Roman" w:hAnsi="Times New Roman"/>
          <w:sz w:val="24"/>
          <w:u w:val="none"/>
          <w:vertAlign w:val="superscript"/>
        </w:rPr>
        <w:t>[7]</w:t>
      </w:r>
      <w:r>
        <w:rPr>
          <w:rFonts w:ascii="Times New Roman" w:hAnsi="Times New Roman"/>
          <w:sz w:val="24"/>
          <w:u w:val="none"/>
        </w:rPr>
        <w:t xml:space="preserve"> un </w:t>
      </w:r>
      <w:r>
        <w:rPr>
          <w:rFonts w:ascii="Times New Roman" w:hAnsi="Times New Roman"/>
          <w:i/>
          <w:sz w:val="24"/>
          <w:u w:val="none"/>
        </w:rPr>
        <w:t>TD IDCR</w:t>
      </w:r>
      <w:r>
        <w:rPr>
          <w:rFonts w:ascii="Times New Roman" w:hAnsi="Times New Roman"/>
          <w:sz w:val="24"/>
          <w:u w:val="none"/>
          <w:vertAlign w:val="superscript"/>
        </w:rPr>
        <w:t>[5]</w:t>
      </w:r>
      <w:r>
        <w:rPr>
          <w:rFonts w:ascii="Times New Roman" w:hAnsi="Times New Roman"/>
          <w:sz w:val="24"/>
          <w:u w:val="none"/>
        </w:rPr>
        <w:t xml:space="preserve">, šīs </w:t>
      </w:r>
      <w:r>
        <w:rPr>
          <w:rFonts w:ascii="Times New Roman" w:hAnsi="Times New Roman"/>
          <w:sz w:val="24"/>
        </w:rPr>
        <w:t>sliekšņa vielas</w:t>
      </w:r>
      <w:r>
        <w:rPr>
          <w:rFonts w:ascii="Times New Roman" w:hAnsi="Times New Roman"/>
          <w:sz w:val="24"/>
          <w:u w:val="none"/>
        </w:rPr>
        <w:t xml:space="preserve"> apstiprināšanai nepieciešams tikai identificēt savienojumu, nevis noteikt tā daudzumu. Šādos gadījumos </w:t>
      </w:r>
      <w:r>
        <w:rPr>
          <w:rFonts w:ascii="Times New Roman" w:hAnsi="Times New Roman"/>
          <w:sz w:val="24"/>
          <w:u w:color="000000"/>
        </w:rPr>
        <w:t>laboratorija</w:t>
      </w:r>
      <w:r>
        <w:rPr>
          <w:rFonts w:ascii="Times New Roman" w:hAnsi="Times New Roman"/>
          <w:sz w:val="24"/>
          <w:u w:val="none"/>
        </w:rPr>
        <w:t>:</w:t>
      </w:r>
    </w:p>
    <w:p w14:paraId="27E131CF" w14:textId="77777777" w:rsidR="00B15D37" w:rsidRPr="0020575B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2BF044D1" w14:textId="77777777" w:rsidR="00CB34A1" w:rsidRPr="0020575B" w:rsidRDefault="00CB34A1" w:rsidP="00FF3743">
      <w:pPr>
        <w:pStyle w:val="BodyText"/>
        <w:numPr>
          <w:ilvl w:val="2"/>
          <w:numId w:val="10"/>
        </w:numPr>
        <w:ind w:left="284" w:firstLine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veic diurētiskā līdzekļa / maskētājlīdzekļa </w:t>
      </w:r>
      <w:r>
        <w:rPr>
          <w:rFonts w:ascii="Times New Roman" w:hAnsi="Times New Roman"/>
          <w:i/>
          <w:sz w:val="24"/>
          <w:u w:color="000000"/>
        </w:rPr>
        <w:t>CP</w:t>
      </w:r>
      <w:r>
        <w:rPr>
          <w:rFonts w:ascii="Times New Roman" w:hAnsi="Times New Roman"/>
          <w:sz w:val="24"/>
          <w:u w:val="none"/>
        </w:rPr>
        <w:t xml:space="preserve"> un rezultātus paziņo kā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 saskaņā ar </w:t>
      </w:r>
      <w:r>
        <w:rPr>
          <w:rFonts w:ascii="Times New Roman" w:hAnsi="Times New Roman"/>
          <w:i/>
          <w:sz w:val="24"/>
          <w:u w:val="none"/>
        </w:rPr>
        <w:t>TD MRPL</w:t>
      </w:r>
      <w:r>
        <w:rPr>
          <w:rFonts w:ascii="Times New Roman" w:hAnsi="Times New Roman"/>
          <w:sz w:val="24"/>
          <w:u w:val="none"/>
          <w:vertAlign w:val="superscript"/>
        </w:rPr>
        <w:t>[7]</w:t>
      </w:r>
      <w:r>
        <w:rPr>
          <w:rFonts w:ascii="Times New Roman" w:hAnsi="Times New Roman"/>
          <w:sz w:val="24"/>
          <w:u w:val="none"/>
        </w:rPr>
        <w:t xml:space="preserve"> un </w:t>
      </w:r>
      <w:r>
        <w:rPr>
          <w:rFonts w:ascii="Times New Roman" w:hAnsi="Times New Roman"/>
          <w:i/>
          <w:sz w:val="24"/>
          <w:u w:val="none"/>
        </w:rPr>
        <w:t>TD IDCR</w:t>
      </w:r>
      <w:r>
        <w:rPr>
          <w:rFonts w:ascii="Times New Roman" w:hAnsi="Times New Roman"/>
          <w:sz w:val="24"/>
          <w:u w:val="none"/>
          <w:vertAlign w:val="superscript"/>
        </w:rPr>
        <w:t>[5]</w:t>
      </w:r>
      <w:r>
        <w:rPr>
          <w:rFonts w:ascii="Times New Roman" w:hAnsi="Times New Roman"/>
          <w:sz w:val="24"/>
          <w:u w:val="none"/>
        </w:rPr>
        <w:t>;</w:t>
      </w:r>
    </w:p>
    <w:p w14:paraId="25743F42" w14:textId="2885E921" w:rsidR="00CB34A1" w:rsidRPr="00044162" w:rsidRDefault="00CB34A1" w:rsidP="00FF3743">
      <w:pPr>
        <w:pStyle w:val="BodyText"/>
        <w:numPr>
          <w:ilvl w:val="2"/>
          <w:numId w:val="10"/>
        </w:numPr>
        <w:ind w:left="284" w:firstLine="0"/>
        <w:rPr>
          <w:rFonts w:ascii="Times New Roman" w:hAnsi="Times New Roman" w:cs="Arial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veic (kvalitatīvo) </w:t>
      </w:r>
      <w:r>
        <w:rPr>
          <w:rFonts w:ascii="Times New Roman" w:hAnsi="Times New Roman"/>
          <w:i/>
          <w:sz w:val="24"/>
          <w:u w:color="000000"/>
        </w:rPr>
        <w:t>CP</w:t>
      </w:r>
      <w:r>
        <w:rPr>
          <w:rFonts w:ascii="Times New Roman" w:hAnsi="Times New Roman"/>
          <w:sz w:val="24"/>
          <w:u w:val="none"/>
        </w:rPr>
        <w:t xml:space="preserve"> attiecībā uz beta-2 agonistu un rezultātus paziņo kā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, ja tas ir identificēts </w:t>
      </w:r>
      <w:r>
        <w:rPr>
          <w:rFonts w:ascii="Times New Roman" w:hAnsi="Times New Roman"/>
          <w:b/>
          <w:sz w:val="24"/>
          <w:u w:val="none"/>
        </w:rPr>
        <w:t>jebkurā koncentrācijas līmenī</w:t>
      </w:r>
      <w:r>
        <w:rPr>
          <w:rFonts w:ascii="Times New Roman" w:hAnsi="Times New Roman"/>
          <w:sz w:val="24"/>
          <w:u w:val="none"/>
        </w:rPr>
        <w:t xml:space="preserve"> saskaņā ar </w:t>
      </w:r>
      <w:r>
        <w:rPr>
          <w:rFonts w:ascii="Times New Roman" w:hAnsi="Times New Roman"/>
          <w:i/>
          <w:sz w:val="24"/>
          <w:u w:val="none"/>
        </w:rPr>
        <w:t>TD IDCR</w:t>
      </w:r>
      <w:r>
        <w:rPr>
          <w:rFonts w:ascii="Times New Roman" w:hAnsi="Times New Roman"/>
          <w:sz w:val="24"/>
          <w:u w:val="none"/>
          <w:vertAlign w:val="superscript"/>
        </w:rPr>
        <w:t>[5]</w:t>
      </w:r>
      <w:r>
        <w:rPr>
          <w:rFonts w:ascii="Times New Roman" w:hAnsi="Times New Roman"/>
          <w:sz w:val="24"/>
          <w:u w:val="none"/>
        </w:rPr>
        <w:t>.</w:t>
      </w:r>
    </w:p>
    <w:p w14:paraId="198B560C" w14:textId="77777777" w:rsidR="00B15D37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77AB8B62" w14:textId="05409471" w:rsidR="00CB34A1" w:rsidRPr="0020575B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Gadījumos, kad </w:t>
      </w:r>
      <w:r>
        <w:rPr>
          <w:rFonts w:ascii="Times New Roman" w:hAnsi="Times New Roman"/>
          <w:i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ir konstatēts diurētisks līdzeklis vai maskētājlīdzeklis, jebkura šā beta-2 agonista vienlaicīgu klātbūtni uzskata par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, ja vien attiecībā uz šo beta-2 agonistu nav apstiprinātas </w:t>
      </w:r>
      <w:r>
        <w:rPr>
          <w:rFonts w:ascii="Times New Roman" w:hAnsi="Times New Roman"/>
          <w:i/>
          <w:sz w:val="24"/>
          <w:u w:val="none"/>
        </w:rPr>
        <w:t>TLA</w:t>
      </w:r>
      <w:r>
        <w:rPr>
          <w:rFonts w:ascii="Times New Roman" w:hAnsi="Times New Roman"/>
          <w:sz w:val="24"/>
          <w:u w:val="none"/>
        </w:rPr>
        <w:t xml:space="preserve"> (skat. 2021. gada </w:t>
      </w:r>
      <w:r>
        <w:rPr>
          <w:rFonts w:ascii="Times New Roman" w:hAnsi="Times New Roman"/>
          <w:i/>
          <w:sz w:val="24"/>
          <w:u w:val="none"/>
        </w:rPr>
        <w:t>ISL</w:t>
      </w:r>
      <w:r>
        <w:rPr>
          <w:rFonts w:ascii="Times New Roman" w:hAnsi="Times New Roman"/>
          <w:sz w:val="24"/>
          <w:u w:val="none"/>
        </w:rPr>
        <w:t xml:space="preserve"> 5. panta 3. punkta 6. apakšpunkta 2. daļas 2. punktu).</w:t>
      </w:r>
    </w:p>
    <w:p w14:paraId="0B0F2897" w14:textId="77777777" w:rsidR="00CB34A1" w:rsidRPr="0020575B" w:rsidRDefault="00CB34A1" w:rsidP="00FF3743">
      <w:pPr>
        <w:rPr>
          <w:rFonts w:ascii="Times New Roman" w:eastAsia="Arial" w:hAnsi="Times New Roman" w:cs="Arial"/>
          <w:noProof/>
          <w:szCs w:val="24"/>
        </w:rPr>
      </w:pPr>
    </w:p>
    <w:p w14:paraId="5F94D13D" w14:textId="38794C0E" w:rsidR="00CB34A1" w:rsidRPr="0020575B" w:rsidRDefault="0020575B" w:rsidP="00FF3743">
      <w:pPr>
        <w:pStyle w:val="Heading2"/>
        <w:keepNext/>
        <w:tabs>
          <w:tab w:val="left" w:pos="604"/>
        </w:tabs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lastRenderedPageBreak/>
        <w:t>2.2. Stimulanti – katīns, efedrīns, metilefedrīns un pseidoefedrīns</w:t>
      </w:r>
    </w:p>
    <w:p w14:paraId="3D7327D5" w14:textId="77777777" w:rsidR="00B15D37" w:rsidRDefault="00B15D37" w:rsidP="00FF3743">
      <w:pPr>
        <w:pStyle w:val="BodyText"/>
        <w:keepNext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6B2C0DB0" w14:textId="05CBFBB0" w:rsidR="00CB34A1" w:rsidRDefault="00CB34A1" w:rsidP="00FF3743">
      <w:pPr>
        <w:pStyle w:val="BodyText"/>
        <w:keepNext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Koncentrācijas līmeni nosaka, pamatojoties uz katras mērķa </w:t>
      </w:r>
      <w:r>
        <w:rPr>
          <w:rFonts w:ascii="Times New Roman" w:hAnsi="Times New Roman"/>
          <w:sz w:val="24"/>
        </w:rPr>
        <w:t>sliekšņa vielas</w:t>
      </w:r>
      <w:r>
        <w:rPr>
          <w:rFonts w:ascii="Times New Roman" w:hAnsi="Times New Roman"/>
          <w:sz w:val="24"/>
          <w:u w:val="none"/>
        </w:rPr>
        <w:t xml:space="preserve"> sākumsavienojumu brīvajā daļā.</w:t>
      </w:r>
    </w:p>
    <w:p w14:paraId="7D83323A" w14:textId="77777777" w:rsidR="00B15D37" w:rsidRPr="0020575B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141614CC" w14:textId="0A575E69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Ja </w:t>
      </w:r>
      <w:r>
        <w:rPr>
          <w:rFonts w:ascii="Times New Roman" w:hAnsi="Times New Roman"/>
          <w:i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konstatē kādu no šīm eksogēnajām </w:t>
      </w:r>
      <w:r>
        <w:rPr>
          <w:rFonts w:ascii="Times New Roman" w:hAnsi="Times New Roman"/>
          <w:sz w:val="24"/>
          <w:u w:color="000000"/>
        </w:rPr>
        <w:t>sliekšņa vielām</w:t>
      </w:r>
      <w:r>
        <w:rPr>
          <w:rFonts w:ascii="Times New Roman" w:hAnsi="Times New Roman"/>
          <w:sz w:val="24"/>
          <w:u w:val="none"/>
        </w:rPr>
        <w:t xml:space="preserve"> kopā ar kādu aizliegtu diurētisko līdzekli vai citu maskētājlīdzekli</w:t>
      </w:r>
      <w:r>
        <w:rPr>
          <w:rFonts w:ascii="Times New Roman" w:hAnsi="Times New Roman"/>
          <w:sz w:val="24"/>
          <w:u w:val="none"/>
          <w:vertAlign w:val="superscript"/>
        </w:rPr>
        <w:t>[6]</w:t>
      </w:r>
      <w:r>
        <w:rPr>
          <w:rFonts w:ascii="Times New Roman" w:hAnsi="Times New Roman"/>
          <w:sz w:val="24"/>
          <w:u w:val="none"/>
        </w:rPr>
        <w:t xml:space="preserve">, ko identificē saskaņā ar </w:t>
      </w:r>
      <w:r>
        <w:rPr>
          <w:rFonts w:ascii="Times New Roman" w:hAnsi="Times New Roman"/>
          <w:i/>
          <w:sz w:val="24"/>
          <w:u w:val="none"/>
        </w:rPr>
        <w:t>TD MRPL</w:t>
      </w:r>
      <w:r>
        <w:rPr>
          <w:rFonts w:ascii="Times New Roman" w:hAnsi="Times New Roman"/>
          <w:sz w:val="24"/>
          <w:u w:val="none"/>
          <w:vertAlign w:val="superscript"/>
        </w:rPr>
        <w:t>[7]</w:t>
      </w:r>
      <w:r>
        <w:rPr>
          <w:rFonts w:ascii="Times New Roman" w:hAnsi="Times New Roman"/>
          <w:sz w:val="24"/>
          <w:u w:val="none"/>
        </w:rPr>
        <w:t xml:space="preserve"> un </w:t>
      </w:r>
      <w:r>
        <w:rPr>
          <w:rFonts w:ascii="Times New Roman" w:hAnsi="Times New Roman"/>
          <w:i/>
          <w:sz w:val="24"/>
          <w:u w:val="none"/>
        </w:rPr>
        <w:t>TD IDCR</w:t>
      </w:r>
      <w:r>
        <w:rPr>
          <w:rFonts w:ascii="Times New Roman" w:hAnsi="Times New Roman"/>
          <w:sz w:val="24"/>
          <w:u w:val="none"/>
          <w:vertAlign w:val="superscript"/>
        </w:rPr>
        <w:t>[5]</w:t>
      </w:r>
      <w:r>
        <w:rPr>
          <w:rFonts w:ascii="Times New Roman" w:hAnsi="Times New Roman"/>
          <w:sz w:val="24"/>
          <w:u w:val="none"/>
        </w:rPr>
        <w:t xml:space="preserve">, stimulanta apstiprināšanai nepieciešams tikai identificēt savienojumu, nevis noteikt tā daudzumu. Šādos gadījumos </w:t>
      </w:r>
      <w:r>
        <w:rPr>
          <w:rFonts w:ascii="Times New Roman" w:hAnsi="Times New Roman"/>
          <w:sz w:val="24"/>
          <w:u w:color="000000"/>
        </w:rPr>
        <w:t>laboratorija</w:t>
      </w:r>
      <w:r>
        <w:rPr>
          <w:rFonts w:ascii="Times New Roman" w:hAnsi="Times New Roman"/>
          <w:sz w:val="24"/>
          <w:u w:val="none"/>
        </w:rPr>
        <w:t>:</w:t>
      </w:r>
    </w:p>
    <w:p w14:paraId="54CD977E" w14:textId="77777777" w:rsidR="00B15D37" w:rsidRPr="00D06C89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5D989BDE" w14:textId="452728DC" w:rsidR="00B15D37" w:rsidRPr="00B15D37" w:rsidRDefault="00CB34A1" w:rsidP="00FF3743">
      <w:pPr>
        <w:pStyle w:val="BodyText"/>
        <w:numPr>
          <w:ilvl w:val="2"/>
          <w:numId w:val="10"/>
        </w:numPr>
        <w:ind w:left="284" w:firstLine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veic diurētiskā līdzekļa / maskētājlīdzekļa </w:t>
      </w:r>
      <w:r>
        <w:rPr>
          <w:rFonts w:ascii="Times New Roman" w:hAnsi="Times New Roman"/>
          <w:i/>
          <w:sz w:val="24"/>
          <w:u w:color="000000"/>
        </w:rPr>
        <w:t>CP</w:t>
      </w:r>
      <w:r>
        <w:rPr>
          <w:rFonts w:ascii="Times New Roman" w:hAnsi="Times New Roman"/>
          <w:sz w:val="24"/>
          <w:u w:val="none"/>
        </w:rPr>
        <w:t xml:space="preserve"> un rezultātus paziņo kā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 saskaņā ar </w:t>
      </w:r>
      <w:r>
        <w:rPr>
          <w:rFonts w:ascii="Times New Roman" w:hAnsi="Times New Roman"/>
          <w:i/>
          <w:sz w:val="24"/>
          <w:u w:val="none"/>
        </w:rPr>
        <w:t>TD MRPL</w:t>
      </w:r>
      <w:r>
        <w:rPr>
          <w:rFonts w:ascii="Times New Roman" w:hAnsi="Times New Roman"/>
          <w:sz w:val="24"/>
          <w:u w:val="none"/>
          <w:vertAlign w:val="superscript"/>
        </w:rPr>
        <w:t>[7]</w:t>
      </w:r>
      <w:r>
        <w:rPr>
          <w:rFonts w:ascii="Times New Roman" w:hAnsi="Times New Roman"/>
          <w:sz w:val="24"/>
          <w:u w:val="none"/>
        </w:rPr>
        <w:t xml:space="preserve"> un </w:t>
      </w:r>
      <w:r>
        <w:rPr>
          <w:rFonts w:ascii="Times New Roman" w:hAnsi="Times New Roman"/>
          <w:i/>
          <w:sz w:val="24"/>
          <w:u w:val="none"/>
        </w:rPr>
        <w:t>TD IDCR</w:t>
      </w:r>
      <w:r>
        <w:rPr>
          <w:rFonts w:ascii="Times New Roman" w:hAnsi="Times New Roman"/>
          <w:sz w:val="24"/>
          <w:u w:val="none"/>
          <w:vertAlign w:val="superscript"/>
        </w:rPr>
        <w:t>[5]</w:t>
      </w:r>
      <w:r>
        <w:rPr>
          <w:rFonts w:ascii="Times New Roman" w:hAnsi="Times New Roman"/>
          <w:sz w:val="24"/>
          <w:u w:val="none"/>
        </w:rPr>
        <w:t>;</w:t>
      </w:r>
    </w:p>
    <w:p w14:paraId="65A8C05A" w14:textId="77777777" w:rsidR="00CB34A1" w:rsidRPr="00D06C89" w:rsidRDefault="00CB34A1" w:rsidP="00FF3743">
      <w:pPr>
        <w:numPr>
          <w:ilvl w:val="2"/>
          <w:numId w:val="10"/>
        </w:numPr>
        <w:ind w:left="284" w:firstLine="0"/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 xml:space="preserve">veic stimulanta (kvalitatīvo) </w:t>
      </w:r>
      <w:r>
        <w:rPr>
          <w:rFonts w:ascii="Times New Roman" w:hAnsi="Times New Roman"/>
          <w:i/>
          <w:u w:val="single" w:color="000000"/>
        </w:rPr>
        <w:t>CP</w:t>
      </w:r>
      <w:r>
        <w:rPr>
          <w:rFonts w:ascii="Times New Roman" w:hAnsi="Times New Roman"/>
        </w:rPr>
        <w:t xml:space="preserve"> un, ja tas tiek identificēts saskaņā ar </w:t>
      </w:r>
      <w:r>
        <w:rPr>
          <w:rFonts w:ascii="Times New Roman" w:hAnsi="Times New Roman"/>
          <w:i/>
        </w:rPr>
        <w:t>TD IDCR</w:t>
      </w:r>
      <w:r>
        <w:rPr>
          <w:rFonts w:ascii="Times New Roman" w:hAnsi="Times New Roman"/>
          <w:vertAlign w:val="superscript"/>
        </w:rPr>
        <w:t>[5]</w:t>
      </w:r>
      <w:r>
        <w:rPr>
          <w:rFonts w:ascii="Times New Roman" w:hAnsi="Times New Roman"/>
        </w:rPr>
        <w:t xml:space="preserve"> un </w:t>
      </w:r>
      <w:r>
        <w:rPr>
          <w:rFonts w:ascii="Times New Roman" w:hAnsi="Times New Roman"/>
          <w:b/>
        </w:rPr>
        <w:t xml:space="preserve">aplēstais koncentrācijas līmenis ir lielāks par (&gt;) piemērojamo </w:t>
      </w:r>
      <w:r>
        <w:rPr>
          <w:rFonts w:ascii="Times New Roman" w:hAnsi="Times New Roman"/>
          <w:b/>
          <w:i/>
        </w:rPr>
        <w:t>minimālo ziņošanas līmeni</w:t>
      </w:r>
      <w:r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  <w:i/>
        </w:rPr>
        <w:t>MRL</w:t>
      </w:r>
      <w:r>
        <w:rPr>
          <w:rFonts w:ascii="Times New Roman" w:hAnsi="Times New Roman"/>
          <w:b/>
        </w:rPr>
        <w:t>) stimulatoriem</w:t>
      </w:r>
      <w:r>
        <w:rPr>
          <w:rFonts w:ascii="Times New Roman" w:hAnsi="Times New Roman"/>
        </w:rPr>
        <w:t xml:space="preserve">, kas noteikts </w:t>
      </w:r>
      <w:r>
        <w:rPr>
          <w:rFonts w:ascii="Times New Roman" w:hAnsi="Times New Roman"/>
          <w:i/>
        </w:rPr>
        <w:t>TD MRPL</w:t>
      </w:r>
      <w:r>
        <w:rPr>
          <w:rFonts w:ascii="Times New Roman" w:hAnsi="Times New Roman"/>
          <w:vertAlign w:val="superscript"/>
        </w:rPr>
        <w:t>[7]</w:t>
      </w:r>
      <w:r>
        <w:rPr>
          <w:rFonts w:ascii="Times New Roman" w:hAnsi="Times New Roman"/>
        </w:rPr>
        <w:t xml:space="preserve">, paziņo, ka rezultāti ir </w:t>
      </w:r>
      <w:r>
        <w:rPr>
          <w:rFonts w:ascii="Times New Roman" w:hAnsi="Times New Roman"/>
          <w:i/>
        </w:rPr>
        <w:t>AAF</w:t>
      </w:r>
      <w:r>
        <w:rPr>
          <w:rFonts w:ascii="Times New Roman" w:hAnsi="Times New Roman"/>
        </w:rPr>
        <w:t>.</w:t>
      </w:r>
    </w:p>
    <w:p w14:paraId="3436C0FB" w14:textId="77777777" w:rsidR="00B15D37" w:rsidRDefault="00B15D3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301843E5" w14:textId="5B29F91D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Gadījumos, kad </w:t>
      </w:r>
      <w:r>
        <w:rPr>
          <w:rFonts w:ascii="Times New Roman" w:hAnsi="Times New Roman"/>
          <w:i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ir konstatēts diurētiskais līdzeklis vai maskētājlīdzeklis, jebkura šā stimulanta vienlaicīgu klātbūtni uzskata par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, ja vien attiecībā uz šo stimulantu nav apstiprinātas </w:t>
      </w:r>
      <w:r>
        <w:rPr>
          <w:rFonts w:ascii="Times New Roman" w:hAnsi="Times New Roman"/>
          <w:i/>
          <w:sz w:val="24"/>
          <w:u w:val="none"/>
        </w:rPr>
        <w:t>TLA</w:t>
      </w:r>
      <w:r>
        <w:rPr>
          <w:rFonts w:ascii="Times New Roman" w:hAnsi="Times New Roman"/>
          <w:sz w:val="24"/>
          <w:u w:val="none"/>
        </w:rPr>
        <w:t xml:space="preserve"> (skat. 2021. gada </w:t>
      </w:r>
      <w:r>
        <w:rPr>
          <w:rFonts w:ascii="Times New Roman" w:hAnsi="Times New Roman"/>
          <w:i/>
          <w:sz w:val="24"/>
          <w:u w:val="none"/>
        </w:rPr>
        <w:t>ISL</w:t>
      </w:r>
      <w:r>
        <w:rPr>
          <w:rFonts w:ascii="Times New Roman" w:hAnsi="Times New Roman"/>
          <w:sz w:val="24"/>
          <w:u w:val="none"/>
        </w:rPr>
        <w:t xml:space="preserve"> 5. panta 3. punkta 6. apakšpunkta 2. daļas 2. punktu).</w:t>
      </w:r>
    </w:p>
    <w:p w14:paraId="7446B921" w14:textId="77777777" w:rsidR="00CA3513" w:rsidRPr="00D06C89" w:rsidRDefault="00CA3513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2DF177D7" w14:textId="501AA067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</w:rPr>
        <w:t>Laboratorija</w:t>
      </w:r>
      <w:r>
        <w:rPr>
          <w:rFonts w:ascii="Times New Roman" w:hAnsi="Times New Roman"/>
          <w:sz w:val="24"/>
          <w:u w:val="none"/>
        </w:rPr>
        <w:t xml:space="preserve"> paziņo par katīnu kā par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, ja tā koncentrācijas līmenis urīnā ir lielāks par (&gt;)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. Tomēr, ja </w:t>
      </w:r>
      <w:r>
        <w:rPr>
          <w:rFonts w:ascii="Times New Roman" w:hAnsi="Times New Roman"/>
          <w:i/>
          <w:iCs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konstatē arī pseidoefedrīnu, kura koncentrācijas līmenis ir mazāks par (&lt;) </w:t>
      </w:r>
      <w:r>
        <w:rPr>
          <w:rFonts w:ascii="Times New Roman" w:hAnsi="Times New Roman"/>
          <w:i/>
          <w:iCs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>, paziņo arī pseidoefedrīna koncentrācijas līmeni un pārbaudes ziņojumā iekļauj piezīmi par to, vai katīna atrade varētu būt radusies, ievadot pseidoefedrīnu.</w:t>
      </w:r>
    </w:p>
    <w:p w14:paraId="2888606B" w14:textId="77777777" w:rsidR="00CA3513" w:rsidRPr="00D06C89" w:rsidRDefault="00CA3513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238F502B" w14:textId="0A61F08A" w:rsidR="00CB34A1" w:rsidRPr="00D06C89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Laboratorijas iepazīstas ar </w:t>
      </w:r>
      <w:r>
        <w:rPr>
          <w:rFonts w:ascii="Times New Roman" w:hAnsi="Times New Roman"/>
          <w:i/>
          <w:iCs/>
          <w:sz w:val="24"/>
          <w:u w:color="000000"/>
        </w:rPr>
        <w:t>TL</w:t>
      </w:r>
      <w:r>
        <w:rPr>
          <w:rFonts w:ascii="Times New Roman" w:hAnsi="Times New Roman"/>
          <w:sz w:val="24"/>
          <w:u w:val="none"/>
        </w:rPr>
        <w:t>05 (Oksilofrīns)</w:t>
      </w:r>
      <w:r>
        <w:rPr>
          <w:rFonts w:ascii="Times New Roman" w:hAnsi="Times New Roman"/>
          <w:sz w:val="24"/>
          <w:u w:val="none"/>
          <w:vertAlign w:val="superscript"/>
        </w:rPr>
        <w:t>[8]</w:t>
      </w:r>
      <w:r>
        <w:rPr>
          <w:rFonts w:ascii="Times New Roman" w:hAnsi="Times New Roman"/>
          <w:sz w:val="24"/>
          <w:u w:val="none"/>
        </w:rPr>
        <w:t xml:space="preserve"> vai jebkuru citu attiecīgu </w:t>
      </w:r>
      <w:r>
        <w:rPr>
          <w:rFonts w:ascii="Times New Roman" w:hAnsi="Times New Roman"/>
          <w:sz w:val="24"/>
          <w:u w:color="000000"/>
        </w:rPr>
        <w:t>tehnisko vēstuli</w:t>
      </w:r>
      <w:r>
        <w:rPr>
          <w:rFonts w:ascii="Times New Roman" w:hAnsi="Times New Roman"/>
          <w:sz w:val="24"/>
          <w:u w:val="none"/>
        </w:rPr>
        <w:t xml:space="preserve">, kurā sniegtas norādes par atradēm, kas saistītas ar </w:t>
      </w:r>
      <w:r>
        <w:rPr>
          <w:rFonts w:ascii="Times New Roman" w:hAnsi="Times New Roman"/>
          <w:sz w:val="24"/>
          <w:u w:color="000000"/>
        </w:rPr>
        <w:t>sliekšņa vielām</w:t>
      </w:r>
      <w:r>
        <w:rPr>
          <w:rFonts w:ascii="Times New Roman" w:hAnsi="Times New Roman"/>
          <w:sz w:val="24"/>
          <w:u w:val="none"/>
        </w:rPr>
        <w:t xml:space="preserve">, kuras </w:t>
      </w:r>
      <w:r>
        <w:rPr>
          <w:rFonts w:ascii="Times New Roman" w:hAnsi="Times New Roman"/>
          <w:i/>
          <w:iCs/>
          <w:sz w:val="24"/>
          <w:u w:val="none"/>
        </w:rPr>
        <w:t>Aizliegto vielu un metožu sarakstā</w:t>
      </w:r>
      <w:r>
        <w:rPr>
          <w:rFonts w:ascii="Times New Roman" w:hAnsi="Times New Roman"/>
          <w:sz w:val="24"/>
          <w:u w:val="none"/>
        </w:rPr>
        <w:t xml:space="preserve"> klasificētas kā stimulanti</w:t>
      </w:r>
      <w:r>
        <w:rPr>
          <w:rFonts w:ascii="Times New Roman" w:hAnsi="Times New Roman"/>
          <w:sz w:val="24"/>
          <w:u w:val="none"/>
          <w:vertAlign w:val="superscript"/>
        </w:rPr>
        <w:t>[6]</w:t>
      </w:r>
      <w:r>
        <w:rPr>
          <w:rFonts w:ascii="Times New Roman" w:hAnsi="Times New Roman"/>
          <w:sz w:val="24"/>
          <w:u w:val="none"/>
        </w:rPr>
        <w:t>.</w:t>
      </w:r>
    </w:p>
    <w:p w14:paraId="4C034C06" w14:textId="77777777" w:rsidR="00CB34A1" w:rsidRPr="00D06C89" w:rsidRDefault="00CB34A1" w:rsidP="00FF3743">
      <w:pPr>
        <w:rPr>
          <w:rFonts w:ascii="Times New Roman" w:eastAsia="Arial" w:hAnsi="Times New Roman" w:cs="Arial"/>
          <w:noProof/>
          <w:szCs w:val="24"/>
        </w:rPr>
      </w:pPr>
    </w:p>
    <w:p w14:paraId="35886A2E" w14:textId="074BE1F7" w:rsidR="00CB34A1" w:rsidRPr="00D06C89" w:rsidRDefault="0020575B" w:rsidP="00FF3743">
      <w:pPr>
        <w:pStyle w:val="Heading2"/>
        <w:tabs>
          <w:tab w:val="left" w:pos="604"/>
        </w:tabs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2.3. Morfīns</w:t>
      </w:r>
    </w:p>
    <w:p w14:paraId="7EAB0825" w14:textId="77777777" w:rsidR="00CA3513" w:rsidRDefault="00CA3513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4D5E450C" w14:textId="02645D78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Koncentrācijas līmeni nosaka, pamatojoties uz morfīna saturu, kas definēts kā morfīna ekvivalenta veidā izteikta brīvās vielas (brīvā morfīna) un tā glikurokonjugēto formu (morfīna-3-glikuronīds un morfīna-6-glikuronīds) kombinācija.</w:t>
      </w:r>
    </w:p>
    <w:p w14:paraId="5F6278F8" w14:textId="77777777" w:rsidR="00CA3513" w:rsidRPr="00D06C89" w:rsidRDefault="00CA3513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348BAB23" w14:textId="5FC79AA9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Reizēm morfīna atrade var būt radusies kādas atļautas vielas, piemēram, kodeīna vai etilmorfīna, ievadīšanas rezultātā.</w:t>
      </w:r>
    </w:p>
    <w:p w14:paraId="07852AB4" w14:textId="77777777" w:rsidR="00CA3513" w:rsidRPr="00D06C89" w:rsidRDefault="00CA3513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6D312605" w14:textId="5DCE05F1" w:rsidR="00CB34A1" w:rsidRPr="00D06C89" w:rsidRDefault="00CB34A1" w:rsidP="00FF3743">
      <w:pPr>
        <w:pStyle w:val="BodyText"/>
        <w:numPr>
          <w:ilvl w:val="0"/>
          <w:numId w:val="9"/>
        </w:numPr>
        <w:tabs>
          <w:tab w:val="left" w:pos="741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 w:color="000000"/>
        </w:rPr>
        <w:t xml:space="preserve"> iepazīstas ar </w:t>
      </w:r>
      <w:r>
        <w:rPr>
          <w:rFonts w:ascii="Times New Roman" w:hAnsi="Times New Roman"/>
          <w:sz w:val="24"/>
          <w:u w:color="000000"/>
        </w:rPr>
        <w:t>tehnisko vēstuli</w:t>
      </w:r>
      <w:r>
        <w:rPr>
          <w:rFonts w:ascii="Times New Roman" w:hAnsi="Times New Roman"/>
          <w:sz w:val="24"/>
          <w:u w:val="none" w:color="000000"/>
        </w:rPr>
        <w:t xml:space="preserve"> </w:t>
      </w:r>
      <w:r>
        <w:rPr>
          <w:rFonts w:ascii="Times New Roman" w:hAnsi="Times New Roman"/>
          <w:i/>
          <w:iCs/>
          <w:sz w:val="24"/>
          <w:u w:color="000000"/>
        </w:rPr>
        <w:t>TL</w:t>
      </w:r>
      <w:r>
        <w:rPr>
          <w:rFonts w:ascii="Times New Roman" w:hAnsi="Times New Roman"/>
          <w:sz w:val="24"/>
          <w:u w:val="none" w:color="000000"/>
        </w:rPr>
        <w:t>22 (Etilmorfīns)</w:t>
      </w:r>
      <w:r>
        <w:rPr>
          <w:rFonts w:ascii="Times New Roman" w:hAnsi="Times New Roman"/>
          <w:sz w:val="24"/>
          <w:u w:val="none" w:color="000000"/>
          <w:vertAlign w:val="superscript"/>
        </w:rPr>
        <w:t>[9]</w:t>
      </w:r>
      <w:r>
        <w:rPr>
          <w:rFonts w:ascii="Times New Roman" w:hAnsi="Times New Roman"/>
          <w:sz w:val="24"/>
          <w:u w:val="none" w:color="000000"/>
        </w:rPr>
        <w:t>, kur sniegta informācija par tām morfīna atradēm, kas varētu būt saistītas ar etilmorfīna ievadīšanu.</w:t>
      </w:r>
    </w:p>
    <w:p w14:paraId="118C7286" w14:textId="77777777" w:rsidR="00CB34A1" w:rsidRPr="00D06C89" w:rsidRDefault="00CB34A1" w:rsidP="00FF3743">
      <w:pPr>
        <w:pStyle w:val="BodyText"/>
        <w:numPr>
          <w:ilvl w:val="0"/>
          <w:numId w:val="9"/>
        </w:numPr>
        <w:tabs>
          <w:tab w:val="left" w:pos="741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Ja </w:t>
      </w:r>
      <w:r>
        <w:rPr>
          <w:rFonts w:ascii="Times New Roman" w:hAnsi="Times New Roman"/>
          <w:i/>
          <w:iCs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konstatē kodeīnu, </w:t>
      </w: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ziņo par </w:t>
      </w:r>
      <w:r>
        <w:rPr>
          <w:rFonts w:ascii="Times New Roman" w:hAnsi="Times New Roman"/>
          <w:i/>
          <w:iCs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 attiecībā uz morfīnu gadījumos, kad ir izpildīti abi šie nosacījumi:</w:t>
      </w:r>
    </w:p>
    <w:p w14:paraId="59D2F1ED" w14:textId="70A112FB" w:rsidR="00CB34A1" w:rsidRPr="0020575B" w:rsidRDefault="00CB34A1" w:rsidP="00FF3743">
      <w:pPr>
        <w:pStyle w:val="BodyText"/>
        <w:numPr>
          <w:ilvl w:val="1"/>
          <w:numId w:val="9"/>
        </w:numPr>
        <w:tabs>
          <w:tab w:val="left" w:pos="1192"/>
        </w:tabs>
        <w:ind w:left="709" w:hanging="283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morfīna koncentrācijas līmenis urīnā ir lielāks par (&gt;)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vai koriģēto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(ja </w:t>
      </w:r>
      <w:r>
        <w:rPr>
          <w:rFonts w:ascii="Times New Roman" w:hAnsi="Times New Roman"/>
          <w:i/>
          <w:sz w:val="24"/>
          <w:u w:val="none"/>
        </w:rPr>
        <w:t>SG</w:t>
      </w:r>
      <w:r>
        <w:rPr>
          <w:rFonts w:ascii="Times New Roman" w:hAnsi="Times New Roman"/>
          <w:sz w:val="24"/>
          <w:u w:val="none"/>
        </w:rPr>
        <w:t> &gt; 1,018) un</w:t>
      </w:r>
    </w:p>
    <w:p w14:paraId="0C97EF49" w14:textId="2A6CA3BD" w:rsidR="00CB34A1" w:rsidRDefault="00CB34A1" w:rsidP="00FF3743">
      <w:pPr>
        <w:pStyle w:val="BodyText"/>
        <w:numPr>
          <w:ilvl w:val="1"/>
          <w:numId w:val="9"/>
        </w:numPr>
        <w:tabs>
          <w:tab w:val="left" w:pos="1192"/>
        </w:tabs>
        <w:ind w:left="709" w:hanging="283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morfīna (M) attiecība pret kodeīnu (</w:t>
      </w:r>
      <w:r>
        <w:rPr>
          <w:rFonts w:ascii="Times New Roman" w:hAnsi="Times New Roman"/>
          <w:i/>
          <w:sz w:val="24"/>
          <w:u w:val="none"/>
        </w:rPr>
        <w:t>C</w:t>
      </w:r>
      <w:r>
        <w:rPr>
          <w:rFonts w:ascii="Times New Roman" w:hAnsi="Times New Roman"/>
          <w:sz w:val="24"/>
          <w:u w:val="none"/>
        </w:rPr>
        <w:t>, definēts kā brīvā kodeīna un kodeīna-6-glikuronīda kombinācija, izteikta kā kodeīna ekvivalents) M/</w:t>
      </w:r>
      <w:r>
        <w:rPr>
          <w:rFonts w:ascii="Times New Roman" w:hAnsi="Times New Roman"/>
          <w:i/>
          <w:iCs/>
          <w:sz w:val="24"/>
          <w:u w:val="none"/>
        </w:rPr>
        <w:t>C</w:t>
      </w:r>
      <w:r>
        <w:rPr>
          <w:rFonts w:ascii="Times New Roman" w:hAnsi="Times New Roman"/>
          <w:sz w:val="24"/>
          <w:u w:val="none"/>
        </w:rPr>
        <w:t xml:space="preserve"> ir vienāda ar 2,00 vai lielāka (≥) (izteikta, saīsinot līdz trīs (3) nozīmīgajiem cipariem), izņemot gadījumus, kad </w:t>
      </w:r>
      <w:r>
        <w:rPr>
          <w:rFonts w:ascii="Times New Roman" w:hAnsi="Times New Roman"/>
          <w:i/>
          <w:sz w:val="24"/>
          <w:u w:val="none"/>
        </w:rPr>
        <w:t>C</w:t>
      </w:r>
      <w:r>
        <w:rPr>
          <w:rFonts w:ascii="Times New Roman" w:hAnsi="Times New Roman"/>
          <w:sz w:val="24"/>
          <w:u w:val="none"/>
        </w:rPr>
        <w:t xml:space="preserve"> &gt; 5,00 µg/ml, kas liecina par to, ka ir uzņemts tikai kodeīns (šajā gadījumā morfīna kvantitatīvā noteikšana nav nepieciešama un atradi paziņo kā </w:t>
      </w:r>
      <w:r>
        <w:rPr>
          <w:rFonts w:ascii="Times New Roman" w:hAnsi="Times New Roman"/>
          <w:sz w:val="24"/>
        </w:rPr>
        <w:t>negatīvu rezultātu</w:t>
      </w:r>
      <w:r>
        <w:rPr>
          <w:rFonts w:ascii="Times New Roman" w:hAnsi="Times New Roman"/>
          <w:sz w:val="24"/>
          <w:u w:val="none"/>
        </w:rPr>
        <w:t>).</w:t>
      </w:r>
    </w:p>
    <w:p w14:paraId="24D258DD" w14:textId="77777777" w:rsidR="007664B4" w:rsidRPr="00D06C89" w:rsidRDefault="007664B4" w:rsidP="00FF3743">
      <w:pPr>
        <w:pStyle w:val="BodyText"/>
        <w:tabs>
          <w:tab w:val="left" w:pos="1192"/>
        </w:tabs>
        <w:ind w:left="709"/>
        <w:rPr>
          <w:rFonts w:ascii="Times New Roman" w:hAnsi="Times New Roman"/>
          <w:noProof/>
          <w:sz w:val="24"/>
          <w:szCs w:val="24"/>
          <w:u w:val="none"/>
        </w:rPr>
      </w:pPr>
    </w:p>
    <w:p w14:paraId="3BC3835C" w14:textId="77777777" w:rsidR="00CB34A1" w:rsidRPr="00D06C89" w:rsidRDefault="00CB34A1" w:rsidP="00FF3743">
      <w:pPr>
        <w:ind w:left="709"/>
        <w:rPr>
          <w:rFonts w:ascii="Times New Roman" w:hAnsi="Times New Roman"/>
          <w:i/>
          <w:noProof/>
          <w:szCs w:val="24"/>
        </w:rPr>
      </w:pPr>
      <w:r>
        <w:rPr>
          <w:rFonts w:ascii="Times New Roman" w:hAnsi="Times New Roman"/>
          <w:i/>
        </w:rPr>
        <w:t>[Piezīme. C koncentrācijas līmeni izsaka, saīsinot līdz trīs (3) nozīmīgajiem cipariem.]</w:t>
      </w:r>
    </w:p>
    <w:p w14:paraId="569330F8" w14:textId="77777777" w:rsidR="00CB34A1" w:rsidRPr="00D06C89" w:rsidRDefault="00CB34A1" w:rsidP="00FF3743">
      <w:pPr>
        <w:rPr>
          <w:rFonts w:ascii="Times New Roman" w:eastAsia="Arial" w:hAnsi="Times New Roman" w:cs="Arial"/>
          <w:i/>
          <w:noProof/>
          <w:szCs w:val="24"/>
        </w:rPr>
      </w:pPr>
    </w:p>
    <w:p w14:paraId="67CA7E0C" w14:textId="21435515" w:rsidR="00CB34A1" w:rsidRPr="00D06C89" w:rsidRDefault="0020575B" w:rsidP="00FF3743">
      <w:pPr>
        <w:pStyle w:val="Heading2"/>
        <w:tabs>
          <w:tab w:val="left" w:pos="604"/>
        </w:tabs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2.4. Karboksi-</w:t>
      </w:r>
      <w:r>
        <w:rPr>
          <w:rFonts w:ascii="Times New Roman" w:hAnsi="Times New Roman"/>
          <w:i/>
        </w:rPr>
        <w:t>THC</w:t>
      </w:r>
      <w:r>
        <w:rPr>
          <w:rFonts w:ascii="Times New Roman" w:hAnsi="Times New Roman"/>
        </w:rPr>
        <w:t xml:space="preserve"> (11-nor-</w:t>
      </w:r>
      <w:r w:rsidR="005E30DF">
        <w:rPr>
          <w:rFonts w:ascii="Times New Roman" w:hAnsi="Times New Roman" w:cs="Times New Roman"/>
        </w:rPr>
        <w:t>∆</w:t>
      </w:r>
      <w:r>
        <w:rPr>
          <w:rFonts w:ascii="Times New Roman" w:hAnsi="Times New Roman"/>
          <w:vertAlign w:val="superscript"/>
        </w:rPr>
        <w:t>9</w:t>
      </w:r>
      <w:r>
        <w:rPr>
          <w:rFonts w:ascii="Times New Roman" w:hAnsi="Times New Roman"/>
        </w:rPr>
        <w:t>-tetrahidrokanabinol-9-karbonskābe)</w:t>
      </w:r>
    </w:p>
    <w:p w14:paraId="398A4647" w14:textId="77777777" w:rsidR="00CA3513" w:rsidRDefault="00CA3513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5E527809" w14:textId="08B6E112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Koncentrācijas līmeni nosaka, pamatojoties uz karboksi-</w:t>
      </w:r>
      <w:r>
        <w:rPr>
          <w:rFonts w:ascii="Times New Roman" w:hAnsi="Times New Roman"/>
          <w:i/>
          <w:iCs/>
          <w:sz w:val="24"/>
          <w:u w:val="none"/>
        </w:rPr>
        <w:t>THC</w:t>
      </w:r>
      <w:r>
        <w:rPr>
          <w:rFonts w:ascii="Times New Roman" w:hAnsi="Times New Roman"/>
          <w:sz w:val="24"/>
          <w:u w:val="none"/>
        </w:rPr>
        <w:t xml:space="preserve"> saturu, kas definēts kā vielas ekvivalenta veidā izteikta brīvās vielas un tās glikurokonjugēto formu kombinācija.</w:t>
      </w:r>
    </w:p>
    <w:p w14:paraId="6AE529C2" w14:textId="77777777" w:rsidR="00CA3513" w:rsidRPr="00D06C89" w:rsidRDefault="00CA3513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74E63E58" w14:textId="25223D01" w:rsidR="00CB34A1" w:rsidRPr="00D06C89" w:rsidRDefault="0020575B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  <w:b/>
        </w:rPr>
        <w:t xml:space="preserve">3.0. </w:t>
      </w:r>
      <w:r>
        <w:rPr>
          <w:rFonts w:ascii="Times New Roman" w:hAnsi="Times New Roman"/>
          <w:b/>
          <w:u w:val="thick" w:color="000000"/>
        </w:rPr>
        <w:t>Robežvērtība</w:t>
      </w:r>
      <w:r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  <w:i/>
          <w:u w:val="thick" w:color="000000"/>
        </w:rPr>
        <w:t>T</w:t>
      </w:r>
      <w:r>
        <w:rPr>
          <w:rFonts w:ascii="Times New Roman" w:hAnsi="Times New Roman"/>
          <w:b/>
        </w:rPr>
        <w:t xml:space="preserve">) un </w:t>
      </w:r>
      <w:r>
        <w:rPr>
          <w:rFonts w:ascii="Times New Roman" w:hAnsi="Times New Roman"/>
          <w:b/>
          <w:i/>
        </w:rPr>
        <w:t>izšķiršanas robeža</w:t>
      </w:r>
      <w:r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  <w:i/>
        </w:rPr>
        <w:t>DL</w:t>
      </w:r>
      <w:r>
        <w:rPr>
          <w:rFonts w:ascii="Times New Roman" w:hAnsi="Times New Roman"/>
          <w:b/>
        </w:rPr>
        <w:t>)</w:t>
      </w:r>
    </w:p>
    <w:p w14:paraId="4C263F2D" w14:textId="77777777" w:rsidR="00CA3513" w:rsidRDefault="00CA3513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59D9AF0C" w14:textId="2D8B180C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Ja </w:t>
      </w:r>
      <w:r>
        <w:rPr>
          <w:rFonts w:ascii="Times New Roman" w:hAnsi="Times New Roman"/>
          <w:i/>
          <w:sz w:val="24"/>
          <w:u w:val="none"/>
        </w:rPr>
        <w:t>aizliegtajai vielai</w:t>
      </w:r>
      <w:r>
        <w:rPr>
          <w:rFonts w:ascii="Times New Roman" w:hAnsi="Times New Roman"/>
          <w:sz w:val="24"/>
          <w:u w:val="none"/>
        </w:rPr>
        <w:t xml:space="preserve"> ir noteikta </w:t>
      </w: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sz w:val="24"/>
          <w:u w:val="none"/>
        </w:rPr>
        <w:t xml:space="preserve">,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ir šai </w:t>
      </w:r>
      <w:r>
        <w:rPr>
          <w:rFonts w:ascii="Times New Roman" w:hAnsi="Times New Roman"/>
          <w:i/>
          <w:sz w:val="24"/>
          <w:u w:val="none"/>
        </w:rPr>
        <w:t>aizliegtajai vielai</w:t>
      </w:r>
      <w:r>
        <w:rPr>
          <w:rFonts w:ascii="Times New Roman" w:hAnsi="Times New Roman"/>
          <w:sz w:val="24"/>
          <w:u w:val="none"/>
        </w:rPr>
        <w:t xml:space="preserve"> noteiktā vērtība, kuras pārsniegšanas gadījumā var nolemt, ka rezultāts, kas konkrētajam </w:t>
      </w:r>
      <w:r>
        <w:rPr>
          <w:rFonts w:ascii="Times New Roman" w:hAnsi="Times New Roman"/>
          <w:i/>
          <w:sz w:val="24"/>
          <w:u w:val="none"/>
        </w:rPr>
        <w:t>paraugam</w:t>
      </w:r>
      <w:r>
        <w:rPr>
          <w:rFonts w:ascii="Times New Roman" w:hAnsi="Times New Roman"/>
          <w:sz w:val="24"/>
          <w:u w:val="none"/>
        </w:rPr>
        <w:t xml:space="preserve"> iegūts, izmantojot validētu mērījumu veikšanas procedūru, ir pārsniedzis </w:t>
      </w: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sz w:val="24"/>
          <w:u w:val="none"/>
        </w:rPr>
        <w:t xml:space="preserve"> ar vismaz 95 % lielu statistisko ticamību un tātad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 ir pamatots. Tas ir ilustrēts 1. attēlā.</w:t>
      </w:r>
    </w:p>
    <w:p w14:paraId="0F1D3288" w14:textId="360ADC98" w:rsidR="00CB34A1" w:rsidRPr="00902853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58BADAD2" w14:textId="6D8F4B62" w:rsidR="0020575B" w:rsidRPr="00D06C89" w:rsidRDefault="003C436C" w:rsidP="00FF3743">
      <w:pPr>
        <w:jc w:val="center"/>
        <w:rPr>
          <w:rFonts w:ascii="Times New Roman" w:eastAsia="Arial" w:hAnsi="Times New Roman" w:cs="Arial"/>
          <w:noProof/>
          <w:szCs w:val="24"/>
        </w:rPr>
      </w:pPr>
      <w:r w:rsidRPr="003C436C">
        <w:rPr>
          <w:rFonts w:ascii="Times New Roman" w:eastAsia="Arial" w:hAnsi="Times New Roman" w:cs="Arial"/>
          <w:noProof/>
          <w:szCs w:val="24"/>
        </w:rPr>
        <w:drawing>
          <wp:inline distT="0" distB="0" distL="0" distR="0" wp14:anchorId="2D4BEE95" wp14:editId="2544A0C6">
            <wp:extent cx="5760720" cy="1703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D2145" w14:textId="77777777" w:rsidR="00C0282F" w:rsidRDefault="00C0282F" w:rsidP="00FF3743">
      <w:pPr>
        <w:rPr>
          <w:rFonts w:ascii="Times New Roman" w:hAnsi="Times New Roman"/>
          <w:b/>
          <w:noProof/>
          <w:szCs w:val="24"/>
        </w:rPr>
      </w:pPr>
    </w:p>
    <w:p w14:paraId="1C934CA6" w14:textId="48913723" w:rsidR="00CB34A1" w:rsidRPr="00A22155" w:rsidRDefault="00CB34A1" w:rsidP="00FF3743">
      <w:pPr>
        <w:rPr>
          <w:rFonts w:ascii="Times New Roman" w:hAnsi="Times New Roman"/>
          <w:noProof/>
          <w:sz w:val="22"/>
        </w:rPr>
      </w:pPr>
      <w:r w:rsidRPr="00A22155">
        <w:rPr>
          <w:rFonts w:ascii="Times New Roman" w:hAnsi="Times New Roman"/>
          <w:b/>
          <w:sz w:val="22"/>
          <w:szCs w:val="20"/>
        </w:rPr>
        <w:t>1. attēls.</w:t>
      </w:r>
      <w:r w:rsidRPr="00A22155">
        <w:rPr>
          <w:rFonts w:ascii="Times New Roman" w:hAnsi="Times New Roman"/>
          <w:sz w:val="22"/>
          <w:szCs w:val="20"/>
        </w:rPr>
        <w:t xml:space="preserve"> Aizsargjoslas (</w:t>
      </w:r>
      <w:r w:rsidRPr="00A22155">
        <w:rPr>
          <w:rFonts w:ascii="Times New Roman" w:hAnsi="Times New Roman"/>
          <w:i/>
          <w:sz w:val="22"/>
          <w:szCs w:val="20"/>
        </w:rPr>
        <w:t>g</w:t>
      </w:r>
      <w:r w:rsidRPr="00A22155">
        <w:rPr>
          <w:rFonts w:ascii="Times New Roman" w:hAnsi="Times New Roman"/>
          <w:sz w:val="22"/>
          <w:szCs w:val="20"/>
        </w:rPr>
        <w:t xml:space="preserve">) izmantošana, lai noteiktu </w:t>
      </w:r>
      <w:r w:rsidRPr="00A22155">
        <w:rPr>
          <w:rFonts w:ascii="Times New Roman" w:hAnsi="Times New Roman"/>
          <w:i/>
          <w:sz w:val="22"/>
          <w:szCs w:val="20"/>
        </w:rPr>
        <w:t>DL</w:t>
      </w:r>
      <w:r w:rsidRPr="00A22155">
        <w:rPr>
          <w:rFonts w:ascii="Times New Roman" w:hAnsi="Times New Roman"/>
          <w:sz w:val="22"/>
          <w:szCs w:val="20"/>
        </w:rPr>
        <w:t xml:space="preserve"> attiecībā pret </w:t>
      </w:r>
      <w:r w:rsidRPr="00A22155">
        <w:rPr>
          <w:rFonts w:ascii="Times New Roman" w:hAnsi="Times New Roman"/>
          <w:i/>
          <w:sz w:val="22"/>
          <w:szCs w:val="20"/>
          <w:u w:val="single"/>
        </w:rPr>
        <w:t>T</w:t>
      </w:r>
      <w:r w:rsidRPr="00A22155">
        <w:rPr>
          <w:rFonts w:ascii="Times New Roman" w:hAnsi="Times New Roman"/>
          <w:sz w:val="22"/>
          <w:szCs w:val="20"/>
        </w:rPr>
        <w:t xml:space="preserve"> un diferencētu atbilstības un neatbilstības zonas.</w:t>
      </w:r>
    </w:p>
    <w:p w14:paraId="454FF99B" w14:textId="77777777" w:rsidR="00E60DBE" w:rsidRPr="00D06C89" w:rsidRDefault="00E60DBE" w:rsidP="00FF3743">
      <w:pPr>
        <w:rPr>
          <w:rFonts w:ascii="Times New Roman" w:eastAsia="Arial" w:hAnsi="Times New Roman" w:cs="Arial"/>
          <w:noProof/>
          <w:szCs w:val="24"/>
        </w:rPr>
      </w:pPr>
    </w:p>
    <w:p w14:paraId="49128590" w14:textId="63F3B59D" w:rsidR="00044162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u w:val="none" w:color="000000"/>
        </w:rPr>
        <w:t>DL</w:t>
      </w:r>
      <w:r>
        <w:rPr>
          <w:rFonts w:ascii="Times New Roman" w:hAnsi="Times New Roman"/>
          <w:sz w:val="24"/>
          <w:u w:val="none" w:color="000000"/>
        </w:rPr>
        <w:t xml:space="preserve"> vērtību aprēķina, summējot </w:t>
      </w:r>
      <w:r>
        <w:rPr>
          <w:rFonts w:ascii="Times New Roman" w:hAnsi="Times New Roman"/>
          <w:i/>
          <w:sz w:val="24"/>
          <w:u w:color="000000"/>
        </w:rPr>
        <w:t>T</w:t>
      </w:r>
      <w:r>
        <w:rPr>
          <w:rFonts w:ascii="Times New Roman" w:hAnsi="Times New Roman"/>
          <w:sz w:val="24"/>
          <w:u w:val="none" w:color="000000"/>
        </w:rPr>
        <w:t xml:space="preserve"> vērtību un aizsargjoslu (</w:t>
      </w:r>
      <w:r>
        <w:rPr>
          <w:rFonts w:ascii="Times New Roman" w:hAnsi="Times New Roman"/>
          <w:i/>
          <w:sz w:val="24"/>
          <w:u w:val="none" w:color="000000"/>
        </w:rPr>
        <w:t>g</w:t>
      </w:r>
      <w:r>
        <w:rPr>
          <w:rFonts w:ascii="Times New Roman" w:hAnsi="Times New Roman"/>
          <w:sz w:val="24"/>
          <w:u w:val="none" w:color="000000"/>
        </w:rPr>
        <w:t xml:space="preserve">), kur </w:t>
      </w:r>
      <w:r>
        <w:rPr>
          <w:rFonts w:ascii="Times New Roman" w:hAnsi="Times New Roman"/>
          <w:i/>
          <w:sz w:val="24"/>
          <w:u w:val="none" w:color="000000"/>
        </w:rPr>
        <w:t>g</w:t>
      </w:r>
      <w:r>
        <w:rPr>
          <w:rFonts w:ascii="Times New Roman" w:hAnsi="Times New Roman"/>
          <w:sz w:val="24"/>
          <w:u w:val="none" w:color="000000"/>
        </w:rPr>
        <w:t xml:space="preserve"> aprēķina, pamatojoties uz attiecīgo 1. tabulā norādīto </w:t>
      </w:r>
      <w:r>
        <w:rPr>
          <w:rFonts w:ascii="Times New Roman" w:hAnsi="Times New Roman"/>
          <w:i/>
          <w:sz w:val="24"/>
          <w:u w:val="none" w:color="000000"/>
        </w:rPr>
        <w:t>WADA</w:t>
      </w:r>
      <w:r>
        <w:rPr>
          <w:rFonts w:ascii="Times New Roman" w:hAnsi="Times New Roman"/>
          <w:sz w:val="24"/>
          <w:u w:val="none" w:color="000000"/>
        </w:rPr>
        <w:t xml:space="preserve"> maksimālo pieņemamo vērtību (mērvienība/ml) kombinētajai standarta nenoteiktībai (</w:t>
      </w:r>
      <w:r>
        <w:rPr>
          <w:rFonts w:ascii="Times New Roman" w:hAnsi="Times New Roman"/>
          <w:i/>
          <w:sz w:val="24"/>
          <w:u w:val="none" w:color="000000"/>
        </w:rPr>
        <w:t>u</w:t>
      </w:r>
      <w:r>
        <w:rPr>
          <w:rFonts w:ascii="Times New Roman" w:hAnsi="Times New Roman"/>
          <w:i/>
          <w:sz w:val="24"/>
          <w:u w:val="none" w:color="000000"/>
          <w:vertAlign w:val="subscript"/>
        </w:rPr>
        <w:t>c_Max</w:t>
      </w:r>
      <w:r>
        <w:rPr>
          <w:rFonts w:ascii="Times New Roman" w:hAnsi="Times New Roman"/>
          <w:sz w:val="24"/>
          <w:u w:val="none" w:color="000000"/>
        </w:rPr>
        <w:t xml:space="preserve">), izmantojot aptvēruma koeficientu </w:t>
      </w:r>
      <w:r>
        <w:rPr>
          <w:rFonts w:ascii="Times New Roman" w:hAnsi="Times New Roman"/>
          <w:i/>
          <w:sz w:val="24"/>
          <w:u w:val="none" w:color="000000"/>
        </w:rPr>
        <w:t>k</w:t>
      </w:r>
      <w:r>
        <w:rPr>
          <w:rFonts w:ascii="Times New Roman" w:hAnsi="Times New Roman"/>
          <w:sz w:val="24"/>
          <w:u w:val="none" w:color="000000"/>
        </w:rPr>
        <w:t>, kas ir 1,645 (95 % aptvēruma diapazons, vienpusējs parastais sadalījums)</w:t>
      </w:r>
      <w:r>
        <w:rPr>
          <w:rFonts w:ascii="Times New Roman" w:hAnsi="Times New Roman"/>
          <w:sz w:val="24"/>
          <w:u w:val="none"/>
        </w:rPr>
        <w:t xml:space="preserve">. Tad iegūtā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vērtība tiek noapaļota uz augšu līdz otrajam nozīmīgajam ciparam.</w:t>
      </w:r>
      <w:r w:rsidR="00537925" w:rsidRPr="00537925">
        <w:rPr>
          <w:rFonts w:ascii="Times New Roman" w:hAnsi="Times New Roman"/>
          <w:i/>
        </w:rPr>
        <w:t xml:space="preserve"> </w:t>
      </w:r>
    </w:p>
    <w:p w14:paraId="12406F5C" w14:textId="77777777" w:rsidR="00C0282F" w:rsidRDefault="00C0282F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21209CF9" w14:textId="25F2853E" w:rsidR="007E3AE2" w:rsidRPr="00D06C89" w:rsidRDefault="002A7D04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noProof/>
          <w:sz w:val="24"/>
          <w:szCs w:val="24"/>
          <w:u w:val="none"/>
        </w:rPr>
        <w:drawing>
          <wp:inline distT="0" distB="0" distL="0" distR="0" wp14:anchorId="63EE65B4" wp14:editId="10EE9992">
            <wp:extent cx="2743200" cy="1130603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112" cy="115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25964" w14:textId="77777777" w:rsidR="009C18A1" w:rsidRPr="00044162" w:rsidRDefault="009C18A1" w:rsidP="00FF3743">
      <w:pPr>
        <w:tabs>
          <w:tab w:val="left" w:pos="1766"/>
        </w:tabs>
        <w:rPr>
          <w:rFonts w:ascii="Times New Roman" w:eastAsia="Arial" w:hAnsi="Times New Roman" w:cs="Arial"/>
          <w:noProof/>
          <w:szCs w:val="24"/>
        </w:rPr>
      </w:pPr>
    </w:p>
    <w:p w14:paraId="480C5D61" w14:textId="77777777" w:rsidR="00CB34A1" w:rsidRPr="00D06C89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Ja </w:t>
      </w:r>
      <w:r>
        <w:rPr>
          <w:rFonts w:ascii="Times New Roman" w:hAnsi="Times New Roman"/>
          <w:i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konstatētā vērtība pārsniedz </w:t>
      </w: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sz w:val="24"/>
          <w:u w:val="none"/>
        </w:rPr>
        <w:t xml:space="preserve"> vērtību, bet ir mazāka par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vai vienāda ar to, </w:t>
      </w:r>
      <w:r>
        <w:rPr>
          <w:rFonts w:ascii="Times New Roman" w:hAnsi="Times New Roman"/>
          <w:sz w:val="24"/>
        </w:rPr>
        <w:t>laboratorija</w:t>
      </w:r>
      <w:r>
        <w:rPr>
          <w:rFonts w:ascii="Times New Roman" w:hAnsi="Times New Roman"/>
          <w:sz w:val="24"/>
          <w:u w:val="none"/>
        </w:rPr>
        <w:t xml:space="preserve"> paziņo šo rezultātu kā </w:t>
      </w:r>
      <w:r>
        <w:rPr>
          <w:rFonts w:ascii="Times New Roman" w:hAnsi="Times New Roman"/>
          <w:sz w:val="24"/>
        </w:rPr>
        <w:t>negatīvu rezultātu</w:t>
      </w:r>
      <w:r>
        <w:rPr>
          <w:rFonts w:ascii="Times New Roman" w:hAnsi="Times New Roman"/>
          <w:sz w:val="24"/>
          <w:u w:val="none"/>
        </w:rPr>
        <w:t xml:space="preserve"> un iekļauj ieteikumu (piemēram, pārbaudes ziņojuma sadaļā “Atzinums”) </w:t>
      </w:r>
      <w:r>
        <w:rPr>
          <w:rFonts w:ascii="Times New Roman" w:hAnsi="Times New Roman"/>
          <w:i/>
          <w:sz w:val="24"/>
        </w:rPr>
        <w:t>rezultātu pārvaldības</w:t>
      </w:r>
      <w:r>
        <w:rPr>
          <w:rFonts w:ascii="Times New Roman" w:hAnsi="Times New Roman"/>
          <w:sz w:val="24"/>
        </w:rPr>
        <w:t xml:space="preserve"> iestādei</w:t>
      </w:r>
      <w:r>
        <w:rPr>
          <w:rFonts w:ascii="Times New Roman" w:hAnsi="Times New Roman"/>
          <w:sz w:val="24"/>
          <w:u w:val="none"/>
        </w:rPr>
        <w:t xml:space="preserve"> ņemt vērā šo rezultātu, nākotnē plānojot savas “mērķa un izlūkdatu” pārbaudes. Šis rezultāts nav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 neatkarīgi no tā, kādu </w:t>
      </w:r>
      <w:r>
        <w:rPr>
          <w:rFonts w:ascii="Times New Roman" w:hAnsi="Times New Roman"/>
          <w:i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vērtību </w:t>
      </w:r>
      <w:r>
        <w:rPr>
          <w:rFonts w:ascii="Times New Roman" w:hAnsi="Times New Roman"/>
          <w:sz w:val="24"/>
        </w:rPr>
        <w:t>laboratorija</w:t>
      </w:r>
      <w:r>
        <w:rPr>
          <w:rFonts w:ascii="Times New Roman" w:hAnsi="Times New Roman"/>
          <w:sz w:val="24"/>
          <w:u w:val="none"/>
        </w:rPr>
        <w:t xml:space="preserve"> paziņo rezultātos.</w:t>
      </w:r>
    </w:p>
    <w:p w14:paraId="3CDBE854" w14:textId="77777777" w:rsidR="000F47A8" w:rsidRPr="00D06C89" w:rsidRDefault="000F47A8" w:rsidP="00FF3743">
      <w:pPr>
        <w:rPr>
          <w:rFonts w:ascii="Times New Roman" w:hAnsi="Times New Roman"/>
          <w:noProof/>
          <w:szCs w:val="24"/>
        </w:rPr>
      </w:pPr>
    </w:p>
    <w:p w14:paraId="3A5995CD" w14:textId="070061BD" w:rsidR="00CB34A1" w:rsidRPr="00D06C89" w:rsidRDefault="001E040F" w:rsidP="00FF3743">
      <w:pPr>
        <w:pStyle w:val="Heading1"/>
        <w:tabs>
          <w:tab w:val="left" w:pos="740"/>
        </w:tabs>
        <w:spacing w:before="0"/>
        <w:ind w:left="0"/>
        <w:rPr>
          <w:rFonts w:ascii="Times New Roman" w:hAnsi="Times New Roman"/>
          <w:b w:val="0"/>
          <w:bCs w:val="0"/>
          <w:noProof/>
        </w:rPr>
      </w:pPr>
      <w:r>
        <w:rPr>
          <w:rFonts w:ascii="Times New Roman" w:hAnsi="Times New Roman"/>
        </w:rPr>
        <w:t xml:space="preserve">4.0. Maksimālā pieļaujamā </w:t>
      </w:r>
      <w:r>
        <w:rPr>
          <w:rFonts w:ascii="Times New Roman" w:hAnsi="Times New Roman"/>
          <w:u w:val="thick" w:color="000000"/>
        </w:rPr>
        <w:t>mērījumu nenoteiktība</w:t>
      </w:r>
    </w:p>
    <w:p w14:paraId="36CBFB9E" w14:textId="77777777" w:rsidR="009B676E" w:rsidRDefault="009B676E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19D4BEDA" w14:textId="4A80BE68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Maksimāli pieļaujamā kombinētā standarta nenoteiktība (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, %) ir obligātā prasība, kas </w:t>
      </w:r>
      <w:r>
        <w:rPr>
          <w:rFonts w:ascii="Times New Roman" w:hAnsi="Times New Roman"/>
          <w:sz w:val="24"/>
        </w:rPr>
        <w:t>laboratorijai</w:t>
      </w:r>
      <w:r>
        <w:rPr>
          <w:rFonts w:ascii="Times New Roman" w:hAnsi="Times New Roman"/>
          <w:sz w:val="24"/>
          <w:u w:val="none"/>
        </w:rPr>
        <w:t xml:space="preserve"> jāievēro, ziņojot par </w:t>
      </w:r>
      <w:r>
        <w:rPr>
          <w:rFonts w:ascii="Times New Roman" w:hAnsi="Times New Roman"/>
          <w:sz w:val="24"/>
        </w:rPr>
        <w:t>sliekšņa vielas</w:t>
      </w:r>
      <w:r>
        <w:rPr>
          <w:rFonts w:ascii="Times New Roman" w:hAnsi="Times New Roman"/>
          <w:sz w:val="24"/>
          <w:u w:val="none"/>
        </w:rPr>
        <w:t xml:space="preserve"> noteikšanas rezultātu, attiecībā uz mērījuma nenoteiktību, kuras aplēstā vērtība ir tuva </w:t>
      </w: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sz w:val="24"/>
          <w:u w:val="none"/>
        </w:rPr>
        <w:t xml:space="preserve"> vērtībai.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 (%) vērtības ir noteiktas tā, lai </w:t>
      </w:r>
      <w:r>
        <w:rPr>
          <w:rFonts w:ascii="Times New Roman" w:hAnsi="Times New Roman"/>
          <w:sz w:val="24"/>
        </w:rPr>
        <w:lastRenderedPageBreak/>
        <w:t>laboratorija</w:t>
      </w:r>
      <w:r>
        <w:rPr>
          <w:rFonts w:ascii="Times New Roman" w:hAnsi="Times New Roman"/>
          <w:sz w:val="24"/>
          <w:u w:val="none"/>
        </w:rPr>
        <w:t xml:space="preserve"> varētu pamatoti paļauties, ka spēs tās nepārsniegt, piemērojot kvantitatīvo </w:t>
      </w:r>
      <w:r>
        <w:rPr>
          <w:rFonts w:ascii="Times New Roman" w:hAnsi="Times New Roman"/>
          <w:i/>
          <w:sz w:val="24"/>
        </w:rPr>
        <w:t>CP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</w:rPr>
        <w:t>sliekšņa vielu</w:t>
      </w:r>
      <w:r>
        <w:rPr>
          <w:rFonts w:ascii="Times New Roman" w:hAnsi="Times New Roman"/>
          <w:sz w:val="24"/>
          <w:u w:val="none"/>
        </w:rPr>
        <w:t xml:space="preserve"> noteikšanai.</w:t>
      </w:r>
    </w:p>
    <w:p w14:paraId="481565BC" w14:textId="77777777" w:rsidR="009B676E" w:rsidRPr="00D06C89" w:rsidRDefault="009B676E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11AA81D2" w14:textId="77ECC1D9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Vairumā gadījumu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 (%) tiek piešķirta, izmantojot stabilas metodes </w:t>
      </w:r>
      <w:r>
        <w:rPr>
          <w:rFonts w:ascii="Times New Roman" w:hAnsi="Times New Roman"/>
          <w:sz w:val="24"/>
        </w:rPr>
        <w:t>atveidojamības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S</w:t>
      </w:r>
      <w:r>
        <w:rPr>
          <w:rFonts w:ascii="Times New Roman" w:hAnsi="Times New Roman"/>
          <w:i/>
          <w:sz w:val="24"/>
          <w:u w:val="none"/>
          <w:vertAlign w:val="subscript"/>
        </w:rPr>
        <w:t>R</w:t>
      </w:r>
      <w:r>
        <w:rPr>
          <w:rFonts w:ascii="Times New Roman" w:hAnsi="Times New Roman"/>
          <w:sz w:val="24"/>
          <w:u w:val="none"/>
        </w:rPr>
        <w:t xml:space="preserve">) aplēses, kas iegūtas, kombinējot iesaistītās </w:t>
      </w: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rezultātus attiecīgajās </w:t>
      </w:r>
      <w:r>
        <w:rPr>
          <w:rFonts w:ascii="Times New Roman" w:hAnsi="Times New Roman"/>
          <w:sz w:val="24"/>
        </w:rPr>
        <w:t>ārējās kvalitātes novērtēšanas shēmas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) kārtās. Gadījumos, kad šajā </w:t>
      </w:r>
      <w:r>
        <w:rPr>
          <w:rFonts w:ascii="Times New Roman" w:hAnsi="Times New Roman"/>
          <w:i/>
          <w:sz w:val="24"/>
          <w:u w:val="none"/>
        </w:rPr>
        <w:t>TD</w:t>
      </w:r>
      <w:r>
        <w:rPr>
          <w:rFonts w:ascii="Times New Roman" w:hAnsi="Times New Roman"/>
          <w:sz w:val="24"/>
          <w:u w:val="none"/>
        </w:rPr>
        <w:t xml:space="preserve"> tiek iekļauta jauna </w:t>
      </w:r>
      <w:r>
        <w:rPr>
          <w:rFonts w:ascii="Times New Roman" w:hAnsi="Times New Roman"/>
          <w:sz w:val="24"/>
        </w:rPr>
        <w:t>sliekšņa viela</w:t>
      </w:r>
      <w:r>
        <w:rPr>
          <w:rFonts w:ascii="Times New Roman" w:hAnsi="Times New Roman"/>
          <w:sz w:val="24"/>
          <w:u w:val="none"/>
        </w:rPr>
        <w:t xml:space="preserve">, pirms ir pieejami </w:t>
      </w:r>
      <w:r>
        <w:rPr>
          <w:rFonts w:ascii="Times New Roman" w:hAnsi="Times New Roman"/>
          <w:i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 darbības dati, tiks izmantotas alternatīvas pieejas attiecīgo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 (%) piešķiršanai.</w:t>
      </w:r>
      <w:r>
        <w:rPr>
          <w:rFonts w:ascii="Times New Roman" w:hAnsi="Times New Roman"/>
          <w:i/>
          <w:sz w:val="24"/>
          <w:u w:val="none"/>
        </w:rPr>
        <w:t xml:space="preserve"> </w:t>
      </w:r>
      <w:r>
        <w:rPr>
          <w:rFonts w:ascii="Times New Roman" w:hAnsi="Times New Roman"/>
          <w:sz w:val="24"/>
          <w:u w:val="none"/>
        </w:rPr>
        <w:t xml:space="preserve">Šādā gadījumā </w:t>
      </w:r>
      <w:r>
        <w:rPr>
          <w:rFonts w:ascii="Times New Roman" w:hAnsi="Times New Roman"/>
          <w:i/>
          <w:iCs/>
          <w:sz w:val="24"/>
          <w:u w:val="none"/>
        </w:rPr>
        <w:t>WADA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</w:rPr>
        <w:t>laboratorijas ekspertu grupai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iCs/>
          <w:sz w:val="24"/>
        </w:rPr>
        <w:t>LabEG</w:t>
      </w:r>
      <w:r>
        <w:rPr>
          <w:rFonts w:ascii="Times New Roman" w:hAnsi="Times New Roman"/>
          <w:sz w:val="24"/>
          <w:u w:val="none"/>
        </w:rPr>
        <w:t xml:space="preserve">) ir jāpārskata un jāapstiprina piešķirtā </w:t>
      </w:r>
      <w:r>
        <w:rPr>
          <w:rFonts w:ascii="Times New Roman" w:hAnsi="Times New Roman"/>
          <w:i/>
          <w:iCs/>
          <w:sz w:val="24"/>
          <w:u w:val="none"/>
        </w:rPr>
        <w:t>u</w:t>
      </w:r>
      <w:r>
        <w:rPr>
          <w:rFonts w:ascii="Times New Roman" w:hAnsi="Times New Roman"/>
          <w:i/>
          <w:iCs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 (%) vērtība. Ja kļūst pieejami dati no turpmākām </w:t>
      </w:r>
      <w:r>
        <w:rPr>
          <w:rFonts w:ascii="Times New Roman" w:hAnsi="Times New Roman"/>
          <w:i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 kārtām,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 (%) vērtību var pārskatīt, lai tā atbilstu faktiskajai </w:t>
      </w:r>
      <w:r>
        <w:rPr>
          <w:rFonts w:ascii="Times New Roman" w:hAnsi="Times New Roman"/>
          <w:sz w:val="24"/>
        </w:rPr>
        <w:t>laboratoriju</w:t>
      </w:r>
      <w:r>
        <w:rPr>
          <w:rFonts w:ascii="Times New Roman" w:hAnsi="Times New Roman"/>
          <w:sz w:val="24"/>
          <w:u w:val="none"/>
        </w:rPr>
        <w:t xml:space="preserve"> analītiskajai veiktspējai.</w:t>
      </w:r>
    </w:p>
    <w:p w14:paraId="50D598E4" w14:textId="77777777" w:rsidR="009B676E" w:rsidRPr="00D06C89" w:rsidRDefault="009B676E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554319D9" w14:textId="2D5754CC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i/>
          <w:iCs/>
          <w:sz w:val="24"/>
          <w:u w:val="none"/>
        </w:rPr>
        <w:t xml:space="preserve">WADA </w:t>
      </w:r>
      <w:r>
        <w:rPr>
          <w:rFonts w:ascii="Times New Roman" w:hAnsi="Times New Roman"/>
          <w:sz w:val="24"/>
          <w:u w:val="none"/>
        </w:rPr>
        <w:t xml:space="preserve">iegūtie </w:t>
      </w:r>
      <w:r>
        <w:rPr>
          <w:rFonts w:ascii="Times New Roman" w:hAnsi="Times New Roman"/>
          <w:i/>
          <w:iCs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 rezultāti liecina, ka šīs minimālās prasības ir piesardzīgas. Nosakot mērķvērtības, tiek pieņemts, ka ar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datiem saistītās brīvības pakāpes ir augstas.</w:t>
      </w:r>
    </w:p>
    <w:p w14:paraId="0A5CD427" w14:textId="77777777" w:rsidR="009B676E" w:rsidRPr="00D06C89" w:rsidRDefault="009B676E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0A437B64" w14:textId="77777777" w:rsidR="00CB34A1" w:rsidRPr="00D06C89" w:rsidRDefault="00CB34A1" w:rsidP="00FF3743">
      <w:pPr>
        <w:pStyle w:val="BodyText"/>
        <w:numPr>
          <w:ilvl w:val="2"/>
          <w:numId w:val="8"/>
        </w:numPr>
        <w:tabs>
          <w:tab w:val="left" w:pos="652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color="000000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aprēķina relatīvo kombinēto standarta nenoteiktību (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 xml:space="preserve">, %) attiecībā uz rezultātu tādā līmenī, kas ir tuvs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  <w:u w:val="none"/>
        </w:rPr>
        <w:t xml:space="preserve"> vērtībai, katrai </w:t>
      </w:r>
      <w:r>
        <w:rPr>
          <w:rFonts w:ascii="Times New Roman" w:hAnsi="Times New Roman"/>
          <w:sz w:val="24"/>
        </w:rPr>
        <w:t xml:space="preserve">sliekšņa vielu kvantitatīvajai </w:t>
      </w:r>
      <w:r>
        <w:rPr>
          <w:rFonts w:ascii="Times New Roman" w:hAnsi="Times New Roman"/>
          <w:i/>
          <w:iCs/>
          <w:sz w:val="24"/>
        </w:rPr>
        <w:t>CP</w:t>
      </w:r>
      <w:r>
        <w:rPr>
          <w:rFonts w:ascii="Times New Roman" w:hAnsi="Times New Roman"/>
          <w:sz w:val="24"/>
          <w:u w:val="none"/>
        </w:rPr>
        <w:t>.</w:t>
      </w:r>
    </w:p>
    <w:p w14:paraId="59E171D6" w14:textId="179B8F99" w:rsidR="00CB34A1" w:rsidRPr="00D06C89" w:rsidRDefault="00CB34A1" w:rsidP="00FF3743">
      <w:pPr>
        <w:pStyle w:val="BodyText"/>
        <w:numPr>
          <w:ilvl w:val="2"/>
          <w:numId w:val="8"/>
        </w:numPr>
        <w:tabs>
          <w:tab w:val="left" w:pos="652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Aplēstā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 xml:space="preserve"> (%) vērtība nepārsniedz (≤) 1. tabulā norādīto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 (%) vērtību.</w:t>
      </w:r>
    </w:p>
    <w:p w14:paraId="732CE23F" w14:textId="77777777" w:rsidR="009B676E" w:rsidRDefault="009B676E" w:rsidP="00FF3743">
      <w:pPr>
        <w:rPr>
          <w:rFonts w:ascii="Times New Roman" w:hAnsi="Times New Roman"/>
          <w:i/>
          <w:noProof/>
          <w:szCs w:val="24"/>
        </w:rPr>
      </w:pPr>
    </w:p>
    <w:p w14:paraId="38D8F5A9" w14:textId="6D626796" w:rsidR="00CB34A1" w:rsidRPr="00D06C89" w:rsidRDefault="00CB34A1" w:rsidP="00FF3743">
      <w:pPr>
        <w:ind w:left="426"/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  <w:i/>
        </w:rPr>
        <w:t>[Piezīme. Saskaņā ar iepriekš teikto šīs u</w:t>
      </w:r>
      <w:r>
        <w:rPr>
          <w:rFonts w:ascii="Times New Roman" w:hAnsi="Times New Roman"/>
          <w:i/>
          <w:vertAlign w:val="subscript"/>
        </w:rPr>
        <w:t>c_Max</w:t>
      </w:r>
      <w:r>
        <w:rPr>
          <w:rFonts w:ascii="Times New Roman" w:hAnsi="Times New Roman"/>
          <w:i/>
        </w:rPr>
        <w:t xml:space="preserve"> (%) vērtības ir uzskatāmas par piesardzīgām, tādēļ </w:t>
      </w:r>
      <w:r>
        <w:rPr>
          <w:rFonts w:ascii="Times New Roman" w:hAnsi="Times New Roman"/>
          <w:i/>
          <w:u w:val="single" w:color="000000"/>
        </w:rPr>
        <w:t>laboratorijas</w:t>
      </w:r>
      <w:r>
        <w:rPr>
          <w:rFonts w:ascii="Times New Roman" w:hAnsi="Times New Roman"/>
          <w:i/>
        </w:rPr>
        <w:t xml:space="preserve"> var ziņot arī par mazākām u</w:t>
      </w:r>
      <w:r>
        <w:rPr>
          <w:rFonts w:ascii="Times New Roman" w:hAnsi="Times New Roman"/>
          <w:i/>
          <w:vertAlign w:val="subscript"/>
        </w:rPr>
        <w:t>c</w:t>
      </w:r>
      <w:r>
        <w:rPr>
          <w:rFonts w:ascii="Times New Roman" w:hAnsi="Times New Roman"/>
          <w:i/>
        </w:rPr>
        <w:t xml:space="preserve"> (%) vērtībām.]</w:t>
      </w:r>
    </w:p>
    <w:p w14:paraId="72D3289B" w14:textId="77777777" w:rsidR="009B676E" w:rsidRDefault="009B676E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1AE7BBFB" w14:textId="1BF0755D" w:rsidR="007C763C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A pielikumā ir izklāstītas dažādas pieejas, kā iegūt </w:t>
      </w:r>
      <w:r>
        <w:rPr>
          <w:rFonts w:ascii="Times New Roman" w:hAnsi="Times New Roman"/>
          <w:sz w:val="24"/>
          <w:u w:color="000000"/>
        </w:rPr>
        <w:t>nolūkam atbilstīgas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 xml:space="preserve"> (%) aplēses saistībā ar konkrētās mērīšanas procedūras rezultātiem.</w:t>
      </w:r>
    </w:p>
    <w:p w14:paraId="1B619E47" w14:textId="77777777" w:rsidR="00717412" w:rsidRPr="007C763C" w:rsidRDefault="00717412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52CD46C0" w14:textId="77AD8030" w:rsidR="00CB34A1" w:rsidRPr="00D06C89" w:rsidRDefault="007C763C" w:rsidP="00FF3743">
      <w:pPr>
        <w:pStyle w:val="Heading1"/>
        <w:tabs>
          <w:tab w:val="left" w:pos="740"/>
        </w:tabs>
        <w:spacing w:before="0"/>
        <w:ind w:left="0"/>
        <w:rPr>
          <w:rFonts w:ascii="Times New Roman" w:hAnsi="Times New Roman"/>
          <w:b w:val="0"/>
          <w:bCs w:val="0"/>
          <w:noProof/>
        </w:rPr>
      </w:pPr>
      <w:r>
        <w:rPr>
          <w:rFonts w:ascii="Times New Roman" w:hAnsi="Times New Roman"/>
        </w:rPr>
        <w:t xml:space="preserve">5.0. </w:t>
      </w:r>
      <w:r>
        <w:rPr>
          <w:rFonts w:ascii="Times New Roman" w:hAnsi="Times New Roman"/>
          <w:i/>
        </w:rPr>
        <w:t>DL</w:t>
      </w:r>
      <w:r>
        <w:rPr>
          <w:rFonts w:ascii="Times New Roman" w:hAnsi="Times New Roman"/>
        </w:rPr>
        <w:t xml:space="preserve"> koriģēšana atbilstoši urīna īpatnējam svaram (</w:t>
      </w:r>
      <w:r>
        <w:rPr>
          <w:rFonts w:ascii="Times New Roman" w:hAnsi="Times New Roman"/>
          <w:i/>
        </w:rPr>
        <w:t>SG</w:t>
      </w:r>
      <w:r>
        <w:rPr>
          <w:rFonts w:ascii="Times New Roman" w:hAnsi="Times New Roman"/>
        </w:rPr>
        <w:t>)</w:t>
      </w:r>
    </w:p>
    <w:p w14:paraId="009185B6" w14:textId="77777777" w:rsidR="009B676E" w:rsidRDefault="009B676E" w:rsidP="00FF3743">
      <w:pPr>
        <w:pStyle w:val="BodyText"/>
        <w:tabs>
          <w:tab w:val="left" w:pos="741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282023B2" w14:textId="561BB8E8" w:rsidR="00CB34A1" w:rsidRPr="00D06C89" w:rsidRDefault="00CB34A1" w:rsidP="00FF3743">
      <w:pPr>
        <w:pStyle w:val="BodyText"/>
        <w:numPr>
          <w:ilvl w:val="2"/>
          <w:numId w:val="8"/>
        </w:numPr>
        <w:tabs>
          <w:tab w:val="left" w:pos="741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Jebkuras šajā dokumentā aplūkotās </w:t>
      </w:r>
      <w:r>
        <w:rPr>
          <w:rFonts w:ascii="Times New Roman" w:hAnsi="Times New Roman"/>
          <w:sz w:val="24"/>
          <w:u w:color="000000"/>
        </w:rPr>
        <w:t>sliekšņa vielas</w:t>
      </w:r>
      <w:r>
        <w:rPr>
          <w:rFonts w:ascii="Times New Roman" w:hAnsi="Times New Roman"/>
          <w:sz w:val="24"/>
          <w:u w:val="none"/>
        </w:rPr>
        <w:t xml:space="preserve"> gadījumā, ja urīna </w:t>
      </w:r>
      <w:r>
        <w:rPr>
          <w:rFonts w:ascii="Times New Roman" w:hAnsi="Times New Roman"/>
          <w:i/>
          <w:sz w:val="24"/>
          <w:u w:val="none"/>
        </w:rPr>
        <w:t>parauga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i/>
          <w:sz w:val="24"/>
          <w:u w:val="none"/>
        </w:rPr>
        <w:t>SG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SG</w:t>
      </w:r>
      <w:r>
        <w:rPr>
          <w:rFonts w:ascii="Times New Roman" w:hAnsi="Times New Roman"/>
          <w:i/>
          <w:sz w:val="24"/>
          <w:u w:val="none"/>
          <w:vertAlign w:val="subscript"/>
        </w:rPr>
        <w:t>Sample</w:t>
      </w:r>
      <w:r>
        <w:rPr>
          <w:rFonts w:ascii="Times New Roman" w:hAnsi="Times New Roman"/>
          <w:sz w:val="24"/>
          <w:u w:val="none"/>
        </w:rPr>
        <w:t xml:space="preserve">) ir lielāka par (&gt;) 1,018, koriģēto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atsevišķam pārbaudes rezultātam (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i/>
          <w:sz w:val="24"/>
          <w:u w:val="none"/>
          <w:vertAlign w:val="subscript"/>
        </w:rPr>
        <w:t>adj</w:t>
      </w:r>
      <w:r>
        <w:rPr>
          <w:rFonts w:ascii="Times New Roman" w:hAnsi="Times New Roman"/>
          <w:sz w:val="24"/>
          <w:u w:val="none"/>
        </w:rPr>
        <w:t>) aprēķina saskaņā ar 5. formulu, kas norādīta turpmāk tekstā.</w:t>
      </w:r>
    </w:p>
    <w:p w14:paraId="0196377A" w14:textId="77777777" w:rsidR="009B676E" w:rsidRDefault="009B676E" w:rsidP="00FF3743">
      <w:pPr>
        <w:rPr>
          <w:rFonts w:ascii="Times New Roman" w:eastAsia="Arial" w:hAnsi="Times New Roman" w:cs="Arial"/>
          <w:i/>
          <w:noProof/>
          <w:szCs w:val="24"/>
        </w:rPr>
      </w:pPr>
    </w:p>
    <w:p w14:paraId="74062560" w14:textId="7ADAF7D7" w:rsidR="00CB34A1" w:rsidRDefault="00CB34A1" w:rsidP="00FF3743">
      <w:pPr>
        <w:ind w:left="426"/>
        <w:rPr>
          <w:rFonts w:ascii="Times New Roman" w:eastAsia="Arial" w:hAnsi="Times New Roman" w:cs="Arial"/>
          <w:i/>
          <w:noProof/>
          <w:szCs w:val="24"/>
        </w:rPr>
      </w:pPr>
      <w:r>
        <w:rPr>
          <w:rFonts w:ascii="Times New Roman" w:hAnsi="Times New Roman"/>
          <w:i/>
        </w:rPr>
        <w:t>[Piezīme. SG</w:t>
      </w:r>
      <w:r>
        <w:rPr>
          <w:rFonts w:ascii="Times New Roman" w:hAnsi="Times New Roman"/>
          <w:i/>
          <w:vertAlign w:val="subscript"/>
        </w:rPr>
        <w:t>Sample</w:t>
      </w:r>
      <w:r>
        <w:rPr>
          <w:rFonts w:ascii="Times New Roman" w:hAnsi="Times New Roman"/>
          <w:i/>
        </w:rPr>
        <w:t xml:space="preserve"> DL korekcijas robežvērtība ir noteikta 1,018 apmērā, lai ņemtu vērā 95 % aptvēruma intervāla apakšējo robežu, pamatojoties uz divpusēju parasto sadalījumu, bet SG atsauces vērtība normāli hidratētām personām ir 1,020 (aprēķināta kā 1,020 – U</w:t>
      </w:r>
      <w:r>
        <w:rPr>
          <w:rFonts w:ascii="Times New Roman" w:hAnsi="Times New Roman"/>
          <w:i/>
          <w:vertAlign w:val="subscript"/>
        </w:rPr>
        <w:t>Max_SG</w:t>
      </w:r>
      <w:r>
        <w:rPr>
          <w:rFonts w:ascii="Times New Roman" w:hAnsi="Times New Roman"/>
          <w:i/>
        </w:rPr>
        <w:t>).]</w:t>
      </w:r>
    </w:p>
    <w:p w14:paraId="3D62FFF9" w14:textId="77777777" w:rsidR="009B676E" w:rsidRPr="00D06C89" w:rsidRDefault="009B676E" w:rsidP="00FF3743">
      <w:pPr>
        <w:rPr>
          <w:rFonts w:ascii="Times New Roman" w:eastAsia="Arial" w:hAnsi="Times New Roman" w:cs="Arial"/>
          <w:noProof/>
          <w:szCs w:val="24"/>
        </w:rPr>
      </w:pPr>
    </w:p>
    <w:p w14:paraId="29E7400C" w14:textId="3D9A06DA" w:rsidR="000F47A8" w:rsidRDefault="00CB34A1" w:rsidP="00FF3743">
      <w:pPr>
        <w:pStyle w:val="BodyText"/>
        <w:numPr>
          <w:ilvl w:val="2"/>
          <w:numId w:val="8"/>
        </w:numPr>
        <w:tabs>
          <w:tab w:val="left" w:pos="426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u w:val="none"/>
        </w:rPr>
        <w:t>SG</w:t>
      </w:r>
      <w:r>
        <w:rPr>
          <w:rFonts w:ascii="Times New Roman" w:hAnsi="Times New Roman"/>
          <w:sz w:val="24"/>
          <w:u w:val="none"/>
        </w:rPr>
        <w:t xml:space="preserve"> vērtība (</w:t>
      </w:r>
      <w:r>
        <w:rPr>
          <w:rFonts w:ascii="Times New Roman" w:hAnsi="Times New Roman"/>
          <w:i/>
          <w:sz w:val="24"/>
          <w:u w:val="none"/>
        </w:rPr>
        <w:t>SG</w:t>
      </w:r>
      <w:r>
        <w:rPr>
          <w:rFonts w:ascii="Times New Roman" w:hAnsi="Times New Roman"/>
          <w:i/>
          <w:sz w:val="24"/>
          <w:u w:val="none"/>
          <w:vertAlign w:val="subscript"/>
        </w:rPr>
        <w:t>Sample</w:t>
      </w:r>
      <w:r>
        <w:rPr>
          <w:rFonts w:ascii="Times New Roman" w:hAnsi="Times New Roman"/>
          <w:sz w:val="24"/>
          <w:u w:val="none"/>
        </w:rPr>
        <w:t xml:space="preserve">), kas izmantojama 6. formulā, lai aprēķinātu </w:t>
      </w:r>
      <w:r>
        <w:rPr>
          <w:rFonts w:ascii="Times New Roman" w:hAnsi="Times New Roman"/>
          <w:i/>
          <w:sz w:val="24"/>
          <w:u w:val="none"/>
        </w:rPr>
        <w:t>SG</w:t>
      </w:r>
      <w:r>
        <w:rPr>
          <w:rFonts w:ascii="Times New Roman" w:hAnsi="Times New Roman"/>
          <w:i/>
          <w:sz w:val="24"/>
          <w:u w:val="none"/>
          <w:vertAlign w:val="subscript"/>
        </w:rPr>
        <w:t>Sample_Max</w:t>
      </w:r>
      <w:r>
        <w:rPr>
          <w:rFonts w:ascii="Times New Roman" w:hAnsi="Times New Roman"/>
          <w:sz w:val="24"/>
          <w:u w:val="none"/>
        </w:rPr>
        <w:t xml:space="preserve">, ir </w:t>
      </w:r>
      <w:r>
        <w:rPr>
          <w:rFonts w:ascii="Times New Roman" w:hAnsi="Times New Roman"/>
          <w:sz w:val="24"/>
        </w:rPr>
        <w:t>laboratorijā</w:t>
      </w:r>
      <w:r>
        <w:rPr>
          <w:rFonts w:ascii="Times New Roman" w:hAnsi="Times New Roman"/>
          <w:sz w:val="24"/>
          <w:u w:val="none"/>
        </w:rPr>
        <w:t xml:space="preserve"> izmērītā vērtība.</w:t>
      </w:r>
    </w:p>
    <w:p w14:paraId="5905B6C8" w14:textId="77777777" w:rsidR="00E450A6" w:rsidRPr="007C763C" w:rsidRDefault="00E450A6" w:rsidP="00FF3743">
      <w:pPr>
        <w:pStyle w:val="BodyText"/>
        <w:tabs>
          <w:tab w:val="left" w:pos="741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7754868E" w14:textId="4B41EB7A" w:rsidR="00CB34A1" w:rsidRDefault="00CB34A1" w:rsidP="00FF3743">
      <w:pPr>
        <w:ind w:left="426"/>
        <w:rPr>
          <w:rFonts w:ascii="Times New Roman" w:eastAsia="Arial" w:hAnsi="Times New Roman" w:cs="Arial"/>
          <w:i/>
          <w:noProof/>
          <w:szCs w:val="24"/>
        </w:rPr>
      </w:pPr>
      <w:r>
        <w:rPr>
          <w:rFonts w:ascii="Times New Roman" w:hAnsi="Times New Roman"/>
          <w:i/>
        </w:rPr>
        <w:t xml:space="preserve">[Piezīme. </w:t>
      </w:r>
      <w:r>
        <w:rPr>
          <w:rFonts w:ascii="Times New Roman" w:hAnsi="Times New Roman"/>
          <w:i/>
          <w:u w:val="single" w:color="000000"/>
        </w:rPr>
        <w:t>Laboratorija</w:t>
      </w:r>
      <w:r>
        <w:rPr>
          <w:rFonts w:ascii="Times New Roman" w:hAnsi="Times New Roman"/>
          <w:i/>
        </w:rPr>
        <w:t xml:space="preserve"> izmēra SG</w:t>
      </w:r>
      <w:r>
        <w:rPr>
          <w:rFonts w:ascii="Times New Roman" w:hAnsi="Times New Roman"/>
          <w:i/>
          <w:u w:color="000000"/>
          <w:vertAlign w:val="subscript"/>
        </w:rPr>
        <w:t>Sample</w:t>
      </w:r>
      <w:r>
        <w:rPr>
          <w:rFonts w:ascii="Times New Roman" w:hAnsi="Times New Roman"/>
          <w:i/>
        </w:rPr>
        <w:t xml:space="preserve"> vērtības vienā </w:t>
      </w:r>
      <w:r>
        <w:rPr>
          <w:rFonts w:ascii="Times New Roman" w:hAnsi="Times New Roman"/>
          <w:i/>
          <w:u w:val="single" w:color="000000"/>
        </w:rPr>
        <w:t>alikvotā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u w:val="single" w:color="000000"/>
        </w:rPr>
        <w:t>sākotnējās pārbaudes procedūras</w:t>
      </w:r>
      <w:r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  <w:u w:val="single" w:color="000000"/>
        </w:rPr>
        <w:t>ITP</w:t>
      </w:r>
      <w:r>
        <w:rPr>
          <w:rFonts w:ascii="Times New Roman" w:hAnsi="Times New Roman"/>
          <w:i/>
        </w:rPr>
        <w:t xml:space="preserve">) un </w:t>
      </w:r>
      <w:r>
        <w:rPr>
          <w:rFonts w:ascii="Times New Roman" w:hAnsi="Times New Roman"/>
          <w:i/>
          <w:u w:val="single" w:color="000000"/>
        </w:rPr>
        <w:t>CP</w:t>
      </w:r>
      <w:r>
        <w:rPr>
          <w:rFonts w:ascii="Times New Roman" w:hAnsi="Times New Roman"/>
          <w:i/>
        </w:rPr>
        <w:t xml:space="preserve"> laikā, izmantojot metodi, kas ir iekļauta </w:t>
      </w:r>
      <w:r>
        <w:rPr>
          <w:rFonts w:ascii="Times New Roman" w:hAnsi="Times New Roman"/>
          <w:i/>
          <w:u w:val="single" w:color="000000"/>
        </w:rPr>
        <w:t>laboratorijas</w:t>
      </w:r>
      <w:r>
        <w:rPr>
          <w:rFonts w:ascii="Times New Roman" w:hAnsi="Times New Roman"/>
          <w:i/>
        </w:rPr>
        <w:t xml:space="preserve"> ISO/IEC 17025 akreditācijas darbības jomā, šādi:</w:t>
      </w:r>
    </w:p>
    <w:p w14:paraId="3AF37279" w14:textId="77777777" w:rsidR="00E450A6" w:rsidRPr="00D06C89" w:rsidRDefault="00E450A6" w:rsidP="00FF3743">
      <w:pPr>
        <w:rPr>
          <w:rFonts w:ascii="Times New Roman" w:eastAsia="Arial" w:hAnsi="Times New Roman" w:cs="Arial"/>
          <w:noProof/>
          <w:szCs w:val="24"/>
        </w:rPr>
      </w:pPr>
    </w:p>
    <w:p w14:paraId="00BAF259" w14:textId="77777777" w:rsidR="00CB34A1" w:rsidRPr="00D06C89" w:rsidRDefault="00CB34A1" w:rsidP="00FF3743">
      <w:pPr>
        <w:numPr>
          <w:ilvl w:val="3"/>
          <w:numId w:val="8"/>
        </w:numPr>
        <w:tabs>
          <w:tab w:val="left" w:pos="1372"/>
        </w:tabs>
        <w:ind w:left="709" w:hanging="283"/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  <w:i/>
          <w:u w:val="single" w:color="000000"/>
        </w:rPr>
        <w:t>ITP</w:t>
      </w:r>
      <w:r>
        <w:rPr>
          <w:rFonts w:ascii="Times New Roman" w:hAnsi="Times New Roman"/>
          <w:i/>
        </w:rPr>
        <w:t xml:space="preserve"> – visos paraugos, izmantojot digitālo refraktometru vai densitometru;</w:t>
      </w:r>
    </w:p>
    <w:p w14:paraId="1EEFDE15" w14:textId="77777777" w:rsidR="00CB34A1" w:rsidRPr="00D06C89" w:rsidRDefault="00CB34A1" w:rsidP="00FF3743">
      <w:pPr>
        <w:numPr>
          <w:ilvl w:val="3"/>
          <w:numId w:val="8"/>
        </w:numPr>
        <w:tabs>
          <w:tab w:val="left" w:pos="1372"/>
        </w:tabs>
        <w:ind w:left="709" w:hanging="283"/>
        <w:rPr>
          <w:rFonts w:ascii="Times New Roman" w:hAnsi="Times New Roman"/>
          <w:i/>
          <w:noProof/>
          <w:szCs w:val="24"/>
        </w:rPr>
      </w:pPr>
      <w:r>
        <w:rPr>
          <w:rFonts w:ascii="Times New Roman" w:hAnsi="Times New Roman"/>
          <w:i/>
          <w:u w:val="single" w:color="000000"/>
        </w:rPr>
        <w:t>CP</w:t>
      </w:r>
      <w:r>
        <w:rPr>
          <w:rFonts w:ascii="Times New Roman" w:hAnsi="Times New Roman"/>
          <w:i/>
        </w:rPr>
        <w:t xml:space="preserve"> – visām paraugu “A” un “B” daļām izmanto digitālo refraktometru. SG DL korekcija nav nepieciešama attiecībā uz:</w:t>
      </w:r>
    </w:p>
    <w:p w14:paraId="2B971EFE" w14:textId="68120D2F" w:rsidR="00C426F7" w:rsidRPr="00E218E6" w:rsidRDefault="00E218E6" w:rsidP="00FF3743">
      <w:pPr>
        <w:tabs>
          <w:tab w:val="left" w:pos="1698"/>
        </w:tabs>
        <w:ind w:left="709"/>
        <w:rPr>
          <w:rFonts w:ascii="Times New Roman" w:eastAsia="Arial" w:hAnsi="Times New Roman" w:cs="Arial"/>
          <w:i/>
          <w:noProof/>
          <w:szCs w:val="24"/>
        </w:rPr>
      </w:pPr>
      <w:r>
        <w:rPr>
          <w:rFonts w:ascii="Times New Roman" w:hAnsi="Times New Roman"/>
          <w:i/>
        </w:rPr>
        <w:t xml:space="preserve">i) paraugu “A” un “B” daļu apstiprinājumiem attiecībā uz tām eksogēnajām </w:t>
      </w:r>
      <w:r>
        <w:rPr>
          <w:rFonts w:ascii="Times New Roman" w:hAnsi="Times New Roman"/>
          <w:i/>
          <w:u w:val="single" w:color="000000"/>
        </w:rPr>
        <w:t>sliekšņa vielām</w:t>
      </w:r>
      <w:r>
        <w:rPr>
          <w:rFonts w:ascii="Times New Roman" w:hAnsi="Times New Roman"/>
          <w:i/>
        </w:rPr>
        <w:t>, kuru daudzumu nenosaka, ja tās konstatē aizliegta diurētiska līdzekļa vai cita maskētājlīdzekļa klātbūtnē, un</w:t>
      </w:r>
    </w:p>
    <w:p w14:paraId="4DE7E49C" w14:textId="1790C4E1" w:rsidR="00CB34A1" w:rsidRPr="00E218E6" w:rsidRDefault="00FE733C" w:rsidP="00FF3743">
      <w:pPr>
        <w:tabs>
          <w:tab w:val="left" w:pos="1698"/>
        </w:tabs>
        <w:ind w:left="709"/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  <w:i/>
        </w:rPr>
        <w:t xml:space="preserve">ii) eksogēno </w:t>
      </w:r>
      <w:r>
        <w:rPr>
          <w:rFonts w:ascii="Times New Roman" w:hAnsi="Times New Roman"/>
          <w:i/>
          <w:u w:val="single" w:color="000000"/>
        </w:rPr>
        <w:t>sliekšņa vielu</w:t>
      </w:r>
      <w:r>
        <w:rPr>
          <w:rFonts w:ascii="Times New Roman" w:hAnsi="Times New Roman"/>
          <w:i/>
        </w:rPr>
        <w:t xml:space="preserve"> parauga “B” daļas apstiprinājumiem, jo šādos gadījumos saskaņā ar ISL</w:t>
      </w:r>
      <w:r>
        <w:rPr>
          <w:rFonts w:ascii="Times New Roman" w:hAnsi="Times New Roman"/>
          <w:i/>
          <w:vertAlign w:val="superscript"/>
        </w:rPr>
        <w:t>[4]</w:t>
      </w:r>
      <w:r>
        <w:rPr>
          <w:rFonts w:ascii="Times New Roman" w:hAnsi="Times New Roman"/>
          <w:i/>
        </w:rPr>
        <w:t xml:space="preserve"> AAF ir derīgs tikai tad, ja parauga “B” daļas rezultāti apstiprina parauga “A” daļā identificēto vielu (saskaņā ar TD IDCR</w:t>
      </w:r>
      <w:r>
        <w:rPr>
          <w:rFonts w:ascii="Times New Roman" w:hAnsi="Times New Roman"/>
          <w:i/>
          <w:vertAlign w:val="superscript"/>
        </w:rPr>
        <w:t>[5]</w:t>
      </w:r>
      <w:r>
        <w:rPr>
          <w:rFonts w:ascii="Times New Roman" w:hAnsi="Times New Roman"/>
          <w:i/>
        </w:rPr>
        <w:t>).</w:t>
      </w:r>
    </w:p>
    <w:p w14:paraId="33DB7B2C" w14:textId="77777777" w:rsidR="00E450A6" w:rsidRDefault="00E450A6" w:rsidP="00FF3743">
      <w:pPr>
        <w:ind w:left="709"/>
        <w:rPr>
          <w:rFonts w:ascii="Times New Roman" w:eastAsia="Arial" w:hAnsi="Times New Roman" w:cs="Arial"/>
          <w:i/>
          <w:noProof/>
          <w:szCs w:val="24"/>
        </w:rPr>
      </w:pPr>
    </w:p>
    <w:p w14:paraId="543A181A" w14:textId="5EE28A2B" w:rsidR="00CB34A1" w:rsidRPr="00D06C89" w:rsidRDefault="00CB34A1" w:rsidP="00FF3743">
      <w:pPr>
        <w:ind w:left="426"/>
        <w:rPr>
          <w:rFonts w:ascii="Times New Roman" w:eastAsia="Arial" w:hAnsi="Times New Roman" w:cs="Arial"/>
          <w:i/>
          <w:noProof/>
          <w:szCs w:val="24"/>
        </w:rPr>
      </w:pPr>
      <w:r>
        <w:rPr>
          <w:rFonts w:ascii="Times New Roman" w:hAnsi="Times New Roman"/>
          <w:i/>
        </w:rPr>
        <w:lastRenderedPageBreak/>
        <w:t>Ja ar instrumentu izmērīto SG</w:t>
      </w:r>
      <w:r>
        <w:rPr>
          <w:rFonts w:ascii="Times New Roman" w:hAnsi="Times New Roman"/>
          <w:i/>
          <w:vertAlign w:val="subscript"/>
        </w:rPr>
        <w:t>Sample</w:t>
      </w:r>
      <w:r>
        <w:rPr>
          <w:rFonts w:ascii="Times New Roman" w:hAnsi="Times New Roman"/>
          <w:i/>
        </w:rPr>
        <w:t xml:space="preserve"> nolasa kā vienādu ar četriem (4) vai vairāk (≥) cipariem aiz komata, SG</w:t>
      </w:r>
      <w:r>
        <w:rPr>
          <w:rFonts w:ascii="Times New Roman" w:hAnsi="Times New Roman"/>
          <w:i/>
          <w:vertAlign w:val="subscript"/>
        </w:rPr>
        <w:t>Sample</w:t>
      </w:r>
      <w:r>
        <w:rPr>
          <w:rFonts w:ascii="Times New Roman" w:hAnsi="Times New Roman"/>
          <w:i/>
        </w:rPr>
        <w:t xml:space="preserve"> ir vērtība, kas iegūta pēc tam, kad instrumentālā vērtība ir noapaļota un izteikta kā skaitlis, kuram ir līdz trīs (3) cipariem aiz komata (piemēram, 1,0223 jāizsaka kā 1,022 un 1,0227 – kā 1,023. Ja izmērītā vērtība beidzas ar ciparu 5, tā jāizsaka kā tuvākais lielākais skaitlis ar trīs cipariem aiz komata, piemēram, 1,0225 jāizsaka kā 1,023).]</w:t>
      </w:r>
    </w:p>
    <w:p w14:paraId="48BCE7B2" w14:textId="77777777" w:rsidR="00E450A6" w:rsidRDefault="00E450A6" w:rsidP="00FF3743">
      <w:pPr>
        <w:pStyle w:val="BodyText"/>
        <w:tabs>
          <w:tab w:val="left" w:pos="741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3D3FBA53" w14:textId="06E06C4F" w:rsidR="00892749" w:rsidRDefault="00CB34A1" w:rsidP="00FF3743">
      <w:pPr>
        <w:pStyle w:val="BodyText"/>
        <w:numPr>
          <w:ilvl w:val="2"/>
          <w:numId w:val="8"/>
        </w:numPr>
        <w:tabs>
          <w:tab w:val="left" w:pos="426"/>
        </w:tabs>
        <w:ind w:left="0" w:firstLine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u w:val="none"/>
        </w:rPr>
        <w:t>SG</w:t>
      </w:r>
      <w:r>
        <w:rPr>
          <w:rFonts w:ascii="Times New Roman" w:hAnsi="Times New Roman"/>
          <w:sz w:val="24"/>
          <w:u w:val="none"/>
        </w:rPr>
        <w:t xml:space="preserve"> korekcija pret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jāveic, izmantojot šādu formulu:</w:t>
      </w:r>
    </w:p>
    <w:p w14:paraId="6AA7BEC1" w14:textId="77777777" w:rsidR="00892749" w:rsidRPr="00892749" w:rsidRDefault="00892749" w:rsidP="00FF3743">
      <w:pPr>
        <w:pStyle w:val="BodyText"/>
        <w:tabs>
          <w:tab w:val="left" w:pos="741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0767C2EF" w14:textId="3AA594EC" w:rsidR="005109B9" w:rsidRDefault="000F3296" w:rsidP="00FF3743">
      <w:pPr>
        <w:tabs>
          <w:tab w:val="left" w:pos="1752"/>
        </w:tabs>
        <w:jc w:val="left"/>
        <w:rPr>
          <w:rFonts w:ascii="Times New Roman" w:eastAsia="Cambria Math" w:hAnsi="Times New Roman" w:cs="Cambria Math"/>
          <w:noProof/>
          <w:szCs w:val="24"/>
        </w:rPr>
      </w:pPr>
      <w:r>
        <w:rPr>
          <w:rFonts w:ascii="Times New Roman" w:eastAsia="Cambria Math" w:hAnsi="Times New Roman" w:cs="Cambria Math"/>
          <w:noProof/>
          <w:szCs w:val="24"/>
        </w:rPr>
        <w:drawing>
          <wp:inline distT="0" distB="0" distL="0" distR="0" wp14:anchorId="7D4F0516" wp14:editId="60E2684B">
            <wp:extent cx="3093720" cy="434117"/>
            <wp:effectExtent l="0" t="0" r="0" b="4445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431" cy="46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C1B96" w14:textId="77777777" w:rsidR="00892749" w:rsidRDefault="00892749" w:rsidP="00FF3743">
      <w:pPr>
        <w:tabs>
          <w:tab w:val="left" w:pos="1752"/>
        </w:tabs>
        <w:rPr>
          <w:rFonts w:ascii="Times New Roman" w:hAnsi="Times New Roman"/>
          <w:noProof/>
          <w:szCs w:val="24"/>
        </w:rPr>
      </w:pPr>
    </w:p>
    <w:p w14:paraId="4DE23389" w14:textId="340A5A6F" w:rsidR="00044162" w:rsidRDefault="00CB34A1" w:rsidP="00FF3743">
      <w:pPr>
        <w:tabs>
          <w:tab w:val="left" w:pos="1752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 xml:space="preserve">kur </w:t>
      </w:r>
      <w:r>
        <w:rPr>
          <w:rFonts w:ascii="Times New Roman" w:hAnsi="Times New Roman"/>
          <w:i/>
        </w:rPr>
        <w:t>SG</w:t>
      </w:r>
      <w:r>
        <w:rPr>
          <w:rFonts w:ascii="Times New Roman" w:hAnsi="Times New Roman"/>
          <w:i/>
          <w:vertAlign w:val="subscript"/>
        </w:rPr>
        <w:t>Sample_Max</w:t>
      </w:r>
      <w:r>
        <w:rPr>
          <w:rFonts w:ascii="Times New Roman" w:hAnsi="Times New Roman"/>
        </w:rPr>
        <w:t xml:space="preserve"> aprēķina šādi:</w:t>
      </w:r>
    </w:p>
    <w:p w14:paraId="37F5EAE8" w14:textId="77777777" w:rsidR="00892749" w:rsidRDefault="00892749" w:rsidP="00FF3743">
      <w:pPr>
        <w:tabs>
          <w:tab w:val="left" w:pos="1752"/>
        </w:tabs>
        <w:rPr>
          <w:rFonts w:ascii="Times New Roman" w:hAnsi="Times New Roman"/>
          <w:noProof/>
          <w:szCs w:val="24"/>
        </w:rPr>
      </w:pPr>
    </w:p>
    <w:p w14:paraId="3AA3C690" w14:textId="64A7F184" w:rsidR="00F114F1" w:rsidRDefault="00B27901" w:rsidP="00FF3743">
      <w:pPr>
        <w:tabs>
          <w:tab w:val="left" w:pos="1738"/>
        </w:tabs>
        <w:rPr>
          <w:rFonts w:ascii="Times New Roman" w:eastAsia="Cambria Math" w:hAnsi="Times New Roman" w:cs="Cambria Math"/>
          <w:noProof/>
          <w:szCs w:val="24"/>
        </w:rPr>
      </w:pPr>
      <w:r>
        <w:rPr>
          <w:rFonts w:ascii="Times New Roman" w:eastAsia="Cambria Math" w:hAnsi="Times New Roman" w:cs="Cambria Math"/>
          <w:noProof/>
          <w:szCs w:val="24"/>
        </w:rPr>
        <w:drawing>
          <wp:inline distT="0" distB="0" distL="0" distR="0" wp14:anchorId="19E93E88" wp14:editId="4CA7C232">
            <wp:extent cx="4975860" cy="26382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386" cy="29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143D8" w14:textId="77777777" w:rsidR="00892749" w:rsidRDefault="00892749" w:rsidP="00FF3743">
      <w:pPr>
        <w:tabs>
          <w:tab w:val="left" w:pos="1738"/>
        </w:tabs>
        <w:rPr>
          <w:rFonts w:ascii="Times New Roman" w:hAnsi="Times New Roman" w:cs="Times New Roman"/>
          <w:i/>
          <w:noProof/>
          <w:szCs w:val="24"/>
        </w:rPr>
      </w:pPr>
    </w:p>
    <w:p w14:paraId="60B0F84C" w14:textId="2F6DF809" w:rsidR="00CB34A1" w:rsidRPr="00C426F7" w:rsidRDefault="00CB34A1" w:rsidP="00FF3743">
      <w:pPr>
        <w:tabs>
          <w:tab w:val="left" w:pos="1738"/>
        </w:tabs>
        <w:rPr>
          <w:rFonts w:ascii="Times New Roman" w:eastAsia="Cambria Math" w:hAnsi="Times New Roman" w:cs="Cambria Math"/>
          <w:noProof/>
          <w:szCs w:val="24"/>
        </w:rPr>
      </w:pP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vertAlign w:val="subscript"/>
        </w:rPr>
        <w:t>Max_SG</w:t>
      </w:r>
      <w:r>
        <w:rPr>
          <w:rFonts w:ascii="Times New Roman" w:hAnsi="Times New Roman"/>
        </w:rPr>
        <w:t> = 0,002 ir maksimālā pieļaujamā paplašinātā nenoteiktība (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bscript"/>
        </w:rPr>
        <w:t>95 %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k </w:t>
      </w:r>
      <w:r>
        <w:rPr>
          <w:rFonts w:ascii="Times New Roman" w:hAnsi="Times New Roman"/>
        </w:rPr>
        <w:t xml:space="preserve">= 2) attiecībā uz </w:t>
      </w:r>
      <w:r>
        <w:rPr>
          <w:rFonts w:ascii="Times New Roman" w:hAnsi="Times New Roman"/>
          <w:i/>
        </w:rPr>
        <w:t>SG</w:t>
      </w:r>
      <w:r>
        <w:rPr>
          <w:rFonts w:ascii="Times New Roman" w:hAnsi="Times New Roman"/>
        </w:rPr>
        <w:t>.</w:t>
      </w:r>
    </w:p>
    <w:p w14:paraId="28BF6F06" w14:textId="09A1C75C" w:rsidR="00CB34A1" w:rsidRPr="00C426F7" w:rsidRDefault="00CB34A1" w:rsidP="00FF3743">
      <w:pPr>
        <w:pStyle w:val="BodyText"/>
        <w:numPr>
          <w:ilvl w:val="2"/>
          <w:numId w:val="8"/>
        </w:numPr>
        <w:tabs>
          <w:tab w:val="left" w:pos="426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Noteikto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i/>
          <w:sz w:val="24"/>
          <w:u w:val="none"/>
          <w:vertAlign w:val="subscript"/>
        </w:rPr>
        <w:t>adj</w:t>
      </w:r>
      <w:r>
        <w:rPr>
          <w:rFonts w:ascii="Times New Roman" w:hAnsi="Times New Roman"/>
          <w:sz w:val="24"/>
          <w:u w:val="none"/>
        </w:rPr>
        <w:t xml:space="preserve"> vērtību izsaka, saīsinot līdz trīs (3) nozīmīgajiem cipariem (pēdējās nulles (0) uzskata par nozīmīgiem cipariem, piemēram, 1,5</w:t>
      </w:r>
      <w:r>
        <w:rPr>
          <w:rFonts w:ascii="Times New Roman" w:hAnsi="Times New Roman"/>
          <w:sz w:val="24"/>
          <w:u w:color="000000"/>
        </w:rPr>
        <w:t>0</w:t>
      </w:r>
      <w:r>
        <w:rPr>
          <w:rFonts w:ascii="Times New Roman" w:hAnsi="Times New Roman"/>
          <w:sz w:val="24"/>
          <w:u w:val="none"/>
        </w:rPr>
        <w:t xml:space="preserve"> un 1</w:t>
      </w:r>
      <w:r>
        <w:rPr>
          <w:rFonts w:ascii="Times New Roman" w:hAnsi="Times New Roman"/>
          <w:sz w:val="24"/>
          <w:u w:color="000000"/>
        </w:rPr>
        <w:t>00</w:t>
      </w:r>
      <w:r>
        <w:rPr>
          <w:rFonts w:ascii="Times New Roman" w:hAnsi="Times New Roman"/>
          <w:sz w:val="24"/>
          <w:u w:val="none"/>
        </w:rPr>
        <w:t>) (skat. B pielikumu).</w:t>
      </w:r>
    </w:p>
    <w:p w14:paraId="53130E99" w14:textId="77777777" w:rsidR="00CB34A1" w:rsidRPr="00D06C89" w:rsidRDefault="00CB34A1" w:rsidP="00FF3743">
      <w:pPr>
        <w:rPr>
          <w:rFonts w:ascii="Times New Roman" w:eastAsia="Arial" w:hAnsi="Times New Roman" w:cs="Arial"/>
          <w:noProof/>
          <w:szCs w:val="24"/>
        </w:rPr>
      </w:pPr>
    </w:p>
    <w:p w14:paraId="030074C1" w14:textId="5383C31D" w:rsidR="00892749" w:rsidRPr="00D06C89" w:rsidRDefault="00C426F7" w:rsidP="00FF3743">
      <w:pPr>
        <w:pStyle w:val="Heading1"/>
        <w:tabs>
          <w:tab w:val="left" w:pos="740"/>
        </w:tabs>
        <w:spacing w:before="0"/>
        <w:ind w:left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6.0. Ziņošana</w:t>
      </w:r>
    </w:p>
    <w:p w14:paraId="54A4745F" w14:textId="77777777" w:rsidR="00892749" w:rsidRDefault="00892749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0681AC6C" w14:textId="441154E0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Paziņojot par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  <w:u w:color="000000"/>
        </w:rPr>
        <w:t>sliekšņa vielai</w:t>
      </w:r>
      <w:r>
        <w:rPr>
          <w:rFonts w:ascii="Times New Roman" w:hAnsi="Times New Roman"/>
          <w:sz w:val="24"/>
          <w:u w:val="none"/>
        </w:rPr>
        <w:t>, ir jānorāda vismaz šāda informācija:</w:t>
      </w:r>
    </w:p>
    <w:p w14:paraId="67F1FE0C" w14:textId="77777777" w:rsidR="00892749" w:rsidRPr="00D06C89" w:rsidRDefault="00892749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37C071BE" w14:textId="77777777" w:rsidR="00CB34A1" w:rsidRPr="00D06C89" w:rsidRDefault="00CB34A1" w:rsidP="00FF3743">
      <w:pPr>
        <w:pStyle w:val="BodyText"/>
        <w:numPr>
          <w:ilvl w:val="2"/>
          <w:numId w:val="6"/>
        </w:numPr>
        <w:tabs>
          <w:tab w:val="left" w:pos="426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kvantitatīvi noteiktais rezultāts (ziņots kā vidējā vērtība no trīsreiz iegūtiem rezultātiem un saīsināts līdz trim (3) nozīmīgajiem cipariem; beigu nulles (0) uzskata par nozīmīgiem cipariem, piemēram, 13,</w:t>
      </w:r>
      <w:r>
        <w:rPr>
          <w:rFonts w:ascii="Times New Roman" w:hAnsi="Times New Roman"/>
          <w:sz w:val="24"/>
          <w:u w:color="000000"/>
        </w:rPr>
        <w:t>0</w:t>
      </w:r>
      <w:r>
        <w:rPr>
          <w:rFonts w:ascii="Times New Roman" w:hAnsi="Times New Roman"/>
          <w:sz w:val="24"/>
          <w:u w:val="none"/>
        </w:rPr>
        <w:t xml:space="preserve"> un 19</w:t>
      </w:r>
      <w:r>
        <w:rPr>
          <w:rFonts w:ascii="Times New Roman" w:hAnsi="Times New Roman"/>
          <w:sz w:val="24"/>
          <w:u w:color="000000"/>
        </w:rPr>
        <w:t>0</w:t>
      </w:r>
      <w:r>
        <w:rPr>
          <w:rFonts w:ascii="Times New Roman" w:hAnsi="Times New Roman"/>
          <w:sz w:val="24"/>
          <w:u w:val="none"/>
        </w:rPr>
        <w:t>);</w:t>
      </w:r>
    </w:p>
    <w:p w14:paraId="6CD85CF0" w14:textId="77777777" w:rsidR="00CB34A1" w:rsidRPr="00D06C89" w:rsidRDefault="00CB34A1" w:rsidP="00FF3743">
      <w:pPr>
        <w:pStyle w:val="BodyText"/>
        <w:numPr>
          <w:ilvl w:val="2"/>
          <w:numId w:val="6"/>
        </w:numPr>
        <w:tabs>
          <w:tab w:val="left" w:pos="426"/>
          <w:tab w:val="left" w:pos="652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apliecinājums, ka kvantitatīvais rezultāts pārsniedz (&gt;) attiecīgo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 (vai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i/>
          <w:sz w:val="24"/>
          <w:u w:val="none"/>
          <w:vertAlign w:val="subscript"/>
        </w:rPr>
        <w:t>adj</w:t>
      </w:r>
      <w:r>
        <w:rPr>
          <w:rFonts w:ascii="Times New Roman" w:hAnsi="Times New Roman"/>
          <w:sz w:val="24"/>
          <w:u w:val="none"/>
        </w:rPr>
        <w:t xml:space="preserve">, ja </w:t>
      </w:r>
      <w:r>
        <w:rPr>
          <w:rFonts w:ascii="Times New Roman" w:hAnsi="Times New Roman"/>
          <w:i/>
          <w:sz w:val="24"/>
          <w:u w:val="none"/>
        </w:rPr>
        <w:t>SG</w:t>
      </w:r>
      <w:r>
        <w:rPr>
          <w:rFonts w:ascii="Times New Roman" w:hAnsi="Times New Roman"/>
          <w:sz w:val="24"/>
          <w:u w:val="none"/>
        </w:rPr>
        <w:t> &gt; 1,018), un</w:t>
      </w:r>
    </w:p>
    <w:p w14:paraId="43725800" w14:textId="4A8EACB7" w:rsidR="00CB34A1" w:rsidRDefault="00CB34A1" w:rsidP="00FF3743">
      <w:pPr>
        <w:pStyle w:val="BodyText"/>
        <w:numPr>
          <w:ilvl w:val="2"/>
          <w:numId w:val="6"/>
        </w:numPr>
        <w:tabs>
          <w:tab w:val="left" w:pos="426"/>
          <w:tab w:val="left" w:pos="652"/>
        </w:tabs>
        <w:ind w:left="426" w:hanging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ar rezultātu saistītā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 xml:space="preserve"> (%), kas ir tuva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  <w:u w:val="none"/>
        </w:rPr>
        <w:t xml:space="preserve"> vērtībai, kura noteikta kvantitatīvās </w:t>
      </w:r>
      <w:r>
        <w:rPr>
          <w:rFonts w:ascii="Times New Roman" w:hAnsi="Times New Roman"/>
          <w:i/>
          <w:iCs/>
          <w:sz w:val="24"/>
        </w:rPr>
        <w:t>CP</w:t>
      </w:r>
      <w:r>
        <w:rPr>
          <w:rFonts w:ascii="Times New Roman" w:hAnsi="Times New Roman"/>
          <w:sz w:val="24"/>
          <w:u w:val="none"/>
        </w:rPr>
        <w:t xml:space="preserve"> metodes validācijas laikā (un kura nedrīkst būt lielāka par (≤) 1. tabulā norādīto atbilstošo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 (%) vērtību).</w:t>
      </w:r>
    </w:p>
    <w:p w14:paraId="5E84CCCF" w14:textId="77777777" w:rsidR="005B6BEA" w:rsidRPr="00D06C89" w:rsidRDefault="005B6BEA" w:rsidP="00FF3743">
      <w:pPr>
        <w:pStyle w:val="BodyText"/>
        <w:tabs>
          <w:tab w:val="left" w:pos="426"/>
          <w:tab w:val="left" w:pos="652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14A6D8BC" w14:textId="20E7B8FB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Ziņošanas piemērs pārbaudes ziņojumā:</w:t>
      </w:r>
    </w:p>
    <w:p w14:paraId="74B03312" w14:textId="77777777" w:rsidR="00AF147D" w:rsidRPr="00D06C89" w:rsidRDefault="00AF147D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5FD56AE1" w14:textId="4F200B91" w:rsidR="00CB34A1" w:rsidRDefault="00CB34A1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/>
          <w:i/>
        </w:rPr>
        <w:t xml:space="preserve">Aizliegtās vielas </w:t>
      </w:r>
      <w:r>
        <w:rPr>
          <w:rFonts w:ascii="Times New Roman" w:hAnsi="Times New Roman"/>
        </w:rPr>
        <w:t xml:space="preserve">A” koncentrācijas līmenis </w:t>
      </w:r>
      <w:r>
        <w:rPr>
          <w:rFonts w:ascii="Times New Roman" w:hAnsi="Times New Roman"/>
          <w:i/>
        </w:rPr>
        <w:t>paraugā</w:t>
      </w:r>
      <w:r>
        <w:rPr>
          <w:rFonts w:ascii="Times New Roman" w:hAnsi="Times New Roman"/>
        </w:rPr>
        <w:t xml:space="preserve"> ir X,XX (mērvienības). Tā pārsniedz </w:t>
      </w:r>
      <w:r>
        <w:rPr>
          <w:rFonts w:ascii="Times New Roman" w:hAnsi="Times New Roman"/>
          <w:i/>
          <w:iCs/>
        </w:rPr>
        <w:t>DL</w:t>
      </w:r>
      <w:r>
        <w:rPr>
          <w:rFonts w:ascii="Times New Roman" w:hAnsi="Times New Roman"/>
        </w:rPr>
        <w:t xml:space="preserve"> (pēc korekcijas attiecībā uz </w:t>
      </w:r>
      <w:r>
        <w:rPr>
          <w:rFonts w:ascii="Times New Roman" w:hAnsi="Times New Roman"/>
          <w:i/>
          <w:iCs/>
        </w:rPr>
        <w:t>SG</w:t>
      </w:r>
      <w:r>
        <w:rPr>
          <w:rFonts w:ascii="Times New Roman" w:hAnsi="Times New Roman"/>
        </w:rPr>
        <w:t>, ja piemērojams) attiecībā uz A no Y (vienības). Relatīvā kombinētā standarta nenoteiktība (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vertAlign w:val="subscript"/>
        </w:rPr>
        <w:t>c</w:t>
      </w:r>
      <w:r>
        <w:rPr>
          <w:rFonts w:ascii="Times New Roman" w:hAnsi="Times New Roman"/>
        </w:rPr>
        <w:t xml:space="preserve"> %), ko </w:t>
      </w:r>
      <w:r>
        <w:rPr>
          <w:rFonts w:ascii="Times New Roman" w:hAnsi="Times New Roman"/>
          <w:u w:val="single" w:color="000000"/>
        </w:rPr>
        <w:t>laboratorija</w:t>
      </w:r>
      <w:r>
        <w:rPr>
          <w:rFonts w:ascii="Times New Roman" w:hAnsi="Times New Roman"/>
        </w:rPr>
        <w:t xml:space="preserve"> aplēsusi attiecībā uz rezultātu pie </w:t>
      </w:r>
      <w:r>
        <w:rPr>
          <w:rFonts w:ascii="Times New Roman" w:hAnsi="Times New Roman"/>
          <w:u w:val="single" w:color="000000"/>
        </w:rPr>
        <w:t>robežvērtības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Z</w:t>
      </w:r>
      <w:r>
        <w:rPr>
          <w:rFonts w:ascii="Times New Roman" w:hAnsi="Times New Roman"/>
        </w:rPr>
        <w:t>, ir “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” (%)</w:t>
      </w:r>
      <w:r>
        <w:rPr>
          <w:rFonts w:ascii="Times New Roman" w:hAnsi="Times New Roman"/>
          <w:u w:color="000000"/>
        </w:rPr>
        <w:t>.</w:t>
      </w:r>
      <w:r>
        <w:rPr>
          <w:rFonts w:ascii="Times New Roman" w:hAnsi="Times New Roman"/>
        </w:rPr>
        <w:t xml:space="preserve"> Šis rezultāts ir </w:t>
      </w:r>
      <w:r>
        <w:rPr>
          <w:rFonts w:ascii="Times New Roman" w:hAnsi="Times New Roman"/>
          <w:i/>
        </w:rPr>
        <w:t>nelabvēlīgs analīžu rezultāts</w:t>
      </w:r>
      <w:r>
        <w:rPr>
          <w:rFonts w:ascii="Times New Roman" w:hAnsi="Times New Roman"/>
        </w:rPr>
        <w:t xml:space="preserve">, jo </w:t>
      </w:r>
      <w:r>
        <w:rPr>
          <w:rFonts w:ascii="Times New Roman" w:hAnsi="Times New Roman"/>
          <w:i/>
        </w:rPr>
        <w:t>paraugā</w:t>
      </w:r>
      <w:r>
        <w:rPr>
          <w:rFonts w:ascii="Times New Roman" w:hAnsi="Times New Roman"/>
        </w:rPr>
        <w:t xml:space="preserve"> ir viela A.”</w:t>
      </w:r>
    </w:p>
    <w:p w14:paraId="2F55BA94" w14:textId="77777777" w:rsidR="00995BD2" w:rsidRPr="00D06C89" w:rsidRDefault="00995BD2" w:rsidP="00FF3743">
      <w:pPr>
        <w:rPr>
          <w:rFonts w:ascii="Times New Roman" w:eastAsia="Arial" w:hAnsi="Times New Roman" w:cs="Arial"/>
          <w:noProof/>
          <w:szCs w:val="24"/>
        </w:rPr>
      </w:pPr>
    </w:p>
    <w:p w14:paraId="06857E67" w14:textId="0DBCD9DB" w:rsidR="00CB34A1" w:rsidRDefault="00CB34A1" w:rsidP="00FF3743">
      <w:pPr>
        <w:pStyle w:val="Heading1"/>
        <w:spacing w:before="0"/>
        <w:ind w:left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7.0. Interpretācijas piemēri</w:t>
      </w:r>
    </w:p>
    <w:p w14:paraId="20FE59BD" w14:textId="77777777" w:rsidR="00AF147D" w:rsidRPr="00404DF8" w:rsidRDefault="00AF147D" w:rsidP="00FF3743">
      <w:pPr>
        <w:pStyle w:val="Heading1"/>
        <w:spacing w:before="0"/>
        <w:ind w:left="0"/>
        <w:rPr>
          <w:rFonts w:ascii="Times New Roman" w:hAnsi="Times New Roman"/>
          <w:noProof/>
        </w:rPr>
      </w:pPr>
    </w:p>
    <w:p w14:paraId="5CD556C4" w14:textId="69521191" w:rsidR="00CB34A1" w:rsidRDefault="002D524D" w:rsidP="00FF3743">
      <w:pPr>
        <w:pStyle w:val="BodyText"/>
        <w:tabs>
          <w:tab w:val="left" w:pos="560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7.1. </w:t>
      </w:r>
      <w:r>
        <w:rPr>
          <w:rFonts w:ascii="Times New Roman" w:hAnsi="Times New Roman"/>
          <w:i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ir konstatēts efedrīns, kura </w:t>
      </w:r>
      <w:r>
        <w:rPr>
          <w:rFonts w:ascii="Times New Roman" w:hAnsi="Times New Roman"/>
          <w:i/>
          <w:iCs/>
          <w:sz w:val="24"/>
          <w:u w:val="none"/>
        </w:rPr>
        <w:t>SG</w:t>
      </w:r>
      <w:r>
        <w:rPr>
          <w:rFonts w:ascii="Times New Roman" w:hAnsi="Times New Roman"/>
          <w:sz w:val="24"/>
          <w:u w:val="none"/>
        </w:rPr>
        <w:t xml:space="preserve"> vērtība ir 1,018 un koncentrācijas līmenis – 11,208 µg/ml, izmantojot kvantitatīvu </w:t>
      </w:r>
      <w:r>
        <w:rPr>
          <w:rFonts w:ascii="Times New Roman" w:hAnsi="Times New Roman"/>
          <w:sz w:val="24"/>
          <w:u w:color="000000"/>
        </w:rPr>
        <w:t>analītisko metodi</w:t>
      </w:r>
      <w:r>
        <w:rPr>
          <w:rFonts w:ascii="Times New Roman" w:hAnsi="Times New Roman"/>
          <w:sz w:val="24"/>
          <w:u w:val="none"/>
        </w:rPr>
        <w:t xml:space="preserve">, kur rezultāta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 xml:space="preserve"> (%) ir 3,6 %, ja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  <w:u w:val="none"/>
        </w:rPr>
        <w:t xml:space="preserve"> ir 10 µg/ml.</w:t>
      </w:r>
    </w:p>
    <w:p w14:paraId="0C78DFB7" w14:textId="77777777" w:rsidR="00AF147D" w:rsidRPr="00D06C89" w:rsidRDefault="00AF147D" w:rsidP="00FF3743">
      <w:pPr>
        <w:pStyle w:val="BodyText"/>
        <w:tabs>
          <w:tab w:val="left" w:pos="560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7F6E8E0B" w14:textId="142B2282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Saskaņā ar šajā </w:t>
      </w:r>
      <w:r>
        <w:rPr>
          <w:rFonts w:ascii="Times New Roman" w:hAnsi="Times New Roman"/>
          <w:i/>
          <w:sz w:val="24"/>
          <w:u w:val="none"/>
        </w:rPr>
        <w:t>TD</w:t>
      </w:r>
      <w:r>
        <w:rPr>
          <w:rFonts w:ascii="Times New Roman" w:hAnsi="Times New Roman"/>
          <w:sz w:val="24"/>
          <w:u w:val="none"/>
        </w:rPr>
        <w:t xml:space="preserve"> noteiktajiem ziņošanas noteikumiem (skat. 6.0. pantu) šis rezultāts ir </w:t>
      </w:r>
      <w:r>
        <w:rPr>
          <w:rFonts w:ascii="Times New Roman" w:hAnsi="Times New Roman"/>
          <w:i/>
          <w:iCs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, jo </w:t>
      </w:r>
      <w:r>
        <w:rPr>
          <w:rFonts w:ascii="Times New Roman" w:hAnsi="Times New Roman"/>
          <w:i/>
          <w:iCs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efedrīna koncentrācijas līmenis, saīsināts līdz trīs (3) nozīmīgajiem cipariem, ir 11,2 µg/ml un pārsniedz </w:t>
      </w:r>
      <w:r>
        <w:rPr>
          <w:rFonts w:ascii="Times New Roman" w:hAnsi="Times New Roman"/>
          <w:i/>
          <w:iCs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, kas efedrīnam ir 11,0 µg/ml. 3,6 %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 xml:space="preserve"> ir zemāka nekā atbilstošā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 (%), kas ir 5,0. Par šādām atradēm paziņo tā, kā norādīts turpmāk.</w:t>
      </w:r>
    </w:p>
    <w:p w14:paraId="55D7A373" w14:textId="77777777" w:rsidR="00AF147D" w:rsidRPr="00D06C89" w:rsidRDefault="00AF147D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4F4C2AF7" w14:textId="77777777" w:rsidR="00CB34A1" w:rsidRPr="00D06C89" w:rsidRDefault="00CB34A1" w:rsidP="00FF3743">
      <w:pPr>
        <w:ind w:left="284"/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 xml:space="preserve">Pārbaudes ziņojums: “Efedrīna koncentrācijas līmenis </w:t>
      </w:r>
      <w:r>
        <w:rPr>
          <w:rFonts w:ascii="Times New Roman" w:hAnsi="Times New Roman"/>
          <w:i/>
        </w:rPr>
        <w:t>paraugā</w:t>
      </w:r>
      <w:r>
        <w:rPr>
          <w:rFonts w:ascii="Times New Roman" w:hAnsi="Times New Roman"/>
        </w:rPr>
        <w:t xml:space="preserve"> ir 11,2 µg/ml. Tas pārsniedz </w:t>
      </w:r>
      <w:r>
        <w:rPr>
          <w:rFonts w:ascii="Times New Roman" w:hAnsi="Times New Roman"/>
          <w:i/>
        </w:rPr>
        <w:t>DL</w:t>
      </w:r>
      <w:r>
        <w:rPr>
          <w:rFonts w:ascii="Times New Roman" w:hAnsi="Times New Roman"/>
        </w:rPr>
        <w:t>, kas efedrīnam ir noteikts 11 µg/ml apmērā. Relatīvā kombinētā standarta nenoteiktība (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vertAlign w:val="subscript"/>
        </w:rPr>
        <w:t>c</w:t>
      </w:r>
      <w:r>
        <w:rPr>
          <w:rFonts w:ascii="Times New Roman" w:hAnsi="Times New Roman"/>
        </w:rPr>
        <w:t xml:space="preserve"> %), ko </w:t>
      </w:r>
      <w:r>
        <w:rPr>
          <w:rFonts w:ascii="Times New Roman" w:hAnsi="Times New Roman"/>
          <w:u w:val="single" w:color="000000"/>
        </w:rPr>
        <w:t>laboratorija</w:t>
      </w:r>
      <w:r>
        <w:rPr>
          <w:rFonts w:ascii="Times New Roman" w:hAnsi="Times New Roman"/>
        </w:rPr>
        <w:t xml:space="preserve"> aplēsa attiecībā uz rezultātu pie </w:t>
      </w:r>
      <w:r>
        <w:rPr>
          <w:rFonts w:ascii="Times New Roman" w:hAnsi="Times New Roman"/>
          <w:u w:val="single" w:color="000000"/>
        </w:rPr>
        <w:t>robežvērtības</w:t>
      </w:r>
      <w:r>
        <w:rPr>
          <w:rFonts w:ascii="Times New Roman" w:hAnsi="Times New Roman"/>
        </w:rPr>
        <w:t xml:space="preserve"> (10 µg/ml), ir 3,6 %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 xml:space="preserve">Tas ir </w:t>
      </w:r>
      <w:r>
        <w:rPr>
          <w:rFonts w:ascii="Times New Roman" w:hAnsi="Times New Roman"/>
          <w:i/>
        </w:rPr>
        <w:t>AAF</w:t>
      </w:r>
      <w:r>
        <w:rPr>
          <w:rFonts w:ascii="Times New Roman" w:hAnsi="Times New Roman"/>
        </w:rPr>
        <w:t xml:space="preserve">, jo </w:t>
      </w:r>
      <w:r>
        <w:rPr>
          <w:rFonts w:ascii="Times New Roman" w:hAnsi="Times New Roman"/>
          <w:i/>
        </w:rPr>
        <w:t>paraugā</w:t>
      </w:r>
      <w:r>
        <w:rPr>
          <w:rFonts w:ascii="Times New Roman" w:hAnsi="Times New Roman"/>
        </w:rPr>
        <w:t xml:space="preserve"> ir konstatēta efedrīna klātbūtne.”</w:t>
      </w:r>
    </w:p>
    <w:p w14:paraId="38192005" w14:textId="77777777" w:rsidR="00CB34A1" w:rsidRPr="00D06C89" w:rsidRDefault="00CB34A1" w:rsidP="00FF3743">
      <w:pPr>
        <w:rPr>
          <w:rFonts w:ascii="Times New Roman" w:eastAsia="Arial" w:hAnsi="Times New Roman" w:cs="Arial"/>
          <w:noProof/>
          <w:szCs w:val="24"/>
        </w:rPr>
      </w:pPr>
    </w:p>
    <w:p w14:paraId="6B719BD9" w14:textId="07DA1F52" w:rsidR="00CB34A1" w:rsidRDefault="002D524D" w:rsidP="00FF3743">
      <w:pPr>
        <w:pStyle w:val="BodyText"/>
        <w:tabs>
          <w:tab w:val="left" w:pos="560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7.2. </w:t>
      </w:r>
      <w:r>
        <w:rPr>
          <w:rFonts w:ascii="Times New Roman" w:hAnsi="Times New Roman"/>
          <w:i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ir konstatēts karboksi-</w:t>
      </w:r>
      <w:r>
        <w:rPr>
          <w:rFonts w:ascii="Times New Roman" w:hAnsi="Times New Roman"/>
          <w:i/>
          <w:iCs/>
          <w:sz w:val="24"/>
          <w:u w:val="none"/>
        </w:rPr>
        <w:t>THC</w:t>
      </w:r>
      <w:r>
        <w:rPr>
          <w:rFonts w:ascii="Times New Roman" w:hAnsi="Times New Roman"/>
          <w:sz w:val="24"/>
          <w:u w:val="none"/>
        </w:rPr>
        <w:t xml:space="preserve">, kura </w:t>
      </w:r>
      <w:r>
        <w:rPr>
          <w:rFonts w:ascii="Times New Roman" w:hAnsi="Times New Roman"/>
          <w:i/>
          <w:iCs/>
          <w:sz w:val="24"/>
          <w:u w:val="none"/>
        </w:rPr>
        <w:t>SG</w:t>
      </w:r>
      <w:r>
        <w:rPr>
          <w:rFonts w:ascii="Times New Roman" w:hAnsi="Times New Roman"/>
          <w:sz w:val="24"/>
          <w:u w:val="none"/>
        </w:rPr>
        <w:t xml:space="preserve"> vērtība ir 1,022 un koncentrācijas līmenis – 216,7 µg/ml, izmantojot kvantitatīvu </w:t>
      </w:r>
      <w:r>
        <w:rPr>
          <w:rFonts w:ascii="Times New Roman" w:hAnsi="Times New Roman"/>
          <w:sz w:val="24"/>
          <w:u w:color="000000"/>
        </w:rPr>
        <w:t>analītisko metodi</w:t>
      </w:r>
      <w:r>
        <w:rPr>
          <w:rFonts w:ascii="Times New Roman" w:hAnsi="Times New Roman"/>
          <w:sz w:val="24"/>
          <w:u w:val="none"/>
        </w:rPr>
        <w:t xml:space="preserve">, kur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 xml:space="preserve"> attiecībā uz rezultātu ir 9,0 %, ja </w:t>
      </w:r>
      <w:r>
        <w:rPr>
          <w:rFonts w:ascii="Times New Roman" w:hAnsi="Times New Roman"/>
          <w:sz w:val="24"/>
          <w:u w:color="000000"/>
        </w:rPr>
        <w:t>robežvērtība</w:t>
      </w:r>
      <w:r>
        <w:rPr>
          <w:rFonts w:ascii="Times New Roman" w:hAnsi="Times New Roman"/>
          <w:sz w:val="24"/>
          <w:u w:val="none"/>
        </w:rPr>
        <w:t xml:space="preserve"> ir 150 µg/ml.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i/>
          <w:sz w:val="24"/>
          <w:u w:val="none"/>
          <w:vertAlign w:val="subscript"/>
        </w:rPr>
        <w:t>adj</w:t>
      </w:r>
      <w:r>
        <w:rPr>
          <w:rFonts w:ascii="Times New Roman" w:hAnsi="Times New Roman"/>
          <w:sz w:val="24"/>
          <w:u w:val="none"/>
        </w:rPr>
        <w:t>, kas aprēķināta saskaņā ar 5. formulu un izteikta, saīsinot līdz trīs (3) nozīmīgajiem cipariem, ir 216 µg/ml (skat. B pielikumu).</w:t>
      </w:r>
    </w:p>
    <w:p w14:paraId="7CC5A8E7" w14:textId="77777777" w:rsidR="00AF147D" w:rsidRPr="00D06C89" w:rsidRDefault="00AF147D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0074CAAC" w14:textId="45ED9A5B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Saskaņā ar šajā </w:t>
      </w:r>
      <w:r>
        <w:rPr>
          <w:rFonts w:ascii="Times New Roman" w:hAnsi="Times New Roman"/>
          <w:i/>
          <w:sz w:val="24"/>
          <w:u w:val="none"/>
        </w:rPr>
        <w:t>TD</w:t>
      </w:r>
      <w:r>
        <w:rPr>
          <w:rFonts w:ascii="Times New Roman" w:hAnsi="Times New Roman"/>
          <w:sz w:val="24"/>
          <w:u w:val="none"/>
        </w:rPr>
        <w:t xml:space="preserve"> noteiktajiem ziņošanas noteikumiem (skat. 6.0. pantu) šis rezultāts nav </w:t>
      </w:r>
      <w:r>
        <w:rPr>
          <w:rFonts w:ascii="Times New Roman" w:hAnsi="Times New Roman"/>
          <w:i/>
          <w:sz w:val="24"/>
          <w:u w:val="none"/>
        </w:rPr>
        <w:t>AAF</w:t>
      </w:r>
      <w:r>
        <w:rPr>
          <w:rFonts w:ascii="Times New Roman" w:hAnsi="Times New Roman"/>
          <w:sz w:val="24"/>
          <w:u w:val="none"/>
        </w:rPr>
        <w:t xml:space="preserve">, jo </w:t>
      </w:r>
      <w:r>
        <w:rPr>
          <w:rFonts w:ascii="Times New Roman" w:hAnsi="Times New Roman"/>
          <w:i/>
          <w:sz w:val="24"/>
          <w:u w:val="none"/>
        </w:rPr>
        <w:t>paraugā</w:t>
      </w:r>
      <w:r>
        <w:rPr>
          <w:rFonts w:ascii="Times New Roman" w:hAnsi="Times New Roman"/>
          <w:sz w:val="24"/>
          <w:u w:val="none"/>
        </w:rPr>
        <w:t xml:space="preserve"> karboksi-</w:t>
      </w:r>
      <w:r>
        <w:rPr>
          <w:rFonts w:ascii="Times New Roman" w:hAnsi="Times New Roman"/>
          <w:i/>
          <w:iCs/>
          <w:sz w:val="24"/>
          <w:u w:val="none"/>
        </w:rPr>
        <w:t>THC</w:t>
      </w:r>
      <w:r>
        <w:rPr>
          <w:rFonts w:ascii="Times New Roman" w:hAnsi="Times New Roman"/>
          <w:sz w:val="24"/>
          <w:u w:val="none"/>
        </w:rPr>
        <w:t xml:space="preserve"> koncentrācijas līmenis, saīsināts līdz trīs (3) nozīmīgajiem cipariem, ir 216 µg/ml un nepārsniedz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>, kas karboksi-</w:t>
      </w:r>
      <w:r>
        <w:rPr>
          <w:rFonts w:ascii="Times New Roman" w:hAnsi="Times New Roman"/>
          <w:i/>
          <w:iCs/>
          <w:sz w:val="24"/>
          <w:u w:val="none"/>
        </w:rPr>
        <w:t>THC</w:t>
      </w:r>
      <w:r>
        <w:rPr>
          <w:rFonts w:ascii="Times New Roman" w:hAnsi="Times New Roman"/>
          <w:sz w:val="24"/>
          <w:u w:val="none"/>
        </w:rPr>
        <w:t xml:space="preserve"> gadījumā ir 216 µg/ml.</w:t>
      </w:r>
    </w:p>
    <w:p w14:paraId="47477963" w14:textId="77777777" w:rsidR="00AF147D" w:rsidRPr="00D06C89" w:rsidRDefault="00AF147D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1B8FDF42" w14:textId="1C08AD20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Tā kā karboksi-</w:t>
      </w:r>
      <w:r>
        <w:rPr>
          <w:rFonts w:ascii="Times New Roman" w:hAnsi="Times New Roman"/>
          <w:i/>
          <w:iCs/>
          <w:sz w:val="24"/>
          <w:u w:val="none"/>
        </w:rPr>
        <w:t>THC</w:t>
      </w:r>
      <w:r>
        <w:rPr>
          <w:rFonts w:ascii="Times New Roman" w:hAnsi="Times New Roman"/>
          <w:sz w:val="24"/>
          <w:u w:val="none"/>
        </w:rPr>
        <w:t xml:space="preserve"> koncentrācijas līmenis nepārsniedz koriģēto </w:t>
      </w:r>
      <w:r>
        <w:rPr>
          <w:rFonts w:ascii="Times New Roman" w:hAnsi="Times New Roman"/>
          <w:i/>
          <w:sz w:val="24"/>
          <w:u w:val="none"/>
        </w:rPr>
        <w:t>DL</w:t>
      </w:r>
      <w:r>
        <w:rPr>
          <w:rFonts w:ascii="Times New Roman" w:hAnsi="Times New Roman"/>
          <w:sz w:val="24"/>
          <w:u w:val="none"/>
        </w:rPr>
        <w:t xml:space="preserve">, </w:t>
      </w:r>
      <w:r>
        <w:rPr>
          <w:rFonts w:ascii="Times New Roman" w:hAnsi="Times New Roman"/>
          <w:sz w:val="24"/>
          <w:u w:color="000000"/>
        </w:rPr>
        <w:t>laboratorija</w:t>
      </w:r>
      <w:r>
        <w:rPr>
          <w:rFonts w:ascii="Times New Roman" w:hAnsi="Times New Roman"/>
          <w:sz w:val="24"/>
          <w:u w:val="none"/>
        </w:rPr>
        <w:t xml:space="preserve"> šo rezultātu paziņo kā </w:t>
      </w:r>
      <w:r>
        <w:rPr>
          <w:rFonts w:ascii="Times New Roman" w:hAnsi="Times New Roman"/>
          <w:sz w:val="24"/>
          <w:u w:color="000000"/>
        </w:rPr>
        <w:t>negatīvu rezultātu</w:t>
      </w:r>
      <w:r>
        <w:rPr>
          <w:rFonts w:ascii="Times New Roman" w:hAnsi="Times New Roman"/>
          <w:sz w:val="24"/>
          <w:u w:val="none"/>
        </w:rPr>
        <w:t xml:space="preserve"> un iekļauj ieteikumu (piemēram, pārbaudes ziņojuma sadaļā “Atzinums”) </w:t>
      </w:r>
      <w:r>
        <w:rPr>
          <w:rFonts w:ascii="Times New Roman" w:hAnsi="Times New Roman"/>
          <w:i/>
          <w:sz w:val="24"/>
          <w:u w:color="000000"/>
        </w:rPr>
        <w:t>rezultātu pārvaldības</w:t>
      </w:r>
      <w:r>
        <w:rPr>
          <w:rFonts w:ascii="Times New Roman" w:hAnsi="Times New Roman"/>
          <w:sz w:val="24"/>
          <w:u w:color="000000"/>
        </w:rPr>
        <w:t xml:space="preserve"> iestādei</w:t>
      </w:r>
      <w:r>
        <w:rPr>
          <w:rFonts w:ascii="Times New Roman" w:hAnsi="Times New Roman"/>
          <w:sz w:val="24"/>
          <w:u w:val="none"/>
        </w:rPr>
        <w:t xml:space="preserve"> ņemt vērā šo rezultātu savā </w:t>
      </w:r>
      <w:r>
        <w:rPr>
          <w:rFonts w:ascii="Times New Roman" w:hAnsi="Times New Roman"/>
          <w:sz w:val="24"/>
          <w:u w:color="000000"/>
        </w:rPr>
        <w:t>pārbaužu veikšanas plānā</w:t>
      </w:r>
      <w:r>
        <w:rPr>
          <w:rFonts w:ascii="Times New Roman" w:hAnsi="Times New Roman"/>
          <w:sz w:val="24"/>
          <w:u w:val="none"/>
        </w:rPr>
        <w:t>.</w:t>
      </w:r>
    </w:p>
    <w:p w14:paraId="13E65628" w14:textId="77777777" w:rsidR="00AF147D" w:rsidRPr="00D06C89" w:rsidRDefault="00AF147D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7974B859" w14:textId="541D3C4B" w:rsidR="002D524D" w:rsidRDefault="00CB34A1" w:rsidP="00FF3743">
      <w:pPr>
        <w:ind w:left="284"/>
        <w:rPr>
          <w:rFonts w:ascii="Times New Roman" w:eastAsia="Arial" w:hAnsi="Times New Roman" w:cs="Arial"/>
          <w:i/>
          <w:noProof/>
          <w:szCs w:val="24"/>
        </w:rPr>
      </w:pPr>
      <w:r>
        <w:rPr>
          <w:rFonts w:ascii="Times New Roman" w:hAnsi="Times New Roman"/>
          <w:i/>
        </w:rPr>
        <w:t xml:space="preserve">[Piezīme. Ja parauga </w:t>
      </w:r>
      <w:r>
        <w:rPr>
          <w:rFonts w:ascii="Times New Roman" w:hAnsi="Times New Roman"/>
          <w:i/>
          <w:u w:val="single" w:color="000000"/>
        </w:rPr>
        <w:t>sliekšņa vielas</w:t>
      </w:r>
      <w:r>
        <w:rPr>
          <w:rFonts w:ascii="Times New Roman" w:hAnsi="Times New Roman"/>
          <w:i/>
        </w:rPr>
        <w:t xml:space="preserve"> rezultāts nepietiekami pārsniedz DL, </w:t>
      </w:r>
      <w:r>
        <w:rPr>
          <w:rFonts w:ascii="Times New Roman" w:hAnsi="Times New Roman"/>
          <w:i/>
          <w:u w:val="single" w:color="000000"/>
        </w:rPr>
        <w:t>laboratorijas</w:t>
      </w:r>
      <w:r>
        <w:rPr>
          <w:rFonts w:ascii="Times New Roman" w:hAnsi="Times New Roman"/>
          <w:i/>
        </w:rPr>
        <w:t xml:space="preserve"> rezultāta ticamības intervāls [vidējā ± paplašinātā nenoteiktība U</w:t>
      </w:r>
      <w:r>
        <w:rPr>
          <w:rFonts w:ascii="Times New Roman" w:hAnsi="Times New Roman"/>
          <w:i/>
          <w:vertAlign w:val="subscript"/>
        </w:rPr>
        <w:t>95 %</w:t>
      </w:r>
      <w:r>
        <w:rPr>
          <w:rFonts w:ascii="Times New Roman" w:hAnsi="Times New Roman"/>
          <w:i/>
        </w:rPr>
        <w:t xml:space="preserve"> (k = 2)] var būt zemāks nekā DL. Ir svarīgi norādīt, ka AAF tādēļ netiek anulēts. Lai veiktu atbilstošu statistikas salīdzinājumu, u</w:t>
      </w:r>
      <w:r>
        <w:rPr>
          <w:rFonts w:ascii="Times New Roman" w:hAnsi="Times New Roman"/>
          <w:i/>
          <w:vertAlign w:val="subscript"/>
        </w:rPr>
        <w:t>c</w:t>
      </w:r>
      <w:r>
        <w:rPr>
          <w:rFonts w:ascii="Times New Roman" w:hAnsi="Times New Roman"/>
          <w:i/>
        </w:rPr>
        <w:t xml:space="preserve"> ar vienpusēja sadalījuma aptvēruma koeficientu (k = 1,645) tiek ņemta vērā, salīdzinot </w:t>
      </w:r>
      <w:r>
        <w:rPr>
          <w:rFonts w:ascii="Times New Roman" w:hAnsi="Times New Roman"/>
          <w:i/>
          <w:u w:val="single" w:color="000000"/>
        </w:rPr>
        <w:t>laboratorijas</w:t>
      </w:r>
      <w:r>
        <w:rPr>
          <w:rFonts w:ascii="Times New Roman" w:hAnsi="Times New Roman"/>
          <w:i/>
        </w:rPr>
        <w:t xml:space="preserve"> rezultātus ar </w:t>
      </w:r>
      <w:r>
        <w:rPr>
          <w:rFonts w:ascii="Times New Roman" w:hAnsi="Times New Roman"/>
          <w:i/>
          <w:u w:val="single" w:color="000000"/>
        </w:rPr>
        <w:t>T</w:t>
      </w:r>
      <w:r>
        <w:rPr>
          <w:rFonts w:ascii="Times New Roman" w:hAnsi="Times New Roman"/>
          <w:i/>
        </w:rPr>
        <w:t xml:space="preserve">, lai pierādītu, ka attiecībā uz </w:t>
      </w:r>
      <w:r>
        <w:rPr>
          <w:rFonts w:ascii="Times New Roman" w:hAnsi="Times New Roman"/>
          <w:i/>
          <w:u w:val="single" w:color="000000"/>
        </w:rPr>
        <w:t>sliekšņa vielu</w:t>
      </w:r>
      <w:r>
        <w:rPr>
          <w:rFonts w:ascii="Times New Roman" w:hAnsi="Times New Roman"/>
          <w:i/>
        </w:rPr>
        <w:t xml:space="preserve"> iegūtais rezultāts pārsniedz </w:t>
      </w:r>
      <w:r>
        <w:rPr>
          <w:rFonts w:ascii="Times New Roman" w:hAnsi="Times New Roman"/>
          <w:i/>
          <w:u w:val="single" w:color="000000"/>
        </w:rPr>
        <w:t>T</w:t>
      </w:r>
      <w:r>
        <w:rPr>
          <w:rFonts w:ascii="Times New Roman" w:hAnsi="Times New Roman"/>
          <w:i/>
        </w:rPr>
        <w:t xml:space="preserve"> ar ticamību, kas ir lielāka par (&gt;) 95 %.]</w:t>
      </w:r>
    </w:p>
    <w:p w14:paraId="12474B37" w14:textId="630CE90E" w:rsidR="00CB34A1" w:rsidRPr="002D524D" w:rsidRDefault="002D524D" w:rsidP="00FF3743">
      <w:pPr>
        <w:rPr>
          <w:rFonts w:ascii="Times New Roman" w:eastAsia="Arial" w:hAnsi="Times New Roman" w:cs="Arial"/>
          <w:i/>
          <w:noProof/>
          <w:szCs w:val="24"/>
        </w:rPr>
      </w:pPr>
      <w:r>
        <w:br w:type="page"/>
      </w:r>
    </w:p>
    <w:p w14:paraId="65A82E93" w14:textId="77777777" w:rsidR="00CB34A1" w:rsidRPr="00D06C89" w:rsidRDefault="00CB34A1" w:rsidP="00FF3743">
      <w:pPr>
        <w:pStyle w:val="Heading1"/>
        <w:spacing w:before="0"/>
        <w:ind w:left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lastRenderedPageBreak/>
        <w:t>A PIELIKUMS</w:t>
      </w:r>
    </w:p>
    <w:p w14:paraId="516FE7A0" w14:textId="77777777" w:rsidR="007664B4" w:rsidRPr="007664B4" w:rsidRDefault="007664B4" w:rsidP="00FF3743">
      <w:pPr>
        <w:tabs>
          <w:tab w:val="left" w:pos="560"/>
        </w:tabs>
        <w:rPr>
          <w:rFonts w:ascii="Times New Roman" w:hAnsi="Times New Roman"/>
          <w:b/>
          <w:noProof/>
          <w:szCs w:val="24"/>
        </w:rPr>
      </w:pPr>
    </w:p>
    <w:p w14:paraId="71C53035" w14:textId="7E0CF069" w:rsidR="00CB34A1" w:rsidRDefault="00AF147D" w:rsidP="00FF3743">
      <w:pPr>
        <w:tabs>
          <w:tab w:val="left" w:pos="560"/>
        </w:tabs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  <w:b/>
          <w:u w:val="thick" w:color="000000"/>
        </w:rPr>
        <w:t>Mērījumu nenoteiktības</w:t>
      </w:r>
      <w:r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  <w:i/>
          <w:u w:val="thick" w:color="000000"/>
        </w:rPr>
        <w:t>MU</w:t>
      </w:r>
      <w:r>
        <w:rPr>
          <w:rFonts w:ascii="Times New Roman" w:hAnsi="Times New Roman"/>
          <w:b/>
        </w:rPr>
        <w:t>) aplēšana</w:t>
      </w:r>
    </w:p>
    <w:p w14:paraId="211D6762" w14:textId="77777777" w:rsidR="00E13AF6" w:rsidRPr="007664B4" w:rsidRDefault="00E13AF6" w:rsidP="00FF3743">
      <w:pPr>
        <w:tabs>
          <w:tab w:val="left" w:pos="560"/>
        </w:tabs>
        <w:rPr>
          <w:rFonts w:ascii="Times New Roman" w:eastAsia="Arial" w:hAnsi="Times New Roman" w:cs="Arial"/>
          <w:noProof/>
          <w:szCs w:val="24"/>
        </w:rPr>
      </w:pPr>
    </w:p>
    <w:p w14:paraId="34D768A7" w14:textId="18022A72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Starptautiskajā metroloģijas vārdnīcā (</w:t>
      </w:r>
      <w:r>
        <w:rPr>
          <w:rFonts w:ascii="Times New Roman" w:hAnsi="Times New Roman"/>
          <w:i/>
          <w:sz w:val="24"/>
          <w:u w:val="none"/>
        </w:rPr>
        <w:t>ISO/IEC Guide 99:2007</w:t>
      </w:r>
      <w:r>
        <w:rPr>
          <w:rFonts w:ascii="Times New Roman" w:hAnsi="Times New Roman"/>
          <w:sz w:val="24"/>
          <w:u w:val="none"/>
        </w:rPr>
        <w:t xml:space="preserve"> [ISO/</w:t>
      </w:r>
      <w:r>
        <w:rPr>
          <w:rFonts w:ascii="Times New Roman" w:hAnsi="Times New Roman"/>
          <w:i/>
          <w:sz w:val="24"/>
          <w:u w:val="none"/>
        </w:rPr>
        <w:t>IEC</w:t>
      </w:r>
      <w:r>
        <w:rPr>
          <w:rFonts w:ascii="Times New Roman" w:hAnsi="Times New Roman"/>
          <w:sz w:val="24"/>
          <w:u w:val="none"/>
        </w:rPr>
        <w:t xml:space="preserve"> Rokasgrāmata 99:2007])</w:t>
      </w:r>
      <w:r>
        <w:rPr>
          <w:rFonts w:ascii="Times New Roman" w:hAnsi="Times New Roman"/>
          <w:sz w:val="24"/>
          <w:u w:val="none"/>
          <w:vertAlign w:val="superscript"/>
        </w:rPr>
        <w:t>[10]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i/>
          <w:sz w:val="24"/>
          <w:u w:color="000000"/>
        </w:rPr>
        <w:t>MU</w:t>
      </w:r>
      <w:r>
        <w:rPr>
          <w:rFonts w:ascii="Times New Roman" w:hAnsi="Times New Roman"/>
          <w:sz w:val="24"/>
          <w:u w:val="none"/>
        </w:rPr>
        <w:t xml:space="preserve"> ir formāli definēta kā parametrs, kas raksturo izmērāmajam lielumam piesaistīto daudzuma vērtību izkliedi.</w:t>
      </w:r>
    </w:p>
    <w:p w14:paraId="2D1DDA6C" w14:textId="77777777" w:rsidR="00CA6C68" w:rsidRPr="00D06C89" w:rsidRDefault="00CA6C68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46D69879" w14:textId="6D5130A8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Vienkāršāk sakot, rezultāta kombinētā standarta </w:t>
      </w:r>
      <w:r>
        <w:rPr>
          <w:rFonts w:ascii="Times New Roman" w:hAnsi="Times New Roman"/>
          <w:i/>
          <w:sz w:val="24"/>
          <w:u w:color="000000"/>
        </w:rPr>
        <w:t>MU</w:t>
      </w:r>
      <w:r>
        <w:rPr>
          <w:rFonts w:ascii="Times New Roman" w:hAnsi="Times New Roman"/>
          <w:sz w:val="24"/>
          <w:u w:val="none"/>
        </w:rPr>
        <w:t xml:space="preserve"> [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)] ir vienāda ar aplēsto standartnovirzi (</w:t>
      </w:r>
      <w:r>
        <w:rPr>
          <w:rFonts w:ascii="Times New Roman" w:hAnsi="Times New Roman"/>
          <w:i/>
          <w:sz w:val="24"/>
          <w:u w:val="none"/>
        </w:rPr>
        <w:t>SD</w:t>
      </w:r>
      <w:r>
        <w:rPr>
          <w:rFonts w:ascii="Times New Roman" w:hAnsi="Times New Roman"/>
          <w:sz w:val="24"/>
          <w:u w:val="none"/>
        </w:rPr>
        <w:t>), kas saistīta ar šo rezultātu 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 xml:space="preserve">) un būtu iegūta attiecībā uz analizējamo paraugu, ja analīze būtu atkārtota vairākas reizes. Reizinot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 ar aptvēruma koeficientu (</w:t>
      </w:r>
      <w:r>
        <w:rPr>
          <w:rFonts w:ascii="Times New Roman" w:hAnsi="Times New Roman"/>
          <w:i/>
          <w:sz w:val="24"/>
          <w:u w:val="none"/>
        </w:rPr>
        <w:t>k</w:t>
      </w:r>
      <w:r>
        <w:rPr>
          <w:rFonts w:ascii="Times New Roman" w:hAnsi="Times New Roman"/>
          <w:sz w:val="24"/>
          <w:u w:val="none"/>
        </w:rPr>
        <w:t xml:space="preserve">), iegūst paplašināto </w:t>
      </w:r>
      <w:r>
        <w:rPr>
          <w:rFonts w:ascii="Times New Roman" w:hAnsi="Times New Roman"/>
          <w:i/>
          <w:sz w:val="24"/>
          <w:u w:color="000000"/>
        </w:rPr>
        <w:t>MU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sz w:val="24"/>
          <w:u w:val="none"/>
        </w:rPr>
        <w:t>), kas saistīta ar rezultātu 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). Konkrētam paraugam rezultāta (</w:t>
      </w:r>
      <w:r>
        <w:rPr>
          <w:rFonts w:ascii="Times New Roman" w:hAnsi="Times New Roman"/>
          <w:i/>
          <w:iCs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 xml:space="preserve">) un ar to saistītās </w:t>
      </w:r>
      <w:r>
        <w:rPr>
          <w:rFonts w:ascii="Times New Roman" w:hAnsi="Times New Roman"/>
          <w:i/>
          <w:iCs/>
          <w:sz w:val="24"/>
          <w:u w:val="none"/>
        </w:rPr>
        <w:t>U</w:t>
      </w:r>
      <w:r>
        <w:rPr>
          <w:rFonts w:ascii="Times New Roman" w:hAnsi="Times New Roman"/>
          <w:sz w:val="24"/>
          <w:u w:val="none"/>
        </w:rPr>
        <w:t xml:space="preserve"> kombinācija norāda vērtību izkliedes diapazonu, ko pamatoti var attiecināt uz izmērāmo lielumu noteiktā statistiskās ticamības līmenī. </w:t>
      </w:r>
      <w:r>
        <w:rPr>
          <w:rFonts w:ascii="Times New Roman" w:hAnsi="Times New Roman"/>
          <w:i/>
          <w:sz w:val="24"/>
          <w:u w:val="none"/>
        </w:rPr>
        <w:t>Dopinga kontroles</w:t>
      </w:r>
      <w:r>
        <w:rPr>
          <w:rFonts w:ascii="Times New Roman" w:hAnsi="Times New Roman"/>
          <w:sz w:val="24"/>
          <w:u w:val="none"/>
        </w:rPr>
        <w:t xml:space="preserve"> nolūkos izmanto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sz w:val="24"/>
          <w:u w:val="none"/>
        </w:rPr>
        <w:t xml:space="preserve"> vērtību, kas atbilst 95 % aptvēruma diapazona.</w:t>
      </w:r>
    </w:p>
    <w:p w14:paraId="5EC48B8D" w14:textId="77777777" w:rsidR="00CA6C68" w:rsidRPr="00D06C89" w:rsidRDefault="00CA6C68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31A43093" w14:textId="2FC0ABE3" w:rsidR="00CB34A1" w:rsidRDefault="00CB34A1" w:rsidP="00FF3743">
      <w:pPr>
        <w:pStyle w:val="BodyText"/>
        <w:ind w:left="0"/>
        <w:rPr>
          <w:rFonts w:ascii="Times New Roman" w:hAnsi="Times New Roman" w:cs="Arial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Akreditācijai saskaņā ar standartu ISO/IEC 17025</w:t>
      </w:r>
      <w:r>
        <w:rPr>
          <w:rFonts w:ascii="Times New Roman" w:hAnsi="Times New Roman"/>
          <w:sz w:val="24"/>
          <w:u w:val="none"/>
          <w:vertAlign w:val="superscript"/>
        </w:rPr>
        <w:t>[11]</w:t>
      </w:r>
      <w:r>
        <w:rPr>
          <w:rFonts w:ascii="Times New Roman" w:hAnsi="Times New Roman"/>
          <w:sz w:val="24"/>
          <w:u w:val="none"/>
        </w:rPr>
        <w:t xml:space="preserve">, kā arī atbilstībai </w:t>
      </w:r>
      <w:r>
        <w:rPr>
          <w:rFonts w:ascii="Times New Roman" w:hAnsi="Times New Roman"/>
          <w:i/>
          <w:sz w:val="24"/>
          <w:u w:val="none"/>
        </w:rPr>
        <w:t>ISL</w:t>
      </w:r>
      <w:r>
        <w:rPr>
          <w:rFonts w:ascii="Times New Roman" w:hAnsi="Times New Roman"/>
          <w:sz w:val="24"/>
          <w:u w:val="none"/>
          <w:vertAlign w:val="superscript"/>
        </w:rPr>
        <w:t>[4]</w:t>
      </w:r>
      <w:r>
        <w:rPr>
          <w:rFonts w:ascii="Times New Roman" w:hAnsi="Times New Roman"/>
          <w:sz w:val="24"/>
          <w:u w:val="none"/>
        </w:rPr>
        <w:t xml:space="preserve"> ir nepieciešams, lai </w:t>
      </w:r>
      <w:r>
        <w:rPr>
          <w:rFonts w:ascii="Times New Roman" w:hAnsi="Times New Roman"/>
          <w:sz w:val="24"/>
          <w:u w:color="000000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novērtē ar saviem rezultātiem saistīto </w:t>
      </w:r>
      <w:r>
        <w:rPr>
          <w:rFonts w:ascii="Times New Roman" w:hAnsi="Times New Roman"/>
          <w:i/>
          <w:sz w:val="24"/>
          <w:u w:color="000000"/>
        </w:rPr>
        <w:t>MU</w:t>
      </w:r>
      <w:r>
        <w:rPr>
          <w:rFonts w:ascii="Times New Roman" w:hAnsi="Times New Roman"/>
          <w:sz w:val="24"/>
          <w:u w:val="none"/>
        </w:rPr>
        <w:t xml:space="preserve"> tādos līmeņos, kas ir tuvi </w:t>
      </w:r>
      <w:r>
        <w:rPr>
          <w:rFonts w:ascii="Times New Roman" w:hAnsi="Times New Roman"/>
          <w:sz w:val="24"/>
          <w:u w:color="000000"/>
        </w:rPr>
        <w:t>robežvērtībai</w:t>
      </w:r>
      <w:r>
        <w:rPr>
          <w:rFonts w:ascii="Times New Roman" w:hAnsi="Times New Roman"/>
          <w:sz w:val="24"/>
          <w:u w:val="none"/>
        </w:rPr>
        <w:t xml:space="preserve">, un attiecīgā gadījumā paziņo nenoteiktību. Rokasgrāmatā </w:t>
      </w:r>
      <w:r>
        <w:rPr>
          <w:rFonts w:ascii="Times New Roman" w:hAnsi="Times New Roman"/>
          <w:i/>
          <w:sz w:val="24"/>
          <w:u w:val="none"/>
        </w:rPr>
        <w:t>ISO/IEC Guide to the Expression of Uncertainty in Measurement</w:t>
      </w:r>
      <w:r>
        <w:rPr>
          <w:rFonts w:ascii="Times New Roman" w:hAnsi="Times New Roman"/>
          <w:sz w:val="24"/>
          <w:u w:val="none"/>
        </w:rPr>
        <w:t xml:space="preserve"> [ISO/</w:t>
      </w:r>
      <w:r>
        <w:rPr>
          <w:rFonts w:ascii="Times New Roman" w:hAnsi="Times New Roman"/>
          <w:i/>
          <w:sz w:val="24"/>
          <w:u w:val="none"/>
        </w:rPr>
        <w:t>IEC</w:t>
      </w:r>
      <w:r>
        <w:rPr>
          <w:rFonts w:ascii="Times New Roman" w:hAnsi="Times New Roman"/>
          <w:sz w:val="24"/>
          <w:u w:val="none"/>
        </w:rPr>
        <w:t xml:space="preserve"> Rokasgrāmata par nenoteiktības izteikšanu mērījumos] (</w:t>
      </w:r>
      <w:r>
        <w:rPr>
          <w:rFonts w:ascii="Times New Roman" w:hAnsi="Times New Roman"/>
          <w:i/>
          <w:sz w:val="24"/>
          <w:u w:val="none"/>
        </w:rPr>
        <w:t>GUM</w:t>
      </w:r>
      <w:r>
        <w:rPr>
          <w:rFonts w:ascii="Times New Roman" w:hAnsi="Times New Roman"/>
          <w:sz w:val="24"/>
          <w:u w:val="none"/>
        </w:rPr>
        <w:t>) ir noteikti vispārēji noteikumi par mērījumu nenoteiktības novērtēšanu un izteikšanu, kas ir piemērojami laboratorijām, kas akreditētas atbilstoši ISO/IEC 17025</w:t>
      </w:r>
      <w:r>
        <w:rPr>
          <w:rFonts w:ascii="Times New Roman" w:hAnsi="Times New Roman"/>
          <w:sz w:val="24"/>
          <w:u w:val="none"/>
          <w:vertAlign w:val="superscript"/>
        </w:rPr>
        <w:t>[12]</w:t>
      </w:r>
      <w:r>
        <w:rPr>
          <w:rFonts w:ascii="Times New Roman" w:hAnsi="Times New Roman"/>
          <w:sz w:val="24"/>
          <w:u w:val="none"/>
        </w:rPr>
        <w:t>.</w:t>
      </w:r>
    </w:p>
    <w:p w14:paraId="39268EA8" w14:textId="77777777" w:rsidR="00CA6C68" w:rsidRPr="00D06C89" w:rsidRDefault="00CA6C68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02E85059" w14:textId="728D1F58" w:rsidR="00CB34A1" w:rsidRDefault="00CB34A1" w:rsidP="00FF3743">
      <w:pPr>
        <w:pStyle w:val="BodyText"/>
        <w:ind w:left="0"/>
        <w:rPr>
          <w:rFonts w:ascii="Times New Roman" w:hAnsi="Times New Roman" w:cs="Arial"/>
          <w:noProof/>
          <w:sz w:val="24"/>
          <w:szCs w:val="24"/>
          <w:u w:val="none"/>
        </w:rPr>
      </w:pPr>
      <w:r>
        <w:rPr>
          <w:rFonts w:ascii="Times New Roman" w:hAnsi="Times New Roman"/>
          <w:i/>
          <w:iCs/>
          <w:sz w:val="24"/>
          <w:u w:val="none"/>
        </w:rPr>
        <w:t>GUM</w:t>
      </w:r>
      <w:r>
        <w:rPr>
          <w:rFonts w:ascii="Times New Roman" w:hAnsi="Times New Roman"/>
          <w:sz w:val="24"/>
          <w:u w:val="none"/>
        </w:rPr>
        <w:t xml:space="preserve"> citētie piemēri nenoteiktības novērtēšanai ir saistīti ar vienu metodi, kas citur tiek dēvēta par “analītisko”, “modelēšanas” vai “augšupvērsto” pieeju. </w:t>
      </w:r>
      <w:r>
        <w:rPr>
          <w:rFonts w:ascii="Times New Roman" w:hAnsi="Times New Roman"/>
          <w:i/>
          <w:iCs/>
          <w:sz w:val="24"/>
          <w:u w:val="none"/>
        </w:rPr>
        <w:t>GUM</w:t>
      </w:r>
      <w:r>
        <w:rPr>
          <w:rFonts w:ascii="Times New Roman" w:hAnsi="Times New Roman"/>
          <w:sz w:val="24"/>
          <w:u w:val="none"/>
        </w:rPr>
        <w:t xml:space="preserve"> pamatprincipi ļauj izmantot arī vairāk vispārējas pieejas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avotu novērtēšanai, kuras parasti dēvē par “lejupvērstām” vai “empīriskām” pieejām, kurās izmanto datus, kas iegūti no laboratorijas iekšējiem vai starplaboratoriju metodes validācijas pētījumiem, iekšējās kvalitātes kontroles procedūrām vai no </w:t>
      </w:r>
      <w:r>
        <w:rPr>
          <w:rFonts w:ascii="Times New Roman" w:hAnsi="Times New Roman"/>
          <w:i/>
          <w:iCs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 rezultātiem. Visas šīs pieejas var būt saderīgas ar </w:t>
      </w:r>
      <w:r>
        <w:rPr>
          <w:rFonts w:ascii="Times New Roman" w:hAnsi="Times New Roman"/>
          <w:i/>
          <w:iCs/>
          <w:sz w:val="24"/>
          <w:u w:val="none"/>
        </w:rPr>
        <w:t>GUM</w:t>
      </w:r>
      <w:r>
        <w:rPr>
          <w:rFonts w:ascii="Times New Roman" w:hAnsi="Times New Roman"/>
          <w:sz w:val="24"/>
          <w:u w:val="none"/>
        </w:rPr>
        <w:t xml:space="preserve"> principiem, ja vien iegūtā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aplēse ir piemērota paredzētajam mērījuma mērķim. Ir pieejami dažādi atsauces materiāli, kuros ir sniegti derīgi piemēri gan par “augšupvērstām”, gan par “lejupvērstām” pieejām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aplēšanai</w:t>
      </w:r>
      <w:r>
        <w:rPr>
          <w:rFonts w:ascii="Times New Roman" w:hAnsi="Times New Roman"/>
          <w:sz w:val="24"/>
          <w:u w:val="none" w:color="000000"/>
          <w:vertAlign w:val="superscript"/>
        </w:rPr>
        <w:t>[13, 14, 15, 16, 17]</w:t>
      </w:r>
      <w:r>
        <w:rPr>
          <w:rFonts w:ascii="Times New Roman" w:hAnsi="Times New Roman"/>
          <w:sz w:val="24"/>
          <w:u w:val="none" w:color="000000"/>
        </w:rPr>
        <w:t>.</w:t>
      </w:r>
    </w:p>
    <w:p w14:paraId="66A195CD" w14:textId="77777777" w:rsidR="00CA6C68" w:rsidRPr="00D06C89" w:rsidRDefault="00CA6C68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255F0AC0" w14:textId="0013E83B" w:rsidR="00CB34A1" w:rsidRDefault="00CB34A1" w:rsidP="00FF3743">
      <w:pPr>
        <w:pStyle w:val="BodyText"/>
        <w:ind w:left="0" w:hanging="1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Ar individuālu rezultātu 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 xml:space="preserve">) saistītās kombinētās standarta mērījumu nenoteiktības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 aplēšanai var izmantot dažādas pieejas. Tiek izmantota:</w:t>
      </w:r>
    </w:p>
    <w:p w14:paraId="16C0D9CE" w14:textId="77777777" w:rsidR="00E13AF6" w:rsidRPr="00D06C89" w:rsidRDefault="00E13AF6" w:rsidP="00FF3743">
      <w:pPr>
        <w:pStyle w:val="BodyText"/>
        <w:ind w:left="0" w:hanging="1"/>
        <w:rPr>
          <w:rFonts w:ascii="Times New Roman" w:hAnsi="Times New Roman"/>
          <w:noProof/>
          <w:sz w:val="24"/>
          <w:szCs w:val="24"/>
          <w:u w:val="none"/>
        </w:rPr>
      </w:pPr>
    </w:p>
    <w:p w14:paraId="4A2C25DE" w14:textId="55AF8E37" w:rsidR="00CB34A1" w:rsidRPr="00D06C89" w:rsidRDefault="00CB34A1" w:rsidP="00FF3743">
      <w:pPr>
        <w:pStyle w:val="BodyText"/>
        <w:tabs>
          <w:tab w:val="left" w:pos="921"/>
        </w:tabs>
        <w:ind w:left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A. modelēšanas pieeja, kas balstīta uz </w:t>
      </w:r>
      <w:r>
        <w:rPr>
          <w:rFonts w:ascii="Times New Roman" w:hAnsi="Times New Roman"/>
          <w:i/>
          <w:iCs/>
          <w:sz w:val="24"/>
          <w:u w:val="none"/>
        </w:rPr>
        <w:t>GUM</w:t>
      </w:r>
      <w:r>
        <w:rPr>
          <w:rFonts w:ascii="Times New Roman" w:hAnsi="Times New Roman"/>
          <w:sz w:val="24"/>
          <w:u w:val="none"/>
        </w:rPr>
        <w:t xml:space="preserve"> aprakstītajiem principiem;</w:t>
      </w:r>
    </w:p>
    <w:p w14:paraId="1AB59662" w14:textId="12AAD6CF" w:rsidR="00CB34A1" w:rsidRPr="00D06C89" w:rsidRDefault="007254F7" w:rsidP="00FF3743">
      <w:pPr>
        <w:pStyle w:val="BodyText"/>
        <w:tabs>
          <w:tab w:val="left" w:pos="921"/>
        </w:tabs>
        <w:ind w:left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B. laboratorijas iekšējā pieeja – iekšējo metodes validācijas datu kombinēšana ar kvalitātes kontroles datiem;</w:t>
      </w:r>
    </w:p>
    <w:p w14:paraId="4356F42F" w14:textId="7F707A6B" w:rsidR="00CB34A1" w:rsidRDefault="00170500" w:rsidP="00FF3743">
      <w:pPr>
        <w:pStyle w:val="BodyText"/>
        <w:tabs>
          <w:tab w:val="left" w:pos="920"/>
        </w:tabs>
        <w:ind w:left="426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C. starplaboratoriju pieeja – datu iegūšana starplaboratoriju analīzē vai no </w:t>
      </w:r>
      <w:r>
        <w:rPr>
          <w:rFonts w:ascii="Times New Roman" w:hAnsi="Times New Roman"/>
          <w:i/>
          <w:iCs/>
          <w:sz w:val="24"/>
          <w:u w:color="000000"/>
        </w:rPr>
        <w:t>EQAS</w:t>
      </w:r>
      <w:r>
        <w:rPr>
          <w:rFonts w:ascii="Times New Roman" w:hAnsi="Times New Roman"/>
          <w:sz w:val="24"/>
          <w:u w:val="none"/>
        </w:rPr>
        <w:t>.</w:t>
      </w:r>
    </w:p>
    <w:p w14:paraId="1915466A" w14:textId="77777777" w:rsidR="00E13AF6" w:rsidRPr="00D06C89" w:rsidRDefault="00E13AF6" w:rsidP="00FF3743">
      <w:pPr>
        <w:pStyle w:val="BodyText"/>
        <w:tabs>
          <w:tab w:val="left" w:pos="920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79E28CF5" w14:textId="5FFCBF00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Nenoteiktības aplēšanai izmantotajai stratēģijai nav jāatbilst tikai vienam ekskluzīvam modelim, un praksē var izmantot divās vai vairākās dažādās pieejās iegūto datu kombināciju.</w:t>
      </w:r>
    </w:p>
    <w:p w14:paraId="7E38418E" w14:textId="77777777" w:rsidR="00CA6C68" w:rsidRPr="00D06C89" w:rsidRDefault="00CA6C68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30B9311A" w14:textId="5A160E39" w:rsidR="00CB34A1" w:rsidRPr="00D06C89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Visas šīs pieejas tiek uzskatītas par pieņemamām. Jebkuru no šīm pieejām </w:t>
      </w:r>
      <w:r>
        <w:rPr>
          <w:rFonts w:ascii="Times New Roman" w:hAnsi="Times New Roman"/>
          <w:sz w:val="24"/>
        </w:rPr>
        <w:t>laboratorija</w:t>
      </w:r>
      <w:r>
        <w:rPr>
          <w:rFonts w:ascii="Times New Roman" w:hAnsi="Times New Roman"/>
          <w:sz w:val="24"/>
          <w:u w:val="none"/>
        </w:rPr>
        <w:t xml:space="preserve"> var izmantot, lai aplēstu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, kas saistīta ar mērījuma rezultātiem, ar nosacījumu, ka </w:t>
      </w: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aplēses nepārsniedz maksimāli pieļaujamo (mērķa)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, kas saistīta ar konkrēto </w:t>
      </w:r>
      <w:r>
        <w:rPr>
          <w:rFonts w:ascii="Times New Roman" w:hAnsi="Times New Roman"/>
          <w:i/>
          <w:iCs/>
          <w:sz w:val="24"/>
          <w:u w:val="none"/>
        </w:rPr>
        <w:t>WADA</w:t>
      </w:r>
      <w:r>
        <w:rPr>
          <w:rFonts w:ascii="Times New Roman" w:hAnsi="Times New Roman"/>
          <w:sz w:val="24"/>
          <w:u w:val="none"/>
        </w:rPr>
        <w:t xml:space="preserve"> norādīto </w:t>
      </w:r>
      <w:r>
        <w:rPr>
          <w:rFonts w:ascii="Times New Roman" w:hAnsi="Times New Roman"/>
          <w:sz w:val="24"/>
        </w:rPr>
        <w:t>sliekšņa vielu</w:t>
      </w:r>
      <w:r>
        <w:rPr>
          <w:rFonts w:ascii="Times New Roman" w:hAnsi="Times New Roman"/>
          <w:sz w:val="24"/>
          <w:u w:val="none"/>
        </w:rPr>
        <w:t xml:space="preserve"> noteikšanu. Šīs maksimāli pieļaujamās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vērtības ir iegūtas piesardzīgos aprēķinos, pamatojoties uz </w:t>
      </w:r>
      <w:r>
        <w:rPr>
          <w:rFonts w:ascii="Times New Roman" w:hAnsi="Times New Roman"/>
          <w:i/>
          <w:iCs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 darbības datiem.</w:t>
      </w:r>
    </w:p>
    <w:p w14:paraId="4B9D86AA" w14:textId="77777777" w:rsidR="00CB34A1" w:rsidRPr="00D06C89" w:rsidRDefault="00CB34A1" w:rsidP="00FF3743">
      <w:pPr>
        <w:rPr>
          <w:rFonts w:ascii="Times New Roman" w:eastAsia="Arial" w:hAnsi="Times New Roman" w:cs="Arial"/>
          <w:noProof/>
          <w:szCs w:val="24"/>
        </w:rPr>
      </w:pPr>
    </w:p>
    <w:p w14:paraId="754407E3" w14:textId="0659211B" w:rsidR="00CB34A1" w:rsidRPr="00D06C89" w:rsidRDefault="000C729A" w:rsidP="00FF3743">
      <w:pPr>
        <w:pStyle w:val="Heading2"/>
        <w:keepNext/>
        <w:tabs>
          <w:tab w:val="left" w:pos="652"/>
        </w:tabs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lastRenderedPageBreak/>
        <w:t>A. Modelēšanas pieeja</w:t>
      </w:r>
    </w:p>
    <w:p w14:paraId="4DEF9164" w14:textId="4F37EDA1" w:rsidR="00CB34A1" w:rsidRDefault="00CB34A1" w:rsidP="00FF3743">
      <w:pPr>
        <w:pStyle w:val="BodyText"/>
        <w:keepNext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Šajā gadījumā </w:t>
      </w:r>
      <w:r>
        <w:rPr>
          <w:rFonts w:ascii="Times New Roman" w:hAnsi="Times New Roman"/>
          <w:sz w:val="24"/>
        </w:rPr>
        <w:t>laboratorija</w:t>
      </w:r>
      <w:r>
        <w:rPr>
          <w:rFonts w:ascii="Times New Roman" w:hAnsi="Times New Roman"/>
          <w:sz w:val="24"/>
          <w:u w:val="none"/>
        </w:rPr>
        <w:t xml:space="preserve"> izstrādā mērījuma vienādojumu vai modeli, kurā rezultāts (</w:t>
      </w:r>
      <w:r>
        <w:rPr>
          <w:rFonts w:ascii="Times New Roman" w:hAnsi="Times New Roman"/>
          <w:i/>
          <w:iCs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 xml:space="preserve">) ir neatkarīgu ievades parametru </w:t>
      </w:r>
      <w:r>
        <w:rPr>
          <w:rFonts w:ascii="Times New Roman" w:hAnsi="Times New Roman"/>
          <w:i/>
          <w:iCs/>
          <w:sz w:val="24"/>
          <w:u w:val="none"/>
        </w:rPr>
        <w:t>x</w:t>
      </w:r>
      <w:r>
        <w:rPr>
          <w:rFonts w:ascii="Times New Roman" w:hAnsi="Times New Roman"/>
          <w:i/>
          <w:iCs/>
          <w:sz w:val="24"/>
          <w:u w:val="none"/>
          <w:vertAlign w:val="subscript"/>
        </w:rPr>
        <w:t>1</w:t>
      </w:r>
      <w:r>
        <w:rPr>
          <w:rFonts w:ascii="Times New Roman" w:hAnsi="Times New Roman"/>
          <w:i/>
          <w:iCs/>
          <w:sz w:val="24"/>
          <w:u w:val="none"/>
        </w:rPr>
        <w:t>, x</w:t>
      </w:r>
      <w:r>
        <w:rPr>
          <w:rFonts w:ascii="Times New Roman" w:hAnsi="Times New Roman"/>
          <w:i/>
          <w:iCs/>
          <w:sz w:val="24"/>
          <w:u w:val="none"/>
          <w:vertAlign w:val="subscript"/>
        </w:rPr>
        <w:t>2</w:t>
      </w:r>
      <w:r>
        <w:rPr>
          <w:rFonts w:ascii="Times New Roman" w:hAnsi="Times New Roman"/>
          <w:i/>
          <w:iCs/>
          <w:sz w:val="24"/>
          <w:u w:val="none"/>
        </w:rPr>
        <w:t>, x</w:t>
      </w:r>
      <w:r>
        <w:rPr>
          <w:rFonts w:ascii="Times New Roman" w:hAnsi="Times New Roman"/>
          <w:i/>
          <w:iCs/>
          <w:sz w:val="24"/>
          <w:u w:val="none"/>
          <w:vertAlign w:val="subscript"/>
        </w:rPr>
        <w:t>3</w:t>
      </w:r>
      <w:r>
        <w:rPr>
          <w:rFonts w:ascii="Times New Roman" w:hAnsi="Times New Roman"/>
          <w:i/>
          <w:iCs/>
          <w:sz w:val="24"/>
          <w:u w:val="none"/>
        </w:rPr>
        <w:t xml:space="preserve"> .. x</w:t>
      </w:r>
      <w:r>
        <w:rPr>
          <w:rFonts w:ascii="Times New Roman" w:hAnsi="Times New Roman"/>
          <w:i/>
          <w:iCs/>
          <w:sz w:val="24"/>
          <w:u w:val="none"/>
          <w:vertAlign w:val="subscript"/>
        </w:rPr>
        <w:t>n</w:t>
      </w:r>
      <w:r>
        <w:rPr>
          <w:rFonts w:ascii="Times New Roman" w:hAnsi="Times New Roman"/>
          <w:sz w:val="24"/>
          <w:u w:val="none"/>
        </w:rPr>
        <w:t xml:space="preserve"> funkcija, un tie visi ietekmē mērījumu rezultātu.</w:t>
      </w:r>
    </w:p>
    <w:p w14:paraId="2FA41BDF" w14:textId="77777777" w:rsidR="00CA6C68" w:rsidRPr="00D06C89" w:rsidRDefault="00CA6C68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7AA981F7" w14:textId="45CE0072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Ja matemātiskais modelis ir saskaitīšanas/atņemšanas un reizināšanas/saskaitīšanas darbību kombinācija, tad, lai aprēķinātu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), izmanto atbilstošu kvadrātisku kombināciju. Šo pieeju sauc arī par “augšupvērsto” jeb “</w:t>
      </w:r>
      <w:r>
        <w:rPr>
          <w:rFonts w:ascii="Times New Roman" w:hAnsi="Times New Roman"/>
          <w:i/>
          <w:iCs/>
          <w:sz w:val="24"/>
          <w:u w:val="none"/>
        </w:rPr>
        <w:t>GUM</w:t>
      </w:r>
      <w:r>
        <w:rPr>
          <w:rFonts w:ascii="Times New Roman" w:hAnsi="Times New Roman"/>
          <w:sz w:val="24"/>
          <w:u w:val="none"/>
        </w:rPr>
        <w:t>” pieeju.</w:t>
      </w:r>
    </w:p>
    <w:p w14:paraId="0AF3E55E" w14:textId="77777777" w:rsidR="00CA6C68" w:rsidRPr="00D06C89" w:rsidRDefault="00CA6C68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53EBDC5C" w14:textId="521F6534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i/>
          <w:iCs/>
          <w:sz w:val="24"/>
          <w:u w:val="none"/>
        </w:rPr>
        <w:t>GUM</w:t>
      </w:r>
      <w:r>
        <w:rPr>
          <w:rFonts w:ascii="Times New Roman" w:hAnsi="Times New Roman"/>
          <w:sz w:val="24"/>
          <w:u w:val="none"/>
        </w:rPr>
        <w:t xml:space="preserve"> pieejas pamatā ir nenoteiktību izplatība, kur novērtētā standartnovirze, kas saistīta ar mērījuma rezultātu 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 xml:space="preserve">), tiek dēvēta par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 un tiek noteikta, pamatojoties uz aplēstajām standartnovirzēm, kas saistītas ar katru ievades aplēsi (</w:t>
      </w:r>
      <w:r>
        <w:rPr>
          <w:rFonts w:ascii="Times New Roman" w:hAnsi="Times New Roman"/>
          <w:i/>
          <w:sz w:val="24"/>
          <w:u w:val="none"/>
        </w:rPr>
        <w:t>x</w:t>
      </w:r>
      <w:r>
        <w:rPr>
          <w:rFonts w:ascii="Times New Roman" w:hAnsi="Times New Roman"/>
          <w:i/>
          <w:sz w:val="24"/>
          <w:u w:val="none"/>
          <w:vertAlign w:val="subscript"/>
        </w:rPr>
        <w:t>i</w:t>
      </w:r>
      <w:r>
        <w:rPr>
          <w:rFonts w:ascii="Times New Roman" w:hAnsi="Times New Roman"/>
          <w:sz w:val="24"/>
          <w:u w:val="none"/>
        </w:rPr>
        <w:t xml:space="preserve">). Pēc tam šos nenoteiktības elementus no ievades lielumiem kombinē, lai iegūtu kombinēto standarta nenoteiktību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).</w:t>
      </w:r>
    </w:p>
    <w:p w14:paraId="197A61DF" w14:textId="77777777" w:rsidR="000D7106" w:rsidRPr="00D06C89" w:rsidRDefault="000D7106" w:rsidP="00FF3743">
      <w:pPr>
        <w:pStyle w:val="BodyText"/>
        <w:ind w:left="0"/>
        <w:rPr>
          <w:rFonts w:ascii="Times New Roman" w:eastAsia="Times New Roman" w:hAnsi="Times New Roman" w:cs="Times New Roman"/>
          <w:noProof/>
          <w:sz w:val="24"/>
          <w:szCs w:val="24"/>
          <w:u w:val="none"/>
        </w:rPr>
      </w:pPr>
    </w:p>
    <w:p w14:paraId="00C05993" w14:textId="5130D8BB" w:rsidR="000F47A8" w:rsidRPr="00CC68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Ja ievades lielumi ir neatkarīgi,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 nosaka šādi:</w:t>
      </w:r>
    </w:p>
    <w:p w14:paraId="12E7957A" w14:textId="79A69EF5" w:rsidR="00E60DBE" w:rsidRDefault="00E60DBE" w:rsidP="00FF3743">
      <w:pPr>
        <w:pStyle w:val="BodyText"/>
        <w:tabs>
          <w:tab w:val="left" w:pos="2121"/>
        </w:tabs>
        <w:ind w:left="1006"/>
        <w:rPr>
          <w:rFonts w:ascii="Times New Roman" w:eastAsia="Cambria Math" w:hAnsi="Times New Roman" w:cs="Cambria Math"/>
          <w:noProof/>
          <w:sz w:val="24"/>
          <w:szCs w:val="24"/>
          <w:u w:val="none"/>
        </w:rPr>
      </w:pPr>
    </w:p>
    <w:p w14:paraId="082D0B74" w14:textId="2FECBE1D" w:rsidR="00FA009B" w:rsidRDefault="0085240D" w:rsidP="00FF3743">
      <w:pPr>
        <w:pStyle w:val="BodyText"/>
        <w:tabs>
          <w:tab w:val="left" w:pos="2121"/>
        </w:tabs>
        <w:ind w:left="0"/>
        <w:rPr>
          <w:rFonts w:ascii="Times New Roman" w:eastAsia="Cambria Math" w:hAnsi="Times New Roman" w:cs="Cambria Math"/>
          <w:noProof/>
          <w:sz w:val="24"/>
          <w:szCs w:val="24"/>
          <w:u w:val="none"/>
        </w:rPr>
      </w:pPr>
      <w:r>
        <w:rPr>
          <w:rFonts w:ascii="Times New Roman" w:eastAsia="Cambria Math" w:hAnsi="Times New Roman" w:cs="Cambria Math"/>
          <w:noProof/>
          <w:sz w:val="24"/>
          <w:szCs w:val="24"/>
          <w:u w:val="none"/>
        </w:rPr>
        <w:drawing>
          <wp:inline distT="0" distB="0" distL="0" distR="0" wp14:anchorId="284626B1" wp14:editId="7275A5CB">
            <wp:extent cx="3342723" cy="929640"/>
            <wp:effectExtent l="0" t="0" r="0" b="381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935" cy="96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F908" w14:textId="77777777" w:rsidR="00EE363B" w:rsidRDefault="00EE363B" w:rsidP="00FF3743">
      <w:pPr>
        <w:pStyle w:val="BodyText"/>
        <w:tabs>
          <w:tab w:val="left" w:pos="2121"/>
        </w:tabs>
        <w:ind w:left="0"/>
        <w:rPr>
          <w:rFonts w:ascii="Times New Roman" w:eastAsia="Cambria Math" w:hAnsi="Times New Roman" w:cs="Cambria Math"/>
          <w:noProof/>
          <w:sz w:val="24"/>
          <w:szCs w:val="24"/>
          <w:u w:val="none"/>
        </w:rPr>
      </w:pPr>
    </w:p>
    <w:p w14:paraId="76981350" w14:textId="49B2F35B" w:rsidR="00CB34A1" w:rsidRDefault="00CB34A1" w:rsidP="00FF3743">
      <w:pPr>
        <w:pStyle w:val="BodyText"/>
        <w:tabs>
          <w:tab w:val="left" w:pos="2121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kur </w:t>
      </w:r>
      <w:r>
        <w:rPr>
          <w:rFonts w:ascii="Times New Roman" w:hAnsi="Times New Roman"/>
          <w:i/>
          <w:sz w:val="24"/>
          <w:u w:val="none"/>
        </w:rPr>
        <w:t>f</w:t>
      </w:r>
      <w:r>
        <w:rPr>
          <w:rFonts w:ascii="Times New Roman" w:hAnsi="Times New Roman"/>
          <w:sz w:val="24"/>
          <w:u w:val="none"/>
        </w:rPr>
        <w:t xml:space="preserve"> ir funkcija, kas nosaka izmērāmo lielumu.</w:t>
      </w:r>
    </w:p>
    <w:p w14:paraId="712ECA57" w14:textId="77777777" w:rsidR="00CA6C68" w:rsidRPr="00D06C89" w:rsidRDefault="00CA6C68" w:rsidP="00FF3743">
      <w:pPr>
        <w:pStyle w:val="BodyText"/>
        <w:tabs>
          <w:tab w:val="left" w:pos="2121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4329D6C7" w14:textId="1F6CF859" w:rsidR="00CB34A1" w:rsidRDefault="00CB34A1" w:rsidP="00FF3743">
      <w:pPr>
        <w:pStyle w:val="BodyText"/>
        <w:ind w:left="0"/>
        <w:rPr>
          <w:rFonts w:ascii="Times New Roman" w:hAnsi="Times New Roman" w:cs="Arial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Sīkāka informācija par šīs metodes piemērošanu un ietekmi gadījumos, kad divi vai vairāki ievades lielumi ir savstarpēji saistīti, atrodama </w:t>
      </w:r>
      <w:r>
        <w:rPr>
          <w:rFonts w:ascii="Times New Roman" w:hAnsi="Times New Roman"/>
          <w:i/>
          <w:iCs/>
          <w:sz w:val="24"/>
          <w:u w:val="none"/>
        </w:rPr>
        <w:t>GUM</w:t>
      </w:r>
      <w:r>
        <w:rPr>
          <w:rFonts w:ascii="Times New Roman" w:hAnsi="Times New Roman"/>
          <w:sz w:val="24"/>
          <w:u w:val="none"/>
        </w:rPr>
        <w:t xml:space="preserve"> un citur literatūrā</w:t>
      </w:r>
      <w:r>
        <w:rPr>
          <w:rFonts w:ascii="Times New Roman" w:hAnsi="Times New Roman"/>
          <w:sz w:val="24"/>
          <w:u w:val="none"/>
          <w:vertAlign w:val="superscript"/>
        </w:rPr>
        <w:t>[12, 15]</w:t>
      </w:r>
      <w:r>
        <w:rPr>
          <w:rFonts w:ascii="Times New Roman" w:hAnsi="Times New Roman"/>
          <w:sz w:val="24"/>
          <w:u w:val="none"/>
        </w:rPr>
        <w:t>.</w:t>
      </w:r>
    </w:p>
    <w:p w14:paraId="32803956" w14:textId="77777777" w:rsidR="00AF66FF" w:rsidRPr="00D06C89" w:rsidRDefault="00AF66FF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187B65D2" w14:textId="08B6299A" w:rsidR="00CB34A1" w:rsidRDefault="00CB34A1" w:rsidP="00FF3743">
      <w:pPr>
        <w:ind w:left="284"/>
        <w:rPr>
          <w:rFonts w:ascii="Times New Roman" w:hAnsi="Times New Roman"/>
          <w:i/>
          <w:noProof/>
          <w:szCs w:val="24"/>
        </w:rPr>
      </w:pPr>
      <w:r>
        <w:rPr>
          <w:rFonts w:ascii="Times New Roman" w:hAnsi="Times New Roman"/>
          <w:i/>
        </w:rPr>
        <w:t xml:space="preserve">[Piezīme. Nenoteiktību aprēķins, kas iegūts, izmantojot šo pieeju, norāda dažādu nenoteiktības avotu relatīvo lielumu, bet rada risku, ka netiks ņemts vērā kāds veicinošs faktors, kas var būtiski ietekmēt kopējo </w:t>
      </w:r>
      <w:r>
        <w:rPr>
          <w:rFonts w:ascii="Times New Roman" w:hAnsi="Times New Roman"/>
          <w:i/>
          <w:u w:val="single" w:color="000000"/>
        </w:rPr>
        <w:t>MU</w:t>
      </w:r>
      <w:r>
        <w:rPr>
          <w:rFonts w:ascii="Times New Roman" w:hAnsi="Times New Roman"/>
          <w:i/>
        </w:rPr>
        <w:t xml:space="preserve"> aplēsi. Tomēr tas ir vērtīgs līdzeklis, lai noteiktu, kur kvantitatīvajā </w:t>
      </w:r>
      <w:r>
        <w:rPr>
          <w:rFonts w:ascii="Times New Roman" w:hAnsi="Times New Roman"/>
          <w:i/>
          <w:u w:val="single" w:color="000000"/>
        </w:rPr>
        <w:t>CP</w:t>
      </w:r>
      <w:r>
        <w:rPr>
          <w:rFonts w:ascii="Times New Roman" w:hAnsi="Times New Roman"/>
          <w:i/>
        </w:rPr>
        <w:t xml:space="preserve"> ir atrodami galvenie nenoteiktības avoti, un lai noteiktu, kam jāpievēršas, ja ir vēlams samazināt rezultātu vispārējo </w:t>
      </w:r>
      <w:r>
        <w:rPr>
          <w:rFonts w:ascii="Times New Roman" w:hAnsi="Times New Roman"/>
          <w:i/>
          <w:iCs/>
          <w:u w:val="single"/>
        </w:rPr>
        <w:t>MU</w:t>
      </w:r>
      <w:r>
        <w:rPr>
          <w:rFonts w:ascii="Times New Roman" w:hAnsi="Times New Roman"/>
          <w:i/>
        </w:rPr>
        <w:t xml:space="preserve">, kas iegūta, izmantojot kvantitatīvo </w:t>
      </w:r>
      <w:r>
        <w:rPr>
          <w:rFonts w:ascii="Times New Roman" w:hAnsi="Times New Roman"/>
          <w:i/>
          <w:u w:val="single"/>
        </w:rPr>
        <w:t>CP</w:t>
      </w:r>
      <w:r>
        <w:rPr>
          <w:rFonts w:ascii="Times New Roman" w:hAnsi="Times New Roman"/>
          <w:i/>
        </w:rPr>
        <w:t>.]</w:t>
      </w:r>
    </w:p>
    <w:p w14:paraId="4F66B6E9" w14:textId="77777777" w:rsidR="000D7106" w:rsidRPr="00CC68A1" w:rsidRDefault="000D7106" w:rsidP="00FF3743">
      <w:pPr>
        <w:ind w:left="284"/>
        <w:rPr>
          <w:rFonts w:ascii="Times New Roman" w:eastAsia="Arial" w:hAnsi="Times New Roman" w:cs="Arial"/>
          <w:noProof/>
          <w:szCs w:val="24"/>
        </w:rPr>
      </w:pPr>
    </w:p>
    <w:p w14:paraId="50FDD652" w14:textId="3283EACD" w:rsidR="00CB34A1" w:rsidRDefault="000520B5" w:rsidP="00FF3743">
      <w:pPr>
        <w:pStyle w:val="Heading2"/>
        <w:tabs>
          <w:tab w:val="left" w:pos="652"/>
        </w:tabs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B. </w:t>
      </w:r>
      <w:r>
        <w:rPr>
          <w:rFonts w:ascii="Times New Roman" w:hAnsi="Times New Roman"/>
          <w:u w:val="single" w:color="000000"/>
        </w:rPr>
        <w:t>Laboratorijas</w:t>
      </w:r>
      <w:r>
        <w:rPr>
          <w:rFonts w:ascii="Times New Roman" w:hAnsi="Times New Roman"/>
          <w:u w:color="000000"/>
        </w:rPr>
        <w:t xml:space="preserve"> iekšējo datu pieeja</w:t>
      </w:r>
    </w:p>
    <w:p w14:paraId="09D3925E" w14:textId="77777777" w:rsidR="000D7106" w:rsidRPr="00D06C89" w:rsidRDefault="000D7106" w:rsidP="00FF3743">
      <w:pPr>
        <w:pStyle w:val="Heading2"/>
        <w:tabs>
          <w:tab w:val="left" w:pos="652"/>
        </w:tabs>
        <w:ind w:left="0" w:firstLine="0"/>
        <w:rPr>
          <w:rFonts w:ascii="Times New Roman" w:hAnsi="Times New Roman"/>
          <w:noProof/>
        </w:rPr>
      </w:pPr>
    </w:p>
    <w:p w14:paraId="4E907CAC" w14:textId="2648C62E" w:rsidR="00EE363B" w:rsidRPr="00D06C89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Šajā pieejā pieņem, ka kvantitatīvā </w:t>
      </w:r>
      <w:r>
        <w:rPr>
          <w:rFonts w:ascii="Times New Roman" w:hAnsi="Times New Roman"/>
          <w:i/>
          <w:sz w:val="24"/>
          <w:u w:color="000000"/>
        </w:rPr>
        <w:t>CP</w:t>
      </w:r>
      <w:r>
        <w:rPr>
          <w:rFonts w:ascii="Times New Roman" w:hAnsi="Times New Roman"/>
          <w:sz w:val="24"/>
          <w:u w:val="none"/>
        </w:rPr>
        <w:t xml:space="preserve"> ir veikta </w:t>
      </w:r>
      <w:r>
        <w:rPr>
          <w:rFonts w:ascii="Times New Roman" w:hAnsi="Times New Roman"/>
          <w:sz w:val="24"/>
          <w:u w:color="000000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iekšējā validācijā, tostarp veicot </w:t>
      </w:r>
      <w:r>
        <w:rPr>
          <w:rFonts w:ascii="Times New Roman" w:hAnsi="Times New Roman"/>
          <w:sz w:val="24"/>
          <w:u w:color="000000"/>
        </w:rPr>
        <w:t>starpposma precizitātes</w:t>
      </w:r>
      <w:r>
        <w:rPr>
          <w:rFonts w:ascii="Times New Roman" w:hAnsi="Times New Roman"/>
          <w:sz w:val="24"/>
          <w:u w:val="none"/>
        </w:rPr>
        <w:t xml:space="preserve"> aplēsi (to dēvē arī par </w:t>
      </w:r>
      <w:r>
        <w:rPr>
          <w:rFonts w:ascii="Times New Roman" w:hAnsi="Times New Roman"/>
          <w:sz w:val="24"/>
          <w:u w:color="000000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iekšējās atveidojamības vai neprecizitātes aplēsi). Tās pamatā ir trīs komponentu mērīšanas modelis:</w:t>
      </w:r>
    </w:p>
    <w:p w14:paraId="79E187FF" w14:textId="77777777" w:rsidR="00A5658E" w:rsidRDefault="00A5658E" w:rsidP="00FF3743">
      <w:pPr>
        <w:pStyle w:val="BodyText"/>
        <w:tabs>
          <w:tab w:val="left" w:pos="2121"/>
        </w:tabs>
        <w:ind w:left="0"/>
        <w:rPr>
          <w:rFonts w:ascii="Times New Roman" w:eastAsia="Cambria Math" w:hAnsi="Times New Roman" w:cs="Cambria Math"/>
          <w:noProof/>
          <w:sz w:val="24"/>
          <w:szCs w:val="24"/>
          <w:u w:val="none"/>
        </w:rPr>
      </w:pPr>
    </w:p>
    <w:p w14:paraId="61BC30F2" w14:textId="6D2D31EF" w:rsidR="00B142A3" w:rsidRDefault="00A5658E" w:rsidP="00FF3743">
      <w:pPr>
        <w:pStyle w:val="BodyText"/>
        <w:tabs>
          <w:tab w:val="left" w:pos="2121"/>
        </w:tabs>
        <w:ind w:left="0"/>
        <w:rPr>
          <w:rFonts w:ascii="Times New Roman" w:eastAsia="Cambria Math" w:hAnsi="Times New Roman" w:cs="Cambria Math"/>
          <w:noProof/>
          <w:sz w:val="24"/>
          <w:szCs w:val="24"/>
          <w:u w:val="none"/>
        </w:rPr>
      </w:pPr>
      <w:r>
        <w:rPr>
          <w:rFonts w:ascii="Times New Roman" w:eastAsia="Cambria Math" w:hAnsi="Times New Roman" w:cs="Cambria Math"/>
          <w:noProof/>
          <w:sz w:val="24"/>
          <w:szCs w:val="24"/>
          <w:u w:val="none"/>
        </w:rPr>
        <w:drawing>
          <wp:inline distT="0" distB="0" distL="0" distR="0" wp14:anchorId="24BE3E5E" wp14:editId="24D9C842">
            <wp:extent cx="2491740" cy="282078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280" cy="29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5D2D" w14:textId="5D38A91A" w:rsidR="00B142A3" w:rsidRDefault="00B142A3" w:rsidP="00FF3743">
      <w:pPr>
        <w:pStyle w:val="BodyText"/>
        <w:tabs>
          <w:tab w:val="left" w:pos="2121"/>
        </w:tabs>
        <w:ind w:left="0"/>
        <w:rPr>
          <w:rFonts w:ascii="Times New Roman" w:eastAsia="Cambria Math" w:hAnsi="Times New Roman" w:cs="Cambria Math"/>
          <w:noProof/>
          <w:sz w:val="24"/>
          <w:szCs w:val="24"/>
          <w:u w:val="none"/>
        </w:rPr>
      </w:pPr>
    </w:p>
    <w:p w14:paraId="770F8ED3" w14:textId="2D362DEF" w:rsidR="00EE363B" w:rsidRPr="00EE363B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Rezultāts 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 ir summa, ko veido mērīšanas metodes vidējais rādītājs (</w:t>
      </w:r>
      <w:r>
        <w:rPr>
          <w:rFonts w:ascii="Times New Roman" w:hAnsi="Times New Roman"/>
          <w:i/>
          <w:sz w:val="24"/>
          <w:u w:val="none"/>
        </w:rPr>
        <w:t>m</w:t>
      </w:r>
      <w:r>
        <w:rPr>
          <w:rFonts w:ascii="Times New Roman" w:hAnsi="Times New Roman"/>
          <w:sz w:val="24"/>
          <w:u w:val="none"/>
        </w:rPr>
        <w:t xml:space="preserve">) </w:t>
      </w:r>
      <w:r>
        <w:rPr>
          <w:rFonts w:ascii="Times New Roman" w:hAnsi="Times New Roman"/>
          <w:sz w:val="24"/>
          <w:u w:color="000000"/>
        </w:rPr>
        <w:t>starpposma precizitātes</w:t>
      </w:r>
      <w:r>
        <w:rPr>
          <w:rFonts w:ascii="Times New Roman" w:hAnsi="Times New Roman"/>
          <w:sz w:val="24"/>
          <w:u w:val="none"/>
        </w:rPr>
        <w:t xml:space="preserve"> apstākļos, aplēstā metodes </w:t>
      </w:r>
      <w:r>
        <w:rPr>
          <w:rFonts w:ascii="Times New Roman" w:hAnsi="Times New Roman"/>
          <w:sz w:val="24"/>
          <w:u w:color="000000"/>
        </w:rPr>
        <w:t>nobīde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B</w:t>
      </w:r>
      <w:r>
        <w:rPr>
          <w:rFonts w:ascii="Times New Roman" w:hAnsi="Times New Roman"/>
          <w:sz w:val="24"/>
          <w:u w:val="none"/>
        </w:rPr>
        <w:t>) un nejaušas kļūdas ietekme (</w:t>
      </w:r>
      <w:r>
        <w:rPr>
          <w:rFonts w:ascii="Times New Roman" w:hAnsi="Times New Roman"/>
          <w:i/>
          <w:sz w:val="24"/>
          <w:u w:val="none"/>
        </w:rPr>
        <w:t>e</w:t>
      </w:r>
      <w:r>
        <w:rPr>
          <w:rFonts w:ascii="Times New Roman" w:hAnsi="Times New Roman"/>
          <w:sz w:val="24"/>
          <w:u w:val="none"/>
        </w:rPr>
        <w:t xml:space="preserve">), kā arī ar rezultātu saistītā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), ko aprēķina šādi:</w:t>
      </w:r>
    </w:p>
    <w:p w14:paraId="3501F77E" w14:textId="77777777" w:rsidR="006A3B92" w:rsidRDefault="006A3B92" w:rsidP="00FF3743">
      <w:pPr>
        <w:pStyle w:val="BodyText"/>
        <w:tabs>
          <w:tab w:val="left" w:pos="1977"/>
        </w:tabs>
        <w:ind w:left="0"/>
        <w:rPr>
          <w:rFonts w:ascii="Times New Roman" w:eastAsia="Cambria Math" w:hAnsi="Times New Roman" w:cs="Cambria Math"/>
          <w:noProof/>
          <w:sz w:val="24"/>
          <w:szCs w:val="24"/>
          <w:u w:val="none"/>
        </w:rPr>
      </w:pPr>
    </w:p>
    <w:p w14:paraId="2B061AD1" w14:textId="5338F54E" w:rsidR="006A3B92" w:rsidRDefault="00B06C49" w:rsidP="00FF3743">
      <w:pPr>
        <w:pStyle w:val="BodyText"/>
        <w:tabs>
          <w:tab w:val="left" w:pos="1977"/>
        </w:tabs>
        <w:ind w:left="0"/>
        <w:rPr>
          <w:rFonts w:ascii="Times New Roman" w:eastAsia="Cambria Math" w:hAnsi="Times New Roman" w:cs="Cambria Math"/>
          <w:noProof/>
          <w:sz w:val="24"/>
          <w:szCs w:val="24"/>
          <w:u w:val="none"/>
        </w:rPr>
      </w:pPr>
      <w:r>
        <w:rPr>
          <w:rFonts w:ascii="Times New Roman" w:eastAsia="Cambria Math" w:hAnsi="Times New Roman" w:cs="Cambria Math"/>
          <w:noProof/>
          <w:sz w:val="24"/>
          <w:szCs w:val="24"/>
          <w:u w:val="none"/>
        </w:rPr>
        <w:drawing>
          <wp:inline distT="0" distB="0" distL="0" distR="0" wp14:anchorId="4B27A147" wp14:editId="7461B880">
            <wp:extent cx="4267200" cy="34384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64" cy="36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923B9" w14:textId="77777777" w:rsidR="00E86FC7" w:rsidRPr="006A3B92" w:rsidRDefault="00E86FC7" w:rsidP="00FF3743">
      <w:pPr>
        <w:pStyle w:val="BodyText"/>
        <w:tabs>
          <w:tab w:val="left" w:pos="1977"/>
        </w:tabs>
        <w:ind w:left="0"/>
        <w:rPr>
          <w:rFonts w:ascii="Times New Roman" w:eastAsia="Cambria Math" w:hAnsi="Times New Roman" w:cs="Cambria Math"/>
          <w:noProof/>
          <w:sz w:val="24"/>
          <w:szCs w:val="24"/>
          <w:u w:val="none"/>
        </w:rPr>
      </w:pPr>
    </w:p>
    <w:p w14:paraId="7738414A" w14:textId="14A2D61A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color="000000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iekšējās rezultātu </w:t>
      </w:r>
      <w:r>
        <w:rPr>
          <w:rFonts w:ascii="Times New Roman" w:hAnsi="Times New Roman"/>
          <w:sz w:val="24"/>
          <w:u w:color="000000"/>
        </w:rPr>
        <w:t>starpposma precizitātes</w:t>
      </w:r>
      <w:r>
        <w:rPr>
          <w:rFonts w:ascii="Times New Roman" w:hAnsi="Times New Roman"/>
          <w:sz w:val="24"/>
          <w:u w:val="none"/>
        </w:rPr>
        <w:t xml:space="preserve"> aplēsi, ko parasti iegūst, izmantojot </w:t>
      </w: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iekšējās kvalitātes kontroles un metodes validācijas datus, var izteikt kā </w:t>
      </w:r>
      <w:r>
        <w:rPr>
          <w:rFonts w:ascii="Times New Roman" w:hAnsi="Times New Roman"/>
          <w:sz w:val="24"/>
          <w:u w:val="none"/>
        </w:rPr>
        <w:lastRenderedPageBreak/>
        <w:t>standartnovirzi (</w:t>
      </w:r>
      <w:r>
        <w:rPr>
          <w:rFonts w:ascii="Times New Roman" w:hAnsi="Times New Roman"/>
          <w:i/>
          <w:sz w:val="24"/>
          <w:u w:val="none"/>
        </w:rPr>
        <w:t>s</w:t>
      </w:r>
      <w:r>
        <w:rPr>
          <w:rFonts w:ascii="Times New Roman" w:hAnsi="Times New Roman"/>
          <w:i/>
          <w:sz w:val="24"/>
          <w:u w:val="none"/>
          <w:vertAlign w:val="subscript"/>
        </w:rPr>
        <w:t>w</w:t>
      </w:r>
      <w:r>
        <w:rPr>
          <w:rFonts w:ascii="Times New Roman" w:hAnsi="Times New Roman"/>
          <w:sz w:val="24"/>
          <w:u w:val="none"/>
        </w:rPr>
        <w:t xml:space="preserve">). Tā iegūst </w:t>
      </w:r>
      <w:r>
        <w:rPr>
          <w:rFonts w:ascii="Times New Roman" w:hAnsi="Times New Roman"/>
          <w:sz w:val="24"/>
          <w:u w:color="000000"/>
        </w:rPr>
        <w:t>nolūkam atbilstīgu</w:t>
      </w:r>
      <w:r>
        <w:rPr>
          <w:rFonts w:ascii="Times New Roman" w:hAnsi="Times New Roman"/>
          <w:sz w:val="24"/>
          <w:u w:val="none"/>
        </w:rPr>
        <w:t xml:space="preserve"> nenoteiktības ietekmes aplēsi no </w:t>
      </w:r>
      <w:r>
        <w:rPr>
          <w:rFonts w:ascii="Times New Roman" w:hAnsi="Times New Roman"/>
          <w:i/>
          <w:sz w:val="24"/>
          <w:u w:val="none"/>
        </w:rPr>
        <w:t>u(m)</w:t>
      </w:r>
      <w:r>
        <w:rPr>
          <w:rFonts w:ascii="Times New Roman" w:hAnsi="Times New Roman"/>
          <w:sz w:val="24"/>
          <w:u w:val="none"/>
        </w:rPr>
        <w:t xml:space="preserve"> un </w:t>
      </w:r>
      <w:r>
        <w:rPr>
          <w:rFonts w:ascii="Times New Roman" w:hAnsi="Times New Roman"/>
          <w:i/>
          <w:sz w:val="24"/>
          <w:u w:val="none"/>
        </w:rPr>
        <w:t>u(e)</w:t>
      </w:r>
      <w:r>
        <w:rPr>
          <w:rFonts w:ascii="Times New Roman" w:hAnsi="Times New Roman"/>
          <w:sz w:val="24"/>
          <w:u w:val="none"/>
        </w:rPr>
        <w:t xml:space="preserve"> izteiksmēm un “iekšēji redzamā” </w:t>
      </w:r>
      <w:r>
        <w:rPr>
          <w:rFonts w:ascii="Times New Roman" w:hAnsi="Times New Roman"/>
          <w:sz w:val="24"/>
          <w:u w:color="000000"/>
        </w:rPr>
        <w:t>nobīdes</w:t>
      </w:r>
      <w:r>
        <w:rPr>
          <w:rFonts w:ascii="Times New Roman" w:hAnsi="Times New Roman"/>
          <w:sz w:val="24"/>
          <w:u w:val="none"/>
        </w:rPr>
        <w:t xml:space="preserve"> komponenta (</w:t>
      </w:r>
      <w:r>
        <w:rPr>
          <w:rFonts w:ascii="Times New Roman" w:hAnsi="Times New Roman"/>
          <w:i/>
          <w:sz w:val="24"/>
          <w:u w:val="none"/>
        </w:rPr>
        <w:t>B</w:t>
      </w:r>
      <w:r>
        <w:rPr>
          <w:rFonts w:ascii="Times New Roman" w:hAnsi="Times New Roman"/>
          <w:i/>
          <w:sz w:val="24"/>
          <w:u w:val="none"/>
          <w:vertAlign w:val="subscript"/>
        </w:rPr>
        <w:t>Int</w:t>
      </w:r>
      <w:r>
        <w:rPr>
          <w:rFonts w:ascii="Times New Roman" w:hAnsi="Times New Roman"/>
          <w:sz w:val="24"/>
          <w:u w:val="none"/>
        </w:rPr>
        <w:t>).</w:t>
      </w:r>
    </w:p>
    <w:p w14:paraId="0766A2E6" w14:textId="77777777" w:rsidR="00AE716F" w:rsidRDefault="00AE716F" w:rsidP="00FF3743">
      <w:pPr>
        <w:tabs>
          <w:tab w:val="left" w:pos="2100"/>
        </w:tabs>
        <w:rPr>
          <w:rFonts w:ascii="Times New Roman" w:eastAsia="Cambria Math" w:hAnsi="Times New Roman" w:cs="Cambria Math"/>
          <w:noProof/>
          <w:szCs w:val="24"/>
        </w:rPr>
      </w:pPr>
    </w:p>
    <w:p w14:paraId="317D798B" w14:textId="0BC10843" w:rsidR="00F26346" w:rsidRDefault="00AE716F" w:rsidP="00FF3743">
      <w:pPr>
        <w:tabs>
          <w:tab w:val="left" w:pos="2100"/>
        </w:tabs>
        <w:rPr>
          <w:rFonts w:ascii="Times New Roman" w:eastAsia="Cambria Math" w:hAnsi="Times New Roman" w:cs="Cambria Math"/>
          <w:noProof/>
          <w:szCs w:val="24"/>
        </w:rPr>
      </w:pPr>
      <w:r>
        <w:rPr>
          <w:rFonts w:ascii="Times New Roman" w:eastAsia="Cambria Math" w:hAnsi="Times New Roman" w:cs="Cambria Math"/>
          <w:noProof/>
          <w:szCs w:val="24"/>
        </w:rPr>
        <w:drawing>
          <wp:inline distT="0" distB="0" distL="0" distR="0" wp14:anchorId="45F108ED" wp14:editId="159C5B36">
            <wp:extent cx="4290060" cy="361288"/>
            <wp:effectExtent l="0" t="0" r="0" b="127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007" cy="36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47C09" w14:textId="77777777" w:rsidR="00F26346" w:rsidRPr="006A3B92" w:rsidRDefault="00F26346" w:rsidP="00FF3743">
      <w:pPr>
        <w:tabs>
          <w:tab w:val="left" w:pos="2100"/>
        </w:tabs>
        <w:rPr>
          <w:rFonts w:ascii="Times New Roman" w:eastAsia="Cambria Math" w:hAnsi="Times New Roman" w:cs="Cambria Math"/>
          <w:noProof/>
          <w:szCs w:val="24"/>
        </w:rPr>
      </w:pPr>
    </w:p>
    <w:p w14:paraId="0C56FCC6" w14:textId="52300F6E" w:rsidR="00EE363B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Ja 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>) ir vienreizējas analīzes rezultāts, ar rezultātu saistītās standarta nenoteiktības aprēķināšanas vienādojums vienkāršojas līdz šādam:</w:t>
      </w:r>
    </w:p>
    <w:p w14:paraId="18CCDF22" w14:textId="77777777" w:rsidR="00585831" w:rsidRPr="00D06C89" w:rsidRDefault="0058583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75496F07" w14:textId="28F98E97" w:rsidR="006A3B92" w:rsidRDefault="001352D1" w:rsidP="00FF3743">
      <w:pPr>
        <w:tabs>
          <w:tab w:val="left" w:pos="2100"/>
        </w:tabs>
        <w:rPr>
          <w:rFonts w:ascii="Times New Roman" w:eastAsia="Cambria Math" w:hAnsi="Times New Roman" w:cs="Cambria Math"/>
          <w:noProof/>
          <w:szCs w:val="24"/>
        </w:rPr>
      </w:pPr>
      <w:r>
        <w:rPr>
          <w:rFonts w:ascii="Times New Roman" w:eastAsia="Cambria Math" w:hAnsi="Times New Roman" w:cs="Cambria Math"/>
          <w:noProof/>
          <w:szCs w:val="24"/>
        </w:rPr>
        <w:drawing>
          <wp:inline distT="0" distB="0" distL="0" distR="0" wp14:anchorId="08DFF87F" wp14:editId="3FBD3D34">
            <wp:extent cx="3611880" cy="384997"/>
            <wp:effectExtent l="0" t="0" r="762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68" cy="40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2E180" w14:textId="77777777" w:rsidR="00DF65AB" w:rsidRPr="00B93AFA" w:rsidRDefault="00DF65AB" w:rsidP="00FF3743">
      <w:pPr>
        <w:tabs>
          <w:tab w:val="left" w:pos="2100"/>
        </w:tabs>
        <w:ind w:left="1006"/>
        <w:rPr>
          <w:rFonts w:ascii="Times New Roman" w:eastAsia="Cambria Math" w:hAnsi="Times New Roman" w:cs="Cambria Math"/>
          <w:noProof/>
          <w:szCs w:val="24"/>
        </w:rPr>
      </w:pPr>
    </w:p>
    <w:p w14:paraId="5DEB4769" w14:textId="0698CB9C" w:rsidR="00774B92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kur (</w:t>
      </w:r>
      <w:r>
        <w:rPr>
          <w:rFonts w:ascii="Times New Roman" w:hAnsi="Times New Roman"/>
          <w:i/>
          <w:sz w:val="24"/>
          <w:u w:val="none"/>
        </w:rPr>
        <w:t>y</w:t>
      </w:r>
      <w:r>
        <w:rPr>
          <w:rFonts w:ascii="Times New Roman" w:hAnsi="Times New Roman"/>
          <w:sz w:val="24"/>
          <w:u w:val="none"/>
        </w:rPr>
        <w:t xml:space="preserve">) ir </w:t>
      </w:r>
      <w:r>
        <w:rPr>
          <w:rFonts w:ascii="Times New Roman" w:hAnsi="Times New Roman"/>
          <w:i/>
          <w:sz w:val="24"/>
          <w:u w:val="none"/>
        </w:rPr>
        <w:t>n</w:t>
      </w:r>
      <w:r>
        <w:rPr>
          <w:rFonts w:ascii="Times New Roman" w:hAnsi="Times New Roman"/>
          <w:sz w:val="24"/>
          <w:u w:val="none"/>
        </w:rPr>
        <w:t xml:space="preserve"> reizes atkārtotu analīžu vidējais lielums:</w:t>
      </w:r>
    </w:p>
    <w:p w14:paraId="2EC7D240" w14:textId="77777777" w:rsidR="00585831" w:rsidRPr="00EE363B" w:rsidRDefault="0058583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357A6E85" w14:textId="2F2284F8" w:rsidR="00774B92" w:rsidRDefault="00AF24FF" w:rsidP="00FF3743">
      <w:pPr>
        <w:rPr>
          <w:noProof/>
        </w:rPr>
      </w:pPr>
      <w:r w:rsidRPr="003172EB">
        <w:rPr>
          <w:rFonts w:ascii="Times New Roman" w:hAnsi="Times New Roman" w:cs="Times New Roman"/>
          <w:noProof/>
        </w:rPr>
        <w:drawing>
          <wp:inline distT="0" distB="0" distL="0" distR="0" wp14:anchorId="5A53F05D" wp14:editId="32779CDA">
            <wp:extent cx="3863340" cy="864908"/>
            <wp:effectExtent l="0" t="0" r="3810" b="0"/>
            <wp:docPr id="26" name="Picture 2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ext, letter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224" cy="87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5FB73" w14:textId="77777777" w:rsidR="00774B92" w:rsidRPr="00EE363B" w:rsidRDefault="00774B92" w:rsidP="00FF3743">
      <w:pPr>
        <w:pStyle w:val="Heading2"/>
        <w:tabs>
          <w:tab w:val="left" w:pos="2199"/>
        </w:tabs>
        <w:ind w:left="0" w:firstLine="0"/>
        <w:rPr>
          <w:rFonts w:ascii="Times New Roman" w:eastAsia="Cambria Math" w:hAnsi="Times New Roman" w:cs="Cambria Math"/>
          <w:noProof/>
        </w:rPr>
      </w:pPr>
    </w:p>
    <w:p w14:paraId="05586319" w14:textId="42D9AC07" w:rsidR="00CB34A1" w:rsidRDefault="00CB34A1" w:rsidP="00FF3743">
      <w:pPr>
        <w:pStyle w:val="Heading2"/>
        <w:tabs>
          <w:tab w:val="left" w:pos="2199"/>
        </w:tabs>
        <w:ind w:left="0" w:firstLine="22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Abos gadījumos 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  <w:i/>
          <w:vertAlign w:val="subscript"/>
        </w:rPr>
        <w:t>Ext</w:t>
      </w:r>
      <w:r>
        <w:rPr>
          <w:rFonts w:ascii="Times New Roman" w:hAnsi="Times New Roman"/>
        </w:rPr>
        <w:t xml:space="preserve"> ir aplēstā </w:t>
      </w:r>
      <w:r>
        <w:rPr>
          <w:rFonts w:ascii="Times New Roman" w:hAnsi="Times New Roman"/>
          <w:u w:val="single" w:color="000000"/>
        </w:rPr>
        <w:t>nobīde</w:t>
      </w:r>
      <w:r>
        <w:rPr>
          <w:rFonts w:ascii="Times New Roman" w:hAnsi="Times New Roman"/>
        </w:rPr>
        <w:t xml:space="preserve">, kas netiek ņemta vērā </w:t>
      </w:r>
      <w:r>
        <w:rPr>
          <w:rFonts w:ascii="Times New Roman" w:hAnsi="Times New Roman"/>
          <w:u w:val="single"/>
        </w:rPr>
        <w:t>laboratorijas</w:t>
      </w:r>
      <w:r>
        <w:rPr>
          <w:rFonts w:ascii="Times New Roman" w:hAnsi="Times New Roman"/>
        </w:rPr>
        <w:t xml:space="preserve"> iekšējos pētījumos, un </w:t>
      </w:r>
      <w:r>
        <w:rPr>
          <w:rFonts w:ascii="Times New Roman" w:hAnsi="Times New Roman"/>
          <w:u w:val="single"/>
        </w:rPr>
        <w:t>nobīdes</w:t>
      </w:r>
      <w:r>
        <w:rPr>
          <w:rFonts w:ascii="Times New Roman" w:hAnsi="Times New Roman"/>
        </w:rPr>
        <w:t xml:space="preserve"> radīto nenoteiktību [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vertAlign w:val="subscript"/>
        </w:rPr>
        <w:t>bias</w:t>
      </w:r>
      <w:r>
        <w:rPr>
          <w:rFonts w:ascii="Times New Roman" w:hAnsi="Times New Roman"/>
        </w:rPr>
        <w:t xml:space="preserve"> jeb </w:t>
      </w:r>
      <w:r>
        <w:rPr>
          <w:rFonts w:ascii="Times New Roman" w:hAnsi="Times New Roman"/>
          <w:i/>
        </w:rPr>
        <w:t>u(B</w:t>
      </w:r>
      <w:r>
        <w:rPr>
          <w:rFonts w:ascii="Times New Roman" w:hAnsi="Times New Roman"/>
          <w:i/>
          <w:vertAlign w:val="subscript"/>
        </w:rPr>
        <w:t>ext</w:t>
      </w:r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>] var aplēst, izmantojot šādas formulas</w:t>
      </w:r>
      <w:r>
        <w:rPr>
          <w:rFonts w:ascii="Times New Roman" w:hAnsi="Times New Roman"/>
          <w:vertAlign w:val="superscript"/>
        </w:rPr>
        <w:t>[13]</w:t>
      </w:r>
      <w:r>
        <w:rPr>
          <w:rFonts w:ascii="Times New Roman" w:hAnsi="Times New Roman"/>
        </w:rPr>
        <w:t>:</w:t>
      </w:r>
    </w:p>
    <w:p w14:paraId="33A96D06" w14:textId="77777777" w:rsidR="00585831" w:rsidRDefault="00585831" w:rsidP="00FF3743">
      <w:pPr>
        <w:pStyle w:val="Heading2"/>
        <w:tabs>
          <w:tab w:val="left" w:pos="2199"/>
        </w:tabs>
        <w:ind w:left="0" w:firstLine="22"/>
        <w:rPr>
          <w:rFonts w:ascii="Times New Roman" w:hAnsi="Times New Roman"/>
          <w:noProof/>
        </w:rPr>
      </w:pPr>
    </w:p>
    <w:p w14:paraId="704E3D31" w14:textId="40AEFB66" w:rsidR="00585831" w:rsidRDefault="003451D5" w:rsidP="00FF3743">
      <w:pPr>
        <w:rPr>
          <w:rFonts w:ascii="Times New Roman" w:eastAsia="Cambria Math" w:hAnsi="Times New Roman" w:cs="Cambria Math"/>
          <w:noProof/>
          <w:szCs w:val="24"/>
        </w:rPr>
      </w:pPr>
      <w:r>
        <w:rPr>
          <w:rFonts w:ascii="Times New Roman" w:eastAsia="Cambria Math" w:hAnsi="Times New Roman" w:cs="Cambria Math"/>
          <w:noProof/>
          <w:szCs w:val="24"/>
        </w:rPr>
        <w:drawing>
          <wp:inline distT="0" distB="0" distL="0" distR="0" wp14:anchorId="13EF54AB" wp14:editId="6D09A7C8">
            <wp:extent cx="3611880" cy="617507"/>
            <wp:effectExtent l="0" t="0" r="7620" b="0"/>
            <wp:docPr id="27" name="Picture 27" descr="A picture containing text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text, watch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395" cy="64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AE54A" w14:textId="77777777" w:rsidR="00774B92" w:rsidRPr="00D06C89" w:rsidRDefault="00774B92" w:rsidP="00FF3743">
      <w:pPr>
        <w:rPr>
          <w:rFonts w:ascii="Times New Roman" w:eastAsia="Cambria Math" w:hAnsi="Times New Roman" w:cs="Cambria Math"/>
          <w:noProof/>
          <w:szCs w:val="24"/>
        </w:rPr>
      </w:pPr>
    </w:p>
    <w:p w14:paraId="2C7BC55E" w14:textId="09CD5B16" w:rsidR="00CB34A1" w:rsidRPr="00D06C89" w:rsidRDefault="00CB34A1" w:rsidP="00FF3743">
      <w:pPr>
        <w:ind w:left="426" w:firstLine="7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>kur:</w:t>
      </w:r>
    </w:p>
    <w:p w14:paraId="234F6591" w14:textId="77777777" w:rsidR="00CB34A1" w:rsidRPr="00D06C89" w:rsidRDefault="00CB34A1" w:rsidP="00FF3743">
      <w:pPr>
        <w:ind w:left="426" w:firstLine="7"/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 – atkārtoto mērījumu skaits, kas veikti paraugam, kurš izmantots kā atsauce (</w:t>
      </w:r>
      <w:r>
        <w:rPr>
          <w:rFonts w:ascii="Times New Roman" w:hAnsi="Times New Roman"/>
          <w:i/>
          <w:u w:val="single" w:color="000000"/>
        </w:rPr>
        <w:t>CRM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QC</w:t>
      </w:r>
      <w:r>
        <w:rPr>
          <w:rFonts w:ascii="Times New Roman" w:hAnsi="Times New Roman"/>
        </w:rPr>
        <w:t xml:space="preserve"> vai </w:t>
      </w:r>
      <w:r>
        <w:rPr>
          <w:rFonts w:ascii="Times New Roman" w:hAnsi="Times New Roman"/>
          <w:i/>
          <w:u w:val="single" w:color="000000"/>
        </w:rPr>
        <w:t>EQAS</w:t>
      </w:r>
      <w:r>
        <w:rPr>
          <w:rFonts w:ascii="Times New Roman" w:hAnsi="Times New Roman"/>
        </w:rPr>
        <w:t xml:space="preserve"> paraugs) un sagatavots noteiktā atšķaidījuma līmenī;</w:t>
      </w:r>
    </w:p>
    <w:p w14:paraId="37F82AEB" w14:textId="77777777" w:rsidR="00CB34A1" w:rsidRPr="00D06C89" w:rsidRDefault="00CB34A1" w:rsidP="00FF3743">
      <w:pPr>
        <w:ind w:left="426" w:firstLine="7"/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</w:rPr>
        <w:t xml:space="preserve"> – rezultātu, kas iegūti atkārtotu mērījumu veikšanai atsauces paraugam noteiktā atšķaidījuma līmenī, standartnovirze (</w:t>
      </w:r>
      <w:r>
        <w:rPr>
          <w:rFonts w:ascii="Times New Roman" w:hAnsi="Times New Roman"/>
          <w:i/>
        </w:rPr>
        <w:t>SD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u w:val="single" w:color="000000"/>
        </w:rPr>
        <w:t>atkārtojamības</w:t>
      </w:r>
      <w:r>
        <w:rPr>
          <w:rFonts w:ascii="Times New Roman" w:hAnsi="Times New Roman"/>
        </w:rPr>
        <w:t xml:space="preserve"> apstākļos;</w:t>
      </w:r>
    </w:p>
    <w:p w14:paraId="68340A78" w14:textId="77777777" w:rsidR="00BD3B46" w:rsidRDefault="00CB34A1" w:rsidP="00FF3743">
      <w:pPr>
        <w:ind w:left="426" w:firstLine="7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vertAlign w:val="subscript"/>
        </w:rPr>
        <w:t>ref</w:t>
      </w:r>
      <w:r>
        <w:rPr>
          <w:rFonts w:ascii="Times New Roman" w:hAnsi="Times New Roman"/>
          <w:i/>
        </w:rPr>
        <w:t xml:space="preserve"> – </w:t>
      </w:r>
      <w:r>
        <w:rPr>
          <w:rFonts w:ascii="Times New Roman" w:hAnsi="Times New Roman"/>
        </w:rPr>
        <w:t>atsauces parauga nenoteiktība un</w:t>
      </w:r>
    </w:p>
    <w:p w14:paraId="4A909DFD" w14:textId="305A84F0" w:rsidR="00BD3B46" w:rsidRPr="00BD3B46" w:rsidRDefault="00CE2239" w:rsidP="00FF3743">
      <w:pPr>
        <w:ind w:left="426" w:firstLine="7"/>
        <w:rPr>
          <w:rFonts w:ascii="Times New Roman" w:eastAsia="Arial" w:hAnsi="Times New Roman" w:cs="Arial"/>
          <w:noProof/>
          <w:szCs w:val="24"/>
        </w:rPr>
      </w:pPr>
      <w:r w:rsidRPr="00CE2239">
        <w:rPr>
          <w:rFonts w:ascii="Times New Roman" w:eastAsia="Arial" w:hAnsi="Times New Roman" w:cs="Arial"/>
          <w:noProof/>
          <w:szCs w:val="24"/>
        </w:rPr>
        <w:drawing>
          <wp:inline distT="0" distB="0" distL="0" distR="0" wp14:anchorId="54127798" wp14:editId="1027ECFC">
            <wp:extent cx="1376679" cy="243840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34707" cy="2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DB506" w14:textId="77777777" w:rsidR="00BD3B46" w:rsidRPr="00BD3B46" w:rsidRDefault="00BD3B46" w:rsidP="00FF3743">
      <w:pPr>
        <w:rPr>
          <w:rFonts w:ascii="Times New Roman" w:eastAsia="Arial" w:hAnsi="Times New Roman" w:cs="Arial"/>
          <w:noProof/>
          <w:szCs w:val="24"/>
        </w:rPr>
      </w:pPr>
    </w:p>
    <w:p w14:paraId="075FA908" w14:textId="4CF35E8B" w:rsidR="000E540D" w:rsidRDefault="00CB34A1" w:rsidP="00FF3743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 xml:space="preserve">ja informācija ir iegūta, nosakot 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  <w:vertAlign w:val="subscript"/>
        </w:rPr>
        <w:t>bias</w:t>
      </w:r>
      <w:r>
        <w:rPr>
          <w:rFonts w:ascii="Times New Roman" w:hAnsi="Times New Roman"/>
        </w:rPr>
        <w:t xml:space="preserve"> atsevišķas nobīdes, tad 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vertAlign w:val="subscript"/>
        </w:rPr>
        <w:t>bias</w:t>
      </w:r>
      <w:r>
        <w:rPr>
          <w:rFonts w:ascii="Times New Roman" w:hAnsi="Times New Roman"/>
        </w:rPr>
        <w:t xml:space="preserve"> izsaka kā nobīdes vidējo kvadrātisko vērtību (</w:t>
      </w:r>
      <w:r>
        <w:rPr>
          <w:rFonts w:ascii="Times New Roman" w:hAnsi="Times New Roman"/>
          <w:i/>
        </w:rPr>
        <w:t>RMS</w:t>
      </w:r>
      <w:r>
        <w:rPr>
          <w:rFonts w:ascii="Times New Roman" w:hAnsi="Times New Roman"/>
          <w:i/>
          <w:vertAlign w:val="subscript"/>
        </w:rPr>
        <w:t>bias</w:t>
      </w:r>
      <w:r>
        <w:rPr>
          <w:rFonts w:ascii="Times New Roman" w:hAnsi="Times New Roman"/>
        </w:rPr>
        <w:t>).</w:t>
      </w:r>
    </w:p>
    <w:p w14:paraId="30BE6C3E" w14:textId="30B4B76D" w:rsidR="000C7AA3" w:rsidRDefault="000C7AA3" w:rsidP="00FF3743">
      <w:pPr>
        <w:rPr>
          <w:rFonts w:ascii="Times New Roman" w:eastAsia="Cambria Math" w:hAnsi="Times New Roman" w:cs="Cambria Math"/>
          <w:noProof/>
          <w:szCs w:val="24"/>
        </w:rPr>
      </w:pPr>
    </w:p>
    <w:p w14:paraId="1FED941C" w14:textId="1D313DA7" w:rsidR="007F6DA5" w:rsidRDefault="000A42B3" w:rsidP="00FF3743">
      <w:pPr>
        <w:rPr>
          <w:rFonts w:ascii="Times New Roman" w:eastAsia="Cambria Math" w:hAnsi="Times New Roman" w:cs="Cambria Math"/>
          <w:noProof/>
          <w:szCs w:val="24"/>
        </w:rPr>
      </w:pPr>
      <w:r>
        <w:rPr>
          <w:rFonts w:ascii="Times New Roman" w:eastAsia="Cambria Math" w:hAnsi="Times New Roman" w:cs="Cambria Math"/>
          <w:noProof/>
          <w:szCs w:val="24"/>
        </w:rPr>
        <w:drawing>
          <wp:inline distT="0" distB="0" distL="0" distR="0" wp14:anchorId="0516F6C7" wp14:editId="3D999BEC">
            <wp:extent cx="3863340" cy="582567"/>
            <wp:effectExtent l="0" t="0" r="3810" b="8255"/>
            <wp:docPr id="29" name="Picture 2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ext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745" cy="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B33C8" w14:textId="77777777" w:rsidR="000C7AA3" w:rsidRPr="000C7AA3" w:rsidRDefault="000C7AA3" w:rsidP="00FF3743">
      <w:pPr>
        <w:rPr>
          <w:rFonts w:ascii="Times New Roman" w:eastAsia="Cambria Math" w:hAnsi="Times New Roman" w:cs="Cambria Math"/>
          <w:noProof/>
          <w:szCs w:val="24"/>
        </w:rPr>
      </w:pPr>
    </w:p>
    <w:p w14:paraId="284A1C2F" w14:textId="54FFE924" w:rsidR="000E540D" w:rsidRPr="000E540D" w:rsidRDefault="000E540D" w:rsidP="00FF3743">
      <w:pPr>
        <w:ind w:left="284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>kur:</w:t>
      </w:r>
    </w:p>
    <w:p w14:paraId="394380CB" w14:textId="0FBE7B5C" w:rsidR="00CB34A1" w:rsidRDefault="00CB34A1" w:rsidP="00FF3743">
      <w:pPr>
        <w:ind w:left="284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  <w:vertAlign w:val="subscript"/>
        </w:rPr>
        <w:t>bias</w:t>
      </w:r>
      <w:r>
        <w:rPr>
          <w:rFonts w:ascii="Times New Roman" w:hAnsi="Times New Roman"/>
        </w:rPr>
        <w:t xml:space="preserve"> – neatkarīgu </w:t>
      </w:r>
      <w:r>
        <w:rPr>
          <w:rFonts w:ascii="Times New Roman" w:hAnsi="Times New Roman"/>
          <w:u w:val="single" w:color="000000"/>
        </w:rPr>
        <w:t>nobīdes</w:t>
      </w:r>
      <w:r>
        <w:rPr>
          <w:rFonts w:ascii="Times New Roman" w:hAnsi="Times New Roman"/>
        </w:rPr>
        <w:t xml:space="preserve"> noteikšanas reižu skaits.</w:t>
      </w:r>
    </w:p>
    <w:p w14:paraId="198F4048" w14:textId="77777777" w:rsidR="00F51CDD" w:rsidRPr="00D06C89" w:rsidRDefault="00F51CDD" w:rsidP="00FF3743">
      <w:pPr>
        <w:ind w:left="284"/>
        <w:rPr>
          <w:rFonts w:ascii="Times New Roman" w:eastAsia="Arial" w:hAnsi="Times New Roman" w:cs="Arial"/>
          <w:noProof/>
          <w:szCs w:val="24"/>
        </w:rPr>
      </w:pPr>
    </w:p>
    <w:p w14:paraId="6DB0BB18" w14:textId="27A1C50D" w:rsidR="00CB34A1" w:rsidRDefault="00CB34A1" w:rsidP="00FF3743">
      <w:pPr>
        <w:ind w:left="284"/>
        <w:rPr>
          <w:rFonts w:ascii="Times New Roman" w:hAnsi="Times New Roman"/>
          <w:i/>
          <w:noProof/>
          <w:szCs w:val="24"/>
        </w:rPr>
      </w:pPr>
      <w:r>
        <w:rPr>
          <w:rFonts w:ascii="Times New Roman" w:hAnsi="Times New Roman"/>
          <w:i/>
        </w:rPr>
        <w:t xml:space="preserve">[Piezīme. Pareizi piemērojot, šī pieeja, tāpat kā citas empīriskās pieejas, ir tikpat derīga kā modelēšanas pieeja, un tai jānodrošina piesardzīga, bet pragmatiska </w:t>
      </w:r>
      <w:r>
        <w:rPr>
          <w:rFonts w:ascii="Times New Roman" w:hAnsi="Times New Roman"/>
          <w:i/>
          <w:u w:val="single" w:color="000000"/>
        </w:rPr>
        <w:t>MU</w:t>
      </w:r>
      <w:r>
        <w:rPr>
          <w:rFonts w:ascii="Times New Roman" w:hAnsi="Times New Roman"/>
          <w:i/>
        </w:rPr>
        <w:t xml:space="preserve"> aplēse.]</w:t>
      </w:r>
    </w:p>
    <w:p w14:paraId="041154B9" w14:textId="77777777" w:rsidR="00F51CDD" w:rsidRPr="00D06C89" w:rsidRDefault="00F51CDD" w:rsidP="00FF3743">
      <w:pPr>
        <w:ind w:left="284"/>
        <w:rPr>
          <w:rFonts w:ascii="Times New Roman" w:eastAsia="Arial" w:hAnsi="Times New Roman" w:cs="Arial"/>
          <w:noProof/>
          <w:szCs w:val="24"/>
        </w:rPr>
      </w:pPr>
    </w:p>
    <w:p w14:paraId="54756FA8" w14:textId="27EBFE3F" w:rsidR="00CB34A1" w:rsidRDefault="00120BCD" w:rsidP="00FF3743">
      <w:pPr>
        <w:pStyle w:val="Heading2"/>
        <w:keepNext/>
        <w:tabs>
          <w:tab w:val="left" w:pos="652"/>
        </w:tabs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lastRenderedPageBreak/>
        <w:t xml:space="preserve">C. </w:t>
      </w:r>
      <w:r>
        <w:rPr>
          <w:rFonts w:ascii="Times New Roman" w:hAnsi="Times New Roman"/>
          <w:u w:val="single" w:color="000000"/>
        </w:rPr>
        <w:t>Starplaboratoriju</w:t>
      </w:r>
      <w:r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</w:rPr>
        <w:t xml:space="preserve">metodes darbības datu pieeja jeb </w:t>
      </w:r>
      <w:r>
        <w:rPr>
          <w:rFonts w:ascii="Times New Roman" w:hAnsi="Times New Roman"/>
          <w:i/>
          <w:u w:val="single" w:color="000000"/>
        </w:rPr>
        <w:t>EQAS</w:t>
      </w:r>
      <w:r>
        <w:rPr>
          <w:rFonts w:ascii="Times New Roman" w:hAnsi="Times New Roman"/>
        </w:rPr>
        <w:t xml:space="preserve"> pieeja</w:t>
      </w:r>
    </w:p>
    <w:p w14:paraId="238583D7" w14:textId="77777777" w:rsidR="00F51CDD" w:rsidRPr="00D06C89" w:rsidRDefault="00F51CDD" w:rsidP="00FF3743">
      <w:pPr>
        <w:pStyle w:val="Heading2"/>
        <w:keepNext/>
        <w:tabs>
          <w:tab w:val="left" w:pos="652"/>
        </w:tabs>
        <w:ind w:left="0" w:firstLine="0"/>
        <w:rPr>
          <w:rFonts w:ascii="Times New Roman" w:hAnsi="Times New Roman"/>
          <w:noProof/>
        </w:rPr>
      </w:pPr>
    </w:p>
    <w:p w14:paraId="78421663" w14:textId="653E09CD" w:rsidR="000F47A8" w:rsidRPr="006A7CEC" w:rsidRDefault="00CB34A1" w:rsidP="00FF3743">
      <w:pPr>
        <w:pStyle w:val="BodyText"/>
        <w:keepNext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Ja </w:t>
      </w:r>
      <w:r>
        <w:rPr>
          <w:rFonts w:ascii="Times New Roman" w:hAnsi="Times New Roman"/>
          <w:sz w:val="24"/>
          <w:u w:color="000000"/>
        </w:rPr>
        <w:t>laboratorija</w:t>
      </w:r>
      <w:r>
        <w:rPr>
          <w:rFonts w:ascii="Times New Roman" w:hAnsi="Times New Roman"/>
          <w:sz w:val="24"/>
          <w:u w:val="none"/>
        </w:rPr>
        <w:t xml:space="preserve"> ir piedalījusies </w:t>
      </w:r>
      <w:r>
        <w:rPr>
          <w:rFonts w:ascii="Times New Roman" w:hAnsi="Times New Roman"/>
          <w:sz w:val="24"/>
          <w:u w:color="000000"/>
        </w:rPr>
        <w:t>starplaboratoriju</w:t>
      </w:r>
      <w:r>
        <w:rPr>
          <w:rFonts w:ascii="Times New Roman" w:hAnsi="Times New Roman"/>
          <w:sz w:val="24"/>
          <w:u w:val="none"/>
        </w:rPr>
        <w:t xml:space="preserve"> salīdzinājumā, lai novērtētu kvantitatīvo </w:t>
      </w:r>
      <w:r>
        <w:rPr>
          <w:rFonts w:ascii="Times New Roman" w:hAnsi="Times New Roman"/>
          <w:i/>
          <w:sz w:val="24"/>
          <w:u w:color="000000"/>
        </w:rPr>
        <w:t>CP</w:t>
      </w:r>
      <w:r>
        <w:rPr>
          <w:rFonts w:ascii="Times New Roman" w:hAnsi="Times New Roman"/>
          <w:sz w:val="24"/>
          <w:u w:val="none"/>
        </w:rPr>
        <w:t xml:space="preserve">, vai ir pierādījusi, ka ir pienācīgi īstenojusi tādu literatūrā aprakstīto metodi, kas validēta, izmantojot šādu pieeju, metodes </w:t>
      </w:r>
      <w:r>
        <w:rPr>
          <w:rFonts w:ascii="Times New Roman" w:hAnsi="Times New Roman"/>
          <w:sz w:val="24"/>
          <w:u w:color="000000"/>
        </w:rPr>
        <w:t>starplaboratoriju atveidojamību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s</w:t>
      </w:r>
      <w:r>
        <w:rPr>
          <w:rFonts w:ascii="Times New Roman" w:hAnsi="Times New Roman"/>
          <w:i/>
          <w:sz w:val="24"/>
          <w:u w:val="none"/>
          <w:vertAlign w:val="subscript"/>
        </w:rPr>
        <w:t>R</w:t>
      </w:r>
      <w:r>
        <w:rPr>
          <w:rFonts w:ascii="Times New Roman" w:hAnsi="Times New Roman"/>
          <w:sz w:val="24"/>
          <w:u w:val="none"/>
        </w:rPr>
        <w:t xml:space="preserve">), kas aprēķināta no salīdzinājuma rezultātiem, var izteikt </w:t>
      </w:r>
      <w:r>
        <w:rPr>
          <w:rFonts w:ascii="Times New Roman" w:hAnsi="Times New Roman"/>
          <w:i/>
          <w:sz w:val="24"/>
          <w:u w:val="none"/>
        </w:rPr>
        <w:t>SD</w:t>
      </w:r>
      <w:r>
        <w:rPr>
          <w:rFonts w:ascii="Times New Roman" w:hAnsi="Times New Roman"/>
          <w:sz w:val="24"/>
          <w:u w:val="none"/>
        </w:rPr>
        <w:t xml:space="preserve"> veidā un izmantot kā ar šo metodi iegūtā individuālā rezultāta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 xml:space="preserve"> aplēsi:</w:t>
      </w:r>
    </w:p>
    <w:p w14:paraId="06183FBF" w14:textId="77777777" w:rsidR="006A7CEC" w:rsidRDefault="006A7CEC" w:rsidP="00FF3743">
      <w:pPr>
        <w:rPr>
          <w:rFonts w:ascii="Times New Roman" w:eastAsia="Cambria Math" w:hAnsi="Times New Roman" w:cs="Cambria Math"/>
          <w:noProof/>
          <w:szCs w:val="24"/>
        </w:rPr>
      </w:pPr>
    </w:p>
    <w:p w14:paraId="05F31BD8" w14:textId="1381DB14" w:rsidR="003F7032" w:rsidRDefault="001F5B74" w:rsidP="00FF3743">
      <w:pPr>
        <w:rPr>
          <w:rFonts w:ascii="Times New Roman" w:eastAsia="Cambria Math" w:hAnsi="Times New Roman" w:cs="Cambria Math"/>
          <w:noProof/>
          <w:szCs w:val="24"/>
        </w:rPr>
      </w:pPr>
      <w:r>
        <w:rPr>
          <w:rFonts w:ascii="Times New Roman" w:eastAsia="Cambria Math" w:hAnsi="Times New Roman" w:cs="Cambria Math"/>
          <w:noProof/>
          <w:szCs w:val="24"/>
        </w:rPr>
        <w:drawing>
          <wp:inline distT="0" distB="0" distL="0" distR="0" wp14:anchorId="77BE41BD" wp14:editId="49B900E7">
            <wp:extent cx="5158740" cy="3713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334" cy="38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5DE3C" w14:textId="77777777" w:rsidR="006A7CEC" w:rsidRPr="006A7CEC" w:rsidRDefault="006A7CEC" w:rsidP="00FF3743">
      <w:pPr>
        <w:rPr>
          <w:rFonts w:ascii="Times New Roman" w:hAnsi="Times New Roman"/>
          <w:noProof/>
          <w:szCs w:val="24"/>
        </w:rPr>
      </w:pPr>
    </w:p>
    <w:p w14:paraId="420B86ED" w14:textId="541F977C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Šī pieeja praksē ir piemērojama tikai tad, ja validācijas pētījums ietver </w:t>
      </w:r>
      <w:r>
        <w:rPr>
          <w:rFonts w:ascii="Times New Roman" w:hAnsi="Times New Roman"/>
          <w:sz w:val="24"/>
          <w:u w:color="000000"/>
        </w:rPr>
        <w:t>starplaboratoriju</w:t>
      </w:r>
      <w:r>
        <w:rPr>
          <w:rFonts w:ascii="Times New Roman" w:hAnsi="Times New Roman"/>
          <w:sz w:val="24"/>
          <w:u w:val="none"/>
        </w:rPr>
        <w:t xml:space="preserve"> izmēģinājumu ar vairākiem centriem, kas veikts saskaņā ar iepriekš noteiktu eksperimenta protokolu.</w:t>
      </w:r>
    </w:p>
    <w:p w14:paraId="5B035BB8" w14:textId="77777777" w:rsidR="00F51CDD" w:rsidRPr="00D06C89" w:rsidRDefault="00F51CDD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4F440E8F" w14:textId="0482615C" w:rsidR="00CB34A1" w:rsidRDefault="00CB34A1" w:rsidP="00FF3743">
      <w:pPr>
        <w:ind w:left="284"/>
        <w:rPr>
          <w:rFonts w:ascii="Times New Roman" w:hAnsi="Times New Roman"/>
          <w:i/>
          <w:noProof/>
          <w:szCs w:val="24"/>
        </w:rPr>
      </w:pPr>
      <w:r>
        <w:rPr>
          <w:rFonts w:ascii="Times New Roman" w:hAnsi="Times New Roman"/>
          <w:i/>
        </w:rPr>
        <w:t xml:space="preserve">[Piezīme. </w:t>
      </w:r>
      <w:r>
        <w:rPr>
          <w:rFonts w:ascii="Times New Roman" w:hAnsi="Times New Roman"/>
          <w:i/>
          <w:u w:val="single" w:color="000000"/>
        </w:rPr>
        <w:t>Starplaboratoriju</w:t>
      </w:r>
      <w:r>
        <w:rPr>
          <w:rFonts w:ascii="Times New Roman" w:hAnsi="Times New Roman"/>
          <w:i/>
        </w:rPr>
        <w:t xml:space="preserve"> pētījumos var novērtēt galvenos mainīguma avotus un iegūt aplēses par metodes </w:t>
      </w:r>
      <w:r>
        <w:rPr>
          <w:rFonts w:ascii="Times New Roman" w:hAnsi="Times New Roman"/>
          <w:i/>
          <w:u w:val="single" w:color="000000"/>
        </w:rPr>
        <w:t>atkārtojamības</w:t>
      </w:r>
      <w:r>
        <w:rPr>
          <w:rFonts w:ascii="Times New Roman" w:hAnsi="Times New Roman"/>
          <w:i/>
        </w:rPr>
        <w:t xml:space="preserve"> standartnovirzi (s</w:t>
      </w:r>
      <w:r>
        <w:rPr>
          <w:rFonts w:ascii="Times New Roman" w:hAnsi="Times New Roman"/>
          <w:i/>
          <w:vertAlign w:val="subscript"/>
        </w:rPr>
        <w:t>r</w:t>
      </w:r>
      <w:r>
        <w:rPr>
          <w:rFonts w:ascii="Times New Roman" w:hAnsi="Times New Roman"/>
          <w:i/>
        </w:rPr>
        <w:t xml:space="preserve">), </w:t>
      </w:r>
      <w:r>
        <w:rPr>
          <w:rFonts w:ascii="Times New Roman" w:hAnsi="Times New Roman"/>
          <w:i/>
          <w:u w:val="single" w:color="000000"/>
        </w:rPr>
        <w:t>atveidojamību</w:t>
      </w:r>
      <w:r>
        <w:rPr>
          <w:rFonts w:ascii="Times New Roman" w:hAnsi="Times New Roman"/>
          <w:i/>
        </w:rPr>
        <w:t xml:space="preserve"> (s</w:t>
      </w:r>
      <w:r>
        <w:rPr>
          <w:rFonts w:ascii="Times New Roman" w:hAnsi="Times New Roman"/>
          <w:i/>
          <w:vertAlign w:val="subscript"/>
        </w:rPr>
        <w:t>R</w:t>
      </w:r>
      <w:r>
        <w:rPr>
          <w:rFonts w:ascii="Times New Roman" w:hAnsi="Times New Roman"/>
          <w:i/>
        </w:rPr>
        <w:t xml:space="preserve">) un </w:t>
      </w:r>
      <w:r>
        <w:rPr>
          <w:rFonts w:ascii="Times New Roman" w:hAnsi="Times New Roman"/>
          <w:i/>
          <w:u w:val="single" w:color="000000"/>
        </w:rPr>
        <w:t>nobīdi</w:t>
      </w:r>
      <w:r>
        <w:rPr>
          <w:rFonts w:ascii="Times New Roman" w:hAnsi="Times New Roman"/>
          <w:i/>
        </w:rPr>
        <w:t xml:space="preserve"> (B) (attiecībā pret zināmo atsauces vērtību). </w:t>
      </w:r>
      <w:r>
        <w:rPr>
          <w:rFonts w:ascii="Times New Roman" w:hAnsi="Times New Roman"/>
          <w:i/>
          <w:u w:val="single" w:color="000000"/>
        </w:rPr>
        <w:t>Atveidojamību</w:t>
      </w:r>
      <w:r>
        <w:rPr>
          <w:rFonts w:ascii="Times New Roman" w:hAnsi="Times New Roman"/>
          <w:i/>
        </w:rPr>
        <w:t xml:space="preserve"> (s</w:t>
      </w:r>
      <w:r>
        <w:rPr>
          <w:rFonts w:ascii="Times New Roman" w:hAnsi="Times New Roman"/>
          <w:i/>
          <w:vertAlign w:val="subscript"/>
        </w:rPr>
        <w:t>R</w:t>
      </w:r>
      <w:r>
        <w:rPr>
          <w:rFonts w:ascii="Times New Roman" w:hAnsi="Times New Roman"/>
          <w:i/>
        </w:rPr>
        <w:t>) var izmantot kā u</w:t>
      </w:r>
      <w:r>
        <w:rPr>
          <w:rFonts w:ascii="Times New Roman" w:hAnsi="Times New Roman"/>
          <w:i/>
          <w:vertAlign w:val="subscript"/>
        </w:rPr>
        <w:t>c</w:t>
      </w:r>
      <w:r>
        <w:rPr>
          <w:rFonts w:ascii="Times New Roman" w:hAnsi="Times New Roman"/>
          <w:i/>
        </w:rPr>
        <w:t xml:space="preserve"> aplēsi, kas saistīta ar atsevišķu mērījumu rezultātu, kas iegūts, izmantojot šo kvantitatīvo </w:t>
      </w:r>
      <w:r>
        <w:rPr>
          <w:rFonts w:ascii="Times New Roman" w:hAnsi="Times New Roman"/>
          <w:i/>
          <w:u w:val="single" w:color="000000"/>
        </w:rPr>
        <w:t>CP</w:t>
      </w:r>
      <w:r>
        <w:rPr>
          <w:rFonts w:ascii="Times New Roman" w:hAnsi="Times New Roman"/>
          <w:i/>
        </w:rPr>
        <w:t>.]</w:t>
      </w:r>
    </w:p>
    <w:p w14:paraId="18DDBB8C" w14:textId="77777777" w:rsidR="00F51CDD" w:rsidRPr="00D06C89" w:rsidRDefault="00F51CDD" w:rsidP="00FF3743">
      <w:pPr>
        <w:ind w:left="284"/>
        <w:rPr>
          <w:rFonts w:ascii="Times New Roman" w:eastAsia="Arial" w:hAnsi="Times New Roman" w:cs="Arial"/>
          <w:noProof/>
          <w:szCs w:val="24"/>
        </w:rPr>
      </w:pPr>
    </w:p>
    <w:p w14:paraId="00EF6356" w14:textId="0D70BB63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Dati, kas iegūti, pastāvīgi piedaloties </w:t>
      </w:r>
      <w:r>
        <w:rPr>
          <w:rFonts w:ascii="Times New Roman" w:hAnsi="Times New Roman"/>
          <w:i/>
          <w:sz w:val="24"/>
          <w:u w:color="000000"/>
        </w:rPr>
        <w:t>EQAS</w:t>
      </w:r>
      <w:r>
        <w:rPr>
          <w:rFonts w:ascii="Times New Roman" w:hAnsi="Times New Roman"/>
          <w:sz w:val="24"/>
          <w:u w:val="none"/>
        </w:rPr>
        <w:t xml:space="preserve">, dažos gadījumos nodrošina iespēju arī aprēķināt dalībnieku izmantoto metožu kopuma darbības raksturlielumu, kuru gadījumā, ja nav pareizi izveidota </w:t>
      </w:r>
      <w:r>
        <w:rPr>
          <w:rFonts w:ascii="Times New Roman" w:hAnsi="Times New Roman"/>
          <w:sz w:val="24"/>
          <w:u w:color="000000"/>
        </w:rPr>
        <w:t>starplaboratoriju</w:t>
      </w:r>
      <w:r>
        <w:rPr>
          <w:rFonts w:ascii="Times New Roman" w:hAnsi="Times New Roman"/>
          <w:sz w:val="24"/>
          <w:u w:val="none"/>
        </w:rPr>
        <w:t xml:space="preserve"> pētījuma, var izmantot kā piesardzīgu aplēsi par konkrētās </w:t>
      </w:r>
      <w:r>
        <w:rPr>
          <w:rFonts w:ascii="Times New Roman" w:hAnsi="Times New Roman"/>
          <w:sz w:val="24"/>
          <w:u w:color="000000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izmantotās kvantitatīvās </w:t>
      </w:r>
      <w:r>
        <w:rPr>
          <w:rFonts w:ascii="Times New Roman" w:hAnsi="Times New Roman"/>
          <w:i/>
          <w:sz w:val="24"/>
          <w:u w:color="000000"/>
        </w:rPr>
        <w:t>CP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  <w:u w:color="000000"/>
        </w:rPr>
        <w:t>atveidojamību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s</w:t>
      </w:r>
      <w:r>
        <w:rPr>
          <w:rFonts w:ascii="Times New Roman" w:hAnsi="Times New Roman"/>
          <w:i/>
          <w:sz w:val="24"/>
          <w:u w:val="none"/>
          <w:vertAlign w:val="subscript"/>
        </w:rPr>
        <w:t>R</w:t>
      </w:r>
      <w:r>
        <w:rPr>
          <w:rFonts w:ascii="Times New Roman" w:hAnsi="Times New Roman"/>
          <w:sz w:val="24"/>
          <w:u w:val="none"/>
        </w:rPr>
        <w:t>).</w:t>
      </w:r>
      <w:r>
        <w:rPr>
          <w:rFonts w:ascii="Times New Roman" w:hAnsi="Times New Roman"/>
          <w:i/>
          <w:sz w:val="24"/>
          <w:u w:val="none"/>
        </w:rPr>
        <w:t xml:space="preserve"> </w:t>
      </w:r>
      <w:r>
        <w:rPr>
          <w:rFonts w:ascii="Times New Roman" w:hAnsi="Times New Roman"/>
          <w:sz w:val="24"/>
          <w:u w:val="none"/>
        </w:rPr>
        <w:t xml:space="preserve">Termins </w:t>
      </w:r>
      <w:r>
        <w:rPr>
          <w:rFonts w:ascii="Times New Roman" w:hAnsi="Times New Roman"/>
          <w:i/>
          <w:iCs/>
          <w:sz w:val="24"/>
          <w:u w:val="none"/>
        </w:rPr>
        <w:t>s</w:t>
      </w:r>
      <w:r>
        <w:rPr>
          <w:rFonts w:ascii="Times New Roman" w:hAnsi="Times New Roman"/>
          <w:i/>
          <w:iCs/>
          <w:sz w:val="24"/>
          <w:u w:val="none"/>
          <w:vertAlign w:val="subscript"/>
        </w:rPr>
        <w:t>R</w:t>
      </w:r>
      <w:r>
        <w:rPr>
          <w:rFonts w:ascii="Times New Roman" w:hAnsi="Times New Roman"/>
          <w:sz w:val="24"/>
          <w:u w:val="none"/>
        </w:rPr>
        <w:t xml:space="preserve"> šajā projektā tiek lietots galvenokārt otrajā nozīmē. Šī aplēse ir derīga tikai gadījumos, kad:</w:t>
      </w:r>
    </w:p>
    <w:p w14:paraId="38D16A0E" w14:textId="77777777" w:rsidR="00F51CDD" w:rsidRPr="00D06C89" w:rsidRDefault="00F51CDD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7AC2967B" w14:textId="77777777" w:rsidR="00CB34A1" w:rsidRPr="00D06C89" w:rsidRDefault="00CB34A1" w:rsidP="00FF3743">
      <w:pPr>
        <w:pStyle w:val="BodyText"/>
        <w:numPr>
          <w:ilvl w:val="0"/>
          <w:numId w:val="2"/>
        </w:numPr>
        <w:tabs>
          <w:tab w:val="left" w:pos="426"/>
        </w:tabs>
        <w:ind w:left="426" w:hanging="419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u w:color="000000"/>
        </w:rPr>
        <w:t>EQAS</w:t>
      </w:r>
      <w:r>
        <w:rPr>
          <w:rFonts w:ascii="Times New Roman" w:hAnsi="Times New Roman"/>
          <w:sz w:val="24"/>
          <w:u w:val="none"/>
        </w:rPr>
        <w:t xml:space="preserve"> kārtas dalībnieku norādītās vērtības (pēc traucējošo vielu izslēgšanas) iekļaujas normālā Gausa sadalījumā;</w:t>
      </w:r>
    </w:p>
    <w:p w14:paraId="1613EE63" w14:textId="77777777" w:rsidR="00CB34A1" w:rsidRPr="00D06C89" w:rsidRDefault="00CB34A1" w:rsidP="00FF3743">
      <w:pPr>
        <w:pStyle w:val="BodyText"/>
        <w:numPr>
          <w:ilvl w:val="0"/>
          <w:numId w:val="2"/>
        </w:numPr>
        <w:tabs>
          <w:tab w:val="left" w:pos="426"/>
        </w:tabs>
        <w:ind w:left="426" w:hanging="419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iekšējā </w:t>
      </w:r>
      <w:r>
        <w:rPr>
          <w:rFonts w:ascii="Times New Roman" w:hAnsi="Times New Roman"/>
          <w:sz w:val="24"/>
        </w:rPr>
        <w:t>atkārtojamība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sz w:val="24"/>
          <w:u w:val="none"/>
        </w:rPr>
        <w:t>s</w:t>
      </w:r>
      <w:r>
        <w:rPr>
          <w:rFonts w:ascii="Times New Roman" w:hAnsi="Times New Roman"/>
          <w:i/>
          <w:sz w:val="24"/>
          <w:u w:val="none"/>
          <w:vertAlign w:val="subscript"/>
        </w:rPr>
        <w:t>r</w:t>
      </w:r>
      <w:r>
        <w:rPr>
          <w:rFonts w:ascii="Times New Roman" w:hAnsi="Times New Roman"/>
          <w:sz w:val="24"/>
          <w:u w:val="none"/>
        </w:rPr>
        <w:t>) šai metodei ir mazāka par (&lt;) dalībnieku rezultātu atšķirību (</w:t>
      </w:r>
      <w:r>
        <w:rPr>
          <w:rFonts w:ascii="Times New Roman" w:hAnsi="Times New Roman"/>
          <w:i/>
          <w:sz w:val="24"/>
          <w:u w:val="none"/>
        </w:rPr>
        <w:t>s</w:t>
      </w:r>
      <w:r>
        <w:rPr>
          <w:rFonts w:ascii="Times New Roman" w:hAnsi="Times New Roman"/>
          <w:i/>
          <w:sz w:val="24"/>
          <w:u w:val="none"/>
          <w:vertAlign w:val="subscript"/>
        </w:rPr>
        <w:t>r</w:t>
      </w:r>
      <w:r>
        <w:rPr>
          <w:rFonts w:ascii="Times New Roman" w:hAnsi="Times New Roman"/>
          <w:i/>
          <w:sz w:val="24"/>
          <w:u w:val="none"/>
        </w:rPr>
        <w:t> &lt; s</w:t>
      </w:r>
      <w:r>
        <w:rPr>
          <w:rFonts w:ascii="Times New Roman" w:hAnsi="Times New Roman"/>
          <w:i/>
          <w:sz w:val="24"/>
          <w:u w:val="none"/>
          <w:vertAlign w:val="subscript"/>
        </w:rPr>
        <w:t>R</w:t>
      </w:r>
      <w:r>
        <w:rPr>
          <w:rFonts w:ascii="Times New Roman" w:hAnsi="Times New Roman"/>
          <w:sz w:val="24"/>
          <w:u w:val="none"/>
        </w:rPr>
        <w:t>);</w:t>
      </w:r>
    </w:p>
    <w:p w14:paraId="15AD1B2B" w14:textId="77777777" w:rsidR="00CB34A1" w:rsidRPr="00D06C89" w:rsidRDefault="00CB34A1" w:rsidP="00FF3743">
      <w:pPr>
        <w:pStyle w:val="BodyText"/>
        <w:numPr>
          <w:ilvl w:val="0"/>
          <w:numId w:val="2"/>
        </w:numPr>
        <w:tabs>
          <w:tab w:val="left" w:pos="426"/>
        </w:tabs>
        <w:ind w:left="426" w:hanging="419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nenoteiktības ietekme, ko rada </w:t>
      </w:r>
      <w:r>
        <w:rPr>
          <w:rFonts w:ascii="Times New Roman" w:hAnsi="Times New Roman"/>
          <w:i/>
          <w:sz w:val="24"/>
          <w:u w:color="000000"/>
        </w:rPr>
        <w:t>EQAS</w:t>
      </w:r>
      <w:r>
        <w:rPr>
          <w:rFonts w:ascii="Times New Roman" w:hAnsi="Times New Roman"/>
          <w:sz w:val="24"/>
          <w:u w:val="none"/>
        </w:rPr>
        <w:t xml:space="preserve"> parauga nestabilitāte vai neviendabīgums, ir nebūtiska;</w:t>
      </w:r>
    </w:p>
    <w:p w14:paraId="2CF7F3E0" w14:textId="77777777" w:rsidR="00CB34A1" w:rsidRPr="00D06C89" w:rsidRDefault="00CB34A1" w:rsidP="00FF3743">
      <w:pPr>
        <w:pStyle w:val="BodyText"/>
        <w:numPr>
          <w:ilvl w:val="0"/>
          <w:numId w:val="2"/>
        </w:numPr>
        <w:tabs>
          <w:tab w:val="left" w:pos="426"/>
        </w:tabs>
        <w:ind w:left="426" w:hanging="419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izmantotās matricas precīzi atbilst tām, kas tiek lietotas ikdienas analīzes apstākļos (t. i., </w:t>
      </w:r>
      <w:r>
        <w:rPr>
          <w:rFonts w:ascii="Times New Roman" w:hAnsi="Times New Roman"/>
          <w:i/>
          <w:sz w:val="24"/>
          <w:u w:color="000000"/>
        </w:rPr>
        <w:t>EQAS</w:t>
      </w:r>
      <w:r>
        <w:rPr>
          <w:rFonts w:ascii="Times New Roman" w:hAnsi="Times New Roman"/>
          <w:sz w:val="24"/>
          <w:u w:val="none"/>
        </w:rPr>
        <w:t xml:space="preserve"> materiālu sagatavošanai tiek izmantotas “reprezentatīvas” matricas);</w:t>
      </w:r>
    </w:p>
    <w:p w14:paraId="3F539524" w14:textId="77777777" w:rsidR="00CB34A1" w:rsidRPr="00D06C89" w:rsidRDefault="00CB34A1" w:rsidP="00FF3743">
      <w:pPr>
        <w:pStyle w:val="BodyText"/>
        <w:numPr>
          <w:ilvl w:val="0"/>
          <w:numId w:val="2"/>
        </w:numPr>
        <w:tabs>
          <w:tab w:val="left" w:pos="426"/>
        </w:tabs>
        <w:ind w:left="426" w:hanging="419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pētījuma mērķvērtības ietilpst metodes piemērošanas diapazonā;</w:t>
      </w:r>
    </w:p>
    <w:p w14:paraId="2A2772F9" w14:textId="084493DE" w:rsidR="001B5F2B" w:rsidRDefault="00CB34A1" w:rsidP="00FF3743">
      <w:pPr>
        <w:pStyle w:val="BodyText"/>
        <w:numPr>
          <w:ilvl w:val="0"/>
          <w:numId w:val="2"/>
        </w:numPr>
        <w:tabs>
          <w:tab w:val="left" w:pos="426"/>
        </w:tabs>
        <w:ind w:left="426" w:hanging="419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</w:rPr>
        <w:t>laboratorija</w:t>
      </w:r>
      <w:r>
        <w:rPr>
          <w:rFonts w:ascii="Times New Roman" w:hAnsi="Times New Roman"/>
          <w:sz w:val="24"/>
          <w:u w:val="none"/>
        </w:rPr>
        <w:t xml:space="preserve"> iegūst apmierinošus rezultātus, veicot minimālu skaitu secīgu analīžu kārtu.</w:t>
      </w:r>
    </w:p>
    <w:p w14:paraId="49E95FCC" w14:textId="77777777" w:rsidR="00B24886" w:rsidRPr="00737010" w:rsidRDefault="00B24886" w:rsidP="00FF3743">
      <w:pPr>
        <w:pStyle w:val="BodyText"/>
        <w:tabs>
          <w:tab w:val="left" w:pos="284"/>
        </w:tabs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406E977B" w14:textId="190CFF23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Šajā gadījumā pēc netipisko datu kopas izslēgšanas dalībnieku rezultātu </w:t>
      </w:r>
      <w:r>
        <w:rPr>
          <w:rFonts w:ascii="Times New Roman" w:hAnsi="Times New Roman"/>
          <w:i/>
          <w:sz w:val="24"/>
          <w:u w:val="none"/>
        </w:rPr>
        <w:t>SD</w:t>
      </w:r>
      <w:r>
        <w:rPr>
          <w:rFonts w:ascii="Times New Roman" w:hAnsi="Times New Roman"/>
          <w:sz w:val="24"/>
          <w:u w:val="none"/>
        </w:rPr>
        <w:t xml:space="preserve"> var izmantot kā aplēsto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</w:t>
      </w:r>
      <w:r>
        <w:rPr>
          <w:rFonts w:ascii="Times New Roman" w:hAnsi="Times New Roman"/>
          <w:sz w:val="24"/>
          <w:u w:val="none"/>
        </w:rPr>
        <w:t xml:space="preserve">, kas saistīta ar rezultātu, kurš iegūts ar šo metodi. Pēc tam šo vērtību var izmantot tā, kā iepriekš aprakstīts attiecībā uz </w:t>
      </w:r>
      <w:r>
        <w:rPr>
          <w:rFonts w:ascii="Times New Roman" w:hAnsi="Times New Roman"/>
          <w:i/>
          <w:sz w:val="24"/>
          <w:u w:val="none"/>
        </w:rPr>
        <w:t>s</w:t>
      </w:r>
      <w:r>
        <w:rPr>
          <w:rFonts w:ascii="Times New Roman" w:hAnsi="Times New Roman"/>
          <w:i/>
          <w:sz w:val="24"/>
          <w:u w:val="none"/>
          <w:vertAlign w:val="subscript"/>
        </w:rPr>
        <w:t>R</w:t>
      </w:r>
      <w:r>
        <w:rPr>
          <w:rFonts w:ascii="Times New Roman" w:hAnsi="Times New Roman"/>
          <w:sz w:val="24"/>
          <w:u w:val="none"/>
        </w:rPr>
        <w:t xml:space="preserve"> aplēsi.</w:t>
      </w:r>
    </w:p>
    <w:p w14:paraId="22A49604" w14:textId="77777777" w:rsidR="00B24886" w:rsidRPr="00D06C89" w:rsidRDefault="00B24886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6DB62000" w14:textId="210BFF17" w:rsidR="00CB34A1" w:rsidRDefault="00CB34A1" w:rsidP="00FF3743">
      <w:pPr>
        <w:ind w:left="284"/>
        <w:rPr>
          <w:rFonts w:ascii="Times New Roman" w:hAnsi="Times New Roman"/>
          <w:i/>
          <w:noProof/>
          <w:szCs w:val="24"/>
        </w:rPr>
      </w:pPr>
      <w:r>
        <w:rPr>
          <w:rFonts w:ascii="Times New Roman" w:hAnsi="Times New Roman"/>
          <w:i/>
        </w:rPr>
        <w:t xml:space="preserve">[Piezīme. Saskaņā ar iepriekš teikto </w:t>
      </w:r>
      <w:r>
        <w:rPr>
          <w:rFonts w:ascii="Times New Roman" w:hAnsi="Times New Roman"/>
          <w:i/>
          <w:u w:val="single"/>
        </w:rPr>
        <w:t>atveidojamības</w:t>
      </w:r>
      <w:r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  <w:vertAlign w:val="subscript"/>
        </w:rPr>
        <w:t>R</w:t>
      </w:r>
      <w:r>
        <w:rPr>
          <w:rFonts w:ascii="Times New Roman" w:hAnsi="Times New Roman"/>
          <w:i/>
        </w:rPr>
        <w:t xml:space="preserve">) aplēsi var izmantot kā piesardzīgu ar rezultātu saistītās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  <w:i/>
          <w:iCs/>
          <w:vertAlign w:val="subscript"/>
        </w:rPr>
        <w:t>c</w:t>
      </w:r>
      <w:r>
        <w:rPr>
          <w:rFonts w:ascii="Times New Roman" w:hAnsi="Times New Roman"/>
          <w:i/>
        </w:rPr>
        <w:t xml:space="preserve"> aplēsi. Turklāt, piedaloties </w:t>
      </w:r>
      <w:r>
        <w:rPr>
          <w:rFonts w:ascii="Times New Roman" w:hAnsi="Times New Roman"/>
          <w:i/>
          <w:iCs/>
        </w:rPr>
        <w:t xml:space="preserve">WADA </w:t>
      </w:r>
      <w:r>
        <w:rPr>
          <w:rFonts w:ascii="Times New Roman" w:hAnsi="Times New Roman"/>
          <w:i/>
          <w:iCs/>
          <w:u w:val="single"/>
        </w:rPr>
        <w:t>EQAS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u w:val="single"/>
        </w:rPr>
        <w:t>laboratorija</w:t>
      </w:r>
      <w:r>
        <w:rPr>
          <w:rFonts w:ascii="Times New Roman" w:hAnsi="Times New Roman"/>
          <w:i/>
        </w:rPr>
        <w:t xml:space="preserve"> var pārbaudīt un pierādīt izvēlētās pieejas derīgumu, aplēšot </w:t>
      </w:r>
      <w:r>
        <w:rPr>
          <w:rFonts w:ascii="Times New Roman" w:hAnsi="Times New Roman"/>
          <w:i/>
          <w:iCs/>
          <w:u w:val="single"/>
        </w:rPr>
        <w:t>MU</w:t>
      </w:r>
      <w:r>
        <w:rPr>
          <w:rFonts w:ascii="Times New Roman" w:hAnsi="Times New Roman"/>
          <w:i/>
        </w:rPr>
        <w:t>.]</w:t>
      </w:r>
    </w:p>
    <w:p w14:paraId="6445E441" w14:textId="77777777" w:rsidR="00B24886" w:rsidRPr="00D06C89" w:rsidRDefault="00B24886" w:rsidP="00FF3743">
      <w:pPr>
        <w:ind w:left="284"/>
        <w:rPr>
          <w:rFonts w:ascii="Times New Roman" w:eastAsia="Arial" w:hAnsi="Times New Roman" w:cs="Arial"/>
          <w:noProof/>
          <w:szCs w:val="24"/>
        </w:rPr>
      </w:pPr>
    </w:p>
    <w:p w14:paraId="52381BB0" w14:textId="671E611E" w:rsidR="00CB34A1" w:rsidRDefault="005C434A" w:rsidP="00FF3743">
      <w:pPr>
        <w:pStyle w:val="Heading1"/>
        <w:tabs>
          <w:tab w:val="left" w:pos="560"/>
        </w:tabs>
        <w:spacing w:before="0"/>
        <w:ind w:left="0"/>
        <w:rPr>
          <w:rFonts w:ascii="Times New Roman" w:hAnsi="Times New Roman"/>
          <w:noProof/>
          <w:u w:val="single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u w:val="single"/>
        </w:rPr>
        <w:t>Mērījumu nenoteiktības</w:t>
      </w:r>
      <w:r>
        <w:rPr>
          <w:rFonts w:ascii="Times New Roman" w:hAnsi="Times New Roman"/>
        </w:rPr>
        <w:t xml:space="preserve"> pārbaude</w:t>
      </w:r>
    </w:p>
    <w:p w14:paraId="54A913B7" w14:textId="77777777" w:rsidR="007664B4" w:rsidRPr="000F47A8" w:rsidRDefault="007664B4" w:rsidP="00FF3743">
      <w:pPr>
        <w:pStyle w:val="Heading1"/>
        <w:tabs>
          <w:tab w:val="left" w:pos="560"/>
        </w:tabs>
        <w:spacing w:before="0"/>
        <w:ind w:left="0"/>
        <w:rPr>
          <w:rFonts w:ascii="Times New Roman" w:hAnsi="Times New Roman"/>
          <w:b w:val="0"/>
          <w:bCs w:val="0"/>
          <w:noProof/>
        </w:rPr>
      </w:pPr>
    </w:p>
    <w:p w14:paraId="4D8B0FE5" w14:textId="6C26E2B3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Neatkarīgi no pieejas, ko </w:t>
      </w:r>
      <w:r>
        <w:rPr>
          <w:rFonts w:ascii="Times New Roman" w:hAnsi="Times New Roman"/>
          <w:sz w:val="24"/>
        </w:rPr>
        <w:t>laboratorija</w:t>
      </w:r>
      <w:r>
        <w:rPr>
          <w:rFonts w:ascii="Times New Roman" w:hAnsi="Times New Roman"/>
          <w:sz w:val="24"/>
          <w:u w:val="none"/>
        </w:rPr>
        <w:t xml:space="preserve"> izmanto, lai aplēstu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attiecībā uz rezultātiem, ko tā iegūst, izmantojot konkrētu kvantitatīvo </w:t>
      </w:r>
      <w:r>
        <w:rPr>
          <w:rFonts w:ascii="Times New Roman" w:hAnsi="Times New Roman"/>
          <w:i/>
          <w:iCs/>
          <w:sz w:val="24"/>
        </w:rPr>
        <w:t>CP</w:t>
      </w:r>
      <w:r>
        <w:rPr>
          <w:rFonts w:ascii="Times New Roman" w:hAnsi="Times New Roman"/>
          <w:sz w:val="24"/>
          <w:u w:val="none"/>
        </w:rPr>
        <w:t xml:space="preserve">, ir svarīgi šo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aplēsi validēt un pastāvīgi uzraudzīt tās patiesumu. To var darīt, veicot regulāru salīdzināšanu ar atbilstošu </w:t>
      </w:r>
      <w:r>
        <w:rPr>
          <w:rFonts w:ascii="Times New Roman" w:hAnsi="Times New Roman"/>
          <w:i/>
          <w:iCs/>
          <w:sz w:val="24"/>
          <w:u w:val="none"/>
        </w:rPr>
        <w:t>QC</w:t>
      </w:r>
      <w:r>
        <w:rPr>
          <w:rFonts w:ascii="Times New Roman" w:hAnsi="Times New Roman"/>
          <w:sz w:val="24"/>
          <w:u w:val="none"/>
        </w:rPr>
        <w:t xml:space="preserve"> paraugu, vēlams, ar </w:t>
      </w:r>
      <w:r>
        <w:rPr>
          <w:rFonts w:ascii="Times New Roman" w:hAnsi="Times New Roman"/>
          <w:sz w:val="24"/>
        </w:rPr>
        <w:t>sertificētu atsauces materiālu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iCs/>
          <w:sz w:val="24"/>
        </w:rPr>
        <w:t>CRM</w:t>
      </w:r>
      <w:r>
        <w:rPr>
          <w:rFonts w:ascii="Times New Roman" w:hAnsi="Times New Roman"/>
          <w:sz w:val="24"/>
          <w:u w:val="none"/>
        </w:rPr>
        <w:t xml:space="preserve">), ja tāds ir pieejams, un/vai novērtējot metodes veiktspēju, izmantojot </w:t>
      </w:r>
      <w:r>
        <w:rPr>
          <w:rFonts w:ascii="Times New Roman" w:hAnsi="Times New Roman"/>
          <w:i/>
          <w:iCs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 datus.</w:t>
      </w:r>
    </w:p>
    <w:p w14:paraId="2AD3D867" w14:textId="77777777" w:rsidR="002647E7" w:rsidRPr="00D06C89" w:rsidRDefault="002647E7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341DDB95" w14:textId="5C26445D" w:rsidR="00F45220" w:rsidRPr="00D06C89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aplēsto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konkrētai kvantitatīvajai </w:t>
      </w:r>
      <w:r>
        <w:rPr>
          <w:rFonts w:ascii="Times New Roman" w:hAnsi="Times New Roman"/>
          <w:i/>
          <w:iCs/>
          <w:sz w:val="24"/>
        </w:rPr>
        <w:t>CP</w:t>
      </w:r>
      <w:r>
        <w:rPr>
          <w:rFonts w:ascii="Times New Roman" w:hAnsi="Times New Roman"/>
          <w:sz w:val="24"/>
          <w:u w:val="none"/>
        </w:rPr>
        <w:t xml:space="preserve"> var arī pārbaudīt, salīdzinot ar datiem, kas iegūti no atbilstošām </w:t>
      </w:r>
      <w:r>
        <w:rPr>
          <w:rFonts w:ascii="Times New Roman" w:hAnsi="Times New Roman"/>
          <w:i/>
          <w:iCs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, izmantojot </w:t>
      </w:r>
      <w:r>
        <w:rPr>
          <w:rFonts w:ascii="Times New Roman" w:hAnsi="Times New Roman"/>
          <w:i/>
          <w:iCs/>
          <w:sz w:val="24"/>
          <w:u w:val="none"/>
        </w:rPr>
        <w:t>E</w:t>
      </w:r>
      <w:r>
        <w:rPr>
          <w:rFonts w:ascii="Times New Roman" w:hAnsi="Times New Roman"/>
          <w:i/>
          <w:iCs/>
          <w:sz w:val="24"/>
          <w:u w:val="none"/>
          <w:vertAlign w:val="subscript"/>
        </w:rPr>
        <w:t>n</w:t>
      </w:r>
      <w:r>
        <w:rPr>
          <w:rFonts w:ascii="Times New Roman" w:hAnsi="Times New Roman"/>
          <w:sz w:val="24"/>
          <w:u w:val="none"/>
        </w:rPr>
        <w:t xml:space="preserve"> skaitli.</w:t>
      </w:r>
    </w:p>
    <w:p w14:paraId="1FBEE52A" w14:textId="60181120" w:rsidR="000163AB" w:rsidRDefault="000163AB" w:rsidP="00FF3743">
      <w:pPr>
        <w:tabs>
          <w:tab w:val="left" w:pos="2102"/>
          <w:tab w:val="left" w:pos="2842"/>
          <w:tab w:val="left" w:pos="4455"/>
        </w:tabs>
        <w:ind w:left="1011"/>
        <w:rPr>
          <w:rFonts w:ascii="Times New Roman" w:eastAsia="Cambria Math" w:hAnsi="Times New Roman" w:cs="Cambria Math"/>
          <w:noProof/>
          <w:szCs w:val="24"/>
        </w:rPr>
      </w:pPr>
    </w:p>
    <w:p w14:paraId="06708A57" w14:textId="00D812CD" w:rsidR="00F60458" w:rsidRDefault="00D1751C" w:rsidP="00FF3743">
      <w:pPr>
        <w:tabs>
          <w:tab w:val="left" w:pos="2102"/>
          <w:tab w:val="left" w:pos="2842"/>
          <w:tab w:val="left" w:pos="4455"/>
        </w:tabs>
        <w:rPr>
          <w:rFonts w:ascii="Times New Roman" w:eastAsia="Cambria Math" w:hAnsi="Times New Roman" w:cs="Cambria Math"/>
          <w:noProof/>
          <w:szCs w:val="24"/>
        </w:rPr>
      </w:pPr>
      <w:r>
        <w:rPr>
          <w:rFonts w:ascii="Times New Roman" w:eastAsia="Cambria Math" w:hAnsi="Times New Roman" w:cs="Cambria Math"/>
          <w:noProof/>
          <w:szCs w:val="24"/>
        </w:rPr>
        <w:drawing>
          <wp:inline distT="0" distB="0" distL="0" distR="0" wp14:anchorId="7C55FDF6" wp14:editId="606EED26">
            <wp:extent cx="3124200" cy="627113"/>
            <wp:effectExtent l="0" t="0" r="0" b="1905"/>
            <wp:docPr id="31" name="Picture 3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Text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191" cy="64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51043" w14:textId="77777777" w:rsidR="000163AB" w:rsidRPr="000163AB" w:rsidRDefault="000163AB" w:rsidP="00FF3743">
      <w:pPr>
        <w:tabs>
          <w:tab w:val="left" w:pos="2102"/>
          <w:tab w:val="left" w:pos="2842"/>
          <w:tab w:val="left" w:pos="4455"/>
        </w:tabs>
        <w:rPr>
          <w:rFonts w:ascii="Times New Roman" w:eastAsia="Cambria Math" w:hAnsi="Times New Roman" w:cs="Cambria Math"/>
          <w:noProof/>
          <w:szCs w:val="24"/>
        </w:rPr>
      </w:pPr>
    </w:p>
    <w:p w14:paraId="059EE26E" w14:textId="46B7D7F9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Ja </w:t>
      </w:r>
      <w:r>
        <w:rPr>
          <w:rFonts w:ascii="Times New Roman" w:hAnsi="Times New Roman"/>
          <w:i/>
          <w:sz w:val="24"/>
          <w:u w:val="none"/>
        </w:rPr>
        <w:t>x</w:t>
      </w:r>
      <w:r>
        <w:rPr>
          <w:rFonts w:ascii="Times New Roman" w:hAnsi="Times New Roman"/>
          <w:i/>
          <w:sz w:val="24"/>
          <w:u w:val="none"/>
          <w:vertAlign w:val="subscript"/>
        </w:rPr>
        <w:t>a</w:t>
      </w:r>
      <w:r>
        <w:rPr>
          <w:rFonts w:ascii="Times New Roman" w:hAnsi="Times New Roman"/>
          <w:sz w:val="24"/>
          <w:u w:val="none"/>
        </w:rPr>
        <w:t xml:space="preserve"> ir piešķirtā vērtība </w:t>
      </w:r>
      <w:r>
        <w:rPr>
          <w:rFonts w:ascii="Times New Roman" w:hAnsi="Times New Roman"/>
          <w:i/>
          <w:iCs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 pētījumam, </w:t>
      </w:r>
      <w:r>
        <w:rPr>
          <w:rFonts w:ascii="Times New Roman" w:hAnsi="Times New Roman"/>
          <w:i/>
          <w:sz w:val="24"/>
          <w:u w:val="none"/>
        </w:rPr>
        <w:t>x</w:t>
      </w:r>
      <w:r>
        <w:rPr>
          <w:rFonts w:ascii="Times New Roman" w:hAnsi="Times New Roman"/>
          <w:sz w:val="24"/>
          <w:u w:val="none"/>
        </w:rPr>
        <w:t xml:space="preserve"> ir </w:t>
      </w: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rezultāts, bet </w:t>
      </w:r>
      <w:r>
        <w:rPr>
          <w:rFonts w:ascii="Times New Roman" w:hAnsi="Times New Roman"/>
          <w:i/>
          <w:sz w:val="24"/>
          <w:u w:val="none"/>
        </w:rPr>
        <w:t>U(x</w:t>
      </w:r>
      <w:r>
        <w:rPr>
          <w:rFonts w:ascii="Times New Roman" w:hAnsi="Times New Roman"/>
          <w:i/>
          <w:sz w:val="24"/>
          <w:u w:val="none"/>
          <w:vertAlign w:val="subscript"/>
        </w:rPr>
        <w:t>a</w:t>
      </w:r>
      <w:r>
        <w:rPr>
          <w:rFonts w:ascii="Times New Roman" w:hAnsi="Times New Roman"/>
          <w:i/>
          <w:sz w:val="24"/>
          <w:u w:val="none"/>
        </w:rPr>
        <w:t>)</w:t>
      </w:r>
      <w:r>
        <w:rPr>
          <w:rFonts w:ascii="Times New Roman" w:hAnsi="Times New Roman"/>
          <w:sz w:val="24"/>
          <w:u w:val="none"/>
        </w:rPr>
        <w:t xml:space="preserve"> un </w:t>
      </w:r>
      <w:r>
        <w:rPr>
          <w:rFonts w:ascii="Times New Roman" w:hAnsi="Times New Roman"/>
          <w:i/>
          <w:sz w:val="24"/>
          <w:u w:val="none"/>
        </w:rPr>
        <w:t>U(x)</w:t>
      </w:r>
      <w:r>
        <w:rPr>
          <w:rFonts w:ascii="Times New Roman" w:hAnsi="Times New Roman"/>
          <w:sz w:val="24"/>
          <w:u w:val="none"/>
        </w:rPr>
        <w:t xml:space="preserve"> attiecīgi ir ar katru rezultātu saistītās paplašinātās nenoteiktības.</w:t>
      </w:r>
    </w:p>
    <w:p w14:paraId="15E5393C" w14:textId="77777777" w:rsidR="00AF1B2C" w:rsidRPr="00D06C89" w:rsidRDefault="00AF1B2C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3B615A4C" w14:textId="685275B7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Uzraugot |</w:t>
      </w:r>
      <w:r>
        <w:rPr>
          <w:rFonts w:ascii="Times New Roman" w:hAnsi="Times New Roman"/>
          <w:i/>
          <w:sz w:val="24"/>
          <w:u w:val="none"/>
        </w:rPr>
        <w:t>E</w:t>
      </w:r>
      <w:r>
        <w:rPr>
          <w:rFonts w:ascii="Times New Roman" w:hAnsi="Times New Roman"/>
          <w:i/>
          <w:sz w:val="24"/>
          <w:u w:val="none"/>
          <w:vertAlign w:val="subscript"/>
        </w:rPr>
        <w:t>n</w:t>
      </w:r>
      <w:r>
        <w:rPr>
          <w:rFonts w:ascii="Times New Roman" w:hAnsi="Times New Roman"/>
          <w:sz w:val="24"/>
          <w:u w:val="none"/>
        </w:rPr>
        <w:t xml:space="preserve">| vērtības, </w:t>
      </w:r>
      <w:r>
        <w:rPr>
          <w:rFonts w:ascii="Times New Roman" w:hAnsi="Times New Roman"/>
          <w:sz w:val="24"/>
        </w:rPr>
        <w:t>laboratorija</w:t>
      </w:r>
      <w:r>
        <w:rPr>
          <w:rFonts w:ascii="Times New Roman" w:hAnsi="Times New Roman"/>
          <w:sz w:val="24"/>
          <w:u w:val="none"/>
        </w:rPr>
        <w:t xml:space="preserve"> laika gaitā iegūst svarīgu rīku, lai novērtētu savu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aplēšu saskaņotību ar kvantitatīvo procedūru un šīs procedūras faktisko veiktspēju. Ja aplēstā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ir vienāda ar </w:t>
      </w:r>
      <w:r>
        <w:rPr>
          <w:rFonts w:ascii="Times New Roman" w:hAnsi="Times New Roman"/>
          <w:i/>
          <w:sz w:val="24"/>
          <w:u w:val="none"/>
        </w:rPr>
        <w:t>WADA</w:t>
      </w:r>
      <w:r>
        <w:rPr>
          <w:rFonts w:ascii="Times New Roman" w:hAnsi="Times New Roman"/>
          <w:sz w:val="24"/>
          <w:u w:val="none"/>
        </w:rPr>
        <w:t xml:space="preserve"> noteikto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 xml:space="preserve"> vai mazāka (≤), uzskata, ka tad, kad |</w:t>
      </w:r>
      <w:r>
        <w:rPr>
          <w:rFonts w:ascii="Times New Roman" w:hAnsi="Times New Roman"/>
          <w:i/>
          <w:sz w:val="24"/>
          <w:u w:val="none"/>
        </w:rPr>
        <w:t>E</w:t>
      </w:r>
      <w:r>
        <w:rPr>
          <w:rFonts w:ascii="Times New Roman" w:hAnsi="Times New Roman"/>
          <w:i/>
          <w:sz w:val="24"/>
          <w:u w:val="none"/>
          <w:vertAlign w:val="subscript"/>
        </w:rPr>
        <w:t>n</w:t>
      </w:r>
      <w:r>
        <w:rPr>
          <w:rFonts w:ascii="Times New Roman" w:hAnsi="Times New Roman"/>
          <w:sz w:val="24"/>
          <w:u w:val="none"/>
        </w:rPr>
        <w:t>| sadalījums ir:</w:t>
      </w:r>
    </w:p>
    <w:p w14:paraId="3E7AE118" w14:textId="77777777" w:rsidR="00B24886" w:rsidRPr="00D06C89" w:rsidRDefault="00B24886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20D1E243" w14:textId="77777777" w:rsidR="00CB34A1" w:rsidRPr="00D06C89" w:rsidRDefault="00CB34A1" w:rsidP="00FF3743">
      <w:pPr>
        <w:pStyle w:val="BodyText"/>
        <w:numPr>
          <w:ilvl w:val="0"/>
          <w:numId w:val="1"/>
        </w:numPr>
        <w:tabs>
          <w:tab w:val="left" w:pos="426"/>
        </w:tabs>
        <w:ind w:left="426" w:hanging="419"/>
        <w:rPr>
          <w:rFonts w:ascii="Times New Roman" w:hAnsi="Times New Roman" w:cs="Arial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tuvs vieniniekam (1) – aplēstā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atbilst </w:t>
      </w: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i/>
          <w:iCs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 darbībai;</w:t>
      </w:r>
    </w:p>
    <w:p w14:paraId="2EE1F736" w14:textId="07089C3E" w:rsidR="00CB34A1" w:rsidRPr="00D06C89" w:rsidRDefault="00CB34A1" w:rsidP="00FF3743">
      <w:pPr>
        <w:pStyle w:val="BodyText"/>
        <w:numPr>
          <w:ilvl w:val="0"/>
          <w:numId w:val="1"/>
        </w:numPr>
        <w:tabs>
          <w:tab w:val="left" w:pos="426"/>
        </w:tabs>
        <w:ind w:left="426" w:hanging="419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atkārtoti ievērojami mazāks par (&lt;&lt;) vieninieku (1) – aplēstā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varētu būt pārāk liela. Tas parāda, ka vēsturiskā laboratorijas veiktspēja </w:t>
      </w:r>
      <w:r>
        <w:rPr>
          <w:rFonts w:ascii="Times New Roman" w:hAnsi="Times New Roman"/>
          <w:i/>
          <w:iCs/>
          <w:sz w:val="24"/>
        </w:rPr>
        <w:t>EQAS</w:t>
      </w:r>
      <w:r>
        <w:rPr>
          <w:rFonts w:ascii="Times New Roman" w:hAnsi="Times New Roman"/>
          <w:sz w:val="24"/>
          <w:u w:val="none"/>
        </w:rPr>
        <w:t xml:space="preserve"> salīdzinājumā ar </w:t>
      </w:r>
      <w:r>
        <w:rPr>
          <w:rFonts w:ascii="Times New Roman" w:hAnsi="Times New Roman"/>
          <w:sz w:val="24"/>
        </w:rPr>
        <w:t>starplaboratoriju</w:t>
      </w:r>
      <w:r>
        <w:rPr>
          <w:rFonts w:ascii="Times New Roman" w:hAnsi="Times New Roman"/>
          <w:sz w:val="24"/>
          <w:u w:val="none"/>
        </w:rPr>
        <w:t xml:space="preserve"> saskaņotajām vērtībām ir labāka, nekā tās aplēstā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. </w:t>
      </w:r>
      <w:r>
        <w:rPr>
          <w:rFonts w:ascii="Times New Roman" w:hAnsi="Times New Roman"/>
          <w:sz w:val="24"/>
        </w:rPr>
        <w:t>Laboratorijai</w:t>
      </w:r>
      <w:r>
        <w:rPr>
          <w:rFonts w:ascii="Times New Roman" w:hAnsi="Times New Roman"/>
          <w:sz w:val="24"/>
          <w:u w:val="none"/>
        </w:rPr>
        <w:t xml:space="preserve"> jāizvērtē nepieciešamība pārvērtēt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attiecībā uz šo konkrēto kvantitatīvo </w:t>
      </w:r>
      <w:r>
        <w:rPr>
          <w:rFonts w:ascii="Times New Roman" w:hAnsi="Times New Roman"/>
          <w:i/>
          <w:iCs/>
          <w:sz w:val="24"/>
        </w:rPr>
        <w:t>CP</w:t>
      </w:r>
      <w:r>
        <w:rPr>
          <w:rFonts w:ascii="Times New Roman" w:hAnsi="Times New Roman"/>
          <w:sz w:val="24"/>
          <w:u w:val="none"/>
        </w:rPr>
        <w:t>;</w:t>
      </w:r>
    </w:p>
    <w:p w14:paraId="2DD5A869" w14:textId="131C9E74" w:rsidR="00CB34A1" w:rsidRDefault="00CB34A1" w:rsidP="00FF3743">
      <w:pPr>
        <w:pStyle w:val="BodyText"/>
        <w:numPr>
          <w:ilvl w:val="0"/>
          <w:numId w:val="1"/>
        </w:numPr>
        <w:tabs>
          <w:tab w:val="left" w:pos="426"/>
        </w:tabs>
        <w:ind w:left="426" w:hanging="419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atkārtoti lielāks par (&gt;) vieninieku (1) – aplēstā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, iespējams, ir pārāk zema, jo </w:t>
      </w: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veiktspēja</w:t>
      </w:r>
      <w:r>
        <w:rPr>
          <w:rFonts w:ascii="Times New Roman" w:hAnsi="Times New Roman"/>
          <w:i/>
          <w:iCs/>
          <w:sz w:val="24"/>
        </w:rPr>
        <w:t xml:space="preserve"> EQAS</w:t>
      </w:r>
      <w:r>
        <w:rPr>
          <w:rFonts w:ascii="Times New Roman" w:hAnsi="Times New Roman"/>
          <w:sz w:val="24"/>
          <w:u w:val="none"/>
        </w:rPr>
        <w:t xml:space="preserve"> ir sliktāka, nekā liecina tās aplēstā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. Šajā gadījumā ir jāpārskata iemesli, kādēļ </w:t>
      </w:r>
      <w:r>
        <w:rPr>
          <w:rFonts w:ascii="Times New Roman" w:hAnsi="Times New Roman"/>
          <w:i/>
          <w:sz w:val="24"/>
          <w:u w:val="none"/>
        </w:rPr>
        <w:t>E</w:t>
      </w:r>
      <w:r>
        <w:rPr>
          <w:rFonts w:ascii="Times New Roman" w:hAnsi="Times New Roman"/>
          <w:i/>
          <w:sz w:val="24"/>
          <w:u w:val="none"/>
          <w:vertAlign w:val="subscript"/>
        </w:rPr>
        <w:t>n</w:t>
      </w:r>
      <w:r>
        <w:rPr>
          <w:rFonts w:ascii="Times New Roman" w:hAnsi="Times New Roman"/>
          <w:sz w:val="24"/>
          <w:u w:val="none"/>
        </w:rPr>
        <w:t xml:space="preserve"> vērtība ir tik augsta. Vajadzības gadījumā ir jāveic pasākumi, lai atkārtoti novērtētu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>.</w:t>
      </w:r>
    </w:p>
    <w:p w14:paraId="4BF7747F" w14:textId="77777777" w:rsidR="00B24886" w:rsidRPr="00D06C89" w:rsidRDefault="00B24886" w:rsidP="00FF3743">
      <w:pPr>
        <w:pStyle w:val="BodyText"/>
        <w:tabs>
          <w:tab w:val="left" w:pos="284"/>
        </w:tabs>
        <w:ind w:left="7"/>
        <w:rPr>
          <w:rFonts w:ascii="Times New Roman" w:hAnsi="Times New Roman"/>
          <w:noProof/>
          <w:sz w:val="24"/>
          <w:szCs w:val="24"/>
          <w:u w:val="none"/>
        </w:rPr>
      </w:pPr>
    </w:p>
    <w:p w14:paraId="78AA9D28" w14:textId="0D0A0909" w:rsidR="00CB34A1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>Ir svarīgi uzsvērt, ka atsevišķas |</w:t>
      </w:r>
      <w:r>
        <w:rPr>
          <w:rFonts w:ascii="Times New Roman" w:hAnsi="Times New Roman"/>
          <w:i/>
          <w:sz w:val="24"/>
          <w:u w:val="none"/>
        </w:rPr>
        <w:t>E</w:t>
      </w:r>
      <w:r>
        <w:rPr>
          <w:rFonts w:ascii="Times New Roman" w:hAnsi="Times New Roman"/>
          <w:i/>
          <w:sz w:val="24"/>
          <w:u w:val="none"/>
          <w:vertAlign w:val="subscript"/>
        </w:rPr>
        <w:t>n</w:t>
      </w:r>
      <w:r>
        <w:rPr>
          <w:rFonts w:ascii="Times New Roman" w:hAnsi="Times New Roman"/>
          <w:sz w:val="24"/>
          <w:u w:val="none"/>
        </w:rPr>
        <w:t xml:space="preserve">| vērtības, kas ir lielākas vai mazākas par vieninieku (1), ne vienmēr ir pamats </w:t>
      </w:r>
      <w:r>
        <w:rPr>
          <w:rFonts w:ascii="Times New Roman" w:hAnsi="Times New Roman"/>
          <w:sz w:val="24"/>
        </w:rPr>
        <w:t>laboratorijai</w:t>
      </w:r>
      <w:r>
        <w:rPr>
          <w:rFonts w:ascii="Times New Roman" w:hAnsi="Times New Roman"/>
          <w:sz w:val="24"/>
          <w:u w:val="none"/>
        </w:rPr>
        <w:t xml:space="preserve"> veikt kādas darbības. Tā vietā ir jāuzrauga vērtību vēsture un to tendences.</w:t>
      </w:r>
    </w:p>
    <w:p w14:paraId="550956C4" w14:textId="77777777" w:rsidR="002032F1" w:rsidRPr="00D06C89" w:rsidRDefault="002032F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</w:p>
    <w:p w14:paraId="445BFFA4" w14:textId="0D02B7FE" w:rsidR="002136AB" w:rsidRDefault="00CB34A1" w:rsidP="00FF3743">
      <w:pPr>
        <w:pStyle w:val="BodyText"/>
        <w:ind w:left="0"/>
        <w:rPr>
          <w:rFonts w:ascii="Times New Roman" w:hAnsi="Times New Roman"/>
          <w:noProof/>
          <w:sz w:val="24"/>
          <w:szCs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Katrreiz, kad notiek izmaiņas kvantitatīvajā </w:t>
      </w:r>
      <w:r>
        <w:rPr>
          <w:rFonts w:ascii="Times New Roman" w:hAnsi="Times New Roman"/>
          <w:i/>
          <w:iCs/>
          <w:sz w:val="24"/>
        </w:rPr>
        <w:t>CP</w:t>
      </w:r>
      <w:r>
        <w:rPr>
          <w:rFonts w:ascii="Times New Roman" w:hAnsi="Times New Roman"/>
          <w:sz w:val="24"/>
          <w:u w:val="none"/>
        </w:rPr>
        <w:t xml:space="preserve"> (ekstrakcijas posmā, atvasināšanas apstākļos, iekšējā standartā u. c.), ir jāveic procedūras atkārtota validācija un atkārtoti jānovērtē to rezultātu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, kas iegūti ar izmainīto procedūru. Ir jāpārbauda, vai kvantitatīvā </w:t>
      </w:r>
      <w:r>
        <w:rPr>
          <w:rFonts w:ascii="Times New Roman" w:hAnsi="Times New Roman"/>
          <w:i/>
          <w:iCs/>
          <w:sz w:val="24"/>
        </w:rPr>
        <w:t>CP</w:t>
      </w:r>
      <w:r>
        <w:rPr>
          <w:rFonts w:ascii="Times New Roman" w:hAnsi="Times New Roman"/>
          <w:sz w:val="24"/>
          <w:u w:val="none"/>
        </w:rPr>
        <w:t xml:space="preserve"> joprojām ir </w:t>
      </w:r>
      <w:r>
        <w:rPr>
          <w:rFonts w:ascii="Times New Roman" w:hAnsi="Times New Roman"/>
          <w:sz w:val="24"/>
        </w:rPr>
        <w:t>nolūkam atbilstīga</w:t>
      </w:r>
      <w:r>
        <w:rPr>
          <w:rFonts w:ascii="Times New Roman" w:hAnsi="Times New Roman"/>
          <w:sz w:val="24"/>
          <w:u w:val="none"/>
        </w:rPr>
        <w:t xml:space="preserve"> (piemēram, </w:t>
      </w:r>
      <w:r>
        <w:rPr>
          <w:rFonts w:ascii="Times New Roman" w:hAnsi="Times New Roman"/>
          <w:sz w:val="24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aplēstā </w:t>
      </w:r>
      <w:r>
        <w:rPr>
          <w:rFonts w:ascii="Times New Roman" w:hAnsi="Times New Roman"/>
          <w:i/>
          <w:iCs/>
          <w:sz w:val="24"/>
        </w:rPr>
        <w:t>MU</w:t>
      </w:r>
      <w:r>
        <w:rPr>
          <w:rFonts w:ascii="Times New Roman" w:hAnsi="Times New Roman"/>
          <w:sz w:val="24"/>
          <w:u w:val="none"/>
        </w:rPr>
        <w:t xml:space="preserve"> attiecībā uz konkrētu kvantitatīvo </w:t>
      </w:r>
      <w:r>
        <w:rPr>
          <w:rFonts w:ascii="Times New Roman" w:hAnsi="Times New Roman"/>
          <w:i/>
          <w:iCs/>
          <w:sz w:val="24"/>
        </w:rPr>
        <w:t>CP</w:t>
      </w:r>
      <w:r>
        <w:rPr>
          <w:rFonts w:ascii="Times New Roman" w:hAnsi="Times New Roman"/>
          <w:sz w:val="24"/>
          <w:u w:val="none"/>
        </w:rPr>
        <w:t xml:space="preserve"> ir mazāka par pieļaujamo </w:t>
      </w:r>
      <w:r>
        <w:rPr>
          <w:rFonts w:ascii="Times New Roman" w:hAnsi="Times New Roman"/>
          <w:i/>
          <w:sz w:val="24"/>
          <w:u w:val="none"/>
        </w:rPr>
        <w:t>u</w:t>
      </w:r>
      <w:r>
        <w:rPr>
          <w:rFonts w:ascii="Times New Roman" w:hAnsi="Times New Roman"/>
          <w:i/>
          <w:sz w:val="24"/>
          <w:u w:val="none"/>
          <w:vertAlign w:val="subscript"/>
        </w:rPr>
        <w:t>c_Max</w:t>
      </w:r>
      <w:r>
        <w:rPr>
          <w:rFonts w:ascii="Times New Roman" w:hAnsi="Times New Roman"/>
          <w:sz w:val="24"/>
          <w:u w:val="none"/>
        </w:rPr>
        <w:t>, kas iepriekš norādīta 1. tabulā).</w:t>
      </w:r>
    </w:p>
    <w:p w14:paraId="40C2D218" w14:textId="067A76F0" w:rsidR="00CB34A1" w:rsidRPr="002136AB" w:rsidRDefault="002136AB" w:rsidP="00FF3743">
      <w:pPr>
        <w:rPr>
          <w:rFonts w:ascii="Times New Roman" w:eastAsia="Arial" w:hAnsi="Times New Roman"/>
          <w:noProof/>
          <w:szCs w:val="24"/>
        </w:rPr>
      </w:pPr>
      <w:r>
        <w:br w:type="page"/>
      </w:r>
    </w:p>
    <w:p w14:paraId="4B819857" w14:textId="62527564" w:rsidR="00CB34A1" w:rsidRDefault="00CB34A1" w:rsidP="00FF3743">
      <w:pPr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</w:rPr>
        <w:lastRenderedPageBreak/>
        <w:t xml:space="preserve">B PIELIKUMS. Koriģētās </w:t>
      </w:r>
      <w:r>
        <w:rPr>
          <w:rFonts w:ascii="Times New Roman" w:hAnsi="Times New Roman"/>
          <w:b/>
          <w:i/>
        </w:rPr>
        <w:t>izšķiršanas robežas</w:t>
      </w:r>
    </w:p>
    <w:p w14:paraId="106E7584" w14:textId="77777777" w:rsidR="002032F1" w:rsidRPr="000F47A8" w:rsidRDefault="002032F1" w:rsidP="00FF3743">
      <w:pPr>
        <w:rPr>
          <w:rFonts w:ascii="Times New Roman" w:eastAsia="Arial" w:hAnsi="Times New Roman" w:cs="Arial"/>
          <w:noProof/>
          <w:szCs w:val="24"/>
        </w:rPr>
      </w:pPr>
    </w:p>
    <w:p w14:paraId="45BE2616" w14:textId="77777777" w:rsidR="00CB34A1" w:rsidRPr="000F47A8" w:rsidRDefault="00CB34A1" w:rsidP="00FF3743">
      <w:pPr>
        <w:pStyle w:val="BodyText"/>
        <w:ind w:left="0"/>
        <w:rPr>
          <w:rFonts w:ascii="Times New Roman" w:hAnsi="Times New Roman"/>
          <w:noProof/>
          <w:u w:val="none"/>
        </w:rPr>
      </w:pPr>
      <w:r>
        <w:rPr>
          <w:rFonts w:ascii="Times New Roman" w:hAnsi="Times New Roman"/>
          <w:b/>
          <w:u w:val="none"/>
        </w:rPr>
        <w:t xml:space="preserve">2. tabula. </w:t>
      </w:r>
      <w:r>
        <w:rPr>
          <w:rFonts w:ascii="Times New Roman" w:hAnsi="Times New Roman"/>
          <w:u w:val="none"/>
        </w:rPr>
        <w:t xml:space="preserve">Koriģētās </w:t>
      </w:r>
      <w:r>
        <w:rPr>
          <w:rFonts w:ascii="Times New Roman" w:hAnsi="Times New Roman"/>
          <w:i/>
          <w:u w:val="none"/>
        </w:rPr>
        <w:t>DL</w:t>
      </w:r>
      <w:r>
        <w:rPr>
          <w:rFonts w:ascii="Times New Roman" w:hAnsi="Times New Roman"/>
          <w:u w:val="none"/>
        </w:rPr>
        <w:t xml:space="preserve"> ir aprēķinātas saskaņā ar 5. formulu, pieņemot, ka </w:t>
      </w:r>
      <w:r>
        <w:rPr>
          <w:rFonts w:ascii="Times New Roman" w:hAnsi="Times New Roman"/>
          <w:i/>
          <w:u w:val="none"/>
        </w:rPr>
        <w:t>SG</w:t>
      </w:r>
      <w:r>
        <w:rPr>
          <w:rFonts w:ascii="Times New Roman" w:hAnsi="Times New Roman"/>
          <w:u w:val="none"/>
        </w:rPr>
        <w:t> &gt; 1,018, un izteiktas, saīsinot līdz trīs (3) nozīmīgajiem cipariem.</w:t>
      </w:r>
    </w:p>
    <w:p w14:paraId="2AC7E3B9" w14:textId="77777777" w:rsidR="00CB34A1" w:rsidRPr="000F47A8" w:rsidRDefault="00CB34A1" w:rsidP="00FF3743">
      <w:pPr>
        <w:rPr>
          <w:rFonts w:ascii="Times New Roman" w:hAnsi="Times New Roman"/>
          <w:noProof/>
        </w:rPr>
      </w:pPr>
    </w:p>
    <w:tbl>
      <w:tblPr>
        <w:tblStyle w:val="TableNormal1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73"/>
        <w:gridCol w:w="799"/>
        <w:gridCol w:w="1257"/>
        <w:gridCol w:w="1232"/>
        <w:gridCol w:w="699"/>
        <w:gridCol w:w="900"/>
        <w:gridCol w:w="906"/>
        <w:gridCol w:w="754"/>
        <w:gridCol w:w="817"/>
        <w:gridCol w:w="920"/>
      </w:tblGrid>
      <w:tr w:rsidR="000F47A8" w:rsidRPr="000F47A8" w14:paraId="70418512" w14:textId="77777777" w:rsidTr="006B42B1"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5177FFDB" w14:textId="77777777" w:rsidR="00CB34A1" w:rsidRPr="00C646B6" w:rsidRDefault="00CB34A1" w:rsidP="00FF3743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039F51A0" w14:textId="77777777" w:rsidR="00CB34A1" w:rsidRPr="00C646B6" w:rsidRDefault="00CB34A1" w:rsidP="00FF3743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120B0B2B" w14:textId="77777777" w:rsidR="00CB34A1" w:rsidRPr="00C646B6" w:rsidRDefault="00CB34A1" w:rsidP="00FF3743">
            <w:pPr>
              <w:pStyle w:val="TableParagraph"/>
              <w:ind w:left="6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salbutamols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CB83242" w14:textId="77777777" w:rsidR="00CB34A1" w:rsidRPr="00C646B6" w:rsidRDefault="00CB34A1" w:rsidP="00FF3743">
            <w:pPr>
              <w:pStyle w:val="TableParagraph"/>
              <w:ind w:left="6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formoterols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16CEC4F" w14:textId="77777777" w:rsidR="00CB34A1" w:rsidRPr="00C646B6" w:rsidRDefault="00CB34A1" w:rsidP="00FF3743">
            <w:pPr>
              <w:pStyle w:val="TableParagraph"/>
              <w:ind w:left="59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katīns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AB286D6" w14:textId="77777777" w:rsidR="00CB34A1" w:rsidRPr="00C646B6" w:rsidRDefault="00CB34A1" w:rsidP="00FF3743">
            <w:pPr>
              <w:pStyle w:val="TableParagraph"/>
              <w:ind w:left="76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efedrīns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DEBAE6A" w14:textId="77777777" w:rsidR="00CB34A1" w:rsidRPr="00C646B6" w:rsidRDefault="00CB34A1" w:rsidP="00FF3743">
            <w:pPr>
              <w:pStyle w:val="TableParagraph"/>
              <w:ind w:left="59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metilēns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58ED6DA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PSE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3D52177" w14:textId="77777777" w:rsidR="00CB34A1" w:rsidRPr="00C646B6" w:rsidRDefault="00CB34A1" w:rsidP="00FF3743">
            <w:pPr>
              <w:pStyle w:val="TableParagraph"/>
              <w:ind w:left="6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morfijs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5271BBE1" w14:textId="77777777" w:rsidR="00CB34A1" w:rsidRPr="00C646B6" w:rsidRDefault="00CB34A1" w:rsidP="00FF3743">
            <w:pPr>
              <w:pStyle w:val="TableParagraph"/>
              <w:ind w:left="17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C-THC</w:t>
            </w:r>
          </w:p>
        </w:tc>
      </w:tr>
      <w:tr w:rsidR="000F47A8" w:rsidRPr="000F47A8" w14:paraId="3E2A8ACA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8" w:space="0" w:color="000000"/>
              <w:right w:val="single" w:sz="4" w:space="0" w:color="D5D5D5"/>
            </w:tcBorders>
            <w:vAlign w:val="center"/>
          </w:tcPr>
          <w:p w14:paraId="1C9AF7AE" w14:textId="77777777" w:rsidR="00CB34A1" w:rsidRPr="00C646B6" w:rsidRDefault="00CB34A1" w:rsidP="00FF3743">
            <w:pPr>
              <w:pStyle w:val="TableParagraph"/>
              <w:ind w:left="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SG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8" w:space="0" w:color="000000"/>
            </w:tcBorders>
            <w:vAlign w:val="center"/>
          </w:tcPr>
          <w:p w14:paraId="001C96AC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eastAsia="Calibri" w:hAnsi="Times New Roman" w:cs="Calibri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SG</w:t>
            </w:r>
            <w:r>
              <w:rPr>
                <w:rFonts w:ascii="Times New Roman" w:hAnsi="Times New Roman"/>
                <w:i/>
                <w:iCs/>
                <w:sz w:val="20"/>
                <w:vertAlign w:val="subscript"/>
              </w:rPr>
              <w:t>Max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8" w:space="0" w:color="000000"/>
              <w:right w:val="single" w:sz="4" w:space="0" w:color="D5D5D5"/>
            </w:tcBorders>
            <w:vAlign w:val="center"/>
          </w:tcPr>
          <w:p w14:paraId="63CCEA65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1,20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47492173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5B950B32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6,00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7FDB75DF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11,0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2145DDC1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11,0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105904C4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170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421889E7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1,30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8" w:space="0" w:color="000000"/>
            </w:tcBorders>
            <w:vAlign w:val="center"/>
          </w:tcPr>
          <w:p w14:paraId="426F2D52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180</w:t>
            </w:r>
          </w:p>
        </w:tc>
      </w:tr>
      <w:tr w:rsidR="000F47A8" w:rsidRPr="000F47A8" w14:paraId="580B925B" w14:textId="77777777" w:rsidTr="006B42B1">
        <w:tc>
          <w:tcPr>
            <w:tcW w:w="426" w:type="pct"/>
            <w:tcBorders>
              <w:top w:val="single" w:sz="8" w:space="0" w:color="000000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011B45B9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1,019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0E4E719F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1,021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7269A911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1,26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A87E161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52,5</w:t>
            </w:r>
          </w:p>
        </w:tc>
        <w:tc>
          <w:tcPr>
            <w:tcW w:w="386" w:type="pct"/>
            <w:tcBorders>
              <w:top w:val="single" w:sz="8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9DE338F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6,30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C6CCF50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11,5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55A0C27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11,5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A90F0B5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56F46F7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1,36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29024B32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189</w:t>
            </w:r>
          </w:p>
        </w:tc>
      </w:tr>
      <w:tr w:rsidR="000F47A8" w:rsidRPr="000F47A8" w14:paraId="5914D1AB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4EFA9B0E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1,020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7F1B346F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1,022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51B78A0C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1,32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937D4CA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55,0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DEB0879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6,60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CB0E18B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12,1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8C99EAA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12,1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9D89B53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5CBA880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1,43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510C1F2D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198</w:t>
            </w:r>
          </w:p>
        </w:tc>
      </w:tr>
      <w:tr w:rsidR="000F47A8" w:rsidRPr="000F47A8" w14:paraId="5E94B26B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0EBC8289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1,021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70E88D72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1,023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248739CA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1,38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2C0B918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57,5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689CF31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6,90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FDE8635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12,6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6CF7F50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12,6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153F4A9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195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CDDADA5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1,49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2F5B59E7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</w:p>
        </w:tc>
      </w:tr>
      <w:tr w:rsidR="000F47A8" w:rsidRPr="000F47A8" w14:paraId="7302AAE1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098D9D9C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1,022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18E426AB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1,024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03AC1C0E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1,44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CBD05D2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60,0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A954717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7,20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BD53CA9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13,2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E84EA3F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13,2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C1B5E55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204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0FECEDA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1,56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6A525137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216</w:t>
            </w:r>
          </w:p>
        </w:tc>
      </w:tr>
      <w:tr w:rsidR="000F47A8" w:rsidRPr="000F47A8" w14:paraId="426F4932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48627C43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1,023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0546005E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1,025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6988CA72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1,50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FCB6F60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62,5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A7C884B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7,50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6859DF5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13,7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F098B76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13,7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C37DDF9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212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64B6477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1,62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6559D5E3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</w:p>
        </w:tc>
      </w:tr>
      <w:tr w:rsidR="000F47A8" w:rsidRPr="000F47A8" w14:paraId="60DDA113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4257D3F0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1,024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3E6A70AF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1,026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1471C2E4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1,56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B4E6C15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65,0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A9557DE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7,80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E58AB68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14,3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AB45A64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14,3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3FCB592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221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0CE9CFF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1,69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5169BF53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234</w:t>
            </w:r>
          </w:p>
        </w:tc>
      </w:tr>
      <w:tr w:rsidR="000F47A8" w:rsidRPr="000F47A8" w14:paraId="74CC3B5A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31795282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1,025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165F21B1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1,027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5A9C3C52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1,62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6C2F865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67,5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0C01607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8,10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419F47F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14,8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2C5599E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14,8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80BE60E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B8570E3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1,75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7948B171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243</w:t>
            </w:r>
          </w:p>
        </w:tc>
      </w:tr>
      <w:tr w:rsidR="000F47A8" w:rsidRPr="000F47A8" w14:paraId="0192A180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5A0DDCE9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1,026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60E0C22A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1,028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2985B833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1,68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9F8486F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70,0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4FF7DE1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8,40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88CD304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15,4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D8815B9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15,4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8B628CF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238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F48556D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1,82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45023AB2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</w:tr>
      <w:tr w:rsidR="000F47A8" w:rsidRPr="000F47A8" w14:paraId="2941AD46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714A4F03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1,027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4AC62A0A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1,029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2F47A211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1,74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A21373F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72,5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7515A42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8,70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7005ECF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15,9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441F3F4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15,9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138BFCC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246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92294A7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1,88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3EADB691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261</w:t>
            </w:r>
          </w:p>
        </w:tc>
      </w:tr>
      <w:tr w:rsidR="000F47A8" w:rsidRPr="000F47A8" w14:paraId="0E43704C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57A10CAD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1,028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5870362B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1,030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63DAE9FC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1,80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04F44A2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75,0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C08DDC1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9,00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B302C53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16,5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221459D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16,5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1789398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9C2F5D9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1,95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475E788C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270</w:t>
            </w:r>
          </w:p>
        </w:tc>
      </w:tr>
      <w:tr w:rsidR="000F47A8" w:rsidRPr="000F47A8" w14:paraId="3021B8D2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4C37DA7E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1,029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15C5E72C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1,031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64423CD4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1,86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C24738C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77,5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D71963A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9,30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99D1D25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B73C179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2D21F2A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263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20270C9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2,01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12ADC9C1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279</w:t>
            </w:r>
          </w:p>
        </w:tc>
      </w:tr>
      <w:tr w:rsidR="000F47A8" w:rsidRPr="000F47A8" w14:paraId="65F2A5D6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18BC239D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1,030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04AEF0EA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1,032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465D014C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1,92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907949A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80,0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2DCC98A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9,60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B2C74B2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385A808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98C0CCD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272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CD402C5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2,08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0C7B016F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288</w:t>
            </w:r>
          </w:p>
        </w:tc>
      </w:tr>
      <w:tr w:rsidR="000F47A8" w:rsidRPr="000F47A8" w14:paraId="2E5210D4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28D0EA85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1,031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71C1B9BE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1,033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2FFFAE87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1,98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ED7384C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82,5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197B1D9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9,90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38E9D95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18,1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1404F79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18,1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B358F7A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280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0CE0FD8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2,14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4C4280C0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297</w:t>
            </w:r>
          </w:p>
        </w:tc>
      </w:tr>
      <w:tr w:rsidR="000F47A8" w:rsidRPr="000F47A8" w14:paraId="1859C2E7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1D5C6F02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1,032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7E1B58F8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1,034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7A31199A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2,04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8B01E5C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85,0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7897B2D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10,2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0473953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18,7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76F0609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18,7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9475BC9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289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1992A06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2,21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1BEE19A0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</w:p>
        </w:tc>
      </w:tr>
      <w:tr w:rsidR="000F47A8" w:rsidRPr="000F47A8" w14:paraId="304606E1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4696DF1A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1,033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24F9B15A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1,035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1A15996C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2,10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9AB81E6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87,5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3A34133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10,5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90929E7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19,2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F995DBB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19,2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9ADAE78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297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70AFBC7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2,27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4B69AE06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315</w:t>
            </w:r>
          </w:p>
        </w:tc>
      </w:tr>
      <w:tr w:rsidR="000F47A8" w:rsidRPr="000F47A8" w14:paraId="42BFD662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0982B265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1,034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76027932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1,036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57F06F52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2,16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DEB75E1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90,0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D161175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10,8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2A86B61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19,8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22C32B8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19,8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4A28573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306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9E666FE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2,34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2709EC6D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324</w:t>
            </w:r>
          </w:p>
        </w:tc>
      </w:tr>
      <w:tr w:rsidR="000F47A8" w:rsidRPr="000F47A8" w14:paraId="49A5A863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54903DB3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1,035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3C9BDC89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1,037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42684BCF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2,22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6312E73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92,5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7CFBAFC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11,1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7451AC9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20,3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1213E33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20,3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35C18AD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314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7F2B58C5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2,40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3CF9790C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333</w:t>
            </w:r>
          </w:p>
        </w:tc>
      </w:tr>
      <w:tr w:rsidR="000F47A8" w:rsidRPr="000F47A8" w14:paraId="4162A85C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7339AE6F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1,036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06E5DBAD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1,038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3B293F5C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2,28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38707926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DE480A5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11,4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2280B9D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20,9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5525F6C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20,9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423A6D3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323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6C3B869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2,47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1D8639C3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342</w:t>
            </w:r>
          </w:p>
        </w:tc>
      </w:tr>
      <w:tr w:rsidR="000F47A8" w:rsidRPr="000F47A8" w14:paraId="4BBB790A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00E1A5F2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1,037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6BA7E431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1,039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22EA1D3F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2,34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A70B90E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97,5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1780649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11,7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495DAD7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3F9260C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8358031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331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7838582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2,53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6BA59E6C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351</w:t>
            </w:r>
          </w:p>
        </w:tc>
      </w:tr>
      <w:tr w:rsidR="000F47A8" w:rsidRPr="000F47A8" w14:paraId="60EB64E3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721F4C5F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1,038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35C1CD40" w14:textId="77777777" w:rsidR="00CB34A1" w:rsidRPr="00C646B6" w:rsidRDefault="00CB34A1" w:rsidP="00FF3743">
            <w:pPr>
              <w:pStyle w:val="TableParagraph"/>
              <w:ind w:left="239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1,04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66EBEA16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2,40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3804608" w14:textId="77777777" w:rsidR="00CB34A1" w:rsidRPr="00C646B6" w:rsidRDefault="00CB34A1" w:rsidP="00FF3743">
            <w:pPr>
              <w:pStyle w:val="TableParagraph"/>
              <w:ind w:left="8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B0B53EE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12,0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C9FC60D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22,0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087DAC7B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22,0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84E904C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340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5902947E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2,60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53077A4B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360</w:t>
            </w:r>
          </w:p>
        </w:tc>
      </w:tr>
      <w:tr w:rsidR="000F47A8" w:rsidRPr="000F47A8" w14:paraId="48907BC3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418A49E8" w14:textId="77777777" w:rsidR="00CB34A1" w:rsidRPr="00C646B6" w:rsidRDefault="00CB34A1" w:rsidP="00FF3743">
            <w:pPr>
              <w:pStyle w:val="TableParagraph"/>
              <w:ind w:left="195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1,039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71422344" w14:textId="77777777" w:rsidR="00CB34A1" w:rsidRPr="00C646B6" w:rsidRDefault="00CB34A1" w:rsidP="00FF3743">
            <w:pPr>
              <w:pStyle w:val="TableParagraph"/>
              <w:ind w:left="196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1,041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4" w:space="0" w:color="D5D5D5"/>
              <w:right w:val="single" w:sz="4" w:space="0" w:color="D5D5D5"/>
            </w:tcBorders>
            <w:vAlign w:val="center"/>
          </w:tcPr>
          <w:p w14:paraId="114FEDAE" w14:textId="77777777" w:rsidR="00CB34A1" w:rsidRPr="00C646B6" w:rsidRDefault="00CB34A1" w:rsidP="00FF3743">
            <w:pPr>
              <w:pStyle w:val="TableParagraph"/>
              <w:ind w:left="3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2,46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425DD6FF" w14:textId="77777777" w:rsidR="00CB34A1" w:rsidRPr="00C646B6" w:rsidRDefault="00CB34A1" w:rsidP="00FF3743">
            <w:pPr>
              <w:pStyle w:val="TableParagraph"/>
              <w:ind w:left="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50DC39D" w14:textId="77777777" w:rsidR="00CB34A1" w:rsidRPr="00C646B6" w:rsidRDefault="00CB34A1" w:rsidP="00FF3743">
            <w:pPr>
              <w:pStyle w:val="TableParagraph"/>
              <w:ind w:left="195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C1622BF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183FC285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61162695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348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4" w:space="0" w:color="D5D5D5"/>
            </w:tcBorders>
            <w:vAlign w:val="center"/>
          </w:tcPr>
          <w:p w14:paraId="29D2F9CC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2,66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4" w:space="0" w:color="D5D5D5"/>
              <w:right w:val="single" w:sz="8" w:space="0" w:color="000000"/>
            </w:tcBorders>
            <w:vAlign w:val="center"/>
          </w:tcPr>
          <w:p w14:paraId="1DC5CE85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369</w:t>
            </w:r>
          </w:p>
        </w:tc>
      </w:tr>
      <w:tr w:rsidR="000F47A8" w:rsidRPr="000F47A8" w14:paraId="14C89A83" w14:textId="77777777" w:rsidTr="006B42B1">
        <w:tc>
          <w:tcPr>
            <w:tcW w:w="426" w:type="pct"/>
            <w:tcBorders>
              <w:top w:val="single" w:sz="4" w:space="0" w:color="D5D5D5"/>
              <w:left w:val="single" w:sz="4" w:space="0" w:color="000000"/>
              <w:bottom w:val="single" w:sz="8" w:space="0" w:color="000000"/>
              <w:right w:val="single" w:sz="4" w:space="0" w:color="D5D5D5"/>
            </w:tcBorders>
            <w:vAlign w:val="center"/>
          </w:tcPr>
          <w:p w14:paraId="69E8D190" w14:textId="77777777" w:rsidR="00CB34A1" w:rsidRPr="00C646B6" w:rsidRDefault="00CB34A1" w:rsidP="00FF3743">
            <w:pPr>
              <w:pStyle w:val="TableParagraph"/>
              <w:ind w:left="195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1,040</w:t>
            </w:r>
          </w:p>
        </w:tc>
        <w:tc>
          <w:tcPr>
            <w:tcW w:w="441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8" w:space="0" w:color="000000"/>
            </w:tcBorders>
            <w:vAlign w:val="center"/>
          </w:tcPr>
          <w:p w14:paraId="23BC6678" w14:textId="77777777" w:rsidR="00CB34A1" w:rsidRPr="00C646B6" w:rsidRDefault="00CB34A1" w:rsidP="00FF3743">
            <w:pPr>
              <w:pStyle w:val="TableParagraph"/>
              <w:ind w:left="195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1,042</w:t>
            </w:r>
          </w:p>
        </w:tc>
        <w:tc>
          <w:tcPr>
            <w:tcW w:w="694" w:type="pct"/>
            <w:tcBorders>
              <w:top w:val="single" w:sz="4" w:space="0" w:color="D5D5D5"/>
              <w:left w:val="single" w:sz="8" w:space="0" w:color="000000"/>
              <w:bottom w:val="single" w:sz="8" w:space="0" w:color="000000"/>
              <w:right w:val="single" w:sz="4" w:space="0" w:color="D5D5D5"/>
            </w:tcBorders>
            <w:vAlign w:val="center"/>
          </w:tcPr>
          <w:p w14:paraId="0DB3C551" w14:textId="77777777" w:rsidR="00CB34A1" w:rsidRPr="00C646B6" w:rsidRDefault="00CB34A1" w:rsidP="00FF3743">
            <w:pPr>
              <w:pStyle w:val="TableParagraph"/>
              <w:ind w:left="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2,52</w:t>
            </w:r>
          </w:p>
        </w:tc>
        <w:tc>
          <w:tcPr>
            <w:tcW w:w="680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44A55EFC" w14:textId="77777777" w:rsidR="00CB34A1" w:rsidRPr="00C646B6" w:rsidRDefault="00CB34A1" w:rsidP="00FF3743">
            <w:pPr>
              <w:pStyle w:val="TableParagraph"/>
              <w:ind w:left="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386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1739C9FB" w14:textId="77777777" w:rsidR="00CB34A1" w:rsidRPr="00C646B6" w:rsidRDefault="00CB34A1" w:rsidP="00FF3743">
            <w:pPr>
              <w:pStyle w:val="TableParagraph"/>
              <w:ind w:left="195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12,6</w:t>
            </w:r>
          </w:p>
        </w:tc>
        <w:tc>
          <w:tcPr>
            <w:tcW w:w="497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1F067342" w14:textId="77777777" w:rsidR="00CB34A1" w:rsidRPr="00C646B6" w:rsidRDefault="00CB34A1" w:rsidP="00FF3743">
            <w:pPr>
              <w:pStyle w:val="TableParagraph"/>
              <w:ind w:left="30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500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558072FB" w14:textId="77777777" w:rsidR="00CB34A1" w:rsidRPr="00C646B6" w:rsidRDefault="00CB34A1" w:rsidP="00FF3743">
            <w:pPr>
              <w:pStyle w:val="TableParagraph"/>
              <w:ind w:left="221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416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3BC7F661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357</w:t>
            </w:r>
          </w:p>
        </w:tc>
        <w:tc>
          <w:tcPr>
            <w:tcW w:w="451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4" w:space="0" w:color="D5D5D5"/>
            </w:tcBorders>
            <w:vAlign w:val="center"/>
          </w:tcPr>
          <w:p w14:paraId="0143AFFF" w14:textId="77777777" w:rsidR="00CB34A1" w:rsidRPr="00C646B6" w:rsidRDefault="00CB34A1" w:rsidP="00FF3743">
            <w:pPr>
              <w:pStyle w:val="TableParagraph"/>
              <w:ind w:left="2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2,73</w:t>
            </w:r>
          </w:p>
        </w:tc>
        <w:tc>
          <w:tcPr>
            <w:tcW w:w="508" w:type="pct"/>
            <w:tcBorders>
              <w:top w:val="single" w:sz="4" w:space="0" w:color="D5D5D5"/>
              <w:left w:val="single" w:sz="4" w:space="0" w:color="D5D5D5"/>
              <w:bottom w:val="single" w:sz="8" w:space="0" w:color="000000"/>
              <w:right w:val="single" w:sz="8" w:space="0" w:color="000000"/>
            </w:tcBorders>
            <w:vAlign w:val="center"/>
          </w:tcPr>
          <w:p w14:paraId="1CC38B6D" w14:textId="77777777" w:rsidR="00CB34A1" w:rsidRPr="00C646B6" w:rsidRDefault="00CB34A1" w:rsidP="00FF3743">
            <w:pPr>
              <w:pStyle w:val="TableParagraph"/>
              <w:ind w:left="2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378</w:t>
            </w:r>
          </w:p>
        </w:tc>
      </w:tr>
    </w:tbl>
    <w:p w14:paraId="5B123085" w14:textId="1E44CEAC" w:rsidR="00C646B6" w:rsidRDefault="00C646B6" w:rsidP="00FF3743">
      <w:pPr>
        <w:rPr>
          <w:rFonts w:ascii="Times New Roman" w:eastAsia="Arial" w:hAnsi="Times New Roman" w:cs="Arial"/>
          <w:noProof/>
          <w:sz w:val="15"/>
          <w:szCs w:val="15"/>
        </w:rPr>
      </w:pPr>
    </w:p>
    <w:p w14:paraId="6C0F33D8" w14:textId="4799BDEA" w:rsidR="00CB34A1" w:rsidRPr="000F47A8" w:rsidRDefault="00C646B6" w:rsidP="00FF3743">
      <w:pPr>
        <w:rPr>
          <w:rFonts w:ascii="Times New Roman" w:eastAsia="Arial" w:hAnsi="Times New Roman" w:cs="Arial"/>
          <w:noProof/>
          <w:sz w:val="15"/>
          <w:szCs w:val="15"/>
        </w:rPr>
      </w:pPr>
      <w:r>
        <w:br w:type="page"/>
      </w:r>
    </w:p>
    <w:p w14:paraId="63DC40FF" w14:textId="102C7024" w:rsidR="00CB34A1" w:rsidRPr="000F47A8" w:rsidRDefault="00CB34A1" w:rsidP="00FF3743">
      <w:pPr>
        <w:pStyle w:val="Heading1"/>
        <w:tabs>
          <w:tab w:val="left" w:pos="739"/>
        </w:tabs>
        <w:spacing w:before="0"/>
        <w:ind w:left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lastRenderedPageBreak/>
        <w:t>8.0. Atsauces</w:t>
      </w:r>
    </w:p>
    <w:p w14:paraId="09FEC640" w14:textId="77777777" w:rsidR="003F5740" w:rsidRDefault="003F5740" w:rsidP="00FF3743">
      <w:pPr>
        <w:rPr>
          <w:rFonts w:ascii="Times New Roman" w:hAnsi="Times New Roman"/>
          <w:i/>
          <w:noProof/>
          <w:szCs w:val="28"/>
        </w:rPr>
      </w:pPr>
    </w:p>
    <w:p w14:paraId="37BDA012" w14:textId="2CC6E076" w:rsidR="00CF1B37" w:rsidRDefault="00CB34A1" w:rsidP="00FF3743">
      <w:pPr>
        <w:rPr>
          <w:rFonts w:ascii="Times New Roman" w:hAnsi="Times New Roman"/>
          <w:i/>
          <w:noProof/>
          <w:szCs w:val="28"/>
        </w:rPr>
      </w:pPr>
      <w:r>
        <w:rPr>
          <w:rFonts w:ascii="Times New Roman" w:hAnsi="Times New Roman"/>
          <w:i/>
        </w:rPr>
        <w:t xml:space="preserve">[WADA ISL, tehnisko dokumentu un </w:t>
      </w:r>
      <w:r>
        <w:rPr>
          <w:rFonts w:ascii="Times New Roman" w:hAnsi="Times New Roman"/>
          <w:i/>
          <w:u w:val="single"/>
        </w:rPr>
        <w:t>laboratoriju vadlīniju</w:t>
      </w:r>
      <w:r>
        <w:rPr>
          <w:rFonts w:ascii="Times New Roman" w:hAnsi="Times New Roman"/>
          <w:i/>
        </w:rPr>
        <w:t xml:space="preserve"> aktuālās redakcijas ir atrodamas tīmekļa vietnē https://www.wada-ama.org/en/what-we-do/science-medical/laboratories.]</w:t>
      </w:r>
    </w:p>
    <w:p w14:paraId="35623885" w14:textId="77777777" w:rsidR="003F5740" w:rsidRDefault="003F5740" w:rsidP="00FF3743">
      <w:pPr>
        <w:ind w:left="340" w:hanging="340"/>
        <w:rPr>
          <w:rFonts w:ascii="Times New Roman" w:hAnsi="Times New Roman"/>
          <w:noProof/>
          <w:szCs w:val="24"/>
        </w:rPr>
      </w:pPr>
    </w:p>
    <w:p w14:paraId="5BC6F8FA" w14:textId="13D6E029" w:rsidR="003055C9" w:rsidRDefault="00F74DCE" w:rsidP="00FF3743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>[1]</w:t>
      </w:r>
      <w:r>
        <w:t xml:space="preserve"> </w:t>
      </w:r>
      <w:r>
        <w:rPr>
          <w:rFonts w:ascii="Times New Roman" w:hAnsi="Times New Roman"/>
          <w:i/>
        </w:rPr>
        <w:t xml:space="preserve">WADA Technical Document </w:t>
      </w:r>
      <w:r>
        <w:rPr>
          <w:rFonts w:ascii="Times New Roman" w:hAnsi="Times New Roman"/>
        </w:rPr>
        <w:t xml:space="preserve">TD CG/LH: Reporting and Management of Urinary Chorionic Gonadotrophin (hCG) and Luteinizing Hormone (LH) Findings in Male </w:t>
      </w:r>
      <w:r>
        <w:rPr>
          <w:rFonts w:ascii="Times New Roman" w:hAnsi="Times New Roman"/>
          <w:i/>
        </w:rPr>
        <w:t>Athletes</w:t>
      </w:r>
    </w:p>
    <w:p w14:paraId="3FDEB326" w14:textId="298F56B0" w:rsidR="009612FF" w:rsidRPr="007F5F97" w:rsidRDefault="009612FF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[2]</w:t>
      </w:r>
      <w:r>
        <w:t xml:space="preserve"> </w:t>
      </w:r>
      <w:r>
        <w:rPr>
          <w:rFonts w:ascii="Times New Roman" w:hAnsi="Times New Roman"/>
          <w:i/>
        </w:rPr>
        <w:t xml:space="preserve">WADA Technical Document </w:t>
      </w:r>
      <w:r>
        <w:rPr>
          <w:rFonts w:ascii="Times New Roman" w:hAnsi="Times New Roman"/>
        </w:rPr>
        <w:t xml:space="preserve">TD GH: Human Growth Hormone (hGH) Isoform Differential Immunoassays for </w:t>
      </w:r>
      <w:r>
        <w:rPr>
          <w:rFonts w:ascii="Times New Roman" w:hAnsi="Times New Roman"/>
          <w:i/>
        </w:rPr>
        <w:t xml:space="preserve">Doping Control </w:t>
      </w:r>
      <w:r>
        <w:rPr>
          <w:rFonts w:ascii="Times New Roman" w:hAnsi="Times New Roman"/>
        </w:rPr>
        <w:t>Analyses</w:t>
      </w:r>
    </w:p>
    <w:p w14:paraId="7B4A789E" w14:textId="3ECA364C" w:rsidR="003055C9" w:rsidRPr="007F5F97" w:rsidRDefault="00F74DCE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[3]</w:t>
      </w:r>
      <w:r>
        <w:t xml:space="preserve"> </w:t>
      </w:r>
      <w:r>
        <w:rPr>
          <w:rFonts w:ascii="Times New Roman" w:hAnsi="Times New Roman"/>
          <w:i/>
        </w:rPr>
        <w:t xml:space="preserve">WADA </w:t>
      </w:r>
      <w:r>
        <w:rPr>
          <w:rFonts w:ascii="Times New Roman" w:hAnsi="Times New Roman"/>
        </w:rPr>
        <w:t xml:space="preserve">Laboratory Guidelines on human Growth Hormone Biomarkers Test for </w:t>
      </w:r>
      <w:r>
        <w:rPr>
          <w:rFonts w:ascii="Times New Roman" w:hAnsi="Times New Roman"/>
          <w:i/>
        </w:rPr>
        <w:t xml:space="preserve">Doping Control </w:t>
      </w:r>
      <w:r>
        <w:rPr>
          <w:rFonts w:ascii="Times New Roman" w:hAnsi="Times New Roman"/>
        </w:rPr>
        <w:t xml:space="preserve">Analyses </w:t>
      </w:r>
    </w:p>
    <w:p w14:paraId="73023184" w14:textId="27205265" w:rsidR="003055C9" w:rsidRPr="007F5F97" w:rsidRDefault="00F74DCE" w:rsidP="00FF3743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>[4]</w:t>
      </w:r>
      <w:r>
        <w:t xml:space="preserve"> </w:t>
      </w:r>
      <w:r>
        <w:rPr>
          <w:rFonts w:ascii="Times New Roman" w:hAnsi="Times New Roman"/>
        </w:rPr>
        <w:t xml:space="preserve">The World Anti-Doping </w:t>
      </w:r>
      <w:r>
        <w:rPr>
          <w:rFonts w:ascii="Times New Roman" w:hAnsi="Times New Roman"/>
          <w:i/>
        </w:rPr>
        <w:t xml:space="preserve">Code International Standard </w:t>
      </w:r>
      <w:r>
        <w:rPr>
          <w:rFonts w:ascii="Times New Roman" w:hAnsi="Times New Roman"/>
        </w:rPr>
        <w:t>for Laboratories (ISL)</w:t>
      </w:r>
    </w:p>
    <w:p w14:paraId="3632995A" w14:textId="0215D5AF" w:rsidR="003055C9" w:rsidRPr="007F5F97" w:rsidRDefault="00F74DCE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[5]</w:t>
      </w:r>
      <w:r>
        <w:t xml:space="preserve"> </w:t>
      </w:r>
      <w:r>
        <w:rPr>
          <w:rFonts w:ascii="Times New Roman" w:hAnsi="Times New Roman"/>
          <w:i/>
        </w:rPr>
        <w:t xml:space="preserve">WADA Technical Document </w:t>
      </w:r>
      <w:r>
        <w:rPr>
          <w:rFonts w:ascii="Times New Roman" w:hAnsi="Times New Roman"/>
        </w:rPr>
        <w:t xml:space="preserve">TD IDCR: Minimum Criteria for Chromatographic-Mass Spectrometric Confirmation of the Identity of Analytes for </w:t>
      </w:r>
      <w:r>
        <w:rPr>
          <w:rFonts w:ascii="Times New Roman" w:hAnsi="Times New Roman"/>
          <w:i/>
        </w:rPr>
        <w:t xml:space="preserve">Doping Control </w:t>
      </w:r>
      <w:r>
        <w:rPr>
          <w:rFonts w:ascii="Times New Roman" w:hAnsi="Times New Roman"/>
        </w:rPr>
        <w:t>Purposes</w:t>
      </w:r>
    </w:p>
    <w:p w14:paraId="4E31EA09" w14:textId="4E5ABF4A" w:rsidR="003055C9" w:rsidRPr="007F5F97" w:rsidRDefault="00F74DCE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[6]</w:t>
      </w:r>
      <w:r>
        <w:t xml:space="preserve"> </w:t>
      </w:r>
      <w:r>
        <w:rPr>
          <w:rFonts w:ascii="Times New Roman" w:hAnsi="Times New Roman"/>
        </w:rPr>
        <w:t xml:space="preserve">The World Anti-Doping </w:t>
      </w:r>
      <w:r>
        <w:rPr>
          <w:rFonts w:ascii="Times New Roman" w:hAnsi="Times New Roman"/>
          <w:i/>
        </w:rPr>
        <w:t>Code International Standard Prohibited List</w:t>
      </w:r>
    </w:p>
    <w:p w14:paraId="6BEC3B07" w14:textId="4C2C9B69" w:rsidR="003055C9" w:rsidRPr="007F5F97" w:rsidRDefault="00F74DCE" w:rsidP="00FF3743">
      <w:pPr>
        <w:pStyle w:val="EndnoteText"/>
        <w:rPr>
          <w:sz w:val="24"/>
          <w:szCs w:val="24"/>
        </w:rPr>
      </w:pPr>
      <w:r>
        <w:rPr>
          <w:rFonts w:ascii="Times New Roman" w:hAnsi="Times New Roman"/>
          <w:sz w:val="24"/>
        </w:rPr>
        <w:t>[7]</w:t>
      </w:r>
      <w:r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WADA Technical Document </w:t>
      </w:r>
      <w:r>
        <w:rPr>
          <w:rFonts w:ascii="Times New Roman" w:hAnsi="Times New Roman"/>
          <w:sz w:val="24"/>
        </w:rPr>
        <w:t>TD MRPL: Minimum Required Performance Levels for Detection and Identification of Non-Threshold Substances by Chromatographic-Mass Spectrometric Analytical Methods</w:t>
      </w:r>
    </w:p>
    <w:p w14:paraId="60A15AA0" w14:textId="56B907C0" w:rsidR="003055C9" w:rsidRPr="007F5F97" w:rsidRDefault="00F74DCE" w:rsidP="00FF3743">
      <w:pPr>
        <w:pStyle w:val="EndnoteText"/>
        <w:rPr>
          <w:sz w:val="24"/>
          <w:szCs w:val="24"/>
        </w:rPr>
      </w:pPr>
      <w:r>
        <w:rPr>
          <w:rFonts w:ascii="Times New Roman" w:hAnsi="Times New Roman"/>
          <w:sz w:val="24"/>
        </w:rPr>
        <w:t>[8]</w:t>
      </w:r>
      <w:r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WADA </w:t>
      </w:r>
      <w:r>
        <w:rPr>
          <w:rFonts w:ascii="Times New Roman" w:hAnsi="Times New Roman"/>
          <w:sz w:val="24"/>
        </w:rPr>
        <w:t>Technical Letter TL05: Oxilofrine</w:t>
      </w:r>
    </w:p>
    <w:p w14:paraId="291E994C" w14:textId="4425C11E" w:rsidR="003055C9" w:rsidRPr="007F5F97" w:rsidRDefault="00F74DCE" w:rsidP="00FF3743">
      <w:pPr>
        <w:pStyle w:val="EndnoteText"/>
        <w:rPr>
          <w:sz w:val="24"/>
          <w:szCs w:val="24"/>
        </w:rPr>
      </w:pPr>
      <w:r>
        <w:rPr>
          <w:rFonts w:ascii="Times New Roman" w:hAnsi="Times New Roman"/>
          <w:sz w:val="24"/>
        </w:rPr>
        <w:t>[9]</w:t>
      </w:r>
      <w:r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WADA </w:t>
      </w:r>
      <w:r>
        <w:rPr>
          <w:rFonts w:ascii="Times New Roman" w:hAnsi="Times New Roman"/>
          <w:sz w:val="24"/>
        </w:rPr>
        <w:t>Technical Letter TL22: Ethylmorphine</w:t>
      </w:r>
    </w:p>
    <w:p w14:paraId="15EBC50A" w14:textId="7076A321" w:rsidR="003055C9" w:rsidRPr="007F5F97" w:rsidRDefault="00F74DCE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[10]</w:t>
      </w:r>
      <w:r>
        <w:t xml:space="preserve"> </w:t>
      </w:r>
      <w:r>
        <w:rPr>
          <w:rFonts w:ascii="Times New Roman" w:hAnsi="Times New Roman"/>
        </w:rPr>
        <w:t>ISO/IEC Guide 99:2007. International Vocabulary of Metrology – Basic and General Concepts and Associated Terms (VIM) (2007)</w:t>
      </w:r>
    </w:p>
    <w:p w14:paraId="10F2CE9A" w14:textId="77777777" w:rsidR="003055C9" w:rsidRPr="007F5F97" w:rsidRDefault="003055C9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https://www.bipm.org/en/publications/guides/</w:t>
      </w:r>
    </w:p>
    <w:p w14:paraId="117F8D88" w14:textId="77777777" w:rsidR="00FF3743" w:rsidRDefault="00F74DCE" w:rsidP="00FF3743">
      <w:pPr>
        <w:pStyle w:val="Endnote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[11]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ISO/IEC 17025:2017. General Requirements for the competence of testing and calibration laboratories (2017)</w:t>
      </w:r>
    </w:p>
    <w:p w14:paraId="4DECA5BD" w14:textId="0446217E" w:rsidR="003055C9" w:rsidRPr="007F5F97" w:rsidRDefault="00F74DCE" w:rsidP="00FF3743">
      <w:pPr>
        <w:pStyle w:val="EndnoteText"/>
        <w:rPr>
          <w:sz w:val="24"/>
          <w:szCs w:val="24"/>
        </w:rPr>
      </w:pPr>
      <w:r>
        <w:rPr>
          <w:rFonts w:ascii="Times New Roman" w:hAnsi="Times New Roman"/>
          <w:sz w:val="24"/>
        </w:rPr>
        <w:t>https://www.iso.org/standard/66912.html</w:t>
      </w:r>
    </w:p>
    <w:p w14:paraId="0A9F1B8E" w14:textId="4950112C" w:rsidR="003055C9" w:rsidRPr="007F5F97" w:rsidRDefault="00F74DCE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[12]</w:t>
      </w:r>
      <w:r>
        <w:t xml:space="preserve"> </w:t>
      </w:r>
      <w:r>
        <w:rPr>
          <w:rFonts w:ascii="Times New Roman" w:hAnsi="Times New Roman"/>
        </w:rPr>
        <w:t>ISO/IEC Guide 98-3:2008. Evaluation of Measurement Data – Guide to the expression of uncertainty in measurement (GUM) (2008)</w:t>
      </w:r>
    </w:p>
    <w:p w14:paraId="14F0CC8A" w14:textId="77777777" w:rsidR="003055C9" w:rsidRPr="007F5F97" w:rsidRDefault="003055C9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http://www.bipm.org/en/publications/guides/</w:t>
      </w:r>
    </w:p>
    <w:p w14:paraId="74E37537" w14:textId="0265161A" w:rsidR="003055C9" w:rsidRPr="007F5F97" w:rsidRDefault="00F74DCE" w:rsidP="00FF3743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>[13]</w:t>
      </w:r>
      <w:r>
        <w:t xml:space="preserve"> </w:t>
      </w:r>
      <w:r>
        <w:rPr>
          <w:rFonts w:ascii="Times New Roman" w:hAnsi="Times New Roman"/>
        </w:rPr>
        <w:t>Eurolab Technical Report No. 1/2007. Measurement Uncertainty revisited: Alternative approaches to uncertainty evaluation (2007)</w:t>
      </w:r>
    </w:p>
    <w:p w14:paraId="5514A9D4" w14:textId="77777777" w:rsidR="003055C9" w:rsidRPr="007F5F97" w:rsidRDefault="003055C9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https://www.eurolab.org/pubs-techreports</w:t>
      </w:r>
    </w:p>
    <w:p w14:paraId="14C404C2" w14:textId="69D1056E" w:rsidR="003055C9" w:rsidRPr="007F5F97" w:rsidRDefault="00F74DCE" w:rsidP="00FF3743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>[14]</w:t>
      </w:r>
      <w:r>
        <w:t xml:space="preserve"> </w:t>
      </w:r>
      <w:r>
        <w:rPr>
          <w:rFonts w:ascii="Times New Roman" w:hAnsi="Times New Roman"/>
        </w:rPr>
        <w:t>NORDTEST Technical Report 537. Handbook for calculation of measurement uncertainty in Environmental Laboratories (2012)</w:t>
      </w:r>
    </w:p>
    <w:p w14:paraId="3EF738AE" w14:textId="77777777" w:rsidR="003055C9" w:rsidRPr="007F5F97" w:rsidRDefault="003055C9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https://www.nordtest.info/images/documents/nt-technicalreports/nt_tr_537_ed3_1_English_Handbook%20for%20Calculation%20of%20Measurement%20uncertainty %20in%20environmental%20laboratories.pdf</w:t>
      </w:r>
    </w:p>
    <w:p w14:paraId="2D463983" w14:textId="7E4A6E87" w:rsidR="003055C9" w:rsidRPr="007F5F97" w:rsidRDefault="00F74DCE" w:rsidP="00FF3743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>[15]</w:t>
      </w:r>
      <w:r>
        <w:t xml:space="preserve"> </w:t>
      </w:r>
      <w:r>
        <w:rPr>
          <w:rFonts w:ascii="Times New Roman" w:hAnsi="Times New Roman"/>
        </w:rPr>
        <w:t>Ellison, S.L.R., Williams, A. (Eds). EURACHEM/CITAC Guide: Quantifying Uncertainty in Analytical Measurement. 3rd ed. (2012)</w:t>
      </w:r>
    </w:p>
    <w:p w14:paraId="7A19294F" w14:textId="77777777" w:rsidR="003055C9" w:rsidRPr="007F5F97" w:rsidRDefault="003055C9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https://www.eurachem.org/images/stories/Guides/pdf/QUAM2012_P1.pdf</w:t>
      </w:r>
    </w:p>
    <w:p w14:paraId="3252A9EB" w14:textId="232BAD8D" w:rsidR="003055C9" w:rsidRPr="007F5F97" w:rsidRDefault="00F74DCE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[16]</w:t>
      </w:r>
      <w:r>
        <w:t xml:space="preserve"> </w:t>
      </w:r>
      <w:r>
        <w:rPr>
          <w:rFonts w:ascii="Times New Roman" w:hAnsi="Times New Roman"/>
        </w:rPr>
        <w:t>ISO 11352:2012, Water quality — Estimation of measurement uncertainty based on validation and quality control data</w:t>
      </w:r>
    </w:p>
    <w:p w14:paraId="284D7DB4" w14:textId="77777777" w:rsidR="003055C9" w:rsidRPr="007F5F97" w:rsidRDefault="003055C9" w:rsidP="00FF3743">
      <w:pPr>
        <w:rPr>
          <w:rFonts w:ascii="Times New Roman" w:eastAsia="Arial" w:hAnsi="Times New Roman" w:cs="Arial"/>
          <w:noProof/>
          <w:szCs w:val="24"/>
        </w:rPr>
      </w:pPr>
      <w:r>
        <w:rPr>
          <w:rFonts w:ascii="Times New Roman" w:hAnsi="Times New Roman"/>
        </w:rPr>
        <w:t>https://www.iso.org/standard/50399.html</w:t>
      </w:r>
    </w:p>
    <w:p w14:paraId="3FDC3A5B" w14:textId="003AE24E" w:rsidR="003055C9" w:rsidRPr="007F5F97" w:rsidRDefault="00F74DCE" w:rsidP="00FF3743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t>[17] ISO 21748:2017, Guidance for the use of repeatability, reproducibility and trueness estimates in measurement uncertainty evaluation</w:t>
      </w:r>
    </w:p>
    <w:p w14:paraId="3DEFE84B" w14:textId="7EB79856" w:rsidR="00CB34A1" w:rsidRPr="00CB34A1" w:rsidRDefault="003055C9" w:rsidP="00FF3743">
      <w:pPr>
        <w:rPr>
          <w:noProof/>
        </w:rPr>
      </w:pPr>
      <w:r>
        <w:rPr>
          <w:rFonts w:ascii="Times New Roman" w:hAnsi="Times New Roman"/>
        </w:rPr>
        <w:t>https://www.iso.org/standard/71615.html</w:t>
      </w:r>
    </w:p>
    <w:sectPr w:rsidR="00CB34A1" w:rsidRPr="00CB34A1" w:rsidSect="00A22155">
      <w:headerReference w:type="default" r:id="rId27"/>
      <w:footerReference w:type="default" r:id="rId28"/>
      <w:endnotePr>
        <w:numFmt w:val="decimal"/>
      </w:endnotePr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35B8" w14:textId="77777777" w:rsidR="00D410AF" w:rsidRPr="00CB34A1" w:rsidRDefault="00D410AF">
      <w:pPr>
        <w:rPr>
          <w:noProof/>
        </w:rPr>
      </w:pPr>
      <w:r w:rsidRPr="00CB34A1">
        <w:rPr>
          <w:noProof/>
        </w:rPr>
        <w:separator/>
      </w:r>
    </w:p>
  </w:endnote>
  <w:endnote w:type="continuationSeparator" w:id="0">
    <w:p w14:paraId="14EA0AA4" w14:textId="77777777" w:rsidR="00D410AF" w:rsidRPr="00CB34A1" w:rsidRDefault="00D410AF">
      <w:pPr>
        <w:rPr>
          <w:noProof/>
        </w:rPr>
      </w:pPr>
      <w:r w:rsidRPr="00CB34A1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BE91" w14:textId="20B3AD16" w:rsidR="00475EB3" w:rsidRPr="00CB34A1" w:rsidRDefault="00475EB3">
    <w:pPr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4688" w14:textId="77777777" w:rsidR="00D410AF" w:rsidRPr="00CB34A1" w:rsidRDefault="00D410AF">
      <w:pPr>
        <w:rPr>
          <w:noProof/>
        </w:rPr>
      </w:pPr>
      <w:r w:rsidRPr="00CB34A1">
        <w:rPr>
          <w:noProof/>
        </w:rPr>
        <w:separator/>
      </w:r>
    </w:p>
  </w:footnote>
  <w:footnote w:type="continuationSeparator" w:id="0">
    <w:p w14:paraId="1E2470AC" w14:textId="77777777" w:rsidR="00D410AF" w:rsidRPr="00CB34A1" w:rsidRDefault="00D410AF">
      <w:pPr>
        <w:rPr>
          <w:noProof/>
        </w:rPr>
      </w:pPr>
      <w:r w:rsidRPr="00CB34A1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BE90" w14:textId="200E9FB2" w:rsidR="00475EB3" w:rsidRPr="00CB34A1" w:rsidRDefault="00475EB3">
    <w:pPr>
      <w:spacing w:line="14" w:lineRule="auto"/>
      <w:rPr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F61"/>
    <w:multiLevelType w:val="hybridMultilevel"/>
    <w:tmpl w:val="7ABE309A"/>
    <w:lvl w:ilvl="0" w:tplc="9724B294">
      <w:start w:val="1"/>
      <w:numFmt w:val="decimal"/>
      <w:lvlText w:val="%1."/>
      <w:lvlJc w:val="left"/>
      <w:pPr>
        <w:ind w:left="560" w:hanging="360"/>
      </w:pPr>
      <w:rPr>
        <w:rFonts w:eastAsiaTheme="minorHAnsi" w:cstheme="minorBid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280" w:hanging="360"/>
      </w:pPr>
    </w:lvl>
    <w:lvl w:ilvl="2" w:tplc="0426001B" w:tentative="1">
      <w:start w:val="1"/>
      <w:numFmt w:val="lowerRoman"/>
      <w:lvlText w:val="%3."/>
      <w:lvlJc w:val="right"/>
      <w:pPr>
        <w:ind w:left="2000" w:hanging="180"/>
      </w:pPr>
    </w:lvl>
    <w:lvl w:ilvl="3" w:tplc="0426000F" w:tentative="1">
      <w:start w:val="1"/>
      <w:numFmt w:val="decimal"/>
      <w:lvlText w:val="%4."/>
      <w:lvlJc w:val="left"/>
      <w:pPr>
        <w:ind w:left="2720" w:hanging="360"/>
      </w:pPr>
    </w:lvl>
    <w:lvl w:ilvl="4" w:tplc="04260019" w:tentative="1">
      <w:start w:val="1"/>
      <w:numFmt w:val="lowerLetter"/>
      <w:lvlText w:val="%5."/>
      <w:lvlJc w:val="left"/>
      <w:pPr>
        <w:ind w:left="3440" w:hanging="360"/>
      </w:pPr>
    </w:lvl>
    <w:lvl w:ilvl="5" w:tplc="0426001B" w:tentative="1">
      <w:start w:val="1"/>
      <w:numFmt w:val="lowerRoman"/>
      <w:lvlText w:val="%6."/>
      <w:lvlJc w:val="right"/>
      <w:pPr>
        <w:ind w:left="4160" w:hanging="180"/>
      </w:pPr>
    </w:lvl>
    <w:lvl w:ilvl="6" w:tplc="0426000F" w:tentative="1">
      <w:start w:val="1"/>
      <w:numFmt w:val="decimal"/>
      <w:lvlText w:val="%7."/>
      <w:lvlJc w:val="left"/>
      <w:pPr>
        <w:ind w:left="4880" w:hanging="360"/>
      </w:pPr>
    </w:lvl>
    <w:lvl w:ilvl="7" w:tplc="04260019" w:tentative="1">
      <w:start w:val="1"/>
      <w:numFmt w:val="lowerLetter"/>
      <w:lvlText w:val="%8."/>
      <w:lvlJc w:val="left"/>
      <w:pPr>
        <w:ind w:left="5600" w:hanging="360"/>
      </w:pPr>
    </w:lvl>
    <w:lvl w:ilvl="8" w:tplc="042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08CD51FC"/>
    <w:multiLevelType w:val="hybridMultilevel"/>
    <w:tmpl w:val="BB2E6188"/>
    <w:lvl w:ilvl="0" w:tplc="D6F4E2AE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72E"/>
    <w:multiLevelType w:val="hybridMultilevel"/>
    <w:tmpl w:val="F72839B8"/>
    <w:lvl w:ilvl="0" w:tplc="958ED5CC">
      <w:start w:val="4"/>
      <w:numFmt w:val="decimal"/>
      <w:lvlText w:val="%1"/>
      <w:lvlJc w:val="left"/>
      <w:pPr>
        <w:ind w:left="740" w:hanging="540"/>
      </w:pPr>
      <w:rPr>
        <w:rFonts w:hint="default"/>
      </w:rPr>
    </w:lvl>
    <w:lvl w:ilvl="1" w:tplc="829AC1E0">
      <w:start w:val="1"/>
      <w:numFmt w:val="decimal"/>
      <w:lvlText w:val="%1.%2"/>
      <w:lvlJc w:val="left"/>
      <w:pPr>
        <w:ind w:left="740" w:hanging="540"/>
      </w:pPr>
      <w:rPr>
        <w:rFonts w:ascii="Arial" w:eastAsia="Arial" w:hAnsi="Arial" w:hint="default"/>
        <w:b/>
        <w:bCs/>
        <w:sz w:val="24"/>
        <w:szCs w:val="24"/>
      </w:rPr>
    </w:lvl>
    <w:lvl w:ilvl="2" w:tplc="2848B342">
      <w:start w:val="1"/>
      <w:numFmt w:val="bullet"/>
      <w:lvlText w:val=""/>
      <w:lvlJc w:val="left"/>
      <w:pPr>
        <w:ind w:left="380" w:hanging="272"/>
      </w:pPr>
      <w:rPr>
        <w:rFonts w:ascii="Symbol" w:eastAsia="Symbol" w:hAnsi="Symbol" w:hint="default"/>
        <w:position w:val="2"/>
        <w:sz w:val="22"/>
        <w:szCs w:val="22"/>
      </w:rPr>
    </w:lvl>
    <w:lvl w:ilvl="3" w:tplc="89308430">
      <w:start w:val="1"/>
      <w:numFmt w:val="bullet"/>
      <w:lvlText w:val="-"/>
      <w:lvlJc w:val="left"/>
      <w:pPr>
        <w:ind w:left="1100" w:hanging="272"/>
      </w:pPr>
      <w:rPr>
        <w:rFonts w:ascii="Arial" w:eastAsia="Arial" w:hAnsi="Arial" w:hint="default"/>
        <w:w w:val="99"/>
        <w:sz w:val="20"/>
        <w:szCs w:val="20"/>
      </w:rPr>
    </w:lvl>
    <w:lvl w:ilvl="4" w:tplc="C720D310">
      <w:start w:val="1"/>
      <w:numFmt w:val="bullet"/>
      <w:lvlText w:val="•"/>
      <w:lvlJc w:val="left"/>
      <w:pPr>
        <w:ind w:left="3440" w:hanging="272"/>
      </w:pPr>
      <w:rPr>
        <w:rFonts w:hint="default"/>
      </w:rPr>
    </w:lvl>
    <w:lvl w:ilvl="5" w:tplc="92449DEE">
      <w:start w:val="1"/>
      <w:numFmt w:val="bullet"/>
      <w:lvlText w:val="•"/>
      <w:lvlJc w:val="left"/>
      <w:pPr>
        <w:ind w:left="4610" w:hanging="272"/>
      </w:pPr>
      <w:rPr>
        <w:rFonts w:hint="default"/>
      </w:rPr>
    </w:lvl>
    <w:lvl w:ilvl="6" w:tplc="5F92C8E0">
      <w:start w:val="1"/>
      <w:numFmt w:val="bullet"/>
      <w:lvlText w:val="•"/>
      <w:lvlJc w:val="left"/>
      <w:pPr>
        <w:ind w:left="5780" w:hanging="272"/>
      </w:pPr>
      <w:rPr>
        <w:rFonts w:hint="default"/>
      </w:rPr>
    </w:lvl>
    <w:lvl w:ilvl="7" w:tplc="BE463AE4">
      <w:start w:val="1"/>
      <w:numFmt w:val="bullet"/>
      <w:lvlText w:val="•"/>
      <w:lvlJc w:val="left"/>
      <w:pPr>
        <w:ind w:left="6950" w:hanging="272"/>
      </w:pPr>
      <w:rPr>
        <w:rFonts w:hint="default"/>
      </w:rPr>
    </w:lvl>
    <w:lvl w:ilvl="8" w:tplc="A7CA6B02">
      <w:start w:val="1"/>
      <w:numFmt w:val="bullet"/>
      <w:lvlText w:val="•"/>
      <w:lvlJc w:val="left"/>
      <w:pPr>
        <w:ind w:left="8120" w:hanging="272"/>
      </w:pPr>
      <w:rPr>
        <w:rFonts w:hint="default"/>
      </w:rPr>
    </w:lvl>
  </w:abstractNum>
  <w:abstractNum w:abstractNumId="3" w15:restartNumberingAfterBreak="0">
    <w:nsid w:val="1765229F"/>
    <w:multiLevelType w:val="hybridMultilevel"/>
    <w:tmpl w:val="D076BA8E"/>
    <w:lvl w:ilvl="0" w:tplc="6EFACB80">
      <w:start w:val="2"/>
      <w:numFmt w:val="decimal"/>
      <w:lvlText w:val="%1"/>
      <w:lvlJc w:val="left"/>
      <w:pPr>
        <w:ind w:left="603" w:hanging="404"/>
      </w:pPr>
      <w:rPr>
        <w:rFonts w:hint="default"/>
      </w:rPr>
    </w:lvl>
    <w:lvl w:ilvl="1" w:tplc="65968C76">
      <w:start w:val="1"/>
      <w:numFmt w:val="decimal"/>
      <w:lvlText w:val="%1.%2"/>
      <w:lvlJc w:val="left"/>
      <w:pPr>
        <w:ind w:left="603" w:hanging="404"/>
      </w:pPr>
      <w:rPr>
        <w:rFonts w:ascii="Arial" w:eastAsia="Arial" w:hAnsi="Arial" w:hint="default"/>
        <w:sz w:val="24"/>
        <w:szCs w:val="24"/>
      </w:rPr>
    </w:lvl>
    <w:lvl w:ilvl="2" w:tplc="FBCECA68">
      <w:start w:val="1"/>
      <w:numFmt w:val="bullet"/>
      <w:lvlText w:val="-"/>
      <w:lvlJc w:val="left"/>
      <w:pPr>
        <w:ind w:left="560" w:hanging="360"/>
      </w:pPr>
      <w:rPr>
        <w:rFonts w:ascii="Arial" w:eastAsia="Arial" w:hAnsi="Arial" w:hint="default"/>
        <w:sz w:val="22"/>
        <w:szCs w:val="22"/>
      </w:rPr>
    </w:lvl>
    <w:lvl w:ilvl="3" w:tplc="B386C6CC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4" w:tplc="1E224332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5" w:tplc="5F00D7DC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B87E4EC0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767E59B6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239A4EF2">
      <w:start w:val="1"/>
      <w:numFmt w:val="bullet"/>
      <w:lvlText w:val="•"/>
      <w:lvlJc w:val="left"/>
      <w:pPr>
        <w:ind w:left="8269" w:hanging="360"/>
      </w:pPr>
      <w:rPr>
        <w:rFonts w:hint="default"/>
      </w:rPr>
    </w:lvl>
  </w:abstractNum>
  <w:abstractNum w:abstractNumId="4" w15:restartNumberingAfterBreak="0">
    <w:nsid w:val="17AC69D1"/>
    <w:multiLevelType w:val="hybridMultilevel"/>
    <w:tmpl w:val="723846C4"/>
    <w:lvl w:ilvl="0" w:tplc="27BCA5E0">
      <w:start w:val="7"/>
      <w:numFmt w:val="decimal"/>
      <w:lvlText w:val="%1"/>
      <w:lvlJc w:val="left"/>
      <w:pPr>
        <w:ind w:left="559" w:hanging="360"/>
      </w:pPr>
      <w:rPr>
        <w:rFonts w:hint="default"/>
      </w:rPr>
    </w:lvl>
    <w:lvl w:ilvl="1" w:tplc="FB4A0756">
      <w:start w:val="1"/>
      <w:numFmt w:val="decimal"/>
      <w:lvlText w:val="%1.%2"/>
      <w:lvlJc w:val="left"/>
      <w:pPr>
        <w:ind w:left="559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D586F2F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3" w:tplc="9980409E">
      <w:start w:val="1"/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386A9E3E">
      <w:start w:val="1"/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578881DA">
      <w:start w:val="1"/>
      <w:numFmt w:val="bullet"/>
      <w:lvlText w:val="•"/>
      <w:lvlJc w:val="left"/>
      <w:pPr>
        <w:ind w:left="5509" w:hanging="360"/>
      </w:pPr>
      <w:rPr>
        <w:rFonts w:hint="default"/>
      </w:rPr>
    </w:lvl>
    <w:lvl w:ilvl="6" w:tplc="00F03934">
      <w:start w:val="1"/>
      <w:numFmt w:val="bullet"/>
      <w:lvlText w:val="•"/>
      <w:lvlJc w:val="left"/>
      <w:pPr>
        <w:ind w:left="6499" w:hanging="360"/>
      </w:pPr>
      <w:rPr>
        <w:rFonts w:hint="default"/>
      </w:rPr>
    </w:lvl>
    <w:lvl w:ilvl="7" w:tplc="DACA2B76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  <w:lvl w:ilvl="8" w:tplc="D1844B78">
      <w:start w:val="1"/>
      <w:numFmt w:val="bullet"/>
      <w:lvlText w:val="•"/>
      <w:lvlJc w:val="left"/>
      <w:pPr>
        <w:ind w:left="8480" w:hanging="360"/>
      </w:pPr>
      <w:rPr>
        <w:rFonts w:hint="default"/>
      </w:rPr>
    </w:lvl>
  </w:abstractNum>
  <w:abstractNum w:abstractNumId="5" w15:restartNumberingAfterBreak="0">
    <w:nsid w:val="1ED051E3"/>
    <w:multiLevelType w:val="hybridMultilevel"/>
    <w:tmpl w:val="872E6428"/>
    <w:lvl w:ilvl="0" w:tplc="BAAE21D8">
      <w:start w:val="1"/>
      <w:numFmt w:val="upperLetter"/>
      <w:lvlText w:val="%1."/>
      <w:lvlJc w:val="left"/>
      <w:pPr>
        <w:ind w:left="651" w:hanging="452"/>
      </w:pPr>
      <w:rPr>
        <w:rFonts w:ascii="Arial" w:eastAsia="Arial" w:hAnsi="Arial" w:hint="default"/>
        <w:sz w:val="24"/>
        <w:szCs w:val="24"/>
      </w:rPr>
    </w:lvl>
    <w:lvl w:ilvl="1" w:tplc="A8987356">
      <w:start w:val="1"/>
      <w:numFmt w:val="bullet"/>
      <w:lvlText w:val="•"/>
      <w:lvlJc w:val="left"/>
      <w:pPr>
        <w:ind w:left="1632" w:hanging="452"/>
      </w:pPr>
      <w:rPr>
        <w:rFonts w:hint="default"/>
      </w:rPr>
    </w:lvl>
    <w:lvl w:ilvl="2" w:tplc="4A30A10C">
      <w:start w:val="1"/>
      <w:numFmt w:val="bullet"/>
      <w:lvlText w:val="•"/>
      <w:lvlJc w:val="left"/>
      <w:pPr>
        <w:ind w:left="2612" w:hanging="452"/>
      </w:pPr>
      <w:rPr>
        <w:rFonts w:hint="default"/>
      </w:rPr>
    </w:lvl>
    <w:lvl w:ilvl="3" w:tplc="E7C4F4BE">
      <w:start w:val="1"/>
      <w:numFmt w:val="bullet"/>
      <w:lvlText w:val="•"/>
      <w:lvlJc w:val="left"/>
      <w:pPr>
        <w:ind w:left="3593" w:hanging="452"/>
      </w:pPr>
      <w:rPr>
        <w:rFonts w:hint="default"/>
      </w:rPr>
    </w:lvl>
    <w:lvl w:ilvl="4" w:tplc="C4A81986">
      <w:start w:val="1"/>
      <w:numFmt w:val="bullet"/>
      <w:lvlText w:val="•"/>
      <w:lvlJc w:val="left"/>
      <w:pPr>
        <w:ind w:left="4574" w:hanging="452"/>
      </w:pPr>
      <w:rPr>
        <w:rFonts w:hint="default"/>
      </w:rPr>
    </w:lvl>
    <w:lvl w:ilvl="5" w:tplc="875C72E8">
      <w:start w:val="1"/>
      <w:numFmt w:val="bullet"/>
      <w:lvlText w:val="•"/>
      <w:lvlJc w:val="left"/>
      <w:pPr>
        <w:ind w:left="5555" w:hanging="452"/>
      </w:pPr>
      <w:rPr>
        <w:rFonts w:hint="default"/>
      </w:rPr>
    </w:lvl>
    <w:lvl w:ilvl="6" w:tplc="8A8A517E">
      <w:start w:val="1"/>
      <w:numFmt w:val="bullet"/>
      <w:lvlText w:val="•"/>
      <w:lvlJc w:val="left"/>
      <w:pPr>
        <w:ind w:left="6536" w:hanging="452"/>
      </w:pPr>
      <w:rPr>
        <w:rFonts w:hint="default"/>
      </w:rPr>
    </w:lvl>
    <w:lvl w:ilvl="7" w:tplc="D42C370C">
      <w:start w:val="1"/>
      <w:numFmt w:val="bullet"/>
      <w:lvlText w:val="•"/>
      <w:lvlJc w:val="left"/>
      <w:pPr>
        <w:ind w:left="7517" w:hanging="452"/>
      </w:pPr>
      <w:rPr>
        <w:rFonts w:hint="default"/>
      </w:rPr>
    </w:lvl>
    <w:lvl w:ilvl="8" w:tplc="52F0162C">
      <w:start w:val="1"/>
      <w:numFmt w:val="bullet"/>
      <w:lvlText w:val="•"/>
      <w:lvlJc w:val="left"/>
      <w:pPr>
        <w:ind w:left="8498" w:hanging="452"/>
      </w:pPr>
      <w:rPr>
        <w:rFonts w:hint="default"/>
      </w:rPr>
    </w:lvl>
  </w:abstractNum>
  <w:abstractNum w:abstractNumId="6" w15:restartNumberingAfterBreak="0">
    <w:nsid w:val="2204304D"/>
    <w:multiLevelType w:val="hybridMultilevel"/>
    <w:tmpl w:val="8A2AFABE"/>
    <w:lvl w:ilvl="0" w:tplc="E8D031A8">
      <w:start w:val="1"/>
      <w:numFmt w:val="decimal"/>
      <w:lvlText w:val="%1"/>
      <w:lvlJc w:val="left"/>
      <w:pPr>
        <w:ind w:left="740" w:hanging="540"/>
      </w:pPr>
      <w:rPr>
        <w:rFonts w:hint="default"/>
      </w:rPr>
    </w:lvl>
    <w:lvl w:ilvl="1" w:tplc="57EEBA44">
      <w:start w:val="1"/>
      <w:numFmt w:val="decimal"/>
      <w:lvlText w:val="%1.%2"/>
      <w:lvlJc w:val="left"/>
      <w:pPr>
        <w:ind w:left="740" w:hanging="540"/>
      </w:pPr>
      <w:rPr>
        <w:rFonts w:ascii="Arial" w:eastAsia="Arial" w:hAnsi="Arial" w:hint="default"/>
        <w:b/>
        <w:bCs/>
        <w:sz w:val="24"/>
        <w:szCs w:val="24"/>
      </w:rPr>
    </w:lvl>
    <w:lvl w:ilvl="2" w:tplc="4426D1F2">
      <w:start w:val="1"/>
      <w:numFmt w:val="bullet"/>
      <w:lvlText w:val=""/>
      <w:lvlJc w:val="left"/>
      <w:pPr>
        <w:ind w:left="920" w:hanging="361"/>
      </w:pPr>
      <w:rPr>
        <w:rFonts w:ascii="Symbol" w:eastAsia="Symbol" w:hAnsi="Symbol" w:hint="default"/>
        <w:sz w:val="22"/>
        <w:szCs w:val="22"/>
      </w:rPr>
    </w:lvl>
    <w:lvl w:ilvl="3" w:tplc="E57683F4">
      <w:start w:val="1"/>
      <w:numFmt w:val="bullet"/>
      <w:lvlText w:val="•"/>
      <w:lvlJc w:val="left"/>
      <w:pPr>
        <w:ind w:left="3040" w:hanging="361"/>
      </w:pPr>
      <w:rPr>
        <w:rFonts w:hint="default"/>
      </w:rPr>
    </w:lvl>
    <w:lvl w:ilvl="4" w:tplc="C97A09E4">
      <w:start w:val="1"/>
      <w:numFmt w:val="bullet"/>
      <w:lvlText w:val="•"/>
      <w:lvlJc w:val="left"/>
      <w:pPr>
        <w:ind w:left="4100" w:hanging="361"/>
      </w:pPr>
      <w:rPr>
        <w:rFonts w:hint="default"/>
      </w:rPr>
    </w:lvl>
    <w:lvl w:ilvl="5" w:tplc="AE8E10B2">
      <w:start w:val="1"/>
      <w:numFmt w:val="bullet"/>
      <w:lvlText w:val="•"/>
      <w:lvlJc w:val="left"/>
      <w:pPr>
        <w:ind w:left="5160" w:hanging="361"/>
      </w:pPr>
      <w:rPr>
        <w:rFonts w:hint="default"/>
      </w:rPr>
    </w:lvl>
    <w:lvl w:ilvl="6" w:tplc="EDF6AD7E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57F829BC">
      <w:start w:val="1"/>
      <w:numFmt w:val="bullet"/>
      <w:lvlText w:val="•"/>
      <w:lvlJc w:val="left"/>
      <w:pPr>
        <w:ind w:left="7280" w:hanging="361"/>
      </w:pPr>
      <w:rPr>
        <w:rFonts w:hint="default"/>
      </w:rPr>
    </w:lvl>
    <w:lvl w:ilvl="8" w:tplc="60D8BA7A">
      <w:start w:val="1"/>
      <w:numFmt w:val="bullet"/>
      <w:lvlText w:val="•"/>
      <w:lvlJc w:val="left"/>
      <w:pPr>
        <w:ind w:left="8340" w:hanging="361"/>
      </w:pPr>
      <w:rPr>
        <w:rFonts w:hint="default"/>
      </w:rPr>
    </w:lvl>
  </w:abstractNum>
  <w:abstractNum w:abstractNumId="7" w15:restartNumberingAfterBreak="0">
    <w:nsid w:val="2D704FF5"/>
    <w:multiLevelType w:val="multilevel"/>
    <w:tmpl w:val="4D508888"/>
    <w:lvl w:ilvl="0">
      <w:start w:val="1"/>
      <w:numFmt w:val="decimal"/>
      <w:lvlText w:val="%1.0"/>
      <w:lvlJc w:val="left"/>
      <w:pPr>
        <w:ind w:left="5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1800"/>
      </w:pPr>
      <w:rPr>
        <w:rFonts w:hint="default"/>
      </w:rPr>
    </w:lvl>
  </w:abstractNum>
  <w:abstractNum w:abstractNumId="8" w15:restartNumberingAfterBreak="0">
    <w:nsid w:val="33FD3CE7"/>
    <w:multiLevelType w:val="hybridMultilevel"/>
    <w:tmpl w:val="44E2DE90"/>
    <w:lvl w:ilvl="0" w:tplc="C4CEC8BA">
      <w:start w:val="1"/>
      <w:numFmt w:val="bullet"/>
      <w:lvlText w:val="•"/>
      <w:lvlJc w:val="left"/>
      <w:pPr>
        <w:ind w:left="380" w:hanging="265"/>
      </w:pPr>
      <w:rPr>
        <w:rFonts w:ascii="Arial" w:eastAsia="Arial" w:hAnsi="Arial" w:hint="default"/>
        <w:sz w:val="22"/>
        <w:szCs w:val="22"/>
      </w:rPr>
    </w:lvl>
    <w:lvl w:ilvl="1" w:tplc="039E1BCC">
      <w:start w:val="1"/>
      <w:numFmt w:val="bullet"/>
      <w:lvlText w:val="•"/>
      <w:lvlJc w:val="left"/>
      <w:pPr>
        <w:ind w:left="1388" w:hanging="265"/>
      </w:pPr>
      <w:rPr>
        <w:rFonts w:hint="default"/>
      </w:rPr>
    </w:lvl>
    <w:lvl w:ilvl="2" w:tplc="A2ECD9CC">
      <w:start w:val="1"/>
      <w:numFmt w:val="bullet"/>
      <w:lvlText w:val="•"/>
      <w:lvlJc w:val="left"/>
      <w:pPr>
        <w:ind w:left="2396" w:hanging="265"/>
      </w:pPr>
      <w:rPr>
        <w:rFonts w:hint="default"/>
      </w:rPr>
    </w:lvl>
    <w:lvl w:ilvl="3" w:tplc="E0E0827C">
      <w:start w:val="1"/>
      <w:numFmt w:val="bullet"/>
      <w:lvlText w:val="•"/>
      <w:lvlJc w:val="left"/>
      <w:pPr>
        <w:ind w:left="3404" w:hanging="265"/>
      </w:pPr>
      <w:rPr>
        <w:rFonts w:hint="default"/>
      </w:rPr>
    </w:lvl>
    <w:lvl w:ilvl="4" w:tplc="75F2578E">
      <w:start w:val="1"/>
      <w:numFmt w:val="bullet"/>
      <w:lvlText w:val="•"/>
      <w:lvlJc w:val="left"/>
      <w:pPr>
        <w:ind w:left="4412" w:hanging="265"/>
      </w:pPr>
      <w:rPr>
        <w:rFonts w:hint="default"/>
      </w:rPr>
    </w:lvl>
    <w:lvl w:ilvl="5" w:tplc="345C2C76">
      <w:start w:val="1"/>
      <w:numFmt w:val="bullet"/>
      <w:lvlText w:val="•"/>
      <w:lvlJc w:val="left"/>
      <w:pPr>
        <w:ind w:left="5420" w:hanging="265"/>
      </w:pPr>
      <w:rPr>
        <w:rFonts w:hint="default"/>
      </w:rPr>
    </w:lvl>
    <w:lvl w:ilvl="6" w:tplc="2D6C14B2">
      <w:start w:val="1"/>
      <w:numFmt w:val="bullet"/>
      <w:lvlText w:val="•"/>
      <w:lvlJc w:val="left"/>
      <w:pPr>
        <w:ind w:left="6428" w:hanging="265"/>
      </w:pPr>
      <w:rPr>
        <w:rFonts w:hint="default"/>
      </w:rPr>
    </w:lvl>
    <w:lvl w:ilvl="7" w:tplc="4014B024">
      <w:start w:val="1"/>
      <w:numFmt w:val="bullet"/>
      <w:lvlText w:val="•"/>
      <w:lvlJc w:val="left"/>
      <w:pPr>
        <w:ind w:left="7436" w:hanging="265"/>
      </w:pPr>
      <w:rPr>
        <w:rFonts w:hint="default"/>
      </w:rPr>
    </w:lvl>
    <w:lvl w:ilvl="8" w:tplc="DCF09E74">
      <w:start w:val="1"/>
      <w:numFmt w:val="bullet"/>
      <w:lvlText w:val="•"/>
      <w:lvlJc w:val="left"/>
      <w:pPr>
        <w:ind w:left="8444" w:hanging="265"/>
      </w:pPr>
      <w:rPr>
        <w:rFonts w:hint="default"/>
      </w:rPr>
    </w:lvl>
  </w:abstractNum>
  <w:abstractNum w:abstractNumId="9" w15:restartNumberingAfterBreak="0">
    <w:nsid w:val="3C303CD7"/>
    <w:multiLevelType w:val="hybridMultilevel"/>
    <w:tmpl w:val="71125138"/>
    <w:lvl w:ilvl="0" w:tplc="6B62FAF0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0" w15:restartNumberingAfterBreak="0">
    <w:nsid w:val="3D3B2F7E"/>
    <w:multiLevelType w:val="multilevel"/>
    <w:tmpl w:val="7A1C26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11" w15:restartNumberingAfterBreak="0">
    <w:nsid w:val="3F573FCE"/>
    <w:multiLevelType w:val="hybridMultilevel"/>
    <w:tmpl w:val="D6D2F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1E54"/>
    <w:multiLevelType w:val="hybridMultilevel"/>
    <w:tmpl w:val="24867902"/>
    <w:lvl w:ilvl="0" w:tplc="79B241D6">
      <w:start w:val="1"/>
      <w:numFmt w:val="decimal"/>
      <w:lvlText w:val="%1."/>
      <w:lvlJc w:val="left"/>
      <w:pPr>
        <w:ind w:left="560" w:hanging="360"/>
      </w:pPr>
      <w:rPr>
        <w:rFonts w:eastAsia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 w15:restartNumberingAfterBreak="0">
    <w:nsid w:val="48116836"/>
    <w:multiLevelType w:val="hybridMultilevel"/>
    <w:tmpl w:val="9EF6F57A"/>
    <w:lvl w:ilvl="0" w:tplc="F94EBC80">
      <w:start w:val="5"/>
      <w:numFmt w:val="decimal"/>
      <w:lvlText w:val="%1"/>
      <w:lvlJc w:val="left"/>
      <w:pPr>
        <w:ind w:left="740" w:hanging="540"/>
      </w:pPr>
      <w:rPr>
        <w:rFonts w:hint="default"/>
      </w:rPr>
    </w:lvl>
    <w:lvl w:ilvl="1" w:tplc="078623D2">
      <w:start w:val="1"/>
      <w:numFmt w:val="decimal"/>
      <w:lvlText w:val="%1.%2"/>
      <w:lvlJc w:val="left"/>
      <w:pPr>
        <w:ind w:left="740" w:hanging="540"/>
      </w:pPr>
      <w:rPr>
        <w:rFonts w:ascii="Arial" w:eastAsia="Arial" w:hAnsi="Arial" w:hint="default"/>
        <w:b/>
        <w:bCs/>
        <w:sz w:val="24"/>
        <w:szCs w:val="24"/>
      </w:rPr>
    </w:lvl>
    <w:lvl w:ilvl="2" w:tplc="4D701CAA">
      <w:start w:val="1"/>
      <w:numFmt w:val="lowerRoman"/>
      <w:lvlText w:val="(%3)"/>
      <w:lvlJc w:val="left"/>
      <w:pPr>
        <w:ind w:left="1460" w:hanging="238"/>
      </w:pPr>
      <w:rPr>
        <w:rFonts w:ascii="Times New Roman" w:eastAsia="Arial" w:hAnsi="Times New Roman" w:cs="Arial"/>
        <w:b w:val="0"/>
        <w:i/>
        <w:w w:val="99"/>
        <w:sz w:val="24"/>
        <w:szCs w:val="20"/>
      </w:rPr>
    </w:lvl>
    <w:lvl w:ilvl="3" w:tplc="D4F66BFA">
      <w:start w:val="1"/>
      <w:numFmt w:val="bullet"/>
      <w:lvlText w:val="•"/>
      <w:lvlJc w:val="left"/>
      <w:pPr>
        <w:ind w:left="3460" w:hanging="238"/>
      </w:pPr>
      <w:rPr>
        <w:rFonts w:hint="default"/>
      </w:rPr>
    </w:lvl>
    <w:lvl w:ilvl="4" w:tplc="EA50AA02">
      <w:start w:val="1"/>
      <w:numFmt w:val="bullet"/>
      <w:lvlText w:val="•"/>
      <w:lvlJc w:val="left"/>
      <w:pPr>
        <w:ind w:left="4460" w:hanging="238"/>
      </w:pPr>
      <w:rPr>
        <w:rFonts w:hint="default"/>
      </w:rPr>
    </w:lvl>
    <w:lvl w:ilvl="5" w:tplc="7F0C80EA">
      <w:start w:val="1"/>
      <w:numFmt w:val="bullet"/>
      <w:lvlText w:val="•"/>
      <w:lvlJc w:val="left"/>
      <w:pPr>
        <w:ind w:left="5460" w:hanging="238"/>
      </w:pPr>
      <w:rPr>
        <w:rFonts w:hint="default"/>
      </w:rPr>
    </w:lvl>
    <w:lvl w:ilvl="6" w:tplc="3576397A">
      <w:start w:val="1"/>
      <w:numFmt w:val="bullet"/>
      <w:lvlText w:val="•"/>
      <w:lvlJc w:val="left"/>
      <w:pPr>
        <w:ind w:left="6460" w:hanging="238"/>
      </w:pPr>
      <w:rPr>
        <w:rFonts w:hint="default"/>
      </w:rPr>
    </w:lvl>
    <w:lvl w:ilvl="7" w:tplc="45D8E01C">
      <w:start w:val="1"/>
      <w:numFmt w:val="bullet"/>
      <w:lvlText w:val="•"/>
      <w:lvlJc w:val="left"/>
      <w:pPr>
        <w:ind w:left="7460" w:hanging="238"/>
      </w:pPr>
      <w:rPr>
        <w:rFonts w:hint="default"/>
      </w:rPr>
    </w:lvl>
    <w:lvl w:ilvl="8" w:tplc="0D3E50E6">
      <w:start w:val="1"/>
      <w:numFmt w:val="bullet"/>
      <w:lvlText w:val="•"/>
      <w:lvlJc w:val="left"/>
      <w:pPr>
        <w:ind w:left="8460" w:hanging="238"/>
      </w:pPr>
      <w:rPr>
        <w:rFonts w:hint="default"/>
      </w:rPr>
    </w:lvl>
  </w:abstractNum>
  <w:abstractNum w:abstractNumId="14" w15:restartNumberingAfterBreak="0">
    <w:nsid w:val="526F3B94"/>
    <w:multiLevelType w:val="multilevel"/>
    <w:tmpl w:val="DE5AA9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1800"/>
      </w:pPr>
      <w:rPr>
        <w:rFonts w:hint="default"/>
      </w:rPr>
    </w:lvl>
  </w:abstractNum>
  <w:abstractNum w:abstractNumId="15" w15:restartNumberingAfterBreak="0">
    <w:nsid w:val="5B911440"/>
    <w:multiLevelType w:val="hybridMultilevel"/>
    <w:tmpl w:val="FC76FAD2"/>
    <w:lvl w:ilvl="0" w:tplc="E932E4BC">
      <w:start w:val="1"/>
      <w:numFmt w:val="bullet"/>
      <w:lvlText w:val="•"/>
      <w:lvlJc w:val="left"/>
      <w:pPr>
        <w:ind w:left="471" w:hanging="269"/>
      </w:pPr>
      <w:rPr>
        <w:rFonts w:ascii="Arial" w:eastAsia="Arial" w:hAnsi="Arial" w:hint="default"/>
        <w:sz w:val="22"/>
        <w:szCs w:val="22"/>
      </w:rPr>
    </w:lvl>
    <w:lvl w:ilvl="1" w:tplc="A95A7C32">
      <w:start w:val="1"/>
      <w:numFmt w:val="bullet"/>
      <w:lvlText w:val="-"/>
      <w:lvlJc w:val="left"/>
      <w:pPr>
        <w:ind w:left="919" w:hanging="272"/>
      </w:pPr>
      <w:rPr>
        <w:rFonts w:ascii="Arial" w:eastAsia="Arial" w:hAnsi="Arial" w:hint="default"/>
        <w:sz w:val="22"/>
        <w:szCs w:val="22"/>
      </w:rPr>
    </w:lvl>
    <w:lvl w:ilvl="2" w:tplc="24BA4388">
      <w:start w:val="1"/>
      <w:numFmt w:val="bullet"/>
      <w:lvlText w:val="•"/>
      <w:lvlJc w:val="left"/>
      <w:pPr>
        <w:ind w:left="1979" w:hanging="272"/>
      </w:pPr>
      <w:rPr>
        <w:rFonts w:hint="default"/>
      </w:rPr>
    </w:lvl>
    <w:lvl w:ilvl="3" w:tplc="2E5CE600">
      <w:start w:val="1"/>
      <w:numFmt w:val="bullet"/>
      <w:lvlText w:val="•"/>
      <w:lvlJc w:val="left"/>
      <w:pPr>
        <w:ind w:left="3039" w:hanging="272"/>
      </w:pPr>
      <w:rPr>
        <w:rFonts w:hint="default"/>
      </w:rPr>
    </w:lvl>
    <w:lvl w:ilvl="4" w:tplc="178A4D6C">
      <w:start w:val="1"/>
      <w:numFmt w:val="bullet"/>
      <w:lvlText w:val="•"/>
      <w:lvlJc w:val="left"/>
      <w:pPr>
        <w:ind w:left="4099" w:hanging="272"/>
      </w:pPr>
      <w:rPr>
        <w:rFonts w:hint="default"/>
      </w:rPr>
    </w:lvl>
    <w:lvl w:ilvl="5" w:tplc="87A8D000">
      <w:start w:val="1"/>
      <w:numFmt w:val="bullet"/>
      <w:lvlText w:val="•"/>
      <w:lvlJc w:val="left"/>
      <w:pPr>
        <w:ind w:left="5159" w:hanging="272"/>
      </w:pPr>
      <w:rPr>
        <w:rFonts w:hint="default"/>
      </w:rPr>
    </w:lvl>
    <w:lvl w:ilvl="6" w:tplc="25C43982">
      <w:start w:val="1"/>
      <w:numFmt w:val="bullet"/>
      <w:lvlText w:val="•"/>
      <w:lvlJc w:val="left"/>
      <w:pPr>
        <w:ind w:left="6219" w:hanging="272"/>
      </w:pPr>
      <w:rPr>
        <w:rFonts w:hint="default"/>
      </w:rPr>
    </w:lvl>
    <w:lvl w:ilvl="7" w:tplc="B4D4B926">
      <w:start w:val="1"/>
      <w:numFmt w:val="bullet"/>
      <w:lvlText w:val="•"/>
      <w:lvlJc w:val="left"/>
      <w:pPr>
        <w:ind w:left="7279" w:hanging="272"/>
      </w:pPr>
      <w:rPr>
        <w:rFonts w:hint="default"/>
      </w:rPr>
    </w:lvl>
    <w:lvl w:ilvl="8" w:tplc="62D62866">
      <w:start w:val="1"/>
      <w:numFmt w:val="bullet"/>
      <w:lvlText w:val="•"/>
      <w:lvlJc w:val="left"/>
      <w:pPr>
        <w:ind w:left="8339" w:hanging="272"/>
      </w:pPr>
      <w:rPr>
        <w:rFonts w:hint="default"/>
      </w:rPr>
    </w:lvl>
  </w:abstractNum>
  <w:abstractNum w:abstractNumId="16" w15:restartNumberingAfterBreak="0">
    <w:nsid w:val="5D570CEE"/>
    <w:multiLevelType w:val="hybridMultilevel"/>
    <w:tmpl w:val="6BB2E874"/>
    <w:lvl w:ilvl="0" w:tplc="50508372">
      <w:start w:val="6"/>
      <w:numFmt w:val="decimal"/>
      <w:lvlText w:val="%1"/>
      <w:lvlJc w:val="left"/>
      <w:pPr>
        <w:ind w:left="740" w:hanging="540"/>
      </w:pPr>
      <w:rPr>
        <w:rFonts w:hint="default"/>
      </w:rPr>
    </w:lvl>
    <w:lvl w:ilvl="1" w:tplc="1D268842">
      <w:start w:val="1"/>
      <w:numFmt w:val="decimal"/>
      <w:lvlText w:val="%1.%2"/>
      <w:lvlJc w:val="left"/>
      <w:pPr>
        <w:ind w:left="740" w:hanging="540"/>
      </w:pPr>
      <w:rPr>
        <w:rFonts w:ascii="Arial" w:eastAsia="Arial" w:hAnsi="Arial" w:hint="default"/>
        <w:b/>
        <w:bCs/>
        <w:sz w:val="24"/>
        <w:szCs w:val="24"/>
      </w:rPr>
    </w:lvl>
    <w:lvl w:ilvl="2" w:tplc="B1766F1A">
      <w:start w:val="1"/>
      <w:numFmt w:val="bullet"/>
      <w:lvlText w:val="•"/>
      <w:lvlJc w:val="left"/>
      <w:pPr>
        <w:ind w:left="380" w:hanging="265"/>
      </w:pPr>
      <w:rPr>
        <w:rFonts w:ascii="Arial" w:eastAsia="Arial" w:hAnsi="Arial" w:hint="default"/>
        <w:sz w:val="22"/>
        <w:szCs w:val="22"/>
      </w:rPr>
    </w:lvl>
    <w:lvl w:ilvl="3" w:tplc="B78030CA">
      <w:start w:val="1"/>
      <w:numFmt w:val="bullet"/>
      <w:lvlText w:val="•"/>
      <w:lvlJc w:val="left"/>
      <w:pPr>
        <w:ind w:left="2900" w:hanging="265"/>
      </w:pPr>
      <w:rPr>
        <w:rFonts w:hint="default"/>
      </w:rPr>
    </w:lvl>
    <w:lvl w:ilvl="4" w:tplc="3D5A26D0">
      <w:start w:val="1"/>
      <w:numFmt w:val="bullet"/>
      <w:lvlText w:val="•"/>
      <w:lvlJc w:val="left"/>
      <w:pPr>
        <w:ind w:left="3980" w:hanging="265"/>
      </w:pPr>
      <w:rPr>
        <w:rFonts w:hint="default"/>
      </w:rPr>
    </w:lvl>
    <w:lvl w:ilvl="5" w:tplc="5D563512">
      <w:start w:val="1"/>
      <w:numFmt w:val="bullet"/>
      <w:lvlText w:val="•"/>
      <w:lvlJc w:val="left"/>
      <w:pPr>
        <w:ind w:left="5060" w:hanging="265"/>
      </w:pPr>
      <w:rPr>
        <w:rFonts w:hint="default"/>
      </w:rPr>
    </w:lvl>
    <w:lvl w:ilvl="6" w:tplc="5FF835C2">
      <w:start w:val="1"/>
      <w:numFmt w:val="bullet"/>
      <w:lvlText w:val="•"/>
      <w:lvlJc w:val="left"/>
      <w:pPr>
        <w:ind w:left="6140" w:hanging="265"/>
      </w:pPr>
      <w:rPr>
        <w:rFonts w:hint="default"/>
      </w:rPr>
    </w:lvl>
    <w:lvl w:ilvl="7" w:tplc="DAD250E8">
      <w:start w:val="1"/>
      <w:numFmt w:val="bullet"/>
      <w:lvlText w:val="•"/>
      <w:lvlJc w:val="left"/>
      <w:pPr>
        <w:ind w:left="7220" w:hanging="265"/>
      </w:pPr>
      <w:rPr>
        <w:rFonts w:hint="default"/>
      </w:rPr>
    </w:lvl>
    <w:lvl w:ilvl="8" w:tplc="5D5865B6">
      <w:start w:val="1"/>
      <w:numFmt w:val="bullet"/>
      <w:lvlText w:val="•"/>
      <w:lvlJc w:val="left"/>
      <w:pPr>
        <w:ind w:left="8300" w:hanging="265"/>
      </w:pPr>
      <w:rPr>
        <w:rFonts w:hint="default"/>
      </w:rPr>
    </w:lvl>
  </w:abstractNum>
  <w:abstractNum w:abstractNumId="17" w15:restartNumberingAfterBreak="0">
    <w:nsid w:val="68C52854"/>
    <w:multiLevelType w:val="hybridMultilevel"/>
    <w:tmpl w:val="58BECA86"/>
    <w:lvl w:ilvl="0" w:tplc="BACCBAE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80" w:hanging="360"/>
      </w:pPr>
    </w:lvl>
    <w:lvl w:ilvl="2" w:tplc="0426001B" w:tentative="1">
      <w:start w:val="1"/>
      <w:numFmt w:val="lowerRoman"/>
      <w:lvlText w:val="%3."/>
      <w:lvlJc w:val="right"/>
      <w:pPr>
        <w:ind w:left="2000" w:hanging="180"/>
      </w:pPr>
    </w:lvl>
    <w:lvl w:ilvl="3" w:tplc="0426000F" w:tentative="1">
      <w:start w:val="1"/>
      <w:numFmt w:val="decimal"/>
      <w:lvlText w:val="%4."/>
      <w:lvlJc w:val="left"/>
      <w:pPr>
        <w:ind w:left="2720" w:hanging="360"/>
      </w:pPr>
    </w:lvl>
    <w:lvl w:ilvl="4" w:tplc="04260019" w:tentative="1">
      <w:start w:val="1"/>
      <w:numFmt w:val="lowerLetter"/>
      <w:lvlText w:val="%5."/>
      <w:lvlJc w:val="left"/>
      <w:pPr>
        <w:ind w:left="3440" w:hanging="360"/>
      </w:pPr>
    </w:lvl>
    <w:lvl w:ilvl="5" w:tplc="0426001B" w:tentative="1">
      <w:start w:val="1"/>
      <w:numFmt w:val="lowerRoman"/>
      <w:lvlText w:val="%6."/>
      <w:lvlJc w:val="right"/>
      <w:pPr>
        <w:ind w:left="4160" w:hanging="180"/>
      </w:pPr>
    </w:lvl>
    <w:lvl w:ilvl="6" w:tplc="0426000F" w:tentative="1">
      <w:start w:val="1"/>
      <w:numFmt w:val="decimal"/>
      <w:lvlText w:val="%7."/>
      <w:lvlJc w:val="left"/>
      <w:pPr>
        <w:ind w:left="4880" w:hanging="360"/>
      </w:pPr>
    </w:lvl>
    <w:lvl w:ilvl="7" w:tplc="04260019" w:tentative="1">
      <w:start w:val="1"/>
      <w:numFmt w:val="lowerLetter"/>
      <w:lvlText w:val="%8."/>
      <w:lvlJc w:val="left"/>
      <w:pPr>
        <w:ind w:left="5600" w:hanging="360"/>
      </w:pPr>
    </w:lvl>
    <w:lvl w:ilvl="8" w:tplc="042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8" w15:restartNumberingAfterBreak="0">
    <w:nsid w:val="6CE2596C"/>
    <w:multiLevelType w:val="hybridMultilevel"/>
    <w:tmpl w:val="82B4D9CA"/>
    <w:lvl w:ilvl="0" w:tplc="BE4CF11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90EC1B76">
      <w:start w:val="1"/>
      <w:numFmt w:val="upperLetter"/>
      <w:lvlText w:val="%2."/>
      <w:lvlJc w:val="left"/>
      <w:pPr>
        <w:ind w:left="920" w:hanging="361"/>
      </w:pPr>
      <w:rPr>
        <w:rFonts w:ascii="Arial" w:eastAsia="Arial" w:hAnsi="Arial" w:hint="default"/>
        <w:spacing w:val="-1"/>
        <w:sz w:val="22"/>
        <w:szCs w:val="22"/>
      </w:rPr>
    </w:lvl>
    <w:lvl w:ilvl="2" w:tplc="D26AC980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3" w:tplc="C7269E50">
      <w:start w:val="1"/>
      <w:numFmt w:val="bullet"/>
      <w:lvlText w:val="•"/>
      <w:lvlJc w:val="left"/>
      <w:pPr>
        <w:ind w:left="3040" w:hanging="361"/>
      </w:pPr>
      <w:rPr>
        <w:rFonts w:hint="default"/>
      </w:rPr>
    </w:lvl>
    <w:lvl w:ilvl="4" w:tplc="E628542C">
      <w:start w:val="1"/>
      <w:numFmt w:val="bullet"/>
      <w:lvlText w:val="•"/>
      <w:lvlJc w:val="left"/>
      <w:pPr>
        <w:ind w:left="4100" w:hanging="361"/>
      </w:pPr>
      <w:rPr>
        <w:rFonts w:hint="default"/>
      </w:rPr>
    </w:lvl>
    <w:lvl w:ilvl="5" w:tplc="B4469152">
      <w:start w:val="1"/>
      <w:numFmt w:val="bullet"/>
      <w:lvlText w:val="•"/>
      <w:lvlJc w:val="left"/>
      <w:pPr>
        <w:ind w:left="5160" w:hanging="361"/>
      </w:pPr>
      <w:rPr>
        <w:rFonts w:hint="default"/>
      </w:rPr>
    </w:lvl>
    <w:lvl w:ilvl="6" w:tplc="6B5621EE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1AB025F0">
      <w:start w:val="1"/>
      <w:numFmt w:val="bullet"/>
      <w:lvlText w:val="•"/>
      <w:lvlJc w:val="left"/>
      <w:pPr>
        <w:ind w:left="7280" w:hanging="361"/>
      </w:pPr>
      <w:rPr>
        <w:rFonts w:hint="default"/>
      </w:rPr>
    </w:lvl>
    <w:lvl w:ilvl="8" w:tplc="C4DCE732">
      <w:start w:val="1"/>
      <w:numFmt w:val="bullet"/>
      <w:lvlText w:val="•"/>
      <w:lvlJc w:val="left"/>
      <w:pPr>
        <w:ind w:left="8340" w:hanging="361"/>
      </w:pPr>
      <w:rPr>
        <w:rFonts w:hint="default"/>
      </w:rPr>
    </w:lvl>
  </w:abstractNum>
  <w:abstractNum w:abstractNumId="19" w15:restartNumberingAfterBreak="0">
    <w:nsid w:val="6E8246FD"/>
    <w:multiLevelType w:val="multilevel"/>
    <w:tmpl w:val="4D587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1800"/>
      </w:pPr>
      <w:rPr>
        <w:rFonts w:hint="default"/>
      </w:rPr>
    </w:lvl>
  </w:abstractNum>
  <w:abstractNum w:abstractNumId="20" w15:restartNumberingAfterBreak="0">
    <w:nsid w:val="7196531F"/>
    <w:multiLevelType w:val="multilevel"/>
    <w:tmpl w:val="2FA67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21" w15:restartNumberingAfterBreak="0">
    <w:nsid w:val="72E81164"/>
    <w:multiLevelType w:val="hybridMultilevel"/>
    <w:tmpl w:val="9DBA67FE"/>
    <w:lvl w:ilvl="0" w:tplc="08FC0BEA">
      <w:start w:val="1"/>
      <w:numFmt w:val="bullet"/>
      <w:lvlText w:val="•"/>
      <w:lvlJc w:val="left"/>
      <w:pPr>
        <w:ind w:left="380" w:hanging="265"/>
      </w:pPr>
      <w:rPr>
        <w:rFonts w:ascii="Arial" w:eastAsia="Arial" w:hAnsi="Arial" w:hint="default"/>
        <w:sz w:val="22"/>
        <w:szCs w:val="22"/>
      </w:rPr>
    </w:lvl>
    <w:lvl w:ilvl="1" w:tplc="875C3B44">
      <w:start w:val="1"/>
      <w:numFmt w:val="bullet"/>
      <w:lvlText w:val="•"/>
      <w:lvlJc w:val="left"/>
      <w:pPr>
        <w:ind w:left="1388" w:hanging="265"/>
      </w:pPr>
      <w:rPr>
        <w:rFonts w:hint="default"/>
      </w:rPr>
    </w:lvl>
    <w:lvl w:ilvl="2" w:tplc="E93E9DBE">
      <w:start w:val="1"/>
      <w:numFmt w:val="bullet"/>
      <w:lvlText w:val="•"/>
      <w:lvlJc w:val="left"/>
      <w:pPr>
        <w:ind w:left="2396" w:hanging="265"/>
      </w:pPr>
      <w:rPr>
        <w:rFonts w:hint="default"/>
      </w:rPr>
    </w:lvl>
    <w:lvl w:ilvl="3" w:tplc="E8CA0D92">
      <w:start w:val="1"/>
      <w:numFmt w:val="bullet"/>
      <w:lvlText w:val="•"/>
      <w:lvlJc w:val="left"/>
      <w:pPr>
        <w:ind w:left="3404" w:hanging="265"/>
      </w:pPr>
      <w:rPr>
        <w:rFonts w:hint="default"/>
      </w:rPr>
    </w:lvl>
    <w:lvl w:ilvl="4" w:tplc="E11EF7B4">
      <w:start w:val="1"/>
      <w:numFmt w:val="bullet"/>
      <w:lvlText w:val="•"/>
      <w:lvlJc w:val="left"/>
      <w:pPr>
        <w:ind w:left="4412" w:hanging="265"/>
      </w:pPr>
      <w:rPr>
        <w:rFonts w:hint="default"/>
      </w:rPr>
    </w:lvl>
    <w:lvl w:ilvl="5" w:tplc="38882CCE">
      <w:start w:val="1"/>
      <w:numFmt w:val="bullet"/>
      <w:lvlText w:val="•"/>
      <w:lvlJc w:val="left"/>
      <w:pPr>
        <w:ind w:left="5420" w:hanging="265"/>
      </w:pPr>
      <w:rPr>
        <w:rFonts w:hint="default"/>
      </w:rPr>
    </w:lvl>
    <w:lvl w:ilvl="6" w:tplc="4BC677B8">
      <w:start w:val="1"/>
      <w:numFmt w:val="bullet"/>
      <w:lvlText w:val="•"/>
      <w:lvlJc w:val="left"/>
      <w:pPr>
        <w:ind w:left="6428" w:hanging="265"/>
      </w:pPr>
      <w:rPr>
        <w:rFonts w:hint="default"/>
      </w:rPr>
    </w:lvl>
    <w:lvl w:ilvl="7" w:tplc="42A041EA">
      <w:start w:val="1"/>
      <w:numFmt w:val="bullet"/>
      <w:lvlText w:val="•"/>
      <w:lvlJc w:val="left"/>
      <w:pPr>
        <w:ind w:left="7436" w:hanging="265"/>
      </w:pPr>
      <w:rPr>
        <w:rFonts w:hint="default"/>
      </w:rPr>
    </w:lvl>
    <w:lvl w:ilvl="8" w:tplc="2110C118">
      <w:start w:val="1"/>
      <w:numFmt w:val="bullet"/>
      <w:lvlText w:val="•"/>
      <w:lvlJc w:val="left"/>
      <w:pPr>
        <w:ind w:left="8444" w:hanging="265"/>
      </w:pPr>
      <w:rPr>
        <w:rFonts w:hint="default"/>
      </w:rPr>
    </w:lvl>
  </w:abstractNum>
  <w:abstractNum w:abstractNumId="22" w15:restartNumberingAfterBreak="0">
    <w:nsid w:val="7F970B1D"/>
    <w:multiLevelType w:val="hybridMultilevel"/>
    <w:tmpl w:val="2B6293A2"/>
    <w:lvl w:ilvl="0" w:tplc="5790B2E6">
      <w:start w:val="1"/>
      <w:numFmt w:val="lowerLetter"/>
      <w:lvlText w:val="%1."/>
      <w:lvlJc w:val="left"/>
      <w:pPr>
        <w:ind w:left="291" w:hanging="32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B5A3FC4">
      <w:start w:val="1"/>
      <w:numFmt w:val="bullet"/>
      <w:lvlText w:val=""/>
      <w:lvlJc w:val="left"/>
      <w:pPr>
        <w:ind w:left="740" w:hanging="353"/>
      </w:pPr>
      <w:rPr>
        <w:rFonts w:ascii="Symbol" w:eastAsia="Symbol" w:hAnsi="Symbol" w:hint="default"/>
        <w:sz w:val="24"/>
        <w:szCs w:val="24"/>
      </w:rPr>
    </w:lvl>
    <w:lvl w:ilvl="2" w:tplc="B5C4A2A4">
      <w:start w:val="1"/>
      <w:numFmt w:val="bullet"/>
      <w:lvlText w:val="•"/>
      <w:lvlJc w:val="left"/>
      <w:pPr>
        <w:ind w:left="1820" w:hanging="353"/>
      </w:pPr>
      <w:rPr>
        <w:rFonts w:hint="default"/>
      </w:rPr>
    </w:lvl>
    <w:lvl w:ilvl="3" w:tplc="160417A0">
      <w:start w:val="1"/>
      <w:numFmt w:val="bullet"/>
      <w:lvlText w:val="•"/>
      <w:lvlJc w:val="left"/>
      <w:pPr>
        <w:ind w:left="2900" w:hanging="353"/>
      </w:pPr>
      <w:rPr>
        <w:rFonts w:hint="default"/>
      </w:rPr>
    </w:lvl>
    <w:lvl w:ilvl="4" w:tplc="C526EDC2">
      <w:start w:val="1"/>
      <w:numFmt w:val="bullet"/>
      <w:lvlText w:val="•"/>
      <w:lvlJc w:val="left"/>
      <w:pPr>
        <w:ind w:left="3980" w:hanging="353"/>
      </w:pPr>
      <w:rPr>
        <w:rFonts w:hint="default"/>
      </w:rPr>
    </w:lvl>
    <w:lvl w:ilvl="5" w:tplc="AAD426D6">
      <w:start w:val="1"/>
      <w:numFmt w:val="bullet"/>
      <w:lvlText w:val="•"/>
      <w:lvlJc w:val="left"/>
      <w:pPr>
        <w:ind w:left="5060" w:hanging="353"/>
      </w:pPr>
      <w:rPr>
        <w:rFonts w:hint="default"/>
      </w:rPr>
    </w:lvl>
    <w:lvl w:ilvl="6" w:tplc="40406C7E">
      <w:start w:val="1"/>
      <w:numFmt w:val="bullet"/>
      <w:lvlText w:val="•"/>
      <w:lvlJc w:val="left"/>
      <w:pPr>
        <w:ind w:left="6140" w:hanging="353"/>
      </w:pPr>
      <w:rPr>
        <w:rFonts w:hint="default"/>
      </w:rPr>
    </w:lvl>
    <w:lvl w:ilvl="7" w:tplc="ABB6E550">
      <w:start w:val="1"/>
      <w:numFmt w:val="bullet"/>
      <w:lvlText w:val="•"/>
      <w:lvlJc w:val="left"/>
      <w:pPr>
        <w:ind w:left="7220" w:hanging="353"/>
      </w:pPr>
      <w:rPr>
        <w:rFonts w:hint="default"/>
      </w:rPr>
    </w:lvl>
    <w:lvl w:ilvl="8" w:tplc="E702E704">
      <w:start w:val="1"/>
      <w:numFmt w:val="bullet"/>
      <w:lvlText w:val="•"/>
      <w:lvlJc w:val="left"/>
      <w:pPr>
        <w:ind w:left="8300" w:hanging="353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18"/>
  </w:num>
  <w:num w:numId="5">
    <w:abstractNumId w:val="4"/>
  </w:num>
  <w:num w:numId="6">
    <w:abstractNumId w:val="16"/>
  </w:num>
  <w:num w:numId="7">
    <w:abstractNumId w:val="13"/>
  </w:num>
  <w:num w:numId="8">
    <w:abstractNumId w:val="2"/>
  </w:num>
  <w:num w:numId="9">
    <w:abstractNumId w:val="15"/>
  </w:num>
  <w:num w:numId="10">
    <w:abstractNumId w:val="3"/>
  </w:num>
  <w:num w:numId="11">
    <w:abstractNumId w:val="22"/>
  </w:num>
  <w:num w:numId="12">
    <w:abstractNumId w:val="6"/>
  </w:num>
  <w:num w:numId="13">
    <w:abstractNumId w:val="20"/>
  </w:num>
  <w:num w:numId="14">
    <w:abstractNumId w:val="7"/>
  </w:num>
  <w:num w:numId="15">
    <w:abstractNumId w:val="10"/>
  </w:num>
  <w:num w:numId="16">
    <w:abstractNumId w:val="14"/>
  </w:num>
  <w:num w:numId="17">
    <w:abstractNumId w:val="19"/>
  </w:num>
  <w:num w:numId="18">
    <w:abstractNumId w:val="12"/>
  </w:num>
  <w:num w:numId="19">
    <w:abstractNumId w:val="9"/>
  </w:num>
  <w:num w:numId="20">
    <w:abstractNumId w:val="0"/>
  </w:num>
  <w:num w:numId="21">
    <w:abstractNumId w:val="17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D7"/>
    <w:rsid w:val="00006B73"/>
    <w:rsid w:val="00014F35"/>
    <w:rsid w:val="000163AB"/>
    <w:rsid w:val="00043497"/>
    <w:rsid w:val="00044162"/>
    <w:rsid w:val="000456E7"/>
    <w:rsid w:val="000520B5"/>
    <w:rsid w:val="00061A77"/>
    <w:rsid w:val="00080918"/>
    <w:rsid w:val="0008314B"/>
    <w:rsid w:val="000A42B3"/>
    <w:rsid w:val="000C2030"/>
    <w:rsid w:val="000C6314"/>
    <w:rsid w:val="000C729A"/>
    <w:rsid w:val="000C7AA3"/>
    <w:rsid w:val="000D7106"/>
    <w:rsid w:val="000E540D"/>
    <w:rsid w:val="000F3296"/>
    <w:rsid w:val="000F47A8"/>
    <w:rsid w:val="00120BCD"/>
    <w:rsid w:val="001352D1"/>
    <w:rsid w:val="00170500"/>
    <w:rsid w:val="00171B8C"/>
    <w:rsid w:val="00196C70"/>
    <w:rsid w:val="001B5F2B"/>
    <w:rsid w:val="001E040F"/>
    <w:rsid w:val="001E0CB0"/>
    <w:rsid w:val="001F5B74"/>
    <w:rsid w:val="002032F1"/>
    <w:rsid w:val="0020575B"/>
    <w:rsid w:val="002136AB"/>
    <w:rsid w:val="002414D7"/>
    <w:rsid w:val="002647E7"/>
    <w:rsid w:val="00277326"/>
    <w:rsid w:val="002A3574"/>
    <w:rsid w:val="002A66E4"/>
    <w:rsid w:val="002A7D04"/>
    <w:rsid w:val="002D524D"/>
    <w:rsid w:val="003055C9"/>
    <w:rsid w:val="00305884"/>
    <w:rsid w:val="00307F2B"/>
    <w:rsid w:val="003172EB"/>
    <w:rsid w:val="00340FB1"/>
    <w:rsid w:val="003451D5"/>
    <w:rsid w:val="00347B0F"/>
    <w:rsid w:val="00393C65"/>
    <w:rsid w:val="003C436C"/>
    <w:rsid w:val="003C6F9D"/>
    <w:rsid w:val="003D0A1B"/>
    <w:rsid w:val="003E5577"/>
    <w:rsid w:val="003F5740"/>
    <w:rsid w:val="003F7032"/>
    <w:rsid w:val="00402185"/>
    <w:rsid w:val="0040303F"/>
    <w:rsid w:val="00403207"/>
    <w:rsid w:val="00404DF8"/>
    <w:rsid w:val="0043273E"/>
    <w:rsid w:val="00433E08"/>
    <w:rsid w:val="004432C8"/>
    <w:rsid w:val="00466D21"/>
    <w:rsid w:val="00473513"/>
    <w:rsid w:val="00475EB3"/>
    <w:rsid w:val="0049497A"/>
    <w:rsid w:val="004C049F"/>
    <w:rsid w:val="004D04D1"/>
    <w:rsid w:val="005109B9"/>
    <w:rsid w:val="005155A0"/>
    <w:rsid w:val="00523FA6"/>
    <w:rsid w:val="00537925"/>
    <w:rsid w:val="00584B81"/>
    <w:rsid w:val="00585831"/>
    <w:rsid w:val="00595C13"/>
    <w:rsid w:val="005B6BEA"/>
    <w:rsid w:val="005C0D30"/>
    <w:rsid w:val="005C434A"/>
    <w:rsid w:val="005E1DDB"/>
    <w:rsid w:val="005E30DF"/>
    <w:rsid w:val="006040BD"/>
    <w:rsid w:val="006102EC"/>
    <w:rsid w:val="006742C0"/>
    <w:rsid w:val="00675FB7"/>
    <w:rsid w:val="00682DD2"/>
    <w:rsid w:val="006A3B92"/>
    <w:rsid w:val="006A7CEC"/>
    <w:rsid w:val="006B42B1"/>
    <w:rsid w:val="006C06B1"/>
    <w:rsid w:val="006E4174"/>
    <w:rsid w:val="006E77FD"/>
    <w:rsid w:val="006F045B"/>
    <w:rsid w:val="006F274E"/>
    <w:rsid w:val="00713F28"/>
    <w:rsid w:val="00715E66"/>
    <w:rsid w:val="00717412"/>
    <w:rsid w:val="007254F7"/>
    <w:rsid w:val="0073068F"/>
    <w:rsid w:val="00737010"/>
    <w:rsid w:val="007664B4"/>
    <w:rsid w:val="00774B92"/>
    <w:rsid w:val="007C763C"/>
    <w:rsid w:val="007D2A71"/>
    <w:rsid w:val="007E3AE2"/>
    <w:rsid w:val="007F5F97"/>
    <w:rsid w:val="007F6DA5"/>
    <w:rsid w:val="007F7D70"/>
    <w:rsid w:val="0085240D"/>
    <w:rsid w:val="00862871"/>
    <w:rsid w:val="00863B34"/>
    <w:rsid w:val="00892749"/>
    <w:rsid w:val="00897473"/>
    <w:rsid w:val="008B22A1"/>
    <w:rsid w:val="008B7F23"/>
    <w:rsid w:val="00902853"/>
    <w:rsid w:val="00951925"/>
    <w:rsid w:val="009523D2"/>
    <w:rsid w:val="009612FF"/>
    <w:rsid w:val="00976527"/>
    <w:rsid w:val="009825FA"/>
    <w:rsid w:val="0099594A"/>
    <w:rsid w:val="00995BD2"/>
    <w:rsid w:val="009A03C4"/>
    <w:rsid w:val="009B0F09"/>
    <w:rsid w:val="009B676E"/>
    <w:rsid w:val="009C18A1"/>
    <w:rsid w:val="00A22155"/>
    <w:rsid w:val="00A25206"/>
    <w:rsid w:val="00A37E32"/>
    <w:rsid w:val="00A40FEB"/>
    <w:rsid w:val="00A5658E"/>
    <w:rsid w:val="00A63921"/>
    <w:rsid w:val="00A77267"/>
    <w:rsid w:val="00A80107"/>
    <w:rsid w:val="00A9287D"/>
    <w:rsid w:val="00AC21C5"/>
    <w:rsid w:val="00AD308B"/>
    <w:rsid w:val="00AE6C63"/>
    <w:rsid w:val="00AE716F"/>
    <w:rsid w:val="00AF147D"/>
    <w:rsid w:val="00AF1B2C"/>
    <w:rsid w:val="00AF24FF"/>
    <w:rsid w:val="00AF66FF"/>
    <w:rsid w:val="00B06C49"/>
    <w:rsid w:val="00B142A3"/>
    <w:rsid w:val="00B15D37"/>
    <w:rsid w:val="00B21599"/>
    <w:rsid w:val="00B24886"/>
    <w:rsid w:val="00B27901"/>
    <w:rsid w:val="00B31D3C"/>
    <w:rsid w:val="00B361F8"/>
    <w:rsid w:val="00B44B16"/>
    <w:rsid w:val="00B46552"/>
    <w:rsid w:val="00B704EF"/>
    <w:rsid w:val="00B855B0"/>
    <w:rsid w:val="00B93AFA"/>
    <w:rsid w:val="00BC01F3"/>
    <w:rsid w:val="00BC7F81"/>
    <w:rsid w:val="00BD3B46"/>
    <w:rsid w:val="00BD4ACE"/>
    <w:rsid w:val="00BF0995"/>
    <w:rsid w:val="00C0282F"/>
    <w:rsid w:val="00C273CC"/>
    <w:rsid w:val="00C426F7"/>
    <w:rsid w:val="00C45422"/>
    <w:rsid w:val="00C646B6"/>
    <w:rsid w:val="00C807F5"/>
    <w:rsid w:val="00C93F2E"/>
    <w:rsid w:val="00CA3513"/>
    <w:rsid w:val="00CA6C68"/>
    <w:rsid w:val="00CB34A1"/>
    <w:rsid w:val="00CC68A1"/>
    <w:rsid w:val="00CE2239"/>
    <w:rsid w:val="00CF091C"/>
    <w:rsid w:val="00CF1B37"/>
    <w:rsid w:val="00CF286B"/>
    <w:rsid w:val="00D06C89"/>
    <w:rsid w:val="00D1751C"/>
    <w:rsid w:val="00D410AF"/>
    <w:rsid w:val="00DA6197"/>
    <w:rsid w:val="00DF65AB"/>
    <w:rsid w:val="00E13AF6"/>
    <w:rsid w:val="00E218E6"/>
    <w:rsid w:val="00E450A6"/>
    <w:rsid w:val="00E60DBE"/>
    <w:rsid w:val="00E75401"/>
    <w:rsid w:val="00E81CB6"/>
    <w:rsid w:val="00E86FC7"/>
    <w:rsid w:val="00EA0A72"/>
    <w:rsid w:val="00EE363B"/>
    <w:rsid w:val="00EE6126"/>
    <w:rsid w:val="00F027EF"/>
    <w:rsid w:val="00F114F1"/>
    <w:rsid w:val="00F26346"/>
    <w:rsid w:val="00F3219A"/>
    <w:rsid w:val="00F45220"/>
    <w:rsid w:val="00F50575"/>
    <w:rsid w:val="00F51CDD"/>
    <w:rsid w:val="00F60458"/>
    <w:rsid w:val="00F74DCE"/>
    <w:rsid w:val="00F756C9"/>
    <w:rsid w:val="00FA009B"/>
    <w:rsid w:val="00FA4003"/>
    <w:rsid w:val="00FA54A7"/>
    <w:rsid w:val="00FA68AF"/>
    <w:rsid w:val="00FB37CC"/>
    <w:rsid w:val="00FC4140"/>
    <w:rsid w:val="00FE733C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13B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740"/>
      <w:outlineLvl w:val="0"/>
    </w:pPr>
    <w:rPr>
      <w:rFonts w:ascii="Arial" w:eastAsia="Arial" w:hAnsi="Arial"/>
      <w:b/>
      <w:bCs/>
      <w:szCs w:val="24"/>
    </w:rPr>
  </w:style>
  <w:style w:type="paragraph" w:styleId="Heading2">
    <w:name w:val="heading 2"/>
    <w:basedOn w:val="Normal"/>
    <w:uiPriority w:val="9"/>
    <w:unhideWhenUsed/>
    <w:qFormat/>
    <w:pPr>
      <w:ind w:left="603" w:hanging="403"/>
      <w:outlineLvl w:val="1"/>
    </w:pPr>
    <w:rPr>
      <w:rFonts w:ascii="Arial" w:eastAsia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00"/>
    </w:pPr>
    <w:rPr>
      <w:rFonts w:ascii="Arial" w:eastAsia="Arial" w:hAnsi="Arial"/>
      <w:sz w:val="22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34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4A1"/>
  </w:style>
  <w:style w:type="paragraph" w:styleId="Footer">
    <w:name w:val="footer"/>
    <w:basedOn w:val="Normal"/>
    <w:link w:val="FooterChar"/>
    <w:uiPriority w:val="99"/>
    <w:unhideWhenUsed/>
    <w:rsid w:val="00CB3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4A1"/>
  </w:style>
  <w:style w:type="table" w:styleId="TableGrid">
    <w:name w:val="Table Grid"/>
    <w:basedOn w:val="TableNormal"/>
    <w:uiPriority w:val="39"/>
    <w:rsid w:val="000F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5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4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5401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4A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A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A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4A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4A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4A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0575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55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409639620A48BB08F713A1AC624B" ma:contentTypeVersion="8" ma:contentTypeDescription="Create a new document." ma:contentTypeScope="" ma:versionID="c01e3ee80a278af17bd1cb207621c6fc">
  <xsd:schema xmlns:xsd="http://www.w3.org/2001/XMLSchema" xmlns:xs="http://www.w3.org/2001/XMLSchema" xmlns:p="http://schemas.microsoft.com/office/2006/metadata/properties" xmlns:ns2="1d57a815-79e8-498e-8f04-9c2e9221b678" targetNamespace="http://schemas.microsoft.com/office/2006/metadata/properties" ma:root="true" ma:fieldsID="f9bc4856e7bc64d3e0f82af37302a80f" ns2:_="">
    <xsd:import namespace="1d57a815-79e8-498e-8f04-9c2e9221b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E9D2A-6B1F-44D1-BF79-E1E5BF0267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0E9432-DC06-45D2-94BC-7EAADD17C5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1E4DB-03C5-4841-B248-54BF707721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1166B-A59E-405F-B738-1F5A79AD0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7a815-79e8-498e-8f04-9c2e9221b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20556</Words>
  <Characters>11717</Characters>
  <Application>Microsoft Office Word</Application>
  <DocSecurity>0</DocSecurity>
  <Lines>97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2021-06-02T13:41:00Z</dcterms:created>
  <dcterms:modified xsi:type="dcterms:W3CDTF">2021-07-08T07:32:00Z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</Properties>
</file>