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2610E" w14:textId="151CAF18" w:rsidR="00DC0A63" w:rsidRPr="00D84C62" w:rsidRDefault="00D84C62" w:rsidP="00D84C62">
      <w:pPr>
        <w:jc w:val="center"/>
        <w:rPr>
          <w:rFonts w:ascii="Times New Roman" w:eastAsia="Times New Roman" w:hAnsi="Times New Roman" w:cs="Times New Roman"/>
          <w:noProof/>
          <w:sz w:val="24"/>
          <w:szCs w:val="11"/>
        </w:rPr>
      </w:pPr>
      <w:r>
        <w:rPr>
          <w:rFonts w:ascii="Times New Roman" w:hAnsi="Times New Roman"/>
          <w:i/>
          <w:iCs/>
          <w:sz w:val="24"/>
        </w:rPr>
        <w:t>WADA</w:t>
      </w:r>
      <w:r>
        <w:rPr>
          <w:rFonts w:ascii="Times New Roman" w:hAnsi="Times New Roman"/>
          <w:sz w:val="24"/>
        </w:rPr>
        <w:t xml:space="preserve"> tehniskais dokuments – </w:t>
      </w:r>
      <w:r>
        <w:rPr>
          <w:rFonts w:ascii="Times New Roman" w:hAnsi="Times New Roman"/>
          <w:i/>
          <w:iCs/>
          <w:sz w:val="24"/>
        </w:rPr>
        <w:t>TD2019IRMS</w:t>
      </w:r>
    </w:p>
    <w:p w14:paraId="3480DD39" w14:textId="77777777" w:rsidR="00D84C62" w:rsidRPr="006071FA" w:rsidRDefault="00D84C62" w:rsidP="006071FA">
      <w:pPr>
        <w:jc w:val="both"/>
        <w:rPr>
          <w:rFonts w:ascii="Times New Roman" w:eastAsia="Times New Roman" w:hAnsi="Times New Roman" w:cs="Times New Roman"/>
          <w:noProof/>
          <w:sz w:val="24"/>
          <w:szCs w:val="11"/>
        </w:rPr>
      </w:pPr>
    </w:p>
    <w:tbl>
      <w:tblPr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975"/>
        <w:gridCol w:w="2726"/>
        <w:gridCol w:w="1703"/>
        <w:gridCol w:w="2724"/>
      </w:tblGrid>
      <w:tr w:rsidR="00DC0A63" w:rsidRPr="00D84C62" w14:paraId="22587830" w14:textId="77777777" w:rsidTr="00D84C62">
        <w:tc>
          <w:tcPr>
            <w:tcW w:w="10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221EB" w14:textId="77777777" w:rsidR="00DC0A63" w:rsidRPr="00D84C62" w:rsidRDefault="00DC0A63" w:rsidP="006071FA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Dokumenta numurs:</w:t>
            </w:r>
          </w:p>
        </w:tc>
        <w:tc>
          <w:tcPr>
            <w:tcW w:w="1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BE0F4" w14:textId="77777777" w:rsidR="00DC0A63" w:rsidRPr="00D84C62" w:rsidRDefault="00DC0A63" w:rsidP="006071FA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TD2019IRMS</w:t>
            </w:r>
          </w:p>
        </w:tc>
        <w:tc>
          <w:tcPr>
            <w:tcW w:w="9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1CD67" w14:textId="77777777" w:rsidR="00DC0A63" w:rsidRPr="00D84C62" w:rsidRDefault="00DC0A63" w:rsidP="006071FA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Versijas numurs:</w:t>
            </w:r>
          </w:p>
        </w:tc>
        <w:tc>
          <w:tcPr>
            <w:tcW w:w="14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1BD4F" w14:textId="77777777" w:rsidR="00DC0A63" w:rsidRPr="00D84C62" w:rsidRDefault="00DC0A63" w:rsidP="006071FA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</w:tr>
      <w:tr w:rsidR="00DC0A63" w:rsidRPr="00D84C62" w14:paraId="1C151680" w14:textId="77777777" w:rsidTr="00D84C62">
        <w:tc>
          <w:tcPr>
            <w:tcW w:w="10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77FE9" w14:textId="77777777" w:rsidR="00DC0A63" w:rsidRPr="00D84C62" w:rsidRDefault="00DC0A63" w:rsidP="006071FA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Sarakstījusi:</w:t>
            </w:r>
          </w:p>
        </w:tc>
        <w:tc>
          <w:tcPr>
            <w:tcW w:w="1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2E982" w14:textId="77777777" w:rsidR="00DC0A63" w:rsidRPr="00D84C62" w:rsidRDefault="00DC0A63" w:rsidP="006071FA">
            <w:pPr>
              <w:pStyle w:val="TableParagraph"/>
              <w:jc w:val="both"/>
              <w:rPr>
                <w:rFonts w:ascii="Times New Roman" w:eastAsia="Verdana" w:hAnsi="Times New Roman" w:cs="Verdana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</w:rPr>
              <w:t>WADA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>laboratoriju</w:t>
            </w:r>
            <w:r>
              <w:rPr>
                <w:rFonts w:ascii="Times New Roman" w:hAnsi="Times New Roman"/>
                <w:sz w:val="20"/>
              </w:rPr>
              <w:t xml:space="preserve"> ekspertu grupa</w:t>
            </w:r>
          </w:p>
        </w:tc>
        <w:tc>
          <w:tcPr>
            <w:tcW w:w="9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4EE3B" w14:textId="77777777" w:rsidR="00DC0A63" w:rsidRPr="00D84C62" w:rsidRDefault="00DC0A63" w:rsidP="006071FA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Apstiprinājusi:</w:t>
            </w:r>
          </w:p>
        </w:tc>
        <w:tc>
          <w:tcPr>
            <w:tcW w:w="14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40448" w14:textId="77777777" w:rsidR="00DC0A63" w:rsidRPr="00D84C62" w:rsidRDefault="00DC0A63" w:rsidP="006071FA">
            <w:pPr>
              <w:pStyle w:val="TableParagraph"/>
              <w:jc w:val="both"/>
              <w:rPr>
                <w:rFonts w:ascii="Times New Roman" w:eastAsia="Verdana" w:hAnsi="Times New Roman" w:cs="Verdana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WADA</w:t>
            </w:r>
            <w:r>
              <w:rPr>
                <w:rFonts w:ascii="Times New Roman" w:hAnsi="Times New Roman"/>
                <w:sz w:val="20"/>
              </w:rPr>
              <w:t xml:space="preserve"> izpildkomiteja</w:t>
            </w:r>
          </w:p>
        </w:tc>
      </w:tr>
      <w:tr w:rsidR="00DC0A63" w:rsidRPr="00D84C62" w14:paraId="2F1D9FD8" w14:textId="77777777" w:rsidTr="00D84C62">
        <w:tc>
          <w:tcPr>
            <w:tcW w:w="10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CE5E4" w14:textId="77777777" w:rsidR="00DC0A63" w:rsidRPr="00D84C62" w:rsidRDefault="00DC0A63" w:rsidP="006071FA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Datums:</w:t>
            </w:r>
          </w:p>
        </w:tc>
        <w:tc>
          <w:tcPr>
            <w:tcW w:w="14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C6147" w14:textId="77777777" w:rsidR="00DC0A63" w:rsidRPr="00D84C62" w:rsidRDefault="00DC0A63" w:rsidP="006071FA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2018. gada 14. novembris</w:t>
            </w:r>
          </w:p>
        </w:tc>
        <w:tc>
          <w:tcPr>
            <w:tcW w:w="9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CA799" w14:textId="77777777" w:rsidR="00DC0A63" w:rsidRPr="00D84C62" w:rsidRDefault="00DC0A63" w:rsidP="006071FA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Spēkā stāšanās diena:</w:t>
            </w:r>
          </w:p>
        </w:tc>
        <w:tc>
          <w:tcPr>
            <w:tcW w:w="14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68B5F" w14:textId="77777777" w:rsidR="00DC0A63" w:rsidRPr="00D84C62" w:rsidRDefault="00DC0A63" w:rsidP="006071FA">
            <w:pPr>
              <w:pStyle w:val="TableParagraph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2019. gada 1. marts</w:t>
            </w:r>
          </w:p>
        </w:tc>
      </w:tr>
    </w:tbl>
    <w:p w14:paraId="1E89DD57" w14:textId="77777777" w:rsidR="00DC0A63" w:rsidRPr="006071FA" w:rsidRDefault="00DC0A63" w:rsidP="006071FA">
      <w:pPr>
        <w:jc w:val="both"/>
        <w:rPr>
          <w:rFonts w:ascii="Times New Roman" w:eastAsia="Times New Roman" w:hAnsi="Times New Roman" w:cs="Times New Roman"/>
          <w:noProof/>
          <w:sz w:val="24"/>
          <w:szCs w:val="19"/>
        </w:rPr>
      </w:pPr>
    </w:p>
    <w:p w14:paraId="29FD0B1A" w14:textId="77777777" w:rsidR="00DC0A63" w:rsidRPr="006071FA" w:rsidRDefault="00DC0A63" w:rsidP="00D84C62">
      <w:pPr>
        <w:jc w:val="center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sz w:val="24"/>
        </w:rPr>
        <w:t xml:space="preserve">Endogēno anabolisko androgēno steroīdu sintētisko formu noteikšana, veicot </w:t>
      </w:r>
      <w:r>
        <w:rPr>
          <w:rFonts w:ascii="Times New Roman" w:hAnsi="Times New Roman"/>
          <w:b/>
          <w:i/>
          <w:iCs/>
          <w:sz w:val="24"/>
        </w:rPr>
        <w:t>GC/C/IRMS</w:t>
      </w:r>
      <w:r>
        <w:rPr>
          <w:rFonts w:ascii="Times New Roman" w:hAnsi="Times New Roman"/>
          <w:b/>
          <w:sz w:val="24"/>
        </w:rPr>
        <w:t xml:space="preserve"> analīzi</w:t>
      </w:r>
    </w:p>
    <w:p w14:paraId="6B9FBCA2" w14:textId="77777777" w:rsidR="00DC0A63" w:rsidRPr="006071FA" w:rsidRDefault="00DC0A63" w:rsidP="006071FA">
      <w:pPr>
        <w:jc w:val="both"/>
        <w:rPr>
          <w:rFonts w:ascii="Times New Roman" w:eastAsia="Verdana" w:hAnsi="Times New Roman" w:cs="Verdana"/>
          <w:b/>
          <w:bCs/>
          <w:noProof/>
          <w:sz w:val="24"/>
          <w:szCs w:val="32"/>
        </w:rPr>
      </w:pPr>
    </w:p>
    <w:p w14:paraId="6A148B09" w14:textId="4564BCE4" w:rsidR="00DC0A63" w:rsidRPr="006071FA" w:rsidRDefault="00DC0A63" w:rsidP="006071FA">
      <w:pPr>
        <w:pStyle w:val="Heading1"/>
        <w:spacing w:before="0"/>
        <w:ind w:left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1.0. Ievads</w:t>
      </w:r>
    </w:p>
    <w:p w14:paraId="178B581F" w14:textId="77777777" w:rsidR="00D84C62" w:rsidRDefault="00D84C62" w:rsidP="006071FA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3126BF99" w14:textId="57C04D97" w:rsidR="00DC0A63" w:rsidRDefault="00DC0A63" w:rsidP="006071FA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Šajā </w:t>
      </w:r>
      <w:r>
        <w:rPr>
          <w:rFonts w:ascii="Times New Roman" w:hAnsi="Times New Roman"/>
          <w:sz w:val="24"/>
          <w:u w:val="single" w:color="000000"/>
        </w:rPr>
        <w:t>tehniskajā dokumentā</w:t>
      </w:r>
      <w:r>
        <w:rPr>
          <w:rFonts w:ascii="Times New Roman" w:hAnsi="Times New Roman"/>
          <w:sz w:val="24"/>
        </w:rPr>
        <w:t xml:space="preserve"> ir aprakstīta </w:t>
      </w:r>
      <w:r>
        <w:rPr>
          <w:rFonts w:ascii="Times New Roman" w:hAnsi="Times New Roman"/>
          <w:sz w:val="24"/>
          <w:u w:val="single" w:color="000000"/>
        </w:rPr>
        <w:t>analītiskā metode</w:t>
      </w:r>
      <w:r>
        <w:rPr>
          <w:rFonts w:ascii="Times New Roman" w:hAnsi="Times New Roman"/>
          <w:sz w:val="24"/>
        </w:rPr>
        <w:t>, ko piemēro, lai ar gāzu hromatogrāfiju / degšanu / izotopu attiecības masspektrometriju (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) urīna </w:t>
      </w:r>
      <w:r>
        <w:rPr>
          <w:rFonts w:ascii="Times New Roman" w:hAnsi="Times New Roman"/>
          <w:i/>
          <w:sz w:val="24"/>
        </w:rPr>
        <w:t>paraugos</w:t>
      </w:r>
      <w:r>
        <w:rPr>
          <w:rFonts w:ascii="Times New Roman" w:hAnsi="Times New Roman"/>
          <w:sz w:val="24"/>
        </w:rPr>
        <w:t xml:space="preserve"> noteiktu endogēno anabolisko androgēno steroīdu (</w:t>
      </w:r>
      <w:r>
        <w:rPr>
          <w:rFonts w:ascii="Times New Roman" w:hAnsi="Times New Roman"/>
          <w:i/>
          <w:iCs/>
          <w:sz w:val="24"/>
        </w:rPr>
        <w:t>EAAS</w:t>
      </w:r>
      <w:r>
        <w:rPr>
          <w:rFonts w:ascii="Times New Roman" w:hAnsi="Times New Roman"/>
          <w:sz w:val="24"/>
        </w:rPr>
        <w:t>) sintētisko formu klātbūtni.</w:t>
      </w:r>
    </w:p>
    <w:p w14:paraId="076D79C4" w14:textId="77777777" w:rsidR="00D84C62" w:rsidRPr="006071FA" w:rsidRDefault="00D84C62" w:rsidP="006071FA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36911691" w14:textId="2448DE6B" w:rsidR="00DC0A63" w:rsidRDefault="00DC0A63" w:rsidP="006071FA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Ir aplūkoti arī boldenons, boldenona </w:t>
      </w:r>
      <w:r>
        <w:rPr>
          <w:rFonts w:ascii="Times New Roman" w:hAnsi="Times New Roman"/>
          <w:i/>
          <w:sz w:val="24"/>
        </w:rPr>
        <w:t>metabolīts(-i)</w:t>
      </w:r>
      <w:r>
        <w:rPr>
          <w:rFonts w:ascii="Times New Roman" w:hAnsi="Times New Roman"/>
          <w:sz w:val="24"/>
        </w:rPr>
        <w:t xml:space="preserve"> un formestāns</w:t>
      </w:r>
      <w:r w:rsidR="00D84C62">
        <w:rPr>
          <w:rStyle w:val="FootnoteReference"/>
          <w:rFonts w:ascii="Times New Roman" w:hAnsi="Times New Roman"/>
          <w:noProof/>
          <w:sz w:val="24"/>
        </w:rPr>
        <w:footnoteReference w:id="1"/>
      </w:r>
      <w:r>
        <w:rPr>
          <w:rFonts w:ascii="Times New Roman" w:hAnsi="Times New Roman"/>
          <w:sz w:val="24"/>
        </w:rPr>
        <w:t xml:space="preserve">, ko parasti dabiskā veidā zemā koncentrācijā var atrast urīna </w:t>
      </w:r>
      <w:r>
        <w:rPr>
          <w:rFonts w:ascii="Times New Roman" w:hAnsi="Times New Roman"/>
          <w:i/>
          <w:sz w:val="24"/>
        </w:rPr>
        <w:t>paraugos</w:t>
      </w:r>
      <w:r>
        <w:rPr>
          <w:rFonts w:ascii="Times New Roman" w:hAnsi="Times New Roman"/>
          <w:sz w:val="24"/>
        </w:rPr>
        <w:t>.</w:t>
      </w:r>
    </w:p>
    <w:p w14:paraId="1A897CA6" w14:textId="77777777" w:rsidR="00D84C62" w:rsidRPr="006071FA" w:rsidRDefault="00D84C62" w:rsidP="006071FA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771B852D" w14:textId="77777777" w:rsidR="00DC0A63" w:rsidRPr="006071FA" w:rsidRDefault="00DC0A63" w:rsidP="006071FA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19-norandrosterons (</w:t>
      </w:r>
      <w:r>
        <w:rPr>
          <w:rFonts w:ascii="Times New Roman" w:hAnsi="Times New Roman"/>
          <w:i/>
          <w:iCs/>
          <w:sz w:val="24"/>
        </w:rPr>
        <w:t>19-NA</w:t>
      </w:r>
      <w:r>
        <w:rPr>
          <w:rFonts w:ascii="Times New Roman" w:hAnsi="Times New Roman"/>
          <w:sz w:val="24"/>
        </w:rPr>
        <w:t>) un 19-noretioholanolons (</w:t>
      </w:r>
      <w:r>
        <w:rPr>
          <w:rFonts w:ascii="Times New Roman" w:hAnsi="Times New Roman"/>
          <w:i/>
          <w:iCs/>
          <w:sz w:val="24"/>
        </w:rPr>
        <w:t>19-NE</w:t>
      </w:r>
      <w:r>
        <w:rPr>
          <w:rFonts w:ascii="Times New Roman" w:hAnsi="Times New Roman"/>
          <w:sz w:val="24"/>
        </w:rPr>
        <w:t xml:space="preserve">) ir aplūkoti atsevišķā </w:t>
      </w:r>
      <w:r>
        <w:rPr>
          <w:rFonts w:ascii="Times New Roman" w:hAnsi="Times New Roman"/>
          <w:sz w:val="24"/>
          <w:u w:val="single" w:color="000000"/>
        </w:rPr>
        <w:t>tehniskajā dokumentā</w:t>
      </w:r>
      <w:r>
        <w:rPr>
          <w:rFonts w:ascii="Times New Roman" w:hAnsi="Times New Roman"/>
          <w:sz w:val="24"/>
        </w:rPr>
        <w:t xml:space="preserve">, proti, </w:t>
      </w:r>
      <w:r>
        <w:rPr>
          <w:rFonts w:ascii="Times New Roman" w:hAnsi="Times New Roman"/>
          <w:i/>
          <w:iCs/>
          <w:sz w:val="24"/>
        </w:rPr>
        <w:t>TD 19NA</w:t>
      </w:r>
      <w:r>
        <w:rPr>
          <w:rFonts w:ascii="Times New Roman" w:hAnsi="Times New Roman"/>
          <w:sz w:val="24"/>
        </w:rPr>
        <w:t xml:space="preserve"> [1], un to analīzei nepiemēro šajā dokumentā izklāstītos ieteikumus un prasības.</w:t>
      </w:r>
    </w:p>
    <w:p w14:paraId="75D0FAA4" w14:textId="77777777" w:rsidR="00DC0A63" w:rsidRPr="006071FA" w:rsidRDefault="00DC0A63" w:rsidP="006071FA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</w:p>
    <w:p w14:paraId="6D2C69F9" w14:textId="4D22CE42" w:rsidR="00DC0A63" w:rsidRPr="006071FA" w:rsidRDefault="00D84C62" w:rsidP="00D84C62">
      <w:pPr>
        <w:pStyle w:val="Heading2"/>
        <w:tabs>
          <w:tab w:val="left" w:pos="599"/>
        </w:tabs>
        <w:ind w:left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 xml:space="preserve">1.1. </w:t>
      </w:r>
      <w:r>
        <w:rPr>
          <w:rFonts w:ascii="Times New Roman" w:hAnsi="Times New Roman"/>
          <w:i/>
          <w:iCs/>
        </w:rPr>
        <w:t>GC/C/IRMS</w:t>
      </w:r>
      <w:r>
        <w:rPr>
          <w:rFonts w:ascii="Times New Roman" w:hAnsi="Times New Roman"/>
        </w:rPr>
        <w:t xml:space="preserve"> piemērošana</w:t>
      </w:r>
    </w:p>
    <w:p w14:paraId="1717E661" w14:textId="77777777" w:rsidR="00D84C62" w:rsidRDefault="00D84C62" w:rsidP="00D84C62">
      <w:pPr>
        <w:tabs>
          <w:tab w:val="left" w:pos="841"/>
        </w:tabs>
        <w:jc w:val="both"/>
        <w:rPr>
          <w:rFonts w:ascii="Times New Roman" w:hAnsi="Times New Roman"/>
          <w:noProof/>
          <w:sz w:val="24"/>
        </w:rPr>
      </w:pPr>
    </w:p>
    <w:p w14:paraId="5BEA7429" w14:textId="18C96B4E" w:rsidR="00DC0A63" w:rsidRDefault="00D84C62" w:rsidP="00D84C62">
      <w:pPr>
        <w:tabs>
          <w:tab w:val="left" w:pos="841"/>
        </w:tabs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1.1.1.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analīze kā </w:t>
      </w:r>
      <w:r>
        <w:rPr>
          <w:rFonts w:ascii="Times New Roman" w:hAnsi="Times New Roman"/>
          <w:sz w:val="24"/>
          <w:u w:val="single" w:color="000000"/>
        </w:rPr>
        <w:t>apstiprināšanas procedūra</w:t>
      </w:r>
      <w:r>
        <w:rPr>
          <w:rFonts w:ascii="Times New Roman" w:hAnsi="Times New Roman"/>
          <w:sz w:val="24"/>
        </w:rPr>
        <w:t xml:space="preserve">, ko piemēro, lai noteiktu </w:t>
      </w:r>
      <w:r>
        <w:rPr>
          <w:rFonts w:ascii="Times New Roman" w:hAnsi="Times New Roman"/>
          <w:i/>
          <w:iCs/>
          <w:sz w:val="24"/>
        </w:rPr>
        <w:t>EAAS</w:t>
      </w:r>
      <w:r>
        <w:rPr>
          <w:rFonts w:ascii="Times New Roman" w:hAnsi="Times New Roman"/>
          <w:sz w:val="24"/>
        </w:rPr>
        <w:t xml:space="preserve"> eksogēnu ievadīšanu</w:t>
      </w:r>
    </w:p>
    <w:p w14:paraId="0226565F" w14:textId="77777777" w:rsidR="00D84C62" w:rsidRPr="006071FA" w:rsidRDefault="00D84C62" w:rsidP="00D84C62">
      <w:pPr>
        <w:tabs>
          <w:tab w:val="left" w:pos="841"/>
        </w:tabs>
        <w:jc w:val="both"/>
        <w:rPr>
          <w:rFonts w:ascii="Times New Roman" w:eastAsia="Verdana" w:hAnsi="Times New Roman" w:cs="Verdana"/>
          <w:noProof/>
          <w:sz w:val="24"/>
          <w:szCs w:val="24"/>
        </w:rPr>
      </w:pPr>
    </w:p>
    <w:p w14:paraId="4C7728BA" w14:textId="1D3E949F" w:rsidR="00DC0A63" w:rsidRDefault="00DC0A63" w:rsidP="006071FA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analīzi kā </w:t>
      </w:r>
      <w:r>
        <w:rPr>
          <w:rFonts w:ascii="Times New Roman" w:hAnsi="Times New Roman"/>
          <w:sz w:val="24"/>
          <w:u w:val="single" w:color="000000"/>
        </w:rPr>
        <w:t>apstiprināšanas procedūru</w:t>
      </w:r>
      <w:r>
        <w:rPr>
          <w:rFonts w:ascii="Times New Roman" w:hAnsi="Times New Roman"/>
          <w:sz w:val="24"/>
        </w:rPr>
        <w:t xml:space="preserve"> veic, kad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ADAMS</w:t>
      </w:r>
      <w:r>
        <w:rPr>
          <w:rFonts w:ascii="Times New Roman" w:hAnsi="Times New Roman"/>
          <w:sz w:val="24"/>
        </w:rPr>
        <w:t xml:space="preserve"> saņem paziņojumu “</w:t>
      </w:r>
      <w:r>
        <w:rPr>
          <w:rFonts w:ascii="Times New Roman" w:hAnsi="Times New Roman"/>
          <w:i/>
          <w:sz w:val="24"/>
        </w:rPr>
        <w:t>Netipisku [bioloģiskās] pases parametru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>ATPF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  <w:u w:val="single" w:color="000000"/>
        </w:rPr>
        <w:t>apstiprināšanas procedūras</w:t>
      </w:r>
      <w:r>
        <w:rPr>
          <w:rFonts w:ascii="Times New Roman" w:hAnsi="Times New Roman"/>
          <w:sz w:val="24"/>
        </w:rPr>
        <w:t xml:space="preserve"> pieprasījums (</w:t>
      </w:r>
      <w:r>
        <w:rPr>
          <w:rFonts w:ascii="Times New Roman" w:hAnsi="Times New Roman"/>
          <w:i/>
          <w:sz w:val="24"/>
        </w:rPr>
        <w:t>ATPF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i/>
          <w:iCs/>
          <w:sz w:val="24"/>
        </w:rPr>
        <w:t>CPR</w:t>
      </w:r>
      <w:r>
        <w:rPr>
          <w:rFonts w:ascii="Times New Roman" w:hAnsi="Times New Roman"/>
          <w:sz w:val="24"/>
        </w:rPr>
        <w:t>)” vai “Aizdomīga steroīdu profila (</w:t>
      </w:r>
      <w:r>
        <w:rPr>
          <w:rFonts w:ascii="Times New Roman" w:hAnsi="Times New Roman"/>
          <w:i/>
          <w:iCs/>
          <w:sz w:val="24"/>
        </w:rPr>
        <w:t>SSP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  <w:u w:val="single" w:color="000000"/>
        </w:rPr>
        <w:t>apstiprināšanas procedūras</w:t>
      </w:r>
      <w:r>
        <w:rPr>
          <w:rFonts w:ascii="Times New Roman" w:hAnsi="Times New Roman"/>
          <w:sz w:val="24"/>
        </w:rPr>
        <w:t xml:space="preserve"> pieprasījums (</w:t>
      </w:r>
      <w:r>
        <w:rPr>
          <w:rFonts w:ascii="Times New Roman" w:hAnsi="Times New Roman"/>
          <w:i/>
          <w:iCs/>
          <w:sz w:val="24"/>
        </w:rPr>
        <w:t>SSP-CPR</w:t>
      </w:r>
      <w:r>
        <w:rPr>
          <w:rFonts w:ascii="Times New Roman" w:hAnsi="Times New Roman"/>
          <w:sz w:val="24"/>
        </w:rPr>
        <w:t xml:space="preserve">)”, kā aprakstīts </w:t>
      </w:r>
      <w:r>
        <w:rPr>
          <w:rFonts w:ascii="Times New Roman" w:hAnsi="Times New Roman"/>
          <w:sz w:val="24"/>
          <w:u w:val="single" w:color="000000"/>
        </w:rPr>
        <w:t>tehniskajā dokumentā</w:t>
      </w:r>
      <w:r>
        <w:rPr>
          <w:rFonts w:ascii="Times New Roman" w:hAnsi="Times New Roman"/>
          <w:sz w:val="24"/>
        </w:rPr>
        <w:t xml:space="preserve"> par </w:t>
      </w:r>
      <w:r>
        <w:rPr>
          <w:rFonts w:ascii="Times New Roman" w:hAnsi="Times New Roman"/>
          <w:i/>
          <w:iCs/>
          <w:sz w:val="24"/>
        </w:rPr>
        <w:t>EAAS</w:t>
      </w:r>
      <w:r>
        <w:rPr>
          <w:rFonts w:ascii="Times New Roman" w:hAnsi="Times New Roman"/>
          <w:sz w:val="24"/>
        </w:rPr>
        <w:t xml:space="preserve"> mērījumiem un ziņošanu par tiem (</w:t>
      </w:r>
      <w:r>
        <w:rPr>
          <w:rFonts w:ascii="Times New Roman" w:hAnsi="Times New Roman"/>
          <w:i/>
          <w:iCs/>
          <w:sz w:val="24"/>
        </w:rPr>
        <w:t>TDEAAS</w:t>
      </w:r>
      <w:r>
        <w:rPr>
          <w:rFonts w:ascii="Times New Roman" w:hAnsi="Times New Roman"/>
          <w:sz w:val="24"/>
        </w:rPr>
        <w:t>) [2].</w:t>
      </w:r>
    </w:p>
    <w:p w14:paraId="04D84C84" w14:textId="77777777" w:rsidR="00D84C62" w:rsidRPr="006071FA" w:rsidRDefault="00D84C62" w:rsidP="006071FA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12624DA0" w14:textId="77777777" w:rsidR="00DC0A63" w:rsidRPr="006071FA" w:rsidRDefault="00DC0A63" w:rsidP="006071FA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Turklāt pat tad, ja steroīdu profila </w:t>
      </w:r>
      <w:r>
        <w:rPr>
          <w:rFonts w:ascii="Times New Roman" w:hAnsi="Times New Roman"/>
          <w:i/>
          <w:sz w:val="24"/>
        </w:rPr>
        <w:t>marķieri</w:t>
      </w:r>
      <w:r>
        <w:rPr>
          <w:rFonts w:ascii="Times New Roman" w:hAnsi="Times New Roman"/>
          <w:sz w:val="24"/>
        </w:rPr>
        <w:t xml:space="preserve"> ir normālajā diapazonā, </w:t>
      </w:r>
      <w:r>
        <w:rPr>
          <w:rFonts w:ascii="Times New Roman" w:hAnsi="Times New Roman"/>
          <w:sz w:val="24"/>
          <w:u w:val="single" w:color="000000"/>
        </w:rPr>
        <w:t>pārbaudes iestāde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 w:color="000000"/>
        </w:rPr>
        <w:t>sportista [bioloģiskās] pases pārvaldības struktūrvienība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iCs/>
          <w:sz w:val="24"/>
          <w:u w:val="single" w:color="000000"/>
        </w:rPr>
        <w:t>APMU</w:t>
      </w:r>
      <w:r>
        <w:rPr>
          <w:rFonts w:ascii="Times New Roman" w:hAnsi="Times New Roman"/>
          <w:sz w:val="24"/>
        </w:rPr>
        <w:t xml:space="preserve">) vai </w:t>
      </w:r>
      <w:r>
        <w:rPr>
          <w:rFonts w:ascii="Times New Roman" w:hAnsi="Times New Roman"/>
          <w:i/>
          <w:sz w:val="24"/>
        </w:rPr>
        <w:t>WADA</w:t>
      </w:r>
      <w:r>
        <w:rPr>
          <w:rFonts w:ascii="Times New Roman" w:hAnsi="Times New Roman"/>
          <w:sz w:val="24"/>
        </w:rPr>
        <w:t xml:space="preserve"> var pieprasīt visu urīna </w:t>
      </w:r>
      <w:r>
        <w:rPr>
          <w:rFonts w:ascii="Times New Roman" w:hAnsi="Times New Roman"/>
          <w:i/>
          <w:sz w:val="24"/>
        </w:rPr>
        <w:t>paraugu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analīzi.</w:t>
      </w:r>
    </w:p>
    <w:p w14:paraId="6048B5BC" w14:textId="77777777" w:rsidR="00DC0A63" w:rsidRPr="006071FA" w:rsidRDefault="00DC0A63" w:rsidP="006071FA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</w:p>
    <w:p w14:paraId="4C42A351" w14:textId="5854219B" w:rsidR="00DC0A63" w:rsidRPr="006071FA" w:rsidRDefault="00DC0A63" w:rsidP="006071FA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Turklāt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>, pamatojoties uz savu pieredzi, jebkurā brīdī var ieteikt</w:t>
      </w:r>
      <w:r w:rsidR="00827637">
        <w:rPr>
          <w:rStyle w:val="FootnoteReference"/>
          <w:rFonts w:ascii="Times New Roman" w:hAnsi="Times New Roman"/>
          <w:noProof/>
          <w:sz w:val="24"/>
        </w:rPr>
        <w:footnoteReference w:id="2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>pārbaudes iestādei</w:t>
      </w:r>
      <w:r>
        <w:rPr>
          <w:rFonts w:ascii="Times New Roman" w:hAnsi="Times New Roman"/>
          <w:sz w:val="24"/>
        </w:rPr>
        <w:t xml:space="preserve"> veikt (vai neveikt)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analīzi gadījumos, kad, piemēram, ir konstatēta jebkura(-u) cita(-u) </w:t>
      </w:r>
      <w:r>
        <w:rPr>
          <w:rFonts w:ascii="Times New Roman" w:hAnsi="Times New Roman"/>
          <w:i/>
          <w:sz w:val="24"/>
        </w:rPr>
        <w:t>marķiera(-u)</w:t>
      </w:r>
      <w:r>
        <w:rPr>
          <w:rFonts w:ascii="Times New Roman" w:hAnsi="Times New Roman"/>
          <w:sz w:val="24"/>
        </w:rPr>
        <w:t xml:space="preserve"> klātbūtne, kas norāda uz </w:t>
      </w:r>
      <w:r>
        <w:rPr>
          <w:rFonts w:ascii="Times New Roman" w:hAnsi="Times New Roman"/>
          <w:i/>
          <w:iCs/>
          <w:sz w:val="24"/>
        </w:rPr>
        <w:t>EAAS</w:t>
      </w:r>
      <w:r>
        <w:rPr>
          <w:rFonts w:ascii="Times New Roman" w:hAnsi="Times New Roman"/>
          <w:sz w:val="24"/>
        </w:rPr>
        <w:t xml:space="preserve"> ievadīšanu, piemēram, 6α-hidroksi-androstendions, 3α,5-ciklo-5α-androstān-6β-ol-17-ons, 6β-hidroksi-androsterons vai 6β-hidroksi-epiandrosterons (sulfāti), vai izmainīta 7β-hidroksi-dehidroepiandrosterona un 16α-hidroksi-androsterona (sulfāti) attiecība.</w:t>
      </w:r>
    </w:p>
    <w:p w14:paraId="338047E6" w14:textId="77777777" w:rsidR="00DC0A63" w:rsidRPr="006071FA" w:rsidRDefault="00DC0A63" w:rsidP="006071FA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</w:p>
    <w:p w14:paraId="1AE0299F" w14:textId="09195E96" w:rsidR="00DC0A63" w:rsidRPr="006071FA" w:rsidRDefault="00827637" w:rsidP="00827637">
      <w:pPr>
        <w:pStyle w:val="Heading2"/>
        <w:tabs>
          <w:tab w:val="left" w:pos="841"/>
        </w:tabs>
        <w:ind w:left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 xml:space="preserve">1.1.2. </w:t>
      </w:r>
      <w:r>
        <w:rPr>
          <w:rFonts w:ascii="Times New Roman" w:hAnsi="Times New Roman"/>
          <w:i/>
          <w:iCs/>
        </w:rPr>
        <w:t>GC/C/IRMS</w:t>
      </w:r>
      <w:r>
        <w:rPr>
          <w:rFonts w:ascii="Times New Roman" w:hAnsi="Times New Roman"/>
        </w:rPr>
        <w:t xml:space="preserve"> analīze formestāna, boldenona vai boldenona </w:t>
      </w:r>
      <w:r>
        <w:rPr>
          <w:rFonts w:ascii="Times New Roman" w:hAnsi="Times New Roman"/>
          <w:i/>
        </w:rPr>
        <w:t>metabolīta(-u)</w:t>
      </w:r>
      <w:r>
        <w:rPr>
          <w:rFonts w:ascii="Times New Roman" w:hAnsi="Times New Roman"/>
        </w:rPr>
        <w:t xml:space="preserve"> noteikšanai</w:t>
      </w:r>
    </w:p>
    <w:p w14:paraId="1FFBED3C" w14:textId="77777777" w:rsidR="00827637" w:rsidRDefault="00827637" w:rsidP="006071FA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24A9760E" w14:textId="2342E519" w:rsidR="00DC0A63" w:rsidRDefault="00DC0A63" w:rsidP="006071FA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sz w:val="24"/>
        </w:rPr>
        <w:t>Paraugos</w:t>
      </w:r>
      <w:r>
        <w:rPr>
          <w:rFonts w:ascii="Times New Roman" w:hAnsi="Times New Roman"/>
          <w:sz w:val="24"/>
        </w:rPr>
        <w:t xml:space="preserve">, kuros ir formestāns, boldenons vai boldenona </w:t>
      </w:r>
      <w:r>
        <w:rPr>
          <w:rFonts w:ascii="Times New Roman" w:hAnsi="Times New Roman"/>
          <w:i/>
          <w:sz w:val="24"/>
        </w:rPr>
        <w:t>metabolīts(-i)</w:t>
      </w:r>
      <w:r>
        <w:rPr>
          <w:rFonts w:ascii="Times New Roman" w:hAnsi="Times New Roman"/>
          <w:sz w:val="24"/>
        </w:rPr>
        <w:t xml:space="preserve">, esošo savienojumu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analīzi veic pirms ziņošanas par </w:t>
      </w:r>
      <w:r>
        <w:rPr>
          <w:rFonts w:ascii="Times New Roman" w:hAnsi="Times New Roman"/>
          <w:i/>
          <w:sz w:val="24"/>
        </w:rPr>
        <w:t>nelabvēlīgu analīžu rezultātu</w:t>
      </w:r>
      <w:r>
        <w:rPr>
          <w:rFonts w:ascii="Times New Roman" w:hAnsi="Times New Roman"/>
          <w:sz w:val="24"/>
        </w:rPr>
        <w:t>, ja atbilstīgi to aprēķinātajam īpatnējajam svaram (</w:t>
      </w:r>
      <w:r>
        <w:rPr>
          <w:rFonts w:ascii="Times New Roman" w:hAnsi="Times New Roman"/>
          <w:i/>
          <w:iCs/>
          <w:sz w:val="24"/>
        </w:rPr>
        <w:t>SG</w:t>
      </w:r>
      <w:r>
        <w:rPr>
          <w:rFonts w:ascii="Times New Roman" w:hAnsi="Times New Roman"/>
          <w:sz w:val="24"/>
        </w:rPr>
        <w:t>) pielīdzināto</w:t>
      </w:r>
      <w:r w:rsidR="00827637">
        <w:rPr>
          <w:rStyle w:val="FootnoteReference"/>
          <w:rFonts w:ascii="Times New Roman" w:hAnsi="Times New Roman"/>
          <w:noProof/>
          <w:sz w:val="24"/>
        </w:rPr>
        <w:footnoteReference w:id="3"/>
      </w:r>
      <w:r>
        <w:rPr>
          <w:rFonts w:ascii="Times New Roman" w:hAnsi="Times New Roman"/>
          <w:sz w:val="24"/>
        </w:rPr>
        <w:t xml:space="preserve"> koncentrāciju nosaka šādi:</w:t>
      </w:r>
    </w:p>
    <w:p w14:paraId="1A43973D" w14:textId="77777777" w:rsidR="00827637" w:rsidRPr="006071FA" w:rsidRDefault="00827637" w:rsidP="006071FA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1422C0E5" w14:textId="77777777" w:rsidR="00DC0A63" w:rsidRPr="006071FA" w:rsidRDefault="00DC0A63" w:rsidP="004F0D9B">
      <w:pPr>
        <w:pStyle w:val="BodyText"/>
        <w:numPr>
          <w:ilvl w:val="3"/>
          <w:numId w:val="11"/>
        </w:numPr>
        <w:tabs>
          <w:tab w:val="left" w:pos="426"/>
        </w:tabs>
        <w:spacing w:before="0"/>
        <w:ind w:left="0" w:firstLine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Formestāna koncentrācija diapazonā no 50 ng/ml līdz 150 ng/ml</w:t>
      </w:r>
    </w:p>
    <w:p w14:paraId="589FF68F" w14:textId="77777777" w:rsidR="004F0D9B" w:rsidRDefault="004F0D9B" w:rsidP="006071FA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</w:p>
    <w:p w14:paraId="144EC173" w14:textId="0BC2C1E4" w:rsidR="00DC0A63" w:rsidRDefault="00DC0A63" w:rsidP="004F0D9B">
      <w:pPr>
        <w:ind w:left="426"/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sz w:val="24"/>
        </w:rPr>
        <w:t xml:space="preserve">[Par formestāna atradēm, kas nepārsniedz 50 ng/ml (nepieciešamības gadījumā pielīdzināta </w:t>
      </w:r>
      <w:r>
        <w:rPr>
          <w:rFonts w:ascii="Times New Roman" w:hAnsi="Times New Roman"/>
          <w:i/>
          <w:iCs/>
          <w:sz w:val="24"/>
        </w:rPr>
        <w:t>SG</w:t>
      </w:r>
      <w:r>
        <w:rPr>
          <w:rFonts w:ascii="Times New Roman" w:hAnsi="Times New Roman"/>
          <w:b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), jāziņo kā par </w:t>
      </w:r>
      <w:r>
        <w:rPr>
          <w:rFonts w:ascii="Times New Roman" w:hAnsi="Times New Roman"/>
          <w:sz w:val="24"/>
          <w:u w:val="single" w:color="000000"/>
        </w:rPr>
        <w:t>negatīvu rezultātu</w:t>
      </w:r>
      <w:r>
        <w:rPr>
          <w:rFonts w:ascii="Times New Roman" w:hAnsi="Times New Roman"/>
          <w:sz w:val="24"/>
        </w:rPr>
        <w:t xml:space="preserve">, izņemot gadījumus, kad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analīzes rezultāts, ja tā ir veikta (atkarībā no </w:t>
      </w:r>
      <w:r>
        <w:rPr>
          <w:rFonts w:ascii="Times New Roman" w:hAnsi="Times New Roman"/>
          <w:sz w:val="24"/>
          <w:u w:val="single" w:color="000000"/>
        </w:rPr>
        <w:t>laboratorijas</w:t>
      </w:r>
      <w:r>
        <w:rPr>
          <w:rFonts w:ascii="Times New Roman" w:hAnsi="Times New Roman"/>
          <w:sz w:val="24"/>
        </w:rPr>
        <w:t xml:space="preserve"> analītiskajām spējām un pēc apspriešanās ar </w:t>
      </w:r>
      <w:r>
        <w:rPr>
          <w:rFonts w:ascii="Times New Roman" w:hAnsi="Times New Roman"/>
          <w:sz w:val="24"/>
          <w:u w:val="single" w:color="000000"/>
        </w:rPr>
        <w:t>pārbaudes iestādi</w:t>
      </w:r>
      <w:r>
        <w:rPr>
          <w:rFonts w:ascii="Times New Roman" w:hAnsi="Times New Roman"/>
          <w:sz w:val="24"/>
        </w:rPr>
        <w:t>), pārliecinoši pierāda vielas eksogēno izcelsmi (</w:t>
      </w:r>
      <w:r>
        <w:rPr>
          <w:rFonts w:ascii="Times New Roman" w:hAnsi="Times New Roman"/>
          <w:i/>
          <w:sz w:val="24"/>
        </w:rPr>
        <w:t>nelabvēlīgs analīžu rezultāts</w:t>
      </w:r>
      <w:r>
        <w:rPr>
          <w:rFonts w:ascii="Times New Roman" w:hAnsi="Times New Roman"/>
          <w:sz w:val="24"/>
        </w:rPr>
        <w:t>).</w:t>
      </w:r>
    </w:p>
    <w:p w14:paraId="4994F78F" w14:textId="77777777" w:rsidR="004F0D9B" w:rsidRPr="006071FA" w:rsidRDefault="004F0D9B" w:rsidP="004F0D9B">
      <w:pPr>
        <w:ind w:left="426"/>
        <w:jc w:val="both"/>
        <w:rPr>
          <w:rFonts w:ascii="Times New Roman" w:eastAsia="Verdana" w:hAnsi="Times New Roman" w:cs="Verdana"/>
          <w:noProof/>
          <w:sz w:val="24"/>
          <w:szCs w:val="20"/>
        </w:rPr>
      </w:pPr>
    </w:p>
    <w:p w14:paraId="2C600B5B" w14:textId="77777777" w:rsidR="00DC0A63" w:rsidRPr="006071FA" w:rsidRDefault="00DC0A63" w:rsidP="004F0D9B">
      <w:pPr>
        <w:ind w:left="426"/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sz w:val="24"/>
        </w:rPr>
        <w:t xml:space="preserve">Par formestāna atradēm, kas pārsniedz 150 ng/ml (nepieciešamības gadījumā pielīdzināta </w:t>
      </w:r>
      <w:r>
        <w:rPr>
          <w:rFonts w:ascii="Times New Roman" w:hAnsi="Times New Roman"/>
          <w:i/>
          <w:iCs/>
          <w:sz w:val="24"/>
        </w:rPr>
        <w:t>SG</w:t>
      </w:r>
      <w:r>
        <w:rPr>
          <w:rFonts w:ascii="Times New Roman" w:hAnsi="Times New Roman"/>
          <w:b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) ziņo kā par </w:t>
      </w:r>
      <w:r>
        <w:rPr>
          <w:rFonts w:ascii="Times New Roman" w:hAnsi="Times New Roman"/>
          <w:i/>
          <w:sz w:val="24"/>
        </w:rPr>
        <w:t>nelabvēlīgiem analīžu rezultātiem</w:t>
      </w:r>
      <w:r>
        <w:rPr>
          <w:rFonts w:ascii="Times New Roman" w:hAnsi="Times New Roman"/>
          <w:sz w:val="24"/>
        </w:rPr>
        <w:t>.]</w:t>
      </w:r>
    </w:p>
    <w:p w14:paraId="3B9F7E83" w14:textId="77777777" w:rsidR="00DC0A63" w:rsidRPr="006071FA" w:rsidRDefault="00DC0A63" w:rsidP="006071FA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</w:p>
    <w:p w14:paraId="478C1D28" w14:textId="5ED22E7D" w:rsidR="00DC0A63" w:rsidRPr="006071FA" w:rsidRDefault="00DC0A63" w:rsidP="004F0D9B">
      <w:pPr>
        <w:pStyle w:val="BodyText"/>
        <w:numPr>
          <w:ilvl w:val="3"/>
          <w:numId w:val="11"/>
        </w:numPr>
        <w:tabs>
          <w:tab w:val="left" w:pos="426"/>
        </w:tabs>
        <w:spacing w:before="0"/>
        <w:ind w:left="0" w:firstLine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Boldenona un/vai tā </w:t>
      </w:r>
      <w:r>
        <w:rPr>
          <w:rFonts w:ascii="Times New Roman" w:hAnsi="Times New Roman"/>
          <w:i/>
          <w:sz w:val="24"/>
        </w:rPr>
        <w:t>metabolīta(-u)</w:t>
      </w:r>
      <w:r>
        <w:rPr>
          <w:rFonts w:ascii="Times New Roman" w:hAnsi="Times New Roman"/>
          <w:sz w:val="24"/>
        </w:rPr>
        <w:t xml:space="preserve"> koncentrācija diapazonā no 5 ng/</w:t>
      </w:r>
      <w:r w:rsidR="003D5C65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>l līdz 30 ng/ml</w:t>
      </w:r>
    </w:p>
    <w:p w14:paraId="75F1C3DA" w14:textId="77777777" w:rsidR="004F0D9B" w:rsidRDefault="004F0D9B" w:rsidP="006071FA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</w:p>
    <w:p w14:paraId="654770E1" w14:textId="34BE81AE" w:rsidR="00DC0A63" w:rsidRDefault="00DC0A63" w:rsidP="004F0D9B">
      <w:pPr>
        <w:ind w:left="426"/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sz w:val="24"/>
        </w:rPr>
        <w:t xml:space="preserve">[Par boldenona un/vai tā </w:t>
      </w:r>
      <w:r>
        <w:rPr>
          <w:rFonts w:ascii="Times New Roman" w:hAnsi="Times New Roman"/>
          <w:i/>
          <w:sz w:val="24"/>
        </w:rPr>
        <w:t>metabolīta(-u)</w:t>
      </w:r>
      <w:r>
        <w:rPr>
          <w:rFonts w:ascii="Times New Roman" w:hAnsi="Times New Roman"/>
          <w:sz w:val="24"/>
        </w:rPr>
        <w:t xml:space="preserve"> atradēm koncentrācijā, kas aprēķināta zemāk par 5 ng/ml (nepieciešamības gadījumā pielīdzināta </w:t>
      </w:r>
      <w:r>
        <w:rPr>
          <w:rFonts w:ascii="Times New Roman" w:hAnsi="Times New Roman"/>
          <w:i/>
          <w:iCs/>
          <w:sz w:val="24"/>
        </w:rPr>
        <w:t>SG</w:t>
      </w:r>
      <w:r>
        <w:rPr>
          <w:rFonts w:ascii="Times New Roman" w:hAnsi="Times New Roman"/>
          <w:b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), jāziņo kā par </w:t>
      </w:r>
      <w:r>
        <w:rPr>
          <w:rFonts w:ascii="Times New Roman" w:hAnsi="Times New Roman"/>
          <w:i/>
          <w:sz w:val="24"/>
        </w:rPr>
        <w:t>netipiskām atradēm</w:t>
      </w:r>
      <w:r>
        <w:rPr>
          <w:rFonts w:ascii="Times New Roman" w:hAnsi="Times New Roman"/>
          <w:sz w:val="24"/>
        </w:rPr>
        <w:t xml:space="preserve">, izņemot gadījumus, kad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analīzes rezultāti, ja tā ir veikta (atkarībā no </w:t>
      </w:r>
      <w:r>
        <w:rPr>
          <w:rFonts w:ascii="Times New Roman" w:hAnsi="Times New Roman"/>
          <w:sz w:val="24"/>
          <w:u w:val="single" w:color="000000"/>
        </w:rPr>
        <w:t>laboratorijas</w:t>
      </w:r>
      <w:r>
        <w:rPr>
          <w:rFonts w:ascii="Times New Roman" w:hAnsi="Times New Roman"/>
          <w:sz w:val="24"/>
        </w:rPr>
        <w:t xml:space="preserve"> analītiskajām spējām un pēc apspriešanās ar </w:t>
      </w:r>
      <w:r>
        <w:rPr>
          <w:rFonts w:ascii="Times New Roman" w:hAnsi="Times New Roman"/>
          <w:sz w:val="24"/>
          <w:u w:val="single" w:color="000000"/>
        </w:rPr>
        <w:t>pārbaudes iestādi</w:t>
      </w:r>
      <w:r>
        <w:rPr>
          <w:rFonts w:ascii="Times New Roman" w:hAnsi="Times New Roman"/>
          <w:sz w:val="24"/>
        </w:rPr>
        <w:t>), pārliecinoši pierāda vielas eksogēno izcelsmi (</w:t>
      </w:r>
      <w:r>
        <w:rPr>
          <w:rFonts w:ascii="Times New Roman" w:hAnsi="Times New Roman"/>
          <w:i/>
          <w:sz w:val="24"/>
        </w:rPr>
        <w:t>nelabvēlīgs analīžu rezultāts</w:t>
      </w:r>
      <w:r>
        <w:rPr>
          <w:rFonts w:ascii="Times New Roman" w:hAnsi="Times New Roman"/>
          <w:sz w:val="24"/>
        </w:rPr>
        <w:t>).</w:t>
      </w:r>
    </w:p>
    <w:p w14:paraId="0B81D2BF" w14:textId="77777777" w:rsidR="004F0D9B" w:rsidRPr="006071FA" w:rsidRDefault="004F0D9B" w:rsidP="004F0D9B">
      <w:pPr>
        <w:ind w:left="426"/>
        <w:jc w:val="both"/>
        <w:rPr>
          <w:rFonts w:ascii="Times New Roman" w:eastAsia="Verdana" w:hAnsi="Times New Roman" w:cs="Verdana"/>
          <w:noProof/>
          <w:sz w:val="24"/>
          <w:szCs w:val="20"/>
        </w:rPr>
      </w:pPr>
    </w:p>
    <w:p w14:paraId="00C2506B" w14:textId="77777777" w:rsidR="00DC0A63" w:rsidRPr="006071FA" w:rsidRDefault="00DC0A63" w:rsidP="004F0D9B">
      <w:pPr>
        <w:ind w:left="426"/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sz w:val="24"/>
        </w:rPr>
        <w:t xml:space="preserve">Par boldenona un/vai tā </w:t>
      </w:r>
      <w:r>
        <w:rPr>
          <w:rFonts w:ascii="Times New Roman" w:hAnsi="Times New Roman"/>
          <w:i/>
          <w:sz w:val="24"/>
        </w:rPr>
        <w:t>metabolīta(-u)</w:t>
      </w:r>
      <w:r>
        <w:rPr>
          <w:rFonts w:ascii="Times New Roman" w:hAnsi="Times New Roman"/>
          <w:sz w:val="24"/>
        </w:rPr>
        <w:t xml:space="preserve"> atradēm, kas pārsniedz 30 ng/ml, jāziņo kā par </w:t>
      </w:r>
      <w:r>
        <w:rPr>
          <w:rFonts w:ascii="Times New Roman" w:hAnsi="Times New Roman"/>
          <w:i/>
          <w:sz w:val="24"/>
        </w:rPr>
        <w:t>nelabvēlīgiem analīžu rezultātiem</w:t>
      </w:r>
      <w:r>
        <w:rPr>
          <w:rFonts w:ascii="Times New Roman" w:hAnsi="Times New Roman"/>
          <w:sz w:val="24"/>
        </w:rPr>
        <w:t xml:space="preserve">, neveicot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analīzi, ja vien ir noteikts, ka augsta mikrobioloģiskā piesārņojuma dēļ </w:t>
      </w:r>
      <w:r>
        <w:rPr>
          <w:rFonts w:ascii="Times New Roman" w:hAnsi="Times New Roman"/>
          <w:i/>
          <w:sz w:val="24"/>
        </w:rPr>
        <w:t>paraugs</w:t>
      </w:r>
      <w:r>
        <w:rPr>
          <w:rFonts w:ascii="Times New Roman" w:hAnsi="Times New Roman"/>
          <w:sz w:val="24"/>
        </w:rPr>
        <w:t xml:space="preserve"> ir ievērojami bojāts (tādā gadījumā par </w:t>
      </w:r>
      <w:r>
        <w:rPr>
          <w:rFonts w:ascii="Times New Roman" w:hAnsi="Times New Roman"/>
          <w:i/>
          <w:sz w:val="24"/>
        </w:rPr>
        <w:t>paraugu</w:t>
      </w:r>
      <w:r>
        <w:rPr>
          <w:rFonts w:ascii="Times New Roman" w:hAnsi="Times New Roman"/>
          <w:sz w:val="24"/>
        </w:rPr>
        <w:t xml:space="preserve"> ziņo kā par </w:t>
      </w:r>
      <w:r>
        <w:rPr>
          <w:rFonts w:ascii="Times New Roman" w:hAnsi="Times New Roman"/>
          <w:i/>
          <w:sz w:val="24"/>
        </w:rPr>
        <w:t>netipisku atradi</w:t>
      </w:r>
      <w:r>
        <w:rPr>
          <w:rFonts w:ascii="Times New Roman" w:hAnsi="Times New Roman"/>
          <w:sz w:val="24"/>
        </w:rPr>
        <w:t>)].</w:t>
      </w:r>
    </w:p>
    <w:p w14:paraId="72940CDD" w14:textId="77777777" w:rsidR="004F0D9B" w:rsidRDefault="004F0D9B" w:rsidP="006071FA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3993C2D5" w14:textId="7BD9EE33" w:rsidR="00DC0A63" w:rsidRPr="006071FA" w:rsidRDefault="00DC0A63" w:rsidP="006071FA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Laboratorijas, kurām nav vajadzīgo analītisko spēju, lai veiktu formestāna, boldenona vai tā </w:t>
      </w:r>
      <w:r>
        <w:rPr>
          <w:rFonts w:ascii="Times New Roman" w:hAnsi="Times New Roman"/>
          <w:i/>
          <w:sz w:val="24"/>
        </w:rPr>
        <w:t>metabolīta(-u)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analīzi, uzdod veikt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analīzi citai </w:t>
      </w:r>
      <w:r>
        <w:rPr>
          <w:rFonts w:ascii="Times New Roman" w:hAnsi="Times New Roman"/>
          <w:sz w:val="24"/>
          <w:u w:val="single" w:color="000000"/>
        </w:rPr>
        <w:t>laboratorijai</w:t>
      </w:r>
      <w:r>
        <w:rPr>
          <w:rFonts w:ascii="Times New Roman" w:hAnsi="Times New Roman"/>
          <w:sz w:val="24"/>
        </w:rPr>
        <w:t>, kurai ir šādas analītiskās spējas.</w:t>
      </w:r>
    </w:p>
    <w:p w14:paraId="74A6346D" w14:textId="77777777" w:rsidR="00DC0A63" w:rsidRPr="006071FA" w:rsidRDefault="00DC0A63" w:rsidP="006071FA">
      <w:pPr>
        <w:jc w:val="both"/>
        <w:rPr>
          <w:rFonts w:ascii="Times New Roman" w:eastAsia="Verdana" w:hAnsi="Times New Roman" w:cs="Verdana"/>
          <w:noProof/>
          <w:sz w:val="24"/>
          <w:szCs w:val="15"/>
        </w:rPr>
      </w:pPr>
    </w:p>
    <w:p w14:paraId="2736371B" w14:textId="6F44F407" w:rsidR="00DC0A63" w:rsidRPr="006071FA" w:rsidRDefault="004F0D9B" w:rsidP="004F0D9B">
      <w:pPr>
        <w:tabs>
          <w:tab w:val="left" w:pos="821"/>
        </w:tabs>
        <w:jc w:val="both"/>
        <w:rPr>
          <w:rFonts w:ascii="Times New Roman" w:eastAsia="Verdana" w:hAnsi="Times New Roman" w:cs="Verdana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1.1.3. “B”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>apstiprināšanas procedūra</w:t>
      </w:r>
    </w:p>
    <w:p w14:paraId="3C0551D0" w14:textId="77777777" w:rsidR="004F0D9B" w:rsidRDefault="004F0D9B" w:rsidP="006071FA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65ECC3E0" w14:textId="3FA1C4BD" w:rsidR="00DC0A63" w:rsidRPr="006071FA" w:rsidRDefault="00DC0A63" w:rsidP="006071FA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Ja par nelabvēlīgu analīžu rezultātu ir ziņots, pamatojoties uz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analīzi, kas veikta “A” </w:t>
      </w:r>
      <w:r>
        <w:rPr>
          <w:rFonts w:ascii="Times New Roman" w:hAnsi="Times New Roman"/>
          <w:i/>
          <w:sz w:val="24"/>
        </w:rPr>
        <w:t>paraugam</w:t>
      </w:r>
      <w:r>
        <w:rPr>
          <w:rFonts w:ascii="Times New Roman" w:hAnsi="Times New Roman"/>
          <w:sz w:val="24"/>
        </w:rPr>
        <w:t xml:space="preserve">, attiecīgā gadījumā “B”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>apstiprināšanas procedūrā</w:t>
      </w:r>
      <w:r>
        <w:rPr>
          <w:rFonts w:ascii="Times New Roman" w:hAnsi="Times New Roman"/>
          <w:sz w:val="24"/>
        </w:rPr>
        <w:t xml:space="preserve"> atkārto tikai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analīzi.</w:t>
      </w:r>
    </w:p>
    <w:p w14:paraId="38075F78" w14:textId="33207985" w:rsidR="004F0D9B" w:rsidRDefault="004F0D9B">
      <w:pPr>
        <w:rPr>
          <w:rFonts w:ascii="Times New Roman" w:hAnsi="Times New Roman"/>
          <w:noProof/>
          <w:sz w:val="24"/>
        </w:rPr>
      </w:pPr>
      <w:r>
        <w:br w:type="page"/>
      </w:r>
    </w:p>
    <w:p w14:paraId="7FE2BECD" w14:textId="77777777" w:rsidR="006071FA" w:rsidRPr="006071FA" w:rsidRDefault="006071FA" w:rsidP="006071FA">
      <w:pPr>
        <w:jc w:val="both"/>
        <w:rPr>
          <w:rFonts w:ascii="Times New Roman" w:hAnsi="Times New Roman"/>
          <w:noProof/>
          <w:sz w:val="24"/>
        </w:rPr>
      </w:pPr>
    </w:p>
    <w:p w14:paraId="11F8BF17" w14:textId="372832FA" w:rsidR="00DC0A63" w:rsidRPr="006071FA" w:rsidRDefault="004F0D9B" w:rsidP="004F0D9B">
      <w:pPr>
        <w:pStyle w:val="Heading1"/>
        <w:tabs>
          <w:tab w:val="left" w:pos="841"/>
        </w:tabs>
        <w:spacing w:before="0"/>
        <w:ind w:left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 xml:space="preserve">2.0. </w:t>
      </w:r>
      <w:r>
        <w:rPr>
          <w:rFonts w:ascii="Times New Roman" w:hAnsi="Times New Roman"/>
          <w:i/>
          <w:iCs/>
        </w:rPr>
        <w:t>GC/C/IRMS</w:t>
      </w:r>
      <w:r>
        <w:rPr>
          <w:rFonts w:ascii="Times New Roman" w:hAnsi="Times New Roman"/>
        </w:rPr>
        <w:t xml:space="preserve"> analīze</w:t>
      </w:r>
    </w:p>
    <w:p w14:paraId="0EC783F7" w14:textId="77777777" w:rsidR="00DC0A63" w:rsidRPr="006071FA" w:rsidRDefault="00DC0A63" w:rsidP="006071FA">
      <w:pPr>
        <w:jc w:val="both"/>
        <w:rPr>
          <w:rFonts w:ascii="Times New Roman" w:eastAsia="Verdana" w:hAnsi="Times New Roman" w:cs="Verdana"/>
          <w:b/>
          <w:bCs/>
          <w:noProof/>
          <w:sz w:val="24"/>
          <w:szCs w:val="23"/>
        </w:rPr>
      </w:pPr>
    </w:p>
    <w:p w14:paraId="171E4D76" w14:textId="7C256029" w:rsidR="00DC0A63" w:rsidRDefault="00DC0A63" w:rsidP="006071FA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analīzē veic šādas darbības:</w:t>
      </w:r>
    </w:p>
    <w:p w14:paraId="40E6F73C" w14:textId="77777777" w:rsidR="004F0D9B" w:rsidRPr="006071FA" w:rsidRDefault="004F0D9B" w:rsidP="006071FA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008E5A39" w14:textId="5FAEEAD0" w:rsidR="00DC0A63" w:rsidRPr="006071FA" w:rsidRDefault="00DC0A63" w:rsidP="004F0D9B">
      <w:pPr>
        <w:pStyle w:val="BodyText"/>
        <w:numPr>
          <w:ilvl w:val="2"/>
          <w:numId w:val="10"/>
        </w:numPr>
        <w:tabs>
          <w:tab w:val="left" w:pos="426"/>
        </w:tabs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nosaka mērķa savienojuma(-u) (</w:t>
      </w:r>
      <w:r>
        <w:rPr>
          <w:rFonts w:ascii="Times New Roman" w:hAnsi="Times New Roman"/>
          <w:i/>
          <w:iCs/>
          <w:sz w:val="24"/>
        </w:rPr>
        <w:t>TC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sym w:font="Symbol" w:char="F064"/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 xml:space="preserve">C vērtību, </w:t>
      </w:r>
      <w:r>
        <w:rPr>
          <w:rFonts w:ascii="Times New Roman" w:hAnsi="Times New Roman"/>
          <w:i/>
          <w:sz w:val="24"/>
        </w:rPr>
        <w:t>t. i.</w:t>
      </w:r>
      <w:r>
        <w:rPr>
          <w:rFonts w:ascii="Times New Roman" w:hAnsi="Times New Roman"/>
          <w:sz w:val="24"/>
        </w:rPr>
        <w:t xml:space="preserve">, urīna steroīdu profila </w:t>
      </w:r>
      <w:r>
        <w:rPr>
          <w:rFonts w:ascii="Times New Roman" w:hAnsi="Times New Roman"/>
          <w:i/>
          <w:sz w:val="24"/>
        </w:rPr>
        <w:t>marķieri(-us)</w:t>
      </w:r>
      <w:r>
        <w:rPr>
          <w:rFonts w:ascii="Times New Roman" w:hAnsi="Times New Roman"/>
          <w:sz w:val="24"/>
        </w:rPr>
        <w:t xml:space="preserve"> [tie ir, </w:t>
      </w:r>
      <w:r>
        <w:rPr>
          <w:rFonts w:ascii="Times New Roman" w:hAnsi="Times New Roman"/>
          <w:i/>
          <w:sz w:val="24"/>
        </w:rPr>
        <w:t>piemēram</w:t>
      </w:r>
      <w:r>
        <w:rPr>
          <w:rFonts w:ascii="Times New Roman" w:hAnsi="Times New Roman"/>
          <w:sz w:val="24"/>
        </w:rPr>
        <w:t>, androsterons (</w:t>
      </w:r>
      <w:r>
        <w:rPr>
          <w:rFonts w:ascii="Times New Roman" w:hAnsi="Times New Roman"/>
          <w:i/>
          <w:iCs/>
          <w:sz w:val="24"/>
        </w:rPr>
        <w:t>A</w:t>
      </w:r>
      <w:r>
        <w:rPr>
          <w:rFonts w:ascii="Times New Roman" w:hAnsi="Times New Roman"/>
          <w:sz w:val="24"/>
        </w:rPr>
        <w:t>), etioholanolons (</w:t>
      </w:r>
      <w:r>
        <w:rPr>
          <w:rFonts w:ascii="Times New Roman" w:hAnsi="Times New Roman"/>
          <w:i/>
          <w:iCs/>
          <w:sz w:val="24"/>
        </w:rPr>
        <w:t>Etio</w:t>
      </w:r>
      <w:r>
        <w:rPr>
          <w:rFonts w:ascii="Times New Roman" w:hAnsi="Times New Roman"/>
          <w:sz w:val="24"/>
        </w:rPr>
        <w:t>), 5α-androstān-3α,17β-diols (</w:t>
      </w:r>
      <w:r>
        <w:rPr>
          <w:rFonts w:ascii="Times New Roman" w:hAnsi="Times New Roman"/>
          <w:i/>
          <w:iCs/>
          <w:sz w:val="24"/>
        </w:rPr>
        <w:t>5αAdiol</w:t>
      </w:r>
      <w:r>
        <w:rPr>
          <w:rFonts w:ascii="Times New Roman" w:hAnsi="Times New Roman"/>
          <w:sz w:val="24"/>
        </w:rPr>
        <w:t>), 5β- androstān-3α,17β-diols (</w:t>
      </w:r>
      <w:r>
        <w:rPr>
          <w:rFonts w:ascii="Times New Roman" w:hAnsi="Times New Roman"/>
          <w:i/>
          <w:iCs/>
          <w:sz w:val="24"/>
        </w:rPr>
        <w:t>5βAdiol</w:t>
      </w:r>
      <w:r>
        <w:rPr>
          <w:rFonts w:ascii="Times New Roman" w:hAnsi="Times New Roman"/>
          <w:sz w:val="24"/>
        </w:rPr>
        <w:t>), testosterons (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>), epitestosterons (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)], kā arī citas </w:t>
      </w:r>
      <w:r>
        <w:rPr>
          <w:rFonts w:ascii="Times New Roman" w:hAnsi="Times New Roman"/>
          <w:sz w:val="24"/>
          <w:u w:val="single" w:color="000000"/>
        </w:rPr>
        <w:t>analizējamās</w:t>
      </w:r>
      <w:r>
        <w:rPr>
          <w:rFonts w:ascii="Times New Roman" w:hAnsi="Times New Roman"/>
          <w:sz w:val="24"/>
        </w:rPr>
        <w:t xml:space="preserve"> mērķa </w:t>
      </w:r>
      <w:r>
        <w:rPr>
          <w:rFonts w:ascii="Times New Roman" w:hAnsi="Times New Roman"/>
          <w:sz w:val="24"/>
          <w:u w:val="single"/>
        </w:rPr>
        <w:t>vielas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>piemēram</w:t>
      </w:r>
      <w:r>
        <w:rPr>
          <w:rFonts w:ascii="Times New Roman" w:hAnsi="Times New Roman"/>
          <w:sz w:val="24"/>
        </w:rPr>
        <w:t xml:space="preserve">, boldenons, boldenona </w:t>
      </w:r>
      <w:r>
        <w:rPr>
          <w:rFonts w:ascii="Times New Roman" w:hAnsi="Times New Roman"/>
          <w:i/>
          <w:sz w:val="24"/>
        </w:rPr>
        <w:t>metabolīts(-i)</w:t>
      </w:r>
      <w:r>
        <w:rPr>
          <w:rFonts w:ascii="Times New Roman" w:hAnsi="Times New Roman"/>
          <w:sz w:val="24"/>
        </w:rPr>
        <w:t>, formestāns);</w:t>
      </w:r>
    </w:p>
    <w:p w14:paraId="7027F294" w14:textId="50434EFA" w:rsidR="00DC0A63" w:rsidRPr="006071FA" w:rsidRDefault="00DC0A63" w:rsidP="004F0D9B">
      <w:pPr>
        <w:pStyle w:val="BodyText"/>
        <w:numPr>
          <w:ilvl w:val="2"/>
          <w:numId w:val="10"/>
        </w:numPr>
        <w:tabs>
          <w:tab w:val="left" w:pos="426"/>
        </w:tabs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nosaka </w:t>
      </w:r>
      <w:r>
        <w:rPr>
          <w:rFonts w:ascii="Times New Roman" w:hAnsi="Times New Roman"/>
          <w:sz w:val="24"/>
        </w:rPr>
        <w:sym w:font="Symbol" w:char="F064"/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>C vērtību endogēnajam(-ajiem) atsauces savienojumam(-iem) (</w:t>
      </w:r>
      <w:r>
        <w:rPr>
          <w:rFonts w:ascii="Times New Roman" w:hAnsi="Times New Roman"/>
          <w:i/>
          <w:iCs/>
          <w:sz w:val="24"/>
        </w:rPr>
        <w:t>ERC</w:t>
      </w:r>
      <w:r>
        <w:rPr>
          <w:rFonts w:ascii="Times New Roman" w:hAnsi="Times New Roman"/>
          <w:sz w:val="24"/>
        </w:rPr>
        <w:t xml:space="preserve">), </w:t>
      </w:r>
      <w:r>
        <w:rPr>
          <w:rFonts w:ascii="Times New Roman" w:hAnsi="Times New Roman"/>
          <w:i/>
          <w:sz w:val="24"/>
        </w:rPr>
        <w:t>piemēram</w:t>
      </w:r>
      <w:r>
        <w:rPr>
          <w:rFonts w:ascii="Times New Roman" w:hAnsi="Times New Roman"/>
          <w:sz w:val="24"/>
        </w:rPr>
        <w:t>, pregnanediolam (</w:t>
      </w:r>
      <w:r>
        <w:rPr>
          <w:rFonts w:ascii="Times New Roman" w:hAnsi="Times New Roman"/>
          <w:i/>
          <w:iCs/>
          <w:sz w:val="24"/>
        </w:rPr>
        <w:t>PD</w:t>
      </w:r>
      <w:r>
        <w:rPr>
          <w:rFonts w:ascii="Times New Roman" w:hAnsi="Times New Roman"/>
          <w:sz w:val="24"/>
        </w:rPr>
        <w:t>), 5α-androst-16-ēn-3-α-olam (</w:t>
      </w:r>
      <w:r>
        <w:rPr>
          <w:rFonts w:ascii="Times New Roman" w:hAnsi="Times New Roman"/>
          <w:i/>
          <w:iCs/>
          <w:sz w:val="24"/>
        </w:rPr>
        <w:t>16-en</w:t>
      </w:r>
      <w:r>
        <w:rPr>
          <w:rFonts w:ascii="Times New Roman" w:hAnsi="Times New Roman"/>
          <w:sz w:val="24"/>
        </w:rPr>
        <w:t>), 11β-hidroksiandrosteronam (</w:t>
      </w:r>
      <w:r>
        <w:rPr>
          <w:rFonts w:ascii="Times New Roman" w:hAnsi="Times New Roman"/>
          <w:i/>
          <w:iCs/>
          <w:sz w:val="24"/>
        </w:rPr>
        <w:t>11-OH-A</w:t>
      </w:r>
      <w:r>
        <w:rPr>
          <w:rFonts w:ascii="Times New Roman" w:hAnsi="Times New Roman"/>
          <w:sz w:val="24"/>
        </w:rPr>
        <w:t>), 11-keto-etioholanolonam (</w:t>
      </w:r>
      <w:r>
        <w:rPr>
          <w:rFonts w:ascii="Times New Roman" w:hAnsi="Times New Roman"/>
          <w:i/>
          <w:iCs/>
          <w:sz w:val="24"/>
        </w:rPr>
        <w:t>11-okso-Etio</w:t>
      </w:r>
      <w:r>
        <w:rPr>
          <w:rFonts w:ascii="Times New Roman" w:hAnsi="Times New Roman"/>
          <w:sz w:val="24"/>
        </w:rPr>
        <w:t>), un</w:t>
      </w:r>
    </w:p>
    <w:p w14:paraId="4792089C" w14:textId="1ABE9D58" w:rsidR="00DC0A63" w:rsidRDefault="00DC0A63" w:rsidP="004F0D9B">
      <w:pPr>
        <w:pStyle w:val="BodyText"/>
        <w:numPr>
          <w:ilvl w:val="2"/>
          <w:numId w:val="10"/>
        </w:numPr>
        <w:tabs>
          <w:tab w:val="left" w:pos="426"/>
        </w:tabs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aprēķina </w:t>
      </w:r>
      <w:r>
        <w:rPr>
          <w:rFonts w:ascii="Times New Roman" w:hAnsi="Times New Roman"/>
          <w:i/>
          <w:iCs/>
          <w:sz w:val="24"/>
        </w:rPr>
        <w:t>ERC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TC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sym w:font="Symbol" w:char="F064"/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 xml:space="preserve">C vērtību starpību, </w:t>
      </w:r>
      <w:r>
        <w:rPr>
          <w:rFonts w:ascii="Times New Roman" w:hAnsi="Times New Roman"/>
          <w:i/>
          <w:sz w:val="24"/>
        </w:rPr>
        <w:t>t. i.</w:t>
      </w:r>
      <w:r>
        <w:rPr>
          <w:rFonts w:ascii="Times New Roman" w:hAnsi="Times New Roman"/>
          <w:sz w:val="24"/>
        </w:rPr>
        <w:t>, ∆</w:t>
      </w:r>
      <w:r>
        <w:rPr>
          <w:rFonts w:ascii="Times New Roman" w:hAnsi="Times New Roman"/>
          <w:sz w:val="24"/>
        </w:rPr>
        <w:sym w:font="Symbol" w:char="F064"/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>C vērtību:</w:t>
      </w:r>
    </w:p>
    <w:p w14:paraId="73C53C78" w14:textId="77777777" w:rsidR="004F0D9B" w:rsidRPr="006071FA" w:rsidRDefault="004F0D9B" w:rsidP="004F0D9B">
      <w:pPr>
        <w:pStyle w:val="BodyText"/>
        <w:tabs>
          <w:tab w:val="left" w:pos="582"/>
        </w:tabs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48611CD1" w14:textId="420E0559" w:rsidR="00DC0A63" w:rsidRPr="006071FA" w:rsidRDefault="004F0D9B" w:rsidP="00035157">
      <w:pPr>
        <w:tabs>
          <w:tab w:val="left" w:pos="1560"/>
        </w:tabs>
        <w:ind w:left="709"/>
        <w:jc w:val="both"/>
        <w:rPr>
          <w:rFonts w:ascii="Times New Roman" w:eastAsia="Cambria" w:hAnsi="Times New Roman" w:cs="Cambria"/>
          <w:noProof/>
          <w:sz w:val="24"/>
          <w:szCs w:val="16"/>
        </w:rPr>
      </w:pPr>
      <w:r>
        <w:rPr>
          <w:rFonts w:ascii="Times New Roman" w:hAnsi="Times New Roman"/>
          <w:sz w:val="24"/>
        </w:rPr>
        <w:t xml:space="preserve">(1) </w:t>
      </w:r>
      <w:r>
        <w:rPr>
          <w:noProof/>
        </w:rPr>
        <w:drawing>
          <wp:inline distT="0" distB="0" distL="0" distR="0" wp14:anchorId="2D411C73" wp14:editId="1820EC18">
            <wp:extent cx="1435100" cy="2336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B5717" w14:textId="77777777" w:rsidR="00DC0A63" w:rsidRPr="006071FA" w:rsidRDefault="00DC0A63" w:rsidP="006071FA">
      <w:pPr>
        <w:jc w:val="both"/>
        <w:rPr>
          <w:rFonts w:ascii="Times New Roman" w:eastAsia="Cambria" w:hAnsi="Times New Roman" w:cs="Cambria"/>
          <w:b/>
          <w:bCs/>
          <w:noProof/>
          <w:sz w:val="24"/>
          <w:szCs w:val="23"/>
        </w:rPr>
      </w:pPr>
    </w:p>
    <w:p w14:paraId="7268ED09" w14:textId="77777777" w:rsidR="00DC0A63" w:rsidRPr="006071FA" w:rsidRDefault="00DC0A63" w:rsidP="006071FA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analīzi veic vienai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>alikvotai</w:t>
      </w:r>
      <w:r>
        <w:rPr>
          <w:rFonts w:ascii="Times New Roman" w:hAnsi="Times New Roman"/>
          <w:sz w:val="24"/>
        </w:rPr>
        <w:t>.</w:t>
      </w:r>
    </w:p>
    <w:p w14:paraId="3E5A70C0" w14:textId="77777777" w:rsidR="00DC0A63" w:rsidRPr="006071FA" w:rsidRDefault="00DC0A63" w:rsidP="006071FA">
      <w:pPr>
        <w:jc w:val="both"/>
        <w:rPr>
          <w:rFonts w:ascii="Times New Roman" w:eastAsia="Verdana" w:hAnsi="Times New Roman" w:cs="Verdana"/>
          <w:noProof/>
          <w:sz w:val="24"/>
          <w:szCs w:val="28"/>
        </w:rPr>
      </w:pPr>
    </w:p>
    <w:p w14:paraId="2EA4409B" w14:textId="3DB809A4" w:rsidR="00DC0A63" w:rsidRPr="006071FA" w:rsidRDefault="00035157" w:rsidP="00035157">
      <w:pPr>
        <w:pStyle w:val="Heading2"/>
        <w:tabs>
          <w:tab w:val="left" w:pos="598"/>
        </w:tabs>
        <w:ind w:left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 xml:space="preserve">2.1. </w:t>
      </w:r>
      <w:r>
        <w:rPr>
          <w:rFonts w:ascii="Times New Roman" w:hAnsi="Times New Roman"/>
          <w:i/>
          <w:iCs/>
        </w:rPr>
        <w:t>GC/C/IRMS</w:t>
      </w:r>
      <w:r>
        <w:rPr>
          <w:rFonts w:ascii="Times New Roman" w:hAnsi="Times New Roman"/>
        </w:rPr>
        <w:t xml:space="preserve"> metodes raksturlielumi</w:t>
      </w:r>
    </w:p>
    <w:p w14:paraId="354378FE" w14:textId="77777777" w:rsidR="00035157" w:rsidRDefault="00035157" w:rsidP="006071FA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  <w:u w:val="single" w:color="000000"/>
        </w:rPr>
      </w:pPr>
    </w:p>
    <w:p w14:paraId="6E4F3F64" w14:textId="78858269" w:rsidR="00DC0A63" w:rsidRDefault="00DC0A63" w:rsidP="006071FA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  <w:u w:val="single" w:color="000000"/>
        </w:rPr>
        <w:t>Laboratorijas</w:t>
      </w:r>
      <w:r>
        <w:rPr>
          <w:rFonts w:ascii="Times New Roman" w:hAnsi="Times New Roman"/>
          <w:sz w:val="24"/>
        </w:rPr>
        <w:t xml:space="preserve">, piemērojot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metodoloģiju, izpilda turpmāk uzskaitītos nosacījumus.</w:t>
      </w:r>
    </w:p>
    <w:p w14:paraId="34E8E3B1" w14:textId="77777777" w:rsidR="00035157" w:rsidRPr="006071FA" w:rsidRDefault="00035157" w:rsidP="006071FA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713FCB4C" w14:textId="0CA1557C" w:rsidR="00DC0A63" w:rsidRPr="006071FA" w:rsidRDefault="00DC0A63" w:rsidP="00EF232E">
      <w:pPr>
        <w:pStyle w:val="BodyText"/>
        <w:numPr>
          <w:ilvl w:val="2"/>
          <w:numId w:val="10"/>
        </w:numPr>
        <w:tabs>
          <w:tab w:val="left" w:pos="426"/>
        </w:tabs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Sistēmu periodiski kalibrē, salīdzinot ar </w:t>
      </w:r>
      <w:r>
        <w:rPr>
          <w:rFonts w:ascii="Times New Roman" w:hAnsi="Times New Roman"/>
          <w:sz w:val="24"/>
          <w:u w:val="single" w:color="000000"/>
        </w:rPr>
        <w:t>sertificētu</w:t>
      </w:r>
      <w:r>
        <w:rPr>
          <w:rFonts w:ascii="Times New Roman" w:hAnsi="Times New Roman"/>
          <w:sz w:val="24"/>
        </w:rPr>
        <w:t xml:space="preserve"> steroīdu </w:t>
      </w:r>
      <w:r>
        <w:rPr>
          <w:rFonts w:ascii="Times New Roman" w:hAnsi="Times New Roman"/>
          <w:sz w:val="24"/>
          <w:u w:val="single"/>
        </w:rPr>
        <w:t>atsauces materiālu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iCs/>
          <w:sz w:val="24"/>
          <w:u w:val="single" w:color="000000"/>
        </w:rPr>
        <w:t>CRM</w:t>
      </w:r>
      <w:r>
        <w:rPr>
          <w:rFonts w:ascii="Times New Roman" w:hAnsi="Times New Roman"/>
          <w:sz w:val="24"/>
        </w:rPr>
        <w:t>) [</w:t>
      </w:r>
      <w:r>
        <w:rPr>
          <w:rFonts w:ascii="Times New Roman" w:hAnsi="Times New Roman"/>
          <w:i/>
          <w:sz w:val="24"/>
        </w:rPr>
        <w:t>piemēram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CU/USADA-33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CU/USADA-34</w:t>
      </w:r>
      <w:r>
        <w:rPr>
          <w:rFonts w:ascii="Times New Roman" w:hAnsi="Times New Roman"/>
          <w:sz w:val="24"/>
        </w:rPr>
        <w:t xml:space="preserve"> vai citu sertificētu steroīda(-u) maisījumu</w:t>
      </w:r>
      <w:r w:rsidR="00EF232E">
        <w:rPr>
          <w:rStyle w:val="FootnoteReference"/>
          <w:rFonts w:ascii="Times New Roman" w:hAnsi="Times New Roman"/>
          <w:noProof/>
          <w:sz w:val="24"/>
        </w:rPr>
        <w:footnoteReference w:id="4"/>
      </w:r>
      <w:r>
        <w:rPr>
          <w:rFonts w:ascii="Times New Roman" w:hAnsi="Times New Roman"/>
          <w:sz w:val="24"/>
        </w:rPr>
        <w:t xml:space="preserve">], kas ir izsekojams līdz starptautiski atzīta </w:t>
      </w:r>
      <w:r>
        <w:rPr>
          <w:rFonts w:ascii="Times New Roman" w:hAnsi="Times New Roman"/>
          <w:sz w:val="24"/>
          <w:u w:val="single" w:color="000000"/>
        </w:rPr>
        <w:t>atsauces materiāla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iCs/>
          <w:sz w:val="24"/>
          <w:u w:val="single" w:color="000000"/>
        </w:rPr>
        <w:t>RM</w:t>
      </w:r>
      <w:r>
        <w:rPr>
          <w:rFonts w:ascii="Times New Roman" w:hAnsi="Times New Roman"/>
          <w:sz w:val="24"/>
        </w:rPr>
        <w:t>) piešķirtajām vērtībām. Lielu sistēmas izmaiņu gadījumā (</w:t>
      </w:r>
      <w:r>
        <w:rPr>
          <w:rFonts w:ascii="Times New Roman" w:hAnsi="Times New Roman"/>
          <w:i/>
          <w:sz w:val="24"/>
        </w:rPr>
        <w:t>piemēram</w:t>
      </w:r>
      <w:r>
        <w:rPr>
          <w:rFonts w:ascii="Times New Roman" w:hAnsi="Times New Roman"/>
          <w:sz w:val="24"/>
        </w:rPr>
        <w:t>, atsauces gāzes maiņa, jonu avota tīrīšana) ir jāveic sistēmas kalibrēšana.</w:t>
      </w:r>
    </w:p>
    <w:p w14:paraId="37671912" w14:textId="6573C65B" w:rsidR="00DC0A63" w:rsidRDefault="00DC0A63" w:rsidP="00EF232E">
      <w:pPr>
        <w:pStyle w:val="BodyText"/>
        <w:numPr>
          <w:ilvl w:val="2"/>
          <w:numId w:val="10"/>
        </w:numPr>
        <w:tabs>
          <w:tab w:val="left" w:pos="426"/>
        </w:tabs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Veicot metodes validēšanu,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nosaka:</w:t>
      </w:r>
    </w:p>
    <w:p w14:paraId="258D6EB9" w14:textId="77777777" w:rsidR="00035157" w:rsidRPr="006071FA" w:rsidRDefault="00035157" w:rsidP="00035157">
      <w:pPr>
        <w:pStyle w:val="BodyText"/>
        <w:tabs>
          <w:tab w:val="left" w:pos="582"/>
        </w:tabs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03F38C46" w14:textId="0F007013" w:rsidR="00DC0A63" w:rsidRPr="00EF232E" w:rsidRDefault="00DC0A63" w:rsidP="00EF232E">
      <w:pPr>
        <w:pStyle w:val="BodyText"/>
        <w:numPr>
          <w:ilvl w:val="3"/>
          <w:numId w:val="10"/>
        </w:numPr>
        <w:spacing w:before="0"/>
        <w:ind w:left="1134" w:hanging="425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jonu avota linearitāti, izmantojot CO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impulsus ar atšķirīgu smailes augstumu /intensitāti;</w:t>
      </w:r>
    </w:p>
    <w:p w14:paraId="0BFCA855" w14:textId="77777777" w:rsidR="00DC0A63" w:rsidRPr="006071FA" w:rsidRDefault="00DC0A63" w:rsidP="00EF232E">
      <w:pPr>
        <w:pStyle w:val="BodyText"/>
        <w:numPr>
          <w:ilvl w:val="3"/>
          <w:numId w:val="10"/>
        </w:numPr>
        <w:spacing w:before="0"/>
        <w:ind w:left="1134" w:hanging="425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instrumenta linearitāti, attiecīgā gadījumā injicējot atšķirīgu daudzumu neatvasinātu vai acetilētu steroīdu standartu </w:t>
      </w:r>
      <w:r>
        <w:rPr>
          <w:rFonts w:ascii="Times New Roman" w:hAnsi="Times New Roman"/>
          <w:i/>
          <w:iCs/>
          <w:sz w:val="24"/>
          <w:u w:val="single"/>
        </w:rPr>
        <w:t>RM</w:t>
      </w:r>
      <w:r>
        <w:rPr>
          <w:rFonts w:ascii="Times New Roman" w:hAnsi="Times New Roman"/>
          <w:sz w:val="24"/>
        </w:rPr>
        <w:t xml:space="preserve"> [</w:t>
      </w:r>
      <w:r>
        <w:rPr>
          <w:rFonts w:ascii="Times New Roman" w:hAnsi="Times New Roman"/>
          <w:i/>
          <w:iCs/>
          <w:sz w:val="24"/>
        </w:rPr>
        <w:t>TC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ERC</w:t>
      </w:r>
      <w:r>
        <w:rPr>
          <w:rFonts w:ascii="Times New Roman" w:hAnsi="Times New Roman"/>
          <w:sz w:val="24"/>
        </w:rPr>
        <w:t xml:space="preserve">]. Instrumenta linearitāti nosaka kā intensitātes diapazonu (kas attiecīgā gadījumā izteikts kā </w:t>
      </w:r>
      <w:r>
        <w:rPr>
          <w:rFonts w:ascii="Times New Roman" w:hAnsi="Times New Roman"/>
          <w:i/>
          <w:iCs/>
          <w:sz w:val="24"/>
        </w:rPr>
        <w:t>mV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iCs/>
          <w:sz w:val="24"/>
        </w:rPr>
        <w:t>nA</w:t>
      </w:r>
      <w:r>
        <w:rPr>
          <w:rFonts w:ascii="Times New Roman" w:hAnsi="Times New Roman"/>
          <w:sz w:val="24"/>
        </w:rPr>
        <w:t>) un/vai kā injicēto steroīdu daudzumus (ng), kas uzrāda nemainīgu δ</w:t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>C vērtību (0,5 ‰ diapazonā no vidējās δ</w:t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>C vērtības, kas noteikta 6 līdz 10 dažādos smailes augstumos /intensitātēs;</w:t>
      </w:r>
    </w:p>
    <w:p w14:paraId="76D28A42" w14:textId="77777777" w:rsidR="00DC0A63" w:rsidRPr="006071FA" w:rsidRDefault="00DC0A63" w:rsidP="00EF232E">
      <w:pPr>
        <w:pStyle w:val="BodyText"/>
        <w:numPr>
          <w:ilvl w:val="3"/>
          <w:numId w:val="10"/>
        </w:numPr>
        <w:spacing w:before="0"/>
        <w:ind w:left="1134" w:hanging="425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  <w:u w:val="single" w:color="000000"/>
        </w:rPr>
        <w:t>analītiskās metodes</w:t>
      </w:r>
      <w:r>
        <w:rPr>
          <w:rFonts w:ascii="Times New Roman" w:hAnsi="Times New Roman"/>
          <w:sz w:val="24"/>
        </w:rPr>
        <w:t xml:space="preserve"> linearitāti, </w:t>
      </w:r>
      <w:r>
        <w:rPr>
          <w:rFonts w:ascii="Times New Roman" w:hAnsi="Times New Roman"/>
          <w:i/>
          <w:sz w:val="24"/>
        </w:rPr>
        <w:t>t. i.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TC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ERC</w:t>
      </w:r>
      <w:r>
        <w:rPr>
          <w:rFonts w:ascii="Times New Roman" w:hAnsi="Times New Roman"/>
          <w:sz w:val="24"/>
        </w:rPr>
        <w:t xml:space="preserve"> koncentrācijas diapazonu urīnā (ng/ml), kas instrumenta signāla linearitātes diapazonā uzrāda nemainīgas δ</w:t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>C vērtības;</w:t>
      </w:r>
    </w:p>
    <w:p w14:paraId="0A921745" w14:textId="575EC7E2" w:rsidR="00DC0A63" w:rsidRPr="00EF232E" w:rsidRDefault="00DC0A63" w:rsidP="00EF232E">
      <w:pPr>
        <w:pStyle w:val="BodyText"/>
        <w:numPr>
          <w:ilvl w:val="3"/>
          <w:numId w:val="10"/>
        </w:numPr>
        <w:spacing w:before="0"/>
        <w:ind w:left="1134" w:hanging="425"/>
        <w:jc w:val="both"/>
        <w:rPr>
          <w:rFonts w:ascii="Times New Roman" w:hAnsi="Times New Roman" w:cs="Verdana"/>
          <w:noProof/>
          <w:sz w:val="24"/>
        </w:rPr>
      </w:pPr>
      <w:r>
        <w:rPr>
          <w:rFonts w:ascii="Times New Roman" w:hAnsi="Times New Roman"/>
          <w:sz w:val="24"/>
        </w:rPr>
        <w:t xml:space="preserve">katra </w:t>
      </w:r>
      <w:r>
        <w:rPr>
          <w:rFonts w:ascii="Times New Roman" w:hAnsi="Times New Roman"/>
          <w:i/>
          <w:iCs/>
          <w:sz w:val="24"/>
        </w:rPr>
        <w:t>TC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ERC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>kvantifikācijas robežu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iCs/>
          <w:sz w:val="24"/>
          <w:u w:val="single" w:color="000000"/>
        </w:rPr>
        <w:t>LOQ</w:t>
      </w:r>
      <w:r>
        <w:rPr>
          <w:rFonts w:ascii="Times New Roman" w:hAnsi="Times New Roman"/>
          <w:sz w:val="24"/>
        </w:rPr>
        <w:t>) kā zemāko koncentrāciju urīnā (ng/ml), kas instrumenta linearitātes diapazonā uzrāda izmērāmu signālu ar standartnovirzi (</w:t>
      </w:r>
      <w:r>
        <w:rPr>
          <w:rFonts w:ascii="Times New Roman" w:hAnsi="Times New Roman"/>
          <w:i/>
          <w:iCs/>
          <w:sz w:val="24"/>
        </w:rPr>
        <w:t>SD</w:t>
      </w:r>
      <w:r>
        <w:rPr>
          <w:rFonts w:ascii="Times New Roman" w:hAnsi="Times New Roman"/>
          <w:sz w:val="24"/>
        </w:rPr>
        <w:t xml:space="preserve">) &lt; 1,0 ‰, </w:t>
      </w:r>
      <w:r>
        <w:rPr>
          <w:rFonts w:ascii="Times New Roman" w:hAnsi="Times New Roman"/>
          <w:i/>
          <w:sz w:val="24"/>
        </w:rPr>
        <w:t>n</w:t>
      </w:r>
      <w:r>
        <w:rPr>
          <w:rFonts w:ascii="Times New Roman" w:hAnsi="Times New Roman"/>
          <w:sz w:val="24"/>
        </w:rPr>
        <w:t> ≥ 3;</w:t>
      </w:r>
    </w:p>
    <w:p w14:paraId="21936DB6" w14:textId="77777777" w:rsidR="00DC0A63" w:rsidRPr="006071FA" w:rsidRDefault="00DC0A63" w:rsidP="00EF232E">
      <w:pPr>
        <w:pStyle w:val="BodyText"/>
        <w:numPr>
          <w:ilvl w:val="3"/>
          <w:numId w:val="10"/>
        </w:numPr>
        <w:spacing w:before="0"/>
        <w:ind w:left="1134" w:hanging="425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aprēķināto apvienoto standarta </w:t>
      </w:r>
      <w:r>
        <w:rPr>
          <w:rFonts w:ascii="Times New Roman" w:hAnsi="Times New Roman"/>
          <w:sz w:val="24"/>
          <w:u w:val="single" w:color="000000"/>
        </w:rPr>
        <w:t>mērījuma nenoteiktību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z w:val="24"/>
          <w:vertAlign w:val="subscript"/>
        </w:rPr>
        <w:t>c</w:t>
      </w:r>
      <w:r>
        <w:rPr>
          <w:rFonts w:ascii="Times New Roman" w:hAnsi="Times New Roman"/>
          <w:sz w:val="24"/>
        </w:rPr>
        <w:t xml:space="preserve">) katra </w:t>
      </w:r>
      <w:r>
        <w:rPr>
          <w:rFonts w:ascii="Times New Roman" w:hAnsi="Times New Roman"/>
          <w:i/>
          <w:iCs/>
          <w:sz w:val="24"/>
        </w:rPr>
        <w:t>TC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ERC</w:t>
      </w:r>
      <w:r>
        <w:rPr>
          <w:rFonts w:ascii="Times New Roman" w:hAnsi="Times New Roman"/>
          <w:sz w:val="24"/>
        </w:rPr>
        <w:t xml:space="preserve"> δ</w:t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 xml:space="preserve">C vērtību noteikšanai. Katrā gadījumā 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z w:val="24"/>
          <w:vertAlign w:val="subscript"/>
        </w:rPr>
        <w:t>c</w:t>
      </w:r>
      <w:r>
        <w:rPr>
          <w:rFonts w:ascii="Times New Roman" w:hAnsi="Times New Roman"/>
          <w:sz w:val="24"/>
        </w:rPr>
        <w:t xml:space="preserve"> nevar būt lielāka par 1,0 0/00 (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z w:val="24"/>
          <w:vertAlign w:val="subscript"/>
        </w:rPr>
        <w:t>c_Max</w:t>
      </w:r>
      <w:r>
        <w:rPr>
          <w:rFonts w:ascii="Times New Roman" w:hAnsi="Times New Roman"/>
          <w:sz w:val="24"/>
        </w:rPr>
        <w:t>);</w:t>
      </w:r>
    </w:p>
    <w:p w14:paraId="2FE4A913" w14:textId="65840181" w:rsidR="00DC0A63" w:rsidRDefault="00DC0A63" w:rsidP="00EF232E">
      <w:pPr>
        <w:pStyle w:val="BodyText"/>
        <w:numPr>
          <w:ilvl w:val="3"/>
          <w:numId w:val="10"/>
        </w:numPr>
        <w:spacing w:before="0"/>
        <w:ind w:left="1134" w:hanging="425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∆δ</w:t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 xml:space="preserve">C vērtības (kā </w:t>
      </w:r>
      <w:r>
        <w:rPr>
          <w:rFonts w:ascii="Times New Roman" w:hAnsi="Times New Roman"/>
          <w:i/>
          <w:iCs/>
          <w:sz w:val="24"/>
        </w:rPr>
        <w:t>TC</w:t>
      </w:r>
      <w:r>
        <w:rPr>
          <w:rFonts w:ascii="Times New Roman" w:hAnsi="Times New Roman"/>
          <w:sz w:val="24"/>
        </w:rPr>
        <w:t xml:space="preserve"> iekļaujot vismaz </w:t>
      </w:r>
      <w:r>
        <w:rPr>
          <w:rFonts w:ascii="Times New Roman" w:hAnsi="Times New Roman"/>
          <w:i/>
          <w:iCs/>
          <w:sz w:val="24"/>
        </w:rPr>
        <w:t>A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Etio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5αAdiol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5βAdiol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sz w:val="24"/>
        </w:rPr>
        <w:lastRenderedPageBreak/>
        <w:t xml:space="preserve">izmantojot vismaz divus </w:t>
      </w:r>
      <w:r>
        <w:rPr>
          <w:rFonts w:ascii="Times New Roman" w:hAnsi="Times New Roman"/>
          <w:i/>
          <w:iCs/>
          <w:sz w:val="24"/>
        </w:rPr>
        <w:t>ERC</w:t>
      </w:r>
      <w:r>
        <w:rPr>
          <w:rFonts w:ascii="Times New Roman" w:hAnsi="Times New Roman"/>
          <w:sz w:val="24"/>
        </w:rPr>
        <w:t xml:space="preserve">, no kuriem vienam ir jābūt </w:t>
      </w:r>
      <w:r>
        <w:rPr>
          <w:rFonts w:ascii="Times New Roman" w:hAnsi="Times New Roman"/>
          <w:i/>
          <w:iCs/>
          <w:sz w:val="24"/>
        </w:rPr>
        <w:t>PD</w:t>
      </w:r>
      <w:r>
        <w:rPr>
          <w:rFonts w:ascii="Times New Roman" w:hAnsi="Times New Roman"/>
          <w:sz w:val="24"/>
        </w:rPr>
        <w:t xml:space="preserve">) katram </w:t>
      </w:r>
      <w:r>
        <w:rPr>
          <w:rFonts w:ascii="Times New Roman" w:hAnsi="Times New Roman"/>
          <w:i/>
          <w:iCs/>
          <w:sz w:val="24"/>
        </w:rPr>
        <w:t>TC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ERC</w:t>
      </w:r>
      <w:r>
        <w:rPr>
          <w:rFonts w:ascii="Times New Roman" w:hAnsi="Times New Roman"/>
          <w:sz w:val="24"/>
        </w:rPr>
        <w:t xml:space="preserve"> pārim, kas analizēts brīvprātīgo urīna paraugos un/vai </w:t>
      </w:r>
      <w:r>
        <w:rPr>
          <w:rFonts w:ascii="Times New Roman" w:hAnsi="Times New Roman"/>
          <w:i/>
          <w:sz w:val="24"/>
        </w:rPr>
        <w:t>sportista</w:t>
      </w:r>
      <w:r>
        <w:rPr>
          <w:rFonts w:ascii="Times New Roman" w:hAnsi="Times New Roman"/>
          <w:sz w:val="24"/>
        </w:rPr>
        <w:t xml:space="preserve"> negatīvajos </w:t>
      </w:r>
      <w:r>
        <w:rPr>
          <w:rFonts w:ascii="Times New Roman" w:hAnsi="Times New Roman"/>
          <w:i/>
          <w:sz w:val="24"/>
        </w:rPr>
        <w:t>paraugos</w:t>
      </w:r>
      <w:r>
        <w:rPr>
          <w:rFonts w:ascii="Times New Roman" w:hAnsi="Times New Roman"/>
          <w:sz w:val="24"/>
        </w:rPr>
        <w:t xml:space="preserve"> (vismaz 20 vīriešu un 20 sieviešu urīna paraugos), aptverot </w:t>
      </w:r>
      <w:r>
        <w:rPr>
          <w:rFonts w:ascii="Times New Roman" w:hAnsi="Times New Roman"/>
          <w:i/>
          <w:sz w:val="24"/>
        </w:rPr>
        <w:t>dopinga kontroles paraugos</w:t>
      </w:r>
      <w:r w:rsidR="009805DF">
        <w:rPr>
          <w:rStyle w:val="FootnoteReference"/>
          <w:rFonts w:ascii="Times New Roman" w:hAnsi="Times New Roman" w:cs="Verdana"/>
          <w:i/>
          <w:noProof/>
          <w:sz w:val="24"/>
        </w:rPr>
        <w:footnoteReference w:id="5"/>
      </w:r>
      <w:r>
        <w:rPr>
          <w:rFonts w:ascii="Times New Roman" w:hAnsi="Times New Roman"/>
          <w:sz w:val="24"/>
        </w:rPr>
        <w:t xml:space="preserve"> parasti atrodamo steroīdu koncentrācijas diapazonu. Šo negatīvo urīna paraugu analīzi izmanto, lai novērtētu laboratorijas </w:t>
      </w:r>
      <w:r>
        <w:rPr>
          <w:rFonts w:ascii="Times New Roman" w:hAnsi="Times New Roman"/>
          <w:sz w:val="24"/>
          <w:u w:val="single" w:color="000000"/>
        </w:rPr>
        <w:t>analītiskās metodes</w:t>
      </w:r>
      <w:r>
        <w:rPr>
          <w:rFonts w:ascii="Times New Roman" w:hAnsi="Times New Roman"/>
          <w:sz w:val="24"/>
        </w:rPr>
        <w:t xml:space="preserve"> veiktspēju, un </w:t>
      </w:r>
      <w:r w:rsidR="003D5C65">
        <w:rPr>
          <w:rFonts w:ascii="Times New Roman" w:hAnsi="Times New Roman"/>
          <w:sz w:val="24"/>
        </w:rPr>
        <w:t>šī analīze</w:t>
      </w:r>
      <w:r>
        <w:rPr>
          <w:rFonts w:ascii="Times New Roman" w:hAnsi="Times New Roman"/>
          <w:sz w:val="24"/>
        </w:rPr>
        <w:t xml:space="preserve"> atbilst šādiem kritērijiem:</w:t>
      </w:r>
    </w:p>
    <w:p w14:paraId="6C2EBD44" w14:textId="77777777" w:rsidR="00EF232E" w:rsidRPr="006071FA" w:rsidRDefault="00EF232E" w:rsidP="00EF232E">
      <w:pPr>
        <w:pStyle w:val="BodyText"/>
        <w:tabs>
          <w:tab w:val="left" w:pos="1021"/>
        </w:tabs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7236FC17" w14:textId="584BF628" w:rsidR="00DC0A63" w:rsidRPr="006071FA" w:rsidRDefault="00DC0A63" w:rsidP="0066619E">
      <w:pPr>
        <w:pStyle w:val="BodyText"/>
        <w:numPr>
          <w:ilvl w:val="4"/>
          <w:numId w:val="10"/>
        </w:numPr>
        <w:spacing w:before="0"/>
        <w:ind w:left="1418" w:hanging="284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vidējā ∆δ</w:t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>C + 2</w:t>
      </w:r>
      <w:r>
        <w:rPr>
          <w:rFonts w:ascii="Times New Roman" w:hAnsi="Times New Roman"/>
          <w:i/>
          <w:iCs/>
          <w:sz w:val="24"/>
        </w:rPr>
        <w:t>SD</w:t>
      </w:r>
      <w:r>
        <w:rPr>
          <w:rFonts w:ascii="Times New Roman" w:hAnsi="Times New Roman"/>
          <w:sz w:val="24"/>
        </w:rPr>
        <w:t xml:space="preserve"> vērtība </w:t>
      </w:r>
      <w:r>
        <w:rPr>
          <w:rFonts w:ascii="Times New Roman" w:hAnsi="Times New Roman"/>
          <w:i/>
          <w:iCs/>
          <w:sz w:val="24"/>
        </w:rPr>
        <w:t>ERC-TC</w:t>
      </w:r>
      <w:r>
        <w:rPr>
          <w:rFonts w:ascii="Times New Roman" w:hAnsi="Times New Roman"/>
          <w:sz w:val="24"/>
        </w:rPr>
        <w:t xml:space="preserve"> kombinācijām, kas kā </w:t>
      </w:r>
      <w:r>
        <w:rPr>
          <w:rFonts w:ascii="Times New Roman" w:hAnsi="Times New Roman"/>
          <w:i/>
          <w:iCs/>
          <w:sz w:val="24"/>
        </w:rPr>
        <w:t>TC</w:t>
      </w:r>
      <w:r>
        <w:rPr>
          <w:rFonts w:ascii="Times New Roman" w:hAnsi="Times New Roman"/>
          <w:sz w:val="24"/>
        </w:rPr>
        <w:t xml:space="preserve"> satur </w:t>
      </w:r>
      <w:r>
        <w:rPr>
          <w:rFonts w:ascii="Times New Roman" w:hAnsi="Times New Roman"/>
          <w:i/>
          <w:iCs/>
          <w:sz w:val="24"/>
        </w:rPr>
        <w:t>A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iCs/>
          <w:sz w:val="24"/>
        </w:rPr>
        <w:t>Adiol</w:t>
      </w:r>
      <w:r>
        <w:rPr>
          <w:rFonts w:ascii="Times New Roman" w:hAnsi="Times New Roman"/>
          <w:sz w:val="24"/>
        </w:rPr>
        <w:t>, ir ≤ 3 ‰;</w:t>
      </w:r>
    </w:p>
    <w:p w14:paraId="546A675C" w14:textId="6DB39630" w:rsidR="00DC0A63" w:rsidRPr="0066619E" w:rsidRDefault="00DC0A63" w:rsidP="0066619E">
      <w:pPr>
        <w:pStyle w:val="BodyText"/>
        <w:numPr>
          <w:ilvl w:val="4"/>
          <w:numId w:val="10"/>
        </w:numPr>
        <w:spacing w:before="0"/>
        <w:ind w:left="1418" w:hanging="284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vidējā ∆δ</w:t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>C + 2</w:t>
      </w:r>
      <w:r>
        <w:rPr>
          <w:rFonts w:ascii="Times New Roman" w:hAnsi="Times New Roman"/>
          <w:i/>
          <w:iCs/>
          <w:sz w:val="24"/>
        </w:rPr>
        <w:t>SD</w:t>
      </w:r>
      <w:r>
        <w:rPr>
          <w:rFonts w:ascii="Times New Roman" w:hAnsi="Times New Roman"/>
          <w:sz w:val="24"/>
        </w:rPr>
        <w:t xml:space="preserve"> vērtība </w:t>
      </w:r>
      <w:r>
        <w:rPr>
          <w:rFonts w:ascii="Times New Roman" w:hAnsi="Times New Roman"/>
          <w:i/>
          <w:iCs/>
          <w:sz w:val="24"/>
        </w:rPr>
        <w:t>ERC-TC</w:t>
      </w:r>
      <w:r>
        <w:rPr>
          <w:rFonts w:ascii="Times New Roman" w:hAnsi="Times New Roman"/>
          <w:sz w:val="24"/>
        </w:rPr>
        <w:t xml:space="preserve"> kombinācijām, kas kā </w:t>
      </w:r>
      <w:r>
        <w:rPr>
          <w:rFonts w:ascii="Times New Roman" w:hAnsi="Times New Roman"/>
          <w:i/>
          <w:iCs/>
          <w:sz w:val="24"/>
        </w:rPr>
        <w:t>TC</w:t>
      </w:r>
      <w:r>
        <w:rPr>
          <w:rFonts w:ascii="Times New Roman" w:hAnsi="Times New Roman"/>
          <w:sz w:val="24"/>
        </w:rPr>
        <w:t xml:space="preserve"> satur </w:t>
      </w:r>
      <w:r>
        <w:rPr>
          <w:rFonts w:ascii="Times New Roman" w:hAnsi="Times New Roman"/>
          <w:i/>
          <w:iCs/>
          <w:sz w:val="24"/>
        </w:rPr>
        <w:t>Etio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>, ir ≤ 4 0/00, un</w:t>
      </w:r>
    </w:p>
    <w:p w14:paraId="261F5679" w14:textId="3C7EC1B1" w:rsidR="00DC0A63" w:rsidRPr="0066619E" w:rsidRDefault="00DC0A63" w:rsidP="0066619E">
      <w:pPr>
        <w:pStyle w:val="BodyText"/>
        <w:numPr>
          <w:ilvl w:val="4"/>
          <w:numId w:val="10"/>
        </w:numPr>
        <w:spacing w:before="0"/>
        <w:ind w:left="1418" w:hanging="284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attiecībā uz katru </w:t>
      </w:r>
      <w:r>
        <w:rPr>
          <w:rFonts w:ascii="Times New Roman" w:hAnsi="Times New Roman"/>
          <w:i/>
          <w:iCs/>
          <w:sz w:val="24"/>
        </w:rPr>
        <w:t>ERC-TC</w:t>
      </w:r>
      <w:r>
        <w:rPr>
          <w:rFonts w:ascii="Times New Roman" w:hAnsi="Times New Roman"/>
          <w:sz w:val="24"/>
        </w:rPr>
        <w:t xml:space="preserve"> kombināciju visu ∆δ</w:t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 xml:space="preserve">C vērtību </w:t>
      </w:r>
      <w:r>
        <w:rPr>
          <w:rFonts w:ascii="Times New Roman" w:hAnsi="Times New Roman"/>
          <w:i/>
          <w:iCs/>
          <w:sz w:val="24"/>
        </w:rPr>
        <w:t>SD</w:t>
      </w:r>
      <w:r>
        <w:rPr>
          <w:rFonts w:ascii="Times New Roman" w:hAnsi="Times New Roman"/>
          <w:sz w:val="24"/>
        </w:rPr>
        <w:t xml:space="preserve"> ir ≤ 1,2 ‰.</w:t>
      </w:r>
    </w:p>
    <w:p w14:paraId="16C1B9AC" w14:textId="77777777" w:rsidR="0066619E" w:rsidRPr="006071FA" w:rsidRDefault="0066619E" w:rsidP="006071FA">
      <w:pPr>
        <w:jc w:val="both"/>
        <w:rPr>
          <w:rFonts w:ascii="Times New Roman" w:eastAsia="Verdana" w:hAnsi="Times New Roman" w:cs="Verdana"/>
          <w:noProof/>
          <w:sz w:val="24"/>
        </w:rPr>
      </w:pPr>
    </w:p>
    <w:p w14:paraId="1B4515D5" w14:textId="77777777" w:rsidR="00DC0A63" w:rsidRPr="006071FA" w:rsidRDefault="00DC0A63" w:rsidP="0066619E">
      <w:pPr>
        <w:pStyle w:val="BodyText"/>
        <w:numPr>
          <w:ilvl w:val="2"/>
          <w:numId w:val="10"/>
        </w:numPr>
        <w:tabs>
          <w:tab w:val="left" w:pos="426"/>
        </w:tabs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CO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impulsu stabilitāti pārbauda pirms katras </w:t>
      </w:r>
      <w:r>
        <w:rPr>
          <w:rFonts w:ascii="Times New Roman" w:hAnsi="Times New Roman"/>
          <w:i/>
          <w:sz w:val="24"/>
        </w:rPr>
        <w:t>paraugu</w:t>
      </w:r>
      <w:r>
        <w:rPr>
          <w:rFonts w:ascii="Times New Roman" w:hAnsi="Times New Roman"/>
          <w:sz w:val="24"/>
        </w:rPr>
        <w:t xml:space="preserve"> partijas analīzes. Signāla linearitāti pārbauda regulāri, </w:t>
      </w:r>
      <w:r>
        <w:rPr>
          <w:rFonts w:ascii="Times New Roman" w:hAnsi="Times New Roman"/>
          <w:i/>
          <w:sz w:val="24"/>
        </w:rPr>
        <w:t>piemēram</w:t>
      </w:r>
      <w:r>
        <w:rPr>
          <w:rFonts w:ascii="Times New Roman" w:hAnsi="Times New Roman"/>
          <w:sz w:val="24"/>
        </w:rPr>
        <w:t>, reizi mēnesī.</w:t>
      </w:r>
    </w:p>
    <w:p w14:paraId="446356DC" w14:textId="77777777" w:rsidR="00DC0A63" w:rsidRPr="006071FA" w:rsidRDefault="00DC0A63" w:rsidP="0066619E">
      <w:pPr>
        <w:pStyle w:val="BodyText"/>
        <w:numPr>
          <w:ilvl w:val="2"/>
          <w:numId w:val="10"/>
        </w:numPr>
        <w:tabs>
          <w:tab w:val="left" w:pos="426"/>
        </w:tabs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Pēc hidrolizācijas urīna </w:t>
      </w:r>
      <w:r>
        <w:rPr>
          <w:rFonts w:ascii="Times New Roman" w:hAnsi="Times New Roman"/>
          <w:i/>
          <w:iCs/>
          <w:sz w:val="24"/>
        </w:rPr>
        <w:t>TC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ERC</w:t>
      </w:r>
      <w:r>
        <w:rPr>
          <w:rFonts w:ascii="Times New Roman" w:hAnsi="Times New Roman"/>
          <w:sz w:val="24"/>
        </w:rPr>
        <w:t xml:space="preserve"> turpina attīrīt, pirms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analīzes veicot augstas izšķirtspējas šķidruma hromatogrāfiju (</w:t>
      </w:r>
      <w:r>
        <w:rPr>
          <w:rFonts w:ascii="Times New Roman" w:hAnsi="Times New Roman"/>
          <w:i/>
          <w:iCs/>
          <w:sz w:val="24"/>
        </w:rPr>
        <w:t>HPLC</w:t>
      </w:r>
      <w:r>
        <w:rPr>
          <w:rFonts w:ascii="Times New Roman" w:hAnsi="Times New Roman"/>
          <w:sz w:val="24"/>
        </w:rPr>
        <w:t>) (ieteicams), cietās fāzes ekstrakciju (</w:t>
      </w:r>
      <w:r>
        <w:rPr>
          <w:rFonts w:ascii="Times New Roman" w:hAnsi="Times New Roman"/>
          <w:i/>
          <w:iCs/>
          <w:sz w:val="24"/>
        </w:rPr>
        <w:t>SPE</w:t>
      </w:r>
      <w:r>
        <w:rPr>
          <w:rFonts w:ascii="Times New Roman" w:hAnsi="Times New Roman"/>
          <w:sz w:val="24"/>
        </w:rPr>
        <w:t>) vai izmantojot citu līdzvērtīgu attīrīšanas paņēmienu.</w:t>
      </w:r>
    </w:p>
    <w:p w14:paraId="3207FE87" w14:textId="25931A8E" w:rsidR="00DC0A63" w:rsidRPr="006071FA" w:rsidRDefault="00DC0A63" w:rsidP="0066619E">
      <w:pPr>
        <w:pStyle w:val="BodyText"/>
        <w:numPr>
          <w:ilvl w:val="2"/>
          <w:numId w:val="10"/>
        </w:numPr>
        <w:tabs>
          <w:tab w:val="left" w:pos="426"/>
        </w:tabs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Negatīvo (</w:t>
      </w:r>
      <w:r>
        <w:rPr>
          <w:rFonts w:ascii="Times New Roman" w:hAnsi="Times New Roman"/>
          <w:i/>
          <w:iCs/>
          <w:sz w:val="24"/>
        </w:rPr>
        <w:t>NQC</w:t>
      </w:r>
      <w:r>
        <w:rPr>
          <w:rFonts w:ascii="Times New Roman" w:hAnsi="Times New Roman"/>
          <w:sz w:val="24"/>
        </w:rPr>
        <w:t>)</w:t>
      </w:r>
      <w:r w:rsidR="000A797F">
        <w:rPr>
          <w:rStyle w:val="FootnoteReference"/>
          <w:rFonts w:ascii="Times New Roman" w:hAnsi="Times New Roman"/>
          <w:noProof/>
          <w:sz w:val="24"/>
        </w:rPr>
        <w:footnoteReference w:id="6"/>
      </w:r>
      <w:r>
        <w:rPr>
          <w:rFonts w:ascii="Times New Roman" w:hAnsi="Times New Roman"/>
          <w:sz w:val="24"/>
        </w:rPr>
        <w:t xml:space="preserve"> un pozitīvo (</w:t>
      </w:r>
      <w:r>
        <w:rPr>
          <w:rFonts w:ascii="Times New Roman" w:hAnsi="Times New Roman"/>
          <w:i/>
          <w:iCs/>
          <w:sz w:val="24"/>
        </w:rPr>
        <w:t>PQC</w:t>
      </w:r>
      <w:r>
        <w:rPr>
          <w:rFonts w:ascii="Times New Roman" w:hAnsi="Times New Roman"/>
          <w:sz w:val="24"/>
        </w:rPr>
        <w:t xml:space="preserve">) urīna kvalitātes kontroles paraugu, kurā ir visi attiecīgie </w:t>
      </w:r>
      <w:r>
        <w:rPr>
          <w:rFonts w:ascii="Times New Roman" w:hAnsi="Times New Roman"/>
          <w:i/>
          <w:iCs/>
          <w:sz w:val="24"/>
        </w:rPr>
        <w:t>TC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ERC</w:t>
      </w:r>
      <w:r>
        <w:rPr>
          <w:rFonts w:ascii="Times New Roman" w:hAnsi="Times New Roman"/>
          <w:sz w:val="24"/>
        </w:rPr>
        <w:t xml:space="preserve">, iekļauj katrā analizējamo </w:t>
      </w:r>
      <w:r>
        <w:rPr>
          <w:rFonts w:ascii="Times New Roman" w:hAnsi="Times New Roman"/>
          <w:i/>
          <w:sz w:val="24"/>
        </w:rPr>
        <w:t>paraugu</w:t>
      </w:r>
      <w:r>
        <w:rPr>
          <w:rFonts w:ascii="Times New Roman" w:hAnsi="Times New Roman"/>
          <w:sz w:val="24"/>
        </w:rPr>
        <w:t xml:space="preserve"> partijā, un tiem veic to pašu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sagatavošanas procedūru (attiecīgā gadījumā veicot arī glikuronīdu konjugātu hidrolīzi un </w:t>
      </w:r>
      <w:r>
        <w:rPr>
          <w:rFonts w:ascii="Times New Roman" w:hAnsi="Times New Roman"/>
          <w:sz w:val="24"/>
          <w:u w:val="single" w:color="000000"/>
        </w:rPr>
        <w:t>analizējamās vielas</w:t>
      </w:r>
      <w:r>
        <w:rPr>
          <w:rFonts w:ascii="Times New Roman" w:hAnsi="Times New Roman"/>
          <w:sz w:val="24"/>
        </w:rPr>
        <w:t xml:space="preserve"> atvasināšanu). Attiecīgajiem </w:t>
      </w:r>
      <w:r>
        <w:rPr>
          <w:rFonts w:ascii="Times New Roman" w:hAnsi="Times New Roman"/>
          <w:i/>
          <w:iCs/>
          <w:sz w:val="24"/>
        </w:rPr>
        <w:t>TC</w:t>
      </w:r>
      <w:r>
        <w:rPr>
          <w:rFonts w:ascii="Times New Roman" w:hAnsi="Times New Roman"/>
          <w:sz w:val="24"/>
        </w:rPr>
        <w:t xml:space="preserve"> ir jāatbilst </w:t>
      </w:r>
      <w:r>
        <w:rPr>
          <w:rFonts w:ascii="Times New Roman" w:hAnsi="Times New Roman"/>
          <w:i/>
          <w:iCs/>
          <w:sz w:val="24"/>
        </w:rPr>
        <w:t>PQC</w:t>
      </w:r>
      <w:r>
        <w:rPr>
          <w:rFonts w:ascii="Times New Roman" w:hAnsi="Times New Roman"/>
          <w:sz w:val="24"/>
        </w:rPr>
        <w:t xml:space="preserve"> pozitivitātes kritērijiem. Iegūto </w:t>
      </w:r>
      <w:r>
        <w:rPr>
          <w:rFonts w:ascii="Times New Roman" w:hAnsi="Times New Roman"/>
          <w:i/>
          <w:iCs/>
          <w:sz w:val="24"/>
        </w:rPr>
        <w:t>NQC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PQC</w:t>
      </w:r>
      <w:r>
        <w:rPr>
          <w:rFonts w:ascii="Times New Roman" w:hAnsi="Times New Roman"/>
          <w:sz w:val="24"/>
        </w:rPr>
        <w:t xml:space="preserve"> δ</w:t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 xml:space="preserve">C rezultātu nemainību uzrauga, izmantojot </w:t>
      </w:r>
      <w:r>
        <w:rPr>
          <w:rFonts w:ascii="Times New Roman" w:hAnsi="Times New Roman"/>
          <w:i/>
          <w:iCs/>
          <w:sz w:val="24"/>
        </w:rPr>
        <w:t>QC</w:t>
      </w:r>
      <w:r>
        <w:rPr>
          <w:rFonts w:ascii="Times New Roman" w:hAnsi="Times New Roman"/>
          <w:sz w:val="24"/>
        </w:rPr>
        <w:t xml:space="preserve"> diagrammas.</w:t>
      </w:r>
    </w:p>
    <w:p w14:paraId="77BC5B41" w14:textId="77777777" w:rsidR="00DC0A63" w:rsidRPr="006071FA" w:rsidRDefault="00DC0A63" w:rsidP="0066619E">
      <w:pPr>
        <w:pStyle w:val="BodyText"/>
        <w:numPr>
          <w:ilvl w:val="0"/>
          <w:numId w:val="8"/>
        </w:numPr>
        <w:tabs>
          <w:tab w:val="left" w:pos="426"/>
        </w:tabs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Pirms katras </w:t>
      </w:r>
      <w:r>
        <w:rPr>
          <w:rFonts w:ascii="Times New Roman" w:hAnsi="Times New Roman"/>
          <w:i/>
          <w:sz w:val="24"/>
        </w:rPr>
        <w:t>paraugu</w:t>
      </w:r>
      <w:r>
        <w:rPr>
          <w:rFonts w:ascii="Times New Roman" w:hAnsi="Times New Roman"/>
          <w:sz w:val="24"/>
        </w:rPr>
        <w:t xml:space="preserve"> partijas analīzes attiecīgā gadījumā injicē atbilstīgu attiecīgo brīvo (nekonjugēto) steroīdu, neatvasinātu vai acetilētu </w:t>
      </w:r>
      <w:r>
        <w:rPr>
          <w:rFonts w:ascii="Times New Roman" w:hAnsi="Times New Roman"/>
          <w:i/>
          <w:iCs/>
          <w:sz w:val="24"/>
        </w:rPr>
        <w:t>TC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ERC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  <w:u w:val="single" w:color="000000"/>
        </w:rPr>
        <w:t>RM</w:t>
      </w:r>
      <w:r>
        <w:rPr>
          <w:rFonts w:ascii="Times New Roman" w:hAnsi="Times New Roman"/>
          <w:sz w:val="24"/>
        </w:rPr>
        <w:t>, kam ir izsekojama(-as) δ</w:t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 xml:space="preserve"> vērtība(-as). Šo </w:t>
      </w:r>
      <w:r>
        <w:rPr>
          <w:rFonts w:ascii="Times New Roman" w:hAnsi="Times New Roman"/>
          <w:i/>
          <w:iCs/>
          <w:sz w:val="24"/>
          <w:u w:val="single" w:color="000000"/>
        </w:rPr>
        <w:t>RM</w:t>
      </w:r>
      <w:r>
        <w:rPr>
          <w:rFonts w:ascii="Times New Roman" w:hAnsi="Times New Roman"/>
          <w:sz w:val="24"/>
        </w:rPr>
        <w:t xml:space="preserve"> ir ieteicams injicēt arī katras virknes beigās (</w:t>
      </w:r>
      <w:r>
        <w:rPr>
          <w:rFonts w:ascii="Times New Roman" w:hAnsi="Times New Roman"/>
          <w:i/>
          <w:sz w:val="24"/>
        </w:rPr>
        <w:t>piemēram</w:t>
      </w:r>
      <w:r>
        <w:rPr>
          <w:rFonts w:ascii="Times New Roman" w:hAnsi="Times New Roman"/>
          <w:sz w:val="24"/>
        </w:rPr>
        <w:t>, pēc 25–30 injicēšanas reizēm).</w:t>
      </w:r>
    </w:p>
    <w:p w14:paraId="1005C121" w14:textId="5E912DA8" w:rsidR="00DC0A63" w:rsidRDefault="00DC0A63" w:rsidP="0066619E">
      <w:pPr>
        <w:pStyle w:val="BodyText"/>
        <w:numPr>
          <w:ilvl w:val="0"/>
          <w:numId w:val="7"/>
        </w:numPr>
        <w:tabs>
          <w:tab w:val="left" w:pos="426"/>
        </w:tabs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  <w:u w:val="single" w:color="000000"/>
        </w:rPr>
        <w:t>Laboratorijām</w:t>
      </w:r>
      <w:r>
        <w:rPr>
          <w:rFonts w:ascii="Times New Roman" w:hAnsi="Times New Roman"/>
          <w:sz w:val="24"/>
        </w:rPr>
        <w:t xml:space="preserve"> ir jāspēj veikt </w:t>
      </w:r>
      <w:r>
        <w:rPr>
          <w:rFonts w:ascii="Times New Roman" w:hAnsi="Times New Roman"/>
          <w:i/>
          <w:iCs/>
          <w:sz w:val="24"/>
        </w:rPr>
        <w:t>A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Etio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5βAdiol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5βAdiol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analīzes. Ja koncentrācija ir pietiekama, </w:t>
      </w:r>
      <w:r>
        <w:rPr>
          <w:rFonts w:ascii="Times New Roman" w:hAnsi="Times New Roman"/>
          <w:i/>
          <w:iCs/>
          <w:sz w:val="24"/>
        </w:rPr>
        <w:t>TC</w:t>
      </w:r>
      <w:r>
        <w:rPr>
          <w:rFonts w:ascii="Times New Roman" w:hAnsi="Times New Roman"/>
          <w:sz w:val="24"/>
        </w:rPr>
        <w:t xml:space="preserve"> ir jāatlasa/ jānosaka tam prioritāte atkarībā no steroīdu profila </w:t>
      </w:r>
      <w:r>
        <w:rPr>
          <w:rFonts w:ascii="Times New Roman" w:hAnsi="Times New Roman"/>
          <w:i/>
          <w:iCs/>
          <w:sz w:val="24"/>
        </w:rPr>
        <w:t>marķiera(-iem)</w:t>
      </w:r>
      <w:r>
        <w:rPr>
          <w:rFonts w:ascii="Times New Roman" w:hAnsi="Times New Roman"/>
          <w:sz w:val="24"/>
        </w:rPr>
        <w:t xml:space="preserve">, kuru dēļ tika ierosināta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analīze:</w:t>
      </w:r>
    </w:p>
    <w:p w14:paraId="77659108" w14:textId="77777777" w:rsidR="0066619E" w:rsidRPr="006071FA" w:rsidRDefault="0066619E" w:rsidP="0066619E">
      <w:pPr>
        <w:pStyle w:val="BodyText"/>
        <w:tabs>
          <w:tab w:val="left" w:pos="582"/>
        </w:tabs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47CED3D9" w14:textId="70671C5C" w:rsidR="00DC0A63" w:rsidRPr="006071FA" w:rsidRDefault="00DC0A63" w:rsidP="000A797F">
      <w:pPr>
        <w:pStyle w:val="BodyText"/>
        <w:numPr>
          <w:ilvl w:val="1"/>
          <w:numId w:val="7"/>
        </w:numPr>
        <w:spacing w:before="0"/>
        <w:ind w:left="709" w:hanging="283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lai noteiktu T ievadīšanu, vēlamie </w:t>
      </w:r>
      <w:r>
        <w:rPr>
          <w:rFonts w:ascii="Times New Roman" w:hAnsi="Times New Roman"/>
          <w:i/>
          <w:iCs/>
          <w:sz w:val="24"/>
        </w:rPr>
        <w:t>TC</w:t>
      </w:r>
      <w:r>
        <w:rPr>
          <w:rFonts w:ascii="Times New Roman" w:hAnsi="Times New Roman"/>
          <w:sz w:val="24"/>
        </w:rPr>
        <w:t xml:space="preserve"> ir </w:t>
      </w:r>
      <w:r>
        <w:rPr>
          <w:rFonts w:ascii="Times New Roman" w:hAnsi="Times New Roman"/>
          <w:i/>
          <w:iCs/>
          <w:sz w:val="24"/>
        </w:rPr>
        <w:t>5αAdiol</w:t>
      </w:r>
      <w:r>
        <w:rPr>
          <w:rFonts w:ascii="Times New Roman" w:hAnsi="Times New Roman"/>
          <w:sz w:val="24"/>
        </w:rPr>
        <w:t xml:space="preserve"> un/vai </w:t>
      </w:r>
      <w:r>
        <w:rPr>
          <w:rFonts w:ascii="Times New Roman" w:hAnsi="Times New Roman"/>
          <w:i/>
          <w:iCs/>
          <w:sz w:val="24"/>
        </w:rPr>
        <w:t>5βAdiol</w:t>
      </w:r>
      <w:r>
        <w:rPr>
          <w:rFonts w:ascii="Times New Roman" w:hAnsi="Times New Roman"/>
          <w:sz w:val="24"/>
        </w:rPr>
        <w:t>;</w:t>
      </w:r>
    </w:p>
    <w:p w14:paraId="64A202E6" w14:textId="77777777" w:rsidR="00DC0A63" w:rsidRPr="006071FA" w:rsidRDefault="00DC0A63" w:rsidP="000A797F">
      <w:pPr>
        <w:pStyle w:val="BodyText"/>
        <w:numPr>
          <w:ilvl w:val="1"/>
          <w:numId w:val="7"/>
        </w:numPr>
        <w:spacing w:before="0"/>
        <w:ind w:left="709" w:hanging="283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  <w:u w:val="single" w:color="000000"/>
        </w:rPr>
        <w:t>laboratorijas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analīzi attiecībā uz 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veic tiem </w:t>
      </w:r>
      <w:r>
        <w:rPr>
          <w:rFonts w:ascii="Times New Roman" w:hAnsi="Times New Roman"/>
          <w:i/>
          <w:sz w:val="24"/>
        </w:rPr>
        <w:t>paraugiem</w:t>
      </w:r>
      <w:r>
        <w:rPr>
          <w:rFonts w:ascii="Times New Roman" w:hAnsi="Times New Roman"/>
          <w:sz w:val="24"/>
        </w:rPr>
        <w:t xml:space="preserve">, kuros 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koncentrācija ir pārmērīgi augsta, </w:t>
      </w:r>
      <w:r>
        <w:rPr>
          <w:rFonts w:ascii="Times New Roman" w:hAnsi="Times New Roman"/>
          <w:i/>
          <w:sz w:val="24"/>
        </w:rPr>
        <w:t>t. i.</w:t>
      </w:r>
      <w:r>
        <w:rPr>
          <w:rFonts w:ascii="Times New Roman" w:hAnsi="Times New Roman"/>
          <w:sz w:val="24"/>
        </w:rPr>
        <w:t xml:space="preserve">, ja vīriešiem tā ir &gt; 200 ng/ml vai sievietēm – &gt; 50 ng/ml (nepieciešamības gadījumā pielīdzināta atbilstīgi </w:t>
      </w:r>
      <w:r>
        <w:rPr>
          <w:rFonts w:ascii="Times New Roman" w:hAnsi="Times New Roman"/>
          <w:i/>
          <w:iCs/>
          <w:sz w:val="24"/>
        </w:rPr>
        <w:t>SG</w:t>
      </w:r>
      <w:r>
        <w:rPr>
          <w:rFonts w:ascii="Times New Roman" w:hAnsi="Times New Roman"/>
          <w:b/>
          <w:bCs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).</w:t>
      </w:r>
    </w:p>
    <w:p w14:paraId="1E61AEF8" w14:textId="77777777" w:rsidR="00DC0A63" w:rsidRPr="006071FA" w:rsidRDefault="00DC0A63" w:rsidP="006071FA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</w:p>
    <w:p w14:paraId="093E16C6" w14:textId="0F747213" w:rsidR="00DC0A63" w:rsidRPr="000A797F" w:rsidRDefault="00DC0A63" w:rsidP="000A797F">
      <w:pPr>
        <w:pStyle w:val="BodyText"/>
        <w:numPr>
          <w:ilvl w:val="0"/>
          <w:numId w:val="7"/>
        </w:numPr>
        <w:spacing w:before="0"/>
        <w:ind w:left="426" w:hanging="426"/>
        <w:jc w:val="both"/>
        <w:rPr>
          <w:rFonts w:ascii="Times New Roman" w:hAnsi="Times New Roman" w:cs="Verdana"/>
          <w:noProof/>
          <w:sz w:val="24"/>
        </w:rPr>
      </w:pPr>
      <w:r>
        <w:rPr>
          <w:rFonts w:ascii="Times New Roman" w:hAnsi="Times New Roman"/>
          <w:sz w:val="24"/>
        </w:rPr>
        <w:t xml:space="preserve">Analīzi veic, izmantojot </w:t>
      </w:r>
      <w:r>
        <w:rPr>
          <w:rFonts w:ascii="Times New Roman" w:hAnsi="Times New Roman"/>
          <w:i/>
          <w:iCs/>
          <w:sz w:val="24"/>
        </w:rPr>
        <w:t>PD</w:t>
      </w:r>
      <w:r>
        <w:rPr>
          <w:rFonts w:ascii="Times New Roman" w:hAnsi="Times New Roman"/>
          <w:sz w:val="24"/>
        </w:rPr>
        <w:t xml:space="preserve"> kā galveno </w:t>
      </w:r>
      <w:r>
        <w:rPr>
          <w:rFonts w:ascii="Times New Roman" w:hAnsi="Times New Roman"/>
          <w:i/>
          <w:iCs/>
          <w:sz w:val="24"/>
        </w:rPr>
        <w:t>ERC</w:t>
      </w:r>
      <w:r>
        <w:rPr>
          <w:rFonts w:ascii="Times New Roman" w:hAnsi="Times New Roman"/>
          <w:sz w:val="24"/>
        </w:rPr>
        <w:t xml:space="preserve"> (ja </w:t>
      </w:r>
      <w:r>
        <w:rPr>
          <w:rFonts w:ascii="Times New Roman" w:hAnsi="Times New Roman"/>
          <w:i/>
          <w:sz w:val="24"/>
        </w:rPr>
        <w:t>paraugā</w:t>
      </w:r>
      <w:r>
        <w:rPr>
          <w:rFonts w:ascii="Times New Roman" w:hAnsi="Times New Roman"/>
          <w:sz w:val="24"/>
        </w:rPr>
        <w:t xml:space="preserve"> to var izmērīt, </w:t>
      </w:r>
      <w:r>
        <w:rPr>
          <w:rFonts w:ascii="Times New Roman" w:hAnsi="Times New Roman"/>
          <w:i/>
          <w:sz w:val="24"/>
        </w:rPr>
        <w:t>t. i.</w:t>
      </w:r>
      <w:r>
        <w:rPr>
          <w:rFonts w:ascii="Times New Roman" w:hAnsi="Times New Roman"/>
          <w:sz w:val="24"/>
        </w:rPr>
        <w:t xml:space="preserve">, ja signāls nav pavājināts, ja to neietekmē slikta hromatogrāfija vai ievadīts prekursors, </w:t>
      </w:r>
      <w:r>
        <w:rPr>
          <w:rFonts w:ascii="Times New Roman" w:hAnsi="Times New Roman"/>
          <w:i/>
          <w:sz w:val="24"/>
        </w:rPr>
        <w:t>piemēram</w:t>
      </w:r>
      <w:r>
        <w:rPr>
          <w:rFonts w:ascii="Times New Roman" w:hAnsi="Times New Roman"/>
          <w:sz w:val="24"/>
        </w:rPr>
        <w:t xml:space="preserve">, pregnenolons). Tomēr, ja </w:t>
      </w:r>
      <w:r>
        <w:rPr>
          <w:rFonts w:ascii="Times New Roman" w:hAnsi="Times New Roman"/>
          <w:i/>
          <w:sz w:val="24"/>
        </w:rPr>
        <w:t>paraugā</w:t>
      </w:r>
      <w:r>
        <w:rPr>
          <w:rFonts w:ascii="Times New Roman" w:hAnsi="Times New Roman"/>
          <w:sz w:val="24"/>
        </w:rPr>
        <w:t xml:space="preserve"> nav iespējams izmērīt </w:t>
      </w:r>
      <w:r>
        <w:rPr>
          <w:rFonts w:ascii="Times New Roman" w:hAnsi="Times New Roman"/>
          <w:i/>
          <w:iCs/>
          <w:sz w:val="24"/>
        </w:rPr>
        <w:t>PD</w:t>
      </w:r>
      <w:r>
        <w:rPr>
          <w:rFonts w:ascii="Times New Roman" w:hAnsi="Times New Roman"/>
          <w:sz w:val="24"/>
        </w:rPr>
        <w:t xml:space="preserve">, parasti tas ir jāaizstāj ar citu </w:t>
      </w:r>
      <w:r>
        <w:rPr>
          <w:rFonts w:ascii="Times New Roman" w:hAnsi="Times New Roman"/>
          <w:i/>
          <w:iCs/>
          <w:sz w:val="24"/>
        </w:rPr>
        <w:t>ERC</w:t>
      </w:r>
      <w:r>
        <w:rPr>
          <w:rFonts w:ascii="Times New Roman" w:hAnsi="Times New Roman"/>
          <w:sz w:val="24"/>
        </w:rPr>
        <w:t xml:space="preserve"> – vai nu </w:t>
      </w:r>
      <w:r>
        <w:rPr>
          <w:rFonts w:ascii="Times New Roman" w:hAnsi="Times New Roman"/>
          <w:i/>
          <w:iCs/>
          <w:sz w:val="24"/>
        </w:rPr>
        <w:t>16-en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11-OH-A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iCs/>
          <w:sz w:val="24"/>
        </w:rPr>
        <w:t>11-okso-Etio</w:t>
      </w:r>
      <w:r>
        <w:rPr>
          <w:rFonts w:ascii="Times New Roman" w:hAnsi="Times New Roman"/>
          <w:sz w:val="24"/>
        </w:rPr>
        <w:t xml:space="preserve">. To pašu </w:t>
      </w:r>
      <w:r>
        <w:rPr>
          <w:rFonts w:ascii="Times New Roman" w:hAnsi="Times New Roman"/>
          <w:i/>
          <w:iCs/>
          <w:sz w:val="24"/>
        </w:rPr>
        <w:t>ERC</w:t>
      </w:r>
      <w:r>
        <w:rPr>
          <w:rFonts w:ascii="Times New Roman" w:hAnsi="Times New Roman"/>
          <w:sz w:val="24"/>
        </w:rPr>
        <w:t xml:space="preserve"> izmanto visu ∆δ</w:t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>C vērtību noteikšanai.</w:t>
      </w:r>
    </w:p>
    <w:p w14:paraId="2DFC5B4F" w14:textId="77777777" w:rsidR="00DC0A63" w:rsidRPr="006071FA" w:rsidRDefault="00DC0A63" w:rsidP="000A797F">
      <w:pPr>
        <w:pStyle w:val="BodyText"/>
        <w:numPr>
          <w:ilvl w:val="0"/>
          <w:numId w:val="7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Vērtības, kas iegūtas no smailēm, kuru intensitāte ir zemāka vai augstāka par linearitātes diapazonu, vai tad, ja ir būtiskas līdzskalotās smailes, neņem vērā un par tām neziņo.</w:t>
      </w:r>
    </w:p>
    <w:p w14:paraId="4547B413" w14:textId="77777777" w:rsidR="00DC0A63" w:rsidRPr="006071FA" w:rsidRDefault="00DC0A63" w:rsidP="000A797F">
      <w:pPr>
        <w:pStyle w:val="BodyText"/>
        <w:numPr>
          <w:ilvl w:val="0"/>
          <w:numId w:val="7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Steroīdus drīkst analizēt neatvasinātus vai pēc acetilēšanas, taču </w:t>
      </w:r>
      <w:r>
        <w:rPr>
          <w:rFonts w:ascii="Times New Roman" w:hAnsi="Times New Roman"/>
          <w:i/>
          <w:iCs/>
          <w:sz w:val="24"/>
        </w:rPr>
        <w:t>ERC-TC</w:t>
      </w:r>
      <w:r>
        <w:rPr>
          <w:rFonts w:ascii="Times New Roman" w:hAnsi="Times New Roman"/>
          <w:sz w:val="24"/>
        </w:rPr>
        <w:t xml:space="preserve"> pāra ∆δ</w:t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 xml:space="preserve">C vērtības noteikšanai izmanto tikai tās vērtības, kas ir ekvivalentas neatvasinātajiem </w:t>
      </w:r>
      <w:r>
        <w:rPr>
          <w:rFonts w:ascii="Times New Roman" w:hAnsi="Times New Roman"/>
          <w:sz w:val="24"/>
        </w:rPr>
        <w:lastRenderedPageBreak/>
        <w:t>savienojumiem. Lai izmērītās acetātu δ</w:t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>C vērtības pielīdzinātu atbilstīgi to brīvajai formai, izmanto šādu darbīgo masu vienādojumu:</w:t>
      </w:r>
    </w:p>
    <w:p w14:paraId="6AD41697" w14:textId="77777777" w:rsidR="00DC0A63" w:rsidRPr="006071FA" w:rsidRDefault="00DC0A63" w:rsidP="006071FA">
      <w:pPr>
        <w:jc w:val="both"/>
        <w:rPr>
          <w:rFonts w:ascii="Times New Roman" w:eastAsia="Verdana" w:hAnsi="Times New Roman" w:cs="Verdana"/>
          <w:noProof/>
          <w:sz w:val="24"/>
          <w:szCs w:val="29"/>
        </w:rPr>
      </w:pPr>
    </w:p>
    <w:p w14:paraId="657388F4" w14:textId="3FD276EC" w:rsidR="00DC0A63" w:rsidRPr="006071FA" w:rsidRDefault="00DC0A63" w:rsidP="000A797F">
      <w:pPr>
        <w:tabs>
          <w:tab w:val="left" w:pos="2323"/>
        </w:tabs>
        <w:ind w:left="709"/>
        <w:jc w:val="both"/>
        <w:rPr>
          <w:rFonts w:ascii="Times New Roman" w:eastAsia="Cambria" w:hAnsi="Times New Roman" w:cs="Cambria"/>
          <w:noProof/>
          <w:sz w:val="24"/>
          <w:szCs w:val="18"/>
        </w:rPr>
      </w:pPr>
      <w:r>
        <w:rPr>
          <w:rFonts w:ascii="Times New Roman" w:hAnsi="Times New Roman"/>
          <w:sz w:val="24"/>
        </w:rPr>
        <w:t xml:space="preserve">(2) </w:t>
      </w:r>
      <w:r>
        <w:rPr>
          <w:noProof/>
        </w:rPr>
        <w:drawing>
          <wp:inline distT="0" distB="0" distL="0" distR="0" wp14:anchorId="6F70A6F3" wp14:editId="6097EFAC">
            <wp:extent cx="2349500" cy="2235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9DA46" w14:textId="77777777" w:rsidR="00DC0A63" w:rsidRPr="006071FA" w:rsidRDefault="00DC0A63" w:rsidP="006071FA">
      <w:pPr>
        <w:jc w:val="both"/>
        <w:rPr>
          <w:rFonts w:ascii="Times New Roman" w:eastAsia="Cambria" w:hAnsi="Times New Roman" w:cs="Cambria"/>
          <w:b/>
          <w:bCs/>
          <w:noProof/>
          <w:sz w:val="24"/>
          <w:szCs w:val="20"/>
        </w:rPr>
      </w:pPr>
    </w:p>
    <w:p w14:paraId="3E177CE8" w14:textId="77777777" w:rsidR="00DC0A63" w:rsidRPr="006071FA" w:rsidRDefault="00DC0A63" w:rsidP="000A797F">
      <w:pPr>
        <w:ind w:left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kur n – oglekļa atomu skaits; s – dabiskais steroīds (neatvasināta forma); d – atvasinājumu grupa (</w:t>
      </w:r>
      <w:r>
        <w:rPr>
          <w:rFonts w:ascii="Times New Roman" w:hAnsi="Times New Roman"/>
          <w:i/>
          <w:iCs/>
          <w:sz w:val="24"/>
        </w:rPr>
        <w:t>piemēram</w:t>
      </w:r>
      <w:r>
        <w:rPr>
          <w:rFonts w:ascii="Times New Roman" w:hAnsi="Times New Roman"/>
          <w:sz w:val="24"/>
        </w:rPr>
        <w:t>, acetils); cd – atvasināts savienojums.</w:t>
      </w:r>
    </w:p>
    <w:p w14:paraId="261FA314" w14:textId="48DE51DF" w:rsidR="00DC0A63" w:rsidRPr="006071FA" w:rsidRDefault="00DC0A63" w:rsidP="000A797F">
      <w:pPr>
        <w:ind w:left="426"/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sz w:val="24"/>
        </w:rPr>
        <w:t>Tā kā δC</w:t>
      </w:r>
      <w:r>
        <w:rPr>
          <w:rFonts w:ascii="Times New Roman" w:hAnsi="Times New Roman"/>
          <w:sz w:val="24"/>
          <w:vertAlign w:val="subscript"/>
        </w:rPr>
        <w:t>d</w:t>
      </w:r>
      <w:r>
        <w:rPr>
          <w:rFonts w:ascii="Times New Roman" w:hAnsi="Times New Roman"/>
          <w:sz w:val="24"/>
        </w:rPr>
        <w:t xml:space="preserve"> nav zināms, δC</w:t>
      </w:r>
      <w:r>
        <w:rPr>
          <w:rFonts w:ascii="Times New Roman" w:hAnsi="Times New Roman"/>
          <w:sz w:val="24"/>
          <w:vertAlign w:val="subscript"/>
        </w:rPr>
        <w:t>d_</w:t>
      </w:r>
      <w:r>
        <w:rPr>
          <w:rFonts w:ascii="Times New Roman" w:hAnsi="Times New Roman"/>
          <w:i/>
          <w:iCs/>
          <w:sz w:val="24"/>
          <w:vertAlign w:val="subscript"/>
        </w:rPr>
        <w:t>corr</w:t>
      </w:r>
      <w:r>
        <w:rPr>
          <w:rFonts w:ascii="Times New Roman" w:hAnsi="Times New Roman"/>
          <w:sz w:val="24"/>
        </w:rPr>
        <w:t xml:space="preserve"> aprēķina empīriski, veicot secīgus neacetilēta un acetilēta steroīda (</w:t>
      </w:r>
      <w:r>
        <w:rPr>
          <w:rFonts w:ascii="Times New Roman" w:hAnsi="Times New Roman"/>
          <w:i/>
          <w:sz w:val="24"/>
        </w:rPr>
        <w:t>piemēram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16-en</w:t>
      </w:r>
      <w:r>
        <w:rPr>
          <w:rFonts w:ascii="Times New Roman" w:hAnsi="Times New Roman"/>
          <w:sz w:val="24"/>
        </w:rPr>
        <w:t xml:space="preserve"> vai 5α-androstanola) mērījumus.</w:t>
      </w:r>
    </w:p>
    <w:p w14:paraId="26C00518" w14:textId="77777777" w:rsidR="00DC0A63" w:rsidRPr="006071FA" w:rsidRDefault="00DC0A63" w:rsidP="006071FA">
      <w:pPr>
        <w:jc w:val="both"/>
        <w:rPr>
          <w:rFonts w:ascii="Times New Roman" w:eastAsia="Verdana" w:hAnsi="Times New Roman" w:cs="Verdana"/>
          <w:noProof/>
          <w:sz w:val="24"/>
          <w:szCs w:val="29"/>
        </w:rPr>
      </w:pPr>
    </w:p>
    <w:p w14:paraId="2F90207E" w14:textId="10E63F69" w:rsidR="00DC0A63" w:rsidRPr="006071FA" w:rsidRDefault="000A797F" w:rsidP="000A797F">
      <w:pPr>
        <w:tabs>
          <w:tab w:val="left" w:pos="607"/>
        </w:tabs>
        <w:jc w:val="both"/>
        <w:rPr>
          <w:rFonts w:ascii="Times New Roman" w:eastAsia="Verdana" w:hAnsi="Times New Roman" w:cs="Verdana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2.2. </w:t>
      </w:r>
      <w:r>
        <w:rPr>
          <w:rFonts w:ascii="Times New Roman" w:hAnsi="Times New Roman"/>
          <w:i/>
          <w:iCs/>
          <w:sz w:val="24"/>
        </w:rPr>
        <w:t>Metabolīta(-u)</w:t>
      </w:r>
      <w:r>
        <w:rPr>
          <w:rFonts w:ascii="Times New Roman" w:hAnsi="Times New Roman"/>
          <w:sz w:val="24"/>
        </w:rPr>
        <w:t xml:space="preserve"> identificēšana urīnā pirms ziņošanas par </w:t>
      </w:r>
      <w:r>
        <w:rPr>
          <w:rFonts w:ascii="Times New Roman" w:hAnsi="Times New Roman"/>
          <w:i/>
          <w:iCs/>
          <w:sz w:val="24"/>
        </w:rPr>
        <w:t>nelabvēlīgu analīžu rezultātu</w:t>
      </w:r>
    </w:p>
    <w:p w14:paraId="43DBB659" w14:textId="77777777" w:rsidR="000A797F" w:rsidRDefault="000A797F" w:rsidP="006071FA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473B5325" w14:textId="74DFAC23" w:rsidR="00DC0A63" w:rsidRPr="006071FA" w:rsidRDefault="00DC0A63" w:rsidP="006071FA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Lai pirms ziņošanas par </w:t>
      </w:r>
      <w:r>
        <w:rPr>
          <w:rFonts w:ascii="Times New Roman" w:hAnsi="Times New Roman"/>
          <w:i/>
          <w:sz w:val="24"/>
        </w:rPr>
        <w:t>nelabvēlīgu analīžu rezultātu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sz w:val="24"/>
        </w:rPr>
        <w:t>netipisku atradi</w:t>
      </w:r>
      <w:r>
        <w:rPr>
          <w:rFonts w:ascii="Times New Roman" w:hAnsi="Times New Roman"/>
          <w:sz w:val="24"/>
        </w:rPr>
        <w:t xml:space="preserve">, pamatojoties uz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analīzes rezultātiem, nodrošinātu attiecīgo </w:t>
      </w:r>
      <w:r>
        <w:rPr>
          <w:rFonts w:ascii="Times New Roman" w:hAnsi="Times New Roman"/>
          <w:i/>
          <w:iCs/>
          <w:sz w:val="24"/>
        </w:rPr>
        <w:t>TC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ERC</w:t>
      </w:r>
      <w:r>
        <w:rPr>
          <w:rFonts w:ascii="Times New Roman" w:hAnsi="Times New Roman"/>
          <w:sz w:val="24"/>
        </w:rPr>
        <w:t xml:space="preserve"> smaiļu identitāti un būtisku traucējumu neesību, ir jāveic </w:t>
      </w:r>
      <w:r>
        <w:rPr>
          <w:rFonts w:ascii="Times New Roman" w:hAnsi="Times New Roman"/>
          <w:i/>
          <w:iCs/>
          <w:sz w:val="24"/>
        </w:rPr>
        <w:t>GC-MS</w:t>
      </w:r>
      <w:r>
        <w:rPr>
          <w:rFonts w:ascii="Times New Roman" w:hAnsi="Times New Roman"/>
          <w:sz w:val="24"/>
        </w:rPr>
        <w:t xml:space="preserve"> analīze. Tas nav jādara, ja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analīzes rezultāti ir negatīvi.</w:t>
      </w:r>
    </w:p>
    <w:p w14:paraId="1BED52CD" w14:textId="77777777" w:rsidR="000A797F" w:rsidRDefault="000A797F" w:rsidP="006071FA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49F19652" w14:textId="5EEF4315" w:rsidR="00DC0A63" w:rsidRPr="006071FA" w:rsidRDefault="00DC0A63" w:rsidP="006071FA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Tos pašus maisījumus, izmantojot </w:t>
      </w:r>
      <w:r>
        <w:rPr>
          <w:rFonts w:ascii="Times New Roman" w:hAnsi="Times New Roman"/>
          <w:i/>
          <w:iCs/>
          <w:sz w:val="24"/>
        </w:rPr>
        <w:t>GC-MS</w:t>
      </w:r>
      <w:r>
        <w:rPr>
          <w:rFonts w:ascii="Times New Roman" w:hAnsi="Times New Roman"/>
          <w:sz w:val="24"/>
          <w:vertAlign w:val="superscript"/>
        </w:rPr>
        <w:t>n</w:t>
      </w:r>
      <w:r>
        <w:rPr>
          <w:rFonts w:ascii="Times New Roman" w:hAnsi="Times New Roman"/>
          <w:sz w:val="24"/>
        </w:rPr>
        <w:t>, analizē līdzīgos hromatogrāfijas apstākļos. Sagaidāms, ka abām metodēm būs niecīgas izdalīšanas laika (</w:t>
      </w:r>
      <w:r>
        <w:rPr>
          <w:rFonts w:ascii="Times New Roman" w:hAnsi="Times New Roman"/>
          <w:i/>
          <w:iCs/>
          <w:sz w:val="24"/>
        </w:rPr>
        <w:t>RT</w:t>
      </w:r>
      <w:r>
        <w:rPr>
          <w:rFonts w:ascii="Times New Roman" w:hAnsi="Times New Roman"/>
          <w:sz w:val="24"/>
        </w:rPr>
        <w:t>) atšķirības.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Ievēro noteikumus, kas izklāstīti tehniskajā dokumentā par identifikācijas kritērijiem (</w:t>
      </w:r>
      <w:r>
        <w:rPr>
          <w:rFonts w:ascii="Times New Roman" w:hAnsi="Times New Roman"/>
          <w:i/>
          <w:iCs/>
          <w:sz w:val="24"/>
        </w:rPr>
        <w:t>TD IDCR</w:t>
      </w:r>
      <w:r>
        <w:rPr>
          <w:rFonts w:ascii="Times New Roman" w:hAnsi="Times New Roman"/>
          <w:sz w:val="24"/>
        </w:rPr>
        <w:t>) [3]. Turklāt, lai dokumentētu traucējumu neesību, visā attiecīgā steroīda hromatogrāfiskās(-o) smailes(-ļu) platumā ir jāiegūst pilns skenējuma spektrs.</w:t>
      </w:r>
    </w:p>
    <w:p w14:paraId="1722E4D9" w14:textId="77777777" w:rsidR="006071FA" w:rsidRPr="006071FA" w:rsidRDefault="006071FA" w:rsidP="006071FA">
      <w:pPr>
        <w:jc w:val="both"/>
        <w:rPr>
          <w:rFonts w:ascii="Times New Roman" w:hAnsi="Times New Roman"/>
          <w:noProof/>
          <w:sz w:val="24"/>
        </w:rPr>
      </w:pPr>
    </w:p>
    <w:p w14:paraId="348E2BF9" w14:textId="2BBAFA41" w:rsidR="00DC0A63" w:rsidRPr="006071FA" w:rsidRDefault="000A797F" w:rsidP="000A797F">
      <w:pPr>
        <w:pStyle w:val="Heading2"/>
        <w:tabs>
          <w:tab w:val="left" w:pos="599"/>
        </w:tabs>
        <w:ind w:left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 xml:space="preserve">2.3. </w:t>
      </w:r>
      <w:r>
        <w:rPr>
          <w:rFonts w:ascii="Times New Roman" w:hAnsi="Times New Roman"/>
          <w:i/>
          <w:iCs/>
        </w:rPr>
        <w:t>GC/C/IRMS</w:t>
      </w:r>
      <w:r>
        <w:rPr>
          <w:rFonts w:ascii="Times New Roman" w:hAnsi="Times New Roman"/>
        </w:rPr>
        <w:t xml:space="preserve"> rezultātu interpretācija</w:t>
      </w:r>
    </w:p>
    <w:p w14:paraId="359F6ED6" w14:textId="77777777" w:rsidR="000A797F" w:rsidRDefault="000A797F" w:rsidP="006071FA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4D39C673" w14:textId="1F3454A1" w:rsidR="00DC0A63" w:rsidRPr="006071FA" w:rsidRDefault="00DC0A63" w:rsidP="006071FA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rezultātus interpretē, kā izklāstīts turpmāk.</w:t>
      </w:r>
    </w:p>
    <w:p w14:paraId="3C7F1633" w14:textId="77777777" w:rsidR="00DC0A63" w:rsidRPr="006071FA" w:rsidRDefault="00DC0A63" w:rsidP="006071FA">
      <w:pPr>
        <w:jc w:val="both"/>
        <w:rPr>
          <w:rFonts w:ascii="Times New Roman" w:eastAsia="Verdana" w:hAnsi="Times New Roman" w:cs="Verdana"/>
          <w:noProof/>
          <w:sz w:val="24"/>
          <w:szCs w:val="23"/>
        </w:rPr>
      </w:pPr>
    </w:p>
    <w:p w14:paraId="728375FF" w14:textId="38535E68" w:rsidR="00DC0A63" w:rsidRPr="006071FA" w:rsidRDefault="000A797F" w:rsidP="000A797F">
      <w:pPr>
        <w:pStyle w:val="Heading2"/>
        <w:tabs>
          <w:tab w:val="left" w:pos="841"/>
        </w:tabs>
        <w:ind w:left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2.3.1. Pozitīvi rezultāti</w:t>
      </w:r>
    </w:p>
    <w:p w14:paraId="732CE774" w14:textId="77777777" w:rsidR="000A797F" w:rsidRDefault="000A797F" w:rsidP="006071FA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54A3700C" w14:textId="0795EEA1" w:rsidR="00DC0A63" w:rsidRDefault="00DC0A63" w:rsidP="00EC259A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Ja ∆δ</w:t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 xml:space="preserve">C vērtība(-as) atbilst </w:t>
      </w:r>
      <w:r>
        <w:rPr>
          <w:rFonts w:ascii="Times New Roman" w:hAnsi="Times New Roman"/>
          <w:i/>
          <w:iCs/>
          <w:sz w:val="24"/>
        </w:rPr>
        <w:t>TC</w:t>
      </w:r>
      <w:r>
        <w:rPr>
          <w:rFonts w:ascii="Times New Roman" w:hAnsi="Times New Roman"/>
          <w:sz w:val="24"/>
        </w:rPr>
        <w:t xml:space="preserve"> eksogēnajai izcelsmei, </w:t>
      </w:r>
      <w:r>
        <w:rPr>
          <w:rFonts w:ascii="Times New Roman" w:hAnsi="Times New Roman"/>
          <w:i/>
          <w:sz w:val="24"/>
        </w:rPr>
        <w:t>t. i.</w:t>
      </w:r>
      <w:r>
        <w:rPr>
          <w:rFonts w:ascii="Times New Roman" w:hAnsi="Times New Roman"/>
          <w:sz w:val="24"/>
        </w:rPr>
        <w:t>, ja ir izpildīts viens no turpmāk uzskaitīto kritēriju kopumiem</w:t>
      </w:r>
      <w:r w:rsidR="001061D5">
        <w:rPr>
          <w:rStyle w:val="FootnoteReference"/>
          <w:rFonts w:ascii="Times New Roman" w:hAnsi="Times New Roman"/>
          <w:noProof/>
          <w:sz w:val="24"/>
        </w:rPr>
        <w:footnoteReference w:id="7"/>
      </w:r>
      <w:r>
        <w:rPr>
          <w:rFonts w:ascii="Times New Roman" w:hAnsi="Times New Roman"/>
          <w:b/>
          <w:sz w:val="24"/>
          <w:vertAlign w:val="superscript"/>
        </w:rPr>
        <w:t>,</w:t>
      </w:r>
      <w:r>
        <w:rPr>
          <w:rFonts w:ascii="Times New Roman" w:hAnsi="Times New Roman"/>
          <w:b/>
          <w:sz w:val="24"/>
        </w:rPr>
        <w:t xml:space="preserve"> </w:t>
      </w:r>
      <w:r w:rsidR="001061D5">
        <w:rPr>
          <w:rStyle w:val="FootnoteReference"/>
          <w:rFonts w:ascii="Times New Roman" w:hAnsi="Times New Roman"/>
          <w:b/>
          <w:noProof/>
          <w:sz w:val="24"/>
        </w:rPr>
        <w:footnoteReference w:id="8"/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b/>
          <w:sz w:val="24"/>
        </w:rPr>
        <w:t>1. papildinājums</w:t>
      </w:r>
      <w:r>
        <w:rPr>
          <w:rFonts w:ascii="Times New Roman" w:hAnsi="Times New Roman"/>
          <w:sz w:val="24"/>
        </w:rPr>
        <w:t>):</w:t>
      </w:r>
    </w:p>
    <w:p w14:paraId="67AD52A5" w14:textId="77777777" w:rsidR="001061D5" w:rsidRPr="006071FA" w:rsidRDefault="001061D5" w:rsidP="00EC259A">
      <w:pPr>
        <w:pStyle w:val="BodyText"/>
        <w:spacing w:before="0"/>
        <w:ind w:left="0"/>
        <w:jc w:val="both"/>
        <w:rPr>
          <w:rFonts w:ascii="Times New Roman" w:hAnsi="Times New Roman" w:cs="Verdana"/>
          <w:noProof/>
          <w:sz w:val="24"/>
        </w:rPr>
      </w:pPr>
    </w:p>
    <w:p w14:paraId="1D0E5813" w14:textId="60E9B9AE" w:rsidR="00DC0A63" w:rsidRPr="006071FA" w:rsidRDefault="001061D5" w:rsidP="001061D5">
      <w:pPr>
        <w:pStyle w:val="BodyText"/>
        <w:tabs>
          <w:tab w:val="left" w:pos="654"/>
        </w:tabs>
        <w:spacing w:before="0"/>
        <w:ind w:left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i) ∆δ</w:t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 xml:space="preserve">C vērtība </w:t>
      </w:r>
      <w:r>
        <w:rPr>
          <w:rFonts w:ascii="Times New Roman" w:hAnsi="Times New Roman"/>
          <w:i/>
          <w:iCs/>
          <w:sz w:val="24"/>
        </w:rPr>
        <w:t>ERC-T</w:t>
      </w:r>
      <w:r>
        <w:rPr>
          <w:rFonts w:ascii="Times New Roman" w:hAnsi="Times New Roman"/>
          <w:sz w:val="24"/>
        </w:rPr>
        <w:t xml:space="preserve"> pārim un vienam no </w:t>
      </w:r>
      <w:r>
        <w:rPr>
          <w:rFonts w:ascii="Times New Roman" w:hAnsi="Times New Roman"/>
          <w:i/>
          <w:iCs/>
          <w:sz w:val="24"/>
        </w:rPr>
        <w:t>ERC-5</w:t>
      </w:r>
      <w:r w:rsidR="003D5C65">
        <w:rPr>
          <w:rFonts w:ascii="Times New Roman" w:hAnsi="Times New Roman"/>
          <w:i/>
          <w:iCs/>
          <w:sz w:val="24"/>
        </w:rPr>
        <w:t>α</w:t>
      </w:r>
      <w:r>
        <w:rPr>
          <w:rFonts w:ascii="Times New Roman" w:hAnsi="Times New Roman"/>
          <w:i/>
          <w:iCs/>
          <w:sz w:val="24"/>
        </w:rPr>
        <w:t>Adio</w:t>
      </w:r>
      <w:r>
        <w:rPr>
          <w:rFonts w:ascii="Times New Roman" w:hAnsi="Times New Roman"/>
          <w:sz w:val="24"/>
        </w:rPr>
        <w:t xml:space="preserve">l vai </w:t>
      </w:r>
      <w:r>
        <w:rPr>
          <w:rFonts w:ascii="Times New Roman" w:hAnsi="Times New Roman"/>
          <w:i/>
          <w:iCs/>
          <w:sz w:val="24"/>
        </w:rPr>
        <w:t>ERC-5βAdiol</w:t>
      </w:r>
      <w:r>
        <w:rPr>
          <w:rFonts w:ascii="Times New Roman" w:hAnsi="Times New Roman"/>
          <w:sz w:val="24"/>
        </w:rPr>
        <w:t xml:space="preserve"> pāriem katram ir &gt; 3 ‰;</w:t>
      </w:r>
    </w:p>
    <w:p w14:paraId="4FA7392F" w14:textId="70B2B270" w:rsidR="00DC0A63" w:rsidRPr="001061D5" w:rsidRDefault="001061D5" w:rsidP="001061D5">
      <w:pPr>
        <w:pStyle w:val="BodyText"/>
        <w:tabs>
          <w:tab w:val="left" w:pos="654"/>
        </w:tabs>
        <w:spacing w:before="0"/>
        <w:ind w:left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ii) ∆δ</w:t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 xml:space="preserve">C vērtības katram </w:t>
      </w:r>
      <w:r>
        <w:rPr>
          <w:rFonts w:ascii="Times New Roman" w:hAnsi="Times New Roman"/>
          <w:i/>
          <w:iCs/>
          <w:sz w:val="24"/>
        </w:rPr>
        <w:t>ERC-5αAdiol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ERC-5βAdiol</w:t>
      </w:r>
      <w:r>
        <w:rPr>
          <w:rFonts w:ascii="Times New Roman" w:hAnsi="Times New Roman"/>
          <w:sz w:val="24"/>
        </w:rPr>
        <w:t xml:space="preserve"> pārim ir &gt; 3 ‰;</w:t>
      </w:r>
    </w:p>
    <w:p w14:paraId="6B4C3B8F" w14:textId="4DEA26CD" w:rsidR="00DC0A63" w:rsidRPr="001061D5" w:rsidRDefault="001061D5" w:rsidP="001061D5">
      <w:pPr>
        <w:pStyle w:val="BodyText"/>
        <w:tabs>
          <w:tab w:val="left" w:pos="654"/>
        </w:tabs>
        <w:spacing w:before="0"/>
        <w:ind w:left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iii) </w:t>
      </w:r>
      <w:r>
        <w:rPr>
          <w:rFonts w:ascii="Times New Roman" w:hAnsi="Times New Roman"/>
          <w:i/>
          <w:iCs/>
          <w:sz w:val="24"/>
        </w:rPr>
        <w:t>E</w:t>
      </w:r>
      <w:r>
        <w:rPr>
          <w:rFonts w:ascii="Times New Roman" w:hAnsi="Times New Roman"/>
          <w:sz w:val="24"/>
        </w:rPr>
        <w:t xml:space="preserve"> koncentrācija sievietēm ir &gt; 50 ng/ml vai vīriešiem – &gt; 200 ng/ml (nepieciešamības gadījumā pielīdzināta atbilstīgi </w:t>
      </w:r>
      <w:r>
        <w:rPr>
          <w:rFonts w:ascii="Times New Roman" w:hAnsi="Times New Roman"/>
          <w:i/>
          <w:iCs/>
          <w:sz w:val="24"/>
        </w:rPr>
        <w:t>SG</w:t>
      </w:r>
      <w:r>
        <w:rPr>
          <w:rFonts w:ascii="Times New Roman" w:hAnsi="Times New Roman"/>
          <w:b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) un </w:t>
      </w:r>
      <w:r>
        <w:rPr>
          <w:rFonts w:ascii="Times New Roman" w:hAnsi="Times New Roman"/>
          <w:i/>
          <w:iCs/>
          <w:sz w:val="24"/>
        </w:rPr>
        <w:t>ERC-E</w:t>
      </w:r>
      <w:r>
        <w:rPr>
          <w:rFonts w:ascii="Times New Roman" w:hAnsi="Times New Roman"/>
          <w:sz w:val="24"/>
        </w:rPr>
        <w:t xml:space="preserve"> pāra ∆δ</w:t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>C vērtība ir &gt; 4 ‰;</w:t>
      </w:r>
    </w:p>
    <w:p w14:paraId="6695BEE1" w14:textId="1DB1E738" w:rsidR="00DC0A63" w:rsidRPr="006071FA" w:rsidRDefault="001061D5" w:rsidP="001061D5">
      <w:pPr>
        <w:pStyle w:val="BodyText"/>
        <w:tabs>
          <w:tab w:val="left" w:pos="654"/>
        </w:tabs>
        <w:spacing w:before="0"/>
        <w:ind w:left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iv) </w:t>
      </w:r>
      <w:r>
        <w:rPr>
          <w:rFonts w:ascii="Times New Roman" w:hAnsi="Times New Roman"/>
          <w:i/>
          <w:iCs/>
          <w:sz w:val="24"/>
        </w:rPr>
        <w:t>ERC-A</w:t>
      </w:r>
      <w:r>
        <w:rPr>
          <w:rFonts w:ascii="Times New Roman" w:hAnsi="Times New Roman"/>
          <w:sz w:val="24"/>
        </w:rPr>
        <w:t xml:space="preserve"> pāra ∆δ</w:t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 xml:space="preserve">C vērtība ir &gt; 3 ‰ vai </w:t>
      </w:r>
      <w:r>
        <w:rPr>
          <w:rFonts w:ascii="Times New Roman" w:hAnsi="Times New Roman"/>
          <w:i/>
          <w:iCs/>
          <w:sz w:val="24"/>
        </w:rPr>
        <w:t>ERC-Etio</w:t>
      </w:r>
      <w:r>
        <w:rPr>
          <w:rFonts w:ascii="Times New Roman" w:hAnsi="Times New Roman"/>
          <w:sz w:val="24"/>
        </w:rPr>
        <w:t xml:space="preserve"> pāra ∆δ</w:t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>C vērtība ir &gt; 4 ‰;</w:t>
      </w:r>
    </w:p>
    <w:p w14:paraId="19C8A72A" w14:textId="215ED0D4" w:rsidR="00DC0A63" w:rsidRPr="006071FA" w:rsidRDefault="001061D5" w:rsidP="001061D5">
      <w:pPr>
        <w:pStyle w:val="BodyText"/>
        <w:tabs>
          <w:tab w:val="left" w:pos="654"/>
        </w:tabs>
        <w:spacing w:before="0"/>
        <w:ind w:left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v) </w:t>
      </w:r>
      <w:r>
        <w:rPr>
          <w:rFonts w:ascii="Times New Roman" w:hAnsi="Times New Roman"/>
          <w:i/>
          <w:iCs/>
          <w:sz w:val="24"/>
        </w:rPr>
        <w:t>ERC-A</w:t>
      </w:r>
      <w:r>
        <w:rPr>
          <w:rFonts w:ascii="Times New Roman" w:hAnsi="Times New Roman"/>
          <w:sz w:val="24"/>
        </w:rPr>
        <w:t xml:space="preserve"> pāra ∆δ</w:t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 xml:space="preserve">C vērtība ir 2 ‰–3 ‰ diapazonā vai </w:t>
      </w:r>
      <w:r>
        <w:rPr>
          <w:rFonts w:ascii="Times New Roman" w:hAnsi="Times New Roman"/>
          <w:i/>
          <w:iCs/>
          <w:sz w:val="24"/>
        </w:rPr>
        <w:t>ERC-Etio</w:t>
      </w:r>
      <w:r>
        <w:rPr>
          <w:rFonts w:ascii="Times New Roman" w:hAnsi="Times New Roman"/>
          <w:sz w:val="24"/>
        </w:rPr>
        <w:t xml:space="preserve"> pāra ∆δ</w:t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>C vērtība ir 3 ‰–4 ‰ diapazonā, bet ∆δ</w:t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 xml:space="preserve">C vērtība vienam no </w:t>
      </w:r>
      <w:r>
        <w:rPr>
          <w:rFonts w:ascii="Times New Roman" w:hAnsi="Times New Roman"/>
          <w:i/>
          <w:iCs/>
          <w:sz w:val="24"/>
        </w:rPr>
        <w:t>ERC-5αAdiol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iCs/>
          <w:sz w:val="24"/>
        </w:rPr>
        <w:t>ERC-5βAdiol</w:t>
      </w:r>
      <w:r>
        <w:rPr>
          <w:rFonts w:ascii="Times New Roman" w:hAnsi="Times New Roman"/>
          <w:sz w:val="24"/>
        </w:rPr>
        <w:t xml:space="preserve"> pāriem ir &gt; 3 ‰;</w:t>
      </w:r>
    </w:p>
    <w:p w14:paraId="41C1BF8A" w14:textId="69C3AF53" w:rsidR="00DC0A63" w:rsidRPr="006071FA" w:rsidRDefault="001061D5" w:rsidP="001061D5">
      <w:pPr>
        <w:pStyle w:val="BodyText"/>
        <w:tabs>
          <w:tab w:val="left" w:pos="654"/>
        </w:tabs>
        <w:spacing w:before="0"/>
        <w:ind w:left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vi) </w:t>
      </w:r>
      <w:r>
        <w:rPr>
          <w:rFonts w:ascii="Times New Roman" w:hAnsi="Times New Roman"/>
          <w:i/>
          <w:iCs/>
          <w:sz w:val="24"/>
        </w:rPr>
        <w:t>ERC-5αAdiol</w:t>
      </w:r>
      <w:r>
        <w:rPr>
          <w:rFonts w:ascii="Times New Roman" w:hAnsi="Times New Roman"/>
          <w:sz w:val="24"/>
        </w:rPr>
        <w:t xml:space="preserve"> pāra ∆δ</w:t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 xml:space="preserve">C vērtība ir &gt; 4 ‰ un </w:t>
      </w:r>
      <w:r>
        <w:rPr>
          <w:rFonts w:ascii="Times New Roman" w:hAnsi="Times New Roman"/>
          <w:i/>
          <w:iCs/>
          <w:sz w:val="24"/>
        </w:rPr>
        <w:t>5αAdiol</w:t>
      </w:r>
      <w:r>
        <w:rPr>
          <w:rFonts w:ascii="Times New Roman" w:hAnsi="Times New Roman"/>
          <w:sz w:val="24"/>
        </w:rPr>
        <w:t xml:space="preserve"> δ</w:t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>C vērtība ir ≤ -27 ‰ (</w:t>
      </w:r>
      <w:r>
        <w:rPr>
          <w:rFonts w:ascii="Times New Roman" w:hAnsi="Times New Roman"/>
          <w:i/>
          <w:sz w:val="24"/>
        </w:rPr>
        <w:t>piemēram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DHT</w:t>
      </w:r>
      <w:r>
        <w:rPr>
          <w:rFonts w:ascii="Times New Roman" w:hAnsi="Times New Roman"/>
          <w:sz w:val="24"/>
        </w:rPr>
        <w:t xml:space="preserve"> ievadīšana);</w:t>
      </w:r>
    </w:p>
    <w:p w14:paraId="40DDDD56" w14:textId="13857241" w:rsidR="00DC0A63" w:rsidRPr="006071FA" w:rsidRDefault="001061D5" w:rsidP="001061D5">
      <w:pPr>
        <w:pStyle w:val="BodyText"/>
        <w:tabs>
          <w:tab w:val="left" w:pos="654"/>
        </w:tabs>
        <w:spacing w:before="0"/>
        <w:ind w:left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lastRenderedPageBreak/>
        <w:t>vii) ∆δ</w:t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 xml:space="preserve">C vērtība vai nu </w:t>
      </w:r>
      <w:r>
        <w:rPr>
          <w:rFonts w:ascii="Times New Roman" w:hAnsi="Times New Roman"/>
          <w:i/>
          <w:iCs/>
          <w:sz w:val="24"/>
        </w:rPr>
        <w:t>ERC</w:t>
      </w:r>
      <w:r>
        <w:rPr>
          <w:rFonts w:ascii="Times New Roman" w:hAnsi="Times New Roman"/>
          <w:sz w:val="24"/>
        </w:rPr>
        <w:t xml:space="preserve">-formestāna, </w:t>
      </w:r>
      <w:r>
        <w:rPr>
          <w:rFonts w:ascii="Times New Roman" w:hAnsi="Times New Roman"/>
          <w:i/>
          <w:iCs/>
          <w:sz w:val="24"/>
        </w:rPr>
        <w:t>ERC</w:t>
      </w:r>
      <w:r>
        <w:rPr>
          <w:rFonts w:ascii="Times New Roman" w:hAnsi="Times New Roman"/>
          <w:sz w:val="24"/>
        </w:rPr>
        <w:t xml:space="preserve">-boldenona, vai </w:t>
      </w:r>
      <w:r>
        <w:rPr>
          <w:rFonts w:ascii="Times New Roman" w:hAnsi="Times New Roman"/>
          <w:i/>
          <w:iCs/>
          <w:sz w:val="24"/>
        </w:rPr>
        <w:t>ERC</w:t>
      </w:r>
      <w:r>
        <w:rPr>
          <w:rFonts w:ascii="Times New Roman" w:hAnsi="Times New Roman"/>
          <w:sz w:val="24"/>
        </w:rPr>
        <w:t xml:space="preserve">-boldenona </w:t>
      </w:r>
      <w:r>
        <w:rPr>
          <w:rFonts w:ascii="Times New Roman" w:hAnsi="Times New Roman"/>
          <w:i/>
          <w:sz w:val="24"/>
        </w:rPr>
        <w:t>metabolīta(-u)</w:t>
      </w:r>
      <w:r>
        <w:rPr>
          <w:rFonts w:ascii="Times New Roman" w:hAnsi="Times New Roman"/>
          <w:sz w:val="24"/>
        </w:rPr>
        <w:t xml:space="preserve"> pāriem ir lielāka par 4 ‰.</w:t>
      </w:r>
    </w:p>
    <w:p w14:paraId="790F558F" w14:textId="77777777" w:rsidR="00DC0A63" w:rsidRPr="006071FA" w:rsidRDefault="00DC0A63" w:rsidP="006071FA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</w:p>
    <w:p w14:paraId="134A6BDD" w14:textId="50CE10D2" w:rsidR="00DC0A63" w:rsidRPr="006071FA" w:rsidRDefault="00817EF6" w:rsidP="00817EF6">
      <w:pPr>
        <w:tabs>
          <w:tab w:val="left" w:pos="841"/>
        </w:tabs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2.3.2. Negatīvi rezultāti</w:t>
      </w:r>
    </w:p>
    <w:p w14:paraId="4338F026" w14:textId="77777777" w:rsidR="00817EF6" w:rsidRDefault="00817EF6" w:rsidP="006071FA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2918ABF8" w14:textId="23755031" w:rsidR="00DC0A63" w:rsidRPr="006071FA" w:rsidRDefault="00DC0A63" w:rsidP="006071FA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Gadījumi, kad ∆δ</w:t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 xml:space="preserve">C vērtības neapstiprina eksogēnu </w:t>
      </w:r>
      <w:r>
        <w:rPr>
          <w:rFonts w:ascii="Times New Roman" w:hAnsi="Times New Roman"/>
          <w:i/>
          <w:iCs/>
          <w:sz w:val="24"/>
        </w:rPr>
        <w:t>TC</w:t>
      </w:r>
      <w:r>
        <w:rPr>
          <w:rFonts w:ascii="Times New Roman" w:hAnsi="Times New Roman"/>
          <w:sz w:val="24"/>
        </w:rPr>
        <w:t xml:space="preserve"> izcelsmi, </w:t>
      </w:r>
      <w:r>
        <w:rPr>
          <w:rFonts w:ascii="Times New Roman" w:hAnsi="Times New Roman"/>
          <w:i/>
          <w:sz w:val="24"/>
        </w:rPr>
        <w:t>t. i.</w:t>
      </w:r>
      <w:r>
        <w:rPr>
          <w:rFonts w:ascii="Times New Roman" w:hAnsi="Times New Roman"/>
          <w:sz w:val="24"/>
        </w:rPr>
        <w:t xml:space="preserve">, ja </w:t>
      </w:r>
      <w:r>
        <w:rPr>
          <w:rFonts w:ascii="Times New Roman" w:hAnsi="Times New Roman"/>
          <w:i/>
          <w:iCs/>
          <w:sz w:val="24"/>
        </w:rPr>
        <w:t>ERC-TC</w:t>
      </w:r>
      <w:r>
        <w:rPr>
          <w:rFonts w:ascii="Times New Roman" w:hAnsi="Times New Roman"/>
          <w:sz w:val="24"/>
        </w:rPr>
        <w:t xml:space="preserve"> pāru ∆δ</w:t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>C vērtības neatbilst nevienam no kritērijiem, kas noteikti iepriekš 2.3.1. punktā.</w:t>
      </w:r>
    </w:p>
    <w:p w14:paraId="328A02CA" w14:textId="77777777" w:rsidR="00DC0A63" w:rsidRPr="006071FA" w:rsidRDefault="00DC0A63" w:rsidP="006071FA">
      <w:pPr>
        <w:jc w:val="both"/>
        <w:rPr>
          <w:rFonts w:ascii="Times New Roman" w:eastAsia="Verdana" w:hAnsi="Times New Roman" w:cs="Verdana"/>
          <w:noProof/>
          <w:sz w:val="24"/>
          <w:szCs w:val="19"/>
        </w:rPr>
      </w:pPr>
    </w:p>
    <w:p w14:paraId="7399D3F9" w14:textId="17CCAFF1" w:rsidR="00DC0A63" w:rsidRPr="006071FA" w:rsidRDefault="00817EF6" w:rsidP="00817EF6">
      <w:pPr>
        <w:pStyle w:val="Heading2"/>
        <w:tabs>
          <w:tab w:val="left" w:pos="841"/>
        </w:tabs>
        <w:ind w:left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2.3.3. Nepārliecinošs rezultāts:</w:t>
      </w:r>
    </w:p>
    <w:p w14:paraId="59886F34" w14:textId="77777777" w:rsidR="00817EF6" w:rsidRDefault="00817EF6" w:rsidP="00817EF6">
      <w:pPr>
        <w:pStyle w:val="BodyText"/>
        <w:tabs>
          <w:tab w:val="left" w:pos="654"/>
        </w:tabs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36453B48" w14:textId="6D1E6E74" w:rsidR="00DC0A63" w:rsidRPr="006071FA" w:rsidRDefault="00817EF6" w:rsidP="00817EF6">
      <w:pPr>
        <w:pStyle w:val="BodyText"/>
        <w:tabs>
          <w:tab w:val="left" w:pos="654"/>
        </w:tabs>
        <w:spacing w:before="0"/>
        <w:ind w:left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viii) ja ir izpildīts tikai viens no kombinētajiem kritērijiem, kas noteikti iepriekš i), ii), v) vai vi) apakšpunktā (</w:t>
      </w:r>
      <w:r>
        <w:rPr>
          <w:rFonts w:ascii="Times New Roman" w:hAnsi="Times New Roman"/>
          <w:i/>
          <w:sz w:val="24"/>
        </w:rPr>
        <w:t>piemēram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ERC-T</w:t>
      </w:r>
      <w:r>
        <w:rPr>
          <w:rFonts w:ascii="Times New Roman" w:hAnsi="Times New Roman"/>
          <w:sz w:val="24"/>
        </w:rPr>
        <w:t xml:space="preserve"> pāra ∆δ</w:t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 xml:space="preserve">C vērtība ir &gt; 3 ‰, bet abu </w:t>
      </w:r>
      <w:r>
        <w:rPr>
          <w:rFonts w:ascii="Times New Roman" w:hAnsi="Times New Roman"/>
          <w:i/>
          <w:iCs/>
          <w:sz w:val="24"/>
        </w:rPr>
        <w:t>ERC-Adiol</w:t>
      </w:r>
      <w:r>
        <w:rPr>
          <w:rFonts w:ascii="Times New Roman" w:hAnsi="Times New Roman"/>
          <w:sz w:val="24"/>
        </w:rPr>
        <w:t xml:space="preserve"> pāru ∆δ</w:t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 xml:space="preserve">C vērtības ir &lt; 3 ‰) </w:t>
      </w:r>
      <w:r>
        <w:rPr>
          <w:rFonts w:ascii="Times New Roman" w:hAnsi="Times New Roman"/>
          <w:b/>
          <w:sz w:val="24"/>
          <w:vertAlign w:val="superscript"/>
        </w:rPr>
        <w:t>8</w:t>
      </w:r>
      <w:r>
        <w:rPr>
          <w:rFonts w:ascii="Times New Roman" w:hAnsi="Times New Roman"/>
          <w:sz w:val="24"/>
        </w:rPr>
        <w:t>;</w:t>
      </w:r>
    </w:p>
    <w:p w14:paraId="19001399" w14:textId="31ED67B8" w:rsidR="00DC0A63" w:rsidRPr="006071FA" w:rsidRDefault="00817EF6" w:rsidP="00817EF6">
      <w:pPr>
        <w:pStyle w:val="BodyText"/>
        <w:tabs>
          <w:tab w:val="left" w:pos="654"/>
        </w:tabs>
        <w:spacing w:before="0"/>
        <w:ind w:left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ix) tehnisku ierobežojumu dēļ, </w:t>
      </w:r>
      <w:r>
        <w:rPr>
          <w:rFonts w:ascii="Times New Roman" w:hAnsi="Times New Roman"/>
          <w:i/>
          <w:sz w:val="24"/>
        </w:rPr>
        <w:t>piemēram</w:t>
      </w:r>
      <w:r>
        <w:rPr>
          <w:rFonts w:ascii="Times New Roman" w:hAnsi="Times New Roman"/>
          <w:sz w:val="24"/>
        </w:rPr>
        <w:t xml:space="preserve">, ja </w:t>
      </w:r>
      <w:r>
        <w:rPr>
          <w:rFonts w:ascii="Times New Roman" w:hAnsi="Times New Roman"/>
          <w:i/>
          <w:sz w:val="24"/>
        </w:rPr>
        <w:t>parauga</w:t>
      </w:r>
      <w:r>
        <w:rPr>
          <w:rFonts w:ascii="Times New Roman" w:hAnsi="Times New Roman"/>
          <w:sz w:val="24"/>
        </w:rPr>
        <w:t xml:space="preserve"> tilpums nav pietiekams vai </w:t>
      </w:r>
      <w:r>
        <w:rPr>
          <w:rFonts w:ascii="Times New Roman" w:hAnsi="Times New Roman"/>
          <w:i/>
          <w:iCs/>
          <w:sz w:val="24"/>
        </w:rPr>
        <w:t>TC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iCs/>
          <w:sz w:val="24"/>
        </w:rPr>
        <w:t>ERC</w:t>
      </w:r>
      <w:r>
        <w:rPr>
          <w:rFonts w:ascii="Times New Roman" w:hAnsi="Times New Roman"/>
          <w:sz w:val="24"/>
        </w:rPr>
        <w:t xml:space="preserve"> koncentrācija ir ļoti zema, vai ir traucējošu savienojumu klātbūtne, vai ir jebkādi citi faktori, kas neļauj ticami izmērīt attiecīgo diagnosticējošo </w:t>
      </w:r>
      <w:r>
        <w:rPr>
          <w:rFonts w:ascii="Times New Roman" w:hAnsi="Times New Roman"/>
          <w:i/>
          <w:sz w:val="24"/>
        </w:rPr>
        <w:t>metabolītu</w:t>
      </w:r>
      <w:r>
        <w:rPr>
          <w:rFonts w:ascii="Times New Roman" w:hAnsi="Times New Roman"/>
          <w:sz w:val="24"/>
        </w:rPr>
        <w:t xml:space="preserve"> vai </w:t>
      </w:r>
      <w:r>
        <w:rPr>
          <w:rFonts w:ascii="Times New Roman" w:hAnsi="Times New Roman"/>
          <w:i/>
          <w:iCs/>
          <w:sz w:val="24"/>
        </w:rPr>
        <w:t>ERC-TC</w:t>
      </w:r>
      <w:r>
        <w:rPr>
          <w:rFonts w:ascii="Times New Roman" w:hAnsi="Times New Roman"/>
          <w:sz w:val="24"/>
        </w:rPr>
        <w:t xml:space="preserve"> pāri</w:t>
      </w:r>
      <w:r>
        <w:rPr>
          <w:rStyle w:val="FootnoteReference"/>
          <w:rFonts w:ascii="Times New Roman" w:hAnsi="Times New Roman"/>
          <w:noProof/>
          <w:sz w:val="24"/>
        </w:rPr>
        <w:footnoteReference w:id="9"/>
      </w:r>
      <w:r>
        <w:rPr>
          <w:rFonts w:ascii="Times New Roman" w:hAnsi="Times New Roman"/>
          <w:sz w:val="24"/>
        </w:rPr>
        <w:t>;</w:t>
      </w:r>
    </w:p>
    <w:p w14:paraId="32FC9146" w14:textId="05FA39EF" w:rsidR="00DC0A63" w:rsidRPr="006071FA" w:rsidRDefault="00817EF6" w:rsidP="00817EF6">
      <w:pPr>
        <w:pStyle w:val="BodyText"/>
        <w:tabs>
          <w:tab w:val="left" w:pos="654"/>
        </w:tabs>
        <w:spacing w:before="0"/>
        <w:ind w:left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x) </w:t>
      </w:r>
      <w:r>
        <w:rPr>
          <w:rFonts w:ascii="Times New Roman" w:hAnsi="Times New Roman"/>
          <w:sz w:val="24"/>
          <w:u w:val="single" w:color="000000"/>
        </w:rPr>
        <w:t>laboratorija</w:t>
      </w:r>
      <w:r>
        <w:rPr>
          <w:rFonts w:ascii="Times New Roman" w:hAnsi="Times New Roman"/>
          <w:sz w:val="24"/>
        </w:rPr>
        <w:t xml:space="preserve"> var interpretēt rezultātus kā nepārliecinošus, ja nav izpildīti kritēriji attiecībā uz ziņošanu par </w:t>
      </w:r>
      <w:r>
        <w:rPr>
          <w:rFonts w:ascii="Times New Roman" w:hAnsi="Times New Roman"/>
          <w:i/>
          <w:sz w:val="24"/>
        </w:rPr>
        <w:t>nelabvēlīgu analīžu rezultātu</w:t>
      </w:r>
      <w:r>
        <w:rPr>
          <w:rFonts w:ascii="Times New Roman" w:hAnsi="Times New Roman"/>
          <w:sz w:val="24"/>
        </w:rPr>
        <w:t xml:space="preserve">, bet tā tomēr uzskata, ka tie nesaskan ar urīna </w:t>
      </w:r>
      <w:r>
        <w:rPr>
          <w:rFonts w:ascii="Times New Roman" w:hAnsi="Times New Roman"/>
          <w:i/>
          <w:sz w:val="24"/>
        </w:rPr>
        <w:t>metabolītu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i/>
          <w:sz w:val="24"/>
        </w:rPr>
        <w:t>piemēram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ERC</w:t>
      </w:r>
      <w:r>
        <w:rPr>
          <w:rFonts w:ascii="Times New Roman" w:hAnsi="Times New Roman"/>
          <w:sz w:val="24"/>
        </w:rPr>
        <w:t xml:space="preserve"> δ</w:t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 xml:space="preserve">C vērtību -24,5 ‰ un </w:t>
      </w:r>
      <w:r>
        <w:rPr>
          <w:rFonts w:ascii="Times New Roman" w:hAnsi="Times New Roman"/>
          <w:i/>
          <w:iCs/>
          <w:sz w:val="24"/>
        </w:rPr>
        <w:t>TC</w:t>
      </w:r>
      <w:r>
        <w:rPr>
          <w:rFonts w:ascii="Times New Roman" w:hAnsi="Times New Roman"/>
          <w:sz w:val="24"/>
        </w:rPr>
        <w:t xml:space="preserve"> -27,0 ‰) endogēno izcelsmi.</w:t>
      </w:r>
    </w:p>
    <w:p w14:paraId="1E5E0937" w14:textId="2E0D7786" w:rsidR="00A1114A" w:rsidRDefault="00A1114A">
      <w:pPr>
        <w:rPr>
          <w:rFonts w:ascii="Times New Roman" w:eastAsia="Verdana" w:hAnsi="Times New Roman" w:cs="Verdana"/>
          <w:noProof/>
          <w:sz w:val="24"/>
          <w:szCs w:val="20"/>
        </w:rPr>
      </w:pPr>
      <w:r>
        <w:br w:type="page"/>
      </w:r>
    </w:p>
    <w:p w14:paraId="56D91685" w14:textId="77777777" w:rsidR="00DC0A63" w:rsidRPr="006071FA" w:rsidRDefault="00DC0A63" w:rsidP="00817EF6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</w:p>
    <w:p w14:paraId="70866D90" w14:textId="4AA560D5" w:rsidR="00DC0A63" w:rsidRPr="006071FA" w:rsidRDefault="00A1114A" w:rsidP="00A1114A">
      <w:pPr>
        <w:tabs>
          <w:tab w:val="left" w:pos="841"/>
        </w:tabs>
        <w:jc w:val="both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sz w:val="24"/>
        </w:rPr>
        <w:t xml:space="preserve">3.0. Ziņošana par </w:t>
      </w:r>
      <w:r>
        <w:rPr>
          <w:rFonts w:ascii="Times New Roman" w:hAnsi="Times New Roman"/>
          <w:b/>
          <w:i/>
          <w:iCs/>
          <w:sz w:val="24"/>
        </w:rPr>
        <w:t>GC/C/IRMS</w:t>
      </w:r>
      <w:r>
        <w:rPr>
          <w:rFonts w:ascii="Times New Roman" w:hAnsi="Times New Roman"/>
          <w:b/>
          <w:sz w:val="24"/>
        </w:rPr>
        <w:t xml:space="preserve"> rezultātiem</w:t>
      </w:r>
    </w:p>
    <w:p w14:paraId="70262B1D" w14:textId="77777777" w:rsidR="00DC0A63" w:rsidRPr="006071FA" w:rsidRDefault="00DC0A63" w:rsidP="00817EF6">
      <w:pPr>
        <w:jc w:val="both"/>
        <w:rPr>
          <w:rFonts w:ascii="Times New Roman" w:eastAsia="Verdana" w:hAnsi="Times New Roman" w:cs="Verdana"/>
          <w:b/>
          <w:bCs/>
          <w:noProof/>
          <w:sz w:val="24"/>
          <w:szCs w:val="23"/>
        </w:rPr>
      </w:pPr>
    </w:p>
    <w:p w14:paraId="541A60F5" w14:textId="59B70ABE" w:rsidR="00DC0A63" w:rsidRPr="006071FA" w:rsidRDefault="00DC0A63" w:rsidP="00817EF6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  <w:u w:val="single"/>
        </w:rPr>
        <w:t>Laboratorija</w:t>
      </w:r>
      <w:r>
        <w:rPr>
          <w:rFonts w:ascii="Times New Roman" w:hAnsi="Times New Roman"/>
          <w:sz w:val="24"/>
        </w:rPr>
        <w:t xml:space="preserve"> par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analīzes rezultātiem ziņo </w:t>
      </w:r>
      <w:r>
        <w:rPr>
          <w:rFonts w:ascii="Times New Roman" w:hAnsi="Times New Roman"/>
          <w:i/>
          <w:iCs/>
          <w:sz w:val="24"/>
        </w:rPr>
        <w:t>ADAMS</w:t>
      </w:r>
      <w:r>
        <w:rPr>
          <w:rFonts w:ascii="Times New Roman" w:hAnsi="Times New Roman"/>
          <w:sz w:val="24"/>
        </w:rPr>
        <w:t>, kā izklāstīts turpmāk.</w:t>
      </w:r>
    </w:p>
    <w:p w14:paraId="13068275" w14:textId="77777777" w:rsidR="00DC0A63" w:rsidRPr="006071FA" w:rsidRDefault="00DC0A63" w:rsidP="00817EF6">
      <w:pPr>
        <w:jc w:val="both"/>
        <w:rPr>
          <w:rFonts w:ascii="Times New Roman" w:eastAsia="Verdana" w:hAnsi="Times New Roman" w:cs="Verdana"/>
          <w:noProof/>
          <w:sz w:val="24"/>
        </w:rPr>
      </w:pPr>
    </w:p>
    <w:p w14:paraId="7BC778C0" w14:textId="2381A002" w:rsidR="00DC0A63" w:rsidRPr="006071FA" w:rsidRDefault="00A1114A" w:rsidP="00A1114A">
      <w:pPr>
        <w:pStyle w:val="Heading3"/>
        <w:tabs>
          <w:tab w:val="left" w:pos="598"/>
        </w:tabs>
        <w:ind w:left="0" w:firstLine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i w:val="0"/>
        </w:rPr>
        <w:t xml:space="preserve">3.1. </w:t>
      </w:r>
      <w:r>
        <w:rPr>
          <w:rFonts w:ascii="Times New Roman" w:hAnsi="Times New Roman"/>
        </w:rPr>
        <w:t>Nelabvēlīgs analīžu rezultāts</w:t>
      </w:r>
    </w:p>
    <w:p w14:paraId="6ACEA995" w14:textId="77777777" w:rsidR="00A1114A" w:rsidRDefault="00A1114A" w:rsidP="00817EF6">
      <w:pPr>
        <w:pStyle w:val="BodyText"/>
        <w:spacing w:before="0"/>
        <w:ind w:left="0"/>
        <w:jc w:val="both"/>
        <w:rPr>
          <w:rFonts w:ascii="Times New Roman" w:hAnsi="Times New Roman"/>
          <w:i/>
          <w:noProof/>
          <w:sz w:val="24"/>
        </w:rPr>
      </w:pPr>
    </w:p>
    <w:p w14:paraId="2E704B12" w14:textId="154CAD32" w:rsidR="00DC0A63" w:rsidRDefault="00DC0A63" w:rsidP="00817EF6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Tādu </w:t>
      </w:r>
      <w:r>
        <w:rPr>
          <w:rFonts w:ascii="Times New Roman" w:hAnsi="Times New Roman"/>
          <w:i/>
          <w:iCs/>
          <w:sz w:val="24"/>
        </w:rPr>
        <w:t>paraugu</w:t>
      </w:r>
      <w:r>
        <w:rPr>
          <w:rFonts w:ascii="Times New Roman" w:hAnsi="Times New Roman"/>
          <w:sz w:val="24"/>
        </w:rPr>
        <w:t xml:space="preserve"> gadījumā, kuru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analīzes rezultāti bija pozitīvi:</w:t>
      </w:r>
    </w:p>
    <w:p w14:paraId="399D1894" w14:textId="77777777" w:rsidR="00A1114A" w:rsidRPr="006071FA" w:rsidRDefault="00A1114A" w:rsidP="00817EF6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24FCCBFB" w14:textId="77777777" w:rsidR="00DC0A63" w:rsidRPr="006071FA" w:rsidRDefault="00DC0A63" w:rsidP="00A1114A">
      <w:pPr>
        <w:numPr>
          <w:ilvl w:val="2"/>
          <w:numId w:val="5"/>
        </w:numPr>
        <w:ind w:left="426" w:hanging="426"/>
        <w:jc w:val="both"/>
        <w:rPr>
          <w:rFonts w:ascii="Times New Roman" w:eastAsia="Verdana" w:hAnsi="Times New Roman" w:cs="Verdana"/>
          <w:noProof/>
          <w:sz w:val="24"/>
        </w:rPr>
      </w:pPr>
      <w:r>
        <w:rPr>
          <w:rFonts w:ascii="Times New Roman" w:hAnsi="Times New Roman"/>
          <w:sz w:val="24"/>
        </w:rPr>
        <w:t xml:space="preserve">par katru </w:t>
      </w:r>
      <w:r>
        <w:rPr>
          <w:rFonts w:ascii="Times New Roman" w:hAnsi="Times New Roman"/>
          <w:i/>
          <w:iCs/>
          <w:sz w:val="24"/>
        </w:rPr>
        <w:t>paraugu</w:t>
      </w:r>
      <w:r>
        <w:rPr>
          <w:rFonts w:ascii="Times New Roman" w:hAnsi="Times New Roman"/>
          <w:sz w:val="24"/>
        </w:rPr>
        <w:t xml:space="preserve">, par kuru ir ziņots </w:t>
      </w:r>
      <w:r>
        <w:rPr>
          <w:rFonts w:ascii="Times New Roman" w:hAnsi="Times New Roman"/>
          <w:i/>
          <w:iCs/>
          <w:sz w:val="24"/>
        </w:rPr>
        <w:t>nelabvēlīgs analīžu rezultāts</w:t>
      </w:r>
      <w:r>
        <w:rPr>
          <w:rFonts w:ascii="Times New Roman" w:hAnsi="Times New Roman"/>
          <w:sz w:val="24"/>
        </w:rPr>
        <w:t>, ziņo atsevišķi;</w:t>
      </w:r>
    </w:p>
    <w:p w14:paraId="112A18E1" w14:textId="5AC4AF32" w:rsidR="00DC0A63" w:rsidRDefault="00DC0A63" w:rsidP="00A1114A">
      <w:pPr>
        <w:pStyle w:val="BodyText"/>
        <w:numPr>
          <w:ilvl w:val="2"/>
          <w:numId w:val="5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pārbaudes ziņojumā iekļauj:</w:t>
      </w:r>
    </w:p>
    <w:p w14:paraId="4681EB4D" w14:textId="77777777" w:rsidR="00A1114A" w:rsidRPr="006071FA" w:rsidRDefault="00A1114A" w:rsidP="00A1114A">
      <w:pPr>
        <w:pStyle w:val="BodyText"/>
        <w:tabs>
          <w:tab w:val="left" w:pos="582"/>
        </w:tabs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55567E1E" w14:textId="6EF2A6B0" w:rsidR="00DC0A63" w:rsidRPr="00A1114A" w:rsidRDefault="00DC0A63" w:rsidP="00A1114A">
      <w:pPr>
        <w:pStyle w:val="BodyText"/>
        <w:numPr>
          <w:ilvl w:val="3"/>
          <w:numId w:val="5"/>
        </w:numPr>
        <w:spacing w:before="0"/>
        <w:ind w:left="709" w:hanging="283"/>
        <w:jc w:val="both"/>
        <w:rPr>
          <w:rFonts w:ascii="Times New Roman" w:hAnsi="Times New Roman" w:cs="Verdana"/>
          <w:noProof/>
          <w:sz w:val="24"/>
        </w:rPr>
      </w:pPr>
      <w:r>
        <w:rPr>
          <w:rFonts w:ascii="Times New Roman" w:hAnsi="Times New Roman"/>
          <w:sz w:val="24"/>
        </w:rPr>
        <w:t xml:space="preserve">visu izmērīto </w:t>
      </w:r>
      <w:r>
        <w:rPr>
          <w:rFonts w:ascii="Times New Roman" w:hAnsi="Times New Roman"/>
          <w:i/>
          <w:iCs/>
          <w:sz w:val="24"/>
        </w:rPr>
        <w:t>TC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ERC</w:t>
      </w:r>
      <w:r>
        <w:rPr>
          <w:rFonts w:ascii="Times New Roman" w:hAnsi="Times New Roman"/>
          <w:sz w:val="24"/>
        </w:rPr>
        <w:t xml:space="preserve"> δ</w:t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 xml:space="preserve">C vērtību un katru saistīto 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z w:val="24"/>
          <w:vertAlign w:val="subscript"/>
        </w:rPr>
        <w:t>c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(kas izteikta ‰)</w:t>
      </w:r>
      <w:r w:rsidR="00A1114A">
        <w:rPr>
          <w:rStyle w:val="FootnoteReference"/>
          <w:rFonts w:ascii="Times New Roman" w:hAnsi="Times New Roman" w:cs="Verdana"/>
          <w:noProof/>
          <w:sz w:val="24"/>
        </w:rPr>
        <w:footnoteReference w:id="10"/>
      </w:r>
      <w:r>
        <w:rPr>
          <w:rFonts w:ascii="Times New Roman" w:hAnsi="Times New Roman"/>
          <w:sz w:val="24"/>
        </w:rPr>
        <w:t>;</w:t>
      </w:r>
    </w:p>
    <w:p w14:paraId="72311AD7" w14:textId="77777777" w:rsidR="00DC0A63" w:rsidRPr="006071FA" w:rsidRDefault="00DC0A63" w:rsidP="00A1114A">
      <w:pPr>
        <w:pStyle w:val="BodyText"/>
        <w:numPr>
          <w:ilvl w:val="3"/>
          <w:numId w:val="5"/>
        </w:numPr>
        <w:spacing w:before="0"/>
        <w:ind w:left="709" w:hanging="283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piezīmi, ar ko norāda, ka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rezultāts atbilst steroīdu eksogēnai ievadīšanai, izklāstot attiecīgo </w:t>
      </w:r>
      <w:r>
        <w:rPr>
          <w:rFonts w:ascii="Times New Roman" w:hAnsi="Times New Roman"/>
          <w:i/>
          <w:iCs/>
          <w:sz w:val="24"/>
        </w:rPr>
        <w:t>TC</w:t>
      </w:r>
      <w:r>
        <w:rPr>
          <w:rFonts w:ascii="Times New Roman" w:hAnsi="Times New Roman"/>
          <w:sz w:val="24"/>
        </w:rPr>
        <w:t xml:space="preserve"> identitāti, kuri ir izraisījuši pozitīvu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rezultātu.</w:t>
      </w:r>
    </w:p>
    <w:p w14:paraId="60DF910E" w14:textId="77777777" w:rsidR="00DC0A63" w:rsidRPr="006071FA" w:rsidRDefault="00DC0A63" w:rsidP="00817EF6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</w:p>
    <w:p w14:paraId="00FFB837" w14:textId="77777777" w:rsidR="00A1114A" w:rsidRDefault="00DC0A63" w:rsidP="00817EF6">
      <w:pPr>
        <w:jc w:val="both"/>
        <w:rPr>
          <w:rFonts w:ascii="Times New Roman" w:eastAsia="Verdana" w:hAnsi="Times New Roman" w:cs="Verdana"/>
          <w:noProof/>
          <w:sz w:val="24"/>
        </w:rPr>
      </w:pPr>
      <w:r>
        <w:rPr>
          <w:rFonts w:ascii="Times New Roman" w:hAnsi="Times New Roman"/>
          <w:sz w:val="24"/>
        </w:rPr>
        <w:t xml:space="preserve">[Piemērs piezīmei par </w:t>
      </w:r>
      <w:r>
        <w:rPr>
          <w:rFonts w:ascii="Times New Roman" w:hAnsi="Times New Roman"/>
          <w:i/>
          <w:iCs/>
          <w:sz w:val="24"/>
        </w:rPr>
        <w:t>nelabvēlīgu analīžu rezultātu</w:t>
      </w:r>
      <w:r>
        <w:rPr>
          <w:rFonts w:ascii="Times New Roman" w:hAnsi="Times New Roman"/>
          <w:sz w:val="24"/>
        </w:rPr>
        <w:t xml:space="preserve"> pārbaudes ziņojumā:</w:t>
      </w:r>
    </w:p>
    <w:p w14:paraId="7BCCB61A" w14:textId="2701895F" w:rsidR="00DC0A63" w:rsidRPr="006071FA" w:rsidRDefault="00DC0A63" w:rsidP="00817EF6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rezultāti atbilst eksogēnai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5βAdiol</w:t>
      </w:r>
      <w:r>
        <w:rPr>
          <w:rFonts w:ascii="Times New Roman" w:hAnsi="Times New Roman"/>
          <w:sz w:val="24"/>
        </w:rPr>
        <w:t xml:space="preserve"> izcelsmei.”]</w:t>
      </w:r>
    </w:p>
    <w:p w14:paraId="7772F27C" w14:textId="77777777" w:rsidR="00DC0A63" w:rsidRPr="006071FA" w:rsidRDefault="00DC0A63" w:rsidP="00817EF6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</w:p>
    <w:p w14:paraId="0FCD86BF" w14:textId="551A58FD" w:rsidR="00DC0A63" w:rsidRPr="006071FA" w:rsidRDefault="00A1114A" w:rsidP="00A1114A">
      <w:pPr>
        <w:pStyle w:val="Heading2"/>
        <w:tabs>
          <w:tab w:val="left" w:pos="841"/>
        </w:tabs>
        <w:ind w:left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 xml:space="preserve">3.1.1. Otrā atzinuma sniegšana par </w:t>
      </w:r>
      <w:r>
        <w:rPr>
          <w:rFonts w:ascii="Times New Roman" w:hAnsi="Times New Roman"/>
          <w:i/>
          <w:iCs/>
        </w:rPr>
        <w:t>GC/C/IRMS</w:t>
      </w:r>
    </w:p>
    <w:p w14:paraId="7748763A" w14:textId="77777777" w:rsidR="00A1114A" w:rsidRDefault="00A1114A" w:rsidP="00817EF6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5AB6FF10" w14:textId="0F77857B" w:rsidR="00DC0A63" w:rsidRPr="006071FA" w:rsidRDefault="00DC0A63" w:rsidP="00817EF6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Ja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analīzes rezultāti norāda uz </w:t>
      </w:r>
      <w:r>
        <w:rPr>
          <w:rFonts w:ascii="Times New Roman" w:hAnsi="Times New Roman"/>
          <w:i/>
          <w:iCs/>
          <w:sz w:val="24"/>
        </w:rPr>
        <w:t>parauga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nelabvēlīgu analīžu rezultātu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>laboratorijai</w:t>
      </w:r>
      <w:r>
        <w:rPr>
          <w:rFonts w:ascii="Times New Roman" w:hAnsi="Times New Roman"/>
          <w:sz w:val="24"/>
        </w:rPr>
        <w:t xml:space="preserve"> pirms ziņošanas par </w:t>
      </w:r>
      <w:r>
        <w:rPr>
          <w:rFonts w:ascii="Times New Roman" w:hAnsi="Times New Roman"/>
          <w:i/>
          <w:iCs/>
          <w:sz w:val="24"/>
        </w:rPr>
        <w:t>nelabvēlīgu analīžu rezultātu</w:t>
      </w:r>
      <w:r>
        <w:rPr>
          <w:rFonts w:ascii="Times New Roman" w:hAnsi="Times New Roman"/>
          <w:sz w:val="24"/>
        </w:rPr>
        <w:t xml:space="preserve"> rakstveidā ir jālūdz otras </w:t>
      </w:r>
      <w:r>
        <w:rPr>
          <w:rFonts w:ascii="Times New Roman" w:hAnsi="Times New Roman"/>
          <w:sz w:val="24"/>
          <w:u w:val="single"/>
        </w:rPr>
        <w:t>laboratorijas</w:t>
      </w:r>
      <w:r>
        <w:rPr>
          <w:rFonts w:ascii="Times New Roman" w:hAnsi="Times New Roman"/>
          <w:sz w:val="24"/>
        </w:rPr>
        <w:t xml:space="preserve"> eksperta atzinums. Pēc otrā atzinuma saņemšanas to iekļauj </w:t>
      </w:r>
      <w:r>
        <w:rPr>
          <w:rFonts w:ascii="Times New Roman" w:hAnsi="Times New Roman"/>
          <w:sz w:val="24"/>
          <w:u w:val="single"/>
        </w:rPr>
        <w:t>laboratoriskās dokumentācijas paketē</w:t>
      </w:r>
      <w:r>
        <w:rPr>
          <w:rFonts w:ascii="Times New Roman" w:hAnsi="Times New Roman"/>
          <w:sz w:val="24"/>
        </w:rPr>
        <w:t>.</w:t>
      </w:r>
    </w:p>
    <w:p w14:paraId="0E44FC20" w14:textId="77777777" w:rsidR="00DC0A63" w:rsidRPr="006071FA" w:rsidRDefault="00DC0A63" w:rsidP="00817EF6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</w:p>
    <w:p w14:paraId="123FA3E3" w14:textId="71D43B85" w:rsidR="00DC0A63" w:rsidRPr="006071FA" w:rsidRDefault="00A1114A" w:rsidP="00A1114A">
      <w:pPr>
        <w:pStyle w:val="Heading3"/>
        <w:tabs>
          <w:tab w:val="left" w:pos="578"/>
        </w:tabs>
        <w:ind w:left="0" w:firstLine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i w:val="0"/>
        </w:rPr>
        <w:t xml:space="preserve">3.2. </w:t>
      </w:r>
      <w:r>
        <w:rPr>
          <w:rFonts w:ascii="Times New Roman" w:hAnsi="Times New Roman"/>
        </w:rPr>
        <w:t>Netipiska atrade</w:t>
      </w:r>
    </w:p>
    <w:p w14:paraId="2ACCCBFF" w14:textId="77777777" w:rsidR="00A1114A" w:rsidRDefault="00A1114A" w:rsidP="00817EF6">
      <w:pPr>
        <w:pStyle w:val="BodyText"/>
        <w:spacing w:before="0"/>
        <w:ind w:left="0"/>
        <w:jc w:val="both"/>
        <w:rPr>
          <w:rFonts w:ascii="Times New Roman" w:hAnsi="Times New Roman"/>
          <w:i/>
          <w:noProof/>
          <w:sz w:val="24"/>
        </w:rPr>
      </w:pPr>
    </w:p>
    <w:p w14:paraId="2E7EF682" w14:textId="0DBAC60A" w:rsidR="00DC0A63" w:rsidRDefault="00DC0A63" w:rsidP="00817EF6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Tādu </w:t>
      </w:r>
      <w:r>
        <w:rPr>
          <w:rFonts w:ascii="Times New Roman" w:hAnsi="Times New Roman"/>
          <w:i/>
          <w:iCs/>
          <w:sz w:val="24"/>
        </w:rPr>
        <w:t>paraugu</w:t>
      </w:r>
      <w:r>
        <w:rPr>
          <w:rFonts w:ascii="Times New Roman" w:hAnsi="Times New Roman"/>
          <w:sz w:val="24"/>
        </w:rPr>
        <w:t xml:space="preserve"> gadījumā, kuru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analīzes rezultāti bija nepārliecinoši:</w:t>
      </w:r>
    </w:p>
    <w:p w14:paraId="514C1D49" w14:textId="77777777" w:rsidR="00A1114A" w:rsidRPr="006071FA" w:rsidRDefault="00A1114A" w:rsidP="00817EF6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57C3B829" w14:textId="77777777" w:rsidR="00DC0A63" w:rsidRPr="006071FA" w:rsidRDefault="00DC0A63" w:rsidP="00A1114A">
      <w:pPr>
        <w:numPr>
          <w:ilvl w:val="3"/>
          <w:numId w:val="4"/>
        </w:numPr>
        <w:ind w:left="426" w:hanging="426"/>
        <w:jc w:val="both"/>
        <w:rPr>
          <w:rFonts w:ascii="Times New Roman" w:eastAsia="Verdana" w:hAnsi="Times New Roman" w:cs="Verdana"/>
          <w:noProof/>
          <w:sz w:val="24"/>
        </w:rPr>
      </w:pPr>
      <w:r>
        <w:rPr>
          <w:rFonts w:ascii="Times New Roman" w:hAnsi="Times New Roman"/>
          <w:sz w:val="24"/>
        </w:rPr>
        <w:t xml:space="preserve">par katru </w:t>
      </w:r>
      <w:r>
        <w:rPr>
          <w:rFonts w:ascii="Times New Roman" w:hAnsi="Times New Roman"/>
          <w:i/>
          <w:iCs/>
          <w:sz w:val="24"/>
        </w:rPr>
        <w:t>paraugu</w:t>
      </w:r>
      <w:r>
        <w:rPr>
          <w:rFonts w:ascii="Times New Roman" w:hAnsi="Times New Roman"/>
          <w:sz w:val="24"/>
        </w:rPr>
        <w:t xml:space="preserve">, par kuru ir ziņota </w:t>
      </w:r>
      <w:r>
        <w:rPr>
          <w:rFonts w:ascii="Times New Roman" w:hAnsi="Times New Roman"/>
          <w:i/>
          <w:iCs/>
          <w:sz w:val="24"/>
        </w:rPr>
        <w:t>netipiska atrade</w:t>
      </w:r>
      <w:r>
        <w:rPr>
          <w:rFonts w:ascii="Times New Roman" w:hAnsi="Times New Roman"/>
          <w:sz w:val="24"/>
        </w:rPr>
        <w:t>, ziņo atsevišķi;</w:t>
      </w:r>
    </w:p>
    <w:p w14:paraId="0A7CDC0F" w14:textId="700C6770" w:rsidR="00DC0A63" w:rsidRDefault="00DC0A63" w:rsidP="00A1114A">
      <w:pPr>
        <w:pStyle w:val="BodyText"/>
        <w:numPr>
          <w:ilvl w:val="3"/>
          <w:numId w:val="4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pārbaudes ziņojumā iekļauj:</w:t>
      </w:r>
    </w:p>
    <w:p w14:paraId="26E91F70" w14:textId="77777777" w:rsidR="00A1114A" w:rsidRPr="006071FA" w:rsidRDefault="00A1114A" w:rsidP="00A1114A">
      <w:pPr>
        <w:pStyle w:val="BodyText"/>
        <w:tabs>
          <w:tab w:val="left" w:pos="562"/>
        </w:tabs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342D50B9" w14:textId="5F984096" w:rsidR="00DC0A63" w:rsidRPr="00A1114A" w:rsidRDefault="00DC0A63" w:rsidP="00A1114A">
      <w:pPr>
        <w:pStyle w:val="BodyText"/>
        <w:numPr>
          <w:ilvl w:val="4"/>
          <w:numId w:val="4"/>
        </w:numPr>
        <w:spacing w:before="0"/>
        <w:ind w:left="709" w:hanging="283"/>
        <w:jc w:val="both"/>
        <w:rPr>
          <w:rFonts w:ascii="Times New Roman" w:hAnsi="Times New Roman" w:cs="Verdana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visu izmērīto </w:t>
      </w:r>
      <w:r>
        <w:rPr>
          <w:rFonts w:ascii="Times New Roman" w:hAnsi="Times New Roman"/>
          <w:i/>
          <w:iCs/>
          <w:sz w:val="24"/>
        </w:rPr>
        <w:t>TC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ERC</w:t>
      </w:r>
      <w:r>
        <w:rPr>
          <w:rFonts w:ascii="Times New Roman" w:hAnsi="Times New Roman"/>
          <w:sz w:val="24"/>
        </w:rPr>
        <w:t xml:space="preserve"> δ</w:t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 xml:space="preserve">C vērtību un katru saistīto 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z w:val="24"/>
          <w:vertAlign w:val="subscript"/>
        </w:rPr>
        <w:t>c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(kas izteikta ‰)</w:t>
      </w:r>
      <w:r>
        <w:rPr>
          <w:rFonts w:ascii="Times New Roman" w:hAnsi="Times New Roman"/>
          <w:b/>
          <w:sz w:val="24"/>
          <w:vertAlign w:val="superscript"/>
        </w:rPr>
        <w:t>10</w:t>
      </w:r>
      <w:r>
        <w:rPr>
          <w:rFonts w:ascii="Times New Roman" w:hAnsi="Times New Roman"/>
          <w:sz w:val="24"/>
        </w:rPr>
        <w:t>;</w:t>
      </w:r>
    </w:p>
    <w:p w14:paraId="497E8BAB" w14:textId="77777777" w:rsidR="00DC0A63" w:rsidRPr="006071FA" w:rsidRDefault="00DC0A63" w:rsidP="00A1114A">
      <w:pPr>
        <w:pStyle w:val="BodyText"/>
        <w:numPr>
          <w:ilvl w:val="4"/>
          <w:numId w:val="4"/>
        </w:numPr>
        <w:spacing w:before="0"/>
        <w:ind w:left="709" w:hanging="283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piezīmi, ar ko norāda, ka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rezultāts ir nepārliecinošs, izklāstot katra attiecīgā </w:t>
      </w:r>
      <w:r>
        <w:rPr>
          <w:rFonts w:ascii="Times New Roman" w:hAnsi="Times New Roman"/>
          <w:i/>
          <w:iCs/>
          <w:sz w:val="24"/>
        </w:rPr>
        <w:t>TC</w:t>
      </w:r>
      <w:r>
        <w:rPr>
          <w:rFonts w:ascii="Times New Roman" w:hAnsi="Times New Roman"/>
          <w:sz w:val="24"/>
        </w:rPr>
        <w:t xml:space="preserve"> identitāti, kas izraisījis nepārliecinošu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rezultātu.</w:t>
      </w:r>
    </w:p>
    <w:p w14:paraId="16C0FD62" w14:textId="77777777" w:rsidR="00DC0A63" w:rsidRPr="006071FA" w:rsidRDefault="00DC0A63" w:rsidP="00817EF6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</w:p>
    <w:p w14:paraId="04C55F6A" w14:textId="77777777" w:rsidR="00DC0A63" w:rsidRPr="006071FA" w:rsidRDefault="00DC0A63" w:rsidP="00817EF6">
      <w:pPr>
        <w:jc w:val="both"/>
        <w:rPr>
          <w:rFonts w:ascii="Times New Roman" w:eastAsia="Verdana" w:hAnsi="Times New Roman" w:cs="Verdana"/>
          <w:noProof/>
          <w:sz w:val="24"/>
        </w:rPr>
      </w:pPr>
      <w:r>
        <w:rPr>
          <w:rFonts w:ascii="Times New Roman" w:hAnsi="Times New Roman"/>
          <w:sz w:val="24"/>
        </w:rPr>
        <w:t xml:space="preserve">[Piemērs piezīmei par </w:t>
      </w:r>
      <w:r>
        <w:rPr>
          <w:rFonts w:ascii="Times New Roman" w:hAnsi="Times New Roman"/>
          <w:i/>
          <w:iCs/>
          <w:sz w:val="24"/>
        </w:rPr>
        <w:t>netipisku atradi</w:t>
      </w:r>
      <w:r>
        <w:rPr>
          <w:rFonts w:ascii="Times New Roman" w:hAnsi="Times New Roman"/>
          <w:sz w:val="24"/>
        </w:rPr>
        <w:t xml:space="preserve"> pārbaudes ziņojumā:</w:t>
      </w:r>
    </w:p>
    <w:p w14:paraId="22EA0B93" w14:textId="77777777" w:rsidR="00DC0A63" w:rsidRPr="006071FA" w:rsidRDefault="00DC0A63" w:rsidP="00817EF6">
      <w:pPr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Adiol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analīžu rezultāti ir nepārliecinoši.”]</w:t>
      </w:r>
    </w:p>
    <w:p w14:paraId="07CAC45F" w14:textId="77777777" w:rsidR="00DC0A63" w:rsidRPr="006071FA" w:rsidRDefault="00DC0A63" w:rsidP="00817EF6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</w:p>
    <w:p w14:paraId="08DC2C4F" w14:textId="5581B032" w:rsidR="00DC0A63" w:rsidRPr="006071FA" w:rsidRDefault="00CA11F8" w:rsidP="00CA11F8">
      <w:pPr>
        <w:pStyle w:val="Heading2"/>
        <w:tabs>
          <w:tab w:val="left" w:pos="578"/>
        </w:tabs>
        <w:ind w:left="0"/>
        <w:jc w:val="both"/>
        <w:rPr>
          <w:rFonts w:ascii="Times New Roman" w:hAnsi="Times New Roman"/>
          <w:noProof/>
          <w:u w:val="single" w:color="000000"/>
        </w:rPr>
      </w:pPr>
      <w:r>
        <w:rPr>
          <w:rFonts w:ascii="Times New Roman" w:hAnsi="Times New Roman"/>
          <w:u w:color="000000"/>
        </w:rPr>
        <w:t xml:space="preserve">3.3. </w:t>
      </w:r>
      <w:r>
        <w:rPr>
          <w:rFonts w:ascii="Times New Roman" w:hAnsi="Times New Roman"/>
          <w:u w:val="single" w:color="000000"/>
        </w:rPr>
        <w:t>Negatīvs rezultāts</w:t>
      </w:r>
    </w:p>
    <w:p w14:paraId="76274B66" w14:textId="77777777" w:rsidR="00CA11F8" w:rsidRDefault="00CA11F8" w:rsidP="00817EF6">
      <w:pPr>
        <w:pStyle w:val="BodyText"/>
        <w:spacing w:before="0"/>
        <w:ind w:left="0"/>
        <w:jc w:val="both"/>
        <w:rPr>
          <w:rFonts w:ascii="Times New Roman" w:hAnsi="Times New Roman"/>
          <w:i/>
          <w:noProof/>
          <w:sz w:val="24"/>
        </w:rPr>
      </w:pPr>
    </w:p>
    <w:p w14:paraId="019C843B" w14:textId="5C848662" w:rsidR="00DC0A63" w:rsidRDefault="00DC0A63" w:rsidP="00817EF6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Tādu </w:t>
      </w:r>
      <w:r>
        <w:rPr>
          <w:rFonts w:ascii="Times New Roman" w:hAnsi="Times New Roman"/>
          <w:i/>
          <w:iCs/>
          <w:sz w:val="24"/>
        </w:rPr>
        <w:t>paraugu</w:t>
      </w:r>
      <w:r>
        <w:rPr>
          <w:rFonts w:ascii="Times New Roman" w:hAnsi="Times New Roman"/>
          <w:sz w:val="24"/>
        </w:rPr>
        <w:t xml:space="preserve"> gadījumā, kuru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analīzes rezultāti bija negatīvi:</w:t>
      </w:r>
    </w:p>
    <w:p w14:paraId="63244108" w14:textId="77777777" w:rsidR="00CA11F8" w:rsidRPr="006071FA" w:rsidRDefault="00CA11F8" w:rsidP="00817EF6">
      <w:pPr>
        <w:pStyle w:val="BodyText"/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6C898161" w14:textId="77777777" w:rsidR="00DC0A63" w:rsidRPr="006071FA" w:rsidRDefault="00DC0A63" w:rsidP="00CA11F8">
      <w:pPr>
        <w:pStyle w:val="BodyText"/>
        <w:numPr>
          <w:ilvl w:val="3"/>
          <w:numId w:val="4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par katru </w:t>
      </w:r>
      <w:r>
        <w:rPr>
          <w:rFonts w:ascii="Times New Roman" w:hAnsi="Times New Roman"/>
          <w:i/>
          <w:iCs/>
          <w:sz w:val="24"/>
        </w:rPr>
        <w:t>paraugu</w:t>
      </w:r>
      <w:r>
        <w:rPr>
          <w:rFonts w:ascii="Times New Roman" w:hAnsi="Times New Roman"/>
          <w:sz w:val="24"/>
        </w:rPr>
        <w:t xml:space="preserve"> ziņo atsevišķi;</w:t>
      </w:r>
    </w:p>
    <w:p w14:paraId="72355E0C" w14:textId="00DFAB2C" w:rsidR="00DC0A63" w:rsidRDefault="00DC0A63" w:rsidP="00CA11F8">
      <w:pPr>
        <w:pStyle w:val="BodyText"/>
        <w:numPr>
          <w:ilvl w:val="3"/>
          <w:numId w:val="4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pārbaudes ziņojumā iekļauj:</w:t>
      </w:r>
    </w:p>
    <w:p w14:paraId="1FB6739B" w14:textId="77777777" w:rsidR="00CA11F8" w:rsidRPr="006071FA" w:rsidRDefault="00CA11F8" w:rsidP="00CA11F8">
      <w:pPr>
        <w:pStyle w:val="BodyText"/>
        <w:tabs>
          <w:tab w:val="left" w:pos="562"/>
        </w:tabs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54A1A0DF" w14:textId="1D3FF247" w:rsidR="00DC0A63" w:rsidRPr="00CA11F8" w:rsidRDefault="00DC0A63" w:rsidP="00CA11F8">
      <w:pPr>
        <w:pStyle w:val="BodyText"/>
        <w:numPr>
          <w:ilvl w:val="4"/>
          <w:numId w:val="4"/>
        </w:numPr>
        <w:spacing w:before="0"/>
        <w:ind w:left="709" w:hanging="283"/>
        <w:jc w:val="both"/>
        <w:rPr>
          <w:rFonts w:ascii="Times New Roman" w:hAnsi="Times New Roman" w:cs="Verdana"/>
          <w:noProof/>
          <w:sz w:val="24"/>
          <w:szCs w:val="24"/>
        </w:rPr>
      </w:pPr>
      <w:r>
        <w:rPr>
          <w:rFonts w:ascii="Times New Roman" w:hAnsi="Times New Roman"/>
          <w:sz w:val="24"/>
        </w:rPr>
        <w:t xml:space="preserve">visu izmērīto </w:t>
      </w:r>
      <w:r>
        <w:rPr>
          <w:rFonts w:ascii="Times New Roman" w:hAnsi="Times New Roman"/>
          <w:i/>
          <w:iCs/>
          <w:sz w:val="24"/>
        </w:rPr>
        <w:t>TC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ERC</w:t>
      </w:r>
      <w:r>
        <w:rPr>
          <w:rFonts w:ascii="Times New Roman" w:hAnsi="Times New Roman"/>
          <w:sz w:val="24"/>
        </w:rPr>
        <w:t xml:space="preserve"> δ</w:t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 xml:space="preserve">C vērtību un katru saistīto </w:t>
      </w:r>
      <w:r>
        <w:rPr>
          <w:rFonts w:ascii="Times New Roman" w:hAnsi="Times New Roman"/>
          <w:i/>
          <w:sz w:val="24"/>
        </w:rPr>
        <w:t>u</w:t>
      </w:r>
      <w:r>
        <w:rPr>
          <w:rFonts w:ascii="Times New Roman" w:hAnsi="Times New Roman"/>
          <w:i/>
          <w:sz w:val="24"/>
          <w:vertAlign w:val="subscript"/>
        </w:rPr>
        <w:t>c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(kas izteikta ‰)</w:t>
      </w:r>
      <w:r>
        <w:rPr>
          <w:rFonts w:ascii="Times New Roman" w:hAnsi="Times New Roman"/>
          <w:b/>
          <w:sz w:val="24"/>
          <w:vertAlign w:val="superscript"/>
        </w:rPr>
        <w:t>10</w:t>
      </w:r>
      <w:r>
        <w:rPr>
          <w:rFonts w:ascii="Times New Roman" w:hAnsi="Times New Roman"/>
          <w:sz w:val="24"/>
        </w:rPr>
        <w:t>;</w:t>
      </w:r>
    </w:p>
    <w:p w14:paraId="57A56A05" w14:textId="77777777" w:rsidR="00DC0A63" w:rsidRPr="006071FA" w:rsidRDefault="00DC0A63" w:rsidP="00CA11F8">
      <w:pPr>
        <w:pStyle w:val="BodyText"/>
        <w:numPr>
          <w:ilvl w:val="4"/>
          <w:numId w:val="4"/>
        </w:numPr>
        <w:spacing w:before="0"/>
        <w:ind w:left="709" w:hanging="283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piezīmi, ar ko norāda, ka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rezultāti nenorāda uz steroīdu eksogēnu ievadīšanu.</w:t>
      </w:r>
    </w:p>
    <w:p w14:paraId="7FE127F1" w14:textId="77777777" w:rsidR="00DC0A63" w:rsidRPr="006071FA" w:rsidRDefault="00DC0A63" w:rsidP="00817EF6">
      <w:pPr>
        <w:jc w:val="both"/>
        <w:rPr>
          <w:rFonts w:ascii="Times New Roman" w:eastAsia="Verdana" w:hAnsi="Times New Roman" w:cs="Verdana"/>
          <w:noProof/>
          <w:sz w:val="24"/>
          <w:szCs w:val="21"/>
        </w:rPr>
      </w:pPr>
    </w:p>
    <w:p w14:paraId="643F7028" w14:textId="77777777" w:rsidR="00CA11F8" w:rsidRDefault="00DC0A63" w:rsidP="00817EF6">
      <w:pPr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[Piemērs piezīmei par </w:t>
      </w:r>
      <w:r>
        <w:rPr>
          <w:rFonts w:ascii="Times New Roman" w:hAnsi="Times New Roman"/>
          <w:i/>
          <w:iCs/>
          <w:sz w:val="24"/>
        </w:rPr>
        <w:t>negatīvu rezultātu</w:t>
      </w:r>
      <w:r>
        <w:rPr>
          <w:rFonts w:ascii="Times New Roman" w:hAnsi="Times New Roman"/>
          <w:sz w:val="24"/>
        </w:rPr>
        <w:t xml:space="preserve"> pārbaudes ziņojumā:</w:t>
      </w:r>
    </w:p>
    <w:p w14:paraId="7BC6387E" w14:textId="288DD55F" w:rsidR="00DC0A63" w:rsidRPr="006071FA" w:rsidRDefault="00DC0A63" w:rsidP="00817EF6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rezultāti neapstiprina steroīdu eksogēno izcelsmi.”]</w:t>
      </w:r>
    </w:p>
    <w:p w14:paraId="4A267526" w14:textId="08DCDE33" w:rsidR="00CA11F8" w:rsidRDefault="00CA11F8">
      <w:pPr>
        <w:rPr>
          <w:rFonts w:ascii="Times New Roman" w:eastAsia="Verdana" w:hAnsi="Times New Roman" w:cs="Verdana"/>
          <w:noProof/>
          <w:sz w:val="24"/>
          <w:szCs w:val="20"/>
        </w:rPr>
      </w:pPr>
      <w:r>
        <w:br w:type="page"/>
      </w:r>
    </w:p>
    <w:p w14:paraId="0D1C11A0" w14:textId="77777777" w:rsidR="00CA11F8" w:rsidRPr="006071FA" w:rsidRDefault="00CA11F8" w:rsidP="00817EF6">
      <w:pPr>
        <w:jc w:val="both"/>
        <w:rPr>
          <w:rFonts w:ascii="Times New Roman" w:eastAsia="Verdana" w:hAnsi="Times New Roman" w:cs="Verdana"/>
          <w:noProof/>
          <w:sz w:val="24"/>
          <w:szCs w:val="20"/>
        </w:rPr>
      </w:pPr>
    </w:p>
    <w:p w14:paraId="299916F1" w14:textId="58E788B3" w:rsidR="00DC0A63" w:rsidRPr="006071FA" w:rsidRDefault="00CA11F8" w:rsidP="00CA11F8">
      <w:pPr>
        <w:pStyle w:val="Heading1"/>
        <w:tabs>
          <w:tab w:val="left" w:pos="841"/>
        </w:tabs>
        <w:spacing w:before="0"/>
        <w:ind w:left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4.0. Interpretācija</w:t>
      </w:r>
    </w:p>
    <w:p w14:paraId="67E88ED0" w14:textId="77777777" w:rsidR="00CA11F8" w:rsidRDefault="00CA11F8" w:rsidP="00CA11F8">
      <w:pPr>
        <w:pStyle w:val="BodyText"/>
        <w:tabs>
          <w:tab w:val="left" w:pos="582"/>
        </w:tabs>
        <w:spacing w:before="0"/>
        <w:ind w:left="0"/>
        <w:jc w:val="both"/>
        <w:rPr>
          <w:rFonts w:ascii="Times New Roman" w:hAnsi="Times New Roman"/>
          <w:noProof/>
          <w:sz w:val="24"/>
        </w:rPr>
      </w:pPr>
    </w:p>
    <w:p w14:paraId="7111E102" w14:textId="302DCB9A" w:rsidR="00DC0A63" w:rsidRPr="006071FA" w:rsidRDefault="00DC0A63" w:rsidP="00CA11F8">
      <w:pPr>
        <w:pStyle w:val="BodyText"/>
        <w:numPr>
          <w:ilvl w:val="2"/>
          <w:numId w:val="3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GC-MS</w:t>
      </w:r>
      <w:r>
        <w:rPr>
          <w:rFonts w:ascii="Times New Roman" w:hAnsi="Times New Roman"/>
          <w:sz w:val="24"/>
          <w:vertAlign w:val="superscript"/>
        </w:rPr>
        <w:t>n</w:t>
      </w:r>
      <w:r>
        <w:rPr>
          <w:rFonts w:ascii="Times New Roman" w:hAnsi="Times New Roman"/>
          <w:sz w:val="24"/>
        </w:rPr>
        <w:t xml:space="preserve"> apstiprināšanas metodes sniedz neatkarīgu un papildinošu informāciju, taču to rezultāti ir jāvērtē kopā, lai varētu izdarīt secinājumu, kas ir pamatots ar zinātnisko literatūru un zināšanām.</w:t>
      </w:r>
    </w:p>
    <w:p w14:paraId="55F1F22D" w14:textId="77777777" w:rsidR="00DC0A63" w:rsidRPr="006071FA" w:rsidRDefault="00DC0A63" w:rsidP="00CA11F8">
      <w:pPr>
        <w:pStyle w:val="BodyText"/>
        <w:numPr>
          <w:ilvl w:val="0"/>
          <w:numId w:val="2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Urīna steroīdu profils var neuzrādīt lielu anomāliju pat tad, ja ir ekskretēts pēc </w:t>
      </w:r>
      <w:r>
        <w:rPr>
          <w:rFonts w:ascii="Times New Roman" w:hAnsi="Times New Roman"/>
          <w:i/>
          <w:iCs/>
          <w:sz w:val="24"/>
        </w:rPr>
        <w:t>EEAS</w:t>
      </w:r>
      <w:r>
        <w:rPr>
          <w:rFonts w:ascii="Times New Roman" w:hAnsi="Times New Roman"/>
          <w:sz w:val="24"/>
        </w:rPr>
        <w:t xml:space="preserve"> ievadīšanas. Tādā gadījumā noteicošie ir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analīzes rezultāti, kas norāda uz steroīda </w:t>
      </w:r>
      <w:r>
        <w:rPr>
          <w:rFonts w:ascii="Times New Roman" w:hAnsi="Times New Roman"/>
          <w:i/>
          <w:iCs/>
          <w:sz w:val="24"/>
        </w:rPr>
        <w:t>marķiera(-u)</w:t>
      </w:r>
      <w:r>
        <w:rPr>
          <w:rFonts w:ascii="Times New Roman" w:hAnsi="Times New Roman"/>
          <w:sz w:val="24"/>
        </w:rPr>
        <w:t xml:space="preserve"> sintētisku izcelsmi.</w:t>
      </w:r>
    </w:p>
    <w:p w14:paraId="3DE48A48" w14:textId="77777777" w:rsidR="00DC0A63" w:rsidRPr="006071FA" w:rsidRDefault="00DC0A63" w:rsidP="00CA11F8">
      <w:pPr>
        <w:pStyle w:val="BodyText"/>
        <w:numPr>
          <w:ilvl w:val="0"/>
          <w:numId w:val="2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Savukārt steroīdu profila </w:t>
      </w:r>
      <w:r>
        <w:rPr>
          <w:rFonts w:ascii="Times New Roman" w:hAnsi="Times New Roman"/>
          <w:i/>
          <w:iCs/>
          <w:sz w:val="24"/>
        </w:rPr>
        <w:t>marķiera(-u)</w:t>
      </w:r>
      <w:r>
        <w:rPr>
          <w:rFonts w:ascii="Times New Roman" w:hAnsi="Times New Roman"/>
          <w:sz w:val="24"/>
        </w:rPr>
        <w:t xml:space="preserve"> vērtības var būt ārpus attiecīgā subjekta garengriezuma atsauces diapazona, lai gan tam(-iem) joprojām ir endogēna izcelsme (</w:t>
      </w:r>
      <w:r>
        <w:rPr>
          <w:rFonts w:ascii="Times New Roman" w:hAnsi="Times New Roman"/>
          <w:i/>
          <w:iCs/>
          <w:sz w:val="24"/>
        </w:rPr>
        <w:t>piemēram</w:t>
      </w:r>
      <w:r>
        <w:rPr>
          <w:rFonts w:ascii="Times New Roman" w:hAnsi="Times New Roman"/>
          <w:sz w:val="24"/>
        </w:rPr>
        <w:t xml:space="preserve">, pārmērīga etanola dzeršana izraisa palielinātu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5βAdiol</w:t>
      </w:r>
      <w:r>
        <w:rPr>
          <w:rFonts w:ascii="Times New Roman" w:hAnsi="Times New Roman"/>
          <w:sz w:val="24"/>
        </w:rPr>
        <w:t xml:space="preserve"> ekskrēciju urīnā, brīvā </w:t>
      </w:r>
      <w:r>
        <w:rPr>
          <w:rFonts w:ascii="Times New Roman" w:hAnsi="Times New Roman"/>
          <w:i/>
          <w:iCs/>
          <w:sz w:val="24"/>
        </w:rPr>
        <w:t>T</w:t>
      </w:r>
      <w:r>
        <w:rPr>
          <w:rFonts w:ascii="Times New Roman" w:hAnsi="Times New Roman"/>
          <w:sz w:val="24"/>
        </w:rPr>
        <w:t xml:space="preserve"> mikroorganismu veidošanos vai intensīvi, ilgstoši, nepārtraukti treniņi palielina </w:t>
      </w:r>
      <w:r>
        <w:rPr>
          <w:rFonts w:ascii="Times New Roman" w:hAnsi="Times New Roman"/>
          <w:i/>
          <w:iCs/>
          <w:sz w:val="24"/>
        </w:rPr>
        <w:t>A</w:t>
      </w:r>
      <w:r>
        <w:rPr>
          <w:rFonts w:ascii="Times New Roman" w:hAnsi="Times New Roman"/>
          <w:sz w:val="24"/>
        </w:rPr>
        <w:t xml:space="preserve"> ekskrēciju).</w:t>
      </w:r>
    </w:p>
    <w:p w14:paraId="0399AF25" w14:textId="77777777" w:rsidR="00DC0A63" w:rsidRPr="006071FA" w:rsidRDefault="00DC0A63" w:rsidP="00CA11F8">
      <w:pPr>
        <w:pStyle w:val="BodyText"/>
        <w:numPr>
          <w:ilvl w:val="0"/>
          <w:numId w:val="2"/>
        </w:numPr>
        <w:spacing w:before="0"/>
        <w:ind w:left="426" w:hanging="426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Steroīdu profils var būt pārveidots, ievadot tāda steroīda sintētisku preparātu, kas ir saistīts ar testosteronu, kuram ir salīdzinoši bagātināta δ</w:t>
      </w:r>
      <w:r>
        <w:rPr>
          <w:rFonts w:ascii="Times New Roman" w:hAnsi="Times New Roman"/>
          <w:sz w:val="24"/>
          <w:vertAlign w:val="superscript"/>
        </w:rPr>
        <w:t>13</w:t>
      </w:r>
      <w:r>
        <w:rPr>
          <w:rFonts w:ascii="Times New Roman" w:hAnsi="Times New Roman"/>
          <w:sz w:val="24"/>
        </w:rPr>
        <w:t xml:space="preserve">C vērtība, un tāpēc to nevar noteikt </w:t>
      </w:r>
      <w:r>
        <w:rPr>
          <w:rFonts w:ascii="Times New Roman" w:hAnsi="Times New Roman"/>
          <w:i/>
          <w:iCs/>
          <w:sz w:val="24"/>
        </w:rPr>
        <w:t>GC/C/IRMS</w:t>
      </w:r>
      <w:r>
        <w:rPr>
          <w:rFonts w:ascii="Times New Roman" w:hAnsi="Times New Roman"/>
          <w:sz w:val="24"/>
        </w:rPr>
        <w:t xml:space="preserve"> analīzē. Šādos gadījumos ievēro noteikumus, kas izklāstīti </w:t>
      </w:r>
      <w:r>
        <w:rPr>
          <w:rFonts w:ascii="Times New Roman" w:hAnsi="Times New Roman"/>
          <w:sz w:val="24"/>
          <w:u w:val="single"/>
        </w:rPr>
        <w:t>Tehniskajā dokumentā</w:t>
      </w:r>
      <w:r>
        <w:rPr>
          <w:rFonts w:ascii="Times New Roman" w:hAnsi="Times New Roman"/>
          <w:sz w:val="24"/>
        </w:rPr>
        <w:t xml:space="preserve"> par rezultātu pārvaldības prasībām </w:t>
      </w:r>
      <w:r>
        <w:rPr>
          <w:rFonts w:ascii="Times New Roman" w:hAnsi="Times New Roman"/>
          <w:i/>
          <w:iCs/>
          <w:sz w:val="24"/>
        </w:rPr>
        <w:t>sportista bioloģiskās pases</w:t>
      </w:r>
      <w:r>
        <w:rPr>
          <w:rFonts w:ascii="Times New Roman" w:hAnsi="Times New Roman"/>
          <w:sz w:val="24"/>
        </w:rPr>
        <w:t xml:space="preserve"> vajadzībām (</w:t>
      </w:r>
      <w:r>
        <w:rPr>
          <w:rFonts w:ascii="Times New Roman" w:hAnsi="Times New Roman"/>
          <w:i/>
          <w:iCs/>
          <w:sz w:val="24"/>
        </w:rPr>
        <w:t>TD RMR</w:t>
      </w:r>
      <w:r>
        <w:rPr>
          <w:rFonts w:ascii="Times New Roman" w:hAnsi="Times New Roman"/>
          <w:sz w:val="24"/>
        </w:rPr>
        <w:t>) [4].</w:t>
      </w:r>
    </w:p>
    <w:p w14:paraId="40691257" w14:textId="6DF192DD" w:rsidR="00CA11F8" w:rsidRDefault="00CA11F8">
      <w:pPr>
        <w:rPr>
          <w:rFonts w:ascii="Times New Roman" w:hAnsi="Times New Roman"/>
          <w:noProof/>
          <w:sz w:val="24"/>
        </w:rPr>
      </w:pPr>
      <w:r>
        <w:br w:type="page"/>
      </w:r>
    </w:p>
    <w:p w14:paraId="7DEFFA17" w14:textId="77777777" w:rsidR="00CA11F8" w:rsidRPr="006071FA" w:rsidRDefault="00CA11F8" w:rsidP="00817EF6">
      <w:pPr>
        <w:jc w:val="both"/>
        <w:rPr>
          <w:rFonts w:ascii="Times New Roman" w:hAnsi="Times New Roman"/>
          <w:noProof/>
          <w:sz w:val="24"/>
        </w:rPr>
      </w:pPr>
    </w:p>
    <w:p w14:paraId="78D1CE16" w14:textId="08617897" w:rsidR="00DC0A63" w:rsidRPr="006071FA" w:rsidRDefault="00DC0A63" w:rsidP="00817EF6">
      <w:pPr>
        <w:pStyle w:val="Heading1"/>
        <w:spacing w:before="0"/>
        <w:ind w:left="0"/>
        <w:jc w:val="both"/>
        <w:rPr>
          <w:rFonts w:ascii="Times New Roman" w:hAnsi="Times New Roman"/>
          <w:b w:val="0"/>
          <w:bCs w:val="0"/>
          <w:noProof/>
        </w:rPr>
      </w:pPr>
      <w:r>
        <w:rPr>
          <w:rFonts w:ascii="Times New Roman" w:hAnsi="Times New Roman"/>
        </w:rPr>
        <w:t xml:space="preserve">5.0. </w:t>
      </w:r>
      <w:r>
        <w:rPr>
          <w:rFonts w:ascii="Times New Roman" w:hAnsi="Times New Roman"/>
          <w:u w:val="thick" w:color="000000"/>
        </w:rPr>
        <w:t>Atsauces</w:t>
      </w:r>
    </w:p>
    <w:p w14:paraId="23DC1FF3" w14:textId="77777777" w:rsidR="00DC0A63" w:rsidRPr="006071FA" w:rsidRDefault="00DC0A63" w:rsidP="00817EF6">
      <w:pPr>
        <w:jc w:val="both"/>
        <w:rPr>
          <w:rFonts w:ascii="Times New Roman" w:eastAsia="Verdana" w:hAnsi="Times New Roman" w:cs="Verdana"/>
          <w:b/>
          <w:bCs/>
          <w:noProof/>
          <w:sz w:val="24"/>
          <w:szCs w:val="14"/>
        </w:rPr>
      </w:pPr>
    </w:p>
    <w:p w14:paraId="4EC26DCA" w14:textId="434AE2F2" w:rsidR="00DC0A63" w:rsidRPr="00CA11F8" w:rsidRDefault="00CA11F8" w:rsidP="00CA11F8">
      <w:pPr>
        <w:tabs>
          <w:tab w:val="left" w:pos="394"/>
        </w:tabs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i/>
          <w:sz w:val="24"/>
        </w:rPr>
        <w:t xml:space="preserve">WADA </w:t>
      </w:r>
      <w:r>
        <w:rPr>
          <w:rFonts w:ascii="Times New Roman" w:hAnsi="Times New Roman"/>
          <w:sz w:val="24"/>
        </w:rPr>
        <w:t>Technical Document TD19NA (current version): Harmonization of Analysis and Reporting of 19-Norsteroids related to Nandrolone.</w:t>
      </w:r>
    </w:p>
    <w:p w14:paraId="13FAC749" w14:textId="1E5BEC1C" w:rsidR="00DC0A63" w:rsidRPr="00CA11F8" w:rsidRDefault="00DC0A63" w:rsidP="00817EF6">
      <w:pPr>
        <w:jc w:val="both"/>
        <w:rPr>
          <w:rFonts w:ascii="Times New Roman" w:eastAsia="Verdana" w:hAnsi="Times New Roman" w:cs="Verdana"/>
          <w:noProof/>
          <w:sz w:val="24"/>
          <w:szCs w:val="20"/>
          <w:u w:val="single"/>
        </w:rPr>
      </w:pPr>
      <w:r>
        <w:rPr>
          <w:rFonts w:ascii="Times New Roman" w:hAnsi="Times New Roman"/>
          <w:sz w:val="24"/>
          <w:u w:val="single"/>
        </w:rPr>
        <w:t>https://www.wada-ama.org/en/resources/search?f[0]=field_resource_collections%3A30</w:t>
      </w:r>
    </w:p>
    <w:p w14:paraId="16BBFA63" w14:textId="77777777" w:rsidR="00DC0A63" w:rsidRPr="00CA11F8" w:rsidRDefault="00DC0A63" w:rsidP="00817EF6">
      <w:pPr>
        <w:jc w:val="both"/>
        <w:rPr>
          <w:rFonts w:ascii="Times New Roman" w:eastAsia="Verdana" w:hAnsi="Times New Roman" w:cs="Verdana"/>
          <w:noProof/>
          <w:sz w:val="24"/>
          <w:szCs w:val="14"/>
        </w:rPr>
      </w:pPr>
    </w:p>
    <w:p w14:paraId="44816AA7" w14:textId="2B3BD160" w:rsidR="00DC0A63" w:rsidRPr="00CA11F8" w:rsidRDefault="00CA11F8" w:rsidP="00CA11F8">
      <w:pPr>
        <w:tabs>
          <w:tab w:val="left" w:pos="456"/>
        </w:tabs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i/>
          <w:sz w:val="24"/>
        </w:rPr>
        <w:t xml:space="preserve">WADA </w:t>
      </w:r>
      <w:r>
        <w:rPr>
          <w:rFonts w:ascii="Times New Roman" w:hAnsi="Times New Roman"/>
          <w:sz w:val="24"/>
        </w:rPr>
        <w:t>Technical Document TDEAAS (current version): Endogenous Anabolic Androgenous Steroids: Measurement and Reporting.</w:t>
      </w:r>
    </w:p>
    <w:p w14:paraId="33E55578" w14:textId="477DAAF0" w:rsidR="00DC0A63" w:rsidRPr="00CA11F8" w:rsidRDefault="00DC0A63" w:rsidP="00817EF6">
      <w:pPr>
        <w:jc w:val="both"/>
        <w:rPr>
          <w:rFonts w:ascii="Times New Roman" w:eastAsia="Verdana" w:hAnsi="Times New Roman" w:cs="Verdana"/>
          <w:noProof/>
          <w:sz w:val="24"/>
          <w:szCs w:val="20"/>
          <w:u w:val="single"/>
        </w:rPr>
      </w:pPr>
      <w:r>
        <w:rPr>
          <w:rFonts w:ascii="Times New Roman" w:hAnsi="Times New Roman"/>
          <w:sz w:val="24"/>
          <w:u w:val="single"/>
        </w:rPr>
        <w:t>https://www.wada-ama.org/en/resources/search?f[0]=field_resource_collections%3A30</w:t>
      </w:r>
    </w:p>
    <w:p w14:paraId="000CBD68" w14:textId="77777777" w:rsidR="00DC0A63" w:rsidRPr="00CA11F8" w:rsidRDefault="00DC0A63" w:rsidP="00817EF6">
      <w:pPr>
        <w:jc w:val="both"/>
        <w:rPr>
          <w:rFonts w:ascii="Times New Roman" w:eastAsia="Verdana" w:hAnsi="Times New Roman" w:cs="Verdana"/>
          <w:noProof/>
          <w:sz w:val="24"/>
          <w:szCs w:val="14"/>
        </w:rPr>
      </w:pPr>
    </w:p>
    <w:p w14:paraId="03CAE5F9" w14:textId="26BC266E" w:rsidR="00DC0A63" w:rsidRPr="00CA11F8" w:rsidRDefault="00CA11F8" w:rsidP="00CA11F8">
      <w:pPr>
        <w:tabs>
          <w:tab w:val="left" w:pos="456"/>
        </w:tabs>
        <w:jc w:val="both"/>
        <w:rPr>
          <w:rFonts w:ascii="Times New Roman" w:eastAsia="Verdana" w:hAnsi="Times New Roman" w:cs="Verdana"/>
          <w:noProof/>
          <w:sz w:val="24"/>
          <w:szCs w:val="20"/>
        </w:rPr>
      </w:pPr>
      <w:r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i/>
          <w:sz w:val="24"/>
        </w:rPr>
        <w:t xml:space="preserve">WADA </w:t>
      </w:r>
      <w:r>
        <w:rPr>
          <w:rFonts w:ascii="Times New Roman" w:hAnsi="Times New Roman"/>
          <w:sz w:val="24"/>
        </w:rPr>
        <w:t>Technical Document TDIDCR (current version): Minimum Criteria for Chromatographic-Mass Spectrometric Confirmation of the Identity of Analytes for Doping Control Purposes.</w:t>
      </w:r>
    </w:p>
    <w:p w14:paraId="19E534DD" w14:textId="3B139EF1" w:rsidR="00DC0A63" w:rsidRPr="00CA11F8" w:rsidRDefault="00DC0A63" w:rsidP="00817EF6">
      <w:pPr>
        <w:jc w:val="both"/>
        <w:rPr>
          <w:rFonts w:ascii="Times New Roman" w:eastAsia="Verdana" w:hAnsi="Times New Roman" w:cs="Verdana"/>
          <w:noProof/>
          <w:sz w:val="24"/>
          <w:szCs w:val="20"/>
          <w:u w:val="single"/>
        </w:rPr>
      </w:pPr>
      <w:r>
        <w:rPr>
          <w:rFonts w:ascii="Times New Roman" w:hAnsi="Times New Roman"/>
          <w:sz w:val="24"/>
          <w:u w:val="single"/>
        </w:rPr>
        <w:t>https://www.wada-ama.org/en/resources/search?f[0]=field_resource_collections%3A30</w:t>
      </w:r>
    </w:p>
    <w:p w14:paraId="0929B449" w14:textId="77777777" w:rsidR="00DC0A63" w:rsidRPr="00CA11F8" w:rsidRDefault="00DC0A63" w:rsidP="00817EF6">
      <w:pPr>
        <w:jc w:val="both"/>
        <w:rPr>
          <w:rFonts w:ascii="Times New Roman" w:eastAsia="Verdana" w:hAnsi="Times New Roman" w:cs="Verdana"/>
          <w:noProof/>
          <w:sz w:val="24"/>
          <w:szCs w:val="14"/>
        </w:rPr>
      </w:pPr>
    </w:p>
    <w:p w14:paraId="1FF60611" w14:textId="576AC1D6" w:rsidR="00DC0A63" w:rsidRPr="00CA11F8" w:rsidRDefault="00CA11F8" w:rsidP="00CA11F8">
      <w:pPr>
        <w:tabs>
          <w:tab w:val="left" w:pos="473"/>
        </w:tabs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4. </w:t>
      </w:r>
      <w:r>
        <w:rPr>
          <w:rFonts w:ascii="Times New Roman" w:hAnsi="Times New Roman"/>
          <w:i/>
          <w:sz w:val="24"/>
        </w:rPr>
        <w:t xml:space="preserve">WADA </w:t>
      </w:r>
      <w:r>
        <w:rPr>
          <w:rFonts w:ascii="Times New Roman" w:hAnsi="Times New Roman"/>
          <w:sz w:val="24"/>
        </w:rPr>
        <w:t xml:space="preserve">Technical Document TDRMR (current version): Results Management Requirements for the </w:t>
      </w:r>
      <w:r>
        <w:rPr>
          <w:rFonts w:ascii="Times New Roman" w:hAnsi="Times New Roman"/>
          <w:i/>
          <w:sz w:val="24"/>
        </w:rPr>
        <w:t>Athlete Biological Passport</w:t>
      </w:r>
      <w:r>
        <w:rPr>
          <w:rFonts w:ascii="Times New Roman" w:hAnsi="Times New Roman"/>
          <w:sz w:val="24"/>
        </w:rPr>
        <w:t>. Annex L to the International Standard for Testing and Investigations (ISTI).</w:t>
      </w:r>
    </w:p>
    <w:p w14:paraId="3C538EA4" w14:textId="7EB3ECFB" w:rsidR="00DC0A63" w:rsidRPr="00CA11F8" w:rsidRDefault="00DC0A63" w:rsidP="00817EF6">
      <w:pPr>
        <w:jc w:val="both"/>
        <w:rPr>
          <w:rFonts w:ascii="Times New Roman" w:eastAsia="Verdana" w:hAnsi="Times New Roman" w:cs="Verdana"/>
          <w:noProof/>
          <w:sz w:val="24"/>
          <w:szCs w:val="20"/>
          <w:u w:val="single"/>
        </w:rPr>
      </w:pPr>
      <w:r>
        <w:rPr>
          <w:rFonts w:ascii="Times New Roman" w:hAnsi="Times New Roman"/>
          <w:sz w:val="24"/>
          <w:u w:val="single"/>
        </w:rPr>
        <w:t>https://www.wada-ama.org/en/resources/world-anti-doping-program/international-standard-for-testing-and-investigations-isti-0</w:t>
      </w:r>
    </w:p>
    <w:p w14:paraId="19F15DCA" w14:textId="4B32FD60" w:rsidR="00CA11F8" w:rsidRDefault="00CA11F8">
      <w:pPr>
        <w:rPr>
          <w:rFonts w:ascii="Times New Roman" w:eastAsia="Verdana" w:hAnsi="Times New Roman" w:cs="Verdana"/>
          <w:noProof/>
          <w:sz w:val="24"/>
          <w:szCs w:val="20"/>
        </w:rPr>
      </w:pPr>
      <w:r>
        <w:br w:type="page"/>
      </w:r>
    </w:p>
    <w:p w14:paraId="382AB50D" w14:textId="77777777" w:rsidR="00CA11F8" w:rsidRPr="006071FA" w:rsidRDefault="00CA11F8" w:rsidP="00817EF6">
      <w:pPr>
        <w:jc w:val="both"/>
        <w:rPr>
          <w:rFonts w:ascii="Times New Roman" w:eastAsia="Verdana" w:hAnsi="Times New Roman" w:cs="Verdana"/>
          <w:noProof/>
          <w:sz w:val="24"/>
          <w:szCs w:val="21"/>
        </w:rPr>
      </w:pPr>
    </w:p>
    <w:p w14:paraId="31D596FE" w14:textId="77777777" w:rsidR="00DC0A63" w:rsidRPr="006071FA" w:rsidRDefault="00DC0A63" w:rsidP="00817EF6">
      <w:pPr>
        <w:pStyle w:val="Heading1"/>
        <w:spacing w:before="0"/>
        <w:ind w:left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 xml:space="preserve">1. papildinājums </w:t>
      </w:r>
      <w:r>
        <w:rPr>
          <w:rFonts w:ascii="Times New Roman" w:hAnsi="Times New Roman"/>
          <w:i/>
          <w:iCs/>
        </w:rPr>
        <w:t>GC/C/IRMS</w:t>
      </w:r>
      <w:r>
        <w:rPr>
          <w:rFonts w:ascii="Times New Roman" w:hAnsi="Times New Roman"/>
        </w:rPr>
        <w:t xml:space="preserve"> pārbaudes pozitīvā rezultāta interpretācijas kritēriji</w:t>
      </w:r>
    </w:p>
    <w:p w14:paraId="6A0E4F16" w14:textId="77777777" w:rsidR="00DC0A63" w:rsidRPr="006071FA" w:rsidRDefault="00DC0A63" w:rsidP="00817EF6">
      <w:pPr>
        <w:jc w:val="both"/>
        <w:rPr>
          <w:rFonts w:ascii="Times New Roman" w:hAnsi="Times New Roman"/>
          <w:noProof/>
          <w:sz w:val="24"/>
        </w:rPr>
      </w:pPr>
    </w:p>
    <w:tbl>
      <w:tblPr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319"/>
        <w:gridCol w:w="933"/>
        <w:gridCol w:w="922"/>
        <w:gridCol w:w="1010"/>
        <w:gridCol w:w="1019"/>
        <w:gridCol w:w="2291"/>
        <w:gridCol w:w="1634"/>
      </w:tblGrid>
      <w:tr w:rsidR="00DC0A63" w:rsidRPr="006071FA" w14:paraId="4C72591A" w14:textId="77777777" w:rsidTr="00CF1148">
        <w:tc>
          <w:tcPr>
            <w:tcW w:w="72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8224872" w14:textId="77777777" w:rsidR="00DC0A63" w:rsidRPr="006071FA" w:rsidRDefault="00DC0A63" w:rsidP="00CF1148">
            <w:pPr>
              <w:pStyle w:val="TableParagraph"/>
              <w:jc w:val="center"/>
              <w:rPr>
                <w:rFonts w:ascii="Times New Roman" w:eastAsia="Calibri" w:hAnsi="Times New Roman" w:cs="Calibri"/>
                <w:noProof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Pozitīvie kritēriji</w:t>
            </w:r>
            <w:r>
              <w:rPr>
                <w:rFonts w:ascii="Times New Roman" w:hAnsi="Times New Roman"/>
                <w:sz w:val="24"/>
              </w:rPr>
              <w:t xml:space="preserve"> 2.3.1. punkts</w:t>
            </w:r>
          </w:p>
        </w:tc>
        <w:tc>
          <w:tcPr>
            <w:tcW w:w="4277" w:type="pct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41FC22" w14:textId="5DE7BCF0" w:rsidR="00DC0A63" w:rsidRPr="006071FA" w:rsidRDefault="00CF1148" w:rsidP="00CF114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sz w:val="24"/>
              </w:rPr>
              <w:t>∆δ</w:t>
            </w:r>
            <w:r>
              <w:rPr>
                <w:rFonts w:ascii="Times New Roman" w:hAnsi="Times New Roman"/>
                <w:b/>
                <w:sz w:val="24"/>
                <w:vertAlign w:val="superscript"/>
              </w:rPr>
              <w:t>13</w:t>
            </w:r>
            <w:r>
              <w:rPr>
                <w:rFonts w:ascii="Times New Roman" w:hAnsi="Times New Roman"/>
                <w:b/>
                <w:sz w:val="24"/>
              </w:rPr>
              <w:t>C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  <w:sz w:val="24"/>
              </w:rPr>
              <w:t>ERC-TC</w:t>
            </w:r>
          </w:p>
        </w:tc>
      </w:tr>
      <w:tr w:rsidR="00DC0A63" w:rsidRPr="006071FA" w14:paraId="5CD7DAD5" w14:textId="77777777" w:rsidTr="00CF1148">
        <w:tc>
          <w:tcPr>
            <w:tcW w:w="72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10F7D" w14:textId="77777777" w:rsidR="00DC0A63" w:rsidRPr="006071FA" w:rsidRDefault="00DC0A63" w:rsidP="00817EF6">
            <w:pPr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  <w:vAlign w:val="center"/>
          </w:tcPr>
          <w:p w14:paraId="40329C0D" w14:textId="77777777" w:rsidR="00DC0A63" w:rsidRPr="006071FA" w:rsidRDefault="00DC0A63" w:rsidP="00CF1148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</w:rPr>
              <w:t>T</w:t>
            </w: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  <w:vAlign w:val="center"/>
          </w:tcPr>
          <w:p w14:paraId="427649A4" w14:textId="77777777" w:rsidR="00DC0A63" w:rsidRPr="006071FA" w:rsidRDefault="00DC0A63" w:rsidP="00CF114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16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</w:rPr>
              <w:t>E</w:t>
            </w:r>
            <w:r>
              <w:rPr>
                <w:rFonts w:ascii="Times New Roman" w:hAnsi="Times New Roman"/>
                <w:sz w:val="24"/>
                <w:vertAlign w:val="superscript"/>
              </w:rPr>
              <w:t>#</w:t>
            </w:r>
          </w:p>
        </w:tc>
        <w:tc>
          <w:tcPr>
            <w:tcW w:w="5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  <w:vAlign w:val="center"/>
          </w:tcPr>
          <w:p w14:paraId="13C9164D" w14:textId="77777777" w:rsidR="00DC0A63" w:rsidRPr="006071FA" w:rsidRDefault="00DC0A63" w:rsidP="00CF1148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</w:rPr>
              <w:t>A</w:t>
            </w:r>
          </w:p>
        </w:tc>
        <w:tc>
          <w:tcPr>
            <w:tcW w:w="5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  <w:vAlign w:val="center"/>
          </w:tcPr>
          <w:p w14:paraId="1110623F" w14:textId="77777777" w:rsidR="00DC0A63" w:rsidRPr="006071FA" w:rsidRDefault="00DC0A63" w:rsidP="00CF1148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</w:rPr>
              <w:t>Etio</w:t>
            </w:r>
          </w:p>
        </w:tc>
        <w:tc>
          <w:tcPr>
            <w:tcW w:w="12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  <w:vAlign w:val="center"/>
          </w:tcPr>
          <w:p w14:paraId="1215E70E" w14:textId="6773B1AC" w:rsidR="00DC0A63" w:rsidRPr="006071FA" w:rsidRDefault="00DC0A63" w:rsidP="00CF1148">
            <w:pPr>
              <w:pStyle w:val="TableParagraph"/>
              <w:jc w:val="center"/>
              <w:rPr>
                <w:rFonts w:ascii="Times New Roman" w:eastAsia="Calibri" w:hAnsi="Times New Roman" w:cs="Calibri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</w:rPr>
              <w:t>5αAdiol</w:t>
            </w:r>
            <w:r>
              <w:rPr>
                <w:rFonts w:ascii="Times New Roman" w:hAnsi="Times New Roman"/>
                <w:b/>
                <w:sz w:val="24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iCs/>
                <w:sz w:val="24"/>
              </w:rPr>
              <w:t>5βAdiol</w:t>
            </w:r>
          </w:p>
        </w:tc>
        <w:tc>
          <w:tcPr>
            <w:tcW w:w="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0DD"/>
            <w:vAlign w:val="center"/>
          </w:tcPr>
          <w:p w14:paraId="6D4DCDAA" w14:textId="77777777" w:rsidR="00DC0A63" w:rsidRPr="006071FA" w:rsidRDefault="00DC0A63" w:rsidP="00CF1148">
            <w:pPr>
              <w:pStyle w:val="TableParagraph"/>
              <w:jc w:val="center"/>
              <w:rPr>
                <w:rFonts w:ascii="Times New Roman" w:eastAsia="Calibri" w:hAnsi="Times New Roman" w:cs="Calibri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Formestāns, boldenons, boldenona </w:t>
            </w:r>
            <w:r>
              <w:rPr>
                <w:rFonts w:ascii="Times New Roman" w:hAnsi="Times New Roman"/>
                <w:b/>
                <w:i/>
                <w:sz w:val="24"/>
              </w:rPr>
              <w:t>metabolīti</w:t>
            </w:r>
          </w:p>
        </w:tc>
      </w:tr>
      <w:tr w:rsidR="00DC0A63" w:rsidRPr="006071FA" w14:paraId="44D5A2BE" w14:textId="77777777" w:rsidTr="00CF1148">
        <w:tc>
          <w:tcPr>
            <w:tcW w:w="7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BD9D1A" w14:textId="77777777" w:rsidR="00DC0A63" w:rsidRPr="006071FA" w:rsidRDefault="00DC0A63" w:rsidP="00CF1148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i)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200EEB" w14:textId="3A10DC8B" w:rsidR="00DC0A63" w:rsidRPr="006071FA" w:rsidRDefault="00DC0A63" w:rsidP="00CF114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14"/>
              </w:rPr>
            </w:pPr>
            <w:r>
              <w:rPr>
                <w:rFonts w:ascii="Times New Roman" w:hAnsi="Times New Roman"/>
                <w:b/>
                <w:sz w:val="24"/>
              </w:rPr>
              <w:t>&gt; 3 ‰</w:t>
            </w: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76E93A64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5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6C71F32E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5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6A8B186E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12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352360" w14:textId="708181A8" w:rsidR="00DC0A63" w:rsidRPr="006071FA" w:rsidRDefault="00DC0A63" w:rsidP="00CF114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14"/>
              </w:rPr>
            </w:pPr>
            <w:r>
              <w:rPr>
                <w:rFonts w:ascii="Times New Roman" w:hAnsi="Times New Roman"/>
                <w:b/>
                <w:sz w:val="24"/>
              </w:rPr>
              <w:t>&gt; 3 ‰</w:t>
            </w:r>
          </w:p>
          <w:p w14:paraId="129B1DE7" w14:textId="77777777" w:rsidR="00DC0A63" w:rsidRPr="006071FA" w:rsidRDefault="00DC0A63" w:rsidP="00CF1148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(katrs </w:t>
            </w:r>
            <w:r>
              <w:rPr>
                <w:rFonts w:ascii="Times New Roman" w:hAnsi="Times New Roman"/>
                <w:b/>
                <w:i/>
                <w:iCs/>
                <w:sz w:val="24"/>
              </w:rPr>
              <w:t>Adiol</w:t>
            </w:r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63D6DC7D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DC0A63" w:rsidRPr="006071FA" w14:paraId="20D3E1BA" w14:textId="77777777" w:rsidTr="00CF1148">
        <w:tc>
          <w:tcPr>
            <w:tcW w:w="7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962D40" w14:textId="77777777" w:rsidR="00DC0A63" w:rsidRPr="006071FA" w:rsidRDefault="00DC0A63" w:rsidP="00CF1148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ii)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4552CC7D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147BA1E4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5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65FE706F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5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6D2C2C89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12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B57848" w14:textId="536DD2E4" w:rsidR="00DC0A63" w:rsidRPr="006071FA" w:rsidRDefault="00DC0A63" w:rsidP="00CF114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14"/>
              </w:rPr>
            </w:pPr>
            <w:r>
              <w:rPr>
                <w:rFonts w:ascii="Times New Roman" w:hAnsi="Times New Roman"/>
                <w:b/>
                <w:sz w:val="24"/>
              </w:rPr>
              <w:t>&gt; 3 ‰</w:t>
            </w:r>
          </w:p>
          <w:p w14:paraId="16D44D62" w14:textId="77777777" w:rsidR="00DC0A63" w:rsidRPr="006071FA" w:rsidRDefault="00DC0A63" w:rsidP="00CF1148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(abi </w:t>
            </w:r>
            <w:r>
              <w:rPr>
                <w:rFonts w:ascii="Times New Roman" w:hAnsi="Times New Roman"/>
                <w:b/>
                <w:i/>
                <w:iCs/>
                <w:sz w:val="24"/>
              </w:rPr>
              <w:t>Adiol</w:t>
            </w:r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69A9594E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DC0A63" w:rsidRPr="006071FA" w14:paraId="6D388CD2" w14:textId="77777777" w:rsidTr="00CF1148">
        <w:tc>
          <w:tcPr>
            <w:tcW w:w="7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E0107E" w14:textId="77777777" w:rsidR="00DC0A63" w:rsidRPr="006071FA" w:rsidRDefault="00DC0A63" w:rsidP="00CF1148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iii)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7EE56672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D7EA87" w14:textId="21C49E95" w:rsidR="00DC0A63" w:rsidRPr="006071FA" w:rsidRDefault="00DC0A63" w:rsidP="00CF114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14"/>
              </w:rPr>
            </w:pPr>
            <w:r>
              <w:rPr>
                <w:rFonts w:ascii="Times New Roman" w:hAnsi="Times New Roman"/>
                <w:b/>
                <w:sz w:val="24"/>
              </w:rPr>
              <w:t>&gt; 4 ‰</w:t>
            </w:r>
          </w:p>
        </w:tc>
        <w:tc>
          <w:tcPr>
            <w:tcW w:w="5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304CF8D6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5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13F301A3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12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6C92972A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4EBE1500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DC0A63" w:rsidRPr="006071FA" w14:paraId="381DC092" w14:textId="77777777" w:rsidTr="00CF1148">
        <w:tc>
          <w:tcPr>
            <w:tcW w:w="72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693D592" w14:textId="77777777" w:rsidR="00DC0A63" w:rsidRPr="006071FA" w:rsidRDefault="00DC0A63" w:rsidP="00CF1148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iv)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7074EC00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508EA20B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5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E2386B" w14:textId="3BA51A2D" w:rsidR="00DC0A63" w:rsidRPr="006071FA" w:rsidRDefault="00DC0A63" w:rsidP="00CF114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14"/>
              </w:rPr>
            </w:pPr>
            <w:r>
              <w:rPr>
                <w:rFonts w:ascii="Times New Roman" w:hAnsi="Times New Roman"/>
                <w:b/>
                <w:sz w:val="24"/>
              </w:rPr>
              <w:t>&gt; 3 ‰</w:t>
            </w:r>
          </w:p>
        </w:tc>
        <w:tc>
          <w:tcPr>
            <w:tcW w:w="5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5E9B13E5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12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7E572CC7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715DD769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DC0A63" w:rsidRPr="006071FA" w14:paraId="647A6867" w14:textId="77777777" w:rsidTr="00CF1148">
        <w:tc>
          <w:tcPr>
            <w:tcW w:w="72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716A64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620B77DC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6D022496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5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06427D64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5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B473E3" w14:textId="75512ABE" w:rsidR="00DC0A63" w:rsidRPr="006071FA" w:rsidRDefault="00DC0A63" w:rsidP="00CF114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14"/>
              </w:rPr>
            </w:pPr>
            <w:r>
              <w:rPr>
                <w:rFonts w:ascii="Times New Roman" w:hAnsi="Times New Roman"/>
                <w:b/>
                <w:sz w:val="24"/>
              </w:rPr>
              <w:t>&gt; 4 ‰</w:t>
            </w:r>
          </w:p>
        </w:tc>
        <w:tc>
          <w:tcPr>
            <w:tcW w:w="12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6FCEB63C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683215C7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DC0A63" w:rsidRPr="006071FA" w14:paraId="0F2FA7CA" w14:textId="77777777" w:rsidTr="00CF1148">
        <w:tc>
          <w:tcPr>
            <w:tcW w:w="72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F282FC5" w14:textId="77777777" w:rsidR="00DC0A63" w:rsidRPr="006071FA" w:rsidRDefault="00DC0A63" w:rsidP="00CF1148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v.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33BD776D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069B68CB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5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F2B537" w14:textId="7400B7AD" w:rsidR="00DC0A63" w:rsidRPr="006071FA" w:rsidRDefault="00DC0A63" w:rsidP="00CF114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14"/>
              </w:rPr>
            </w:pPr>
            <w:r>
              <w:rPr>
                <w:rFonts w:ascii="Times New Roman" w:hAnsi="Times New Roman"/>
                <w:b/>
                <w:sz w:val="24"/>
              </w:rPr>
              <w:t>2–3 ‰</w:t>
            </w:r>
          </w:p>
        </w:tc>
        <w:tc>
          <w:tcPr>
            <w:tcW w:w="5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141EEB54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12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36C206" w14:textId="60D29182" w:rsidR="00DC0A63" w:rsidRPr="006071FA" w:rsidRDefault="00DC0A63" w:rsidP="00CF114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14"/>
              </w:rPr>
            </w:pPr>
            <w:r>
              <w:rPr>
                <w:rFonts w:ascii="Times New Roman" w:hAnsi="Times New Roman"/>
                <w:b/>
                <w:sz w:val="24"/>
              </w:rPr>
              <w:t>&gt; 3 ‰</w:t>
            </w:r>
          </w:p>
          <w:p w14:paraId="2CBDFEC0" w14:textId="77777777" w:rsidR="00DC0A63" w:rsidRPr="006071FA" w:rsidRDefault="00DC0A63" w:rsidP="00CF1148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(katrs </w:t>
            </w:r>
            <w:r>
              <w:rPr>
                <w:rFonts w:ascii="Times New Roman" w:hAnsi="Times New Roman"/>
                <w:b/>
                <w:i/>
                <w:iCs/>
                <w:sz w:val="24"/>
              </w:rPr>
              <w:t>Adiol</w:t>
            </w:r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0FE2E9CA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DC0A63" w:rsidRPr="006071FA" w14:paraId="6E834DEE" w14:textId="77777777" w:rsidTr="00CF1148">
        <w:tc>
          <w:tcPr>
            <w:tcW w:w="72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4B176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1058B920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36C2B3C4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5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66772BB2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5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443742" w14:textId="61ED3266" w:rsidR="00DC0A63" w:rsidRPr="006071FA" w:rsidRDefault="00DC0A63" w:rsidP="00CF114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14"/>
              </w:rPr>
            </w:pPr>
            <w:r>
              <w:rPr>
                <w:rFonts w:ascii="Times New Roman" w:hAnsi="Times New Roman"/>
                <w:b/>
                <w:sz w:val="24"/>
              </w:rPr>
              <w:t>3–4 ‰</w:t>
            </w:r>
          </w:p>
        </w:tc>
        <w:tc>
          <w:tcPr>
            <w:tcW w:w="12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08CFD1" w14:textId="65419E36" w:rsidR="00DC0A63" w:rsidRPr="006071FA" w:rsidRDefault="00DC0A63" w:rsidP="00CF114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14"/>
              </w:rPr>
            </w:pPr>
            <w:r>
              <w:rPr>
                <w:rFonts w:ascii="Times New Roman" w:hAnsi="Times New Roman"/>
                <w:b/>
                <w:sz w:val="24"/>
              </w:rPr>
              <w:t>&gt; 3 ‰</w:t>
            </w:r>
          </w:p>
          <w:p w14:paraId="081973E6" w14:textId="77777777" w:rsidR="00DC0A63" w:rsidRPr="006071FA" w:rsidRDefault="00DC0A63" w:rsidP="00CF1148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(katrs </w:t>
            </w:r>
            <w:r>
              <w:rPr>
                <w:rFonts w:ascii="Times New Roman" w:hAnsi="Times New Roman"/>
                <w:b/>
                <w:i/>
                <w:iCs/>
                <w:sz w:val="24"/>
              </w:rPr>
              <w:t>Adiol</w:t>
            </w:r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537FF267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DC0A63" w:rsidRPr="006071FA" w14:paraId="0F861CBE" w14:textId="77777777" w:rsidTr="00CF1148">
        <w:tc>
          <w:tcPr>
            <w:tcW w:w="7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D8C6EB" w14:textId="77777777" w:rsidR="00DC0A63" w:rsidRPr="006071FA" w:rsidRDefault="00DC0A63" w:rsidP="00CF1148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vi)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6C5413D0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708908B9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5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54208C47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5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7FB26F5C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12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670804" w14:textId="1EA5C2D1" w:rsidR="00DC0A63" w:rsidRPr="006071FA" w:rsidRDefault="00CF1148" w:rsidP="00CF114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14"/>
              </w:rPr>
            </w:pPr>
            <w:r>
              <w:rPr>
                <w:rFonts w:ascii="Times New Roman" w:hAnsi="Times New Roman"/>
                <w:b/>
                <w:sz w:val="24"/>
              </w:rPr>
              <w:t>∆δ(</w:t>
            </w:r>
            <w:r>
              <w:rPr>
                <w:rFonts w:ascii="Times New Roman" w:hAnsi="Times New Roman"/>
                <w:b/>
                <w:i/>
                <w:iCs/>
                <w:sz w:val="24"/>
              </w:rPr>
              <w:t>ERC</w:t>
            </w:r>
            <w:r>
              <w:rPr>
                <w:rFonts w:ascii="Times New Roman" w:hAnsi="Times New Roman"/>
                <w:b/>
                <w:sz w:val="24"/>
              </w:rPr>
              <w:t>-5α) &gt; 4 ‰</w:t>
            </w:r>
          </w:p>
          <w:p w14:paraId="3AAB7B5D" w14:textId="77777777" w:rsidR="00DC0A63" w:rsidRPr="006071FA" w:rsidRDefault="00DC0A63" w:rsidP="00CF1148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</w:t>
            </w:r>
          </w:p>
          <w:p w14:paraId="5FA866A4" w14:textId="5C057E2E" w:rsidR="00DC0A63" w:rsidRPr="006071FA" w:rsidRDefault="00DC0A63" w:rsidP="00CF114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14"/>
              </w:rPr>
            </w:pPr>
            <w:r>
              <w:rPr>
                <w:rFonts w:ascii="Times New Roman" w:hAnsi="Times New Roman"/>
                <w:b/>
                <w:sz w:val="24"/>
              </w:rPr>
              <w:t>δ</w:t>
            </w:r>
            <w:r>
              <w:rPr>
                <w:rFonts w:ascii="Times New Roman" w:hAnsi="Times New Roman"/>
                <w:b/>
                <w:sz w:val="24"/>
                <w:vertAlign w:val="superscript"/>
              </w:rPr>
              <w:t>13</w:t>
            </w:r>
            <w:r>
              <w:rPr>
                <w:rFonts w:ascii="Times New Roman" w:hAnsi="Times New Roman"/>
                <w:b/>
                <w:sz w:val="24"/>
              </w:rPr>
              <w:t>C(5α) ≤ -27 ‰</w:t>
            </w:r>
          </w:p>
        </w:tc>
        <w:tc>
          <w:tcPr>
            <w:tcW w:w="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5A7682D5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DC0A63" w:rsidRPr="006071FA" w14:paraId="52221D39" w14:textId="77777777" w:rsidTr="00CF1148">
        <w:tc>
          <w:tcPr>
            <w:tcW w:w="7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9D40C4" w14:textId="77777777" w:rsidR="00DC0A63" w:rsidRPr="006071FA" w:rsidRDefault="00DC0A63" w:rsidP="00CF1148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vii)</w:t>
            </w:r>
          </w:p>
        </w:tc>
        <w:tc>
          <w:tcPr>
            <w:tcW w:w="5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61CA6795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5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2CF4AACD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5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414954FC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5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354E3192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12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13D088B5" w14:textId="77777777" w:rsidR="00DC0A63" w:rsidRPr="006071FA" w:rsidRDefault="00DC0A63" w:rsidP="00CF114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8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C5E654" w14:textId="50456FC0" w:rsidR="00DC0A63" w:rsidRPr="006071FA" w:rsidRDefault="00DC0A63" w:rsidP="00CF114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14"/>
              </w:rPr>
            </w:pPr>
            <w:r>
              <w:rPr>
                <w:rFonts w:ascii="Times New Roman" w:hAnsi="Times New Roman"/>
                <w:b/>
                <w:sz w:val="24"/>
              </w:rPr>
              <w:t>&gt; 4 ‰</w:t>
            </w:r>
          </w:p>
        </w:tc>
      </w:tr>
    </w:tbl>
    <w:p w14:paraId="01C80574" w14:textId="77777777" w:rsidR="00DC0A63" w:rsidRPr="006071FA" w:rsidRDefault="00DC0A63" w:rsidP="00817EF6">
      <w:pPr>
        <w:jc w:val="both"/>
        <w:rPr>
          <w:rFonts w:ascii="Times New Roman" w:eastAsia="Verdana" w:hAnsi="Times New Roman" w:cs="Verdana"/>
          <w:b/>
          <w:bCs/>
          <w:noProof/>
          <w:sz w:val="24"/>
          <w:szCs w:val="5"/>
        </w:rPr>
      </w:pPr>
    </w:p>
    <w:p w14:paraId="7185DC46" w14:textId="77777777" w:rsidR="00DC0A63" w:rsidRPr="006071FA" w:rsidRDefault="00DC0A63" w:rsidP="00817EF6">
      <w:pPr>
        <w:pStyle w:val="Heading2"/>
        <w:ind w:left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b/>
          <w:vertAlign w:val="superscript"/>
        </w:rPr>
        <w:t xml:space="preserve"># </w:t>
      </w:r>
      <w:r>
        <w:rPr>
          <w:rFonts w:ascii="Times New Roman" w:hAnsi="Times New Roman"/>
        </w:rPr>
        <w:t xml:space="preserve">Koncentrācija (nepieciešamības gadījumā pielīdzināta atbilstīgi </w:t>
      </w:r>
      <w:r>
        <w:rPr>
          <w:rFonts w:ascii="Times New Roman" w:hAnsi="Times New Roman"/>
          <w:i/>
          <w:iCs/>
        </w:rPr>
        <w:t>SG</w:t>
      </w:r>
      <w:r>
        <w:rPr>
          <w:rFonts w:ascii="Times New Roman" w:hAnsi="Times New Roman"/>
          <w:b/>
          <w:vertAlign w:val="superscript"/>
        </w:rPr>
        <w:t>3</w:t>
      </w:r>
      <w:r>
        <w:rPr>
          <w:rFonts w:ascii="Times New Roman" w:hAnsi="Times New Roman"/>
        </w:rPr>
        <w:t>) &gt; 50 ng/ml sievietēm vai &gt; 200 ng/ml vīriešiem.</w:t>
      </w:r>
    </w:p>
    <w:sectPr w:rsidR="00DC0A63" w:rsidRPr="006071FA" w:rsidSect="006071FA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DCBBC" w14:textId="77777777" w:rsidR="006071FA" w:rsidRPr="00DC0A63" w:rsidRDefault="006071FA">
      <w:pPr>
        <w:rPr>
          <w:noProof/>
        </w:rPr>
      </w:pPr>
      <w:r w:rsidRPr="00DC0A63">
        <w:rPr>
          <w:noProof/>
        </w:rPr>
        <w:separator/>
      </w:r>
    </w:p>
  </w:endnote>
  <w:endnote w:type="continuationSeparator" w:id="0">
    <w:p w14:paraId="7370461D" w14:textId="77777777" w:rsidR="006071FA" w:rsidRPr="00DC0A63" w:rsidRDefault="006071FA">
      <w:pPr>
        <w:rPr>
          <w:noProof/>
        </w:rPr>
      </w:pPr>
      <w:r w:rsidRPr="00DC0A63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8F563" w14:textId="77777777" w:rsidR="00AE19B4" w:rsidRPr="00AE19B4" w:rsidRDefault="00AE19B4" w:rsidP="00AE19B4">
    <w:pPr>
      <w:pStyle w:val="Header"/>
      <w:tabs>
        <w:tab w:val="left" w:pos="9072"/>
      </w:tabs>
      <w:rPr>
        <w:rStyle w:val="PageNumber"/>
        <w:rFonts w:ascii="Times New Roman" w:hAnsi="Times New Roman" w:cs="Times New Roman"/>
        <w:sz w:val="20"/>
        <w:szCs w:val="18"/>
      </w:rPr>
    </w:pPr>
  </w:p>
  <w:p w14:paraId="092AA9FD" w14:textId="6A516E41" w:rsidR="00AE19B4" w:rsidRPr="00AE19B4" w:rsidRDefault="00AE19B4" w:rsidP="00AE19B4">
    <w:pPr>
      <w:pStyle w:val="Header"/>
      <w:tabs>
        <w:tab w:val="clear" w:pos="4513"/>
        <w:tab w:val="clear" w:pos="9026"/>
        <w:tab w:val="right" w:leader="underscore" w:pos="9072"/>
      </w:tabs>
      <w:rPr>
        <w:rStyle w:val="PageNumber"/>
        <w:rFonts w:ascii="Times New Roman" w:hAnsi="Times New Roman" w:cs="Times New Roman"/>
        <w:sz w:val="20"/>
        <w:szCs w:val="18"/>
      </w:rPr>
    </w:pPr>
    <w:r w:rsidRPr="00AE19B4">
      <w:rPr>
        <w:rStyle w:val="PageNumber"/>
        <w:rFonts w:ascii="Times New Roman" w:hAnsi="Times New Roman" w:cs="Times New Roman"/>
        <w:sz w:val="20"/>
        <w:szCs w:val="18"/>
      </w:rPr>
      <w:tab/>
    </w:r>
  </w:p>
  <w:p w14:paraId="44C80C47" w14:textId="77777777" w:rsidR="00AE19B4" w:rsidRPr="00AE19B4" w:rsidRDefault="00AE19B4" w:rsidP="00AE19B4">
    <w:pPr>
      <w:pStyle w:val="Header"/>
      <w:tabs>
        <w:tab w:val="right" w:pos="9072"/>
      </w:tabs>
      <w:rPr>
        <w:rStyle w:val="PageNumber"/>
        <w:rFonts w:ascii="Times New Roman" w:hAnsi="Times New Roman" w:cs="Times New Roman"/>
        <w:sz w:val="20"/>
        <w:szCs w:val="18"/>
      </w:rPr>
    </w:pPr>
  </w:p>
  <w:p w14:paraId="498BD091" w14:textId="77777777" w:rsidR="00AE19B4" w:rsidRPr="00AE19B4" w:rsidRDefault="00AE19B4" w:rsidP="00AE19B4">
    <w:pPr>
      <w:pStyle w:val="Footer"/>
      <w:tabs>
        <w:tab w:val="clear" w:pos="4513"/>
        <w:tab w:val="clear" w:pos="9026"/>
        <w:tab w:val="center" w:pos="9072"/>
      </w:tabs>
      <w:rPr>
        <w:rFonts w:ascii="Times New Roman" w:hAnsi="Times New Roman" w:cs="Times New Roman"/>
        <w:sz w:val="20"/>
        <w:szCs w:val="18"/>
      </w:rPr>
    </w:pPr>
    <w:r w:rsidRPr="00AE19B4">
      <w:rPr>
        <w:rFonts w:ascii="Times New Roman" w:hAnsi="Times New Roman" w:cs="Times New Roman"/>
        <w:noProof/>
        <w:sz w:val="20"/>
        <w:szCs w:val="18"/>
      </w:rPr>
      <w:t xml:space="preserve">Tulkojums </w:t>
    </w:r>
    <w:r w:rsidRPr="00AE19B4">
      <w:rPr>
        <w:rFonts w:ascii="Times New Roman" w:hAnsi="Times New Roman" w:cs="Times New Roman"/>
        <w:noProof/>
        <w:sz w:val="20"/>
        <w:szCs w:val="18"/>
      </w:rPr>
      <w:fldChar w:fldCharType="begin"/>
    </w:r>
    <w:r w:rsidRPr="00AE19B4">
      <w:rPr>
        <w:rFonts w:ascii="Times New Roman" w:hAnsi="Times New Roman" w:cs="Times New Roman"/>
        <w:noProof/>
        <w:sz w:val="20"/>
        <w:szCs w:val="18"/>
      </w:rPr>
      <w:instrText>symbol 211 \f "Symbol" \s 9</w:instrText>
    </w:r>
    <w:r w:rsidRPr="00AE19B4">
      <w:rPr>
        <w:rFonts w:ascii="Times New Roman" w:hAnsi="Times New Roman" w:cs="Times New Roman"/>
        <w:noProof/>
        <w:sz w:val="20"/>
        <w:szCs w:val="18"/>
      </w:rPr>
      <w:fldChar w:fldCharType="separate"/>
    </w:r>
    <w:r w:rsidRPr="00AE19B4">
      <w:rPr>
        <w:rFonts w:ascii="Times New Roman" w:hAnsi="Times New Roman" w:cs="Times New Roman"/>
        <w:noProof/>
        <w:sz w:val="20"/>
        <w:szCs w:val="18"/>
      </w:rPr>
      <w:t>Ó</w:t>
    </w:r>
    <w:r w:rsidRPr="00AE19B4">
      <w:rPr>
        <w:rFonts w:ascii="Times New Roman" w:hAnsi="Times New Roman" w:cs="Times New Roman"/>
        <w:noProof/>
        <w:sz w:val="20"/>
        <w:szCs w:val="18"/>
      </w:rPr>
      <w:fldChar w:fldCharType="end"/>
    </w:r>
    <w:r w:rsidRPr="00AE19B4">
      <w:rPr>
        <w:rFonts w:ascii="Times New Roman" w:hAnsi="Times New Roman" w:cs="Times New Roman"/>
        <w:noProof/>
        <w:sz w:val="20"/>
        <w:szCs w:val="18"/>
      </w:rPr>
      <w:t xml:space="preserve"> Valsts valodas centrs, 2020</w:t>
    </w:r>
    <w:r w:rsidRPr="00AE19B4">
      <w:rPr>
        <w:rFonts w:ascii="Times New Roman" w:hAnsi="Times New Roman" w:cs="Times New Roman"/>
        <w:sz w:val="20"/>
        <w:szCs w:val="18"/>
      </w:rPr>
      <w:tab/>
    </w:r>
    <w:r w:rsidRPr="00AE19B4">
      <w:rPr>
        <w:rStyle w:val="PageNumber"/>
        <w:rFonts w:ascii="Times New Roman" w:hAnsi="Times New Roman" w:cs="Times New Roman"/>
        <w:sz w:val="20"/>
        <w:szCs w:val="18"/>
      </w:rPr>
      <w:fldChar w:fldCharType="begin"/>
    </w:r>
    <w:r w:rsidRPr="00AE19B4">
      <w:rPr>
        <w:rStyle w:val="PageNumber"/>
        <w:rFonts w:ascii="Times New Roman" w:hAnsi="Times New Roman" w:cs="Times New Roman"/>
        <w:sz w:val="20"/>
        <w:szCs w:val="18"/>
      </w:rPr>
      <w:instrText xml:space="preserve">page </w:instrText>
    </w:r>
    <w:r w:rsidRPr="00AE19B4">
      <w:rPr>
        <w:rStyle w:val="PageNumber"/>
        <w:rFonts w:ascii="Times New Roman" w:hAnsi="Times New Roman" w:cs="Times New Roman"/>
        <w:sz w:val="20"/>
        <w:szCs w:val="18"/>
      </w:rPr>
      <w:fldChar w:fldCharType="separate"/>
    </w:r>
    <w:r w:rsidRPr="00AE19B4">
      <w:rPr>
        <w:rStyle w:val="PageNumber"/>
        <w:rFonts w:ascii="Times New Roman" w:hAnsi="Times New Roman" w:cs="Times New Roman"/>
        <w:sz w:val="20"/>
        <w:szCs w:val="18"/>
      </w:rPr>
      <w:t>2</w:t>
    </w:r>
    <w:r w:rsidRPr="00AE19B4">
      <w:rPr>
        <w:rStyle w:val="PageNumber"/>
        <w:rFonts w:ascii="Times New Roman" w:hAnsi="Times New Roman" w:cs="Times New Roman"/>
        <w:sz w:val="2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FAB2B" w14:textId="77777777" w:rsidR="00AE19B4" w:rsidRPr="00AE19B4" w:rsidRDefault="00AE19B4" w:rsidP="00AE19B4">
    <w:pPr>
      <w:pStyle w:val="Header"/>
      <w:tabs>
        <w:tab w:val="left" w:pos="9072"/>
      </w:tabs>
      <w:rPr>
        <w:rStyle w:val="PageNumber"/>
        <w:rFonts w:ascii="Times New Roman" w:hAnsi="Times New Roman" w:cs="Times New Roman"/>
        <w:sz w:val="20"/>
        <w:szCs w:val="18"/>
      </w:rPr>
    </w:pPr>
    <w:bookmarkStart w:id="14" w:name="_Hlk496261764"/>
    <w:bookmarkStart w:id="15" w:name="_Hlk496261765"/>
    <w:bookmarkStart w:id="16" w:name="_Hlk496261766"/>
    <w:bookmarkStart w:id="17" w:name="_Hlk30491075"/>
    <w:bookmarkStart w:id="18" w:name="_Hlk30491076"/>
  </w:p>
  <w:p w14:paraId="3016442C" w14:textId="2D744D19" w:rsidR="00AE19B4" w:rsidRPr="00AE19B4" w:rsidRDefault="00AE19B4" w:rsidP="00AE19B4">
    <w:pPr>
      <w:pStyle w:val="Header"/>
      <w:tabs>
        <w:tab w:val="clear" w:pos="4513"/>
        <w:tab w:val="clear" w:pos="9026"/>
        <w:tab w:val="left" w:leader="underscore" w:pos="9072"/>
      </w:tabs>
      <w:rPr>
        <w:rStyle w:val="PageNumber"/>
        <w:rFonts w:ascii="Times New Roman" w:hAnsi="Times New Roman" w:cs="Times New Roman"/>
        <w:sz w:val="20"/>
        <w:szCs w:val="18"/>
      </w:rPr>
    </w:pPr>
    <w:r w:rsidRPr="00AE19B4">
      <w:rPr>
        <w:rStyle w:val="PageNumber"/>
        <w:rFonts w:ascii="Times New Roman" w:hAnsi="Times New Roman" w:cs="Times New Roman"/>
        <w:sz w:val="20"/>
        <w:szCs w:val="18"/>
      </w:rPr>
      <w:tab/>
    </w:r>
  </w:p>
  <w:p w14:paraId="6142249F" w14:textId="77777777" w:rsidR="00AE19B4" w:rsidRPr="00AE19B4" w:rsidRDefault="00AE19B4" w:rsidP="00AE19B4">
    <w:pPr>
      <w:pStyle w:val="Header"/>
      <w:tabs>
        <w:tab w:val="left" w:pos="9072"/>
      </w:tabs>
      <w:rPr>
        <w:rStyle w:val="PageNumber"/>
        <w:rFonts w:ascii="Times New Roman" w:hAnsi="Times New Roman" w:cs="Times New Roman"/>
        <w:sz w:val="20"/>
        <w:szCs w:val="18"/>
      </w:rPr>
    </w:pPr>
  </w:p>
  <w:p w14:paraId="4183E365" w14:textId="77777777" w:rsidR="00AE19B4" w:rsidRPr="00AE19B4" w:rsidRDefault="00AE19B4" w:rsidP="00AE19B4">
    <w:pPr>
      <w:pStyle w:val="Footer"/>
      <w:rPr>
        <w:rFonts w:ascii="Times New Roman" w:hAnsi="Times New Roman" w:cs="Times New Roman"/>
        <w:sz w:val="20"/>
        <w:szCs w:val="18"/>
      </w:rPr>
    </w:pPr>
    <w:r w:rsidRPr="00AE19B4">
      <w:rPr>
        <w:rFonts w:ascii="Times New Roman" w:hAnsi="Times New Roman" w:cs="Times New Roman"/>
        <w:noProof/>
        <w:sz w:val="20"/>
        <w:szCs w:val="18"/>
      </w:rPr>
      <w:t xml:space="preserve">Tulkojums </w:t>
    </w:r>
    <w:r w:rsidRPr="00AE19B4">
      <w:rPr>
        <w:rFonts w:ascii="Times New Roman" w:hAnsi="Times New Roman" w:cs="Times New Roman"/>
        <w:noProof/>
        <w:sz w:val="20"/>
        <w:szCs w:val="18"/>
      </w:rPr>
      <w:fldChar w:fldCharType="begin"/>
    </w:r>
    <w:r w:rsidRPr="00AE19B4">
      <w:rPr>
        <w:rFonts w:ascii="Times New Roman" w:hAnsi="Times New Roman" w:cs="Times New Roman"/>
        <w:noProof/>
        <w:sz w:val="20"/>
        <w:szCs w:val="18"/>
      </w:rPr>
      <w:instrText>symbol 211 \f "Symbol" \s 9</w:instrText>
    </w:r>
    <w:r w:rsidRPr="00AE19B4">
      <w:rPr>
        <w:rFonts w:ascii="Times New Roman" w:hAnsi="Times New Roman" w:cs="Times New Roman"/>
        <w:noProof/>
        <w:sz w:val="20"/>
        <w:szCs w:val="18"/>
      </w:rPr>
      <w:fldChar w:fldCharType="separate"/>
    </w:r>
    <w:r w:rsidRPr="00AE19B4">
      <w:rPr>
        <w:rFonts w:ascii="Times New Roman" w:hAnsi="Times New Roman" w:cs="Times New Roman"/>
        <w:noProof/>
        <w:sz w:val="20"/>
        <w:szCs w:val="18"/>
      </w:rPr>
      <w:t>Ó</w:t>
    </w:r>
    <w:r w:rsidRPr="00AE19B4">
      <w:rPr>
        <w:rFonts w:ascii="Times New Roman" w:hAnsi="Times New Roman" w:cs="Times New Roman"/>
        <w:noProof/>
        <w:sz w:val="20"/>
        <w:szCs w:val="18"/>
      </w:rPr>
      <w:fldChar w:fldCharType="end"/>
    </w:r>
    <w:r w:rsidRPr="00AE19B4">
      <w:rPr>
        <w:rFonts w:ascii="Times New Roman" w:hAnsi="Times New Roman" w:cs="Times New Roman"/>
        <w:noProof/>
        <w:sz w:val="20"/>
        <w:szCs w:val="18"/>
      </w:rPr>
      <w:t xml:space="preserve"> Valsts valodas centrs, 20</w:t>
    </w:r>
    <w:bookmarkEnd w:id="14"/>
    <w:bookmarkEnd w:id="15"/>
    <w:bookmarkEnd w:id="16"/>
    <w:r w:rsidRPr="00AE19B4">
      <w:rPr>
        <w:rFonts w:ascii="Times New Roman" w:hAnsi="Times New Roman" w:cs="Times New Roman"/>
        <w:noProof/>
        <w:sz w:val="20"/>
        <w:szCs w:val="18"/>
      </w:rPr>
      <w:t>20</w:t>
    </w:r>
    <w:bookmarkEnd w:id="17"/>
    <w:bookmarkEnd w:id="1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9A386" w14:textId="77777777" w:rsidR="006071FA" w:rsidRPr="00DC0A63" w:rsidRDefault="006071FA">
      <w:pPr>
        <w:rPr>
          <w:noProof/>
        </w:rPr>
      </w:pPr>
      <w:r w:rsidRPr="00DC0A63">
        <w:rPr>
          <w:noProof/>
        </w:rPr>
        <w:separator/>
      </w:r>
    </w:p>
  </w:footnote>
  <w:footnote w:type="continuationSeparator" w:id="0">
    <w:p w14:paraId="223F3D68" w14:textId="77777777" w:rsidR="006071FA" w:rsidRPr="00DC0A63" w:rsidRDefault="006071FA">
      <w:pPr>
        <w:rPr>
          <w:noProof/>
        </w:rPr>
      </w:pPr>
      <w:r w:rsidRPr="00DC0A63">
        <w:rPr>
          <w:noProof/>
        </w:rPr>
        <w:continuationSeparator/>
      </w:r>
    </w:p>
  </w:footnote>
  <w:footnote w:id="1">
    <w:p w14:paraId="388EC124" w14:textId="03F3351A" w:rsidR="00D84C62" w:rsidRPr="001061D5" w:rsidRDefault="00D84C62" w:rsidP="001061D5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Formestāns (4-hidroksiandrost-4-ēn-3,17-dions) ir aromatāzes inhibitors, taču tā struktūra līdzinās </w:t>
      </w:r>
      <w:r>
        <w:rPr>
          <w:rFonts w:ascii="Times New Roman" w:hAnsi="Times New Roman"/>
          <w:i/>
          <w:iCs/>
        </w:rPr>
        <w:t>EAAS</w:t>
      </w:r>
      <w:r>
        <w:rPr>
          <w:rFonts w:ascii="Times New Roman" w:hAnsi="Times New Roman"/>
        </w:rPr>
        <w:t xml:space="preserve"> un to var arī dabiskā veidā atrast urīna </w:t>
      </w:r>
      <w:r>
        <w:rPr>
          <w:rFonts w:ascii="Times New Roman" w:hAnsi="Times New Roman"/>
          <w:i/>
        </w:rPr>
        <w:t>paraugos</w:t>
      </w:r>
      <w:r>
        <w:rPr>
          <w:rFonts w:ascii="Times New Roman" w:hAnsi="Times New Roman"/>
        </w:rPr>
        <w:t xml:space="preserve">; tāpēc tā noteikšanai ir jāpiemēro </w:t>
      </w:r>
      <w:r>
        <w:rPr>
          <w:rFonts w:ascii="Times New Roman" w:hAnsi="Times New Roman"/>
          <w:u w:val="single" w:color="000000"/>
        </w:rPr>
        <w:t>analītiskās pārbaudes</w:t>
      </w:r>
      <w:r>
        <w:rPr>
          <w:rFonts w:ascii="Times New Roman" w:hAnsi="Times New Roman"/>
        </w:rPr>
        <w:t xml:space="preserve"> pieeja, kas ir identiska </w:t>
      </w:r>
      <w:r>
        <w:rPr>
          <w:rFonts w:ascii="Times New Roman" w:hAnsi="Times New Roman"/>
          <w:i/>
          <w:iCs/>
        </w:rPr>
        <w:t>TD EAAS</w:t>
      </w:r>
      <w:r>
        <w:rPr>
          <w:rFonts w:ascii="Times New Roman" w:hAnsi="Times New Roman"/>
        </w:rPr>
        <w:t xml:space="preserve"> [2] aprakstītajai pieejai.</w:t>
      </w:r>
    </w:p>
  </w:footnote>
  <w:footnote w:id="2">
    <w:p w14:paraId="2E9A2441" w14:textId="12466254" w:rsidR="00827637" w:rsidRPr="001061D5" w:rsidRDefault="00827637" w:rsidP="001061D5">
      <w:pPr>
        <w:pStyle w:val="Heading2"/>
        <w:ind w:left="0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/>
          <w:sz w:val="20"/>
        </w:rPr>
        <w:t xml:space="preserve"> Vai saskaņā ar </w:t>
      </w:r>
      <w:r>
        <w:rPr>
          <w:rFonts w:ascii="Times New Roman" w:hAnsi="Times New Roman"/>
          <w:sz w:val="20"/>
          <w:u w:val="single" w:color="000000"/>
        </w:rPr>
        <w:t>laboratorijas</w:t>
      </w:r>
      <w:r>
        <w:rPr>
          <w:rFonts w:ascii="Times New Roman" w:hAnsi="Times New Roman"/>
          <w:sz w:val="20"/>
        </w:rPr>
        <w:t xml:space="preserve"> un </w:t>
      </w:r>
      <w:r>
        <w:rPr>
          <w:rFonts w:ascii="Times New Roman" w:hAnsi="Times New Roman"/>
          <w:i/>
          <w:sz w:val="20"/>
          <w:u w:val="single" w:color="000000"/>
        </w:rPr>
        <w:t>pārbaudes</w:t>
      </w:r>
      <w:r>
        <w:rPr>
          <w:rFonts w:ascii="Times New Roman" w:hAnsi="Times New Roman"/>
          <w:sz w:val="20"/>
          <w:u w:val="single" w:color="000000"/>
        </w:rPr>
        <w:t xml:space="preserve"> iestādes</w:t>
      </w:r>
      <w:r>
        <w:rPr>
          <w:rFonts w:ascii="Times New Roman" w:hAnsi="Times New Roman"/>
          <w:sz w:val="20"/>
        </w:rPr>
        <w:t xml:space="preserve"> vienošanos.</w:t>
      </w:r>
    </w:p>
  </w:footnote>
  <w:footnote w:id="3">
    <w:p w14:paraId="6F1A0DB7" w14:textId="5389344D" w:rsidR="00827637" w:rsidRPr="001061D5" w:rsidRDefault="00827637" w:rsidP="001061D5">
      <w:pPr>
        <w:pStyle w:val="FootnoteText"/>
        <w:jc w:val="both"/>
        <w:rPr>
          <w:rFonts w:ascii="Times New Roman" w:hAnsi="Times New Roman" w:cs="Times New Roman"/>
          <w:noProof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Ja izmērītais urīna </w:t>
      </w:r>
      <w:r>
        <w:rPr>
          <w:rFonts w:ascii="Times New Roman" w:hAnsi="Times New Roman"/>
          <w:i/>
        </w:rPr>
        <w:t>parauga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SG</w:t>
      </w:r>
      <w:r>
        <w:rPr>
          <w:rFonts w:ascii="Times New Roman" w:hAnsi="Times New Roman"/>
        </w:rPr>
        <w:t xml:space="preserve"> (SG</w:t>
      </w:r>
      <w:r>
        <w:rPr>
          <w:rFonts w:ascii="Times New Roman" w:hAnsi="Times New Roman"/>
          <w:i/>
          <w:vertAlign w:val="subscript"/>
        </w:rPr>
        <w:t>Paraugs</w:t>
      </w:r>
      <w:r>
        <w:rPr>
          <w:rFonts w:ascii="Times New Roman" w:hAnsi="Times New Roman"/>
        </w:rPr>
        <w:t>) ir lielāks par 1,018, koncentrāciju (brīvie un hidrolizētie glikurokonjugētie steroīdi) pielīdzina pēc formulas:</w:t>
      </w:r>
    </w:p>
    <w:p w14:paraId="2548F78A" w14:textId="7B8C6199" w:rsidR="004F0D9B" w:rsidRPr="001061D5" w:rsidRDefault="004F0D9B" w:rsidP="001061D5">
      <w:pPr>
        <w:pStyle w:val="Footnote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5ADE9151" wp14:editId="684D60ED">
            <wp:extent cx="2041451" cy="3195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282" cy="325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65983" w14:textId="51A8426B" w:rsidR="004F0D9B" w:rsidRPr="001061D5" w:rsidRDefault="004F0D9B" w:rsidP="001061D5">
      <w:pPr>
        <w:pStyle w:val="FootnoteText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</w:rPr>
        <w:t xml:space="preserve">[Norādījumus par </w:t>
      </w:r>
      <w:r>
        <w:rPr>
          <w:rFonts w:ascii="Times New Roman" w:hAnsi="Times New Roman"/>
          <w:i/>
          <w:iCs/>
        </w:rPr>
        <w:t>SG</w:t>
      </w:r>
      <w:r>
        <w:rPr>
          <w:rFonts w:ascii="Times New Roman" w:hAnsi="Times New Roman"/>
          <w:i/>
          <w:vertAlign w:val="subscript"/>
        </w:rPr>
        <w:t>Paraugs_</w:t>
      </w:r>
      <w:r>
        <w:rPr>
          <w:rFonts w:ascii="Times New Roman" w:hAnsi="Times New Roman"/>
          <w:i/>
          <w:iCs/>
          <w:vertAlign w:val="subscript"/>
        </w:rPr>
        <w:t>Max</w:t>
      </w:r>
      <w:r>
        <w:rPr>
          <w:rFonts w:ascii="Times New Roman" w:hAnsi="Times New Roman"/>
        </w:rPr>
        <w:t xml:space="preserve"> aprēķināšanu skatiet spēkā esošajā </w:t>
      </w:r>
      <w:r>
        <w:rPr>
          <w:rFonts w:ascii="Times New Roman" w:hAnsi="Times New Roman"/>
          <w:i/>
          <w:iCs/>
        </w:rPr>
        <w:t>TD DL</w:t>
      </w:r>
      <w:r>
        <w:rPr>
          <w:rFonts w:ascii="Times New Roman" w:hAnsi="Times New Roman"/>
        </w:rPr>
        <w:t>].</w:t>
      </w:r>
    </w:p>
    <w:p w14:paraId="3F08D18C" w14:textId="505BB70F" w:rsidR="004F0D9B" w:rsidRPr="001061D5" w:rsidRDefault="004F0D9B" w:rsidP="001061D5">
      <w:pPr>
        <w:pStyle w:val="FootnoteText"/>
        <w:jc w:val="both"/>
        <w:rPr>
          <w:rFonts w:ascii="Times New Roman" w:hAnsi="Times New Roman" w:cs="Times New Roman"/>
          <w:noProof/>
        </w:rPr>
      </w:pPr>
    </w:p>
    <w:tbl>
      <w:tblPr>
        <w:tblStyle w:val="TableGrid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77"/>
        <w:gridCol w:w="4551"/>
      </w:tblGrid>
      <w:tr w:rsidR="00235B5D" w:rsidRPr="001061D5" w14:paraId="61989BC2" w14:textId="77777777" w:rsidTr="00235B5D">
        <w:tc>
          <w:tcPr>
            <w:tcW w:w="4577" w:type="dxa"/>
          </w:tcPr>
          <w:p w14:paraId="71D676D5" w14:textId="49B67BF7" w:rsidR="00235B5D" w:rsidRPr="00235B5D" w:rsidRDefault="00235B5D" w:rsidP="00235B5D">
            <w:pPr>
              <w:pStyle w:val="FootnoteText"/>
              <w:jc w:val="center"/>
              <w:rPr>
                <w:rFonts w:ascii="Times New Roman" w:hAnsi="Times New Roman"/>
                <w:i/>
                <w:iCs/>
              </w:rPr>
            </w:pPr>
            <w:r w:rsidRPr="00235B5D">
              <w:rPr>
                <w:rFonts w:ascii="Times New Roman" w:hAnsi="Times New Roman"/>
                <w:i/>
                <w:iCs/>
              </w:rPr>
              <w:t>Angļu val.</w:t>
            </w:r>
          </w:p>
        </w:tc>
        <w:tc>
          <w:tcPr>
            <w:tcW w:w="4551" w:type="dxa"/>
          </w:tcPr>
          <w:p w14:paraId="4B99AD42" w14:textId="607551E5" w:rsidR="00235B5D" w:rsidRPr="00235B5D" w:rsidRDefault="00235B5D" w:rsidP="00235B5D">
            <w:pPr>
              <w:pStyle w:val="FootnoteText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35B5D">
              <w:rPr>
                <w:rFonts w:ascii="Times New Roman" w:hAnsi="Times New Roman" w:cs="Times New Roman"/>
                <w:i/>
                <w:iCs/>
              </w:rPr>
              <w:t>Latviešu val.</w:t>
            </w:r>
          </w:p>
        </w:tc>
      </w:tr>
      <w:tr w:rsidR="00235B5D" w:rsidRPr="001061D5" w14:paraId="12A6CCCC" w14:textId="77777777" w:rsidTr="00235B5D">
        <w:tc>
          <w:tcPr>
            <w:tcW w:w="4577" w:type="dxa"/>
          </w:tcPr>
          <w:p w14:paraId="50D50070" w14:textId="60B9568B" w:rsidR="00235B5D" w:rsidRPr="001061D5" w:rsidRDefault="00235B5D" w:rsidP="00235B5D">
            <w:pPr>
              <w:pStyle w:val="FootnoteText"/>
              <w:jc w:val="both"/>
              <w:rPr>
                <w:rFonts w:ascii="Times New Roman" w:hAnsi="Times New Roman" w:cs="Times New Roman"/>
              </w:rPr>
            </w:pPr>
            <w:r w:rsidRPr="001061D5">
              <w:rPr>
                <w:rFonts w:ascii="Times New Roman" w:hAnsi="Times New Roman" w:cs="Times New Roman"/>
              </w:rPr>
              <w:t>Conc</w:t>
            </w:r>
            <w:r w:rsidRPr="001061D5">
              <w:rPr>
                <w:rFonts w:ascii="Times New Roman" w:hAnsi="Times New Roman" w:cs="Times New Roman"/>
                <w:vertAlign w:val="subscript"/>
              </w:rPr>
              <w:t>adj</w:t>
            </w:r>
          </w:p>
        </w:tc>
        <w:tc>
          <w:tcPr>
            <w:tcW w:w="4551" w:type="dxa"/>
          </w:tcPr>
          <w:p w14:paraId="167E9F02" w14:textId="77D195DD" w:rsidR="00235B5D" w:rsidRPr="001061D5" w:rsidRDefault="00235B5D" w:rsidP="00235B5D">
            <w:pPr>
              <w:pStyle w:val="FootnoteTex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/>
                <w:iCs/>
              </w:rPr>
              <w:t>Koncentrācija</w:t>
            </w:r>
            <w:r>
              <w:rPr>
                <w:rFonts w:ascii="Times New Roman" w:hAnsi="Times New Roman"/>
                <w:vertAlign w:val="subscript"/>
              </w:rPr>
              <w:t>pielīdzinātā</w:t>
            </w:r>
          </w:p>
        </w:tc>
      </w:tr>
      <w:tr w:rsidR="00235B5D" w:rsidRPr="001061D5" w14:paraId="75F3C591" w14:textId="77777777" w:rsidTr="00235B5D">
        <w:tc>
          <w:tcPr>
            <w:tcW w:w="4577" w:type="dxa"/>
          </w:tcPr>
          <w:p w14:paraId="240B6303" w14:textId="6A28E300" w:rsidR="00235B5D" w:rsidRPr="001061D5" w:rsidRDefault="00235B5D" w:rsidP="00235B5D">
            <w:pPr>
              <w:pStyle w:val="FootnoteText"/>
              <w:jc w:val="both"/>
              <w:rPr>
                <w:rFonts w:ascii="Times New Roman" w:hAnsi="Times New Roman" w:cs="Times New Roman"/>
              </w:rPr>
            </w:pPr>
            <w:r w:rsidRPr="001061D5">
              <w:rPr>
                <w:rFonts w:ascii="Times New Roman" w:hAnsi="Times New Roman" w:cs="Times New Roman"/>
                <w:noProof/>
              </w:rPr>
              <w:t>SG</w:t>
            </w:r>
            <w:r w:rsidRPr="001061D5">
              <w:rPr>
                <w:rFonts w:ascii="Times New Roman" w:hAnsi="Times New Roman" w:cs="Times New Roman"/>
                <w:i/>
                <w:noProof/>
                <w:vertAlign w:val="subscript"/>
              </w:rPr>
              <w:t>Sample_</w:t>
            </w:r>
            <w:r w:rsidRPr="001061D5">
              <w:rPr>
                <w:rFonts w:ascii="Times New Roman" w:hAnsi="Times New Roman" w:cs="Times New Roman"/>
                <w:noProof/>
                <w:vertAlign w:val="subscript"/>
              </w:rPr>
              <w:t>Max</w:t>
            </w:r>
          </w:p>
        </w:tc>
        <w:tc>
          <w:tcPr>
            <w:tcW w:w="4551" w:type="dxa"/>
          </w:tcPr>
          <w:p w14:paraId="63E226B4" w14:textId="3E6F4016" w:rsidR="00235B5D" w:rsidRPr="001061D5" w:rsidRDefault="00235B5D" w:rsidP="00235B5D">
            <w:pPr>
              <w:pStyle w:val="FootnoteTex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/>
                <w:iCs/>
              </w:rPr>
              <w:t>SG</w:t>
            </w:r>
            <w:r>
              <w:rPr>
                <w:rFonts w:ascii="Times New Roman" w:hAnsi="Times New Roman"/>
                <w:i/>
                <w:vertAlign w:val="subscript"/>
              </w:rPr>
              <w:t>Paraugs_</w:t>
            </w:r>
            <w:r>
              <w:rPr>
                <w:rFonts w:ascii="Times New Roman" w:hAnsi="Times New Roman"/>
                <w:i/>
                <w:iCs/>
                <w:vertAlign w:val="subscript"/>
              </w:rPr>
              <w:t>Max</w:t>
            </w:r>
          </w:p>
        </w:tc>
      </w:tr>
      <w:tr w:rsidR="00235B5D" w:rsidRPr="001061D5" w14:paraId="611D4BF7" w14:textId="77777777" w:rsidTr="00235B5D">
        <w:tc>
          <w:tcPr>
            <w:tcW w:w="4577" w:type="dxa"/>
          </w:tcPr>
          <w:p w14:paraId="23EF4762" w14:textId="42A74143" w:rsidR="00235B5D" w:rsidRPr="001061D5" w:rsidRDefault="00235B5D" w:rsidP="00235B5D">
            <w:pPr>
              <w:pStyle w:val="FootnoteText"/>
              <w:jc w:val="both"/>
              <w:rPr>
                <w:rFonts w:ascii="Times New Roman" w:hAnsi="Times New Roman" w:cs="Times New Roman"/>
              </w:rPr>
            </w:pPr>
            <w:r w:rsidRPr="001061D5">
              <w:rPr>
                <w:rFonts w:ascii="Times New Roman" w:hAnsi="Times New Roman" w:cs="Times New Roman"/>
              </w:rPr>
              <w:t>Conc</w:t>
            </w:r>
            <w:r w:rsidRPr="001061D5">
              <w:rPr>
                <w:rFonts w:ascii="Times New Roman" w:hAnsi="Times New Roman" w:cs="Times New Roman"/>
                <w:vertAlign w:val="subscript"/>
              </w:rPr>
              <w:t>measured</w:t>
            </w:r>
          </w:p>
        </w:tc>
        <w:tc>
          <w:tcPr>
            <w:tcW w:w="4551" w:type="dxa"/>
          </w:tcPr>
          <w:p w14:paraId="2D92503F" w14:textId="4CFA6F1F" w:rsidR="00235B5D" w:rsidRPr="001061D5" w:rsidRDefault="00235B5D" w:rsidP="00235B5D">
            <w:pPr>
              <w:pStyle w:val="FootnoteTex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/>
                <w:iCs/>
              </w:rPr>
              <w:t>Koncentrācija</w:t>
            </w:r>
            <w:r>
              <w:rPr>
                <w:rFonts w:ascii="Times New Roman" w:hAnsi="Times New Roman"/>
                <w:vertAlign w:val="subscript"/>
              </w:rPr>
              <w:t>izmērītā</w:t>
            </w:r>
          </w:p>
        </w:tc>
      </w:tr>
    </w:tbl>
    <w:p w14:paraId="698A9410" w14:textId="77777777" w:rsidR="004F0D9B" w:rsidRPr="001061D5" w:rsidRDefault="004F0D9B" w:rsidP="001061D5">
      <w:pPr>
        <w:pStyle w:val="FootnoteText"/>
        <w:jc w:val="both"/>
        <w:rPr>
          <w:rFonts w:ascii="Times New Roman" w:hAnsi="Times New Roman" w:cs="Times New Roman"/>
        </w:rPr>
      </w:pPr>
    </w:p>
  </w:footnote>
  <w:footnote w:id="4">
    <w:p w14:paraId="2459313E" w14:textId="0982001B" w:rsidR="00EF232E" w:rsidRPr="001061D5" w:rsidRDefault="00EF232E" w:rsidP="001061D5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Ieteicams izmantot sertificētu steroīdu maisījumu, kas aptver tādu δ</w:t>
      </w:r>
      <w:r>
        <w:rPr>
          <w:rFonts w:ascii="Times New Roman" w:hAnsi="Times New Roman"/>
          <w:vertAlign w:val="superscript"/>
        </w:rPr>
        <w:t>13</w:t>
      </w:r>
      <w:r>
        <w:rPr>
          <w:rFonts w:ascii="Times New Roman" w:hAnsi="Times New Roman"/>
        </w:rPr>
        <w:t xml:space="preserve">C vērtību diapazonu, kāds parasti ir atrodams attiecībā uz </w:t>
      </w:r>
      <w:r>
        <w:rPr>
          <w:rFonts w:ascii="Times New Roman" w:hAnsi="Times New Roman"/>
          <w:i/>
          <w:iCs/>
        </w:rPr>
        <w:t>TC</w:t>
      </w:r>
      <w:r>
        <w:rPr>
          <w:rFonts w:ascii="Times New Roman" w:hAnsi="Times New Roman"/>
        </w:rPr>
        <w:t xml:space="preserve"> un </w:t>
      </w:r>
      <w:r>
        <w:rPr>
          <w:rFonts w:ascii="Times New Roman" w:hAnsi="Times New Roman"/>
          <w:i/>
          <w:iCs/>
        </w:rPr>
        <w:t>ERC</w:t>
      </w:r>
      <w:r>
        <w:rPr>
          <w:rFonts w:ascii="Times New Roman" w:hAnsi="Times New Roman"/>
        </w:rPr>
        <w:t xml:space="preserve"> urīnā (</w:t>
      </w:r>
      <w:r>
        <w:rPr>
          <w:rFonts w:ascii="Times New Roman" w:hAnsi="Times New Roman"/>
          <w:i/>
        </w:rPr>
        <w:t>piemēram</w:t>
      </w:r>
      <w:r>
        <w:rPr>
          <w:rFonts w:ascii="Times New Roman" w:hAnsi="Times New Roman"/>
        </w:rPr>
        <w:t>, no -17 ‰ līdz -34 ‰).</w:t>
      </w:r>
    </w:p>
  </w:footnote>
  <w:footnote w:id="5">
    <w:p w14:paraId="3856B53A" w14:textId="41946064" w:rsidR="009805DF" w:rsidRPr="001061D5" w:rsidRDefault="009805DF" w:rsidP="001061D5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Prasību par mērījumu iegūšanu no vismaz 20 sieviešu urīna atsauces paraugiem nepiemēro iegūtajiem </w:t>
      </w:r>
      <w:r>
        <w:rPr>
          <w:rFonts w:ascii="Times New Roman" w:hAnsi="Times New Roman"/>
          <w:i/>
          <w:iCs/>
        </w:rPr>
        <w:t>T</w:t>
      </w:r>
      <w:r>
        <w:rPr>
          <w:rFonts w:ascii="Times New Roman" w:hAnsi="Times New Roman"/>
        </w:rPr>
        <w:t xml:space="preserve"> un </w:t>
      </w:r>
      <w:r>
        <w:rPr>
          <w:rFonts w:ascii="Times New Roman" w:hAnsi="Times New Roman"/>
          <w:i/>
          <w:iCs/>
        </w:rPr>
        <w:t>E</w:t>
      </w:r>
      <w:r>
        <w:rPr>
          <w:rFonts w:ascii="Times New Roman" w:hAnsi="Times New Roman"/>
        </w:rPr>
        <w:t xml:space="preserve"> rezultātiem. Tomēr ir jāiegūst vismaz 40 atsauces rezultāti.</w:t>
      </w:r>
    </w:p>
  </w:footnote>
  <w:footnote w:id="6">
    <w:p w14:paraId="176E723C" w14:textId="184B7AE9" w:rsidR="000A797F" w:rsidRPr="001061D5" w:rsidRDefault="000A797F" w:rsidP="001061D5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Tas neattiecas uz rezultātiem, kas, veicot </w:t>
      </w:r>
      <w:r>
        <w:rPr>
          <w:rFonts w:ascii="Times New Roman" w:hAnsi="Times New Roman"/>
          <w:i/>
          <w:iCs/>
        </w:rPr>
        <w:t>GC/C/IRMS</w:t>
      </w:r>
      <w:r>
        <w:rPr>
          <w:rFonts w:ascii="Times New Roman" w:hAnsi="Times New Roman"/>
        </w:rPr>
        <w:t xml:space="preserve"> analīzi, ir iegūti attiecībā uz formestānu, boldenonu vai boldenona metabolītu(-iem).</w:t>
      </w:r>
    </w:p>
  </w:footnote>
  <w:footnote w:id="7">
    <w:p w14:paraId="7F7C0C38" w14:textId="7611DD12" w:rsidR="001061D5" w:rsidRPr="001061D5" w:rsidRDefault="001061D5" w:rsidP="001061D5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Visi </w:t>
      </w:r>
      <w:r>
        <w:rPr>
          <w:rFonts w:ascii="Times New Roman" w:hAnsi="Times New Roman"/>
          <w:i/>
          <w:iCs/>
        </w:rPr>
        <w:t>TC</w:t>
      </w:r>
      <w:r>
        <w:rPr>
          <w:rFonts w:ascii="Times New Roman" w:hAnsi="Times New Roman"/>
        </w:rPr>
        <w:t xml:space="preserve"> varētu nebūt ietekmēti vienādā mērā. Pieņemot lēmumus, pamatojoties uz ∆δ</w:t>
      </w:r>
      <w:r>
        <w:rPr>
          <w:rFonts w:ascii="Times New Roman" w:hAnsi="Times New Roman"/>
          <w:vertAlign w:val="superscript"/>
        </w:rPr>
        <w:t>13</w:t>
      </w:r>
      <w:r>
        <w:rPr>
          <w:rFonts w:ascii="Times New Roman" w:hAnsi="Times New Roman"/>
        </w:rPr>
        <w:t xml:space="preserve">C kritēriju, kas noteikts 2.3.1. punkta i) līdz vii) apakšpunktā un 1. papildinājumā, ņem vērā </w:t>
      </w:r>
      <w:r>
        <w:rPr>
          <w:rFonts w:ascii="Times New Roman" w:hAnsi="Times New Roman"/>
          <w:u w:val="single" w:color="000000"/>
        </w:rPr>
        <w:t>mērījuma nenoteiktību</w:t>
      </w:r>
      <w:r>
        <w:rPr>
          <w:rFonts w:ascii="Times New Roman" w:hAnsi="Times New Roman"/>
        </w:rPr>
        <w:t>, kas attiecas uz δ</w:t>
      </w:r>
      <w:r>
        <w:rPr>
          <w:rFonts w:ascii="Times New Roman" w:hAnsi="Times New Roman"/>
          <w:vertAlign w:val="superscript"/>
        </w:rPr>
        <w:t>13</w:t>
      </w:r>
      <w:r>
        <w:rPr>
          <w:rFonts w:ascii="Times New Roman" w:hAnsi="Times New Roman"/>
        </w:rPr>
        <w:t>C vērtībām, kuras to ir izraisījušas.</w:t>
      </w:r>
    </w:p>
  </w:footnote>
  <w:footnote w:id="8">
    <w:p w14:paraId="1DF03E94" w14:textId="3AED069B" w:rsidR="001061D5" w:rsidRPr="001061D5" w:rsidRDefault="001061D5" w:rsidP="001061D5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 w:color="000000"/>
        </w:rPr>
        <w:t>Laboratorija</w:t>
      </w:r>
      <w:r>
        <w:rPr>
          <w:rFonts w:ascii="Times New Roman" w:hAnsi="Times New Roman"/>
        </w:rPr>
        <w:t xml:space="preserve"> ņem vērā visus analītiskos pierādījumus (</w:t>
      </w:r>
      <w:r>
        <w:rPr>
          <w:rFonts w:ascii="Times New Roman" w:hAnsi="Times New Roman"/>
          <w:i/>
        </w:rPr>
        <w:t>piemēram</w:t>
      </w:r>
      <w:r>
        <w:rPr>
          <w:rFonts w:ascii="Times New Roman" w:hAnsi="Times New Roman"/>
        </w:rPr>
        <w:t xml:space="preserve">, steroīdu profila </w:t>
      </w:r>
      <w:r>
        <w:rPr>
          <w:rFonts w:ascii="Times New Roman" w:hAnsi="Times New Roman"/>
          <w:i/>
          <w:iCs/>
        </w:rPr>
        <w:t>marķieru</w:t>
      </w:r>
      <w:r>
        <w:rPr>
          <w:rFonts w:ascii="Times New Roman" w:hAnsi="Times New Roman"/>
        </w:rPr>
        <w:t xml:space="preserve"> koncentrāciju, citu </w:t>
      </w:r>
      <w:r>
        <w:rPr>
          <w:rFonts w:ascii="Times New Roman" w:hAnsi="Times New Roman"/>
          <w:i/>
          <w:iCs/>
        </w:rPr>
        <w:t>ERC-TC</w:t>
      </w:r>
      <w:r>
        <w:rPr>
          <w:rFonts w:ascii="Times New Roman" w:hAnsi="Times New Roman"/>
        </w:rPr>
        <w:t xml:space="preserve"> kombināciju ∆δ</w:t>
      </w:r>
      <w:r>
        <w:rPr>
          <w:rFonts w:ascii="Times New Roman" w:hAnsi="Times New Roman"/>
          <w:vertAlign w:val="superscript"/>
        </w:rPr>
        <w:t>13</w:t>
      </w:r>
      <w:r>
        <w:rPr>
          <w:rFonts w:ascii="Times New Roman" w:hAnsi="Times New Roman"/>
        </w:rPr>
        <w:t xml:space="preserve">C vērtības, kā arī nepieciešamības gadījumā izmanto papildu </w:t>
      </w:r>
      <w:r>
        <w:rPr>
          <w:rFonts w:ascii="Times New Roman" w:hAnsi="Times New Roman"/>
          <w:i/>
          <w:iCs/>
        </w:rPr>
        <w:t>ERC</w:t>
      </w:r>
      <w:r>
        <w:rPr>
          <w:rFonts w:ascii="Times New Roman" w:hAnsi="Times New Roman"/>
        </w:rPr>
        <w:t xml:space="preserve">), lai pareizi novērtētu, vai ir iegūti būtiski dati vai informācija, kas varētu likt apšaubīt vai atspēkot paziņojumu, ka atrade ir </w:t>
      </w:r>
      <w:r>
        <w:rPr>
          <w:rFonts w:ascii="Times New Roman" w:hAnsi="Times New Roman"/>
          <w:i/>
        </w:rPr>
        <w:t>nelabvēlīgs analīžu rezultāts</w:t>
      </w:r>
      <w:r>
        <w:rPr>
          <w:rFonts w:ascii="Times New Roman" w:hAnsi="Times New Roman"/>
        </w:rPr>
        <w:t xml:space="preserve"> vai </w:t>
      </w:r>
      <w:r>
        <w:rPr>
          <w:rFonts w:ascii="Times New Roman" w:hAnsi="Times New Roman"/>
          <w:i/>
        </w:rPr>
        <w:t>netipiska atrade</w:t>
      </w:r>
      <w:r>
        <w:rPr>
          <w:rFonts w:ascii="Times New Roman" w:hAnsi="Times New Roman"/>
        </w:rPr>
        <w:t>.</w:t>
      </w:r>
    </w:p>
  </w:footnote>
  <w:footnote w:id="9">
    <w:p w14:paraId="7BB0BBF5" w14:textId="1E133EFF" w:rsidR="00817EF6" w:rsidRPr="00817EF6" w:rsidRDefault="00817E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 xml:space="preserve">Konkrēta(-u) </w:t>
      </w:r>
      <w:r>
        <w:rPr>
          <w:rFonts w:ascii="Times New Roman" w:hAnsi="Times New Roman"/>
          <w:i/>
          <w:iCs/>
        </w:rPr>
        <w:t>ERC-TC</w:t>
      </w:r>
      <w:r>
        <w:rPr>
          <w:rFonts w:ascii="Times New Roman" w:hAnsi="Times New Roman"/>
        </w:rPr>
        <w:t xml:space="preserve"> pāra(-u) analīzes tehnisko ierobežojumu dēļ nevajadzētu anulēt paziņoto </w:t>
      </w:r>
      <w:r>
        <w:rPr>
          <w:rFonts w:ascii="Times New Roman" w:hAnsi="Times New Roman"/>
          <w:i/>
        </w:rPr>
        <w:t>nelabvēlīgo analīžu rezultātu</w:t>
      </w:r>
      <w:r>
        <w:rPr>
          <w:rFonts w:ascii="Times New Roman" w:hAnsi="Times New Roman"/>
        </w:rPr>
        <w:t xml:space="preserve">, kura pamatā ir ticami cita(-u) </w:t>
      </w:r>
      <w:r>
        <w:rPr>
          <w:rFonts w:ascii="Times New Roman" w:hAnsi="Times New Roman"/>
          <w:i/>
          <w:iCs/>
        </w:rPr>
        <w:t>parauga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ERC-TC</w:t>
      </w:r>
      <w:r>
        <w:rPr>
          <w:rFonts w:ascii="Times New Roman" w:hAnsi="Times New Roman"/>
        </w:rPr>
        <w:t xml:space="preserve"> pāra(-u) mērījumi un visu interpretācijai pieejamo analītisko pierādījumu izvērtējums.</w:t>
      </w:r>
    </w:p>
  </w:footnote>
  <w:footnote w:id="10">
    <w:p w14:paraId="0FCF93E4" w14:textId="6FEE6203" w:rsidR="00A1114A" w:rsidRPr="00A1114A" w:rsidRDefault="00A1114A" w:rsidP="00A1114A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 w:color="000000"/>
        </w:rPr>
        <w:t>Laboratorijai</w:t>
      </w:r>
      <w:r>
        <w:rPr>
          <w:rFonts w:ascii="Times New Roman" w:hAnsi="Times New Roman"/>
        </w:rPr>
        <w:t xml:space="preserve"> nav jāziņo ∆δ</w:t>
      </w:r>
      <w:r>
        <w:rPr>
          <w:rFonts w:ascii="Times New Roman" w:hAnsi="Times New Roman"/>
          <w:vertAlign w:val="superscript"/>
        </w:rPr>
        <w:t>13</w:t>
      </w:r>
      <w:r>
        <w:rPr>
          <w:rFonts w:ascii="Times New Roman" w:hAnsi="Times New Roman"/>
        </w:rPr>
        <w:t xml:space="preserve">C vērtības, kas ir automātiski aprēķinātas </w:t>
      </w:r>
      <w:r>
        <w:rPr>
          <w:rFonts w:ascii="Times New Roman" w:hAnsi="Times New Roman"/>
          <w:i/>
        </w:rPr>
        <w:t>ADAMS</w:t>
      </w:r>
      <w:r>
        <w:rPr>
          <w:rFonts w:ascii="Times New Roman" w:hAnsi="Times New Roman"/>
        </w:rPr>
        <w:t xml:space="preserve">, pamatojoties uz attiecīgajām </w:t>
      </w:r>
      <w:r>
        <w:rPr>
          <w:rFonts w:ascii="Times New Roman" w:hAnsi="Times New Roman"/>
          <w:i/>
          <w:iCs/>
        </w:rPr>
        <w:t>TC</w:t>
      </w:r>
      <w:r>
        <w:rPr>
          <w:rFonts w:ascii="Times New Roman" w:hAnsi="Times New Roman"/>
        </w:rPr>
        <w:t xml:space="preserve"> un </w:t>
      </w:r>
      <w:r>
        <w:rPr>
          <w:rFonts w:ascii="Times New Roman" w:hAnsi="Times New Roman"/>
          <w:i/>
          <w:iCs/>
        </w:rPr>
        <w:t>ERC</w:t>
      </w:r>
      <w:r>
        <w:rPr>
          <w:rFonts w:ascii="Times New Roman" w:hAnsi="Times New Roman"/>
        </w:rPr>
        <w:t xml:space="preserve"> ∆δ</w:t>
      </w:r>
      <w:r>
        <w:rPr>
          <w:rFonts w:ascii="Times New Roman" w:hAnsi="Times New Roman"/>
          <w:vertAlign w:val="superscript"/>
        </w:rPr>
        <w:t>13</w:t>
      </w:r>
      <w:r>
        <w:rPr>
          <w:rFonts w:ascii="Times New Roman" w:hAnsi="Times New Roman"/>
        </w:rPr>
        <w:t>C vērtībām.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5F86B" w14:textId="77777777" w:rsidR="00AE19B4" w:rsidRPr="00AE19B4" w:rsidRDefault="00AE19B4" w:rsidP="00AE19B4">
    <w:pPr>
      <w:pStyle w:val="Header"/>
      <w:rPr>
        <w:rStyle w:val="PageNumber"/>
        <w:rFonts w:ascii="Times New Roman" w:hAnsi="Times New Roman" w:cs="Times New Roman"/>
        <w:sz w:val="20"/>
        <w:szCs w:val="20"/>
      </w:rPr>
    </w:pPr>
    <w:bookmarkStart w:id="0" w:name="_Hlk496261784"/>
    <w:bookmarkStart w:id="1" w:name="_Hlk496261785"/>
    <w:bookmarkStart w:id="2" w:name="_Hlk496261786"/>
    <w:bookmarkStart w:id="3" w:name="_Hlk502757728"/>
    <w:bookmarkStart w:id="4" w:name="_Hlk502757729"/>
    <w:bookmarkStart w:id="5" w:name="_Hlk502757738"/>
    <w:bookmarkStart w:id="6" w:name="_Hlk502757739"/>
    <w:bookmarkStart w:id="7" w:name="_Hlk30491084"/>
    <w:bookmarkStart w:id="8" w:name="_Hlk30491085"/>
  </w:p>
  <w:p w14:paraId="3FE7EDF9" w14:textId="1D79F27F" w:rsidR="00AE19B4" w:rsidRPr="00AE19B4" w:rsidRDefault="00AE19B4" w:rsidP="00AE19B4">
    <w:pPr>
      <w:pStyle w:val="Header"/>
      <w:tabs>
        <w:tab w:val="clear" w:pos="4513"/>
        <w:tab w:val="clear" w:pos="9026"/>
        <w:tab w:val="right" w:leader="underscore" w:pos="9072"/>
      </w:tabs>
      <w:rPr>
        <w:rStyle w:val="PageNumber"/>
        <w:rFonts w:ascii="Times New Roman" w:hAnsi="Times New Roman" w:cs="Times New Roman"/>
        <w:sz w:val="20"/>
        <w:szCs w:val="20"/>
      </w:rPr>
    </w:pPr>
    <w:r w:rsidRPr="00AE19B4">
      <w:rPr>
        <w:rStyle w:val="PageNumber"/>
        <w:rFonts w:ascii="Times New Roman" w:hAnsi="Times New Roman" w:cs="Times New Roman"/>
        <w:sz w:val="20"/>
        <w:szCs w:val="20"/>
      </w:rPr>
      <w:tab/>
    </w:r>
  </w:p>
  <w:bookmarkEnd w:id="0"/>
  <w:bookmarkEnd w:id="1"/>
  <w:bookmarkEnd w:id="2"/>
  <w:bookmarkEnd w:id="3"/>
  <w:bookmarkEnd w:id="4"/>
  <w:bookmarkEnd w:id="5"/>
  <w:bookmarkEnd w:id="6"/>
  <w:bookmarkEnd w:id="7"/>
  <w:bookmarkEnd w:id="8"/>
  <w:p w14:paraId="3FA13FC6" w14:textId="77777777" w:rsidR="00AE19B4" w:rsidRPr="00AE19B4" w:rsidRDefault="00AE19B4" w:rsidP="00AE19B4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090FC" w14:textId="77777777" w:rsidR="00AE19B4" w:rsidRPr="00AE19B4" w:rsidRDefault="00AE19B4" w:rsidP="00AE19B4">
    <w:pPr>
      <w:pBdr>
        <w:bottom w:val="single" w:sz="12" w:space="5" w:color="auto"/>
      </w:pBdr>
      <w:rPr>
        <w:rFonts w:ascii="Times New Roman" w:hAnsi="Times New Roman" w:cs="Times New Roman"/>
        <w:spacing w:val="-2"/>
        <w:sz w:val="20"/>
        <w:szCs w:val="20"/>
      </w:rPr>
    </w:pPr>
    <w:bookmarkStart w:id="9" w:name="_Hlk496261745"/>
    <w:bookmarkStart w:id="10" w:name="_Hlk496261746"/>
    <w:bookmarkStart w:id="11" w:name="_Hlk496261747"/>
    <w:bookmarkStart w:id="12" w:name="_Hlk30491063"/>
    <w:bookmarkStart w:id="13" w:name="_Hlk30491064"/>
  </w:p>
  <w:bookmarkEnd w:id="9"/>
  <w:bookmarkEnd w:id="10"/>
  <w:bookmarkEnd w:id="11"/>
  <w:bookmarkEnd w:id="12"/>
  <w:bookmarkEnd w:id="13"/>
  <w:p w14:paraId="6D87085C" w14:textId="77777777" w:rsidR="00AE19B4" w:rsidRPr="00AE19B4" w:rsidRDefault="00AE19B4" w:rsidP="00AE19B4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410DC"/>
    <w:multiLevelType w:val="hybridMultilevel"/>
    <w:tmpl w:val="004A5928"/>
    <w:lvl w:ilvl="0" w:tplc="C1B4BF9E">
      <w:start w:val="1"/>
      <w:numFmt w:val="decimal"/>
      <w:lvlText w:val="%1"/>
      <w:lvlJc w:val="left"/>
      <w:pPr>
        <w:ind w:left="598" w:hanging="478"/>
      </w:pPr>
      <w:rPr>
        <w:rFonts w:hint="default"/>
      </w:rPr>
    </w:lvl>
    <w:lvl w:ilvl="1" w:tplc="B87CDF1C">
      <w:start w:val="1"/>
      <w:numFmt w:val="decimal"/>
      <w:lvlText w:val="%1.%2"/>
      <w:lvlJc w:val="left"/>
      <w:pPr>
        <w:ind w:left="598" w:hanging="478"/>
      </w:pPr>
      <w:rPr>
        <w:rFonts w:ascii="Verdana" w:eastAsia="Verdana" w:hAnsi="Verdana" w:hint="default"/>
        <w:w w:val="99"/>
        <w:sz w:val="24"/>
        <w:szCs w:val="24"/>
      </w:rPr>
    </w:lvl>
    <w:lvl w:ilvl="2" w:tplc="E7567BDC">
      <w:start w:val="1"/>
      <w:numFmt w:val="decimal"/>
      <w:lvlText w:val="%1.%2.%3"/>
      <w:lvlJc w:val="left"/>
      <w:pPr>
        <w:ind w:left="120" w:hanging="720"/>
      </w:pPr>
      <w:rPr>
        <w:rFonts w:ascii="Verdana" w:eastAsia="Verdana" w:hAnsi="Verdana" w:hint="default"/>
        <w:w w:val="99"/>
        <w:sz w:val="24"/>
        <w:szCs w:val="24"/>
      </w:rPr>
    </w:lvl>
    <w:lvl w:ilvl="3" w:tplc="02E4667C">
      <w:start w:val="1"/>
      <w:numFmt w:val="bullet"/>
      <w:lvlText w:val=""/>
      <w:lvlJc w:val="left"/>
      <w:pPr>
        <w:ind w:left="561" w:hanging="188"/>
      </w:pPr>
      <w:rPr>
        <w:rFonts w:ascii="Symbol" w:eastAsia="Symbol" w:hAnsi="Symbol" w:hint="default"/>
        <w:sz w:val="22"/>
        <w:szCs w:val="22"/>
      </w:rPr>
    </w:lvl>
    <w:lvl w:ilvl="4" w:tplc="26EECC46">
      <w:start w:val="1"/>
      <w:numFmt w:val="bullet"/>
      <w:lvlText w:val="•"/>
      <w:lvlJc w:val="left"/>
      <w:pPr>
        <w:ind w:left="2683" w:hanging="188"/>
      </w:pPr>
      <w:rPr>
        <w:rFonts w:hint="default"/>
      </w:rPr>
    </w:lvl>
    <w:lvl w:ilvl="5" w:tplc="54406C8C">
      <w:start w:val="1"/>
      <w:numFmt w:val="bullet"/>
      <w:lvlText w:val="•"/>
      <w:lvlJc w:val="left"/>
      <w:pPr>
        <w:ind w:left="3726" w:hanging="188"/>
      </w:pPr>
      <w:rPr>
        <w:rFonts w:hint="default"/>
      </w:rPr>
    </w:lvl>
    <w:lvl w:ilvl="6" w:tplc="D4EC07CC">
      <w:start w:val="1"/>
      <w:numFmt w:val="bullet"/>
      <w:lvlText w:val="•"/>
      <w:lvlJc w:val="left"/>
      <w:pPr>
        <w:ind w:left="4769" w:hanging="188"/>
      </w:pPr>
      <w:rPr>
        <w:rFonts w:hint="default"/>
      </w:rPr>
    </w:lvl>
    <w:lvl w:ilvl="7" w:tplc="8EA01F66">
      <w:start w:val="1"/>
      <w:numFmt w:val="bullet"/>
      <w:lvlText w:val="•"/>
      <w:lvlJc w:val="left"/>
      <w:pPr>
        <w:ind w:left="5811" w:hanging="188"/>
      </w:pPr>
      <w:rPr>
        <w:rFonts w:hint="default"/>
      </w:rPr>
    </w:lvl>
    <w:lvl w:ilvl="8" w:tplc="F4F890E8">
      <w:start w:val="1"/>
      <w:numFmt w:val="bullet"/>
      <w:lvlText w:val="•"/>
      <w:lvlJc w:val="left"/>
      <w:pPr>
        <w:ind w:left="6854" w:hanging="188"/>
      </w:pPr>
      <w:rPr>
        <w:rFonts w:hint="default"/>
      </w:rPr>
    </w:lvl>
  </w:abstractNum>
  <w:abstractNum w:abstractNumId="1" w15:restartNumberingAfterBreak="0">
    <w:nsid w:val="27CC655F"/>
    <w:multiLevelType w:val="hybridMultilevel"/>
    <w:tmpl w:val="7DBAC026"/>
    <w:lvl w:ilvl="0" w:tplc="2AA0B3DA">
      <w:start w:val="2"/>
      <w:numFmt w:val="decimal"/>
      <w:lvlText w:val="%1"/>
      <w:lvlJc w:val="left"/>
      <w:pPr>
        <w:ind w:left="840" w:hanging="720"/>
      </w:pPr>
      <w:rPr>
        <w:rFonts w:hint="default"/>
      </w:rPr>
    </w:lvl>
    <w:lvl w:ilvl="1" w:tplc="4120D890">
      <w:start w:val="1"/>
      <w:numFmt w:val="decimal"/>
      <w:lvlText w:val="%1.%2"/>
      <w:lvlJc w:val="left"/>
      <w:pPr>
        <w:ind w:left="840" w:hanging="720"/>
      </w:pPr>
      <w:rPr>
        <w:rFonts w:ascii="Verdana" w:eastAsia="Verdana" w:hAnsi="Verdana" w:hint="default"/>
        <w:b/>
        <w:bCs/>
        <w:spacing w:val="-1"/>
        <w:sz w:val="24"/>
        <w:szCs w:val="24"/>
      </w:rPr>
    </w:lvl>
    <w:lvl w:ilvl="2" w:tplc="8528C464">
      <w:start w:val="1"/>
      <w:numFmt w:val="bullet"/>
      <w:lvlText w:val=""/>
      <w:lvlJc w:val="left"/>
      <w:pPr>
        <w:ind w:left="581" w:hanging="188"/>
      </w:pPr>
      <w:rPr>
        <w:rFonts w:ascii="Symbol" w:eastAsia="Symbol" w:hAnsi="Symbol" w:hint="default"/>
        <w:sz w:val="22"/>
        <w:szCs w:val="22"/>
      </w:rPr>
    </w:lvl>
    <w:lvl w:ilvl="3" w:tplc="AB52F68C">
      <w:start w:val="1"/>
      <w:numFmt w:val="bullet"/>
      <w:lvlText w:val="o"/>
      <w:lvlJc w:val="left"/>
      <w:pPr>
        <w:ind w:left="751" w:hanging="269"/>
      </w:pPr>
      <w:rPr>
        <w:rFonts w:ascii="Courier New" w:eastAsia="Courier New" w:hAnsi="Courier New" w:hint="default"/>
        <w:w w:val="97"/>
        <w:position w:val="2"/>
        <w:sz w:val="20"/>
        <w:szCs w:val="20"/>
      </w:rPr>
    </w:lvl>
    <w:lvl w:ilvl="4" w:tplc="FD5E9234">
      <w:start w:val="1"/>
      <w:numFmt w:val="bullet"/>
      <w:lvlText w:val=""/>
      <w:lvlJc w:val="left"/>
      <w:pPr>
        <w:ind w:left="1020" w:hanging="272"/>
      </w:pPr>
      <w:rPr>
        <w:rFonts w:ascii="Wingdings" w:eastAsia="Wingdings" w:hAnsi="Wingdings" w:hint="default"/>
        <w:sz w:val="22"/>
        <w:szCs w:val="22"/>
      </w:rPr>
    </w:lvl>
    <w:lvl w:ilvl="5" w:tplc="61C09A36">
      <w:start w:val="1"/>
      <w:numFmt w:val="bullet"/>
      <w:lvlText w:val="•"/>
      <w:lvlJc w:val="left"/>
      <w:pPr>
        <w:ind w:left="3283" w:hanging="272"/>
      </w:pPr>
      <w:rPr>
        <w:rFonts w:hint="default"/>
      </w:rPr>
    </w:lvl>
    <w:lvl w:ilvl="6" w:tplc="9F34FC76">
      <w:start w:val="1"/>
      <w:numFmt w:val="bullet"/>
      <w:lvlText w:val="•"/>
      <w:lvlJc w:val="left"/>
      <w:pPr>
        <w:ind w:left="4414" w:hanging="272"/>
      </w:pPr>
      <w:rPr>
        <w:rFonts w:hint="default"/>
      </w:rPr>
    </w:lvl>
    <w:lvl w:ilvl="7" w:tplc="08B2D0F0">
      <w:start w:val="1"/>
      <w:numFmt w:val="bullet"/>
      <w:lvlText w:val="•"/>
      <w:lvlJc w:val="left"/>
      <w:pPr>
        <w:ind w:left="5545" w:hanging="272"/>
      </w:pPr>
      <w:rPr>
        <w:rFonts w:hint="default"/>
      </w:rPr>
    </w:lvl>
    <w:lvl w:ilvl="8" w:tplc="2A2AF37A">
      <w:start w:val="1"/>
      <w:numFmt w:val="bullet"/>
      <w:lvlText w:val="•"/>
      <w:lvlJc w:val="left"/>
      <w:pPr>
        <w:ind w:left="6677" w:hanging="272"/>
      </w:pPr>
      <w:rPr>
        <w:rFonts w:hint="default"/>
      </w:rPr>
    </w:lvl>
  </w:abstractNum>
  <w:abstractNum w:abstractNumId="2" w15:restartNumberingAfterBreak="0">
    <w:nsid w:val="2F9406BB"/>
    <w:multiLevelType w:val="hybridMultilevel"/>
    <w:tmpl w:val="C1AC71D0"/>
    <w:lvl w:ilvl="0" w:tplc="C17AE50C">
      <w:start w:val="2"/>
      <w:numFmt w:val="decimal"/>
      <w:lvlText w:val="%1"/>
      <w:lvlJc w:val="left"/>
      <w:pPr>
        <w:ind w:left="640" w:hanging="478"/>
      </w:pPr>
      <w:rPr>
        <w:rFonts w:hint="default"/>
      </w:rPr>
    </w:lvl>
    <w:lvl w:ilvl="1" w:tplc="9F562B74">
      <w:start w:val="1"/>
      <w:numFmt w:val="decimal"/>
      <w:lvlText w:val="%1.%2"/>
      <w:lvlJc w:val="left"/>
      <w:pPr>
        <w:ind w:left="640" w:hanging="478"/>
      </w:pPr>
      <w:rPr>
        <w:rFonts w:ascii="Verdana" w:eastAsia="Verdana" w:hAnsi="Verdana" w:hint="default"/>
        <w:w w:val="99"/>
        <w:sz w:val="24"/>
        <w:szCs w:val="24"/>
      </w:rPr>
    </w:lvl>
    <w:lvl w:ilvl="2" w:tplc="870AF1C4">
      <w:start w:val="1"/>
      <w:numFmt w:val="decimal"/>
      <w:lvlText w:val="%1.%2.%3"/>
      <w:lvlJc w:val="left"/>
      <w:pPr>
        <w:ind w:left="840" w:hanging="720"/>
      </w:pPr>
      <w:rPr>
        <w:rFonts w:ascii="Verdana" w:eastAsia="Verdana" w:hAnsi="Verdana" w:hint="default"/>
        <w:w w:val="99"/>
        <w:sz w:val="24"/>
        <w:szCs w:val="24"/>
      </w:rPr>
    </w:lvl>
    <w:lvl w:ilvl="3" w:tplc="7448915A">
      <w:start w:val="1"/>
      <w:numFmt w:val="lowerRoman"/>
      <w:lvlText w:val="%4."/>
      <w:lvlJc w:val="left"/>
      <w:pPr>
        <w:ind w:left="653" w:hanging="228"/>
        <w:jc w:val="right"/>
      </w:pPr>
      <w:rPr>
        <w:rFonts w:ascii="Verdana" w:eastAsia="Verdana" w:hAnsi="Verdana" w:hint="default"/>
        <w:spacing w:val="-1"/>
        <w:sz w:val="22"/>
        <w:szCs w:val="22"/>
      </w:rPr>
    </w:lvl>
    <w:lvl w:ilvl="4" w:tplc="A606A29E">
      <w:start w:val="1"/>
      <w:numFmt w:val="bullet"/>
      <w:lvlText w:val="•"/>
      <w:lvlJc w:val="left"/>
      <w:pPr>
        <w:ind w:left="2865" w:hanging="228"/>
      </w:pPr>
      <w:rPr>
        <w:rFonts w:hint="default"/>
      </w:rPr>
    </w:lvl>
    <w:lvl w:ilvl="5" w:tplc="3076AB3A">
      <w:start w:val="1"/>
      <w:numFmt w:val="bullet"/>
      <w:lvlText w:val="•"/>
      <w:lvlJc w:val="left"/>
      <w:pPr>
        <w:ind w:left="3877" w:hanging="228"/>
      </w:pPr>
      <w:rPr>
        <w:rFonts w:hint="default"/>
      </w:rPr>
    </w:lvl>
    <w:lvl w:ilvl="6" w:tplc="7B422A18">
      <w:start w:val="1"/>
      <w:numFmt w:val="bullet"/>
      <w:lvlText w:val="•"/>
      <w:lvlJc w:val="left"/>
      <w:pPr>
        <w:ind w:left="4890" w:hanging="228"/>
      </w:pPr>
      <w:rPr>
        <w:rFonts w:hint="default"/>
      </w:rPr>
    </w:lvl>
    <w:lvl w:ilvl="7" w:tplc="3C0E6666">
      <w:start w:val="1"/>
      <w:numFmt w:val="bullet"/>
      <w:lvlText w:val="•"/>
      <w:lvlJc w:val="left"/>
      <w:pPr>
        <w:ind w:left="5902" w:hanging="228"/>
      </w:pPr>
      <w:rPr>
        <w:rFonts w:hint="default"/>
      </w:rPr>
    </w:lvl>
    <w:lvl w:ilvl="8" w:tplc="BE16C9B2">
      <w:start w:val="1"/>
      <w:numFmt w:val="bullet"/>
      <w:lvlText w:val="•"/>
      <w:lvlJc w:val="left"/>
      <w:pPr>
        <w:ind w:left="6915" w:hanging="228"/>
      </w:pPr>
      <w:rPr>
        <w:rFonts w:hint="default"/>
      </w:rPr>
    </w:lvl>
  </w:abstractNum>
  <w:abstractNum w:abstractNumId="3" w15:restartNumberingAfterBreak="0">
    <w:nsid w:val="3751504E"/>
    <w:multiLevelType w:val="hybridMultilevel"/>
    <w:tmpl w:val="10F612D4"/>
    <w:lvl w:ilvl="0" w:tplc="D452EB42">
      <w:start w:val="3"/>
      <w:numFmt w:val="decimal"/>
      <w:lvlText w:val="%1"/>
      <w:lvlJc w:val="left"/>
      <w:pPr>
        <w:ind w:left="840" w:hanging="730"/>
      </w:pPr>
      <w:rPr>
        <w:rFonts w:hint="default"/>
      </w:rPr>
    </w:lvl>
    <w:lvl w:ilvl="1" w:tplc="DAA8E3AA">
      <w:start w:val="1"/>
      <w:numFmt w:val="decimal"/>
      <w:lvlText w:val="%1.%2"/>
      <w:lvlJc w:val="left"/>
      <w:pPr>
        <w:ind w:left="840" w:hanging="730"/>
      </w:pPr>
      <w:rPr>
        <w:rFonts w:ascii="Verdana" w:eastAsia="Verdana" w:hAnsi="Verdana" w:hint="default"/>
        <w:b/>
        <w:bCs/>
        <w:spacing w:val="-1"/>
        <w:sz w:val="24"/>
        <w:szCs w:val="24"/>
      </w:rPr>
    </w:lvl>
    <w:lvl w:ilvl="2" w:tplc="769E16F6">
      <w:start w:val="1"/>
      <w:numFmt w:val="bullet"/>
      <w:lvlText w:val=""/>
      <w:lvlJc w:val="left"/>
      <w:pPr>
        <w:ind w:left="581" w:hanging="188"/>
      </w:pPr>
      <w:rPr>
        <w:rFonts w:ascii="Symbol" w:eastAsia="Symbol" w:hAnsi="Symbol" w:hint="default"/>
        <w:sz w:val="22"/>
        <w:szCs w:val="22"/>
      </w:rPr>
    </w:lvl>
    <w:lvl w:ilvl="3" w:tplc="382A2C2E">
      <w:start w:val="1"/>
      <w:numFmt w:val="bullet"/>
      <w:lvlText w:val="o"/>
      <w:lvlJc w:val="left"/>
      <w:pPr>
        <w:ind w:left="751" w:hanging="269"/>
      </w:pPr>
      <w:rPr>
        <w:rFonts w:ascii="Courier New" w:eastAsia="Courier New" w:hAnsi="Courier New" w:hint="default"/>
        <w:w w:val="97"/>
        <w:sz w:val="20"/>
        <w:szCs w:val="20"/>
      </w:rPr>
    </w:lvl>
    <w:lvl w:ilvl="4" w:tplc="3EB2C3FE">
      <w:start w:val="1"/>
      <w:numFmt w:val="bullet"/>
      <w:lvlText w:val="•"/>
      <w:lvlJc w:val="left"/>
      <w:pPr>
        <w:ind w:left="2865" w:hanging="269"/>
      </w:pPr>
      <w:rPr>
        <w:rFonts w:hint="default"/>
      </w:rPr>
    </w:lvl>
    <w:lvl w:ilvl="5" w:tplc="A20E5D6A">
      <w:start w:val="1"/>
      <w:numFmt w:val="bullet"/>
      <w:lvlText w:val="•"/>
      <w:lvlJc w:val="left"/>
      <w:pPr>
        <w:ind w:left="3877" w:hanging="269"/>
      </w:pPr>
      <w:rPr>
        <w:rFonts w:hint="default"/>
      </w:rPr>
    </w:lvl>
    <w:lvl w:ilvl="6" w:tplc="2D22EB5A">
      <w:start w:val="1"/>
      <w:numFmt w:val="bullet"/>
      <w:lvlText w:val="•"/>
      <w:lvlJc w:val="left"/>
      <w:pPr>
        <w:ind w:left="4890" w:hanging="269"/>
      </w:pPr>
      <w:rPr>
        <w:rFonts w:hint="default"/>
      </w:rPr>
    </w:lvl>
    <w:lvl w:ilvl="7" w:tplc="9918AC3C">
      <w:start w:val="1"/>
      <w:numFmt w:val="bullet"/>
      <w:lvlText w:val="•"/>
      <w:lvlJc w:val="left"/>
      <w:pPr>
        <w:ind w:left="5902" w:hanging="269"/>
      </w:pPr>
      <w:rPr>
        <w:rFonts w:hint="default"/>
      </w:rPr>
    </w:lvl>
    <w:lvl w:ilvl="8" w:tplc="EEFE2B10">
      <w:start w:val="1"/>
      <w:numFmt w:val="bullet"/>
      <w:lvlText w:val="•"/>
      <w:lvlJc w:val="left"/>
      <w:pPr>
        <w:ind w:left="6915" w:hanging="269"/>
      </w:pPr>
      <w:rPr>
        <w:rFonts w:hint="default"/>
      </w:rPr>
    </w:lvl>
  </w:abstractNum>
  <w:abstractNum w:abstractNumId="4" w15:restartNumberingAfterBreak="0">
    <w:nsid w:val="3A0501BE"/>
    <w:multiLevelType w:val="hybridMultilevel"/>
    <w:tmpl w:val="EAEE34C0"/>
    <w:lvl w:ilvl="0" w:tplc="F2A8E182">
      <w:start w:val="1"/>
      <w:numFmt w:val="bullet"/>
      <w:lvlText w:val=""/>
      <w:lvlJc w:val="left"/>
      <w:pPr>
        <w:ind w:left="581" w:hanging="188"/>
      </w:pPr>
      <w:rPr>
        <w:rFonts w:ascii="Symbol" w:eastAsia="Symbol" w:hAnsi="Symbol" w:hint="default"/>
        <w:sz w:val="24"/>
        <w:szCs w:val="24"/>
      </w:rPr>
    </w:lvl>
    <w:lvl w:ilvl="1" w:tplc="E59057AA">
      <w:start w:val="1"/>
      <w:numFmt w:val="bullet"/>
      <w:lvlText w:val="•"/>
      <w:lvlJc w:val="left"/>
      <w:pPr>
        <w:ind w:left="1417" w:hanging="188"/>
      </w:pPr>
      <w:rPr>
        <w:rFonts w:hint="default"/>
      </w:rPr>
    </w:lvl>
    <w:lvl w:ilvl="2" w:tplc="8FB249C0">
      <w:start w:val="1"/>
      <w:numFmt w:val="bullet"/>
      <w:lvlText w:val="•"/>
      <w:lvlJc w:val="left"/>
      <w:pPr>
        <w:ind w:left="2252" w:hanging="188"/>
      </w:pPr>
      <w:rPr>
        <w:rFonts w:hint="default"/>
      </w:rPr>
    </w:lvl>
    <w:lvl w:ilvl="3" w:tplc="BB123B80">
      <w:start w:val="1"/>
      <w:numFmt w:val="bullet"/>
      <w:lvlText w:val="•"/>
      <w:lvlJc w:val="left"/>
      <w:pPr>
        <w:ind w:left="3088" w:hanging="188"/>
      </w:pPr>
      <w:rPr>
        <w:rFonts w:hint="default"/>
      </w:rPr>
    </w:lvl>
    <w:lvl w:ilvl="4" w:tplc="F9E6B890">
      <w:start w:val="1"/>
      <w:numFmt w:val="bullet"/>
      <w:lvlText w:val="•"/>
      <w:lvlJc w:val="left"/>
      <w:pPr>
        <w:ind w:left="3924" w:hanging="188"/>
      </w:pPr>
      <w:rPr>
        <w:rFonts w:hint="default"/>
      </w:rPr>
    </w:lvl>
    <w:lvl w:ilvl="5" w:tplc="0EB46482">
      <w:start w:val="1"/>
      <w:numFmt w:val="bullet"/>
      <w:lvlText w:val="•"/>
      <w:lvlJc w:val="left"/>
      <w:pPr>
        <w:ind w:left="4760" w:hanging="188"/>
      </w:pPr>
      <w:rPr>
        <w:rFonts w:hint="default"/>
      </w:rPr>
    </w:lvl>
    <w:lvl w:ilvl="6" w:tplc="238E7664">
      <w:start w:val="1"/>
      <w:numFmt w:val="bullet"/>
      <w:lvlText w:val="•"/>
      <w:lvlJc w:val="left"/>
      <w:pPr>
        <w:ind w:left="5596" w:hanging="188"/>
      </w:pPr>
      <w:rPr>
        <w:rFonts w:hint="default"/>
      </w:rPr>
    </w:lvl>
    <w:lvl w:ilvl="7" w:tplc="37787890">
      <w:start w:val="1"/>
      <w:numFmt w:val="bullet"/>
      <w:lvlText w:val="•"/>
      <w:lvlJc w:val="left"/>
      <w:pPr>
        <w:ind w:left="6432" w:hanging="188"/>
      </w:pPr>
      <w:rPr>
        <w:rFonts w:hint="default"/>
      </w:rPr>
    </w:lvl>
    <w:lvl w:ilvl="8" w:tplc="B7606EF6">
      <w:start w:val="1"/>
      <w:numFmt w:val="bullet"/>
      <w:lvlText w:val="•"/>
      <w:lvlJc w:val="left"/>
      <w:pPr>
        <w:ind w:left="7268" w:hanging="188"/>
      </w:pPr>
      <w:rPr>
        <w:rFonts w:hint="default"/>
      </w:rPr>
    </w:lvl>
  </w:abstractNum>
  <w:abstractNum w:abstractNumId="5" w15:restartNumberingAfterBreak="0">
    <w:nsid w:val="48052B02"/>
    <w:multiLevelType w:val="hybridMultilevel"/>
    <w:tmpl w:val="62DAB426"/>
    <w:lvl w:ilvl="0" w:tplc="B89CCCB6">
      <w:start w:val="8"/>
      <w:numFmt w:val="lowerRoman"/>
      <w:lvlText w:val="%1."/>
      <w:lvlJc w:val="left"/>
      <w:pPr>
        <w:ind w:left="653" w:hanging="478"/>
        <w:jc w:val="right"/>
      </w:pPr>
      <w:rPr>
        <w:rFonts w:ascii="Verdana" w:eastAsia="Verdana" w:hAnsi="Verdana" w:hint="default"/>
        <w:spacing w:val="-2"/>
        <w:sz w:val="22"/>
        <w:szCs w:val="22"/>
      </w:rPr>
    </w:lvl>
    <w:lvl w:ilvl="1" w:tplc="F82A2FDC">
      <w:start w:val="1"/>
      <w:numFmt w:val="bullet"/>
      <w:lvlText w:val="•"/>
      <w:lvlJc w:val="left"/>
      <w:pPr>
        <w:ind w:left="1481" w:hanging="478"/>
      </w:pPr>
      <w:rPr>
        <w:rFonts w:hint="default"/>
      </w:rPr>
    </w:lvl>
    <w:lvl w:ilvl="2" w:tplc="566864AE">
      <w:start w:val="1"/>
      <w:numFmt w:val="bullet"/>
      <w:lvlText w:val="•"/>
      <w:lvlJc w:val="left"/>
      <w:pPr>
        <w:ind w:left="2310" w:hanging="478"/>
      </w:pPr>
      <w:rPr>
        <w:rFonts w:hint="default"/>
      </w:rPr>
    </w:lvl>
    <w:lvl w:ilvl="3" w:tplc="EBA4988A">
      <w:start w:val="1"/>
      <w:numFmt w:val="bullet"/>
      <w:lvlText w:val="•"/>
      <w:lvlJc w:val="left"/>
      <w:pPr>
        <w:ind w:left="3139" w:hanging="478"/>
      </w:pPr>
      <w:rPr>
        <w:rFonts w:hint="default"/>
      </w:rPr>
    </w:lvl>
    <w:lvl w:ilvl="4" w:tplc="90A46BA2">
      <w:start w:val="1"/>
      <w:numFmt w:val="bullet"/>
      <w:lvlText w:val="•"/>
      <w:lvlJc w:val="left"/>
      <w:pPr>
        <w:ind w:left="3967" w:hanging="478"/>
      </w:pPr>
      <w:rPr>
        <w:rFonts w:hint="default"/>
      </w:rPr>
    </w:lvl>
    <w:lvl w:ilvl="5" w:tplc="7DA22282">
      <w:start w:val="1"/>
      <w:numFmt w:val="bullet"/>
      <w:lvlText w:val="•"/>
      <w:lvlJc w:val="left"/>
      <w:pPr>
        <w:ind w:left="4796" w:hanging="478"/>
      </w:pPr>
      <w:rPr>
        <w:rFonts w:hint="default"/>
      </w:rPr>
    </w:lvl>
    <w:lvl w:ilvl="6" w:tplc="1D580D36">
      <w:start w:val="1"/>
      <w:numFmt w:val="bullet"/>
      <w:lvlText w:val="•"/>
      <w:lvlJc w:val="left"/>
      <w:pPr>
        <w:ind w:left="5625" w:hanging="478"/>
      </w:pPr>
      <w:rPr>
        <w:rFonts w:hint="default"/>
      </w:rPr>
    </w:lvl>
    <w:lvl w:ilvl="7" w:tplc="1CF073FE">
      <w:start w:val="1"/>
      <w:numFmt w:val="bullet"/>
      <w:lvlText w:val="•"/>
      <w:lvlJc w:val="left"/>
      <w:pPr>
        <w:ind w:left="6453" w:hanging="478"/>
      </w:pPr>
      <w:rPr>
        <w:rFonts w:hint="default"/>
      </w:rPr>
    </w:lvl>
    <w:lvl w:ilvl="8" w:tplc="36248F00">
      <w:start w:val="1"/>
      <w:numFmt w:val="bullet"/>
      <w:lvlText w:val="•"/>
      <w:lvlJc w:val="left"/>
      <w:pPr>
        <w:ind w:left="7282" w:hanging="478"/>
      </w:pPr>
      <w:rPr>
        <w:rFonts w:hint="default"/>
      </w:rPr>
    </w:lvl>
  </w:abstractNum>
  <w:abstractNum w:abstractNumId="6" w15:restartNumberingAfterBreak="0">
    <w:nsid w:val="49F16C90"/>
    <w:multiLevelType w:val="hybridMultilevel"/>
    <w:tmpl w:val="1DCECBD2"/>
    <w:lvl w:ilvl="0" w:tplc="E8324F1A">
      <w:start w:val="1"/>
      <w:numFmt w:val="bullet"/>
      <w:lvlText w:val=""/>
      <w:lvlJc w:val="left"/>
      <w:pPr>
        <w:ind w:left="581" w:hanging="188"/>
      </w:pPr>
      <w:rPr>
        <w:rFonts w:ascii="Symbol" w:eastAsia="Symbol" w:hAnsi="Symbol" w:hint="default"/>
        <w:sz w:val="22"/>
        <w:szCs w:val="22"/>
      </w:rPr>
    </w:lvl>
    <w:lvl w:ilvl="1" w:tplc="F15E6748">
      <w:start w:val="1"/>
      <w:numFmt w:val="bullet"/>
      <w:lvlText w:val="•"/>
      <w:lvlJc w:val="left"/>
      <w:pPr>
        <w:ind w:left="1417" w:hanging="188"/>
      </w:pPr>
      <w:rPr>
        <w:rFonts w:hint="default"/>
      </w:rPr>
    </w:lvl>
    <w:lvl w:ilvl="2" w:tplc="B0CE6ADA">
      <w:start w:val="1"/>
      <w:numFmt w:val="bullet"/>
      <w:lvlText w:val="•"/>
      <w:lvlJc w:val="left"/>
      <w:pPr>
        <w:ind w:left="2252" w:hanging="188"/>
      </w:pPr>
      <w:rPr>
        <w:rFonts w:hint="default"/>
      </w:rPr>
    </w:lvl>
    <w:lvl w:ilvl="3" w:tplc="8A6A7410">
      <w:start w:val="1"/>
      <w:numFmt w:val="bullet"/>
      <w:lvlText w:val="•"/>
      <w:lvlJc w:val="left"/>
      <w:pPr>
        <w:ind w:left="3088" w:hanging="188"/>
      </w:pPr>
      <w:rPr>
        <w:rFonts w:hint="default"/>
      </w:rPr>
    </w:lvl>
    <w:lvl w:ilvl="4" w:tplc="0D8AB21A">
      <w:start w:val="1"/>
      <w:numFmt w:val="bullet"/>
      <w:lvlText w:val="•"/>
      <w:lvlJc w:val="left"/>
      <w:pPr>
        <w:ind w:left="3924" w:hanging="188"/>
      </w:pPr>
      <w:rPr>
        <w:rFonts w:hint="default"/>
      </w:rPr>
    </w:lvl>
    <w:lvl w:ilvl="5" w:tplc="1E12FDA8">
      <w:start w:val="1"/>
      <w:numFmt w:val="bullet"/>
      <w:lvlText w:val="•"/>
      <w:lvlJc w:val="left"/>
      <w:pPr>
        <w:ind w:left="4760" w:hanging="188"/>
      </w:pPr>
      <w:rPr>
        <w:rFonts w:hint="default"/>
      </w:rPr>
    </w:lvl>
    <w:lvl w:ilvl="6" w:tplc="C3365FBC">
      <w:start w:val="1"/>
      <w:numFmt w:val="bullet"/>
      <w:lvlText w:val="•"/>
      <w:lvlJc w:val="left"/>
      <w:pPr>
        <w:ind w:left="5596" w:hanging="188"/>
      </w:pPr>
      <w:rPr>
        <w:rFonts w:hint="default"/>
      </w:rPr>
    </w:lvl>
    <w:lvl w:ilvl="7" w:tplc="1868C100">
      <w:start w:val="1"/>
      <w:numFmt w:val="bullet"/>
      <w:lvlText w:val="•"/>
      <w:lvlJc w:val="left"/>
      <w:pPr>
        <w:ind w:left="6432" w:hanging="188"/>
      </w:pPr>
      <w:rPr>
        <w:rFonts w:hint="default"/>
      </w:rPr>
    </w:lvl>
    <w:lvl w:ilvl="8" w:tplc="B9DCB6A0">
      <w:start w:val="1"/>
      <w:numFmt w:val="bullet"/>
      <w:lvlText w:val="•"/>
      <w:lvlJc w:val="left"/>
      <w:pPr>
        <w:ind w:left="7268" w:hanging="188"/>
      </w:pPr>
      <w:rPr>
        <w:rFonts w:hint="default"/>
      </w:rPr>
    </w:lvl>
  </w:abstractNum>
  <w:abstractNum w:abstractNumId="7" w15:restartNumberingAfterBreak="0">
    <w:nsid w:val="4BBC2110"/>
    <w:multiLevelType w:val="hybridMultilevel"/>
    <w:tmpl w:val="4A5C38BE"/>
    <w:lvl w:ilvl="0" w:tplc="54721B36">
      <w:start w:val="1"/>
      <w:numFmt w:val="bullet"/>
      <w:lvlText w:val=""/>
      <w:lvlJc w:val="left"/>
      <w:pPr>
        <w:ind w:left="581" w:hanging="188"/>
      </w:pPr>
      <w:rPr>
        <w:rFonts w:ascii="Symbol" w:eastAsia="Symbol" w:hAnsi="Symbol" w:hint="default"/>
        <w:sz w:val="22"/>
        <w:szCs w:val="22"/>
      </w:rPr>
    </w:lvl>
    <w:lvl w:ilvl="1" w:tplc="683C2B7E">
      <w:start w:val="1"/>
      <w:numFmt w:val="bullet"/>
      <w:lvlText w:val="o"/>
      <w:lvlJc w:val="left"/>
      <w:pPr>
        <w:ind w:left="751" w:hanging="269"/>
      </w:pPr>
      <w:rPr>
        <w:rFonts w:ascii="Courier New" w:eastAsia="Courier New" w:hAnsi="Courier New" w:hint="default"/>
        <w:w w:val="97"/>
        <w:sz w:val="20"/>
        <w:szCs w:val="20"/>
      </w:rPr>
    </w:lvl>
    <w:lvl w:ilvl="2" w:tplc="09125D9C">
      <w:start w:val="1"/>
      <w:numFmt w:val="bullet"/>
      <w:lvlText w:val="•"/>
      <w:lvlJc w:val="left"/>
      <w:pPr>
        <w:ind w:left="1661" w:hanging="269"/>
      </w:pPr>
      <w:rPr>
        <w:rFonts w:hint="default"/>
      </w:rPr>
    </w:lvl>
    <w:lvl w:ilvl="3" w:tplc="B328AEC4">
      <w:start w:val="1"/>
      <w:numFmt w:val="bullet"/>
      <w:lvlText w:val="•"/>
      <w:lvlJc w:val="left"/>
      <w:pPr>
        <w:ind w:left="2571" w:hanging="269"/>
      </w:pPr>
      <w:rPr>
        <w:rFonts w:hint="default"/>
      </w:rPr>
    </w:lvl>
    <w:lvl w:ilvl="4" w:tplc="1616D19A">
      <w:start w:val="1"/>
      <w:numFmt w:val="bullet"/>
      <w:lvlText w:val="•"/>
      <w:lvlJc w:val="left"/>
      <w:pPr>
        <w:ind w:left="3481" w:hanging="269"/>
      </w:pPr>
      <w:rPr>
        <w:rFonts w:hint="default"/>
      </w:rPr>
    </w:lvl>
    <w:lvl w:ilvl="5" w:tplc="C14ABBFA">
      <w:start w:val="1"/>
      <w:numFmt w:val="bullet"/>
      <w:lvlText w:val="•"/>
      <w:lvlJc w:val="left"/>
      <w:pPr>
        <w:ind w:left="4390" w:hanging="269"/>
      </w:pPr>
      <w:rPr>
        <w:rFonts w:hint="default"/>
      </w:rPr>
    </w:lvl>
    <w:lvl w:ilvl="6" w:tplc="FE34C9DE">
      <w:start w:val="1"/>
      <w:numFmt w:val="bullet"/>
      <w:lvlText w:val="•"/>
      <w:lvlJc w:val="left"/>
      <w:pPr>
        <w:ind w:left="5300" w:hanging="269"/>
      </w:pPr>
      <w:rPr>
        <w:rFonts w:hint="default"/>
      </w:rPr>
    </w:lvl>
    <w:lvl w:ilvl="7" w:tplc="EAF69812">
      <w:start w:val="1"/>
      <w:numFmt w:val="bullet"/>
      <w:lvlText w:val="•"/>
      <w:lvlJc w:val="left"/>
      <w:pPr>
        <w:ind w:left="6210" w:hanging="269"/>
      </w:pPr>
      <w:rPr>
        <w:rFonts w:hint="default"/>
      </w:rPr>
    </w:lvl>
    <w:lvl w:ilvl="8" w:tplc="87869F72">
      <w:start w:val="1"/>
      <w:numFmt w:val="bullet"/>
      <w:lvlText w:val="•"/>
      <w:lvlJc w:val="left"/>
      <w:pPr>
        <w:ind w:left="7120" w:hanging="269"/>
      </w:pPr>
      <w:rPr>
        <w:rFonts w:hint="default"/>
      </w:rPr>
    </w:lvl>
  </w:abstractNum>
  <w:abstractNum w:abstractNumId="8" w15:restartNumberingAfterBreak="0">
    <w:nsid w:val="534B24EF"/>
    <w:multiLevelType w:val="hybridMultilevel"/>
    <w:tmpl w:val="57E0825A"/>
    <w:lvl w:ilvl="0" w:tplc="3CDC0D46">
      <w:start w:val="3"/>
      <w:numFmt w:val="decimal"/>
      <w:lvlText w:val="%1"/>
      <w:lvlJc w:val="left"/>
      <w:pPr>
        <w:ind w:left="598" w:hanging="478"/>
      </w:pPr>
      <w:rPr>
        <w:rFonts w:hint="default"/>
      </w:rPr>
    </w:lvl>
    <w:lvl w:ilvl="1" w:tplc="83E80344">
      <w:start w:val="1"/>
      <w:numFmt w:val="decimal"/>
      <w:lvlText w:val="%1.%2"/>
      <w:lvlJc w:val="left"/>
      <w:pPr>
        <w:ind w:left="598" w:hanging="478"/>
      </w:pPr>
      <w:rPr>
        <w:rFonts w:ascii="Verdana" w:eastAsia="Verdana" w:hAnsi="Verdana" w:hint="default"/>
        <w:spacing w:val="1"/>
        <w:w w:val="99"/>
        <w:sz w:val="24"/>
        <w:szCs w:val="24"/>
      </w:rPr>
    </w:lvl>
    <w:lvl w:ilvl="2" w:tplc="B72E07FE">
      <w:start w:val="1"/>
      <w:numFmt w:val="decimal"/>
      <w:lvlText w:val="%1.%2.%3"/>
      <w:lvlJc w:val="left"/>
      <w:pPr>
        <w:ind w:left="840" w:hanging="720"/>
      </w:pPr>
      <w:rPr>
        <w:rFonts w:ascii="Verdana" w:eastAsia="Verdana" w:hAnsi="Verdana" w:hint="default"/>
        <w:w w:val="99"/>
        <w:sz w:val="24"/>
        <w:szCs w:val="24"/>
      </w:rPr>
    </w:lvl>
    <w:lvl w:ilvl="3" w:tplc="1B001E68">
      <w:start w:val="1"/>
      <w:numFmt w:val="bullet"/>
      <w:lvlText w:val=""/>
      <w:lvlJc w:val="left"/>
      <w:pPr>
        <w:ind w:left="561" w:hanging="188"/>
      </w:pPr>
      <w:rPr>
        <w:rFonts w:ascii="Symbol" w:eastAsia="Symbol" w:hAnsi="Symbol" w:hint="default"/>
        <w:sz w:val="22"/>
        <w:szCs w:val="22"/>
      </w:rPr>
    </w:lvl>
    <w:lvl w:ilvl="4" w:tplc="D94A7690">
      <w:start w:val="1"/>
      <w:numFmt w:val="bullet"/>
      <w:lvlText w:val="o"/>
      <w:lvlJc w:val="left"/>
      <w:pPr>
        <w:ind w:left="731" w:hanging="269"/>
      </w:pPr>
      <w:rPr>
        <w:rFonts w:ascii="Courier New" w:eastAsia="Courier New" w:hAnsi="Courier New" w:hint="default"/>
        <w:w w:val="97"/>
        <w:sz w:val="20"/>
        <w:szCs w:val="20"/>
      </w:rPr>
    </w:lvl>
    <w:lvl w:ilvl="5" w:tplc="E500C702">
      <w:start w:val="1"/>
      <w:numFmt w:val="bullet"/>
      <w:lvlText w:val="•"/>
      <w:lvlJc w:val="left"/>
      <w:pPr>
        <w:ind w:left="3148" w:hanging="269"/>
      </w:pPr>
      <w:rPr>
        <w:rFonts w:hint="default"/>
      </w:rPr>
    </w:lvl>
    <w:lvl w:ilvl="6" w:tplc="0FEE9B20">
      <w:start w:val="1"/>
      <w:numFmt w:val="bullet"/>
      <w:lvlText w:val="•"/>
      <w:lvlJc w:val="left"/>
      <w:pPr>
        <w:ind w:left="4303" w:hanging="269"/>
      </w:pPr>
      <w:rPr>
        <w:rFonts w:hint="default"/>
      </w:rPr>
    </w:lvl>
    <w:lvl w:ilvl="7" w:tplc="B8CCDC04">
      <w:start w:val="1"/>
      <w:numFmt w:val="bullet"/>
      <w:lvlText w:val="•"/>
      <w:lvlJc w:val="left"/>
      <w:pPr>
        <w:ind w:left="5457" w:hanging="269"/>
      </w:pPr>
      <w:rPr>
        <w:rFonts w:hint="default"/>
      </w:rPr>
    </w:lvl>
    <w:lvl w:ilvl="8" w:tplc="0ADE532E">
      <w:start w:val="1"/>
      <w:numFmt w:val="bullet"/>
      <w:lvlText w:val="•"/>
      <w:lvlJc w:val="left"/>
      <w:pPr>
        <w:ind w:left="6611" w:hanging="269"/>
      </w:pPr>
      <w:rPr>
        <w:rFonts w:hint="default"/>
      </w:rPr>
    </w:lvl>
  </w:abstractNum>
  <w:abstractNum w:abstractNumId="9" w15:restartNumberingAfterBreak="0">
    <w:nsid w:val="64210715"/>
    <w:multiLevelType w:val="hybridMultilevel"/>
    <w:tmpl w:val="BC22EC50"/>
    <w:lvl w:ilvl="0" w:tplc="7FE02DE0">
      <w:start w:val="4"/>
      <w:numFmt w:val="decimal"/>
      <w:lvlText w:val="%1"/>
      <w:lvlJc w:val="left"/>
      <w:pPr>
        <w:ind w:left="840" w:hanging="735"/>
      </w:pPr>
      <w:rPr>
        <w:rFonts w:hint="default"/>
      </w:rPr>
    </w:lvl>
    <w:lvl w:ilvl="1" w:tplc="4F5A843C">
      <w:start w:val="1"/>
      <w:numFmt w:val="decimal"/>
      <w:lvlText w:val="%1.%2"/>
      <w:lvlJc w:val="left"/>
      <w:pPr>
        <w:ind w:left="840" w:hanging="735"/>
      </w:pPr>
      <w:rPr>
        <w:rFonts w:ascii="Verdana" w:eastAsia="Verdana" w:hAnsi="Verdana" w:hint="default"/>
        <w:b/>
        <w:bCs/>
        <w:spacing w:val="-1"/>
        <w:sz w:val="24"/>
        <w:szCs w:val="24"/>
      </w:rPr>
    </w:lvl>
    <w:lvl w:ilvl="2" w:tplc="547C92D0">
      <w:start w:val="1"/>
      <w:numFmt w:val="bullet"/>
      <w:lvlText w:val=""/>
      <w:lvlJc w:val="left"/>
      <w:pPr>
        <w:ind w:left="581" w:hanging="188"/>
      </w:pPr>
      <w:rPr>
        <w:rFonts w:ascii="Symbol" w:eastAsia="Symbol" w:hAnsi="Symbol" w:hint="default"/>
        <w:sz w:val="24"/>
        <w:szCs w:val="24"/>
      </w:rPr>
    </w:lvl>
    <w:lvl w:ilvl="3" w:tplc="C884007A">
      <w:start w:val="1"/>
      <w:numFmt w:val="bullet"/>
      <w:lvlText w:val="•"/>
      <w:lvlJc w:val="left"/>
      <w:pPr>
        <w:ind w:left="2640" w:hanging="188"/>
      </w:pPr>
      <w:rPr>
        <w:rFonts w:hint="default"/>
      </w:rPr>
    </w:lvl>
    <w:lvl w:ilvl="4" w:tplc="918E6530">
      <w:start w:val="1"/>
      <w:numFmt w:val="bullet"/>
      <w:lvlText w:val="•"/>
      <w:lvlJc w:val="left"/>
      <w:pPr>
        <w:ind w:left="3540" w:hanging="188"/>
      </w:pPr>
      <w:rPr>
        <w:rFonts w:hint="default"/>
      </w:rPr>
    </w:lvl>
    <w:lvl w:ilvl="5" w:tplc="754ECD68">
      <w:start w:val="1"/>
      <w:numFmt w:val="bullet"/>
      <w:lvlText w:val="•"/>
      <w:lvlJc w:val="left"/>
      <w:pPr>
        <w:ind w:left="4440" w:hanging="188"/>
      </w:pPr>
      <w:rPr>
        <w:rFonts w:hint="default"/>
      </w:rPr>
    </w:lvl>
    <w:lvl w:ilvl="6" w:tplc="B614A9B6">
      <w:start w:val="1"/>
      <w:numFmt w:val="bullet"/>
      <w:lvlText w:val="•"/>
      <w:lvlJc w:val="left"/>
      <w:pPr>
        <w:ind w:left="5340" w:hanging="188"/>
      </w:pPr>
      <w:rPr>
        <w:rFonts w:hint="default"/>
      </w:rPr>
    </w:lvl>
    <w:lvl w:ilvl="7" w:tplc="358EE638">
      <w:start w:val="1"/>
      <w:numFmt w:val="bullet"/>
      <w:lvlText w:val="•"/>
      <w:lvlJc w:val="left"/>
      <w:pPr>
        <w:ind w:left="6240" w:hanging="188"/>
      </w:pPr>
      <w:rPr>
        <w:rFonts w:hint="default"/>
      </w:rPr>
    </w:lvl>
    <w:lvl w:ilvl="8" w:tplc="AD16C218">
      <w:start w:val="1"/>
      <w:numFmt w:val="bullet"/>
      <w:lvlText w:val="•"/>
      <w:lvlJc w:val="left"/>
      <w:pPr>
        <w:ind w:left="7140" w:hanging="188"/>
      </w:pPr>
      <w:rPr>
        <w:rFonts w:hint="default"/>
      </w:rPr>
    </w:lvl>
  </w:abstractNum>
  <w:abstractNum w:abstractNumId="10" w15:restartNumberingAfterBreak="0">
    <w:nsid w:val="7F7A2EEC"/>
    <w:multiLevelType w:val="hybridMultilevel"/>
    <w:tmpl w:val="93B86698"/>
    <w:lvl w:ilvl="0" w:tplc="32707716">
      <w:start w:val="1"/>
      <w:numFmt w:val="decimal"/>
      <w:lvlText w:val="%1."/>
      <w:lvlJc w:val="left"/>
      <w:pPr>
        <w:ind w:left="100" w:hanging="293"/>
      </w:pPr>
      <w:rPr>
        <w:rFonts w:ascii="Verdana" w:eastAsia="Verdana" w:hAnsi="Verdana" w:hint="default"/>
        <w:w w:val="99"/>
        <w:sz w:val="20"/>
        <w:szCs w:val="20"/>
      </w:rPr>
    </w:lvl>
    <w:lvl w:ilvl="1" w:tplc="E6BE937E">
      <w:start w:val="1"/>
      <w:numFmt w:val="bullet"/>
      <w:lvlText w:val="•"/>
      <w:lvlJc w:val="left"/>
      <w:pPr>
        <w:ind w:left="982" w:hanging="293"/>
      </w:pPr>
      <w:rPr>
        <w:rFonts w:hint="default"/>
      </w:rPr>
    </w:lvl>
    <w:lvl w:ilvl="2" w:tplc="C310D8A6">
      <w:start w:val="1"/>
      <w:numFmt w:val="bullet"/>
      <w:lvlText w:val="•"/>
      <w:lvlJc w:val="left"/>
      <w:pPr>
        <w:ind w:left="1864" w:hanging="293"/>
      </w:pPr>
      <w:rPr>
        <w:rFonts w:hint="default"/>
      </w:rPr>
    </w:lvl>
    <w:lvl w:ilvl="3" w:tplc="1B584110">
      <w:start w:val="1"/>
      <w:numFmt w:val="bullet"/>
      <w:lvlText w:val="•"/>
      <w:lvlJc w:val="left"/>
      <w:pPr>
        <w:ind w:left="2746" w:hanging="293"/>
      </w:pPr>
      <w:rPr>
        <w:rFonts w:hint="default"/>
      </w:rPr>
    </w:lvl>
    <w:lvl w:ilvl="4" w:tplc="90327712">
      <w:start w:val="1"/>
      <w:numFmt w:val="bullet"/>
      <w:lvlText w:val="•"/>
      <w:lvlJc w:val="left"/>
      <w:pPr>
        <w:ind w:left="3628" w:hanging="293"/>
      </w:pPr>
      <w:rPr>
        <w:rFonts w:hint="default"/>
      </w:rPr>
    </w:lvl>
    <w:lvl w:ilvl="5" w:tplc="76EA841C">
      <w:start w:val="1"/>
      <w:numFmt w:val="bullet"/>
      <w:lvlText w:val="•"/>
      <w:lvlJc w:val="left"/>
      <w:pPr>
        <w:ind w:left="4510" w:hanging="293"/>
      </w:pPr>
      <w:rPr>
        <w:rFonts w:hint="default"/>
      </w:rPr>
    </w:lvl>
    <w:lvl w:ilvl="6" w:tplc="934082D4">
      <w:start w:val="1"/>
      <w:numFmt w:val="bullet"/>
      <w:lvlText w:val="•"/>
      <w:lvlJc w:val="left"/>
      <w:pPr>
        <w:ind w:left="5392" w:hanging="293"/>
      </w:pPr>
      <w:rPr>
        <w:rFonts w:hint="default"/>
      </w:rPr>
    </w:lvl>
    <w:lvl w:ilvl="7" w:tplc="A002F614">
      <w:start w:val="1"/>
      <w:numFmt w:val="bullet"/>
      <w:lvlText w:val="•"/>
      <w:lvlJc w:val="left"/>
      <w:pPr>
        <w:ind w:left="6274" w:hanging="293"/>
      </w:pPr>
      <w:rPr>
        <w:rFonts w:hint="default"/>
      </w:rPr>
    </w:lvl>
    <w:lvl w:ilvl="8" w:tplc="1D3CE77E">
      <w:start w:val="1"/>
      <w:numFmt w:val="bullet"/>
      <w:lvlText w:val="•"/>
      <w:lvlJc w:val="left"/>
      <w:pPr>
        <w:ind w:left="7156" w:hanging="293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4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hideSpellingErrors/>
  <w:hideGrammaticalErrors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896"/>
    <w:rsid w:val="00035157"/>
    <w:rsid w:val="000A797F"/>
    <w:rsid w:val="001061D5"/>
    <w:rsid w:val="00235B5D"/>
    <w:rsid w:val="00301498"/>
    <w:rsid w:val="00340896"/>
    <w:rsid w:val="00372773"/>
    <w:rsid w:val="003D5C65"/>
    <w:rsid w:val="003E7445"/>
    <w:rsid w:val="004F0D9B"/>
    <w:rsid w:val="006071FA"/>
    <w:rsid w:val="0066619E"/>
    <w:rsid w:val="00817EF6"/>
    <w:rsid w:val="00827637"/>
    <w:rsid w:val="00903A4E"/>
    <w:rsid w:val="009805DF"/>
    <w:rsid w:val="00A1114A"/>
    <w:rsid w:val="00AE19B4"/>
    <w:rsid w:val="00CA11F8"/>
    <w:rsid w:val="00CF1148"/>
    <w:rsid w:val="00D84C62"/>
    <w:rsid w:val="00DC0A63"/>
    <w:rsid w:val="00EC259A"/>
    <w:rsid w:val="00E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C532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57"/>
      <w:ind w:left="840"/>
      <w:outlineLvl w:val="0"/>
    </w:pPr>
    <w:rPr>
      <w:rFonts w:ascii="Verdana" w:eastAsia="Verdana" w:hAnsi="Verdana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rFonts w:ascii="Arial Narrow" w:eastAsia="Arial Narrow" w:hAnsi="Arial Narrow"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20" w:hanging="478"/>
      <w:outlineLvl w:val="2"/>
    </w:pPr>
    <w:rPr>
      <w:rFonts w:ascii="Verdana" w:eastAsia="Verdana" w:hAnsi="Verdana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  <w:ind w:left="120"/>
    </w:pPr>
    <w:rPr>
      <w:rFonts w:ascii="Verdana" w:eastAsia="Verdana" w:hAnsi="Verdan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DC0A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A63"/>
  </w:style>
  <w:style w:type="paragraph" w:styleId="Footer">
    <w:name w:val="footer"/>
    <w:basedOn w:val="Normal"/>
    <w:link w:val="FooterChar"/>
    <w:unhideWhenUsed/>
    <w:rsid w:val="00DC0A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A63"/>
  </w:style>
  <w:style w:type="paragraph" w:styleId="FootnoteText">
    <w:name w:val="footnote text"/>
    <w:basedOn w:val="Normal"/>
    <w:link w:val="FootnoteTextChar"/>
    <w:uiPriority w:val="99"/>
    <w:semiHidden/>
    <w:unhideWhenUsed/>
    <w:rsid w:val="00D84C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4C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4C62"/>
    <w:rPr>
      <w:vertAlign w:val="superscript"/>
    </w:rPr>
  </w:style>
  <w:style w:type="table" w:styleId="TableGrid">
    <w:name w:val="Table Grid"/>
    <w:basedOn w:val="TableNormal"/>
    <w:uiPriority w:val="39"/>
    <w:rsid w:val="004F0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AE1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C3E6-1CD1-49FB-B5CF-B73C1B22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11482</Words>
  <Characters>6545</Characters>
  <Application>Microsoft Office Word</Application>
  <DocSecurity>0</DocSecurity>
  <Lines>54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2020-10-09T09:08:00Z</dcterms:created>
  <dcterms:modified xsi:type="dcterms:W3CDTF">2020-12-16T12:43:00Z</dcterms:modified>
</cp:coreProperties>
</file>