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7E7F2" w14:textId="01297D08" w:rsidR="009D446B" w:rsidRDefault="009D446B" w:rsidP="00BC0A98">
      <w:pPr>
        <w:jc w:val="both"/>
        <w:rPr>
          <w:rFonts w:ascii="Times New Roman" w:eastAsia="Times New Roman" w:hAnsi="Times New Roman" w:cs="Times New Roman"/>
          <w:noProof/>
          <w:sz w:val="24"/>
          <w:szCs w:val="11"/>
        </w:rPr>
      </w:pPr>
    </w:p>
    <w:p w14:paraId="2FAE3A41" w14:textId="08F75E38" w:rsidR="00BC0A98" w:rsidRPr="00BC0A98" w:rsidRDefault="00BC0A98" w:rsidP="00BC0A98">
      <w:pPr>
        <w:jc w:val="center"/>
        <w:rPr>
          <w:rFonts w:ascii="Times New Roman" w:eastAsia="Times New Roman" w:hAnsi="Times New Roman" w:cs="Times New Roman"/>
          <w:b/>
          <w:bCs/>
          <w:noProof/>
          <w:sz w:val="24"/>
          <w:szCs w:val="11"/>
        </w:rPr>
      </w:pPr>
      <w:r>
        <w:rPr>
          <w:rFonts w:ascii="Times New Roman" w:hAnsi="Times New Roman"/>
          <w:b/>
          <w:i/>
          <w:iCs/>
          <w:sz w:val="24"/>
        </w:rPr>
        <w:t>WADA</w:t>
      </w:r>
      <w:r>
        <w:rPr>
          <w:rFonts w:ascii="Times New Roman" w:hAnsi="Times New Roman"/>
          <w:b/>
          <w:sz w:val="24"/>
        </w:rPr>
        <w:t xml:space="preserve"> tehniskais dokuments – </w:t>
      </w:r>
      <w:r>
        <w:rPr>
          <w:rFonts w:ascii="Times New Roman" w:hAnsi="Times New Roman"/>
          <w:b/>
          <w:i/>
          <w:iCs/>
          <w:sz w:val="24"/>
        </w:rPr>
        <w:t>TD2019NA</w:t>
      </w:r>
    </w:p>
    <w:p w14:paraId="20D9A128" w14:textId="77777777" w:rsidR="00BC0A98" w:rsidRPr="00BC0A98" w:rsidRDefault="00BC0A98" w:rsidP="00BC0A98">
      <w:pPr>
        <w:jc w:val="both"/>
        <w:rPr>
          <w:rFonts w:ascii="Times New Roman" w:eastAsia="Times New Roman" w:hAnsi="Times New Roman" w:cs="Times New Roman"/>
          <w:noProof/>
          <w:sz w:val="24"/>
          <w:szCs w:val="11"/>
        </w:rPr>
      </w:pPr>
    </w:p>
    <w:tbl>
      <w:tblPr>
        <w:tblW w:w="5000" w:type="pct"/>
        <w:tblCellMar>
          <w:top w:w="28" w:type="dxa"/>
          <w:left w:w="28" w:type="dxa"/>
          <w:bottom w:w="28" w:type="dxa"/>
          <w:right w:w="28" w:type="dxa"/>
        </w:tblCellMar>
        <w:tblLook w:val="01E0" w:firstRow="1" w:lastRow="1" w:firstColumn="1" w:lastColumn="1" w:noHBand="0" w:noVBand="0"/>
      </w:tblPr>
      <w:tblGrid>
        <w:gridCol w:w="1812"/>
        <w:gridCol w:w="2996"/>
        <w:gridCol w:w="1625"/>
        <w:gridCol w:w="2695"/>
      </w:tblGrid>
      <w:tr w:rsidR="009D446B" w:rsidRPr="00BC0A98" w14:paraId="51391F74" w14:textId="77777777" w:rsidTr="00BC0A98">
        <w:tc>
          <w:tcPr>
            <w:tcW w:w="993" w:type="pct"/>
            <w:tcBorders>
              <w:top w:val="single" w:sz="5" w:space="0" w:color="000000"/>
              <w:left w:val="single" w:sz="5" w:space="0" w:color="000000"/>
              <w:bottom w:val="single" w:sz="5" w:space="0" w:color="000000"/>
              <w:right w:val="single" w:sz="5" w:space="0" w:color="000000"/>
            </w:tcBorders>
          </w:tcPr>
          <w:p w14:paraId="788A0694" w14:textId="77777777" w:rsidR="009D446B" w:rsidRPr="00BC0A98" w:rsidRDefault="009D446B" w:rsidP="00BC0A98">
            <w:pPr>
              <w:pStyle w:val="TableParagraph"/>
              <w:jc w:val="both"/>
              <w:rPr>
                <w:rFonts w:ascii="Times New Roman" w:hAnsi="Times New Roman"/>
                <w:noProof/>
                <w:sz w:val="20"/>
                <w:szCs w:val="20"/>
              </w:rPr>
            </w:pPr>
            <w:r>
              <w:rPr>
                <w:rFonts w:ascii="Times New Roman" w:hAnsi="Times New Roman"/>
                <w:sz w:val="20"/>
              </w:rPr>
              <w:t>Dokumenta numurs:</w:t>
            </w:r>
          </w:p>
        </w:tc>
        <w:tc>
          <w:tcPr>
            <w:tcW w:w="1641" w:type="pct"/>
            <w:tcBorders>
              <w:top w:val="single" w:sz="5" w:space="0" w:color="000000"/>
              <w:left w:val="single" w:sz="5" w:space="0" w:color="000000"/>
              <w:bottom w:val="single" w:sz="5" w:space="0" w:color="000000"/>
              <w:right w:val="single" w:sz="5" w:space="0" w:color="000000"/>
            </w:tcBorders>
          </w:tcPr>
          <w:p w14:paraId="622B4989" w14:textId="77777777" w:rsidR="009D446B" w:rsidRPr="00BC0A98" w:rsidRDefault="009D446B" w:rsidP="00BC0A98">
            <w:pPr>
              <w:pStyle w:val="TableParagraph"/>
              <w:jc w:val="both"/>
              <w:rPr>
                <w:rFonts w:ascii="Times New Roman" w:hAnsi="Times New Roman"/>
                <w:noProof/>
                <w:sz w:val="20"/>
                <w:szCs w:val="20"/>
              </w:rPr>
            </w:pPr>
            <w:r>
              <w:rPr>
                <w:rFonts w:ascii="Times New Roman" w:hAnsi="Times New Roman"/>
                <w:sz w:val="20"/>
              </w:rPr>
              <w:t>TD2019NA</w:t>
            </w:r>
          </w:p>
        </w:tc>
        <w:tc>
          <w:tcPr>
            <w:tcW w:w="890" w:type="pct"/>
            <w:tcBorders>
              <w:top w:val="single" w:sz="5" w:space="0" w:color="000000"/>
              <w:left w:val="single" w:sz="5" w:space="0" w:color="000000"/>
              <w:bottom w:val="single" w:sz="5" w:space="0" w:color="000000"/>
              <w:right w:val="single" w:sz="5" w:space="0" w:color="000000"/>
            </w:tcBorders>
          </w:tcPr>
          <w:p w14:paraId="31B0EAA8" w14:textId="77777777" w:rsidR="009D446B" w:rsidRPr="00BC0A98" w:rsidRDefault="009D446B" w:rsidP="00BC0A98">
            <w:pPr>
              <w:pStyle w:val="TableParagraph"/>
              <w:jc w:val="both"/>
              <w:rPr>
                <w:rFonts w:ascii="Times New Roman" w:hAnsi="Times New Roman"/>
                <w:noProof/>
                <w:sz w:val="20"/>
                <w:szCs w:val="20"/>
              </w:rPr>
            </w:pPr>
            <w:r>
              <w:rPr>
                <w:rFonts w:ascii="Times New Roman" w:hAnsi="Times New Roman"/>
                <w:sz w:val="20"/>
              </w:rPr>
              <w:t>Versijas numurs:</w:t>
            </w:r>
          </w:p>
        </w:tc>
        <w:tc>
          <w:tcPr>
            <w:tcW w:w="1476" w:type="pct"/>
            <w:tcBorders>
              <w:top w:val="single" w:sz="5" w:space="0" w:color="000000"/>
              <w:left w:val="single" w:sz="5" w:space="0" w:color="000000"/>
              <w:bottom w:val="single" w:sz="5" w:space="0" w:color="000000"/>
              <w:right w:val="single" w:sz="5" w:space="0" w:color="000000"/>
            </w:tcBorders>
          </w:tcPr>
          <w:p w14:paraId="6B26F95C" w14:textId="77777777" w:rsidR="009D446B" w:rsidRPr="00BC0A98" w:rsidRDefault="009D446B" w:rsidP="00BC0A98">
            <w:pPr>
              <w:pStyle w:val="TableParagraph"/>
              <w:jc w:val="both"/>
              <w:rPr>
                <w:rFonts w:ascii="Times New Roman" w:hAnsi="Times New Roman"/>
                <w:noProof/>
                <w:sz w:val="20"/>
                <w:szCs w:val="20"/>
              </w:rPr>
            </w:pPr>
            <w:r>
              <w:rPr>
                <w:rFonts w:ascii="Times New Roman" w:hAnsi="Times New Roman"/>
                <w:sz w:val="20"/>
              </w:rPr>
              <w:t>1.0</w:t>
            </w:r>
          </w:p>
        </w:tc>
      </w:tr>
      <w:tr w:rsidR="009D446B" w:rsidRPr="00BC0A98" w14:paraId="2A8C8D6C" w14:textId="77777777" w:rsidTr="00BC0A98">
        <w:tc>
          <w:tcPr>
            <w:tcW w:w="993" w:type="pct"/>
            <w:tcBorders>
              <w:top w:val="single" w:sz="5" w:space="0" w:color="000000"/>
              <w:left w:val="single" w:sz="5" w:space="0" w:color="000000"/>
              <w:bottom w:val="single" w:sz="5" w:space="0" w:color="000000"/>
              <w:right w:val="single" w:sz="5" w:space="0" w:color="000000"/>
            </w:tcBorders>
          </w:tcPr>
          <w:p w14:paraId="177887AD" w14:textId="77777777" w:rsidR="009D446B" w:rsidRPr="00BC0A98" w:rsidRDefault="009D446B" w:rsidP="00BC0A98">
            <w:pPr>
              <w:pStyle w:val="TableParagraph"/>
              <w:jc w:val="both"/>
              <w:rPr>
                <w:rFonts w:ascii="Times New Roman" w:hAnsi="Times New Roman"/>
                <w:noProof/>
                <w:sz w:val="20"/>
                <w:szCs w:val="20"/>
              </w:rPr>
            </w:pPr>
            <w:r>
              <w:rPr>
                <w:rFonts w:ascii="Times New Roman" w:hAnsi="Times New Roman"/>
                <w:sz w:val="20"/>
              </w:rPr>
              <w:t>Sarakstījusi:</w:t>
            </w:r>
          </w:p>
        </w:tc>
        <w:tc>
          <w:tcPr>
            <w:tcW w:w="1641" w:type="pct"/>
            <w:tcBorders>
              <w:top w:val="single" w:sz="5" w:space="0" w:color="000000"/>
              <w:left w:val="single" w:sz="5" w:space="0" w:color="000000"/>
              <w:bottom w:val="single" w:sz="5" w:space="0" w:color="000000"/>
              <w:right w:val="single" w:sz="5" w:space="0" w:color="000000"/>
            </w:tcBorders>
          </w:tcPr>
          <w:p w14:paraId="05F9A5DC" w14:textId="77777777" w:rsidR="009D446B" w:rsidRPr="00BC0A98" w:rsidRDefault="009D446B" w:rsidP="00BC0A98">
            <w:pPr>
              <w:pStyle w:val="TableParagraph"/>
              <w:jc w:val="both"/>
              <w:rPr>
                <w:rFonts w:ascii="Times New Roman" w:eastAsia="Verdana" w:hAnsi="Times New Roman" w:cs="Verdana"/>
                <w:noProof/>
                <w:sz w:val="20"/>
                <w:szCs w:val="20"/>
              </w:rPr>
            </w:pPr>
            <w:r>
              <w:rPr>
                <w:rFonts w:ascii="Times New Roman" w:hAnsi="Times New Roman"/>
                <w:i/>
                <w:sz w:val="20"/>
              </w:rPr>
              <w:t>WADA</w:t>
            </w:r>
            <w:r>
              <w:rPr>
                <w:rFonts w:ascii="Times New Roman" w:hAnsi="Times New Roman"/>
                <w:sz w:val="20"/>
              </w:rPr>
              <w:t xml:space="preserve"> laboratoriju ekspertu grupa</w:t>
            </w:r>
          </w:p>
        </w:tc>
        <w:tc>
          <w:tcPr>
            <w:tcW w:w="890" w:type="pct"/>
            <w:tcBorders>
              <w:top w:val="single" w:sz="5" w:space="0" w:color="000000"/>
              <w:left w:val="single" w:sz="5" w:space="0" w:color="000000"/>
              <w:bottom w:val="single" w:sz="5" w:space="0" w:color="000000"/>
              <w:right w:val="single" w:sz="5" w:space="0" w:color="000000"/>
            </w:tcBorders>
          </w:tcPr>
          <w:p w14:paraId="555C8A44" w14:textId="77777777" w:rsidR="009D446B" w:rsidRPr="00BC0A98" w:rsidRDefault="009D446B" w:rsidP="00BC0A98">
            <w:pPr>
              <w:pStyle w:val="TableParagraph"/>
              <w:jc w:val="both"/>
              <w:rPr>
                <w:rFonts w:ascii="Times New Roman" w:hAnsi="Times New Roman"/>
                <w:noProof/>
                <w:sz w:val="20"/>
                <w:szCs w:val="20"/>
              </w:rPr>
            </w:pPr>
            <w:r>
              <w:rPr>
                <w:rFonts w:ascii="Times New Roman" w:hAnsi="Times New Roman"/>
                <w:sz w:val="20"/>
              </w:rPr>
              <w:t>Apstiprinājusi:</w:t>
            </w:r>
          </w:p>
        </w:tc>
        <w:tc>
          <w:tcPr>
            <w:tcW w:w="1476" w:type="pct"/>
            <w:tcBorders>
              <w:top w:val="single" w:sz="5" w:space="0" w:color="000000"/>
              <w:left w:val="single" w:sz="5" w:space="0" w:color="000000"/>
              <w:bottom w:val="single" w:sz="5" w:space="0" w:color="000000"/>
              <w:right w:val="single" w:sz="5" w:space="0" w:color="000000"/>
            </w:tcBorders>
          </w:tcPr>
          <w:p w14:paraId="5A312606" w14:textId="77777777" w:rsidR="009D446B" w:rsidRPr="00BC0A98" w:rsidRDefault="009D446B" w:rsidP="00BC0A98">
            <w:pPr>
              <w:pStyle w:val="TableParagraph"/>
              <w:jc w:val="both"/>
              <w:rPr>
                <w:rFonts w:ascii="Times New Roman" w:eastAsia="Verdana" w:hAnsi="Times New Roman" w:cs="Verdana"/>
                <w:noProof/>
                <w:sz w:val="20"/>
                <w:szCs w:val="20"/>
              </w:rPr>
            </w:pPr>
            <w:r>
              <w:rPr>
                <w:rFonts w:ascii="Times New Roman" w:hAnsi="Times New Roman"/>
                <w:i/>
                <w:iCs/>
                <w:sz w:val="20"/>
              </w:rPr>
              <w:t>WADA</w:t>
            </w:r>
            <w:r>
              <w:rPr>
                <w:rFonts w:ascii="Times New Roman" w:hAnsi="Times New Roman"/>
                <w:sz w:val="20"/>
              </w:rPr>
              <w:t xml:space="preserve"> izpildkomiteja</w:t>
            </w:r>
          </w:p>
        </w:tc>
      </w:tr>
      <w:tr w:rsidR="009D446B" w:rsidRPr="00BC0A98" w14:paraId="71416E45" w14:textId="77777777" w:rsidTr="00BC0A98">
        <w:tc>
          <w:tcPr>
            <w:tcW w:w="993" w:type="pct"/>
            <w:tcBorders>
              <w:top w:val="single" w:sz="5" w:space="0" w:color="000000"/>
              <w:left w:val="single" w:sz="5" w:space="0" w:color="000000"/>
              <w:bottom w:val="single" w:sz="5" w:space="0" w:color="000000"/>
              <w:right w:val="single" w:sz="5" w:space="0" w:color="000000"/>
            </w:tcBorders>
          </w:tcPr>
          <w:p w14:paraId="6D1A2885" w14:textId="77777777" w:rsidR="009D446B" w:rsidRPr="00BC0A98" w:rsidRDefault="009D446B" w:rsidP="00BC0A98">
            <w:pPr>
              <w:pStyle w:val="TableParagraph"/>
              <w:jc w:val="both"/>
              <w:rPr>
                <w:rFonts w:ascii="Times New Roman" w:hAnsi="Times New Roman"/>
                <w:noProof/>
                <w:sz w:val="20"/>
                <w:szCs w:val="20"/>
              </w:rPr>
            </w:pPr>
            <w:r>
              <w:rPr>
                <w:rFonts w:ascii="Times New Roman" w:hAnsi="Times New Roman"/>
                <w:sz w:val="20"/>
              </w:rPr>
              <w:t>Apstiprināšanas datums:</w:t>
            </w:r>
          </w:p>
        </w:tc>
        <w:tc>
          <w:tcPr>
            <w:tcW w:w="1641" w:type="pct"/>
            <w:tcBorders>
              <w:top w:val="single" w:sz="5" w:space="0" w:color="000000"/>
              <w:left w:val="single" w:sz="5" w:space="0" w:color="000000"/>
              <w:bottom w:val="single" w:sz="5" w:space="0" w:color="000000"/>
              <w:right w:val="single" w:sz="5" w:space="0" w:color="000000"/>
            </w:tcBorders>
          </w:tcPr>
          <w:p w14:paraId="1F9170AD" w14:textId="77777777" w:rsidR="009D446B" w:rsidRPr="00BC0A98" w:rsidRDefault="009D446B" w:rsidP="00BC0A98">
            <w:pPr>
              <w:pStyle w:val="TableParagraph"/>
              <w:jc w:val="both"/>
              <w:rPr>
                <w:rFonts w:ascii="Times New Roman" w:hAnsi="Times New Roman"/>
                <w:noProof/>
                <w:sz w:val="20"/>
                <w:szCs w:val="20"/>
              </w:rPr>
            </w:pPr>
            <w:r>
              <w:rPr>
                <w:rFonts w:ascii="Times New Roman" w:hAnsi="Times New Roman"/>
                <w:sz w:val="20"/>
              </w:rPr>
              <w:t>2018. gada 14. novembris</w:t>
            </w:r>
          </w:p>
        </w:tc>
        <w:tc>
          <w:tcPr>
            <w:tcW w:w="890" w:type="pct"/>
            <w:tcBorders>
              <w:top w:val="single" w:sz="5" w:space="0" w:color="000000"/>
              <w:left w:val="single" w:sz="5" w:space="0" w:color="000000"/>
              <w:bottom w:val="single" w:sz="5" w:space="0" w:color="000000"/>
              <w:right w:val="single" w:sz="5" w:space="0" w:color="000000"/>
            </w:tcBorders>
          </w:tcPr>
          <w:p w14:paraId="299C6827" w14:textId="77777777" w:rsidR="009D446B" w:rsidRPr="00BC0A98" w:rsidRDefault="009D446B" w:rsidP="00BC0A98">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476" w:type="pct"/>
            <w:tcBorders>
              <w:top w:val="single" w:sz="5" w:space="0" w:color="000000"/>
              <w:left w:val="single" w:sz="5" w:space="0" w:color="000000"/>
              <w:bottom w:val="single" w:sz="5" w:space="0" w:color="000000"/>
              <w:right w:val="single" w:sz="5" w:space="0" w:color="000000"/>
            </w:tcBorders>
          </w:tcPr>
          <w:p w14:paraId="705468B2" w14:textId="77777777" w:rsidR="009D446B" w:rsidRPr="00BC0A98" w:rsidRDefault="009D446B" w:rsidP="00BC0A98">
            <w:pPr>
              <w:pStyle w:val="TableParagraph"/>
              <w:jc w:val="both"/>
              <w:rPr>
                <w:rFonts w:ascii="Times New Roman" w:hAnsi="Times New Roman"/>
                <w:noProof/>
                <w:sz w:val="20"/>
                <w:szCs w:val="20"/>
              </w:rPr>
            </w:pPr>
            <w:r>
              <w:rPr>
                <w:rFonts w:ascii="Times New Roman" w:hAnsi="Times New Roman"/>
                <w:sz w:val="20"/>
              </w:rPr>
              <w:t>2019. gada 1. marts</w:t>
            </w:r>
          </w:p>
        </w:tc>
      </w:tr>
    </w:tbl>
    <w:p w14:paraId="763045C6" w14:textId="77777777" w:rsidR="009D446B" w:rsidRPr="00BC0A98" w:rsidRDefault="009D446B" w:rsidP="00BC0A98">
      <w:pPr>
        <w:jc w:val="both"/>
        <w:rPr>
          <w:rFonts w:ascii="Times New Roman" w:eastAsia="Times New Roman" w:hAnsi="Times New Roman" w:cs="Times New Roman"/>
          <w:noProof/>
          <w:sz w:val="24"/>
          <w:szCs w:val="19"/>
        </w:rPr>
      </w:pPr>
    </w:p>
    <w:p w14:paraId="34F1AEBF" w14:textId="77777777" w:rsidR="009D446B" w:rsidRPr="00BC0A98" w:rsidRDefault="009D446B" w:rsidP="00BC0A98">
      <w:pPr>
        <w:jc w:val="center"/>
        <w:rPr>
          <w:rFonts w:ascii="Times New Roman" w:hAnsi="Times New Roman"/>
          <w:b/>
          <w:noProof/>
          <w:sz w:val="24"/>
        </w:rPr>
      </w:pPr>
      <w:r>
        <w:rPr>
          <w:rFonts w:ascii="Times New Roman" w:hAnsi="Times New Roman"/>
          <w:b/>
          <w:sz w:val="24"/>
        </w:rPr>
        <w:t>AR NANDROLONU SAISTĪTU 19-NORSTEROĪDU ANALĪZES UN ZIŅOŠANAS SASKAŅOŠANA</w:t>
      </w:r>
    </w:p>
    <w:p w14:paraId="36C9ABEE" w14:textId="77777777" w:rsidR="009D446B" w:rsidRPr="00BC0A98" w:rsidRDefault="009D446B" w:rsidP="00BC0A98">
      <w:pPr>
        <w:jc w:val="both"/>
        <w:rPr>
          <w:rFonts w:ascii="Times New Roman" w:eastAsia="Verdana" w:hAnsi="Times New Roman" w:cs="Verdana"/>
          <w:b/>
          <w:bCs/>
          <w:noProof/>
          <w:sz w:val="24"/>
          <w:szCs w:val="29"/>
        </w:rPr>
      </w:pPr>
    </w:p>
    <w:p w14:paraId="71D59B6E" w14:textId="0F0A0E15" w:rsidR="009D446B" w:rsidRPr="00BC0A98" w:rsidRDefault="009D446B" w:rsidP="00BC0A98">
      <w:pPr>
        <w:jc w:val="both"/>
        <w:rPr>
          <w:rFonts w:ascii="Times New Roman" w:hAnsi="Times New Roman"/>
          <w:b/>
          <w:noProof/>
          <w:sz w:val="24"/>
        </w:rPr>
      </w:pPr>
      <w:r>
        <w:rPr>
          <w:rFonts w:ascii="Times New Roman" w:hAnsi="Times New Roman"/>
          <w:b/>
          <w:sz w:val="24"/>
        </w:rPr>
        <w:t>1.0. Ievads</w:t>
      </w:r>
    </w:p>
    <w:p w14:paraId="7D94E97A" w14:textId="77777777" w:rsidR="00CC0C6B" w:rsidRDefault="00CC0C6B" w:rsidP="00BC0A98">
      <w:pPr>
        <w:pStyle w:val="BodyText"/>
        <w:spacing w:before="0"/>
        <w:ind w:left="0"/>
        <w:jc w:val="both"/>
        <w:rPr>
          <w:rFonts w:ascii="Times New Roman" w:hAnsi="Times New Roman"/>
          <w:noProof/>
          <w:sz w:val="24"/>
        </w:rPr>
      </w:pPr>
    </w:p>
    <w:p w14:paraId="2AB8C03A" w14:textId="0DAB3ECD" w:rsidR="009D446B" w:rsidRPr="00BC0A98" w:rsidRDefault="009D446B" w:rsidP="00BC0A98">
      <w:pPr>
        <w:pStyle w:val="BodyText"/>
        <w:spacing w:before="0"/>
        <w:ind w:left="0"/>
        <w:jc w:val="both"/>
        <w:rPr>
          <w:rFonts w:ascii="Times New Roman" w:hAnsi="Times New Roman"/>
          <w:noProof/>
          <w:sz w:val="24"/>
        </w:rPr>
      </w:pPr>
      <w:r>
        <w:rPr>
          <w:rFonts w:ascii="Times New Roman" w:hAnsi="Times New Roman"/>
          <w:sz w:val="24"/>
        </w:rPr>
        <w:t xml:space="preserve">Šis dokuments ir izveidots, lai saskaņotu </w:t>
      </w:r>
      <w:r>
        <w:rPr>
          <w:rFonts w:ascii="Times New Roman" w:hAnsi="Times New Roman"/>
          <w:sz w:val="24"/>
          <w:u w:val="single" w:color="000000"/>
        </w:rPr>
        <w:t>apstiprināšanas procedūru</w:t>
      </w:r>
      <w:r>
        <w:rPr>
          <w:rFonts w:ascii="Times New Roman" w:hAnsi="Times New Roman"/>
          <w:sz w:val="24"/>
        </w:rPr>
        <w:t xml:space="preserve">, ko </w:t>
      </w:r>
      <w:r>
        <w:rPr>
          <w:rFonts w:ascii="Times New Roman" w:hAnsi="Times New Roman"/>
          <w:sz w:val="24"/>
          <w:u w:val="single" w:color="000000"/>
        </w:rPr>
        <w:t>laboratorijas</w:t>
      </w:r>
      <w:r>
        <w:rPr>
          <w:rFonts w:ascii="Times New Roman" w:hAnsi="Times New Roman"/>
          <w:sz w:val="24"/>
        </w:rPr>
        <w:t xml:space="preserve"> piemēro, lai analizētu ar nandrolonu saistītu 19-norsteroīdu atrades un ziņotu par tām.</w:t>
      </w:r>
    </w:p>
    <w:p w14:paraId="7C9F2E18" w14:textId="77777777" w:rsidR="00CC0C6B" w:rsidRDefault="00CC0C6B" w:rsidP="00BC0A98">
      <w:pPr>
        <w:pStyle w:val="BodyText"/>
        <w:spacing w:before="0"/>
        <w:ind w:left="0"/>
        <w:jc w:val="both"/>
        <w:rPr>
          <w:rFonts w:ascii="Times New Roman" w:hAnsi="Times New Roman"/>
          <w:noProof/>
          <w:sz w:val="24"/>
        </w:rPr>
      </w:pPr>
    </w:p>
    <w:p w14:paraId="0CB32EE4" w14:textId="17DB43C2" w:rsidR="009D446B" w:rsidRDefault="009D446B" w:rsidP="00BC0A98">
      <w:pPr>
        <w:pStyle w:val="BodyText"/>
        <w:spacing w:before="0"/>
        <w:ind w:left="0"/>
        <w:jc w:val="both"/>
        <w:rPr>
          <w:rFonts w:ascii="Times New Roman" w:hAnsi="Times New Roman"/>
          <w:noProof/>
          <w:sz w:val="24"/>
        </w:rPr>
      </w:pPr>
      <w:r>
        <w:rPr>
          <w:rFonts w:ascii="Times New Roman" w:hAnsi="Times New Roman"/>
          <w:sz w:val="24"/>
        </w:rPr>
        <w:t>Nandrolona (19-nortestosterona) un citu 19-norsteroīdu (</w:t>
      </w:r>
      <w:r>
        <w:rPr>
          <w:rFonts w:ascii="Times New Roman" w:hAnsi="Times New Roman"/>
          <w:i/>
          <w:sz w:val="24"/>
        </w:rPr>
        <w:t>piemēram</w:t>
      </w:r>
      <w:r>
        <w:rPr>
          <w:rFonts w:ascii="Times New Roman" w:hAnsi="Times New Roman"/>
          <w:sz w:val="24"/>
        </w:rPr>
        <w:t xml:space="preserve">, 19-norandrostēndiona, 19-norandrostēndiola) </w:t>
      </w:r>
      <w:r>
        <w:rPr>
          <w:rFonts w:ascii="Times New Roman" w:hAnsi="Times New Roman"/>
          <w:i/>
          <w:sz w:val="24"/>
        </w:rPr>
        <w:t>lietošanu</w:t>
      </w:r>
      <w:r>
        <w:rPr>
          <w:rFonts w:ascii="Times New Roman" w:hAnsi="Times New Roman"/>
          <w:sz w:val="24"/>
        </w:rPr>
        <w:t xml:space="preserve"> galvenokārt nosaka, identificējot galveno urīna </w:t>
      </w:r>
      <w:r>
        <w:rPr>
          <w:rFonts w:ascii="Times New Roman" w:hAnsi="Times New Roman"/>
          <w:i/>
          <w:sz w:val="24"/>
        </w:rPr>
        <w:t>metabolītu</w:t>
      </w:r>
      <w:r>
        <w:rPr>
          <w:rFonts w:ascii="Times New Roman" w:hAnsi="Times New Roman"/>
          <w:sz w:val="24"/>
        </w:rPr>
        <w:t> – 19-nortestosteronu (</w:t>
      </w:r>
      <w:r>
        <w:rPr>
          <w:rFonts w:ascii="Times New Roman" w:hAnsi="Times New Roman"/>
          <w:i/>
          <w:iCs/>
          <w:sz w:val="24"/>
        </w:rPr>
        <w:t>19-NA</w:t>
      </w:r>
      <w:r>
        <w:rPr>
          <w:rFonts w:ascii="Times New Roman" w:hAnsi="Times New Roman"/>
          <w:sz w:val="24"/>
        </w:rPr>
        <w:t xml:space="preserve">). Urīna </w:t>
      </w:r>
      <w:r>
        <w:rPr>
          <w:rFonts w:ascii="Times New Roman" w:hAnsi="Times New Roman"/>
          <w:i/>
          <w:sz w:val="24"/>
        </w:rPr>
        <w:t>paraugos</w:t>
      </w:r>
      <w:r>
        <w:rPr>
          <w:rFonts w:ascii="Times New Roman" w:hAnsi="Times New Roman"/>
          <w:sz w:val="24"/>
        </w:rPr>
        <w:t xml:space="preserve"> var noteikt vairāk nekā vienu ievadītu 19-norsteroīdu </w:t>
      </w:r>
      <w:r>
        <w:rPr>
          <w:rFonts w:ascii="Times New Roman" w:hAnsi="Times New Roman"/>
          <w:i/>
          <w:sz w:val="24"/>
        </w:rPr>
        <w:t>metabolītu</w:t>
      </w:r>
      <w:r>
        <w:rPr>
          <w:rFonts w:ascii="Times New Roman" w:hAnsi="Times New Roman"/>
          <w:sz w:val="24"/>
        </w:rPr>
        <w:t xml:space="preserve"> un par tiem ziņot [</w:t>
      </w:r>
      <w:r>
        <w:rPr>
          <w:rFonts w:ascii="Times New Roman" w:hAnsi="Times New Roman"/>
          <w:i/>
          <w:sz w:val="24"/>
        </w:rPr>
        <w:t>piemēram</w:t>
      </w:r>
      <w:r>
        <w:rPr>
          <w:rFonts w:ascii="Times New Roman" w:hAnsi="Times New Roman"/>
          <w:sz w:val="24"/>
        </w:rPr>
        <w:t>, 19-noretioholanolonu (</w:t>
      </w:r>
      <w:r>
        <w:rPr>
          <w:rFonts w:ascii="Times New Roman" w:hAnsi="Times New Roman"/>
          <w:i/>
          <w:iCs/>
          <w:sz w:val="24"/>
        </w:rPr>
        <w:t>19-NE</w:t>
      </w:r>
      <w:r>
        <w:rPr>
          <w:rFonts w:ascii="Times New Roman" w:hAnsi="Times New Roman"/>
          <w:sz w:val="24"/>
        </w:rPr>
        <w:t xml:space="preserve">)]; tomēr </w:t>
      </w:r>
      <w:r>
        <w:rPr>
          <w:rFonts w:ascii="Times New Roman" w:hAnsi="Times New Roman"/>
          <w:i/>
          <w:iCs/>
          <w:sz w:val="24"/>
        </w:rPr>
        <w:t>19-NA</w:t>
      </w:r>
      <w:r>
        <w:rPr>
          <w:rFonts w:ascii="Times New Roman" w:hAnsi="Times New Roman"/>
          <w:sz w:val="24"/>
        </w:rPr>
        <w:t xml:space="preserve"> identificēšana, nepieciešamības gadījumā pierādot arī, ka </w:t>
      </w:r>
      <w:r>
        <w:rPr>
          <w:rFonts w:ascii="Times New Roman" w:hAnsi="Times New Roman"/>
          <w:i/>
          <w:iCs/>
          <w:sz w:val="24"/>
        </w:rPr>
        <w:t>19-NA</w:t>
      </w:r>
      <w:r>
        <w:rPr>
          <w:rFonts w:ascii="Times New Roman" w:hAnsi="Times New Roman"/>
          <w:sz w:val="24"/>
        </w:rPr>
        <w:t xml:space="preserve"> nav endogēnas izcelsmes</w:t>
      </w:r>
      <w:r w:rsidR="00CC0C6B">
        <w:rPr>
          <w:rStyle w:val="FootnoteReference"/>
          <w:rFonts w:ascii="Times New Roman" w:hAnsi="Times New Roman"/>
          <w:noProof/>
          <w:sz w:val="24"/>
        </w:rPr>
        <w:footnoteReference w:id="1"/>
      </w:r>
      <w:r>
        <w:rPr>
          <w:rFonts w:ascii="Times New Roman" w:hAnsi="Times New Roman"/>
          <w:sz w:val="24"/>
        </w:rPr>
        <w:t xml:space="preserve">, ir pietiekama, lai ziņotu par </w:t>
      </w:r>
      <w:r>
        <w:rPr>
          <w:rFonts w:ascii="Times New Roman" w:hAnsi="Times New Roman"/>
          <w:i/>
          <w:sz w:val="24"/>
        </w:rPr>
        <w:t>nelabvēlīgu analīžu rezultātu</w:t>
      </w:r>
      <w:r>
        <w:rPr>
          <w:rFonts w:ascii="Times New Roman" w:hAnsi="Times New Roman"/>
          <w:sz w:val="24"/>
        </w:rPr>
        <w:t xml:space="preserve"> (</w:t>
      </w:r>
      <w:r>
        <w:rPr>
          <w:rFonts w:ascii="Times New Roman" w:hAnsi="Times New Roman"/>
          <w:i/>
          <w:sz w:val="24"/>
        </w:rPr>
        <w:t>AAF</w:t>
      </w:r>
      <w:r>
        <w:rPr>
          <w:rFonts w:ascii="Times New Roman" w:hAnsi="Times New Roman"/>
          <w:sz w:val="24"/>
        </w:rPr>
        <w:t>).</w:t>
      </w:r>
    </w:p>
    <w:p w14:paraId="156DF448" w14:textId="77777777" w:rsidR="00CC0C6B" w:rsidRPr="00BC0A98" w:rsidRDefault="00CC0C6B" w:rsidP="00BC0A98">
      <w:pPr>
        <w:pStyle w:val="BodyText"/>
        <w:spacing w:before="0"/>
        <w:ind w:left="0"/>
        <w:jc w:val="both"/>
        <w:rPr>
          <w:rFonts w:ascii="Times New Roman" w:hAnsi="Times New Roman"/>
          <w:noProof/>
          <w:sz w:val="24"/>
        </w:rPr>
      </w:pPr>
    </w:p>
    <w:p w14:paraId="511A8EAF" w14:textId="77777777" w:rsidR="009D446B" w:rsidRPr="00BC0A98" w:rsidRDefault="009D446B" w:rsidP="00BC0A98">
      <w:pPr>
        <w:pStyle w:val="BodyText"/>
        <w:spacing w:before="0"/>
        <w:ind w:left="0"/>
        <w:jc w:val="both"/>
        <w:rPr>
          <w:rFonts w:ascii="Times New Roman" w:hAnsi="Times New Roman"/>
          <w:noProof/>
          <w:sz w:val="24"/>
        </w:rPr>
      </w:pPr>
      <w:r>
        <w:rPr>
          <w:rFonts w:ascii="Times New Roman" w:hAnsi="Times New Roman"/>
          <w:sz w:val="24"/>
        </w:rPr>
        <w:t xml:space="preserve">Īpašos apstākļos, kas izklāstīti tālāk, iespējams, būs nepieciešama papildu </w:t>
      </w:r>
      <w:r>
        <w:rPr>
          <w:rFonts w:ascii="Times New Roman" w:hAnsi="Times New Roman"/>
          <w:sz w:val="24"/>
          <w:u w:val="single" w:color="000000"/>
        </w:rPr>
        <w:t>analītiskā pārbaude</w:t>
      </w:r>
      <w:r>
        <w:rPr>
          <w:rFonts w:ascii="Times New Roman" w:hAnsi="Times New Roman"/>
          <w:sz w:val="24"/>
        </w:rPr>
        <w:t>.</w:t>
      </w:r>
    </w:p>
    <w:p w14:paraId="02E0AFB6" w14:textId="77777777" w:rsidR="009D446B" w:rsidRPr="00BC0A98" w:rsidRDefault="009D446B" w:rsidP="00BC0A98">
      <w:pPr>
        <w:jc w:val="both"/>
        <w:rPr>
          <w:rFonts w:ascii="Times New Roman" w:eastAsia="Verdana" w:hAnsi="Times New Roman" w:cs="Verdana"/>
          <w:noProof/>
          <w:sz w:val="24"/>
          <w:szCs w:val="32"/>
        </w:rPr>
      </w:pPr>
    </w:p>
    <w:p w14:paraId="00C18E52" w14:textId="343B5D0E" w:rsidR="009D446B" w:rsidRPr="00BC0A98" w:rsidRDefault="009D446B" w:rsidP="00BC0A98">
      <w:pPr>
        <w:pStyle w:val="Heading1"/>
        <w:spacing w:before="0"/>
        <w:ind w:left="0"/>
        <w:jc w:val="both"/>
        <w:rPr>
          <w:rFonts w:ascii="Times New Roman" w:hAnsi="Times New Roman"/>
          <w:b w:val="0"/>
          <w:bCs w:val="0"/>
          <w:noProof/>
        </w:rPr>
      </w:pPr>
      <w:r>
        <w:rPr>
          <w:rFonts w:ascii="Times New Roman" w:hAnsi="Times New Roman"/>
        </w:rPr>
        <w:t xml:space="preserve">2.0. </w:t>
      </w:r>
      <w:r>
        <w:rPr>
          <w:rFonts w:ascii="Times New Roman" w:hAnsi="Times New Roman"/>
          <w:u w:val="thick" w:color="000000"/>
        </w:rPr>
        <w:t>Sākotnējās pārbaudes procedūra</w:t>
      </w:r>
    </w:p>
    <w:p w14:paraId="1C7D91EC" w14:textId="77777777" w:rsidR="009D446B" w:rsidRPr="00BC0A98" w:rsidRDefault="009D446B" w:rsidP="00BC0A98">
      <w:pPr>
        <w:jc w:val="both"/>
        <w:rPr>
          <w:rFonts w:ascii="Times New Roman" w:eastAsia="Verdana" w:hAnsi="Times New Roman" w:cs="Verdana"/>
          <w:b/>
          <w:bCs/>
          <w:noProof/>
          <w:sz w:val="24"/>
          <w:szCs w:val="14"/>
        </w:rPr>
      </w:pPr>
    </w:p>
    <w:p w14:paraId="60612E05" w14:textId="24DC222E" w:rsidR="009D446B" w:rsidRDefault="009D446B" w:rsidP="00D91938">
      <w:pPr>
        <w:pStyle w:val="BodyText"/>
        <w:spacing w:before="0"/>
        <w:ind w:left="0"/>
        <w:jc w:val="both"/>
        <w:rPr>
          <w:rFonts w:ascii="Times New Roman" w:hAnsi="Times New Roman"/>
          <w:noProof/>
          <w:sz w:val="24"/>
        </w:rPr>
      </w:pPr>
      <w:r>
        <w:rPr>
          <w:rFonts w:ascii="Times New Roman" w:hAnsi="Times New Roman"/>
          <w:sz w:val="24"/>
        </w:rPr>
        <w:t xml:space="preserve">Lai sniegtu norādījumus </w:t>
      </w:r>
      <w:r>
        <w:rPr>
          <w:rFonts w:ascii="Times New Roman" w:hAnsi="Times New Roman"/>
          <w:sz w:val="24"/>
          <w:u w:val="single" w:color="000000"/>
        </w:rPr>
        <w:t>apstiprināšanas procedūras</w:t>
      </w:r>
      <w:r>
        <w:rPr>
          <w:rFonts w:ascii="Times New Roman" w:hAnsi="Times New Roman"/>
          <w:sz w:val="24"/>
        </w:rPr>
        <w:t xml:space="preserve"> veikšanai, sākotnējā pārbaudē urīna </w:t>
      </w:r>
      <w:r>
        <w:rPr>
          <w:rFonts w:ascii="Times New Roman" w:hAnsi="Times New Roman"/>
          <w:i/>
          <w:sz w:val="24"/>
        </w:rPr>
        <w:t>paraugos</w:t>
      </w:r>
      <w:r>
        <w:rPr>
          <w:rFonts w:ascii="Times New Roman" w:hAnsi="Times New Roman"/>
          <w:sz w:val="24"/>
        </w:rPr>
        <w:t xml:space="preserve"> ir jānosaka </w:t>
      </w:r>
      <w:r>
        <w:rPr>
          <w:rFonts w:ascii="Times New Roman" w:hAnsi="Times New Roman"/>
          <w:i/>
          <w:iCs/>
          <w:sz w:val="24"/>
        </w:rPr>
        <w:t>19-NA</w:t>
      </w:r>
      <w:r>
        <w:rPr>
          <w:rFonts w:ascii="Times New Roman" w:hAnsi="Times New Roman"/>
          <w:sz w:val="24"/>
        </w:rPr>
        <w:t xml:space="preserve"> klātbūtne koncentrācijā, kas augstāka par 1 ng/ml, un jānorāda aprēķinātais koncentrācijas līmenis, ja tas ir 15 ng/ml vai zemāks.</w:t>
      </w:r>
      <w:r>
        <w:rPr>
          <w:rFonts w:ascii="Times New Roman" w:hAnsi="Times New Roman"/>
          <w:sz w:val="24"/>
        </w:rPr>
        <w:tab/>
      </w:r>
      <w:r>
        <w:rPr>
          <w:rFonts w:ascii="Times New Roman" w:hAnsi="Times New Roman"/>
          <w:sz w:val="24"/>
          <w:u w:val="single" w:color="000000"/>
        </w:rPr>
        <w:t>Sākotnējās pārbaudes procedūrā</w:t>
      </w:r>
      <w:r>
        <w:rPr>
          <w:rFonts w:ascii="Times New Roman" w:hAnsi="Times New Roman"/>
          <w:sz w:val="24"/>
        </w:rPr>
        <w:t xml:space="preserve"> iekļauj šādus rādītājus:</w:t>
      </w:r>
    </w:p>
    <w:p w14:paraId="2C17F2CA" w14:textId="77777777" w:rsidR="00D91938" w:rsidRPr="00BC0A98" w:rsidRDefault="00D91938" w:rsidP="00D91938">
      <w:pPr>
        <w:pStyle w:val="BodyText"/>
        <w:spacing w:before="0"/>
        <w:ind w:left="0"/>
        <w:jc w:val="both"/>
        <w:rPr>
          <w:rFonts w:ascii="Times New Roman" w:hAnsi="Times New Roman"/>
          <w:noProof/>
          <w:sz w:val="24"/>
        </w:rPr>
      </w:pPr>
    </w:p>
    <w:p w14:paraId="0B2F67F9" w14:textId="77777777" w:rsidR="009D446B" w:rsidRPr="00BC0A98" w:rsidRDefault="009D446B" w:rsidP="00D91938">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vienu kalibrēšanas punktu 15 ng/ml līmenī;</w:t>
      </w:r>
    </w:p>
    <w:p w14:paraId="34B477B3" w14:textId="77777777" w:rsidR="009D446B" w:rsidRPr="00BC0A98" w:rsidRDefault="009D446B" w:rsidP="00D91938">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piemērotu, ar deitēriju iezīmētu iekšējo standartu;</w:t>
      </w:r>
    </w:p>
    <w:p w14:paraId="0A60E95E" w14:textId="77777777" w:rsidR="009D446B" w:rsidRPr="00BC0A98" w:rsidRDefault="009D446B" w:rsidP="00D91938">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negatīvu un pozitīvu kvalitātes kontroles (</w:t>
      </w:r>
      <w:r>
        <w:rPr>
          <w:rFonts w:ascii="Times New Roman" w:hAnsi="Times New Roman"/>
          <w:i/>
          <w:iCs/>
          <w:sz w:val="24"/>
        </w:rPr>
        <w:t>QC</w:t>
      </w:r>
      <w:r>
        <w:rPr>
          <w:rFonts w:ascii="Times New Roman" w:hAnsi="Times New Roman"/>
          <w:sz w:val="24"/>
        </w:rPr>
        <w:t>) paraugu izmantošanu.</w:t>
      </w:r>
    </w:p>
    <w:p w14:paraId="42E57EBC" w14:textId="77777777" w:rsidR="009D446B" w:rsidRPr="00BC0A98" w:rsidRDefault="009D446B" w:rsidP="00BC0A98">
      <w:pPr>
        <w:jc w:val="both"/>
        <w:rPr>
          <w:rFonts w:ascii="Times New Roman" w:eastAsia="Verdana" w:hAnsi="Times New Roman" w:cs="Verdana"/>
          <w:noProof/>
          <w:sz w:val="24"/>
        </w:rPr>
      </w:pPr>
    </w:p>
    <w:p w14:paraId="793BC5FD" w14:textId="56F6AB11" w:rsidR="009D446B" w:rsidRPr="00BC0A98" w:rsidRDefault="009D446B" w:rsidP="00BC0A98">
      <w:pPr>
        <w:pStyle w:val="Heading1"/>
        <w:spacing w:before="0"/>
        <w:ind w:left="0"/>
        <w:jc w:val="both"/>
        <w:rPr>
          <w:rFonts w:ascii="Times New Roman" w:hAnsi="Times New Roman"/>
          <w:b w:val="0"/>
          <w:bCs w:val="0"/>
          <w:noProof/>
        </w:rPr>
      </w:pPr>
      <w:r>
        <w:rPr>
          <w:rFonts w:ascii="Times New Roman" w:hAnsi="Times New Roman"/>
        </w:rPr>
        <w:t xml:space="preserve">3.0. </w:t>
      </w:r>
      <w:r>
        <w:rPr>
          <w:rFonts w:ascii="Times New Roman" w:hAnsi="Times New Roman"/>
          <w:u w:val="thick" w:color="000000"/>
        </w:rPr>
        <w:t>Apstiprināšanas procedūras</w:t>
      </w:r>
    </w:p>
    <w:p w14:paraId="052776FF" w14:textId="77777777" w:rsidR="009D446B" w:rsidRPr="00BC0A98" w:rsidRDefault="009D446B" w:rsidP="00BC0A98">
      <w:pPr>
        <w:jc w:val="both"/>
        <w:rPr>
          <w:rFonts w:ascii="Times New Roman" w:eastAsia="Verdana" w:hAnsi="Times New Roman" w:cs="Verdana"/>
          <w:b/>
          <w:bCs/>
          <w:noProof/>
          <w:sz w:val="24"/>
          <w:szCs w:val="14"/>
        </w:rPr>
      </w:pPr>
    </w:p>
    <w:p w14:paraId="560CC052" w14:textId="1190F364" w:rsidR="009D446B" w:rsidRDefault="009D446B" w:rsidP="00BC0A98">
      <w:pPr>
        <w:pStyle w:val="BodyText"/>
        <w:spacing w:before="0"/>
        <w:ind w:left="0"/>
        <w:jc w:val="both"/>
        <w:rPr>
          <w:rFonts w:ascii="Times New Roman" w:hAnsi="Times New Roman"/>
          <w:noProof/>
          <w:sz w:val="24"/>
        </w:rPr>
      </w:pPr>
      <w:r>
        <w:rPr>
          <w:rFonts w:ascii="Times New Roman" w:hAnsi="Times New Roman"/>
          <w:sz w:val="24"/>
        </w:rPr>
        <w:t xml:space="preserve">Papildus </w:t>
      </w:r>
      <w:r>
        <w:rPr>
          <w:rFonts w:ascii="Times New Roman" w:hAnsi="Times New Roman"/>
          <w:sz w:val="24"/>
          <w:u w:val="single" w:color="000000"/>
        </w:rPr>
        <w:t>tehniskajā dokumentā</w:t>
      </w:r>
      <w:r>
        <w:rPr>
          <w:rFonts w:ascii="Times New Roman" w:hAnsi="Times New Roman"/>
          <w:sz w:val="24"/>
        </w:rPr>
        <w:t xml:space="preserve"> </w:t>
      </w:r>
      <w:r>
        <w:rPr>
          <w:rFonts w:ascii="Times New Roman" w:hAnsi="Times New Roman"/>
          <w:i/>
          <w:iCs/>
          <w:sz w:val="24"/>
        </w:rPr>
        <w:t>IDCR</w:t>
      </w:r>
      <w:r>
        <w:rPr>
          <w:rFonts w:ascii="Times New Roman" w:hAnsi="Times New Roman"/>
          <w:sz w:val="24"/>
        </w:rPr>
        <w:t xml:space="preserve"> [1] aprakstīto identifikācijas kritēriju izpildei </w:t>
      </w:r>
      <w:r>
        <w:rPr>
          <w:rFonts w:ascii="Times New Roman" w:hAnsi="Times New Roman"/>
          <w:sz w:val="24"/>
          <w:u w:val="single" w:color="000000"/>
        </w:rPr>
        <w:t>laboratorija</w:t>
      </w:r>
      <w:r>
        <w:rPr>
          <w:rFonts w:ascii="Times New Roman" w:hAnsi="Times New Roman"/>
          <w:sz w:val="24"/>
        </w:rPr>
        <w:t xml:space="preserve"> apstiprina aprēķināto </w:t>
      </w:r>
      <w:r>
        <w:rPr>
          <w:rFonts w:ascii="Times New Roman" w:hAnsi="Times New Roman"/>
          <w:i/>
          <w:iCs/>
          <w:sz w:val="24"/>
        </w:rPr>
        <w:t>19-NA</w:t>
      </w:r>
      <w:r>
        <w:rPr>
          <w:rFonts w:ascii="Times New Roman" w:hAnsi="Times New Roman"/>
          <w:sz w:val="24"/>
        </w:rPr>
        <w:t xml:space="preserve"> koncentrāciju un/vai veic </w:t>
      </w:r>
      <w:r>
        <w:rPr>
          <w:rFonts w:ascii="Times New Roman" w:hAnsi="Times New Roman"/>
          <w:i/>
          <w:iCs/>
          <w:sz w:val="24"/>
        </w:rPr>
        <w:t>GC/C/IRMS</w:t>
      </w:r>
      <w:r>
        <w:rPr>
          <w:rFonts w:ascii="Times New Roman" w:hAnsi="Times New Roman"/>
          <w:sz w:val="24"/>
        </w:rPr>
        <w:t xml:space="preserve"> analīzi, lai noteiktu konstatētā </w:t>
      </w:r>
      <w:r>
        <w:rPr>
          <w:rFonts w:ascii="Times New Roman" w:hAnsi="Times New Roman"/>
          <w:i/>
          <w:iCs/>
          <w:sz w:val="24"/>
        </w:rPr>
        <w:t>19-NA</w:t>
      </w:r>
      <w:r>
        <w:rPr>
          <w:rFonts w:ascii="Times New Roman" w:hAnsi="Times New Roman"/>
          <w:sz w:val="24"/>
        </w:rPr>
        <w:t xml:space="preserve"> izcelsmi (endogēna</w:t>
      </w:r>
      <w:r>
        <w:rPr>
          <w:rFonts w:ascii="Times New Roman" w:hAnsi="Times New Roman"/>
          <w:b/>
          <w:sz w:val="24"/>
          <w:vertAlign w:val="superscript"/>
        </w:rPr>
        <w:t>1</w:t>
      </w:r>
      <w:r>
        <w:rPr>
          <w:rFonts w:ascii="Times New Roman" w:hAnsi="Times New Roman"/>
          <w:sz w:val="24"/>
        </w:rPr>
        <w:t xml:space="preserve"> vai eksogēna).</w:t>
      </w:r>
    </w:p>
    <w:p w14:paraId="180B891C" w14:textId="77777777" w:rsidR="00CC0C6B" w:rsidRPr="00BC0A98" w:rsidRDefault="00CC0C6B" w:rsidP="00BC0A98">
      <w:pPr>
        <w:pStyle w:val="BodyText"/>
        <w:spacing w:before="0"/>
        <w:ind w:left="0"/>
        <w:jc w:val="both"/>
        <w:rPr>
          <w:rFonts w:ascii="Times New Roman" w:hAnsi="Times New Roman"/>
          <w:noProof/>
          <w:sz w:val="24"/>
        </w:rPr>
      </w:pPr>
    </w:p>
    <w:p w14:paraId="7764B12B" w14:textId="38EAFC9C" w:rsidR="009D446B" w:rsidRPr="00BC0A98" w:rsidRDefault="00D91938" w:rsidP="00D91938">
      <w:pPr>
        <w:tabs>
          <w:tab w:val="left" w:pos="697"/>
        </w:tabs>
        <w:jc w:val="both"/>
        <w:rPr>
          <w:rFonts w:ascii="Times New Roman" w:hAnsi="Times New Roman"/>
          <w:noProof/>
          <w:sz w:val="24"/>
        </w:rPr>
      </w:pPr>
      <w:r>
        <w:rPr>
          <w:rFonts w:ascii="Times New Roman" w:hAnsi="Times New Roman"/>
          <w:sz w:val="24"/>
        </w:rPr>
        <w:t>3.1. Koncentrācijas noteikšana un aprēķināšana</w:t>
      </w:r>
    </w:p>
    <w:p w14:paraId="4D9FD7ED" w14:textId="77777777" w:rsidR="00D91938" w:rsidRDefault="00D91938" w:rsidP="00BC0A98">
      <w:pPr>
        <w:pStyle w:val="BodyText"/>
        <w:spacing w:before="0"/>
        <w:ind w:left="0"/>
        <w:jc w:val="both"/>
        <w:rPr>
          <w:rFonts w:ascii="Times New Roman" w:hAnsi="Times New Roman"/>
          <w:noProof/>
          <w:sz w:val="24"/>
        </w:rPr>
      </w:pPr>
    </w:p>
    <w:p w14:paraId="75D8AC54" w14:textId="2B64FA96" w:rsidR="009D446B" w:rsidRDefault="009D446B" w:rsidP="001741BF">
      <w:pPr>
        <w:pStyle w:val="BodyText"/>
        <w:keepNext/>
        <w:spacing w:before="0"/>
        <w:ind w:left="0"/>
        <w:jc w:val="both"/>
        <w:rPr>
          <w:rFonts w:ascii="Times New Roman" w:hAnsi="Times New Roman"/>
          <w:noProof/>
          <w:sz w:val="24"/>
        </w:rPr>
      </w:pPr>
      <w:r>
        <w:rPr>
          <w:rFonts w:ascii="Times New Roman" w:hAnsi="Times New Roman"/>
          <w:sz w:val="24"/>
          <w:u w:val="single" w:color="000000"/>
        </w:rPr>
        <w:t>Apstiprināšanas procedūrā</w:t>
      </w:r>
      <w:r>
        <w:rPr>
          <w:rFonts w:ascii="Times New Roman" w:hAnsi="Times New Roman"/>
          <w:sz w:val="24"/>
        </w:rPr>
        <w:t xml:space="preserve">, ko veic, lai aprēķinātu </w:t>
      </w:r>
      <w:r>
        <w:rPr>
          <w:rFonts w:ascii="Times New Roman" w:hAnsi="Times New Roman"/>
          <w:i/>
          <w:iCs/>
          <w:sz w:val="24"/>
        </w:rPr>
        <w:t>19-NA</w:t>
      </w:r>
      <w:r>
        <w:rPr>
          <w:rFonts w:ascii="Times New Roman" w:hAnsi="Times New Roman"/>
          <w:sz w:val="24"/>
        </w:rPr>
        <w:t xml:space="preserve"> koncentrāciju </w:t>
      </w:r>
      <w:r>
        <w:rPr>
          <w:rFonts w:ascii="Times New Roman" w:hAnsi="Times New Roman"/>
          <w:i/>
          <w:sz w:val="24"/>
        </w:rPr>
        <w:t>paraugā</w:t>
      </w:r>
      <w:r>
        <w:rPr>
          <w:rFonts w:ascii="Times New Roman" w:hAnsi="Times New Roman"/>
          <w:sz w:val="24"/>
        </w:rPr>
        <w:t>, iekļauj šādus raksturlielumus:</w:t>
      </w:r>
    </w:p>
    <w:p w14:paraId="5BEE074F" w14:textId="77777777" w:rsidR="00D91938" w:rsidRPr="00BC0A98" w:rsidRDefault="00D91938" w:rsidP="001741BF">
      <w:pPr>
        <w:pStyle w:val="BodyText"/>
        <w:keepNext/>
        <w:spacing w:before="0"/>
        <w:ind w:left="0"/>
        <w:jc w:val="both"/>
        <w:rPr>
          <w:rFonts w:ascii="Times New Roman" w:hAnsi="Times New Roman"/>
          <w:noProof/>
          <w:sz w:val="24"/>
        </w:rPr>
      </w:pPr>
    </w:p>
    <w:p w14:paraId="1457FFD7" w14:textId="77777777" w:rsidR="009D446B" w:rsidRPr="00BC0A98" w:rsidRDefault="009D446B" w:rsidP="001741BF">
      <w:pPr>
        <w:pStyle w:val="BodyText"/>
        <w:keepNext/>
        <w:numPr>
          <w:ilvl w:val="2"/>
          <w:numId w:val="9"/>
        </w:numPr>
        <w:spacing w:before="0"/>
        <w:ind w:left="426" w:hanging="426"/>
        <w:jc w:val="both"/>
        <w:rPr>
          <w:rFonts w:ascii="Times New Roman" w:hAnsi="Times New Roman"/>
          <w:noProof/>
          <w:sz w:val="24"/>
        </w:rPr>
      </w:pPr>
      <w:r>
        <w:rPr>
          <w:rFonts w:ascii="Times New Roman" w:hAnsi="Times New Roman"/>
          <w:sz w:val="24"/>
        </w:rPr>
        <w:t xml:space="preserve">vienu kalibrēšanas punktu 15 ng/ml līmenī, vēlams, izmantojot </w:t>
      </w:r>
      <w:r>
        <w:rPr>
          <w:rFonts w:ascii="Times New Roman" w:hAnsi="Times New Roman"/>
          <w:i/>
          <w:iCs/>
          <w:sz w:val="24"/>
        </w:rPr>
        <w:t>19-NA</w:t>
      </w:r>
      <w:r>
        <w:rPr>
          <w:rFonts w:ascii="Times New Roman" w:hAnsi="Times New Roman"/>
          <w:sz w:val="24"/>
        </w:rPr>
        <w:t xml:space="preserve"> koncentrāciju, kuras pamatā ir </w:t>
      </w:r>
      <w:r>
        <w:rPr>
          <w:rFonts w:ascii="Times New Roman" w:hAnsi="Times New Roman"/>
          <w:sz w:val="24"/>
          <w:u w:val="single" w:color="000000"/>
        </w:rPr>
        <w:t>sertificēts atsauces materiāls</w:t>
      </w:r>
      <w:r>
        <w:rPr>
          <w:rFonts w:ascii="Times New Roman" w:hAnsi="Times New Roman"/>
          <w:sz w:val="24"/>
        </w:rPr>
        <w:t xml:space="preserve"> vai kuru var izsekot pēc šā materiāla;</w:t>
      </w:r>
    </w:p>
    <w:p w14:paraId="0EFE8F2F" w14:textId="77777777" w:rsidR="009D446B" w:rsidRPr="00BC0A98" w:rsidRDefault="009D446B" w:rsidP="00D91938">
      <w:pPr>
        <w:pStyle w:val="BodyText"/>
        <w:numPr>
          <w:ilvl w:val="2"/>
          <w:numId w:val="9"/>
        </w:numPr>
        <w:spacing w:before="0"/>
        <w:ind w:left="426" w:hanging="426"/>
        <w:jc w:val="both"/>
        <w:rPr>
          <w:rFonts w:ascii="Times New Roman" w:hAnsi="Times New Roman"/>
          <w:noProof/>
          <w:sz w:val="24"/>
        </w:rPr>
      </w:pPr>
      <w:r>
        <w:rPr>
          <w:rFonts w:ascii="Times New Roman" w:hAnsi="Times New Roman"/>
          <w:sz w:val="24"/>
        </w:rPr>
        <w:lastRenderedPageBreak/>
        <w:t>piemērotu, ar deitēriju iezīmētu iekšējo standartu (</w:t>
      </w:r>
      <w:r>
        <w:rPr>
          <w:rFonts w:ascii="Times New Roman" w:hAnsi="Times New Roman"/>
          <w:i/>
          <w:sz w:val="24"/>
        </w:rPr>
        <w:t>piemēram</w:t>
      </w:r>
      <w:r>
        <w:rPr>
          <w:rFonts w:ascii="Times New Roman" w:hAnsi="Times New Roman"/>
          <w:sz w:val="24"/>
        </w:rPr>
        <w:t>, 19-NA-d4-glikuronīdu);</w:t>
      </w:r>
    </w:p>
    <w:p w14:paraId="56C7BAC4" w14:textId="77777777" w:rsidR="009D446B" w:rsidRPr="00BC0A98" w:rsidRDefault="009D446B" w:rsidP="00D91938">
      <w:pPr>
        <w:pStyle w:val="BodyText"/>
        <w:numPr>
          <w:ilvl w:val="2"/>
          <w:numId w:val="9"/>
        </w:numPr>
        <w:spacing w:before="0"/>
        <w:ind w:left="426" w:hanging="426"/>
        <w:jc w:val="both"/>
        <w:rPr>
          <w:rFonts w:ascii="Times New Roman" w:hAnsi="Times New Roman"/>
          <w:noProof/>
          <w:sz w:val="24"/>
        </w:rPr>
      </w:pPr>
      <w:r>
        <w:rPr>
          <w:rFonts w:ascii="Times New Roman" w:hAnsi="Times New Roman"/>
          <w:sz w:val="24"/>
        </w:rPr>
        <w:t xml:space="preserve">negatīvā </w:t>
      </w:r>
      <w:r>
        <w:rPr>
          <w:rFonts w:ascii="Times New Roman" w:hAnsi="Times New Roman"/>
          <w:i/>
          <w:iCs/>
          <w:sz w:val="24"/>
        </w:rPr>
        <w:t>QC</w:t>
      </w:r>
      <w:r>
        <w:rPr>
          <w:rFonts w:ascii="Times New Roman" w:hAnsi="Times New Roman"/>
          <w:sz w:val="24"/>
        </w:rPr>
        <w:t xml:space="preserve"> parauga izmantošanu (kurā koncentrācija ir zemāka par 2,5 ng/ml) un pozitīvā </w:t>
      </w:r>
      <w:r>
        <w:rPr>
          <w:rFonts w:ascii="Times New Roman" w:hAnsi="Times New Roman"/>
          <w:i/>
          <w:iCs/>
          <w:sz w:val="24"/>
        </w:rPr>
        <w:t>QC</w:t>
      </w:r>
      <w:r>
        <w:rPr>
          <w:rFonts w:ascii="Times New Roman" w:hAnsi="Times New Roman"/>
          <w:sz w:val="24"/>
        </w:rPr>
        <w:t xml:space="preserve"> parauga izmantošanu (kurā koncentrācija ir augstāka par 15 ng/ml).</w:t>
      </w:r>
    </w:p>
    <w:p w14:paraId="4754CFFD" w14:textId="77777777" w:rsidR="009D446B" w:rsidRPr="00BC0A98" w:rsidRDefault="009D446B" w:rsidP="00BC0A98">
      <w:pPr>
        <w:jc w:val="both"/>
        <w:rPr>
          <w:rFonts w:ascii="Times New Roman" w:eastAsia="Verdana" w:hAnsi="Times New Roman" w:cs="Verdana"/>
          <w:noProof/>
          <w:sz w:val="24"/>
        </w:rPr>
      </w:pPr>
    </w:p>
    <w:p w14:paraId="1BBBEE23" w14:textId="6FAF77BF" w:rsidR="009D446B" w:rsidRPr="00BC0A98" w:rsidRDefault="00D91938" w:rsidP="00D91938">
      <w:pPr>
        <w:pStyle w:val="Heading2"/>
        <w:tabs>
          <w:tab w:val="left" w:pos="697"/>
        </w:tabs>
        <w:spacing w:before="0"/>
        <w:ind w:left="0"/>
        <w:jc w:val="both"/>
        <w:rPr>
          <w:rFonts w:ascii="Times New Roman" w:hAnsi="Times New Roman"/>
          <w:noProof/>
        </w:rPr>
      </w:pPr>
      <w:r>
        <w:rPr>
          <w:rFonts w:ascii="Times New Roman" w:hAnsi="Times New Roman"/>
        </w:rPr>
        <w:t xml:space="preserve">3.2. </w:t>
      </w:r>
      <w:r>
        <w:rPr>
          <w:rFonts w:ascii="Times New Roman" w:hAnsi="Times New Roman"/>
          <w:i/>
          <w:iCs/>
        </w:rPr>
        <w:t>GC/C/IRMS</w:t>
      </w:r>
      <w:r>
        <w:rPr>
          <w:rFonts w:ascii="Times New Roman" w:hAnsi="Times New Roman"/>
        </w:rPr>
        <w:t xml:space="preserve"> analīze</w:t>
      </w:r>
    </w:p>
    <w:p w14:paraId="13AB644C" w14:textId="77777777" w:rsidR="009D446B" w:rsidRPr="00BC0A98" w:rsidRDefault="009D446B" w:rsidP="00BC0A98">
      <w:pPr>
        <w:jc w:val="both"/>
        <w:rPr>
          <w:rFonts w:ascii="Times New Roman" w:eastAsia="Verdana" w:hAnsi="Times New Roman" w:cs="Verdana"/>
          <w:noProof/>
          <w:sz w:val="24"/>
        </w:rPr>
      </w:pPr>
    </w:p>
    <w:p w14:paraId="31337833" w14:textId="2976A634" w:rsidR="009D446B" w:rsidRDefault="009D446B" w:rsidP="00BC0A98">
      <w:pPr>
        <w:pStyle w:val="BodyText"/>
        <w:spacing w:before="0"/>
        <w:ind w:left="0"/>
        <w:jc w:val="both"/>
        <w:rPr>
          <w:rFonts w:ascii="Times New Roman" w:hAnsi="Times New Roman"/>
          <w:noProof/>
          <w:sz w:val="24"/>
        </w:rPr>
      </w:pPr>
      <w:r>
        <w:rPr>
          <w:rFonts w:ascii="Times New Roman" w:hAnsi="Times New Roman"/>
          <w:sz w:val="24"/>
        </w:rPr>
        <w:t xml:space="preserve">Identificētā </w:t>
      </w:r>
      <w:r>
        <w:rPr>
          <w:rFonts w:ascii="Times New Roman" w:hAnsi="Times New Roman"/>
          <w:i/>
          <w:iCs/>
          <w:sz w:val="24"/>
        </w:rPr>
        <w:t>19-NA</w:t>
      </w:r>
      <w:r>
        <w:rPr>
          <w:rFonts w:ascii="Times New Roman" w:hAnsi="Times New Roman"/>
          <w:sz w:val="24"/>
        </w:rPr>
        <w:t xml:space="preserve"> izcelsmes noteikšanai piemērojot </w:t>
      </w:r>
      <w:r>
        <w:rPr>
          <w:rFonts w:ascii="Times New Roman" w:hAnsi="Times New Roman"/>
          <w:i/>
          <w:iCs/>
          <w:sz w:val="24"/>
        </w:rPr>
        <w:t>GC/C/IRMS</w:t>
      </w:r>
      <w:r>
        <w:rPr>
          <w:rFonts w:ascii="Times New Roman" w:hAnsi="Times New Roman"/>
          <w:sz w:val="24"/>
        </w:rPr>
        <w:t xml:space="preserve"> metodi, iekļauj tālāk uzskaitītos raksturlielumus (metodes vispārīgos raksturlielumus skat. arī </w:t>
      </w:r>
      <w:r>
        <w:rPr>
          <w:rFonts w:ascii="Times New Roman" w:hAnsi="Times New Roman"/>
          <w:i/>
          <w:iCs/>
          <w:sz w:val="24"/>
        </w:rPr>
        <w:t>TD IRMS</w:t>
      </w:r>
      <w:r>
        <w:rPr>
          <w:rFonts w:ascii="Times New Roman" w:hAnsi="Times New Roman"/>
          <w:sz w:val="24"/>
        </w:rPr>
        <w:t xml:space="preserve"> [2]).</w:t>
      </w:r>
    </w:p>
    <w:p w14:paraId="47D2CEC4" w14:textId="77777777" w:rsidR="00D91938" w:rsidRPr="00BC0A98" w:rsidRDefault="00D91938" w:rsidP="00BC0A98">
      <w:pPr>
        <w:pStyle w:val="BodyText"/>
        <w:spacing w:before="0"/>
        <w:ind w:left="0"/>
        <w:jc w:val="both"/>
        <w:rPr>
          <w:rFonts w:ascii="Times New Roman" w:hAnsi="Times New Roman"/>
          <w:noProof/>
          <w:sz w:val="24"/>
        </w:rPr>
      </w:pPr>
    </w:p>
    <w:p w14:paraId="1E970609" w14:textId="7D52FFAE" w:rsidR="009D446B" w:rsidRDefault="009D446B" w:rsidP="00D91938">
      <w:pPr>
        <w:pStyle w:val="BodyText"/>
        <w:numPr>
          <w:ilvl w:val="2"/>
          <w:numId w:val="9"/>
        </w:numPr>
        <w:spacing w:before="0"/>
        <w:ind w:left="426" w:hanging="426"/>
        <w:jc w:val="both"/>
        <w:rPr>
          <w:rFonts w:ascii="Times New Roman" w:hAnsi="Times New Roman"/>
          <w:noProof/>
          <w:sz w:val="24"/>
        </w:rPr>
      </w:pPr>
      <w:r>
        <w:rPr>
          <w:rFonts w:ascii="Times New Roman" w:hAnsi="Times New Roman"/>
          <w:sz w:val="24"/>
        </w:rPr>
        <w:t xml:space="preserve">Katrā </w:t>
      </w:r>
      <w:r>
        <w:rPr>
          <w:rFonts w:ascii="Times New Roman" w:hAnsi="Times New Roman"/>
          <w:i/>
          <w:iCs/>
          <w:sz w:val="24"/>
        </w:rPr>
        <w:t>GC/C/IRMS</w:t>
      </w:r>
      <w:r>
        <w:rPr>
          <w:rFonts w:ascii="Times New Roman" w:hAnsi="Times New Roman"/>
          <w:sz w:val="24"/>
        </w:rPr>
        <w:t xml:space="preserve"> analīzes virknē iekļauj:</w:t>
      </w:r>
    </w:p>
    <w:p w14:paraId="7427A52D" w14:textId="77777777" w:rsidR="00D91938" w:rsidRPr="00BC0A98" w:rsidRDefault="00D91938" w:rsidP="00D91938">
      <w:pPr>
        <w:pStyle w:val="BodyText"/>
        <w:tabs>
          <w:tab w:val="left" w:pos="671"/>
        </w:tabs>
        <w:spacing w:before="0"/>
        <w:ind w:left="0"/>
        <w:jc w:val="both"/>
        <w:rPr>
          <w:rFonts w:ascii="Times New Roman" w:hAnsi="Times New Roman"/>
          <w:noProof/>
          <w:sz w:val="24"/>
        </w:rPr>
      </w:pPr>
    </w:p>
    <w:p w14:paraId="04245685" w14:textId="0687B7E3" w:rsidR="009D446B" w:rsidRPr="00D91938" w:rsidRDefault="009D446B" w:rsidP="00D91938">
      <w:pPr>
        <w:pStyle w:val="BodyText"/>
        <w:numPr>
          <w:ilvl w:val="3"/>
          <w:numId w:val="9"/>
        </w:numPr>
        <w:spacing w:before="0"/>
        <w:ind w:left="709" w:hanging="283"/>
        <w:jc w:val="both"/>
        <w:rPr>
          <w:rFonts w:ascii="Times New Roman" w:hAnsi="Times New Roman"/>
          <w:noProof/>
          <w:sz w:val="24"/>
        </w:rPr>
      </w:pPr>
      <w:r>
        <w:rPr>
          <w:rFonts w:ascii="Times New Roman" w:hAnsi="Times New Roman"/>
          <w:sz w:val="24"/>
        </w:rPr>
        <w:t xml:space="preserve">negatīvu urīna </w:t>
      </w:r>
      <w:r>
        <w:rPr>
          <w:rFonts w:ascii="Times New Roman" w:hAnsi="Times New Roman"/>
          <w:i/>
          <w:iCs/>
          <w:sz w:val="24"/>
        </w:rPr>
        <w:t>QC</w:t>
      </w:r>
      <w:r>
        <w:rPr>
          <w:rFonts w:ascii="Times New Roman" w:hAnsi="Times New Roman"/>
          <w:sz w:val="24"/>
        </w:rPr>
        <w:t xml:space="preserve">: </w:t>
      </w:r>
      <w:r>
        <w:rPr>
          <w:rFonts w:ascii="Times New Roman" w:hAnsi="Times New Roman"/>
          <w:i/>
          <w:iCs/>
          <w:sz w:val="24"/>
        </w:rPr>
        <w:t>19-NA</w:t>
      </w:r>
      <w:r>
        <w:rPr>
          <w:rFonts w:ascii="Times New Roman" w:hAnsi="Times New Roman"/>
          <w:sz w:val="24"/>
        </w:rPr>
        <w:t xml:space="preserve"> un endogēna atsauces savienojuma (</w:t>
      </w:r>
      <w:r>
        <w:rPr>
          <w:rFonts w:ascii="Times New Roman" w:hAnsi="Times New Roman"/>
          <w:i/>
          <w:iCs/>
          <w:sz w:val="24"/>
        </w:rPr>
        <w:t>ERC</w:t>
      </w:r>
      <w:r>
        <w:rPr>
          <w:rFonts w:ascii="Times New Roman" w:hAnsi="Times New Roman"/>
          <w:sz w:val="24"/>
        </w:rPr>
        <w:t>) δ</w:t>
      </w:r>
      <w:r>
        <w:rPr>
          <w:rFonts w:ascii="Times New Roman" w:hAnsi="Times New Roman"/>
          <w:sz w:val="24"/>
          <w:vertAlign w:val="superscript"/>
        </w:rPr>
        <w:t>13</w:t>
      </w:r>
      <w:r>
        <w:rPr>
          <w:rFonts w:ascii="Times New Roman" w:hAnsi="Times New Roman"/>
          <w:sz w:val="24"/>
        </w:rPr>
        <w:t>C vērtības ir normālā endogēnā diapazonā (</w:t>
      </w:r>
      <w:r>
        <w:rPr>
          <w:rFonts w:ascii="Times New Roman" w:hAnsi="Times New Roman"/>
          <w:i/>
          <w:sz w:val="24"/>
        </w:rPr>
        <w:t>t. i.</w:t>
      </w:r>
      <w:r>
        <w:rPr>
          <w:rFonts w:ascii="Times New Roman" w:hAnsi="Times New Roman"/>
          <w:sz w:val="24"/>
        </w:rPr>
        <w:t>, no -16 ‰ līdz -26 ‰)</w:t>
      </w:r>
      <w:r w:rsidR="00D91938">
        <w:rPr>
          <w:rStyle w:val="FootnoteReference"/>
          <w:rFonts w:ascii="Times New Roman" w:eastAsia="Calibri" w:hAnsi="Times New Roman" w:cs="Calibri"/>
          <w:noProof/>
          <w:sz w:val="24"/>
        </w:rPr>
        <w:footnoteReference w:id="2"/>
      </w:r>
      <w:r>
        <w:rPr>
          <w:rFonts w:ascii="Times New Roman" w:hAnsi="Times New Roman"/>
          <w:sz w:val="24"/>
        </w:rPr>
        <w:t xml:space="preserve">, kur </w:t>
      </w:r>
      <w:r>
        <w:rPr>
          <w:rFonts w:ascii="Times New Roman" w:hAnsi="Times New Roman"/>
          <w:i/>
          <w:iCs/>
          <w:sz w:val="24"/>
        </w:rPr>
        <w:t>ERC</w:t>
      </w:r>
      <w:r>
        <w:rPr>
          <w:rFonts w:ascii="Times New Roman" w:hAnsi="Times New Roman"/>
          <w:sz w:val="24"/>
        </w:rPr>
        <w:t xml:space="preserve"> un </w:t>
      </w:r>
      <w:r>
        <w:rPr>
          <w:rFonts w:ascii="Times New Roman" w:hAnsi="Times New Roman"/>
          <w:i/>
          <w:iCs/>
          <w:sz w:val="24"/>
        </w:rPr>
        <w:t>19-NA</w:t>
      </w:r>
      <w:r>
        <w:rPr>
          <w:rFonts w:ascii="Times New Roman" w:hAnsi="Times New Roman"/>
          <w:sz w:val="24"/>
        </w:rPr>
        <w:t xml:space="preserve"> δ</w:t>
      </w:r>
      <w:r>
        <w:rPr>
          <w:rFonts w:ascii="Times New Roman" w:hAnsi="Times New Roman"/>
          <w:sz w:val="24"/>
          <w:vertAlign w:val="superscript"/>
        </w:rPr>
        <w:t>13</w:t>
      </w:r>
      <w:r>
        <w:rPr>
          <w:rFonts w:ascii="Times New Roman" w:hAnsi="Times New Roman"/>
          <w:sz w:val="24"/>
        </w:rPr>
        <w:t>C vērtību absolūtā starpība (∆δ) nav lielāka par (≤) 3 ‰, un</w:t>
      </w:r>
    </w:p>
    <w:p w14:paraId="0117CF3D" w14:textId="77777777" w:rsidR="009D446B" w:rsidRPr="00BC0A98" w:rsidRDefault="009D446B" w:rsidP="00D91938">
      <w:pPr>
        <w:pStyle w:val="BodyText"/>
        <w:numPr>
          <w:ilvl w:val="3"/>
          <w:numId w:val="9"/>
        </w:numPr>
        <w:spacing w:before="0"/>
        <w:ind w:left="709" w:hanging="283"/>
        <w:jc w:val="both"/>
        <w:rPr>
          <w:rFonts w:ascii="Times New Roman" w:hAnsi="Times New Roman"/>
          <w:noProof/>
          <w:sz w:val="24"/>
        </w:rPr>
      </w:pPr>
      <w:r>
        <w:rPr>
          <w:rFonts w:ascii="Times New Roman" w:hAnsi="Times New Roman"/>
          <w:sz w:val="24"/>
        </w:rPr>
        <w:t xml:space="preserve">pozitīvu urīna </w:t>
      </w:r>
      <w:r>
        <w:rPr>
          <w:rFonts w:ascii="Times New Roman" w:hAnsi="Times New Roman"/>
          <w:i/>
          <w:iCs/>
          <w:sz w:val="24"/>
        </w:rPr>
        <w:t>QC</w:t>
      </w:r>
      <w:r>
        <w:rPr>
          <w:rFonts w:ascii="Times New Roman" w:hAnsi="Times New Roman"/>
          <w:sz w:val="24"/>
        </w:rPr>
        <w:t xml:space="preserve">: </w:t>
      </w:r>
      <w:r>
        <w:rPr>
          <w:rFonts w:ascii="Times New Roman" w:hAnsi="Times New Roman"/>
          <w:i/>
          <w:iCs/>
          <w:sz w:val="24"/>
        </w:rPr>
        <w:t>ERC</w:t>
      </w:r>
      <w:r>
        <w:rPr>
          <w:rFonts w:ascii="Times New Roman" w:hAnsi="Times New Roman"/>
          <w:sz w:val="24"/>
        </w:rPr>
        <w:t xml:space="preserve"> vērtība δ</w:t>
      </w:r>
      <w:r>
        <w:rPr>
          <w:rFonts w:ascii="Times New Roman" w:hAnsi="Times New Roman"/>
          <w:sz w:val="24"/>
          <w:vertAlign w:val="superscript"/>
        </w:rPr>
        <w:t>13</w:t>
      </w:r>
      <w:r>
        <w:rPr>
          <w:rFonts w:ascii="Times New Roman" w:hAnsi="Times New Roman"/>
          <w:sz w:val="24"/>
        </w:rPr>
        <w:t>C ir normālā endogēnā diapazonā (</w:t>
      </w:r>
      <w:r>
        <w:rPr>
          <w:rFonts w:ascii="Times New Roman" w:hAnsi="Times New Roman"/>
          <w:i/>
          <w:sz w:val="24"/>
        </w:rPr>
        <w:t>t. i.</w:t>
      </w:r>
      <w:r>
        <w:rPr>
          <w:rFonts w:ascii="Times New Roman" w:hAnsi="Times New Roman"/>
          <w:sz w:val="24"/>
        </w:rPr>
        <w:t xml:space="preserve">, no -16‰ līdz -26 ‰), kur </w:t>
      </w:r>
      <w:r>
        <w:rPr>
          <w:rFonts w:ascii="Times New Roman" w:hAnsi="Times New Roman"/>
          <w:i/>
          <w:iCs/>
          <w:sz w:val="24"/>
        </w:rPr>
        <w:t>ERC</w:t>
      </w:r>
      <w:r>
        <w:rPr>
          <w:rFonts w:ascii="Times New Roman" w:hAnsi="Times New Roman"/>
          <w:sz w:val="24"/>
        </w:rPr>
        <w:t xml:space="preserve"> un </w:t>
      </w:r>
      <w:r>
        <w:rPr>
          <w:rFonts w:ascii="Times New Roman" w:hAnsi="Times New Roman"/>
          <w:i/>
          <w:iCs/>
          <w:sz w:val="24"/>
        </w:rPr>
        <w:t>19-NA</w:t>
      </w:r>
      <w:r>
        <w:rPr>
          <w:rFonts w:ascii="Times New Roman" w:hAnsi="Times New Roman"/>
          <w:sz w:val="24"/>
        </w:rPr>
        <w:t xml:space="preserve"> absolūtā starpība ∆δ ir lielāka par 3 ‰.</w:t>
      </w:r>
    </w:p>
    <w:p w14:paraId="2235B175" w14:textId="77777777" w:rsidR="00D91938" w:rsidRDefault="00D91938" w:rsidP="00BC0A98">
      <w:pPr>
        <w:pStyle w:val="BodyText"/>
        <w:spacing w:before="0"/>
        <w:ind w:left="0"/>
        <w:jc w:val="both"/>
        <w:rPr>
          <w:rFonts w:ascii="Times New Roman" w:hAnsi="Times New Roman"/>
          <w:noProof/>
          <w:sz w:val="24"/>
        </w:rPr>
      </w:pPr>
    </w:p>
    <w:p w14:paraId="0975FD01" w14:textId="27487823" w:rsidR="009D446B" w:rsidRDefault="009D446B" w:rsidP="00D91938">
      <w:pPr>
        <w:pStyle w:val="BodyText"/>
        <w:spacing w:before="0"/>
        <w:ind w:left="426"/>
        <w:jc w:val="both"/>
        <w:rPr>
          <w:rFonts w:ascii="Times New Roman" w:hAnsi="Times New Roman"/>
          <w:noProof/>
          <w:sz w:val="24"/>
        </w:rPr>
      </w:pPr>
      <w:r>
        <w:rPr>
          <w:rFonts w:ascii="Times New Roman" w:hAnsi="Times New Roman"/>
          <w:sz w:val="24"/>
        </w:rPr>
        <w:t xml:space="preserve">Šīm kontrolēm piemēro to pašu parauga sagatavošanas procedūru, ko piemēro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alikvotai</w:t>
      </w:r>
      <w:r>
        <w:rPr>
          <w:rFonts w:ascii="Times New Roman" w:hAnsi="Times New Roman"/>
          <w:sz w:val="24"/>
        </w:rPr>
        <w:t>.</w:t>
      </w:r>
    </w:p>
    <w:p w14:paraId="4CBA9529" w14:textId="77777777" w:rsidR="00D91938" w:rsidRPr="00BC0A98" w:rsidRDefault="00D91938" w:rsidP="00BC0A98">
      <w:pPr>
        <w:pStyle w:val="BodyText"/>
        <w:spacing w:before="0"/>
        <w:ind w:left="0"/>
        <w:jc w:val="both"/>
        <w:rPr>
          <w:rFonts w:ascii="Times New Roman" w:hAnsi="Times New Roman"/>
          <w:noProof/>
          <w:sz w:val="24"/>
        </w:rPr>
      </w:pPr>
    </w:p>
    <w:p w14:paraId="0E77B86E" w14:textId="02D86FEC" w:rsidR="009D446B" w:rsidRPr="00BC0A98" w:rsidRDefault="009D446B" w:rsidP="00D91938">
      <w:pPr>
        <w:pStyle w:val="BodyText"/>
        <w:numPr>
          <w:ilvl w:val="2"/>
          <w:numId w:val="9"/>
        </w:numPr>
        <w:spacing w:before="0"/>
        <w:ind w:left="426" w:hanging="426"/>
        <w:jc w:val="both"/>
        <w:rPr>
          <w:rFonts w:ascii="Times New Roman" w:hAnsi="Times New Roman"/>
          <w:noProof/>
          <w:sz w:val="24"/>
        </w:rPr>
      </w:pPr>
      <w:r>
        <w:rPr>
          <w:rFonts w:ascii="Times New Roman" w:hAnsi="Times New Roman"/>
          <w:i/>
          <w:iCs/>
          <w:sz w:val="24"/>
        </w:rPr>
        <w:t>GC/C/IRMS</w:t>
      </w:r>
      <w:r>
        <w:rPr>
          <w:rFonts w:ascii="Times New Roman" w:hAnsi="Times New Roman"/>
          <w:sz w:val="24"/>
        </w:rPr>
        <w:t xml:space="preserve"> analīzē iekļauj </w:t>
      </w:r>
      <w:r>
        <w:rPr>
          <w:rFonts w:ascii="Times New Roman" w:hAnsi="Times New Roman"/>
          <w:i/>
          <w:iCs/>
          <w:sz w:val="24"/>
        </w:rPr>
        <w:t>19-NA</w:t>
      </w:r>
      <w:r>
        <w:rPr>
          <w:rFonts w:ascii="Times New Roman" w:hAnsi="Times New Roman"/>
          <w:sz w:val="24"/>
        </w:rPr>
        <w:t xml:space="preserve"> smailes identitātes apstiprinājumu</w:t>
      </w:r>
      <w:r w:rsidR="00D91938">
        <w:rPr>
          <w:rStyle w:val="FootnoteReference"/>
          <w:rFonts w:ascii="Times New Roman" w:hAnsi="Times New Roman"/>
          <w:noProof/>
          <w:sz w:val="24"/>
        </w:rPr>
        <w:footnoteReference w:id="3"/>
      </w:r>
      <w:r>
        <w:rPr>
          <w:rFonts w:ascii="Times New Roman" w:hAnsi="Times New Roman"/>
          <w:sz w:val="24"/>
        </w:rPr>
        <w:t>.</w:t>
      </w:r>
    </w:p>
    <w:p w14:paraId="21EB0142" w14:textId="77777777" w:rsidR="009D446B" w:rsidRPr="00BC0A98" w:rsidRDefault="009D446B" w:rsidP="00BC0A98">
      <w:pPr>
        <w:jc w:val="both"/>
        <w:rPr>
          <w:rFonts w:ascii="Times New Roman" w:eastAsia="Verdana" w:hAnsi="Times New Roman" w:cs="Verdana"/>
          <w:noProof/>
          <w:sz w:val="24"/>
          <w:szCs w:val="20"/>
        </w:rPr>
      </w:pPr>
    </w:p>
    <w:p w14:paraId="36C08562" w14:textId="185E73B9" w:rsidR="009D446B" w:rsidRDefault="009D446B" w:rsidP="00BC0A98">
      <w:pPr>
        <w:pStyle w:val="BodyText"/>
        <w:spacing w:before="0"/>
        <w:ind w:left="0"/>
        <w:jc w:val="both"/>
        <w:rPr>
          <w:rFonts w:ascii="Times New Roman" w:hAnsi="Times New Roman"/>
          <w:noProof/>
          <w:sz w:val="24"/>
        </w:rPr>
      </w:pPr>
      <w:r>
        <w:rPr>
          <w:rFonts w:ascii="Times New Roman" w:hAnsi="Times New Roman"/>
          <w:i/>
          <w:iCs/>
          <w:sz w:val="24"/>
        </w:rPr>
        <w:t>GC/C/IRMS</w:t>
      </w:r>
      <w:r>
        <w:rPr>
          <w:rFonts w:ascii="Times New Roman" w:hAnsi="Times New Roman"/>
          <w:sz w:val="24"/>
        </w:rPr>
        <w:t xml:space="preserve"> analīzi veic šādos gadījumos:</w:t>
      </w:r>
      <w:r w:rsidR="00D91938">
        <w:rPr>
          <w:rStyle w:val="FootnoteReference"/>
          <w:rFonts w:ascii="Times New Roman" w:hAnsi="Times New Roman"/>
          <w:noProof/>
          <w:sz w:val="24"/>
        </w:rPr>
        <w:footnoteReference w:id="4"/>
      </w:r>
    </w:p>
    <w:p w14:paraId="74B8C83A" w14:textId="77777777" w:rsidR="00D91938" w:rsidRPr="00BC0A98" w:rsidRDefault="00D91938" w:rsidP="00BC0A98">
      <w:pPr>
        <w:pStyle w:val="BodyText"/>
        <w:spacing w:before="0"/>
        <w:ind w:left="0"/>
        <w:jc w:val="both"/>
        <w:rPr>
          <w:rFonts w:ascii="Times New Roman" w:hAnsi="Times New Roman"/>
          <w:noProof/>
          <w:sz w:val="24"/>
        </w:rPr>
      </w:pPr>
    </w:p>
    <w:p w14:paraId="6363C304" w14:textId="6BC621A1" w:rsidR="009D446B" w:rsidRPr="00D91938" w:rsidRDefault="009D446B" w:rsidP="00D91938">
      <w:pPr>
        <w:pStyle w:val="BodyText"/>
        <w:numPr>
          <w:ilvl w:val="0"/>
          <w:numId w:val="8"/>
        </w:numPr>
        <w:spacing w:before="0"/>
        <w:ind w:left="426" w:hanging="426"/>
        <w:jc w:val="both"/>
        <w:rPr>
          <w:rFonts w:ascii="Times New Roman" w:hAnsi="Times New Roman"/>
          <w:noProof/>
          <w:sz w:val="24"/>
        </w:rPr>
      </w:pPr>
      <w:r>
        <w:rPr>
          <w:rFonts w:ascii="Times New Roman" w:hAnsi="Times New Roman"/>
          <w:i/>
          <w:sz w:val="24"/>
        </w:rPr>
        <w:t>paraugiem</w:t>
      </w:r>
      <w:r>
        <w:rPr>
          <w:rFonts w:ascii="Times New Roman" w:hAnsi="Times New Roman"/>
          <w:sz w:val="24"/>
        </w:rPr>
        <w:t xml:space="preserve">, kuros </w:t>
      </w:r>
      <w:r>
        <w:rPr>
          <w:rFonts w:ascii="Times New Roman" w:hAnsi="Times New Roman"/>
          <w:i/>
          <w:iCs/>
          <w:sz w:val="24"/>
        </w:rPr>
        <w:t>19-NA</w:t>
      </w:r>
      <w:r>
        <w:rPr>
          <w:rFonts w:ascii="Times New Roman" w:hAnsi="Times New Roman"/>
          <w:sz w:val="24"/>
        </w:rPr>
        <w:t xml:space="preserve"> koncentrācija ir aprēķināta diapazonā no 2,5 līdz 15 ng/ml</w:t>
      </w:r>
      <w:r w:rsidR="00021518">
        <w:rPr>
          <w:rStyle w:val="FootnoteReference"/>
          <w:rFonts w:ascii="Times New Roman" w:hAnsi="Times New Roman"/>
          <w:noProof/>
          <w:sz w:val="24"/>
        </w:rPr>
        <w:footnoteReference w:id="5"/>
      </w:r>
      <w:r>
        <w:rPr>
          <w:rFonts w:ascii="Times New Roman" w:hAnsi="Times New Roman"/>
          <w:sz w:val="24"/>
        </w:rPr>
        <w:t>, izņemot grūtniecības vai tetrahidronoretisterona klātbūtnes gadījumus;</w:t>
      </w:r>
    </w:p>
    <w:p w14:paraId="053D5E60" w14:textId="0C035B91" w:rsidR="009D446B" w:rsidRPr="00BC0A98" w:rsidRDefault="009D446B" w:rsidP="00D91938">
      <w:pPr>
        <w:pStyle w:val="BodyText"/>
        <w:numPr>
          <w:ilvl w:val="0"/>
          <w:numId w:val="8"/>
        </w:numPr>
        <w:spacing w:before="0"/>
        <w:ind w:left="426" w:hanging="426"/>
        <w:jc w:val="both"/>
        <w:rPr>
          <w:rFonts w:ascii="Times New Roman" w:hAnsi="Times New Roman"/>
          <w:noProof/>
          <w:sz w:val="24"/>
        </w:rPr>
      </w:pPr>
      <w:r>
        <w:rPr>
          <w:rFonts w:ascii="Times New Roman" w:hAnsi="Times New Roman"/>
          <w:sz w:val="24"/>
        </w:rPr>
        <w:t xml:space="preserve">grūtniecības gadījumos, ja aprēķinātā </w:t>
      </w:r>
      <w:r>
        <w:rPr>
          <w:rFonts w:ascii="Times New Roman" w:hAnsi="Times New Roman"/>
          <w:i/>
          <w:iCs/>
          <w:sz w:val="24"/>
        </w:rPr>
        <w:t>19-NA</w:t>
      </w:r>
      <w:r>
        <w:rPr>
          <w:rFonts w:ascii="Times New Roman" w:hAnsi="Times New Roman"/>
          <w:sz w:val="24"/>
        </w:rPr>
        <w:t xml:space="preserve"> koncentrācija ir lielāka par 15 ng/ml.</w:t>
      </w:r>
      <w:r>
        <w:rPr>
          <w:rFonts w:ascii="Times New Roman" w:hAnsi="Times New Roman"/>
          <w:b/>
          <w:sz w:val="24"/>
          <w:vertAlign w:val="superscript"/>
        </w:rPr>
        <w:t>5</w:t>
      </w:r>
      <w:r>
        <w:rPr>
          <w:rFonts w:ascii="Times New Roman" w:hAnsi="Times New Roman"/>
          <w:sz w:val="24"/>
          <w:vertAlign w:val="superscript"/>
        </w:rPr>
        <w:t>,</w:t>
      </w:r>
      <w:r>
        <w:rPr>
          <w:rFonts w:ascii="Times New Roman" w:hAnsi="Times New Roman"/>
          <w:sz w:val="24"/>
        </w:rPr>
        <w:t xml:space="preserve"> </w:t>
      </w:r>
      <w:r w:rsidR="00021518">
        <w:rPr>
          <w:rStyle w:val="FootnoteReference"/>
          <w:rFonts w:ascii="Times New Roman" w:hAnsi="Times New Roman"/>
          <w:noProof/>
          <w:sz w:val="24"/>
        </w:rPr>
        <w:footnoteReference w:id="6"/>
      </w:r>
    </w:p>
    <w:p w14:paraId="71CAF1E2" w14:textId="77777777" w:rsidR="00D91938" w:rsidRDefault="00D91938" w:rsidP="00BC0A98">
      <w:pPr>
        <w:pStyle w:val="BodyText"/>
        <w:spacing w:before="0"/>
        <w:ind w:left="0"/>
        <w:jc w:val="both"/>
        <w:rPr>
          <w:rFonts w:ascii="Times New Roman" w:hAnsi="Times New Roman"/>
          <w:noProof/>
          <w:sz w:val="24"/>
        </w:rPr>
      </w:pPr>
    </w:p>
    <w:p w14:paraId="1E5A4E43" w14:textId="6FE65154" w:rsidR="009D446B" w:rsidRPr="00BC0A98" w:rsidRDefault="009D446B" w:rsidP="00BC0A98">
      <w:pPr>
        <w:pStyle w:val="BodyText"/>
        <w:spacing w:before="0"/>
        <w:ind w:left="0"/>
        <w:jc w:val="both"/>
        <w:rPr>
          <w:rFonts w:ascii="Times New Roman" w:hAnsi="Times New Roman"/>
          <w:noProof/>
          <w:sz w:val="24"/>
        </w:rPr>
      </w:pPr>
      <w:r>
        <w:rPr>
          <w:rFonts w:ascii="Times New Roman" w:hAnsi="Times New Roman"/>
          <w:i/>
          <w:iCs/>
          <w:sz w:val="24"/>
        </w:rPr>
        <w:t>GC/C/IRMS</w:t>
      </w:r>
      <w:r>
        <w:rPr>
          <w:rFonts w:ascii="Times New Roman" w:hAnsi="Times New Roman"/>
          <w:sz w:val="24"/>
        </w:rPr>
        <w:t xml:space="preserve"> analīzes var veikt arī </w:t>
      </w:r>
      <w:r>
        <w:rPr>
          <w:rFonts w:ascii="Times New Roman" w:hAnsi="Times New Roman"/>
          <w:i/>
          <w:sz w:val="24"/>
        </w:rPr>
        <w:t>paraugiem</w:t>
      </w:r>
      <w:r>
        <w:rPr>
          <w:rFonts w:ascii="Times New Roman" w:hAnsi="Times New Roman"/>
          <w:sz w:val="24"/>
        </w:rPr>
        <w:t xml:space="preserve">, kuros aprēķinātā </w:t>
      </w:r>
      <w:r>
        <w:rPr>
          <w:rFonts w:ascii="Times New Roman" w:hAnsi="Times New Roman"/>
          <w:i/>
          <w:iCs/>
          <w:sz w:val="24"/>
        </w:rPr>
        <w:t>19-NA</w:t>
      </w:r>
      <w:r>
        <w:rPr>
          <w:rFonts w:ascii="Times New Roman" w:hAnsi="Times New Roman"/>
          <w:sz w:val="24"/>
        </w:rPr>
        <w:t xml:space="preserve"> koncentrācija nav lielāka par 2,5 ng/ml. Šādos gadījumos pozitīva </w:t>
      </w:r>
      <w:r>
        <w:rPr>
          <w:rFonts w:ascii="Times New Roman" w:hAnsi="Times New Roman"/>
          <w:i/>
          <w:iCs/>
          <w:sz w:val="24"/>
        </w:rPr>
        <w:t>GC/C/IRMS</w:t>
      </w:r>
      <w:r>
        <w:rPr>
          <w:rFonts w:ascii="Times New Roman" w:hAnsi="Times New Roman"/>
          <w:sz w:val="24"/>
        </w:rPr>
        <w:t xml:space="preserve"> analīze, kas norāda uz </w:t>
      </w:r>
      <w:r>
        <w:rPr>
          <w:rFonts w:ascii="Times New Roman" w:hAnsi="Times New Roman"/>
          <w:i/>
          <w:iCs/>
          <w:sz w:val="24"/>
        </w:rPr>
        <w:t>19-NA</w:t>
      </w:r>
      <w:r>
        <w:rPr>
          <w:rFonts w:ascii="Times New Roman" w:hAnsi="Times New Roman"/>
          <w:sz w:val="24"/>
        </w:rPr>
        <w:t xml:space="preserve"> eksogēno izcelsmi, ir pietiekams pierādījums, lai ziņotu par </w:t>
      </w:r>
      <w:r>
        <w:rPr>
          <w:rFonts w:ascii="Times New Roman" w:hAnsi="Times New Roman"/>
          <w:i/>
          <w:iCs/>
          <w:sz w:val="24"/>
        </w:rPr>
        <w:t>AAF</w:t>
      </w:r>
      <w:r>
        <w:rPr>
          <w:rFonts w:ascii="Times New Roman" w:hAnsi="Times New Roman"/>
          <w:sz w:val="24"/>
        </w:rPr>
        <w:t>.</w:t>
      </w:r>
    </w:p>
    <w:p w14:paraId="62A54A7A" w14:textId="77777777" w:rsidR="00021518" w:rsidRDefault="00021518" w:rsidP="00BC0A98">
      <w:pPr>
        <w:pStyle w:val="BodyText"/>
        <w:spacing w:before="0"/>
        <w:ind w:left="0"/>
        <w:jc w:val="both"/>
        <w:rPr>
          <w:rFonts w:ascii="Times New Roman" w:hAnsi="Times New Roman"/>
          <w:noProof/>
          <w:sz w:val="24"/>
          <w:u w:val="single" w:color="000000"/>
        </w:rPr>
      </w:pPr>
    </w:p>
    <w:p w14:paraId="09791B76" w14:textId="7A27105F" w:rsidR="009D446B" w:rsidRDefault="009D446B" w:rsidP="00BC0A98">
      <w:pPr>
        <w:pStyle w:val="BodyText"/>
        <w:spacing w:before="0"/>
        <w:ind w:left="0"/>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kurām nav pietiekamu analītisko spēju, lai veiktu </w:t>
      </w:r>
      <w:r>
        <w:rPr>
          <w:rFonts w:ascii="Times New Roman" w:hAnsi="Times New Roman"/>
          <w:i/>
          <w:iCs/>
          <w:sz w:val="24"/>
        </w:rPr>
        <w:t>19-NA</w:t>
      </w:r>
      <w:r>
        <w:rPr>
          <w:rFonts w:ascii="Times New Roman" w:hAnsi="Times New Roman"/>
          <w:sz w:val="24"/>
        </w:rPr>
        <w:t xml:space="preserve"> </w:t>
      </w:r>
      <w:r>
        <w:rPr>
          <w:rFonts w:ascii="Times New Roman" w:hAnsi="Times New Roman"/>
          <w:i/>
          <w:iCs/>
          <w:sz w:val="24"/>
        </w:rPr>
        <w:t>GC/C/IRMS</w:t>
      </w:r>
      <w:r>
        <w:rPr>
          <w:rFonts w:ascii="Times New Roman" w:hAnsi="Times New Roman"/>
          <w:sz w:val="24"/>
        </w:rPr>
        <w:t xml:space="preserve"> analīzi, nosūta </w:t>
      </w:r>
      <w:r>
        <w:rPr>
          <w:rFonts w:ascii="Times New Roman" w:hAnsi="Times New Roman"/>
          <w:i/>
          <w:sz w:val="24"/>
        </w:rPr>
        <w:t>paraugus</w:t>
      </w:r>
      <w:r>
        <w:rPr>
          <w:rFonts w:ascii="Times New Roman" w:hAnsi="Times New Roman"/>
          <w:sz w:val="24"/>
        </w:rPr>
        <w:t xml:space="preserve"> analīzei uz citu </w:t>
      </w:r>
      <w:r>
        <w:rPr>
          <w:rFonts w:ascii="Times New Roman" w:hAnsi="Times New Roman"/>
          <w:sz w:val="24"/>
          <w:u w:val="single" w:color="000000"/>
        </w:rPr>
        <w:t>laboratoriju</w:t>
      </w:r>
      <w:r>
        <w:rPr>
          <w:rFonts w:ascii="Times New Roman" w:hAnsi="Times New Roman"/>
          <w:sz w:val="24"/>
        </w:rPr>
        <w:t>, kurai ir šādas analītiskās spējas.</w:t>
      </w:r>
    </w:p>
    <w:p w14:paraId="47ABF57C" w14:textId="77777777" w:rsidR="00021518" w:rsidRPr="00BC0A98" w:rsidRDefault="00021518" w:rsidP="00BC0A98">
      <w:pPr>
        <w:pStyle w:val="BodyText"/>
        <w:spacing w:before="0"/>
        <w:ind w:left="0"/>
        <w:jc w:val="both"/>
        <w:rPr>
          <w:rFonts w:ascii="Times New Roman" w:hAnsi="Times New Roman"/>
          <w:noProof/>
          <w:sz w:val="24"/>
        </w:rPr>
      </w:pPr>
    </w:p>
    <w:p w14:paraId="2BC23A2C" w14:textId="1395EB49" w:rsidR="009D446B" w:rsidRPr="00BC0A98" w:rsidRDefault="009D446B" w:rsidP="00BC0A98">
      <w:pPr>
        <w:pStyle w:val="BodyText"/>
        <w:spacing w:before="0"/>
        <w:ind w:left="0"/>
        <w:jc w:val="both"/>
        <w:rPr>
          <w:rFonts w:ascii="Times New Roman" w:hAnsi="Times New Roman"/>
          <w:noProof/>
          <w:sz w:val="24"/>
        </w:rPr>
      </w:pPr>
      <w:r>
        <w:rPr>
          <w:rFonts w:ascii="Times New Roman" w:hAnsi="Times New Roman"/>
          <w:sz w:val="24"/>
        </w:rPr>
        <w:t xml:space="preserve">Tā kā ir sastopami tādi 19-norsteroīdu preparāti, kuriem ir oglekļa izotopiskais sastāvs </w:t>
      </w:r>
      <w:r>
        <w:rPr>
          <w:rFonts w:ascii="Times New Roman" w:hAnsi="Times New Roman"/>
          <w:sz w:val="24"/>
        </w:rPr>
        <w:lastRenderedPageBreak/>
        <w:t>(13C/12C), kas ir gandrīz identisks endogēnajiem cilvēka urīna steroīdiem (</w:t>
      </w:r>
      <w:r>
        <w:rPr>
          <w:rFonts w:ascii="Times New Roman" w:hAnsi="Times New Roman"/>
          <w:i/>
          <w:sz w:val="24"/>
        </w:rPr>
        <w:t>piemēram</w:t>
      </w:r>
      <w:r>
        <w:rPr>
          <w:rFonts w:ascii="Times New Roman" w:hAnsi="Times New Roman"/>
          <w:sz w:val="24"/>
        </w:rPr>
        <w:t>, δ</w:t>
      </w:r>
      <w:r>
        <w:rPr>
          <w:rFonts w:ascii="Times New Roman" w:hAnsi="Times New Roman"/>
          <w:i/>
          <w:iCs/>
          <w:sz w:val="24"/>
        </w:rPr>
        <w:t>19-NA</w:t>
      </w:r>
      <w:r>
        <w:rPr>
          <w:rFonts w:ascii="Times New Roman" w:hAnsi="Times New Roman"/>
          <w:sz w:val="24"/>
        </w:rPr>
        <w:t xml:space="preserve"> = -20 ‰ līdz -24 ‰), iegūtā </w:t>
      </w:r>
      <w:r>
        <w:rPr>
          <w:rFonts w:ascii="Times New Roman" w:hAnsi="Times New Roman"/>
          <w:i/>
          <w:iCs/>
          <w:sz w:val="24"/>
        </w:rPr>
        <w:t>19-NA</w:t>
      </w:r>
      <w:r>
        <w:rPr>
          <w:rFonts w:ascii="Times New Roman" w:hAnsi="Times New Roman"/>
          <w:sz w:val="24"/>
        </w:rPr>
        <w:t xml:space="preserve"> </w:t>
      </w:r>
      <w:r>
        <w:rPr>
          <w:rFonts w:ascii="Times New Roman" w:hAnsi="Times New Roman"/>
          <w:i/>
          <w:iCs/>
          <w:sz w:val="24"/>
        </w:rPr>
        <w:t>GC/C/IRMS</w:t>
      </w:r>
      <w:r>
        <w:rPr>
          <w:rFonts w:ascii="Times New Roman" w:hAnsi="Times New Roman"/>
          <w:sz w:val="24"/>
        </w:rPr>
        <w:t xml:space="preserve"> analīzes rezultāts dažām </w:t>
      </w:r>
      <w:r>
        <w:rPr>
          <w:rFonts w:ascii="Times New Roman" w:hAnsi="Times New Roman"/>
          <w:i/>
          <w:iCs/>
          <w:sz w:val="24"/>
        </w:rPr>
        <w:t>sportistu</w:t>
      </w:r>
      <w:r>
        <w:rPr>
          <w:rFonts w:ascii="Times New Roman" w:hAnsi="Times New Roman"/>
          <w:sz w:val="24"/>
        </w:rPr>
        <w:t xml:space="preserve"> grupām var arī nenorādīt uz tā eksogēnu izcelsmi. Tāpēc, ja </w:t>
      </w:r>
      <w:r>
        <w:rPr>
          <w:rFonts w:ascii="Times New Roman" w:hAnsi="Times New Roman"/>
          <w:i/>
          <w:sz w:val="24"/>
        </w:rPr>
        <w:t>paraugos</w:t>
      </w:r>
      <w:r>
        <w:rPr>
          <w:rFonts w:ascii="Times New Roman" w:hAnsi="Times New Roman"/>
          <w:sz w:val="24"/>
        </w:rPr>
        <w:t xml:space="preserve">, kas iegūti no vīriešiem un sievietēm, kuras nav grūtnieces, aprēķinātā </w:t>
      </w:r>
      <w:r>
        <w:rPr>
          <w:rFonts w:ascii="Times New Roman" w:hAnsi="Times New Roman"/>
          <w:i/>
          <w:iCs/>
          <w:sz w:val="24"/>
        </w:rPr>
        <w:t>19-NA</w:t>
      </w:r>
      <w:r>
        <w:rPr>
          <w:rFonts w:ascii="Times New Roman" w:hAnsi="Times New Roman"/>
          <w:sz w:val="24"/>
        </w:rPr>
        <w:t xml:space="preserve"> koncentrācija ir lielāka par 2,5 ng/ml un </w:t>
      </w:r>
      <w:r>
        <w:rPr>
          <w:rFonts w:ascii="Times New Roman" w:hAnsi="Times New Roman"/>
          <w:i/>
          <w:iCs/>
          <w:sz w:val="24"/>
        </w:rPr>
        <w:t>GC/C/IRMS</w:t>
      </w:r>
      <w:r>
        <w:rPr>
          <w:rFonts w:ascii="Times New Roman" w:hAnsi="Times New Roman"/>
          <w:sz w:val="24"/>
        </w:rPr>
        <w:t xml:space="preserve"> analīzes rezultāts ir negatīvs (</w:t>
      </w:r>
      <w:r>
        <w:rPr>
          <w:rFonts w:ascii="Times New Roman" w:hAnsi="Times New Roman"/>
          <w:i/>
          <w:sz w:val="24"/>
        </w:rPr>
        <w:t>t. i.</w:t>
      </w:r>
      <w:r>
        <w:rPr>
          <w:rFonts w:ascii="Times New Roman" w:hAnsi="Times New Roman"/>
          <w:sz w:val="24"/>
        </w:rPr>
        <w:t xml:space="preserve">, neatbilst eksogēnai </w:t>
      </w:r>
      <w:r>
        <w:rPr>
          <w:rFonts w:ascii="Times New Roman" w:hAnsi="Times New Roman"/>
          <w:i/>
          <w:iCs/>
          <w:sz w:val="24"/>
        </w:rPr>
        <w:t>19-NA</w:t>
      </w:r>
      <w:r>
        <w:rPr>
          <w:rFonts w:ascii="Times New Roman" w:hAnsi="Times New Roman"/>
          <w:sz w:val="24"/>
        </w:rPr>
        <w:t xml:space="preserve"> izcelsmei) vai nepārliecinošs, </w:t>
      </w:r>
      <w:r>
        <w:rPr>
          <w:rFonts w:ascii="Times New Roman" w:hAnsi="Times New Roman"/>
          <w:sz w:val="24"/>
          <w:u w:val="single" w:color="000000"/>
        </w:rPr>
        <w:t>laboratorija</w:t>
      </w:r>
      <w:r>
        <w:rPr>
          <w:rFonts w:ascii="Times New Roman" w:hAnsi="Times New Roman"/>
          <w:sz w:val="24"/>
        </w:rPr>
        <w:t xml:space="preserve"> nosaka </w:t>
      </w:r>
      <w:r>
        <w:rPr>
          <w:rFonts w:ascii="Times New Roman" w:hAnsi="Times New Roman"/>
          <w:i/>
          <w:iCs/>
          <w:sz w:val="24"/>
        </w:rPr>
        <w:t>19-NA</w:t>
      </w:r>
      <w:r>
        <w:rPr>
          <w:rFonts w:ascii="Times New Roman" w:hAnsi="Times New Roman"/>
          <w:sz w:val="24"/>
        </w:rPr>
        <w:t xml:space="preserve"> un </w:t>
      </w:r>
      <w:r>
        <w:rPr>
          <w:rFonts w:ascii="Times New Roman" w:hAnsi="Times New Roman"/>
          <w:i/>
          <w:iCs/>
          <w:sz w:val="24"/>
        </w:rPr>
        <w:t>19-NE</w:t>
      </w:r>
      <w:r>
        <w:rPr>
          <w:rFonts w:ascii="Times New Roman" w:hAnsi="Times New Roman"/>
          <w:sz w:val="24"/>
        </w:rPr>
        <w:t xml:space="preserve"> attiecību, pamatojoties uz salīdzinošajiem </w:t>
      </w:r>
      <w:r>
        <w:rPr>
          <w:rFonts w:ascii="Times New Roman" w:hAnsi="Times New Roman"/>
          <w:i/>
          <w:iCs/>
          <w:sz w:val="24"/>
        </w:rPr>
        <w:t>GC/MS</w:t>
      </w:r>
      <w:r>
        <w:rPr>
          <w:rFonts w:ascii="Times New Roman" w:hAnsi="Times New Roman"/>
          <w:sz w:val="24"/>
        </w:rPr>
        <w:t xml:space="preserve"> analīzes signāliem.</w:t>
      </w:r>
      <w:r w:rsidR="00021518">
        <w:rPr>
          <w:rStyle w:val="FootnoteReference"/>
          <w:rFonts w:ascii="Times New Roman" w:hAnsi="Times New Roman"/>
          <w:noProof/>
          <w:sz w:val="24"/>
        </w:rPr>
        <w:footnoteReference w:id="7"/>
      </w:r>
      <w:r>
        <w:rPr>
          <w:rFonts w:ascii="Times New Roman" w:hAnsi="Times New Roman"/>
          <w:sz w:val="24"/>
        </w:rPr>
        <w:t xml:space="preserve"> Šo attiecību var izmantot kā iespējamo rādītāju, kas apliecina 19-norsteroīdu ievadīšanu, izslēdzot </w:t>
      </w:r>
      <w:r>
        <w:rPr>
          <w:rFonts w:ascii="Times New Roman" w:hAnsi="Times New Roman"/>
          <w:i/>
          <w:iCs/>
          <w:sz w:val="24"/>
        </w:rPr>
        <w:t>19-NA</w:t>
      </w:r>
      <w:r>
        <w:rPr>
          <w:rFonts w:ascii="Times New Roman" w:hAnsi="Times New Roman"/>
          <w:sz w:val="24"/>
        </w:rPr>
        <w:t xml:space="preserve"> </w:t>
      </w:r>
      <w:r>
        <w:rPr>
          <w:rFonts w:ascii="Times New Roman" w:hAnsi="Times New Roman"/>
          <w:i/>
          <w:sz w:val="24"/>
        </w:rPr>
        <w:t>in-situ</w:t>
      </w:r>
      <w:r>
        <w:rPr>
          <w:rFonts w:ascii="Times New Roman" w:hAnsi="Times New Roman"/>
          <w:sz w:val="24"/>
        </w:rPr>
        <w:t xml:space="preserve"> veidošanos [3].</w:t>
      </w:r>
    </w:p>
    <w:p w14:paraId="553E7210" w14:textId="77777777" w:rsidR="009D446B" w:rsidRPr="00BC0A98" w:rsidRDefault="009D446B" w:rsidP="00BC0A98">
      <w:pPr>
        <w:jc w:val="both"/>
        <w:rPr>
          <w:rFonts w:ascii="Times New Roman" w:eastAsia="Verdana" w:hAnsi="Times New Roman" w:cs="Verdana"/>
          <w:noProof/>
          <w:sz w:val="24"/>
          <w:szCs w:val="30"/>
        </w:rPr>
      </w:pPr>
    </w:p>
    <w:p w14:paraId="57AAC5F9" w14:textId="14CC7F48" w:rsidR="009D446B" w:rsidRPr="00BC0A98" w:rsidRDefault="00021518" w:rsidP="00021518">
      <w:pPr>
        <w:pStyle w:val="Heading2"/>
        <w:tabs>
          <w:tab w:val="left" w:pos="697"/>
        </w:tabs>
        <w:spacing w:before="0"/>
        <w:ind w:left="0"/>
        <w:jc w:val="both"/>
        <w:rPr>
          <w:rFonts w:ascii="Times New Roman" w:hAnsi="Times New Roman"/>
          <w:noProof/>
        </w:rPr>
      </w:pPr>
      <w:r>
        <w:rPr>
          <w:rFonts w:ascii="Times New Roman" w:hAnsi="Times New Roman"/>
        </w:rPr>
        <w:t>3.3. Papildu pārbaudes</w:t>
      </w:r>
    </w:p>
    <w:p w14:paraId="4D79CC74" w14:textId="77777777" w:rsidR="009D446B" w:rsidRPr="00BC0A98" w:rsidRDefault="009D446B" w:rsidP="00BC0A98">
      <w:pPr>
        <w:jc w:val="both"/>
        <w:rPr>
          <w:rFonts w:ascii="Times New Roman" w:eastAsia="Verdana" w:hAnsi="Times New Roman" w:cs="Verdana"/>
          <w:noProof/>
          <w:sz w:val="24"/>
        </w:rPr>
      </w:pPr>
    </w:p>
    <w:p w14:paraId="54A566AA" w14:textId="28E0DB24" w:rsidR="009D446B" w:rsidRPr="00BC0A98" w:rsidRDefault="00021518" w:rsidP="00021518">
      <w:pPr>
        <w:pStyle w:val="BodyText"/>
        <w:tabs>
          <w:tab w:val="left" w:pos="874"/>
        </w:tabs>
        <w:spacing w:before="0"/>
        <w:ind w:left="0"/>
        <w:jc w:val="both"/>
        <w:rPr>
          <w:rFonts w:ascii="Times New Roman" w:hAnsi="Times New Roman"/>
          <w:noProof/>
          <w:sz w:val="24"/>
        </w:rPr>
      </w:pPr>
      <w:r>
        <w:rPr>
          <w:rFonts w:ascii="Times New Roman" w:hAnsi="Times New Roman"/>
          <w:sz w:val="24"/>
        </w:rPr>
        <w:t>3.3.1. Noretisterona un grūtniecības pārbaude</w:t>
      </w:r>
    </w:p>
    <w:p w14:paraId="4C34BF8A" w14:textId="77777777" w:rsidR="00021518" w:rsidRDefault="00021518" w:rsidP="00021518">
      <w:pPr>
        <w:pStyle w:val="BodyText"/>
        <w:tabs>
          <w:tab w:val="left" w:pos="599"/>
        </w:tabs>
        <w:spacing w:before="0"/>
        <w:ind w:left="0"/>
        <w:jc w:val="both"/>
        <w:rPr>
          <w:rFonts w:ascii="Times New Roman" w:hAnsi="Times New Roman"/>
          <w:noProof/>
          <w:sz w:val="24"/>
        </w:rPr>
      </w:pPr>
    </w:p>
    <w:p w14:paraId="68607081" w14:textId="5082CE3F" w:rsidR="009D446B" w:rsidRDefault="00021518" w:rsidP="00021518">
      <w:pPr>
        <w:pStyle w:val="BodyText"/>
        <w:tabs>
          <w:tab w:val="left" w:pos="599"/>
        </w:tabs>
        <w:spacing w:before="0"/>
        <w:ind w:left="0"/>
        <w:jc w:val="both"/>
        <w:rPr>
          <w:rFonts w:ascii="Times New Roman" w:hAnsi="Times New Roman"/>
          <w:noProof/>
          <w:sz w:val="24"/>
        </w:rPr>
      </w:pPr>
      <w:r>
        <w:rPr>
          <w:rFonts w:ascii="Times New Roman" w:hAnsi="Times New Roman"/>
          <w:i/>
          <w:iCs/>
          <w:sz w:val="24"/>
        </w:rPr>
        <w:t>19-NA</w:t>
      </w:r>
      <w:r>
        <w:rPr>
          <w:rFonts w:ascii="Times New Roman" w:hAnsi="Times New Roman"/>
          <w:sz w:val="24"/>
        </w:rPr>
        <w:t xml:space="preserve"> izdalās grūtniecības laikā un kā maznozīmīgs atļautas progestogēna aktīvās vielas noretisterona </w:t>
      </w:r>
      <w:r>
        <w:rPr>
          <w:rFonts w:ascii="Times New Roman" w:hAnsi="Times New Roman"/>
          <w:i/>
          <w:sz w:val="24"/>
        </w:rPr>
        <w:t>metabolīts</w:t>
      </w:r>
      <w:r>
        <w:rPr>
          <w:rFonts w:ascii="Times New Roman" w:hAnsi="Times New Roman"/>
          <w:sz w:val="24"/>
        </w:rPr>
        <w:t xml:space="preserve"> [4] ir sastopams dažos orālās kontracepcijas līdzekļos. Tāpēc, ja </w:t>
      </w:r>
      <w:r>
        <w:rPr>
          <w:rFonts w:ascii="Times New Roman" w:hAnsi="Times New Roman"/>
          <w:i/>
          <w:iCs/>
          <w:sz w:val="24"/>
        </w:rPr>
        <w:t>sportistes</w:t>
      </w:r>
      <w:r>
        <w:rPr>
          <w:rFonts w:ascii="Times New Roman" w:hAnsi="Times New Roman"/>
          <w:sz w:val="24"/>
        </w:rPr>
        <w:t xml:space="preserve"> urīna </w:t>
      </w:r>
      <w:r>
        <w:rPr>
          <w:rFonts w:ascii="Times New Roman" w:hAnsi="Times New Roman"/>
          <w:i/>
          <w:iCs/>
          <w:sz w:val="24"/>
        </w:rPr>
        <w:t>paraugā</w:t>
      </w:r>
      <w:r>
        <w:rPr>
          <w:rFonts w:ascii="Times New Roman" w:hAnsi="Times New Roman"/>
          <w:sz w:val="24"/>
        </w:rPr>
        <w:t xml:space="preserve"> aprēķinātā </w:t>
      </w:r>
      <w:r>
        <w:rPr>
          <w:rFonts w:ascii="Times New Roman" w:hAnsi="Times New Roman"/>
          <w:i/>
          <w:iCs/>
          <w:sz w:val="24"/>
        </w:rPr>
        <w:t>19-NA</w:t>
      </w:r>
      <w:r>
        <w:rPr>
          <w:rFonts w:ascii="Times New Roman" w:hAnsi="Times New Roman"/>
          <w:sz w:val="24"/>
        </w:rPr>
        <w:t xml:space="preserve"> koncentrācija pārsniedz 2,5 ng/ml, </w:t>
      </w:r>
      <w:r>
        <w:rPr>
          <w:rFonts w:ascii="Times New Roman" w:hAnsi="Times New Roman"/>
          <w:sz w:val="24"/>
          <w:u w:val="single" w:color="000000"/>
        </w:rPr>
        <w:t>laboratorija</w:t>
      </w:r>
      <w:r>
        <w:rPr>
          <w:rFonts w:ascii="Times New Roman" w:hAnsi="Times New Roman"/>
          <w:sz w:val="24"/>
        </w:rPr>
        <w:t xml:space="preserve"> veic:</w:t>
      </w:r>
    </w:p>
    <w:p w14:paraId="452F358E" w14:textId="77777777" w:rsidR="00021518" w:rsidRPr="00BC0A98" w:rsidRDefault="00021518" w:rsidP="00021518">
      <w:pPr>
        <w:pStyle w:val="BodyText"/>
        <w:tabs>
          <w:tab w:val="left" w:pos="599"/>
        </w:tabs>
        <w:spacing w:before="0"/>
        <w:ind w:left="0"/>
        <w:jc w:val="both"/>
        <w:rPr>
          <w:rFonts w:ascii="Times New Roman" w:hAnsi="Times New Roman"/>
          <w:noProof/>
          <w:sz w:val="24"/>
        </w:rPr>
      </w:pPr>
    </w:p>
    <w:p w14:paraId="56C90284" w14:textId="77777777" w:rsidR="009D446B" w:rsidRPr="00BC0A98" w:rsidRDefault="009D446B" w:rsidP="00021518">
      <w:pPr>
        <w:pStyle w:val="BodyText"/>
        <w:numPr>
          <w:ilvl w:val="1"/>
          <w:numId w:val="5"/>
        </w:numPr>
        <w:spacing w:before="0"/>
        <w:ind w:left="426" w:hanging="426"/>
        <w:jc w:val="both"/>
        <w:rPr>
          <w:rFonts w:ascii="Times New Roman" w:hAnsi="Times New Roman"/>
          <w:noProof/>
          <w:sz w:val="24"/>
        </w:rPr>
      </w:pPr>
      <w:r>
        <w:rPr>
          <w:rFonts w:ascii="Times New Roman" w:hAnsi="Times New Roman"/>
          <w:sz w:val="24"/>
        </w:rPr>
        <w:t>analīzi, lai noteiktu kontracepcijas līdzekļu uz noretisterona bāzes lietošanu (</w:t>
      </w:r>
      <w:r>
        <w:rPr>
          <w:rFonts w:ascii="Times New Roman" w:hAnsi="Times New Roman"/>
          <w:i/>
          <w:sz w:val="24"/>
        </w:rPr>
        <w:t>piemēram</w:t>
      </w:r>
      <w:r>
        <w:rPr>
          <w:rFonts w:ascii="Times New Roman" w:hAnsi="Times New Roman"/>
          <w:sz w:val="24"/>
        </w:rPr>
        <w:t>, nosaka tetrahidronoretisteronu), un negatīva rezultāta gadījumā –</w:t>
      </w:r>
    </w:p>
    <w:p w14:paraId="7872733E" w14:textId="77777777" w:rsidR="009D446B" w:rsidRPr="00BC0A98" w:rsidRDefault="009D446B" w:rsidP="00021518">
      <w:pPr>
        <w:pStyle w:val="BodyText"/>
        <w:numPr>
          <w:ilvl w:val="1"/>
          <w:numId w:val="5"/>
        </w:numPr>
        <w:spacing w:before="0"/>
        <w:ind w:left="426" w:hanging="426"/>
        <w:jc w:val="both"/>
        <w:rPr>
          <w:rFonts w:ascii="Times New Roman" w:hAnsi="Times New Roman"/>
          <w:noProof/>
          <w:sz w:val="24"/>
        </w:rPr>
      </w:pPr>
      <w:r>
        <w:rPr>
          <w:rFonts w:ascii="Times New Roman" w:hAnsi="Times New Roman"/>
          <w:sz w:val="24"/>
        </w:rPr>
        <w:t>veic analīzi, lai noteiktu grūtniecību [</w:t>
      </w:r>
      <w:r>
        <w:rPr>
          <w:rFonts w:ascii="Times New Roman" w:hAnsi="Times New Roman"/>
          <w:i/>
          <w:sz w:val="24"/>
        </w:rPr>
        <w:t>piemēram</w:t>
      </w:r>
      <w:r>
        <w:rPr>
          <w:rFonts w:ascii="Times New Roman" w:hAnsi="Times New Roman"/>
          <w:sz w:val="24"/>
        </w:rPr>
        <w:t>, pamatojoties uz cilvēka horionu gonadotropīna (</w:t>
      </w:r>
      <w:r>
        <w:rPr>
          <w:rFonts w:ascii="Times New Roman" w:hAnsi="Times New Roman"/>
          <w:i/>
          <w:iCs/>
          <w:sz w:val="24"/>
        </w:rPr>
        <w:t>hCG</w:t>
      </w:r>
      <w:r>
        <w:rPr>
          <w:rFonts w:ascii="Times New Roman" w:hAnsi="Times New Roman"/>
          <w:sz w:val="24"/>
        </w:rPr>
        <w:t>) mērījumu urīnā.</w:t>
      </w:r>
    </w:p>
    <w:p w14:paraId="59BC03F0" w14:textId="77777777" w:rsidR="009D446B" w:rsidRPr="00BC0A98" w:rsidRDefault="009D446B" w:rsidP="00BC0A98">
      <w:pPr>
        <w:jc w:val="both"/>
        <w:rPr>
          <w:rFonts w:ascii="Times New Roman" w:hAnsi="Times New Roman"/>
          <w:noProof/>
          <w:sz w:val="24"/>
        </w:rPr>
      </w:pPr>
    </w:p>
    <w:p w14:paraId="1CEFF61E" w14:textId="6F3AECD5" w:rsidR="009D446B" w:rsidRPr="00BC0A98" w:rsidRDefault="00021518" w:rsidP="00021518">
      <w:pPr>
        <w:pStyle w:val="BodyText"/>
        <w:tabs>
          <w:tab w:val="left" w:pos="874"/>
        </w:tabs>
        <w:spacing w:before="0"/>
        <w:ind w:left="0"/>
        <w:jc w:val="both"/>
        <w:rPr>
          <w:rFonts w:ascii="Times New Roman" w:hAnsi="Times New Roman"/>
          <w:noProof/>
          <w:sz w:val="24"/>
        </w:rPr>
      </w:pPr>
      <w:r>
        <w:rPr>
          <w:rFonts w:ascii="Times New Roman" w:hAnsi="Times New Roman"/>
          <w:sz w:val="24"/>
        </w:rPr>
        <w:t>3.3.2. Demetilēšanas pārbaude</w:t>
      </w:r>
    </w:p>
    <w:p w14:paraId="75010EE1" w14:textId="77777777" w:rsidR="00021518" w:rsidRDefault="00021518" w:rsidP="00BC0A98">
      <w:pPr>
        <w:pStyle w:val="BodyText"/>
        <w:spacing w:before="0"/>
        <w:ind w:left="0"/>
        <w:jc w:val="both"/>
        <w:rPr>
          <w:rFonts w:ascii="Times New Roman" w:hAnsi="Times New Roman"/>
          <w:noProof/>
          <w:sz w:val="24"/>
        </w:rPr>
      </w:pPr>
    </w:p>
    <w:p w14:paraId="3CC18DE7" w14:textId="7E211BC2" w:rsidR="009D446B" w:rsidRPr="00BC0A98" w:rsidRDefault="009D446B" w:rsidP="00BC0A98">
      <w:pPr>
        <w:pStyle w:val="BodyText"/>
        <w:spacing w:before="0"/>
        <w:ind w:left="0"/>
        <w:jc w:val="both"/>
        <w:rPr>
          <w:rFonts w:ascii="Times New Roman" w:hAnsi="Times New Roman"/>
          <w:noProof/>
          <w:sz w:val="24"/>
        </w:rPr>
      </w:pPr>
      <w:r>
        <w:rPr>
          <w:rFonts w:ascii="Times New Roman" w:hAnsi="Times New Roman"/>
          <w:sz w:val="24"/>
        </w:rPr>
        <w:t xml:space="preserve">Turklāt retos gadījumos </w:t>
      </w:r>
      <w:r>
        <w:rPr>
          <w:rFonts w:ascii="Times New Roman" w:hAnsi="Times New Roman"/>
          <w:i/>
          <w:iCs/>
          <w:sz w:val="24"/>
        </w:rPr>
        <w:t>19-NA</w:t>
      </w:r>
      <w:r>
        <w:rPr>
          <w:rFonts w:ascii="Times New Roman" w:hAnsi="Times New Roman"/>
          <w:sz w:val="24"/>
        </w:rPr>
        <w:t xml:space="preserve"> var veidoties nelielās koncentrācijās urīna </w:t>
      </w:r>
      <w:r>
        <w:rPr>
          <w:rFonts w:ascii="Times New Roman" w:hAnsi="Times New Roman"/>
          <w:i/>
          <w:sz w:val="24"/>
        </w:rPr>
        <w:t>paraugos</w:t>
      </w:r>
      <w:r>
        <w:rPr>
          <w:rFonts w:ascii="Times New Roman" w:hAnsi="Times New Roman"/>
          <w:sz w:val="24"/>
        </w:rPr>
        <w:t>, veicot androsterona (</w:t>
      </w:r>
      <w:r>
        <w:rPr>
          <w:rFonts w:ascii="Times New Roman" w:hAnsi="Times New Roman"/>
          <w:i/>
          <w:iCs/>
          <w:sz w:val="24"/>
        </w:rPr>
        <w:t>A</w:t>
      </w:r>
      <w:r>
        <w:rPr>
          <w:rFonts w:ascii="Times New Roman" w:hAnsi="Times New Roman"/>
          <w:sz w:val="24"/>
        </w:rPr>
        <w:t xml:space="preserve">) </w:t>
      </w:r>
      <w:r>
        <w:rPr>
          <w:rFonts w:ascii="Times New Roman" w:hAnsi="Times New Roman"/>
          <w:i/>
          <w:sz w:val="24"/>
        </w:rPr>
        <w:t>in-situ</w:t>
      </w:r>
      <w:r>
        <w:rPr>
          <w:rFonts w:ascii="Times New Roman" w:hAnsi="Times New Roman"/>
          <w:sz w:val="24"/>
        </w:rPr>
        <w:t xml:space="preserve"> 19-demetilēšanu [5]. Tā kā reakcija ir efektīvāka, izmantojot 5β-izomēru (</w:t>
      </w:r>
      <w:r>
        <w:rPr>
          <w:rFonts w:ascii="Times New Roman" w:hAnsi="Times New Roman"/>
          <w:i/>
          <w:sz w:val="24"/>
        </w:rPr>
        <w:t>t. i.</w:t>
      </w:r>
      <w:r>
        <w:rPr>
          <w:rFonts w:ascii="Times New Roman" w:hAnsi="Times New Roman"/>
          <w:sz w:val="24"/>
        </w:rPr>
        <w:t xml:space="preserve">, </w:t>
      </w:r>
      <w:r>
        <w:rPr>
          <w:rFonts w:ascii="Times New Roman" w:hAnsi="Times New Roman"/>
          <w:i/>
          <w:iCs/>
          <w:sz w:val="24"/>
        </w:rPr>
        <w:t>19-NE</w:t>
      </w:r>
      <w:r>
        <w:rPr>
          <w:rFonts w:ascii="Times New Roman" w:hAnsi="Times New Roman"/>
          <w:sz w:val="24"/>
        </w:rPr>
        <w:t xml:space="preserve">), šādos </w:t>
      </w:r>
      <w:r>
        <w:rPr>
          <w:rFonts w:ascii="Times New Roman" w:hAnsi="Times New Roman"/>
          <w:i/>
          <w:sz w:val="24"/>
        </w:rPr>
        <w:t>paraugos</w:t>
      </w:r>
      <w:r>
        <w:rPr>
          <w:rFonts w:ascii="Times New Roman" w:hAnsi="Times New Roman"/>
          <w:sz w:val="24"/>
        </w:rPr>
        <w:t xml:space="preserve"> </w:t>
      </w:r>
      <w:r>
        <w:rPr>
          <w:rFonts w:ascii="Times New Roman" w:hAnsi="Times New Roman"/>
          <w:i/>
          <w:iCs/>
          <w:sz w:val="24"/>
        </w:rPr>
        <w:t>19-NA</w:t>
      </w:r>
      <w:r>
        <w:rPr>
          <w:rFonts w:ascii="Times New Roman" w:hAnsi="Times New Roman"/>
          <w:sz w:val="24"/>
        </w:rPr>
        <w:t xml:space="preserve"> un </w:t>
      </w:r>
      <w:r>
        <w:rPr>
          <w:rFonts w:ascii="Times New Roman" w:hAnsi="Times New Roman"/>
          <w:i/>
          <w:iCs/>
          <w:sz w:val="24"/>
        </w:rPr>
        <w:t>19-NE</w:t>
      </w:r>
      <w:r>
        <w:rPr>
          <w:rFonts w:ascii="Times New Roman" w:hAnsi="Times New Roman"/>
          <w:sz w:val="24"/>
        </w:rPr>
        <w:t xml:space="preserve"> attiecība ir zemāka nekā parasti (</w:t>
      </w:r>
      <w:r>
        <w:rPr>
          <w:rFonts w:ascii="Times New Roman" w:hAnsi="Times New Roman"/>
          <w:i/>
          <w:sz w:val="24"/>
        </w:rPr>
        <w:t>t. i.</w:t>
      </w:r>
      <w:r>
        <w:rPr>
          <w:rFonts w:ascii="Times New Roman" w:hAnsi="Times New Roman"/>
          <w:sz w:val="24"/>
        </w:rPr>
        <w:t>, ≤ 3), kas ir arī mazāka nekā to attiecīgo urīna prekursoru androsterona (</w:t>
      </w:r>
      <w:r>
        <w:rPr>
          <w:rFonts w:ascii="Times New Roman" w:hAnsi="Times New Roman"/>
          <w:i/>
          <w:iCs/>
          <w:sz w:val="24"/>
        </w:rPr>
        <w:t>A</w:t>
      </w:r>
      <w:r>
        <w:rPr>
          <w:rFonts w:ascii="Times New Roman" w:hAnsi="Times New Roman"/>
          <w:sz w:val="24"/>
        </w:rPr>
        <w:t>)/etioholanolona (</w:t>
      </w:r>
      <w:r>
        <w:rPr>
          <w:rFonts w:ascii="Times New Roman" w:hAnsi="Times New Roman"/>
          <w:i/>
          <w:iCs/>
          <w:sz w:val="24"/>
        </w:rPr>
        <w:t>Etio</w:t>
      </w:r>
      <w:r>
        <w:rPr>
          <w:rFonts w:ascii="Times New Roman" w:hAnsi="Times New Roman"/>
          <w:sz w:val="24"/>
        </w:rPr>
        <w:t>) attiecība.</w:t>
      </w:r>
      <w:r w:rsidR="00021518">
        <w:rPr>
          <w:rStyle w:val="FootnoteReference"/>
          <w:rFonts w:ascii="Times New Roman" w:hAnsi="Times New Roman"/>
          <w:noProof/>
          <w:sz w:val="24"/>
        </w:rPr>
        <w:footnoteReference w:id="8"/>
      </w:r>
      <w:r>
        <w:rPr>
          <w:rFonts w:ascii="Times New Roman" w:hAnsi="Times New Roman"/>
          <w:sz w:val="24"/>
        </w:rPr>
        <w:t xml:space="preserve"> Šo iespējamo </w:t>
      </w:r>
      <w:r>
        <w:rPr>
          <w:rFonts w:ascii="Times New Roman" w:hAnsi="Times New Roman"/>
          <w:i/>
          <w:iCs/>
          <w:sz w:val="24"/>
        </w:rPr>
        <w:t>19-NA</w:t>
      </w:r>
      <w:r>
        <w:rPr>
          <w:rFonts w:ascii="Times New Roman" w:hAnsi="Times New Roman"/>
          <w:sz w:val="24"/>
        </w:rPr>
        <w:t xml:space="preserve"> </w:t>
      </w:r>
      <w:r>
        <w:rPr>
          <w:rFonts w:ascii="Times New Roman" w:hAnsi="Times New Roman"/>
          <w:i/>
          <w:sz w:val="24"/>
        </w:rPr>
        <w:t>in-situ</w:t>
      </w:r>
      <w:r>
        <w:rPr>
          <w:rFonts w:ascii="Times New Roman" w:hAnsi="Times New Roman"/>
          <w:sz w:val="24"/>
        </w:rPr>
        <w:t xml:space="preserve"> veidošanos var pārbaudīt, veicot </w:t>
      </w:r>
      <w:r>
        <w:rPr>
          <w:rFonts w:ascii="Times New Roman" w:hAnsi="Times New Roman"/>
          <w:i/>
          <w:iCs/>
          <w:sz w:val="24"/>
        </w:rPr>
        <w:t>GC/C/IRMS</w:t>
      </w:r>
      <w:r>
        <w:rPr>
          <w:rFonts w:ascii="Times New Roman" w:hAnsi="Times New Roman"/>
          <w:sz w:val="24"/>
        </w:rPr>
        <w:t xml:space="preserve"> analīzi [3, 6].</w:t>
      </w:r>
    </w:p>
    <w:p w14:paraId="686DA8D0" w14:textId="77777777" w:rsidR="009D446B" w:rsidRPr="00BC0A98" w:rsidRDefault="009D446B" w:rsidP="00BC0A98">
      <w:pPr>
        <w:jc w:val="both"/>
        <w:rPr>
          <w:rFonts w:ascii="Times New Roman" w:eastAsia="Verdana" w:hAnsi="Times New Roman" w:cs="Verdana"/>
          <w:noProof/>
          <w:sz w:val="24"/>
          <w:szCs w:val="29"/>
        </w:rPr>
      </w:pPr>
    </w:p>
    <w:p w14:paraId="51F221DB" w14:textId="319C5373" w:rsidR="009D446B" w:rsidRDefault="00021518" w:rsidP="00021518">
      <w:pPr>
        <w:tabs>
          <w:tab w:val="left" w:pos="697"/>
        </w:tabs>
        <w:jc w:val="both"/>
        <w:rPr>
          <w:rFonts w:ascii="Times New Roman" w:eastAsia="Verdana" w:hAnsi="Times New Roman" w:cs="Verdana"/>
          <w:noProof/>
          <w:sz w:val="24"/>
          <w:szCs w:val="24"/>
          <w:u w:val="single" w:color="000000"/>
        </w:rPr>
      </w:pPr>
      <w:r>
        <w:rPr>
          <w:rFonts w:ascii="Times New Roman" w:hAnsi="Times New Roman"/>
          <w:sz w:val="24"/>
        </w:rPr>
        <w:t xml:space="preserve">3.3. “B”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apstiprināšanas procedūra</w:t>
      </w:r>
    </w:p>
    <w:p w14:paraId="553A3ECA" w14:textId="77777777" w:rsidR="00021518" w:rsidRPr="00BC0A98" w:rsidRDefault="00021518" w:rsidP="00021518">
      <w:pPr>
        <w:tabs>
          <w:tab w:val="left" w:pos="697"/>
        </w:tabs>
        <w:jc w:val="both"/>
        <w:rPr>
          <w:rFonts w:ascii="Times New Roman" w:eastAsia="Verdana" w:hAnsi="Times New Roman" w:cs="Verdana"/>
          <w:noProof/>
          <w:sz w:val="24"/>
          <w:szCs w:val="24"/>
        </w:rPr>
      </w:pPr>
    </w:p>
    <w:p w14:paraId="5109B6C8" w14:textId="77777777" w:rsidR="009D446B" w:rsidRPr="00BC0A98" w:rsidRDefault="009D446B" w:rsidP="00021518">
      <w:pPr>
        <w:pStyle w:val="BodyText"/>
        <w:numPr>
          <w:ilvl w:val="2"/>
          <w:numId w:val="4"/>
        </w:numPr>
        <w:spacing w:before="0"/>
        <w:ind w:left="426" w:hanging="426"/>
        <w:jc w:val="both"/>
        <w:rPr>
          <w:rFonts w:ascii="Times New Roman" w:hAnsi="Times New Roman"/>
          <w:noProof/>
          <w:sz w:val="24"/>
        </w:rPr>
      </w:pPr>
      <w:r>
        <w:rPr>
          <w:rFonts w:ascii="Times New Roman" w:hAnsi="Times New Roman"/>
          <w:sz w:val="24"/>
        </w:rPr>
        <w:t xml:space="preserve">Ja “A” </w:t>
      </w:r>
      <w:r>
        <w:rPr>
          <w:rFonts w:ascii="Times New Roman" w:hAnsi="Times New Roman"/>
          <w:i/>
          <w:sz w:val="24"/>
        </w:rPr>
        <w:t>parauga</w:t>
      </w:r>
      <w:r>
        <w:rPr>
          <w:rFonts w:ascii="Times New Roman" w:hAnsi="Times New Roman"/>
          <w:sz w:val="24"/>
        </w:rPr>
        <w:t xml:space="preserve"> </w:t>
      </w:r>
      <w:r>
        <w:rPr>
          <w:rFonts w:ascii="Times New Roman" w:hAnsi="Times New Roman"/>
          <w:i/>
          <w:sz w:val="24"/>
        </w:rPr>
        <w:t>AAF</w:t>
      </w:r>
      <w:r>
        <w:rPr>
          <w:rFonts w:ascii="Times New Roman" w:hAnsi="Times New Roman"/>
          <w:sz w:val="24"/>
        </w:rPr>
        <w:t xml:space="preserve"> ir pamatots ar </w:t>
      </w:r>
      <w:r>
        <w:rPr>
          <w:rFonts w:ascii="Times New Roman" w:hAnsi="Times New Roman"/>
          <w:i/>
          <w:iCs/>
          <w:sz w:val="24"/>
        </w:rPr>
        <w:t>GC/C/IRMS</w:t>
      </w:r>
      <w:r>
        <w:rPr>
          <w:rFonts w:ascii="Times New Roman" w:hAnsi="Times New Roman"/>
          <w:sz w:val="24"/>
        </w:rPr>
        <w:t xml:space="preserve"> analīzes rezultātiem, arī “B”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apstiprināšanas procedūrā</w:t>
      </w:r>
      <w:r>
        <w:rPr>
          <w:rFonts w:ascii="Times New Roman" w:hAnsi="Times New Roman"/>
          <w:sz w:val="24"/>
        </w:rPr>
        <w:t xml:space="preserve"> ir jāveic </w:t>
      </w:r>
      <w:r>
        <w:rPr>
          <w:rFonts w:ascii="Times New Roman" w:hAnsi="Times New Roman"/>
          <w:i/>
          <w:iCs/>
          <w:sz w:val="24"/>
        </w:rPr>
        <w:t>GC/C/IRMS</w:t>
      </w:r>
      <w:r>
        <w:rPr>
          <w:rFonts w:ascii="Times New Roman" w:hAnsi="Times New Roman"/>
          <w:sz w:val="24"/>
        </w:rPr>
        <w:t xml:space="preserve"> analīze (un </w:t>
      </w:r>
      <w:r>
        <w:rPr>
          <w:rFonts w:ascii="Times New Roman" w:hAnsi="Times New Roman"/>
          <w:i/>
          <w:iCs/>
          <w:sz w:val="24"/>
        </w:rPr>
        <w:t>19-NA</w:t>
      </w:r>
      <w:r>
        <w:rPr>
          <w:rFonts w:ascii="Times New Roman" w:hAnsi="Times New Roman"/>
          <w:sz w:val="24"/>
        </w:rPr>
        <w:t xml:space="preserve"> identifikācija).</w:t>
      </w:r>
    </w:p>
    <w:p w14:paraId="7CB609E5" w14:textId="77777777" w:rsidR="009D446B" w:rsidRPr="00BC0A98" w:rsidRDefault="009D446B" w:rsidP="00021518">
      <w:pPr>
        <w:pStyle w:val="BodyText"/>
        <w:numPr>
          <w:ilvl w:val="2"/>
          <w:numId w:val="4"/>
        </w:numPr>
        <w:spacing w:before="0"/>
        <w:ind w:left="426" w:hanging="426"/>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paraugā</w:t>
      </w:r>
      <w:r>
        <w:rPr>
          <w:rFonts w:ascii="Times New Roman" w:hAnsi="Times New Roman"/>
          <w:sz w:val="24"/>
        </w:rPr>
        <w:t xml:space="preserve">, kas savākts no </w:t>
      </w:r>
      <w:r>
        <w:rPr>
          <w:rFonts w:ascii="Times New Roman" w:hAnsi="Times New Roman"/>
          <w:i/>
          <w:iCs/>
          <w:sz w:val="24"/>
        </w:rPr>
        <w:t>sportista</w:t>
      </w:r>
      <w:r>
        <w:rPr>
          <w:rFonts w:ascii="Times New Roman" w:hAnsi="Times New Roman"/>
          <w:sz w:val="24"/>
        </w:rPr>
        <w:t xml:space="preserve"> vai </w:t>
      </w:r>
      <w:r>
        <w:rPr>
          <w:rFonts w:ascii="Times New Roman" w:hAnsi="Times New Roman"/>
          <w:i/>
          <w:sz w:val="24"/>
        </w:rPr>
        <w:t>sportistes</w:t>
      </w:r>
      <w:r>
        <w:rPr>
          <w:rFonts w:ascii="Times New Roman" w:hAnsi="Times New Roman"/>
          <w:sz w:val="24"/>
        </w:rPr>
        <w:t xml:space="preserve">, kas nav grūtniece, aprēķinātā </w:t>
      </w:r>
      <w:r>
        <w:rPr>
          <w:rFonts w:ascii="Times New Roman" w:hAnsi="Times New Roman"/>
          <w:i/>
          <w:iCs/>
          <w:sz w:val="24"/>
        </w:rPr>
        <w:t>19-NA</w:t>
      </w:r>
      <w:r>
        <w:rPr>
          <w:rFonts w:ascii="Times New Roman" w:hAnsi="Times New Roman"/>
          <w:sz w:val="24"/>
        </w:rPr>
        <w:t xml:space="preserve"> koncentrācija ir uzrādīta lielāka nekā 15 ng/ml, “B”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apstiprināšanas procedūrā</w:t>
      </w:r>
      <w:r>
        <w:rPr>
          <w:rFonts w:ascii="Times New Roman" w:hAnsi="Times New Roman"/>
          <w:sz w:val="24"/>
        </w:rPr>
        <w:t xml:space="preserve"> ir jāveic tikai </w:t>
      </w:r>
      <w:r>
        <w:rPr>
          <w:rFonts w:ascii="Times New Roman" w:hAnsi="Times New Roman"/>
          <w:i/>
          <w:iCs/>
          <w:sz w:val="24"/>
        </w:rPr>
        <w:t>19-NA</w:t>
      </w:r>
      <w:r>
        <w:rPr>
          <w:rFonts w:ascii="Times New Roman" w:hAnsi="Times New Roman"/>
          <w:sz w:val="24"/>
        </w:rPr>
        <w:t xml:space="preserve"> identifikācija.</w:t>
      </w:r>
    </w:p>
    <w:p w14:paraId="043B5C9A" w14:textId="77777777" w:rsidR="009D446B" w:rsidRPr="00BC0A98" w:rsidRDefault="009D446B" w:rsidP="00BC0A98">
      <w:pPr>
        <w:jc w:val="both"/>
        <w:rPr>
          <w:rFonts w:ascii="Times New Roman" w:eastAsia="Verdana" w:hAnsi="Times New Roman" w:cs="Verdana"/>
          <w:noProof/>
          <w:sz w:val="24"/>
          <w:szCs w:val="20"/>
        </w:rPr>
      </w:pPr>
    </w:p>
    <w:p w14:paraId="72F65674" w14:textId="635463C6" w:rsidR="009D446B" w:rsidRPr="00BC0A98" w:rsidRDefault="009D446B" w:rsidP="001741BF">
      <w:pPr>
        <w:keepNext/>
        <w:jc w:val="both"/>
        <w:rPr>
          <w:rFonts w:ascii="Times New Roman" w:hAnsi="Times New Roman"/>
          <w:b/>
          <w:noProof/>
          <w:sz w:val="24"/>
        </w:rPr>
      </w:pPr>
      <w:r>
        <w:rPr>
          <w:rFonts w:ascii="Times New Roman" w:hAnsi="Times New Roman"/>
          <w:b/>
          <w:sz w:val="24"/>
        </w:rPr>
        <w:t>4.0. Ziņošana</w:t>
      </w:r>
    </w:p>
    <w:p w14:paraId="74035D16" w14:textId="77777777" w:rsidR="00021518" w:rsidRDefault="00021518" w:rsidP="001741BF">
      <w:pPr>
        <w:pStyle w:val="BodyText"/>
        <w:keepNext/>
        <w:spacing w:before="0"/>
        <w:ind w:left="0"/>
        <w:jc w:val="both"/>
        <w:rPr>
          <w:rFonts w:ascii="Times New Roman" w:hAnsi="Times New Roman"/>
          <w:noProof/>
          <w:sz w:val="24"/>
        </w:rPr>
      </w:pPr>
    </w:p>
    <w:p w14:paraId="3E21F522" w14:textId="4C8CFF43" w:rsidR="009D446B" w:rsidRPr="00BC0A98" w:rsidRDefault="009D446B" w:rsidP="001741BF">
      <w:pPr>
        <w:pStyle w:val="BodyText"/>
        <w:keepNext/>
        <w:spacing w:before="0"/>
        <w:ind w:left="0"/>
        <w:jc w:val="both"/>
        <w:rPr>
          <w:rFonts w:ascii="Times New Roman" w:hAnsi="Times New Roman" w:cs="Verdana"/>
          <w:noProof/>
          <w:sz w:val="24"/>
        </w:rPr>
      </w:pPr>
      <w:r>
        <w:rPr>
          <w:rFonts w:ascii="Times New Roman" w:hAnsi="Times New Roman"/>
          <w:sz w:val="24"/>
          <w:u w:val="single" w:color="000000"/>
        </w:rPr>
        <w:t>Laboratorija</w:t>
      </w:r>
      <w:r>
        <w:rPr>
          <w:rFonts w:ascii="Times New Roman" w:hAnsi="Times New Roman"/>
          <w:sz w:val="24"/>
        </w:rPr>
        <w:t xml:space="preserve"> par </w:t>
      </w:r>
      <w:r>
        <w:rPr>
          <w:rFonts w:ascii="Times New Roman" w:hAnsi="Times New Roman"/>
          <w:i/>
          <w:iCs/>
          <w:sz w:val="24"/>
        </w:rPr>
        <w:t>sportista</w:t>
      </w:r>
      <w:r>
        <w:rPr>
          <w:rFonts w:ascii="Times New Roman" w:hAnsi="Times New Roman"/>
          <w:sz w:val="24"/>
        </w:rPr>
        <w:t xml:space="preserve"> vai </w:t>
      </w:r>
      <w:r>
        <w:rPr>
          <w:rFonts w:ascii="Times New Roman" w:hAnsi="Times New Roman"/>
          <w:i/>
          <w:iCs/>
          <w:sz w:val="24"/>
        </w:rPr>
        <w:t>sportistes paraugā</w:t>
      </w:r>
      <w:r>
        <w:rPr>
          <w:rFonts w:ascii="Times New Roman" w:hAnsi="Times New Roman"/>
          <w:sz w:val="24"/>
        </w:rPr>
        <w:t xml:space="preserve"> noteikto </w:t>
      </w:r>
      <w:r>
        <w:rPr>
          <w:rFonts w:ascii="Times New Roman" w:hAnsi="Times New Roman"/>
          <w:i/>
          <w:iCs/>
          <w:sz w:val="24"/>
        </w:rPr>
        <w:t>19-NA</w:t>
      </w:r>
      <w:r>
        <w:rPr>
          <w:rFonts w:ascii="Times New Roman" w:hAnsi="Times New Roman"/>
          <w:sz w:val="24"/>
        </w:rPr>
        <w:t xml:space="preserve"> ziņo, kā izklāstīts tālāk.</w:t>
      </w:r>
    </w:p>
    <w:p w14:paraId="37C5F331" w14:textId="77777777" w:rsidR="009D446B" w:rsidRPr="00BC0A98" w:rsidRDefault="009D446B" w:rsidP="00BC0A98">
      <w:pPr>
        <w:jc w:val="both"/>
        <w:rPr>
          <w:rFonts w:ascii="Times New Roman" w:eastAsia="Verdana" w:hAnsi="Times New Roman" w:cs="Verdana"/>
          <w:noProof/>
          <w:sz w:val="24"/>
          <w:szCs w:val="23"/>
        </w:rPr>
      </w:pPr>
    </w:p>
    <w:p w14:paraId="400F7079" w14:textId="6065B50C" w:rsidR="009D446B" w:rsidRPr="00BC0A98" w:rsidRDefault="00021518" w:rsidP="00021518">
      <w:pPr>
        <w:tabs>
          <w:tab w:val="left" w:pos="647"/>
        </w:tabs>
        <w:jc w:val="both"/>
        <w:rPr>
          <w:rFonts w:ascii="Times New Roman" w:eastAsia="Verdana" w:hAnsi="Times New Roman" w:cs="Verdana"/>
          <w:noProof/>
          <w:sz w:val="24"/>
        </w:rPr>
      </w:pPr>
      <w:r>
        <w:rPr>
          <w:rFonts w:ascii="Times New Roman" w:hAnsi="Times New Roman"/>
          <w:b/>
          <w:sz w:val="24"/>
        </w:rPr>
        <w:t xml:space="preserve">A. </w:t>
      </w:r>
      <w:r>
        <w:rPr>
          <w:rFonts w:ascii="Times New Roman" w:hAnsi="Times New Roman"/>
          <w:b/>
          <w:i/>
          <w:sz w:val="24"/>
        </w:rPr>
        <w:t>Paraugi</w:t>
      </w:r>
      <w:r>
        <w:rPr>
          <w:rFonts w:ascii="Times New Roman" w:hAnsi="Times New Roman"/>
          <w:b/>
          <w:sz w:val="24"/>
        </w:rPr>
        <w:t xml:space="preserve">, kas iegūti no </w:t>
      </w:r>
      <w:r>
        <w:rPr>
          <w:rFonts w:ascii="Times New Roman" w:hAnsi="Times New Roman"/>
          <w:b/>
          <w:i/>
          <w:iCs/>
          <w:sz w:val="24"/>
        </w:rPr>
        <w:t>sportistēm</w:t>
      </w:r>
      <w:r>
        <w:rPr>
          <w:rFonts w:ascii="Times New Roman" w:hAnsi="Times New Roman"/>
          <w:b/>
          <w:sz w:val="24"/>
        </w:rPr>
        <w:t xml:space="preserve"> grūtniecēm</w:t>
      </w:r>
    </w:p>
    <w:p w14:paraId="04A7EE97" w14:textId="77777777" w:rsidR="00021518" w:rsidRDefault="00021518" w:rsidP="00BC0A98">
      <w:pPr>
        <w:jc w:val="both"/>
        <w:rPr>
          <w:rFonts w:ascii="Times New Roman" w:hAnsi="Times New Roman"/>
          <w:b/>
          <w:noProof/>
          <w:sz w:val="24"/>
        </w:rPr>
      </w:pPr>
    </w:p>
    <w:p w14:paraId="2B5AAB59" w14:textId="797B2784" w:rsidR="009D446B" w:rsidRPr="00BC0A98" w:rsidRDefault="009D446B" w:rsidP="00BC0A98">
      <w:pPr>
        <w:jc w:val="both"/>
        <w:rPr>
          <w:rFonts w:ascii="Times New Roman" w:eastAsia="Verdana" w:hAnsi="Times New Roman" w:cs="Verdana"/>
          <w:noProof/>
          <w:sz w:val="24"/>
          <w:szCs w:val="21"/>
        </w:rPr>
      </w:pPr>
      <w:r>
        <w:rPr>
          <w:rFonts w:ascii="Times New Roman" w:hAnsi="Times New Roman"/>
          <w:b/>
          <w:sz w:val="24"/>
        </w:rPr>
        <w:t xml:space="preserve">Jebkurā gadījumā par </w:t>
      </w:r>
      <w:r>
        <w:rPr>
          <w:rFonts w:ascii="Times New Roman" w:hAnsi="Times New Roman"/>
          <w:b/>
          <w:i/>
          <w:iCs/>
          <w:sz w:val="24"/>
        </w:rPr>
        <w:t>sportistes</w:t>
      </w:r>
      <w:r>
        <w:rPr>
          <w:rFonts w:ascii="Times New Roman" w:hAnsi="Times New Roman"/>
          <w:b/>
          <w:sz w:val="24"/>
        </w:rPr>
        <w:t xml:space="preserve"> grūtniecības stāvokli nav jāziņo.</w:t>
      </w:r>
    </w:p>
    <w:p w14:paraId="684D83B0" w14:textId="77777777" w:rsidR="00021518" w:rsidRDefault="00021518" w:rsidP="00021518">
      <w:pPr>
        <w:tabs>
          <w:tab w:val="left" w:pos="927"/>
        </w:tabs>
        <w:rPr>
          <w:rFonts w:ascii="Times New Roman" w:hAnsi="Times New Roman"/>
          <w:i/>
          <w:noProof/>
          <w:sz w:val="24"/>
        </w:rPr>
      </w:pPr>
    </w:p>
    <w:p w14:paraId="506C438E" w14:textId="2409936A" w:rsidR="009D446B" w:rsidRDefault="009D446B" w:rsidP="00021518">
      <w:pPr>
        <w:numPr>
          <w:ilvl w:val="1"/>
          <w:numId w:val="3"/>
        </w:numPr>
        <w:ind w:left="426" w:hanging="426"/>
        <w:jc w:val="both"/>
        <w:rPr>
          <w:rFonts w:ascii="Times New Roman" w:hAnsi="Times New Roman"/>
          <w:i/>
          <w:noProof/>
          <w:sz w:val="24"/>
        </w:rPr>
      </w:pPr>
      <w:r>
        <w:rPr>
          <w:rFonts w:ascii="Times New Roman" w:hAnsi="Times New Roman"/>
          <w:i/>
          <w:sz w:val="24"/>
        </w:rPr>
        <w:t>Nelabvēlīgs analīžu rezultāts (AAF):</w:t>
      </w:r>
    </w:p>
    <w:p w14:paraId="1E68FFD5" w14:textId="77777777" w:rsidR="000D6677" w:rsidRPr="00BC0A98" w:rsidRDefault="000D6677" w:rsidP="000D6677">
      <w:pPr>
        <w:jc w:val="both"/>
        <w:rPr>
          <w:rFonts w:ascii="Times New Roman" w:hAnsi="Times New Roman"/>
          <w:i/>
          <w:noProof/>
          <w:sz w:val="24"/>
        </w:rPr>
      </w:pPr>
    </w:p>
    <w:p w14:paraId="646890B3" w14:textId="77777777" w:rsidR="009D446B" w:rsidRPr="00BC0A98" w:rsidRDefault="009D446B" w:rsidP="000D6677">
      <w:pPr>
        <w:pStyle w:val="BodyText"/>
        <w:numPr>
          <w:ilvl w:val="2"/>
          <w:numId w:val="3"/>
        </w:numPr>
        <w:tabs>
          <w:tab w:val="left" w:pos="1119"/>
        </w:tabs>
        <w:spacing w:before="0"/>
        <w:ind w:left="709" w:hanging="283"/>
        <w:jc w:val="both"/>
        <w:rPr>
          <w:rFonts w:ascii="Times New Roman" w:hAnsi="Times New Roman"/>
          <w:noProof/>
          <w:sz w:val="24"/>
        </w:rPr>
      </w:pPr>
      <w:r>
        <w:rPr>
          <w:rFonts w:ascii="Times New Roman" w:hAnsi="Times New Roman"/>
          <w:i/>
          <w:sz w:val="24"/>
        </w:rPr>
        <w:t>paraugi</w:t>
      </w:r>
      <w:r>
        <w:rPr>
          <w:rFonts w:ascii="Times New Roman" w:hAnsi="Times New Roman"/>
          <w:sz w:val="24"/>
        </w:rPr>
        <w:t xml:space="preserve">, kuru </w:t>
      </w:r>
      <w:r>
        <w:rPr>
          <w:rFonts w:ascii="Times New Roman" w:hAnsi="Times New Roman"/>
          <w:i/>
          <w:iCs/>
          <w:sz w:val="24"/>
        </w:rPr>
        <w:t>GC/C/IRMS</w:t>
      </w:r>
      <w:r>
        <w:rPr>
          <w:rFonts w:ascii="Times New Roman" w:hAnsi="Times New Roman"/>
          <w:sz w:val="24"/>
        </w:rPr>
        <w:t xml:space="preserve"> analīzes rezultāti atbilst eksogēnai </w:t>
      </w:r>
      <w:r>
        <w:rPr>
          <w:rFonts w:ascii="Times New Roman" w:hAnsi="Times New Roman"/>
          <w:i/>
          <w:iCs/>
          <w:sz w:val="24"/>
        </w:rPr>
        <w:t>19-NA</w:t>
      </w:r>
      <w:r>
        <w:rPr>
          <w:rFonts w:ascii="Times New Roman" w:hAnsi="Times New Roman"/>
          <w:sz w:val="24"/>
        </w:rPr>
        <w:t xml:space="preserve"> izcelsmei (skat. 3.2. punktu iepriekš).</w:t>
      </w:r>
      <w:r>
        <w:rPr>
          <w:rFonts w:ascii="Times New Roman" w:hAnsi="Times New Roman"/>
          <w:b/>
          <w:sz w:val="24"/>
          <w:vertAlign w:val="superscript"/>
        </w:rPr>
        <w:t>4</w:t>
      </w:r>
    </w:p>
    <w:p w14:paraId="1A84155F" w14:textId="26436B03" w:rsidR="009D446B" w:rsidRPr="00BC0A98" w:rsidRDefault="009D446B" w:rsidP="000D6677">
      <w:pPr>
        <w:ind w:left="709"/>
        <w:jc w:val="both"/>
        <w:rPr>
          <w:rFonts w:ascii="Times New Roman" w:eastAsia="Verdana" w:hAnsi="Times New Roman" w:cs="Verdana"/>
          <w:noProof/>
          <w:sz w:val="24"/>
          <w:szCs w:val="21"/>
        </w:rPr>
      </w:pPr>
      <w:r>
        <w:rPr>
          <w:rFonts w:ascii="Times New Roman" w:hAnsi="Times New Roman"/>
          <w:sz w:val="24"/>
        </w:rPr>
        <w:t xml:space="preserve">[Aprēķināto </w:t>
      </w:r>
      <w:r>
        <w:rPr>
          <w:rFonts w:ascii="Times New Roman" w:hAnsi="Times New Roman"/>
          <w:i/>
          <w:iCs/>
          <w:sz w:val="24"/>
        </w:rPr>
        <w:t>19-NA</w:t>
      </w:r>
      <w:r>
        <w:rPr>
          <w:rFonts w:ascii="Times New Roman" w:hAnsi="Times New Roman"/>
          <w:sz w:val="24"/>
        </w:rPr>
        <w:t xml:space="preserve"> koncentrāciju</w:t>
      </w:r>
      <w:r w:rsidR="000D6677">
        <w:rPr>
          <w:rStyle w:val="FootnoteReference"/>
          <w:rFonts w:ascii="Times New Roman" w:hAnsi="Times New Roman"/>
          <w:noProof/>
          <w:sz w:val="24"/>
        </w:rPr>
        <w:footnoteReference w:id="9"/>
      </w:r>
      <w:r>
        <w:rPr>
          <w:rFonts w:ascii="Times New Roman" w:hAnsi="Times New Roman"/>
          <w:b/>
          <w:sz w:val="24"/>
        </w:rPr>
        <w:t xml:space="preserve"> </w:t>
      </w:r>
      <w:r>
        <w:rPr>
          <w:rFonts w:ascii="Times New Roman" w:hAnsi="Times New Roman"/>
          <w:sz w:val="24"/>
        </w:rPr>
        <w:t xml:space="preserve">un </w:t>
      </w:r>
      <w:r>
        <w:rPr>
          <w:rFonts w:ascii="Times New Roman" w:hAnsi="Times New Roman"/>
          <w:i/>
          <w:iCs/>
          <w:sz w:val="24"/>
        </w:rPr>
        <w:t>GC/C/IRMS</w:t>
      </w:r>
      <w:r>
        <w:rPr>
          <w:rFonts w:ascii="Times New Roman" w:hAnsi="Times New Roman"/>
          <w:sz w:val="24"/>
        </w:rPr>
        <w:t xml:space="preserve"> analīzes rezultātus</w:t>
      </w:r>
      <w:r w:rsidR="000D6677">
        <w:rPr>
          <w:rStyle w:val="FootnoteReference"/>
          <w:rFonts w:ascii="Times New Roman" w:hAnsi="Times New Roman"/>
          <w:noProof/>
          <w:sz w:val="24"/>
        </w:rPr>
        <w:footnoteReference w:id="10"/>
      </w:r>
      <w:r>
        <w:rPr>
          <w:rFonts w:ascii="Times New Roman" w:hAnsi="Times New Roman"/>
          <w:b/>
          <w:sz w:val="24"/>
        </w:rPr>
        <w:t xml:space="preserve"> </w:t>
      </w:r>
      <w:r>
        <w:rPr>
          <w:rFonts w:ascii="Times New Roman" w:hAnsi="Times New Roman"/>
          <w:sz w:val="24"/>
        </w:rPr>
        <w:t>iekļauj pārbaudes ziņojumā.]</w:t>
      </w:r>
    </w:p>
    <w:p w14:paraId="58349808" w14:textId="77777777" w:rsidR="009D446B" w:rsidRPr="00BC0A98" w:rsidRDefault="009D446B" w:rsidP="00BC0A98">
      <w:pPr>
        <w:jc w:val="both"/>
        <w:rPr>
          <w:rFonts w:ascii="Times New Roman" w:eastAsia="Verdana" w:hAnsi="Times New Roman" w:cs="Verdana"/>
          <w:noProof/>
          <w:sz w:val="24"/>
          <w:szCs w:val="19"/>
        </w:rPr>
      </w:pPr>
    </w:p>
    <w:p w14:paraId="74B93F6C" w14:textId="2525FEFD" w:rsidR="009D446B" w:rsidRPr="000D6677" w:rsidRDefault="009D446B" w:rsidP="000D6677">
      <w:pPr>
        <w:numPr>
          <w:ilvl w:val="1"/>
          <w:numId w:val="3"/>
        </w:numPr>
        <w:ind w:left="426" w:hanging="426"/>
        <w:jc w:val="both"/>
        <w:rPr>
          <w:rFonts w:ascii="Times New Roman" w:eastAsia="Verdana" w:hAnsi="Times New Roman" w:cs="Verdana"/>
          <w:noProof/>
          <w:sz w:val="24"/>
        </w:rPr>
      </w:pPr>
      <w:r>
        <w:rPr>
          <w:rFonts w:ascii="Times New Roman" w:hAnsi="Times New Roman"/>
          <w:i/>
          <w:sz w:val="24"/>
        </w:rPr>
        <w:t>Netipiska atrade</w:t>
      </w:r>
      <w:r>
        <w:rPr>
          <w:rFonts w:ascii="Times New Roman" w:hAnsi="Times New Roman"/>
          <w:sz w:val="24"/>
        </w:rPr>
        <w:t xml:space="preserve"> (</w:t>
      </w:r>
      <w:r>
        <w:rPr>
          <w:rFonts w:ascii="Times New Roman" w:hAnsi="Times New Roman"/>
          <w:i/>
          <w:sz w:val="24"/>
        </w:rPr>
        <w:t>ATF</w:t>
      </w:r>
      <w:r>
        <w:rPr>
          <w:rFonts w:ascii="Times New Roman" w:hAnsi="Times New Roman"/>
          <w:sz w:val="24"/>
        </w:rPr>
        <w:t>):</w:t>
      </w:r>
    </w:p>
    <w:p w14:paraId="3DB3F1EC" w14:textId="77777777" w:rsidR="000D6677" w:rsidRPr="00BC0A98" w:rsidRDefault="000D6677" w:rsidP="000D6677">
      <w:pPr>
        <w:tabs>
          <w:tab w:val="left" w:pos="927"/>
        </w:tabs>
        <w:jc w:val="both"/>
        <w:rPr>
          <w:rFonts w:ascii="Times New Roman" w:eastAsia="Verdana" w:hAnsi="Times New Roman" w:cs="Verdana"/>
          <w:noProof/>
          <w:sz w:val="24"/>
        </w:rPr>
      </w:pPr>
    </w:p>
    <w:p w14:paraId="33062BAD" w14:textId="5305F08A" w:rsidR="009D446B" w:rsidRPr="000D6677" w:rsidRDefault="009D446B" w:rsidP="000D6677">
      <w:pPr>
        <w:pStyle w:val="BodyText"/>
        <w:numPr>
          <w:ilvl w:val="2"/>
          <w:numId w:val="3"/>
        </w:numPr>
        <w:spacing w:before="0"/>
        <w:ind w:left="709" w:hanging="283"/>
        <w:jc w:val="both"/>
        <w:rPr>
          <w:rFonts w:ascii="Times New Roman" w:hAnsi="Times New Roman"/>
          <w:noProof/>
          <w:sz w:val="24"/>
        </w:rPr>
      </w:pPr>
      <w:r>
        <w:rPr>
          <w:rFonts w:ascii="Times New Roman" w:hAnsi="Times New Roman"/>
          <w:i/>
          <w:sz w:val="24"/>
        </w:rPr>
        <w:t>paraugi</w:t>
      </w:r>
      <w:r>
        <w:rPr>
          <w:rFonts w:ascii="Times New Roman" w:hAnsi="Times New Roman"/>
          <w:sz w:val="24"/>
        </w:rPr>
        <w:t xml:space="preserve">, kuros aprēķinātā </w:t>
      </w:r>
      <w:r>
        <w:rPr>
          <w:rFonts w:ascii="Times New Roman" w:hAnsi="Times New Roman"/>
          <w:i/>
          <w:iCs/>
          <w:sz w:val="24"/>
        </w:rPr>
        <w:t>19-NA</w:t>
      </w:r>
      <w:r>
        <w:rPr>
          <w:rFonts w:ascii="Times New Roman" w:hAnsi="Times New Roman"/>
          <w:sz w:val="24"/>
        </w:rPr>
        <w:t xml:space="preserve"> koncentrācija ir lielāka par (&gt;) 15 ng/ml</w:t>
      </w:r>
      <w:r>
        <w:rPr>
          <w:rFonts w:ascii="Times New Roman" w:hAnsi="Times New Roman"/>
          <w:b/>
          <w:sz w:val="24"/>
          <w:vertAlign w:val="superscript"/>
        </w:rPr>
        <w:t>5</w:t>
      </w:r>
      <w:r>
        <w:rPr>
          <w:rFonts w:ascii="Times New Roman" w:hAnsi="Times New Roman"/>
          <w:b/>
          <w:sz w:val="24"/>
        </w:rPr>
        <w:t xml:space="preserve"> </w:t>
      </w:r>
      <w:r>
        <w:rPr>
          <w:rFonts w:ascii="Times New Roman" w:hAnsi="Times New Roman"/>
          <w:sz w:val="24"/>
        </w:rPr>
        <w:t xml:space="preserve">un obligātās </w:t>
      </w:r>
      <w:r>
        <w:rPr>
          <w:rFonts w:ascii="Times New Roman" w:hAnsi="Times New Roman"/>
          <w:i/>
          <w:iCs/>
          <w:sz w:val="24"/>
        </w:rPr>
        <w:t>GC/C/IRMS</w:t>
      </w:r>
      <w:r>
        <w:rPr>
          <w:rFonts w:ascii="Times New Roman" w:hAnsi="Times New Roman"/>
          <w:sz w:val="24"/>
        </w:rPr>
        <w:t xml:space="preserve"> analīzes rezultāti ir nepārliecinoši vai atbilst endogēnai </w:t>
      </w:r>
      <w:r>
        <w:rPr>
          <w:rFonts w:ascii="Times New Roman" w:hAnsi="Times New Roman"/>
          <w:i/>
          <w:iCs/>
          <w:sz w:val="24"/>
        </w:rPr>
        <w:t>19-NA</w:t>
      </w:r>
      <w:r>
        <w:rPr>
          <w:rFonts w:ascii="Times New Roman" w:hAnsi="Times New Roman"/>
          <w:sz w:val="24"/>
        </w:rPr>
        <w:t xml:space="preserve"> izcelsmei (skat. 3.2. punktu iepriekš).</w:t>
      </w:r>
      <w:r>
        <w:rPr>
          <w:rFonts w:ascii="Times New Roman" w:hAnsi="Times New Roman"/>
          <w:b/>
          <w:sz w:val="24"/>
          <w:vertAlign w:val="superscript"/>
        </w:rPr>
        <w:t>4</w:t>
      </w:r>
    </w:p>
    <w:p w14:paraId="0EC66CCF" w14:textId="77777777" w:rsidR="009D446B" w:rsidRPr="00BC0A98" w:rsidRDefault="009D446B" w:rsidP="000D6677">
      <w:pPr>
        <w:ind w:left="709"/>
        <w:jc w:val="both"/>
        <w:rPr>
          <w:rFonts w:ascii="Times New Roman" w:eastAsia="Verdana" w:hAnsi="Times New Roman" w:cs="Verdana"/>
          <w:noProof/>
          <w:sz w:val="24"/>
          <w:szCs w:val="21"/>
        </w:rPr>
      </w:pPr>
      <w:r>
        <w:rPr>
          <w:rFonts w:ascii="Times New Roman" w:hAnsi="Times New Roman"/>
          <w:sz w:val="24"/>
        </w:rPr>
        <w:t xml:space="preserve">[Aprēķināto </w:t>
      </w:r>
      <w:r>
        <w:rPr>
          <w:rFonts w:ascii="Times New Roman" w:hAnsi="Times New Roman"/>
          <w:i/>
          <w:iCs/>
          <w:sz w:val="24"/>
        </w:rPr>
        <w:t>19-NA</w:t>
      </w:r>
      <w:r>
        <w:rPr>
          <w:rFonts w:ascii="Times New Roman" w:hAnsi="Times New Roman"/>
          <w:sz w:val="24"/>
        </w:rPr>
        <w:t xml:space="preserve"> koncentrāciju</w:t>
      </w:r>
      <w:r>
        <w:rPr>
          <w:rFonts w:ascii="Times New Roman" w:hAnsi="Times New Roman"/>
          <w:b/>
          <w:sz w:val="24"/>
          <w:vertAlign w:val="superscript"/>
        </w:rPr>
        <w:t>9</w:t>
      </w:r>
      <w:r>
        <w:rPr>
          <w:rFonts w:ascii="Times New Roman" w:hAnsi="Times New Roman"/>
          <w:b/>
          <w:sz w:val="24"/>
        </w:rPr>
        <w:t xml:space="preserve"> </w:t>
      </w:r>
      <w:r>
        <w:rPr>
          <w:rFonts w:ascii="Times New Roman" w:hAnsi="Times New Roman"/>
          <w:sz w:val="24"/>
        </w:rPr>
        <w:t xml:space="preserve">un </w:t>
      </w:r>
      <w:r>
        <w:rPr>
          <w:rFonts w:ascii="Times New Roman" w:hAnsi="Times New Roman"/>
          <w:i/>
          <w:iCs/>
          <w:sz w:val="24"/>
        </w:rPr>
        <w:t>GC/C/IRMS</w:t>
      </w:r>
      <w:r>
        <w:rPr>
          <w:rFonts w:ascii="Times New Roman" w:hAnsi="Times New Roman"/>
          <w:sz w:val="24"/>
        </w:rPr>
        <w:t xml:space="preserve"> analīzes rezultātus</w:t>
      </w:r>
      <w:r>
        <w:rPr>
          <w:rFonts w:ascii="Times New Roman" w:hAnsi="Times New Roman"/>
          <w:b/>
          <w:sz w:val="24"/>
          <w:vertAlign w:val="superscript"/>
        </w:rPr>
        <w:t>10</w:t>
      </w:r>
      <w:r>
        <w:rPr>
          <w:rFonts w:ascii="Times New Roman" w:hAnsi="Times New Roman"/>
          <w:b/>
          <w:sz w:val="24"/>
        </w:rPr>
        <w:t xml:space="preserve"> </w:t>
      </w:r>
      <w:r>
        <w:rPr>
          <w:rFonts w:ascii="Times New Roman" w:hAnsi="Times New Roman"/>
          <w:sz w:val="24"/>
        </w:rPr>
        <w:t>iekļauj pārbaudes ziņojumā.]</w:t>
      </w:r>
    </w:p>
    <w:p w14:paraId="6D490D53" w14:textId="77777777" w:rsidR="009D446B" w:rsidRPr="00BC0A98" w:rsidRDefault="009D446B" w:rsidP="00BC0A98">
      <w:pPr>
        <w:jc w:val="both"/>
        <w:rPr>
          <w:rFonts w:ascii="Times New Roman" w:eastAsia="Verdana" w:hAnsi="Times New Roman" w:cs="Verdana"/>
          <w:noProof/>
          <w:sz w:val="24"/>
          <w:szCs w:val="19"/>
        </w:rPr>
      </w:pPr>
    </w:p>
    <w:p w14:paraId="269117F9" w14:textId="5D77F594" w:rsidR="009D446B" w:rsidRDefault="009D446B" w:rsidP="000D6677">
      <w:pPr>
        <w:numPr>
          <w:ilvl w:val="1"/>
          <w:numId w:val="3"/>
        </w:numPr>
        <w:ind w:left="426" w:hanging="426"/>
        <w:jc w:val="both"/>
        <w:rPr>
          <w:rFonts w:ascii="Times New Roman" w:eastAsia="Verdana" w:hAnsi="Times New Roman" w:cs="Verdana"/>
          <w:noProof/>
          <w:sz w:val="24"/>
        </w:rPr>
      </w:pPr>
      <w:r>
        <w:rPr>
          <w:rFonts w:ascii="Times New Roman" w:hAnsi="Times New Roman"/>
          <w:sz w:val="24"/>
        </w:rPr>
        <w:t xml:space="preserve">“Pārbaudes izvēlnē netika konstatēta neviena </w:t>
      </w:r>
      <w:r>
        <w:rPr>
          <w:rFonts w:ascii="Times New Roman" w:hAnsi="Times New Roman"/>
          <w:i/>
          <w:iCs/>
          <w:sz w:val="24"/>
        </w:rPr>
        <w:t>aizliegtā viela</w:t>
      </w:r>
      <w:r>
        <w:rPr>
          <w:rFonts w:ascii="Times New Roman" w:hAnsi="Times New Roman"/>
          <w:sz w:val="24"/>
        </w:rPr>
        <w:t xml:space="preserve"> vai </w:t>
      </w:r>
      <w:r>
        <w:rPr>
          <w:rFonts w:ascii="Times New Roman" w:hAnsi="Times New Roman"/>
          <w:i/>
          <w:iCs/>
          <w:sz w:val="24"/>
        </w:rPr>
        <w:t>metode</w:t>
      </w:r>
      <w:r>
        <w:rPr>
          <w:rFonts w:ascii="Times New Roman" w:hAnsi="Times New Roman"/>
          <w:sz w:val="24"/>
        </w:rPr>
        <w:t>”:</w:t>
      </w:r>
    </w:p>
    <w:p w14:paraId="5E15242D" w14:textId="77777777" w:rsidR="000D6677" w:rsidRPr="00BC0A98" w:rsidRDefault="000D6677" w:rsidP="000D6677">
      <w:pPr>
        <w:jc w:val="both"/>
        <w:rPr>
          <w:rFonts w:ascii="Times New Roman" w:eastAsia="Verdana" w:hAnsi="Times New Roman" w:cs="Verdana"/>
          <w:noProof/>
          <w:sz w:val="24"/>
        </w:rPr>
      </w:pPr>
    </w:p>
    <w:p w14:paraId="275177D0" w14:textId="77777777" w:rsidR="009D446B" w:rsidRPr="00BC0A98" w:rsidRDefault="009D446B" w:rsidP="000D6677">
      <w:pPr>
        <w:numPr>
          <w:ilvl w:val="2"/>
          <w:numId w:val="3"/>
        </w:numPr>
        <w:ind w:left="709" w:hanging="283"/>
        <w:jc w:val="both"/>
        <w:rPr>
          <w:rFonts w:ascii="Times New Roman" w:eastAsia="Verdana" w:hAnsi="Times New Roman" w:cs="Verdana"/>
          <w:noProof/>
          <w:sz w:val="24"/>
        </w:rPr>
      </w:pPr>
      <w:r>
        <w:rPr>
          <w:rFonts w:ascii="Times New Roman" w:hAnsi="Times New Roman"/>
          <w:i/>
          <w:iCs/>
          <w:sz w:val="24"/>
        </w:rPr>
        <w:t>paraugā</w:t>
      </w:r>
      <w:r>
        <w:rPr>
          <w:rFonts w:ascii="Times New Roman" w:hAnsi="Times New Roman"/>
          <w:sz w:val="24"/>
        </w:rPr>
        <w:t xml:space="preserve"> netika apstiprināta neviena </w:t>
      </w:r>
      <w:r>
        <w:rPr>
          <w:rFonts w:ascii="Times New Roman" w:hAnsi="Times New Roman"/>
          <w:i/>
          <w:sz w:val="24"/>
        </w:rPr>
        <w:t>aizliegtā viela</w:t>
      </w:r>
      <w:r>
        <w:rPr>
          <w:rFonts w:ascii="Times New Roman" w:hAnsi="Times New Roman"/>
          <w:sz w:val="24"/>
        </w:rPr>
        <w:t xml:space="preserve"> vai </w:t>
      </w:r>
      <w:r>
        <w:rPr>
          <w:rFonts w:ascii="Times New Roman" w:hAnsi="Times New Roman"/>
          <w:i/>
          <w:sz w:val="24"/>
        </w:rPr>
        <w:t>aizliegtā metode</w:t>
      </w:r>
      <w:r>
        <w:rPr>
          <w:rFonts w:ascii="Times New Roman" w:hAnsi="Times New Roman"/>
          <w:sz w:val="24"/>
        </w:rPr>
        <w:t xml:space="preserve"> un</w:t>
      </w:r>
    </w:p>
    <w:p w14:paraId="7B6E1D8E" w14:textId="15052C0F" w:rsidR="009D446B" w:rsidRDefault="009D446B" w:rsidP="000D6677">
      <w:pPr>
        <w:pStyle w:val="BodyText"/>
        <w:numPr>
          <w:ilvl w:val="2"/>
          <w:numId w:val="3"/>
        </w:numPr>
        <w:spacing w:before="0"/>
        <w:ind w:left="709" w:hanging="283"/>
        <w:jc w:val="both"/>
        <w:rPr>
          <w:rFonts w:ascii="Times New Roman" w:hAnsi="Times New Roman"/>
          <w:noProof/>
          <w:sz w:val="24"/>
        </w:rPr>
      </w:pPr>
      <w:r>
        <w:rPr>
          <w:rFonts w:ascii="Times New Roman" w:hAnsi="Times New Roman"/>
          <w:i/>
          <w:sz w:val="24"/>
        </w:rPr>
        <w:t>paraugi</w:t>
      </w:r>
      <w:r>
        <w:rPr>
          <w:rFonts w:ascii="Times New Roman" w:hAnsi="Times New Roman"/>
          <w:sz w:val="24"/>
        </w:rPr>
        <w:t xml:space="preserve">, kuros aprēķinātā </w:t>
      </w:r>
      <w:r>
        <w:rPr>
          <w:rFonts w:ascii="Times New Roman" w:hAnsi="Times New Roman"/>
          <w:i/>
          <w:iCs/>
          <w:sz w:val="24"/>
        </w:rPr>
        <w:t>19-NA</w:t>
      </w:r>
      <w:r>
        <w:rPr>
          <w:rFonts w:ascii="Times New Roman" w:hAnsi="Times New Roman"/>
          <w:sz w:val="24"/>
        </w:rPr>
        <w:t xml:space="preserve"> koncentrācija ir (≤) 15 ng/ml vai mazāka</w:t>
      </w:r>
      <w:r>
        <w:rPr>
          <w:rFonts w:ascii="Times New Roman" w:hAnsi="Times New Roman"/>
          <w:b/>
          <w:sz w:val="24"/>
          <w:vertAlign w:val="superscript"/>
        </w:rPr>
        <w:t>5</w:t>
      </w:r>
      <w:r>
        <w:rPr>
          <w:rFonts w:ascii="Times New Roman" w:hAnsi="Times New Roman"/>
          <w:b/>
          <w:sz w:val="24"/>
        </w:rPr>
        <w:t xml:space="preserve"> </w:t>
      </w:r>
      <w:r>
        <w:rPr>
          <w:rFonts w:ascii="Times New Roman" w:hAnsi="Times New Roman"/>
          <w:sz w:val="24"/>
        </w:rPr>
        <w:t xml:space="preserve">un obligātās </w:t>
      </w:r>
      <w:r>
        <w:rPr>
          <w:rFonts w:ascii="Times New Roman" w:hAnsi="Times New Roman"/>
          <w:i/>
          <w:iCs/>
          <w:sz w:val="24"/>
        </w:rPr>
        <w:t>GC/C/IRMS</w:t>
      </w:r>
      <w:r>
        <w:rPr>
          <w:rFonts w:ascii="Times New Roman" w:hAnsi="Times New Roman"/>
          <w:sz w:val="24"/>
        </w:rPr>
        <w:t xml:space="preserve"> analīzes vai nu netika veiktas, vai to rezultāti ir nepārliecinoši/atbilst endogēnai </w:t>
      </w:r>
      <w:r>
        <w:rPr>
          <w:rFonts w:ascii="Times New Roman" w:hAnsi="Times New Roman"/>
          <w:i/>
          <w:iCs/>
          <w:sz w:val="24"/>
        </w:rPr>
        <w:t>19-NA</w:t>
      </w:r>
      <w:r>
        <w:rPr>
          <w:rFonts w:ascii="Times New Roman" w:hAnsi="Times New Roman"/>
          <w:sz w:val="24"/>
        </w:rPr>
        <w:t xml:space="preserve"> izcelsmei (skat. 3.2. punktu iepriekš).</w:t>
      </w:r>
      <w:r>
        <w:rPr>
          <w:rFonts w:ascii="Times New Roman" w:hAnsi="Times New Roman"/>
          <w:b/>
          <w:sz w:val="24"/>
          <w:vertAlign w:val="superscript"/>
        </w:rPr>
        <w:t>4</w:t>
      </w:r>
    </w:p>
    <w:p w14:paraId="7F20B754" w14:textId="77777777" w:rsidR="000D6677" w:rsidRPr="00BC0A98" w:rsidRDefault="000D6677" w:rsidP="000D6677">
      <w:pPr>
        <w:pStyle w:val="BodyText"/>
        <w:tabs>
          <w:tab w:val="left" w:pos="1119"/>
        </w:tabs>
        <w:spacing w:before="0"/>
        <w:ind w:left="0"/>
        <w:jc w:val="both"/>
        <w:rPr>
          <w:rFonts w:ascii="Times New Roman" w:hAnsi="Times New Roman"/>
          <w:noProof/>
          <w:sz w:val="24"/>
        </w:rPr>
      </w:pPr>
    </w:p>
    <w:p w14:paraId="1F68134A" w14:textId="11FC7FF5" w:rsidR="009D446B" w:rsidRPr="00BC0A98" w:rsidRDefault="000D6677" w:rsidP="000D6677">
      <w:pPr>
        <w:jc w:val="both"/>
        <w:rPr>
          <w:rFonts w:ascii="Times New Roman" w:eastAsia="Verdana" w:hAnsi="Times New Roman" w:cs="Verdana"/>
          <w:noProof/>
          <w:sz w:val="24"/>
        </w:rPr>
      </w:pPr>
      <w:r>
        <w:rPr>
          <w:rFonts w:ascii="Times New Roman" w:hAnsi="Times New Roman"/>
          <w:b/>
          <w:sz w:val="24"/>
        </w:rPr>
        <w:t xml:space="preserve">B. </w:t>
      </w:r>
      <w:r>
        <w:rPr>
          <w:rFonts w:ascii="Times New Roman" w:hAnsi="Times New Roman"/>
          <w:b/>
          <w:i/>
          <w:sz w:val="24"/>
        </w:rPr>
        <w:t>Paraugi</w:t>
      </w:r>
      <w:r>
        <w:rPr>
          <w:rFonts w:ascii="Times New Roman" w:hAnsi="Times New Roman"/>
          <w:b/>
          <w:sz w:val="24"/>
        </w:rPr>
        <w:t xml:space="preserve">, kas iegūti no </w:t>
      </w:r>
      <w:r>
        <w:rPr>
          <w:rFonts w:ascii="Times New Roman" w:hAnsi="Times New Roman"/>
          <w:b/>
          <w:i/>
          <w:iCs/>
          <w:sz w:val="24"/>
        </w:rPr>
        <w:t>sportistēm</w:t>
      </w:r>
      <w:r>
        <w:rPr>
          <w:rFonts w:ascii="Times New Roman" w:hAnsi="Times New Roman"/>
          <w:b/>
          <w:sz w:val="24"/>
        </w:rPr>
        <w:t>, kuras lieto noretisteronu</w:t>
      </w:r>
    </w:p>
    <w:p w14:paraId="76B8CF8D" w14:textId="77777777" w:rsidR="009D446B" w:rsidRPr="00BC0A98" w:rsidRDefault="009D446B" w:rsidP="00BC0A98">
      <w:pPr>
        <w:jc w:val="both"/>
        <w:rPr>
          <w:rFonts w:ascii="Times New Roman" w:eastAsia="Verdana" w:hAnsi="Times New Roman" w:cs="Verdana"/>
          <w:b/>
          <w:bCs/>
          <w:noProof/>
          <w:sz w:val="24"/>
          <w:szCs w:val="23"/>
        </w:rPr>
      </w:pPr>
    </w:p>
    <w:p w14:paraId="2AFF53FA" w14:textId="0350E4CF" w:rsidR="009D446B" w:rsidRPr="000D6677" w:rsidRDefault="009D446B" w:rsidP="000D6677">
      <w:pPr>
        <w:numPr>
          <w:ilvl w:val="1"/>
          <w:numId w:val="3"/>
        </w:numPr>
        <w:ind w:left="426" w:hanging="426"/>
        <w:jc w:val="both"/>
        <w:rPr>
          <w:rFonts w:ascii="Times New Roman" w:eastAsia="Verdana" w:hAnsi="Times New Roman" w:cs="Verdana"/>
          <w:noProof/>
          <w:sz w:val="24"/>
        </w:rPr>
      </w:pPr>
      <w:r>
        <w:rPr>
          <w:rFonts w:ascii="Times New Roman" w:hAnsi="Times New Roman"/>
          <w:i/>
          <w:sz w:val="24"/>
        </w:rPr>
        <w:t>Netipiska atrade</w:t>
      </w:r>
      <w:r>
        <w:rPr>
          <w:rFonts w:ascii="Times New Roman" w:hAnsi="Times New Roman"/>
          <w:sz w:val="24"/>
        </w:rPr>
        <w:t xml:space="preserve"> (</w:t>
      </w:r>
      <w:r>
        <w:rPr>
          <w:rFonts w:ascii="Times New Roman" w:hAnsi="Times New Roman"/>
          <w:i/>
          <w:sz w:val="24"/>
        </w:rPr>
        <w:t>ATF</w:t>
      </w:r>
      <w:r>
        <w:rPr>
          <w:rFonts w:ascii="Times New Roman" w:hAnsi="Times New Roman"/>
          <w:sz w:val="24"/>
        </w:rPr>
        <w:t>):</w:t>
      </w:r>
    </w:p>
    <w:p w14:paraId="51668CAD" w14:textId="77777777" w:rsidR="000D6677" w:rsidRPr="00BC0A98" w:rsidRDefault="000D6677" w:rsidP="000D6677">
      <w:pPr>
        <w:jc w:val="both"/>
        <w:rPr>
          <w:rFonts w:ascii="Times New Roman" w:eastAsia="Verdana" w:hAnsi="Times New Roman" w:cs="Verdana"/>
          <w:noProof/>
          <w:sz w:val="24"/>
        </w:rPr>
      </w:pPr>
    </w:p>
    <w:p w14:paraId="20456C1F" w14:textId="77777777" w:rsidR="009D446B" w:rsidRPr="00BC0A98" w:rsidRDefault="009D446B" w:rsidP="000D6677">
      <w:pPr>
        <w:pStyle w:val="BodyText"/>
        <w:numPr>
          <w:ilvl w:val="2"/>
          <w:numId w:val="3"/>
        </w:numPr>
        <w:spacing w:before="0"/>
        <w:ind w:left="709" w:hanging="283"/>
        <w:jc w:val="both"/>
        <w:rPr>
          <w:rFonts w:ascii="Times New Roman" w:hAnsi="Times New Roman"/>
          <w:noProof/>
          <w:sz w:val="24"/>
        </w:rPr>
      </w:pPr>
      <w:r>
        <w:rPr>
          <w:rFonts w:ascii="Times New Roman" w:hAnsi="Times New Roman"/>
          <w:i/>
          <w:sz w:val="24"/>
        </w:rPr>
        <w:t>paraugi</w:t>
      </w:r>
      <w:r>
        <w:rPr>
          <w:rFonts w:ascii="Times New Roman" w:hAnsi="Times New Roman"/>
          <w:sz w:val="24"/>
        </w:rPr>
        <w:t xml:space="preserve">, kuros </w:t>
      </w:r>
      <w:r>
        <w:rPr>
          <w:rFonts w:ascii="Times New Roman" w:hAnsi="Times New Roman"/>
          <w:i/>
          <w:iCs/>
          <w:sz w:val="24"/>
        </w:rPr>
        <w:t>19-NA</w:t>
      </w:r>
      <w:r>
        <w:rPr>
          <w:rFonts w:ascii="Times New Roman" w:hAnsi="Times New Roman"/>
          <w:sz w:val="24"/>
        </w:rPr>
        <w:t xml:space="preserve"> koncentrācija ir aprēķināta lielāka par (&gt;) 10 ng/ml.</w:t>
      </w:r>
      <w:r>
        <w:rPr>
          <w:rFonts w:ascii="Times New Roman" w:hAnsi="Times New Roman"/>
          <w:b/>
          <w:sz w:val="24"/>
          <w:vertAlign w:val="superscript"/>
        </w:rPr>
        <w:t>5</w:t>
      </w:r>
    </w:p>
    <w:p w14:paraId="2251B3FC" w14:textId="38595FE9" w:rsidR="009D446B" w:rsidRPr="00BC0A98" w:rsidRDefault="009D446B" w:rsidP="000D6677">
      <w:pPr>
        <w:ind w:left="709"/>
        <w:jc w:val="both"/>
        <w:rPr>
          <w:rFonts w:ascii="Times New Roman" w:eastAsia="Verdana" w:hAnsi="Times New Roman" w:cs="Verdana"/>
          <w:noProof/>
          <w:sz w:val="24"/>
          <w:szCs w:val="21"/>
        </w:rPr>
      </w:pPr>
      <w:r>
        <w:rPr>
          <w:rFonts w:ascii="Times New Roman" w:hAnsi="Times New Roman"/>
          <w:sz w:val="24"/>
        </w:rPr>
        <w:t xml:space="preserve">[Aprēķināto </w:t>
      </w:r>
      <w:r>
        <w:rPr>
          <w:rFonts w:ascii="Times New Roman" w:hAnsi="Times New Roman"/>
          <w:i/>
          <w:iCs/>
          <w:sz w:val="24"/>
        </w:rPr>
        <w:t>19-NA</w:t>
      </w:r>
      <w:r>
        <w:rPr>
          <w:rFonts w:ascii="Times New Roman" w:hAnsi="Times New Roman"/>
          <w:sz w:val="24"/>
        </w:rPr>
        <w:t xml:space="preserve"> koncentrāciju</w:t>
      </w:r>
      <w:r>
        <w:rPr>
          <w:rFonts w:ascii="Times New Roman" w:hAnsi="Times New Roman"/>
          <w:b/>
          <w:sz w:val="24"/>
          <w:vertAlign w:val="superscript"/>
        </w:rPr>
        <w:t>9</w:t>
      </w:r>
      <w:r>
        <w:rPr>
          <w:rFonts w:ascii="Times New Roman" w:hAnsi="Times New Roman"/>
          <w:sz w:val="24"/>
        </w:rPr>
        <w:t xml:space="preserve"> iekļauj pārbaudes ziņojumā. Papildus pievieno piezīmi, kurā apraksta atradi, kas pierāda noretisterona lietošanu</w:t>
      </w:r>
      <w:r w:rsidR="000D6677">
        <w:rPr>
          <w:rStyle w:val="FootnoteReference"/>
          <w:rFonts w:ascii="Times New Roman" w:eastAsia="Verdana" w:hAnsi="Times New Roman" w:cs="Verdana"/>
          <w:noProof/>
          <w:sz w:val="24"/>
          <w:szCs w:val="21"/>
        </w:rPr>
        <w:footnoteReference w:id="11"/>
      </w:r>
      <w:r>
        <w:rPr>
          <w:rFonts w:ascii="Times New Roman" w:hAnsi="Times New Roman"/>
          <w:sz w:val="24"/>
        </w:rPr>
        <w:t xml:space="preserve"> (</w:t>
      </w:r>
      <w:r>
        <w:rPr>
          <w:rFonts w:ascii="Times New Roman" w:hAnsi="Times New Roman"/>
          <w:i/>
          <w:sz w:val="24"/>
        </w:rPr>
        <w:t>piemēram</w:t>
      </w:r>
      <w:r>
        <w:rPr>
          <w:rFonts w:ascii="Times New Roman" w:hAnsi="Times New Roman"/>
          <w:sz w:val="24"/>
        </w:rPr>
        <w:t>, “</w:t>
      </w:r>
      <w:r>
        <w:rPr>
          <w:rFonts w:ascii="Times New Roman" w:hAnsi="Times New Roman"/>
          <w:i/>
          <w:sz w:val="24"/>
        </w:rPr>
        <w:t>paraugā</w:t>
      </w:r>
      <w:r>
        <w:rPr>
          <w:rFonts w:ascii="Times New Roman" w:hAnsi="Times New Roman"/>
          <w:sz w:val="24"/>
        </w:rPr>
        <w:t xml:space="preserve"> tika atrasts 19-norandrosterons (</w:t>
      </w:r>
      <w:r>
        <w:rPr>
          <w:rFonts w:ascii="Times New Roman" w:hAnsi="Times New Roman"/>
          <w:i/>
          <w:iCs/>
          <w:sz w:val="24"/>
        </w:rPr>
        <w:t>19-NA</w:t>
      </w:r>
      <w:r>
        <w:rPr>
          <w:rFonts w:ascii="Times New Roman" w:hAnsi="Times New Roman"/>
          <w:sz w:val="24"/>
        </w:rPr>
        <w:t xml:space="preserve">), kura aprēķinātā koncentrācija ir lielāka par (&gt;) 10 ng/ml. </w:t>
      </w:r>
      <w:r>
        <w:rPr>
          <w:rFonts w:ascii="Times New Roman" w:hAnsi="Times New Roman"/>
          <w:i/>
          <w:sz w:val="24"/>
        </w:rPr>
        <w:t>Paraugā</w:t>
      </w:r>
      <w:r>
        <w:rPr>
          <w:rFonts w:ascii="Times New Roman" w:hAnsi="Times New Roman"/>
          <w:sz w:val="24"/>
        </w:rPr>
        <w:t xml:space="preserve"> tika atrasts arī noretisterona </w:t>
      </w:r>
      <w:r>
        <w:rPr>
          <w:rFonts w:ascii="Times New Roman" w:hAnsi="Times New Roman"/>
          <w:i/>
          <w:sz w:val="24"/>
        </w:rPr>
        <w:t>metabolīts</w:t>
      </w:r>
      <w:r>
        <w:rPr>
          <w:rFonts w:ascii="Times New Roman" w:hAnsi="Times New Roman"/>
          <w:sz w:val="24"/>
        </w:rPr>
        <w:t xml:space="preserve"> tetrahidronoretisterons.”)]</w:t>
      </w:r>
    </w:p>
    <w:p w14:paraId="33729267" w14:textId="77777777" w:rsidR="009D446B" w:rsidRPr="00BC0A98" w:rsidRDefault="009D446B" w:rsidP="00BC0A98">
      <w:pPr>
        <w:jc w:val="both"/>
        <w:rPr>
          <w:rFonts w:ascii="Times New Roman" w:eastAsia="Verdana" w:hAnsi="Times New Roman" w:cs="Verdana"/>
          <w:noProof/>
          <w:sz w:val="24"/>
          <w:szCs w:val="19"/>
        </w:rPr>
      </w:pPr>
    </w:p>
    <w:p w14:paraId="4D675AAD" w14:textId="555C7077" w:rsidR="009D446B" w:rsidRDefault="009D446B" w:rsidP="000D6677">
      <w:pPr>
        <w:numPr>
          <w:ilvl w:val="1"/>
          <w:numId w:val="3"/>
        </w:numPr>
        <w:ind w:left="426" w:hanging="426"/>
        <w:jc w:val="both"/>
        <w:rPr>
          <w:rFonts w:ascii="Times New Roman" w:eastAsia="Verdana" w:hAnsi="Times New Roman" w:cs="Verdana"/>
          <w:noProof/>
          <w:sz w:val="24"/>
        </w:rPr>
      </w:pPr>
      <w:r>
        <w:rPr>
          <w:rFonts w:ascii="Times New Roman" w:hAnsi="Times New Roman"/>
          <w:sz w:val="24"/>
        </w:rPr>
        <w:t xml:space="preserve">“Pārbaudes izvēlnē netika konstatēta neviena </w:t>
      </w:r>
      <w:r>
        <w:rPr>
          <w:rFonts w:ascii="Times New Roman" w:hAnsi="Times New Roman"/>
          <w:i/>
          <w:iCs/>
          <w:sz w:val="24"/>
        </w:rPr>
        <w:t>aizliegtā viela</w:t>
      </w:r>
      <w:r>
        <w:rPr>
          <w:rFonts w:ascii="Times New Roman" w:hAnsi="Times New Roman"/>
          <w:sz w:val="24"/>
        </w:rPr>
        <w:t xml:space="preserve"> vai </w:t>
      </w:r>
      <w:r>
        <w:rPr>
          <w:rFonts w:ascii="Times New Roman" w:hAnsi="Times New Roman"/>
          <w:i/>
          <w:iCs/>
          <w:sz w:val="24"/>
        </w:rPr>
        <w:t>metode</w:t>
      </w:r>
      <w:r>
        <w:rPr>
          <w:rFonts w:ascii="Times New Roman" w:hAnsi="Times New Roman"/>
          <w:sz w:val="24"/>
        </w:rPr>
        <w:t>”:</w:t>
      </w:r>
    </w:p>
    <w:p w14:paraId="56535C25" w14:textId="77777777" w:rsidR="000D6677" w:rsidRPr="00BC0A98" w:rsidRDefault="000D6677" w:rsidP="000D6677">
      <w:pPr>
        <w:jc w:val="both"/>
        <w:rPr>
          <w:rFonts w:ascii="Times New Roman" w:eastAsia="Verdana" w:hAnsi="Times New Roman" w:cs="Verdana"/>
          <w:noProof/>
          <w:sz w:val="24"/>
        </w:rPr>
      </w:pPr>
    </w:p>
    <w:p w14:paraId="110E6FD9" w14:textId="77777777" w:rsidR="009D446B" w:rsidRPr="00BC0A98" w:rsidRDefault="009D446B" w:rsidP="000D6677">
      <w:pPr>
        <w:numPr>
          <w:ilvl w:val="2"/>
          <w:numId w:val="3"/>
        </w:numPr>
        <w:ind w:left="709" w:hanging="283"/>
        <w:jc w:val="both"/>
        <w:rPr>
          <w:rFonts w:ascii="Times New Roman" w:eastAsia="Verdana" w:hAnsi="Times New Roman" w:cs="Verdana"/>
          <w:noProof/>
          <w:sz w:val="24"/>
        </w:rPr>
      </w:pPr>
      <w:r>
        <w:rPr>
          <w:rFonts w:ascii="Times New Roman" w:hAnsi="Times New Roman"/>
          <w:i/>
          <w:iCs/>
          <w:sz w:val="24"/>
        </w:rPr>
        <w:t>paraugā</w:t>
      </w:r>
      <w:r>
        <w:rPr>
          <w:rFonts w:ascii="Times New Roman" w:hAnsi="Times New Roman"/>
          <w:sz w:val="24"/>
        </w:rPr>
        <w:t xml:space="preserve"> netika apstiprināta neviena </w:t>
      </w:r>
      <w:r>
        <w:rPr>
          <w:rFonts w:ascii="Times New Roman" w:hAnsi="Times New Roman"/>
          <w:i/>
          <w:sz w:val="24"/>
        </w:rPr>
        <w:t>aizliegtā viela</w:t>
      </w:r>
      <w:r>
        <w:rPr>
          <w:rFonts w:ascii="Times New Roman" w:hAnsi="Times New Roman"/>
          <w:sz w:val="24"/>
        </w:rPr>
        <w:t xml:space="preserve"> vai </w:t>
      </w:r>
      <w:r>
        <w:rPr>
          <w:rFonts w:ascii="Times New Roman" w:hAnsi="Times New Roman"/>
          <w:i/>
          <w:sz w:val="24"/>
        </w:rPr>
        <w:t>aizliegtā metode</w:t>
      </w:r>
      <w:r>
        <w:rPr>
          <w:rFonts w:ascii="Times New Roman" w:hAnsi="Times New Roman"/>
          <w:sz w:val="24"/>
        </w:rPr>
        <w:t xml:space="preserve"> un</w:t>
      </w:r>
    </w:p>
    <w:p w14:paraId="71E598DE" w14:textId="523F8A5F" w:rsidR="009D446B" w:rsidRPr="00BC0A98" w:rsidRDefault="009D446B" w:rsidP="000D6677">
      <w:pPr>
        <w:pStyle w:val="BodyText"/>
        <w:numPr>
          <w:ilvl w:val="2"/>
          <w:numId w:val="3"/>
        </w:numPr>
        <w:spacing w:before="0"/>
        <w:ind w:left="709" w:hanging="283"/>
        <w:jc w:val="both"/>
        <w:rPr>
          <w:rFonts w:ascii="Times New Roman" w:hAnsi="Times New Roman"/>
          <w:noProof/>
          <w:sz w:val="24"/>
        </w:rPr>
      </w:pPr>
      <w:r>
        <w:rPr>
          <w:rFonts w:ascii="Times New Roman" w:hAnsi="Times New Roman"/>
          <w:i/>
          <w:iCs/>
          <w:sz w:val="24"/>
        </w:rPr>
        <w:t>paraugi</w:t>
      </w:r>
      <w:r>
        <w:rPr>
          <w:rFonts w:ascii="Times New Roman" w:hAnsi="Times New Roman"/>
          <w:sz w:val="24"/>
        </w:rPr>
        <w:t xml:space="preserve">, kuros </w:t>
      </w:r>
      <w:r>
        <w:rPr>
          <w:rFonts w:ascii="Times New Roman" w:hAnsi="Times New Roman"/>
          <w:i/>
          <w:iCs/>
          <w:sz w:val="24"/>
        </w:rPr>
        <w:t>19-NA</w:t>
      </w:r>
      <w:r>
        <w:rPr>
          <w:rFonts w:ascii="Times New Roman" w:hAnsi="Times New Roman"/>
          <w:sz w:val="24"/>
        </w:rPr>
        <w:t xml:space="preserve"> koncentrācija ir (≤) 10 ng/ml vai mazāka.</w:t>
      </w:r>
      <w:r>
        <w:rPr>
          <w:rFonts w:ascii="Times New Roman" w:hAnsi="Times New Roman"/>
          <w:b/>
          <w:sz w:val="24"/>
          <w:vertAlign w:val="superscript"/>
        </w:rPr>
        <w:t>5</w:t>
      </w:r>
    </w:p>
    <w:p w14:paraId="10266FF7" w14:textId="77777777" w:rsidR="009D446B" w:rsidRPr="00BC0A98" w:rsidRDefault="009D446B" w:rsidP="000D6677">
      <w:pPr>
        <w:ind w:left="426"/>
        <w:jc w:val="both"/>
        <w:rPr>
          <w:rFonts w:ascii="Times New Roman" w:eastAsia="Verdana" w:hAnsi="Times New Roman" w:cs="Verdana"/>
          <w:noProof/>
          <w:sz w:val="24"/>
          <w:szCs w:val="20"/>
        </w:rPr>
      </w:pPr>
      <w:r>
        <w:rPr>
          <w:rFonts w:ascii="Times New Roman" w:hAnsi="Times New Roman"/>
          <w:sz w:val="24"/>
        </w:rPr>
        <w:t>[</w:t>
      </w:r>
      <w:r>
        <w:rPr>
          <w:rFonts w:ascii="Times New Roman" w:hAnsi="Times New Roman"/>
          <w:b/>
          <w:sz w:val="24"/>
        </w:rPr>
        <w:t>Šajā gadījumā pārbaudes ziņojumā norādi uz noretisterona lietošanu neiekļauj.</w:t>
      </w:r>
      <w:r>
        <w:rPr>
          <w:rFonts w:ascii="Times New Roman" w:hAnsi="Times New Roman"/>
          <w:sz w:val="24"/>
        </w:rPr>
        <w:t>]</w:t>
      </w:r>
    </w:p>
    <w:p w14:paraId="3F9340B7" w14:textId="77777777" w:rsidR="009D446B" w:rsidRPr="00BC0A98" w:rsidRDefault="009D446B" w:rsidP="00BC0A98">
      <w:pPr>
        <w:jc w:val="both"/>
        <w:rPr>
          <w:rFonts w:ascii="Times New Roman" w:eastAsia="Verdana" w:hAnsi="Times New Roman" w:cs="Verdana"/>
          <w:noProof/>
          <w:sz w:val="24"/>
          <w:szCs w:val="16"/>
        </w:rPr>
      </w:pPr>
    </w:p>
    <w:p w14:paraId="0F2682E0" w14:textId="206C906B" w:rsidR="009D446B" w:rsidRPr="00BC0A98" w:rsidRDefault="000D6677" w:rsidP="000D6677">
      <w:pPr>
        <w:tabs>
          <w:tab w:val="left" w:pos="647"/>
        </w:tabs>
        <w:jc w:val="both"/>
        <w:rPr>
          <w:rFonts w:ascii="Times New Roman" w:eastAsia="Verdana" w:hAnsi="Times New Roman" w:cs="Verdana"/>
          <w:noProof/>
          <w:sz w:val="24"/>
        </w:rPr>
      </w:pPr>
      <w:r>
        <w:rPr>
          <w:rFonts w:ascii="Times New Roman" w:hAnsi="Times New Roman"/>
          <w:b/>
          <w:sz w:val="24"/>
        </w:rPr>
        <w:t xml:space="preserve">C. </w:t>
      </w:r>
      <w:r>
        <w:rPr>
          <w:rFonts w:ascii="Times New Roman" w:hAnsi="Times New Roman"/>
          <w:b/>
          <w:i/>
          <w:sz w:val="24"/>
        </w:rPr>
        <w:t>Paraugi</w:t>
      </w:r>
      <w:r>
        <w:rPr>
          <w:rFonts w:ascii="Times New Roman" w:hAnsi="Times New Roman"/>
          <w:b/>
          <w:sz w:val="24"/>
        </w:rPr>
        <w:t xml:space="preserve">, kas iegūti no </w:t>
      </w:r>
      <w:r>
        <w:rPr>
          <w:rFonts w:ascii="Times New Roman" w:hAnsi="Times New Roman"/>
          <w:b/>
          <w:i/>
          <w:sz w:val="24"/>
        </w:rPr>
        <w:t>sportistēm</w:t>
      </w:r>
      <w:r>
        <w:rPr>
          <w:rFonts w:ascii="Times New Roman" w:hAnsi="Times New Roman"/>
          <w:b/>
          <w:sz w:val="24"/>
        </w:rPr>
        <w:t xml:space="preserve"> (kuras nav grūtnieces un nelieto noretisteronu)</w:t>
      </w:r>
    </w:p>
    <w:p w14:paraId="53778F69" w14:textId="77777777" w:rsidR="009D446B" w:rsidRPr="00BC0A98" w:rsidRDefault="009D446B" w:rsidP="00BC0A98">
      <w:pPr>
        <w:jc w:val="both"/>
        <w:rPr>
          <w:rFonts w:ascii="Times New Roman" w:eastAsia="Verdana" w:hAnsi="Times New Roman" w:cs="Verdana"/>
          <w:b/>
          <w:bCs/>
          <w:noProof/>
          <w:sz w:val="24"/>
          <w:szCs w:val="19"/>
        </w:rPr>
      </w:pPr>
    </w:p>
    <w:p w14:paraId="2CC5864A" w14:textId="12F0AD65" w:rsidR="009D446B" w:rsidRDefault="009D446B" w:rsidP="000D6677">
      <w:pPr>
        <w:numPr>
          <w:ilvl w:val="1"/>
          <w:numId w:val="3"/>
        </w:numPr>
        <w:ind w:left="426" w:hanging="426"/>
        <w:jc w:val="both"/>
        <w:rPr>
          <w:rFonts w:ascii="Times New Roman" w:hAnsi="Times New Roman"/>
          <w:i/>
          <w:noProof/>
          <w:sz w:val="24"/>
        </w:rPr>
      </w:pPr>
      <w:r>
        <w:rPr>
          <w:rFonts w:ascii="Times New Roman" w:hAnsi="Times New Roman"/>
          <w:i/>
          <w:sz w:val="24"/>
        </w:rPr>
        <w:t>Nelabvēlīgs analīžu rezultāts (AAF):</w:t>
      </w:r>
    </w:p>
    <w:p w14:paraId="3638C9B1" w14:textId="77777777" w:rsidR="000D6677" w:rsidRPr="00BC0A98" w:rsidRDefault="000D6677" w:rsidP="000D6677">
      <w:pPr>
        <w:tabs>
          <w:tab w:val="left" w:pos="927"/>
        </w:tabs>
        <w:jc w:val="both"/>
        <w:rPr>
          <w:rFonts w:ascii="Times New Roman" w:hAnsi="Times New Roman"/>
          <w:i/>
          <w:noProof/>
          <w:sz w:val="24"/>
        </w:rPr>
      </w:pPr>
    </w:p>
    <w:p w14:paraId="30BD81E0" w14:textId="77777777" w:rsidR="009D446B" w:rsidRPr="00BC0A98" w:rsidRDefault="009D446B" w:rsidP="000D6677">
      <w:pPr>
        <w:pStyle w:val="BodyText"/>
        <w:numPr>
          <w:ilvl w:val="2"/>
          <w:numId w:val="3"/>
        </w:numPr>
        <w:tabs>
          <w:tab w:val="left" w:pos="1119"/>
        </w:tabs>
        <w:spacing w:before="0"/>
        <w:ind w:left="709" w:hanging="283"/>
        <w:jc w:val="both"/>
        <w:rPr>
          <w:rFonts w:ascii="Times New Roman" w:hAnsi="Times New Roman"/>
          <w:noProof/>
          <w:sz w:val="24"/>
        </w:rPr>
      </w:pPr>
      <w:r>
        <w:rPr>
          <w:rFonts w:ascii="Times New Roman" w:hAnsi="Times New Roman"/>
          <w:i/>
          <w:iCs/>
          <w:sz w:val="24"/>
        </w:rPr>
        <w:t>paraugi</w:t>
      </w:r>
      <w:r>
        <w:rPr>
          <w:rFonts w:ascii="Times New Roman" w:hAnsi="Times New Roman"/>
          <w:sz w:val="24"/>
        </w:rPr>
        <w:t xml:space="preserve">, kuros aprēķinātā </w:t>
      </w:r>
      <w:r>
        <w:rPr>
          <w:rFonts w:ascii="Times New Roman" w:hAnsi="Times New Roman"/>
          <w:i/>
          <w:iCs/>
          <w:sz w:val="24"/>
        </w:rPr>
        <w:t>19-NA</w:t>
      </w:r>
      <w:r>
        <w:rPr>
          <w:rFonts w:ascii="Times New Roman" w:hAnsi="Times New Roman"/>
          <w:sz w:val="24"/>
        </w:rPr>
        <w:t xml:space="preserve"> koncentrācija ir lielāka par (&gt;) 15 ng/ml.</w:t>
      </w:r>
      <w:r>
        <w:rPr>
          <w:rFonts w:ascii="Times New Roman" w:hAnsi="Times New Roman"/>
          <w:b/>
          <w:sz w:val="24"/>
          <w:vertAlign w:val="superscript"/>
        </w:rPr>
        <w:t>5</w:t>
      </w:r>
    </w:p>
    <w:p w14:paraId="712C42AB" w14:textId="77777777" w:rsidR="009D446B" w:rsidRPr="00BC0A98" w:rsidRDefault="009D446B" w:rsidP="000D6677">
      <w:pPr>
        <w:ind w:left="709"/>
        <w:jc w:val="both"/>
        <w:rPr>
          <w:rFonts w:ascii="Times New Roman" w:eastAsia="Verdana" w:hAnsi="Times New Roman" w:cs="Verdana"/>
          <w:noProof/>
          <w:sz w:val="24"/>
          <w:szCs w:val="20"/>
        </w:rPr>
      </w:pPr>
      <w:r>
        <w:rPr>
          <w:rFonts w:ascii="Times New Roman" w:hAnsi="Times New Roman"/>
          <w:sz w:val="24"/>
        </w:rPr>
        <w:t xml:space="preserve">[Aprēķināto </w:t>
      </w:r>
      <w:r>
        <w:rPr>
          <w:rFonts w:ascii="Times New Roman" w:hAnsi="Times New Roman"/>
          <w:i/>
          <w:iCs/>
          <w:sz w:val="24"/>
        </w:rPr>
        <w:t>19-NA</w:t>
      </w:r>
      <w:r>
        <w:rPr>
          <w:rFonts w:ascii="Times New Roman" w:hAnsi="Times New Roman"/>
          <w:sz w:val="24"/>
        </w:rPr>
        <w:t xml:space="preserve"> koncentrāciju</w:t>
      </w:r>
      <w:r>
        <w:rPr>
          <w:rFonts w:ascii="Times New Roman" w:hAnsi="Times New Roman"/>
          <w:b/>
          <w:sz w:val="24"/>
          <w:vertAlign w:val="superscript"/>
        </w:rPr>
        <w:t>9</w:t>
      </w:r>
      <w:r>
        <w:rPr>
          <w:rFonts w:ascii="Times New Roman" w:hAnsi="Times New Roman"/>
          <w:sz w:val="24"/>
        </w:rPr>
        <w:t xml:space="preserve"> iekļauj pārbaudes ziņojumā. Turklāt attiecībā uz </w:t>
      </w:r>
      <w:r>
        <w:rPr>
          <w:rFonts w:ascii="Times New Roman" w:hAnsi="Times New Roman"/>
          <w:i/>
          <w:sz w:val="24"/>
        </w:rPr>
        <w:t>sportistēm</w:t>
      </w:r>
      <w:r>
        <w:rPr>
          <w:rFonts w:ascii="Times New Roman" w:hAnsi="Times New Roman"/>
          <w:sz w:val="24"/>
        </w:rPr>
        <w:t xml:space="preserve"> pievieno piezīmi, kurā paskaidro, ka ir izslēgta grūtniecība un noretisterona lietošana (</w:t>
      </w:r>
      <w:r>
        <w:rPr>
          <w:rFonts w:ascii="Times New Roman" w:hAnsi="Times New Roman"/>
          <w:i/>
          <w:sz w:val="24"/>
        </w:rPr>
        <w:t>piemēram, “19-NA atrade neatbilst grūtniecībai vai noretisterona lietošanai”</w:t>
      </w:r>
      <w:r>
        <w:rPr>
          <w:rFonts w:ascii="Times New Roman" w:hAnsi="Times New Roman"/>
          <w:sz w:val="24"/>
        </w:rPr>
        <w:t>)];</w:t>
      </w:r>
    </w:p>
    <w:p w14:paraId="4A068139" w14:textId="0CB9FC72" w:rsidR="009D446B" w:rsidRPr="00BC0A98" w:rsidRDefault="009D446B" w:rsidP="000D6677">
      <w:pPr>
        <w:pStyle w:val="BodyText"/>
        <w:numPr>
          <w:ilvl w:val="2"/>
          <w:numId w:val="3"/>
        </w:numPr>
        <w:tabs>
          <w:tab w:val="left" w:pos="1119"/>
        </w:tabs>
        <w:spacing w:before="0"/>
        <w:ind w:left="709" w:hanging="283"/>
        <w:jc w:val="both"/>
        <w:rPr>
          <w:rFonts w:ascii="Times New Roman" w:hAnsi="Times New Roman"/>
          <w:noProof/>
          <w:sz w:val="24"/>
        </w:rPr>
      </w:pPr>
      <w:r>
        <w:rPr>
          <w:rFonts w:ascii="Times New Roman" w:hAnsi="Times New Roman"/>
          <w:i/>
          <w:sz w:val="24"/>
        </w:rPr>
        <w:t>paraugi</w:t>
      </w:r>
      <w:r>
        <w:rPr>
          <w:rFonts w:ascii="Times New Roman" w:hAnsi="Times New Roman"/>
          <w:sz w:val="24"/>
        </w:rPr>
        <w:t>, kuros aprēķinātā 19-NA koncentrācija ir (≤) 15 ng/ml vai mazāka</w:t>
      </w:r>
      <w:r>
        <w:rPr>
          <w:rFonts w:ascii="Times New Roman" w:hAnsi="Times New Roman"/>
          <w:b/>
          <w:sz w:val="24"/>
          <w:vertAlign w:val="superscript"/>
        </w:rPr>
        <w:t>5</w:t>
      </w:r>
      <w:r>
        <w:rPr>
          <w:rFonts w:ascii="Times New Roman" w:hAnsi="Times New Roman"/>
          <w:sz w:val="24"/>
        </w:rPr>
        <w:t xml:space="preserve"> un </w:t>
      </w:r>
      <w:r>
        <w:rPr>
          <w:rFonts w:ascii="Times New Roman" w:hAnsi="Times New Roman"/>
          <w:i/>
          <w:iCs/>
          <w:sz w:val="24"/>
        </w:rPr>
        <w:t>GC/C/IRMS</w:t>
      </w:r>
      <w:r>
        <w:rPr>
          <w:rFonts w:ascii="Times New Roman" w:hAnsi="Times New Roman"/>
          <w:sz w:val="24"/>
        </w:rPr>
        <w:t xml:space="preserve"> analīzes rezultāti ir nepārliecinoši vai atbilst eksogēnai </w:t>
      </w:r>
      <w:r>
        <w:rPr>
          <w:rFonts w:ascii="Times New Roman" w:hAnsi="Times New Roman"/>
          <w:i/>
          <w:iCs/>
          <w:sz w:val="24"/>
        </w:rPr>
        <w:t>19-NA</w:t>
      </w:r>
      <w:r>
        <w:rPr>
          <w:rFonts w:ascii="Times New Roman" w:hAnsi="Times New Roman"/>
          <w:sz w:val="24"/>
        </w:rPr>
        <w:t xml:space="preserve"> izcelsmei (skat. 3.2. punktu iepriekš)</w:t>
      </w:r>
      <w:r>
        <w:rPr>
          <w:rFonts w:ascii="Times New Roman" w:hAnsi="Times New Roman"/>
          <w:b/>
          <w:sz w:val="24"/>
          <w:vertAlign w:val="superscript"/>
        </w:rPr>
        <w:t>4</w:t>
      </w:r>
      <w:r>
        <w:rPr>
          <w:rFonts w:ascii="Times New Roman" w:hAnsi="Times New Roman"/>
          <w:sz w:val="24"/>
        </w:rPr>
        <w:t>.</w:t>
      </w:r>
    </w:p>
    <w:p w14:paraId="2415AD81" w14:textId="77777777" w:rsidR="009D446B" w:rsidRPr="00BC0A98" w:rsidRDefault="009D446B" w:rsidP="000D6677">
      <w:pPr>
        <w:ind w:left="709"/>
        <w:jc w:val="both"/>
        <w:rPr>
          <w:rFonts w:ascii="Times New Roman" w:eastAsia="Verdana" w:hAnsi="Times New Roman" w:cs="Verdana"/>
          <w:noProof/>
          <w:sz w:val="24"/>
          <w:szCs w:val="21"/>
        </w:rPr>
      </w:pPr>
      <w:r>
        <w:rPr>
          <w:rFonts w:ascii="Times New Roman" w:hAnsi="Times New Roman"/>
          <w:sz w:val="24"/>
        </w:rPr>
        <w:t xml:space="preserve">[Aprēķināto </w:t>
      </w:r>
      <w:r>
        <w:rPr>
          <w:rFonts w:ascii="Times New Roman" w:hAnsi="Times New Roman"/>
          <w:i/>
          <w:iCs/>
          <w:sz w:val="24"/>
        </w:rPr>
        <w:t xml:space="preserve">19-NA </w:t>
      </w:r>
      <w:r>
        <w:rPr>
          <w:rFonts w:ascii="Times New Roman" w:hAnsi="Times New Roman"/>
          <w:sz w:val="24"/>
        </w:rPr>
        <w:t>koncentrāciju</w:t>
      </w:r>
      <w:r>
        <w:rPr>
          <w:rFonts w:ascii="Times New Roman" w:hAnsi="Times New Roman"/>
          <w:b/>
          <w:sz w:val="24"/>
          <w:vertAlign w:val="superscript"/>
        </w:rPr>
        <w:t>9</w:t>
      </w:r>
      <w:r>
        <w:rPr>
          <w:rFonts w:ascii="Times New Roman" w:hAnsi="Times New Roman"/>
          <w:sz w:val="24"/>
        </w:rPr>
        <w:t xml:space="preserve"> un </w:t>
      </w:r>
      <w:r>
        <w:rPr>
          <w:rFonts w:ascii="Times New Roman" w:hAnsi="Times New Roman"/>
          <w:i/>
          <w:iCs/>
          <w:sz w:val="24"/>
        </w:rPr>
        <w:t>GC/C/IRMS</w:t>
      </w:r>
      <w:r>
        <w:rPr>
          <w:rFonts w:ascii="Times New Roman" w:hAnsi="Times New Roman"/>
          <w:sz w:val="24"/>
        </w:rPr>
        <w:t xml:space="preserve"> analīzes rezultātus</w:t>
      </w:r>
      <w:r>
        <w:rPr>
          <w:rFonts w:ascii="Times New Roman" w:hAnsi="Times New Roman"/>
          <w:b/>
          <w:sz w:val="24"/>
          <w:vertAlign w:val="superscript"/>
        </w:rPr>
        <w:t>10</w:t>
      </w:r>
      <w:r>
        <w:rPr>
          <w:rFonts w:ascii="Times New Roman" w:hAnsi="Times New Roman"/>
          <w:sz w:val="24"/>
        </w:rPr>
        <w:t xml:space="preserve"> iekļauj pārbaudes ziņojumā. Turklāt attiecībā uz </w:t>
      </w:r>
      <w:r>
        <w:rPr>
          <w:rFonts w:ascii="Times New Roman" w:hAnsi="Times New Roman"/>
          <w:i/>
          <w:sz w:val="24"/>
        </w:rPr>
        <w:t>sportistēm</w:t>
      </w:r>
      <w:r>
        <w:rPr>
          <w:rFonts w:ascii="Times New Roman" w:hAnsi="Times New Roman"/>
          <w:sz w:val="24"/>
        </w:rPr>
        <w:t xml:space="preserve"> pievieno piezīmi, kurā paskaidro, ka tika izslēgta noretisterona lietošana (</w:t>
      </w:r>
      <w:r>
        <w:rPr>
          <w:rFonts w:ascii="Times New Roman" w:hAnsi="Times New Roman"/>
          <w:i/>
          <w:sz w:val="24"/>
        </w:rPr>
        <w:t>piemēram, “19-NA atrade neatbilst noretisterona lietošanai”</w:t>
      </w:r>
      <w:r>
        <w:rPr>
          <w:rFonts w:ascii="Times New Roman" w:hAnsi="Times New Roman"/>
          <w:sz w:val="24"/>
        </w:rPr>
        <w:t>).]</w:t>
      </w:r>
    </w:p>
    <w:p w14:paraId="6EAE02E8" w14:textId="77777777" w:rsidR="009D446B" w:rsidRPr="00BC0A98" w:rsidRDefault="009D446B" w:rsidP="00BC0A98">
      <w:pPr>
        <w:jc w:val="both"/>
        <w:rPr>
          <w:rFonts w:ascii="Times New Roman" w:eastAsia="Verdana" w:hAnsi="Times New Roman" w:cs="Verdana"/>
          <w:noProof/>
          <w:sz w:val="24"/>
          <w:szCs w:val="19"/>
        </w:rPr>
      </w:pPr>
    </w:p>
    <w:p w14:paraId="24B25E57" w14:textId="2E19EAD0" w:rsidR="009D446B" w:rsidRPr="000D6677" w:rsidRDefault="009D446B" w:rsidP="000D6677">
      <w:pPr>
        <w:numPr>
          <w:ilvl w:val="1"/>
          <w:numId w:val="3"/>
        </w:numPr>
        <w:ind w:left="426" w:hanging="426"/>
        <w:jc w:val="both"/>
        <w:rPr>
          <w:rFonts w:ascii="Times New Roman" w:eastAsia="Verdana" w:hAnsi="Times New Roman" w:cs="Verdana"/>
          <w:noProof/>
          <w:sz w:val="24"/>
        </w:rPr>
      </w:pPr>
      <w:r>
        <w:rPr>
          <w:rFonts w:ascii="Times New Roman" w:hAnsi="Times New Roman"/>
          <w:i/>
          <w:sz w:val="24"/>
        </w:rPr>
        <w:t>Netipiska atrade</w:t>
      </w:r>
      <w:r>
        <w:rPr>
          <w:rFonts w:ascii="Times New Roman" w:hAnsi="Times New Roman"/>
          <w:sz w:val="24"/>
        </w:rPr>
        <w:t xml:space="preserve"> (</w:t>
      </w:r>
      <w:r>
        <w:rPr>
          <w:rFonts w:ascii="Times New Roman" w:hAnsi="Times New Roman"/>
          <w:i/>
          <w:sz w:val="24"/>
        </w:rPr>
        <w:t>ATF</w:t>
      </w:r>
      <w:r>
        <w:rPr>
          <w:rFonts w:ascii="Times New Roman" w:hAnsi="Times New Roman"/>
          <w:sz w:val="24"/>
        </w:rPr>
        <w:t>):</w:t>
      </w:r>
    </w:p>
    <w:p w14:paraId="3351F126" w14:textId="77777777" w:rsidR="000D6677" w:rsidRPr="00BC0A98" w:rsidRDefault="000D6677" w:rsidP="000D6677">
      <w:pPr>
        <w:jc w:val="both"/>
        <w:rPr>
          <w:rFonts w:ascii="Times New Roman" w:eastAsia="Verdana" w:hAnsi="Times New Roman" w:cs="Verdana"/>
          <w:noProof/>
          <w:sz w:val="24"/>
        </w:rPr>
      </w:pPr>
    </w:p>
    <w:p w14:paraId="69DA0459" w14:textId="402E2005" w:rsidR="009D446B" w:rsidRPr="00BC0A98" w:rsidRDefault="009D446B" w:rsidP="000D6677">
      <w:pPr>
        <w:pStyle w:val="BodyText"/>
        <w:numPr>
          <w:ilvl w:val="2"/>
          <w:numId w:val="3"/>
        </w:numPr>
        <w:spacing w:before="0"/>
        <w:ind w:left="709" w:hanging="283"/>
        <w:jc w:val="both"/>
        <w:rPr>
          <w:rFonts w:ascii="Times New Roman" w:hAnsi="Times New Roman"/>
          <w:noProof/>
          <w:sz w:val="24"/>
        </w:rPr>
      </w:pPr>
      <w:r>
        <w:rPr>
          <w:rFonts w:ascii="Times New Roman" w:hAnsi="Times New Roman"/>
          <w:i/>
          <w:sz w:val="24"/>
        </w:rPr>
        <w:t>paraugi</w:t>
      </w:r>
      <w:r>
        <w:rPr>
          <w:rFonts w:ascii="Times New Roman" w:hAnsi="Times New Roman"/>
          <w:sz w:val="24"/>
        </w:rPr>
        <w:t xml:space="preserve">, kuros aprēķinātā </w:t>
      </w:r>
      <w:r>
        <w:rPr>
          <w:rFonts w:ascii="Times New Roman" w:hAnsi="Times New Roman"/>
          <w:i/>
          <w:iCs/>
          <w:sz w:val="24"/>
        </w:rPr>
        <w:t>19-NA</w:t>
      </w:r>
      <w:r>
        <w:rPr>
          <w:rFonts w:ascii="Times New Roman" w:hAnsi="Times New Roman"/>
          <w:sz w:val="24"/>
        </w:rPr>
        <w:t xml:space="preserve"> koncentrācija ir (≤) 15 ng/ml vai mazāka</w:t>
      </w:r>
      <w:r>
        <w:rPr>
          <w:rFonts w:ascii="Times New Roman" w:hAnsi="Times New Roman"/>
          <w:b/>
          <w:sz w:val="24"/>
          <w:vertAlign w:val="superscript"/>
        </w:rPr>
        <w:t>5</w:t>
      </w:r>
      <w:r>
        <w:rPr>
          <w:rFonts w:ascii="Times New Roman" w:hAnsi="Times New Roman"/>
          <w:sz w:val="24"/>
        </w:rPr>
        <w:t xml:space="preserve"> un </w:t>
      </w:r>
      <w:r>
        <w:rPr>
          <w:rFonts w:ascii="Times New Roman" w:hAnsi="Times New Roman"/>
          <w:i/>
          <w:iCs/>
          <w:sz w:val="24"/>
        </w:rPr>
        <w:t>GC/C/IRMS</w:t>
      </w:r>
      <w:r>
        <w:rPr>
          <w:rFonts w:ascii="Times New Roman" w:hAnsi="Times New Roman"/>
          <w:sz w:val="24"/>
        </w:rPr>
        <w:t xml:space="preserve"> analīzes rezultāti ir nepārliecinoši vai atbilst endogēnai </w:t>
      </w:r>
      <w:r>
        <w:rPr>
          <w:rFonts w:ascii="Times New Roman" w:hAnsi="Times New Roman"/>
          <w:i/>
          <w:iCs/>
          <w:sz w:val="24"/>
        </w:rPr>
        <w:t>19-NA</w:t>
      </w:r>
      <w:r>
        <w:rPr>
          <w:rFonts w:ascii="Times New Roman" w:hAnsi="Times New Roman"/>
          <w:sz w:val="24"/>
        </w:rPr>
        <w:t xml:space="preserve"> izcelsmei (skat. 3.2. punktu iepriekš)</w:t>
      </w:r>
      <w:r>
        <w:rPr>
          <w:rFonts w:ascii="Times New Roman" w:hAnsi="Times New Roman"/>
          <w:b/>
          <w:sz w:val="24"/>
          <w:vertAlign w:val="superscript"/>
        </w:rPr>
        <w:t>4</w:t>
      </w:r>
      <w:r>
        <w:rPr>
          <w:rFonts w:ascii="Times New Roman" w:hAnsi="Times New Roman"/>
          <w:sz w:val="24"/>
        </w:rPr>
        <w:t xml:space="preserve"> un </w:t>
      </w:r>
      <w:r>
        <w:rPr>
          <w:rFonts w:ascii="Times New Roman" w:hAnsi="Times New Roman"/>
          <w:i/>
          <w:iCs/>
          <w:sz w:val="24"/>
        </w:rPr>
        <w:t>19-NA</w:t>
      </w:r>
      <w:r>
        <w:rPr>
          <w:rFonts w:ascii="Times New Roman" w:hAnsi="Times New Roman"/>
          <w:sz w:val="24"/>
        </w:rPr>
        <w:t xml:space="preserve"> attiecība pret </w:t>
      </w:r>
      <w:r>
        <w:rPr>
          <w:rFonts w:ascii="Times New Roman" w:hAnsi="Times New Roman"/>
          <w:i/>
          <w:iCs/>
          <w:sz w:val="24"/>
        </w:rPr>
        <w:t>19-NE</w:t>
      </w:r>
      <w:r>
        <w:rPr>
          <w:rFonts w:ascii="Times New Roman" w:hAnsi="Times New Roman"/>
          <w:sz w:val="24"/>
        </w:rPr>
        <w:t xml:space="preserve"> ir lielāka par (&gt;) 3.</w:t>
      </w:r>
    </w:p>
    <w:p w14:paraId="6BE5B4E1" w14:textId="7196DB9B" w:rsidR="009D446B" w:rsidRPr="00BC0A98" w:rsidRDefault="009D446B" w:rsidP="000D6677">
      <w:pPr>
        <w:ind w:left="709"/>
        <w:jc w:val="both"/>
        <w:rPr>
          <w:rFonts w:ascii="Times New Roman" w:eastAsia="Verdana" w:hAnsi="Times New Roman" w:cs="Verdana"/>
          <w:noProof/>
          <w:sz w:val="24"/>
          <w:szCs w:val="21"/>
        </w:rPr>
      </w:pPr>
      <w:r>
        <w:rPr>
          <w:rFonts w:ascii="Times New Roman" w:hAnsi="Times New Roman"/>
          <w:sz w:val="24"/>
        </w:rPr>
        <w:t xml:space="preserve">[Aprēķināto </w:t>
      </w:r>
      <w:r>
        <w:rPr>
          <w:rFonts w:ascii="Times New Roman" w:hAnsi="Times New Roman"/>
          <w:i/>
          <w:iCs/>
          <w:sz w:val="24"/>
        </w:rPr>
        <w:t>19-NA</w:t>
      </w:r>
      <w:r>
        <w:rPr>
          <w:rFonts w:ascii="Times New Roman" w:hAnsi="Times New Roman"/>
          <w:sz w:val="24"/>
        </w:rPr>
        <w:t xml:space="preserve"> koncentrāciju</w:t>
      </w:r>
      <w:r>
        <w:rPr>
          <w:rFonts w:ascii="Times New Roman" w:hAnsi="Times New Roman"/>
          <w:b/>
          <w:sz w:val="24"/>
          <w:vertAlign w:val="superscript"/>
        </w:rPr>
        <w:t>9</w:t>
      </w:r>
      <w:r>
        <w:rPr>
          <w:rFonts w:ascii="Times New Roman" w:hAnsi="Times New Roman"/>
          <w:sz w:val="24"/>
        </w:rPr>
        <w:t xml:space="preserve">, </w:t>
      </w:r>
      <w:r>
        <w:rPr>
          <w:rFonts w:ascii="Times New Roman" w:hAnsi="Times New Roman"/>
          <w:i/>
          <w:iCs/>
          <w:sz w:val="24"/>
        </w:rPr>
        <w:t>GC/C/IRMS</w:t>
      </w:r>
      <w:r>
        <w:rPr>
          <w:rFonts w:ascii="Times New Roman" w:hAnsi="Times New Roman"/>
          <w:sz w:val="24"/>
        </w:rPr>
        <w:t xml:space="preserve"> analīzes rezultātus</w:t>
      </w:r>
      <w:r>
        <w:rPr>
          <w:rFonts w:ascii="Times New Roman" w:hAnsi="Times New Roman"/>
          <w:b/>
          <w:sz w:val="24"/>
          <w:vertAlign w:val="superscript"/>
        </w:rPr>
        <w:t>10</w:t>
      </w:r>
      <w:r>
        <w:rPr>
          <w:rFonts w:ascii="Times New Roman" w:hAnsi="Times New Roman"/>
          <w:sz w:val="24"/>
        </w:rPr>
        <w:t xml:space="preserve"> un </w:t>
      </w:r>
      <w:r>
        <w:rPr>
          <w:rFonts w:ascii="Times New Roman" w:hAnsi="Times New Roman"/>
          <w:i/>
          <w:iCs/>
          <w:sz w:val="24"/>
        </w:rPr>
        <w:t>19-NA</w:t>
      </w:r>
      <w:r>
        <w:rPr>
          <w:rFonts w:ascii="Times New Roman" w:hAnsi="Times New Roman"/>
          <w:sz w:val="24"/>
        </w:rPr>
        <w:t xml:space="preserve"> attiecību pret </w:t>
      </w:r>
      <w:r>
        <w:rPr>
          <w:rFonts w:ascii="Times New Roman" w:hAnsi="Times New Roman"/>
          <w:i/>
          <w:iCs/>
          <w:sz w:val="24"/>
        </w:rPr>
        <w:t>19-NE</w:t>
      </w:r>
      <w:r>
        <w:rPr>
          <w:rFonts w:ascii="Times New Roman" w:hAnsi="Times New Roman"/>
          <w:sz w:val="24"/>
        </w:rPr>
        <w:t xml:space="preserve"> iekļauj pārbaudes ziņojumā. Pievieno piezīmi, kurā paskaidro, ka </w:t>
      </w:r>
      <w:r>
        <w:rPr>
          <w:rFonts w:ascii="Times New Roman" w:hAnsi="Times New Roman"/>
          <w:i/>
          <w:iCs/>
          <w:sz w:val="24"/>
        </w:rPr>
        <w:t>GC/C/IRMS</w:t>
      </w:r>
      <w:r>
        <w:rPr>
          <w:rFonts w:ascii="Times New Roman" w:hAnsi="Times New Roman"/>
          <w:sz w:val="24"/>
        </w:rPr>
        <w:t xml:space="preserve"> analīzes rezultāti bija nepārliecinoši (</w:t>
      </w:r>
      <w:r>
        <w:rPr>
          <w:rFonts w:ascii="Times New Roman" w:hAnsi="Times New Roman"/>
          <w:i/>
          <w:iCs/>
          <w:sz w:val="24"/>
        </w:rPr>
        <w:t>piemēram</w:t>
      </w:r>
      <w:r>
        <w:rPr>
          <w:rFonts w:ascii="Times New Roman" w:hAnsi="Times New Roman"/>
          <w:sz w:val="24"/>
        </w:rPr>
        <w:t xml:space="preserve">, traucējoša(-u) savienojuma(-u) vai jebkādu citu faktoru dēļ, kas traucē iegūt ticamu </w:t>
      </w:r>
      <w:r>
        <w:rPr>
          <w:rFonts w:ascii="Times New Roman" w:hAnsi="Times New Roman"/>
          <w:i/>
          <w:iCs/>
          <w:sz w:val="24"/>
        </w:rPr>
        <w:t>GC/C/IRMS</w:t>
      </w:r>
      <w:r>
        <w:rPr>
          <w:rFonts w:ascii="Times New Roman" w:hAnsi="Times New Roman"/>
          <w:sz w:val="24"/>
        </w:rPr>
        <w:t xml:space="preserve"> mērījumu), vai bija atbilstīgi endogēnai </w:t>
      </w:r>
      <w:r>
        <w:rPr>
          <w:rFonts w:ascii="Times New Roman" w:hAnsi="Times New Roman"/>
          <w:i/>
          <w:iCs/>
          <w:sz w:val="24"/>
        </w:rPr>
        <w:t>19-NA</w:t>
      </w:r>
      <w:r>
        <w:rPr>
          <w:rFonts w:ascii="Times New Roman" w:hAnsi="Times New Roman"/>
          <w:sz w:val="24"/>
        </w:rPr>
        <w:t xml:space="preserve"> izcelsmei. Turklāt attiecībā uz </w:t>
      </w:r>
      <w:r>
        <w:rPr>
          <w:rFonts w:ascii="Times New Roman" w:hAnsi="Times New Roman"/>
          <w:i/>
          <w:sz w:val="24"/>
        </w:rPr>
        <w:t>sportistēm</w:t>
      </w:r>
      <w:r>
        <w:rPr>
          <w:rFonts w:ascii="Times New Roman" w:hAnsi="Times New Roman"/>
          <w:sz w:val="24"/>
        </w:rPr>
        <w:t xml:space="preserve"> pievieno piezīmi, kurā paskaidro, ka tika izslēgta grūtniecība (</w:t>
      </w:r>
      <w:r>
        <w:rPr>
          <w:rFonts w:ascii="Times New Roman" w:hAnsi="Times New Roman"/>
          <w:i/>
          <w:sz w:val="24"/>
        </w:rPr>
        <w:t>piemēram, “19-NA atrade neatbilst grūtniecībai”</w:t>
      </w:r>
      <w:r>
        <w:rPr>
          <w:rFonts w:ascii="Times New Roman" w:hAnsi="Times New Roman"/>
          <w:sz w:val="24"/>
        </w:rPr>
        <w:t>).]</w:t>
      </w:r>
    </w:p>
    <w:p w14:paraId="665900D1" w14:textId="77777777" w:rsidR="009D446B" w:rsidRPr="00BC0A98" w:rsidRDefault="009D446B" w:rsidP="00BC0A98">
      <w:pPr>
        <w:jc w:val="both"/>
        <w:rPr>
          <w:rFonts w:ascii="Times New Roman" w:eastAsia="Verdana" w:hAnsi="Times New Roman" w:cs="Verdana"/>
          <w:noProof/>
          <w:sz w:val="24"/>
          <w:szCs w:val="19"/>
        </w:rPr>
      </w:pPr>
    </w:p>
    <w:p w14:paraId="7F812D1C" w14:textId="31B26422" w:rsidR="009D446B" w:rsidRDefault="009D446B" w:rsidP="000D6677">
      <w:pPr>
        <w:numPr>
          <w:ilvl w:val="1"/>
          <w:numId w:val="3"/>
        </w:numPr>
        <w:ind w:left="426" w:hanging="426"/>
        <w:jc w:val="both"/>
        <w:rPr>
          <w:rFonts w:ascii="Times New Roman" w:eastAsia="Verdana" w:hAnsi="Times New Roman" w:cs="Verdana"/>
          <w:noProof/>
          <w:sz w:val="24"/>
        </w:rPr>
      </w:pPr>
      <w:r>
        <w:rPr>
          <w:rFonts w:ascii="Times New Roman" w:hAnsi="Times New Roman"/>
          <w:sz w:val="24"/>
        </w:rPr>
        <w:t xml:space="preserve">“Pārbaudes izvēlnē netika konstatēta neviena </w:t>
      </w:r>
      <w:r>
        <w:rPr>
          <w:rFonts w:ascii="Times New Roman" w:hAnsi="Times New Roman"/>
          <w:i/>
          <w:iCs/>
          <w:sz w:val="24"/>
        </w:rPr>
        <w:t>aizliegtā viela</w:t>
      </w:r>
      <w:r>
        <w:rPr>
          <w:rFonts w:ascii="Times New Roman" w:hAnsi="Times New Roman"/>
          <w:sz w:val="24"/>
        </w:rPr>
        <w:t xml:space="preserve"> vai </w:t>
      </w:r>
      <w:r>
        <w:rPr>
          <w:rFonts w:ascii="Times New Roman" w:hAnsi="Times New Roman"/>
          <w:i/>
          <w:iCs/>
          <w:sz w:val="24"/>
        </w:rPr>
        <w:t>metode</w:t>
      </w:r>
      <w:r>
        <w:rPr>
          <w:rFonts w:ascii="Times New Roman" w:hAnsi="Times New Roman"/>
          <w:sz w:val="24"/>
        </w:rPr>
        <w:t>”:</w:t>
      </w:r>
    </w:p>
    <w:p w14:paraId="23B82B71" w14:textId="77777777" w:rsidR="000D6677" w:rsidRPr="00BC0A98" w:rsidRDefault="000D6677" w:rsidP="000D6677">
      <w:pPr>
        <w:jc w:val="both"/>
        <w:rPr>
          <w:rFonts w:ascii="Times New Roman" w:eastAsia="Verdana" w:hAnsi="Times New Roman" w:cs="Verdana"/>
          <w:noProof/>
          <w:sz w:val="24"/>
        </w:rPr>
      </w:pPr>
    </w:p>
    <w:p w14:paraId="19AC8D8D" w14:textId="77777777" w:rsidR="009D446B" w:rsidRPr="00BC0A98" w:rsidRDefault="009D446B" w:rsidP="000D6677">
      <w:pPr>
        <w:numPr>
          <w:ilvl w:val="2"/>
          <w:numId w:val="3"/>
        </w:numPr>
        <w:ind w:left="709" w:hanging="283"/>
        <w:jc w:val="both"/>
        <w:rPr>
          <w:rFonts w:ascii="Times New Roman" w:eastAsia="Verdana" w:hAnsi="Times New Roman" w:cs="Verdana"/>
          <w:noProof/>
          <w:sz w:val="24"/>
        </w:rPr>
      </w:pPr>
      <w:r>
        <w:rPr>
          <w:rFonts w:ascii="Times New Roman" w:hAnsi="Times New Roman"/>
          <w:i/>
          <w:iCs/>
          <w:sz w:val="24"/>
        </w:rPr>
        <w:t>paraugā</w:t>
      </w:r>
      <w:r>
        <w:rPr>
          <w:rFonts w:ascii="Times New Roman" w:hAnsi="Times New Roman"/>
          <w:sz w:val="24"/>
        </w:rPr>
        <w:t xml:space="preserve"> netika apstiprināta neviena </w:t>
      </w:r>
      <w:r>
        <w:rPr>
          <w:rFonts w:ascii="Times New Roman" w:hAnsi="Times New Roman"/>
          <w:i/>
          <w:sz w:val="24"/>
        </w:rPr>
        <w:t>aizliegtā viela</w:t>
      </w:r>
      <w:r>
        <w:rPr>
          <w:rFonts w:ascii="Times New Roman" w:hAnsi="Times New Roman"/>
          <w:sz w:val="24"/>
        </w:rPr>
        <w:t xml:space="preserve"> vai </w:t>
      </w:r>
      <w:r>
        <w:rPr>
          <w:rFonts w:ascii="Times New Roman" w:hAnsi="Times New Roman"/>
          <w:i/>
          <w:sz w:val="24"/>
        </w:rPr>
        <w:t>aizliegtā metode</w:t>
      </w:r>
      <w:r>
        <w:rPr>
          <w:rFonts w:ascii="Times New Roman" w:hAnsi="Times New Roman"/>
          <w:sz w:val="24"/>
        </w:rPr>
        <w:t xml:space="preserve"> un</w:t>
      </w:r>
    </w:p>
    <w:p w14:paraId="0BBF0FCD" w14:textId="2568BCF4" w:rsidR="009D446B" w:rsidRPr="00BC0A98" w:rsidRDefault="009D446B" w:rsidP="000D6677">
      <w:pPr>
        <w:pStyle w:val="BodyText"/>
        <w:numPr>
          <w:ilvl w:val="2"/>
          <w:numId w:val="3"/>
        </w:numPr>
        <w:spacing w:before="0"/>
        <w:ind w:left="709" w:hanging="283"/>
        <w:jc w:val="both"/>
        <w:rPr>
          <w:rFonts w:ascii="Times New Roman" w:hAnsi="Times New Roman"/>
          <w:noProof/>
          <w:sz w:val="24"/>
        </w:rPr>
      </w:pPr>
      <w:r>
        <w:rPr>
          <w:rFonts w:ascii="Times New Roman" w:hAnsi="Times New Roman"/>
          <w:i/>
          <w:sz w:val="24"/>
        </w:rPr>
        <w:t>paraugi</w:t>
      </w:r>
      <w:r>
        <w:rPr>
          <w:rFonts w:ascii="Times New Roman" w:hAnsi="Times New Roman"/>
          <w:sz w:val="24"/>
        </w:rPr>
        <w:t xml:space="preserve">, kuros aprēķinātā </w:t>
      </w:r>
      <w:r>
        <w:rPr>
          <w:rFonts w:ascii="Times New Roman" w:hAnsi="Times New Roman"/>
          <w:i/>
          <w:iCs/>
          <w:sz w:val="24"/>
        </w:rPr>
        <w:t>19-NA</w:t>
      </w:r>
      <w:r>
        <w:rPr>
          <w:rFonts w:ascii="Times New Roman" w:hAnsi="Times New Roman"/>
          <w:sz w:val="24"/>
        </w:rPr>
        <w:t xml:space="preserve"> koncentrācija ir (≤) 2,5 ng/ml vai mazāka</w:t>
      </w:r>
      <w:r>
        <w:rPr>
          <w:rFonts w:ascii="Times New Roman" w:hAnsi="Times New Roman"/>
          <w:b/>
          <w:sz w:val="24"/>
          <w:vertAlign w:val="superscript"/>
        </w:rPr>
        <w:t>5</w:t>
      </w:r>
      <w:r>
        <w:rPr>
          <w:rFonts w:ascii="Times New Roman" w:hAnsi="Times New Roman"/>
          <w:sz w:val="24"/>
        </w:rPr>
        <w:t xml:space="preserve"> (un ir pārāk zema, lai veiktu </w:t>
      </w:r>
      <w:r>
        <w:rPr>
          <w:rFonts w:ascii="Times New Roman" w:hAnsi="Times New Roman"/>
          <w:i/>
          <w:iCs/>
          <w:sz w:val="24"/>
        </w:rPr>
        <w:t>GC/C/IRMS</w:t>
      </w:r>
      <w:r>
        <w:rPr>
          <w:rFonts w:ascii="Times New Roman" w:hAnsi="Times New Roman"/>
          <w:sz w:val="24"/>
        </w:rPr>
        <w:t xml:space="preserve"> analīzi);</w:t>
      </w:r>
    </w:p>
    <w:p w14:paraId="63340A5B" w14:textId="131C742C" w:rsidR="009D446B" w:rsidRPr="000D6677" w:rsidRDefault="009D446B" w:rsidP="000D6677">
      <w:pPr>
        <w:pStyle w:val="BodyText"/>
        <w:numPr>
          <w:ilvl w:val="2"/>
          <w:numId w:val="3"/>
        </w:numPr>
        <w:spacing w:before="0"/>
        <w:ind w:left="709" w:hanging="283"/>
        <w:jc w:val="both"/>
        <w:rPr>
          <w:rFonts w:ascii="Times New Roman" w:hAnsi="Times New Roman"/>
          <w:noProof/>
          <w:sz w:val="24"/>
        </w:rPr>
      </w:pPr>
      <w:r>
        <w:rPr>
          <w:rFonts w:ascii="Times New Roman" w:hAnsi="Times New Roman"/>
          <w:i/>
          <w:sz w:val="24"/>
        </w:rPr>
        <w:t>paraugi</w:t>
      </w:r>
      <w:r>
        <w:rPr>
          <w:rFonts w:ascii="Times New Roman" w:hAnsi="Times New Roman"/>
          <w:sz w:val="24"/>
        </w:rPr>
        <w:t xml:space="preserve">, kuros aprēķinātā </w:t>
      </w:r>
      <w:r>
        <w:rPr>
          <w:rFonts w:ascii="Times New Roman" w:hAnsi="Times New Roman"/>
          <w:i/>
          <w:iCs/>
          <w:sz w:val="24"/>
        </w:rPr>
        <w:t>19-NA</w:t>
      </w:r>
      <w:r>
        <w:rPr>
          <w:rFonts w:ascii="Times New Roman" w:hAnsi="Times New Roman"/>
          <w:sz w:val="24"/>
        </w:rPr>
        <w:t xml:space="preserve"> koncentrācija ir lielāka par (&gt;) 2,5 ng/ml, bet nepārsniedz (≤) 15 ng/ml</w:t>
      </w:r>
      <w:r>
        <w:rPr>
          <w:rFonts w:ascii="Times New Roman" w:hAnsi="Times New Roman"/>
          <w:b/>
          <w:sz w:val="24"/>
          <w:vertAlign w:val="superscript"/>
        </w:rPr>
        <w:t>5</w:t>
      </w:r>
      <w:r>
        <w:rPr>
          <w:rFonts w:ascii="Times New Roman" w:hAnsi="Times New Roman"/>
          <w:sz w:val="24"/>
        </w:rPr>
        <w:t xml:space="preserve">, </w:t>
      </w:r>
      <w:r>
        <w:rPr>
          <w:rFonts w:ascii="Times New Roman" w:hAnsi="Times New Roman"/>
          <w:i/>
          <w:iCs/>
          <w:sz w:val="24"/>
        </w:rPr>
        <w:t>19-NA</w:t>
      </w:r>
      <w:r>
        <w:rPr>
          <w:rFonts w:ascii="Times New Roman" w:hAnsi="Times New Roman"/>
          <w:sz w:val="24"/>
        </w:rPr>
        <w:t xml:space="preserve"> attiecība pret </w:t>
      </w:r>
      <w:r>
        <w:rPr>
          <w:rFonts w:ascii="Times New Roman" w:hAnsi="Times New Roman"/>
          <w:i/>
          <w:iCs/>
          <w:sz w:val="24"/>
        </w:rPr>
        <w:t>19-NE</w:t>
      </w:r>
      <w:r>
        <w:rPr>
          <w:rFonts w:ascii="Times New Roman" w:hAnsi="Times New Roman"/>
          <w:sz w:val="24"/>
        </w:rPr>
        <w:t xml:space="preserve"> nav lielāka par (≤) 3 un </w:t>
      </w:r>
      <w:r>
        <w:rPr>
          <w:rFonts w:ascii="Times New Roman" w:hAnsi="Times New Roman"/>
          <w:i/>
          <w:iCs/>
          <w:sz w:val="24"/>
        </w:rPr>
        <w:t>GC/C/IRMS</w:t>
      </w:r>
      <w:r>
        <w:rPr>
          <w:rFonts w:ascii="Times New Roman" w:hAnsi="Times New Roman"/>
          <w:sz w:val="24"/>
        </w:rPr>
        <w:t xml:space="preserve"> analīzes rezultāti atbilst endogēnai (</w:t>
      </w:r>
      <w:r>
        <w:rPr>
          <w:rFonts w:ascii="Times New Roman" w:hAnsi="Times New Roman"/>
          <w:i/>
          <w:sz w:val="24"/>
        </w:rPr>
        <w:t>t. i., in-situ</w:t>
      </w:r>
      <w:r>
        <w:rPr>
          <w:rFonts w:ascii="Times New Roman" w:hAnsi="Times New Roman"/>
          <w:sz w:val="24"/>
        </w:rPr>
        <w:t xml:space="preserve"> veidošanās) </w:t>
      </w:r>
      <w:r>
        <w:rPr>
          <w:rFonts w:ascii="Times New Roman" w:hAnsi="Times New Roman"/>
          <w:i/>
          <w:iCs/>
          <w:sz w:val="24"/>
        </w:rPr>
        <w:t>19-NA</w:t>
      </w:r>
      <w:r>
        <w:rPr>
          <w:rFonts w:ascii="Times New Roman" w:hAnsi="Times New Roman"/>
          <w:sz w:val="24"/>
        </w:rPr>
        <w:t xml:space="preserve"> izcelsmei (skat. 3.2. punktu iepriekš).</w:t>
      </w:r>
      <w:r>
        <w:rPr>
          <w:rFonts w:ascii="Times New Roman" w:hAnsi="Times New Roman"/>
          <w:b/>
          <w:sz w:val="24"/>
          <w:vertAlign w:val="superscript"/>
        </w:rPr>
        <w:t>4</w:t>
      </w:r>
    </w:p>
    <w:p w14:paraId="4EB00250" w14:textId="45A18963" w:rsidR="00906856" w:rsidRDefault="00906856">
      <w:pPr>
        <w:rPr>
          <w:rFonts w:ascii="Times New Roman" w:hAnsi="Times New Roman"/>
          <w:noProof/>
          <w:sz w:val="24"/>
        </w:rPr>
      </w:pPr>
      <w:r>
        <w:br w:type="page"/>
      </w:r>
    </w:p>
    <w:p w14:paraId="434882A8" w14:textId="77777777" w:rsidR="000D6677" w:rsidRPr="00BC0A98" w:rsidRDefault="000D6677" w:rsidP="00BC0A98">
      <w:pPr>
        <w:jc w:val="both"/>
        <w:rPr>
          <w:rFonts w:ascii="Times New Roman" w:hAnsi="Times New Roman"/>
          <w:noProof/>
          <w:sz w:val="24"/>
        </w:rPr>
      </w:pPr>
    </w:p>
    <w:p w14:paraId="016BFBAB" w14:textId="33144CB1" w:rsidR="009D446B" w:rsidRPr="00BC0A98" w:rsidRDefault="009D446B" w:rsidP="00BC0A98">
      <w:pPr>
        <w:pStyle w:val="Heading1"/>
        <w:spacing w:before="0"/>
        <w:ind w:left="0"/>
        <w:jc w:val="both"/>
        <w:rPr>
          <w:rFonts w:ascii="Times New Roman" w:hAnsi="Times New Roman"/>
          <w:noProof/>
        </w:rPr>
      </w:pPr>
      <w:r>
        <w:rPr>
          <w:rFonts w:ascii="Times New Roman" w:hAnsi="Times New Roman"/>
        </w:rPr>
        <w:t>5.0. Atsauces</w:t>
      </w:r>
    </w:p>
    <w:p w14:paraId="1C1BDDB5" w14:textId="77777777" w:rsidR="00906856" w:rsidRDefault="00906856" w:rsidP="00906856">
      <w:pPr>
        <w:tabs>
          <w:tab w:val="left" w:pos="927"/>
        </w:tabs>
        <w:jc w:val="both"/>
        <w:rPr>
          <w:rFonts w:ascii="Times New Roman" w:hAnsi="Times New Roman"/>
          <w:i/>
          <w:noProof/>
          <w:sz w:val="24"/>
        </w:rPr>
      </w:pPr>
    </w:p>
    <w:p w14:paraId="26A28E83" w14:textId="5D1742D6" w:rsidR="009D446B" w:rsidRPr="00BC0A98" w:rsidRDefault="00906856" w:rsidP="00906856">
      <w:pPr>
        <w:tabs>
          <w:tab w:val="left" w:pos="927"/>
        </w:tabs>
        <w:jc w:val="both"/>
        <w:rPr>
          <w:rFonts w:ascii="Times New Roman" w:eastAsia="Verdana" w:hAnsi="Times New Roman" w:cs="Verdana"/>
          <w:noProof/>
          <w:sz w:val="24"/>
          <w:szCs w:val="20"/>
        </w:rPr>
      </w:pPr>
      <w:r>
        <w:rPr>
          <w:rFonts w:ascii="Times New Roman" w:hAnsi="Times New Roman"/>
          <w:sz w:val="24"/>
        </w:rPr>
        <w:t xml:space="preserve">1. </w:t>
      </w:r>
      <w:r>
        <w:rPr>
          <w:rFonts w:ascii="Times New Roman" w:hAnsi="Times New Roman"/>
          <w:i/>
          <w:sz w:val="24"/>
        </w:rPr>
        <w:t xml:space="preserve">WADA </w:t>
      </w:r>
      <w:r>
        <w:rPr>
          <w:rFonts w:ascii="Times New Roman" w:hAnsi="Times New Roman"/>
          <w:sz w:val="24"/>
        </w:rPr>
        <w:t>Technical Document TD IDCR: Minimum Criteria for Chromatographic-Mass Spectrometric Confirmation of the Identity of Analytes for Doping Control Purposes.</w:t>
      </w:r>
    </w:p>
    <w:p w14:paraId="454204B1" w14:textId="18FA2FB8" w:rsidR="009D446B" w:rsidRPr="00906856" w:rsidRDefault="009D446B" w:rsidP="00BC0A98">
      <w:pPr>
        <w:pStyle w:val="BodyText"/>
        <w:spacing w:before="0"/>
        <w:ind w:left="0"/>
        <w:jc w:val="both"/>
        <w:rPr>
          <w:rFonts w:ascii="Times New Roman" w:eastAsia="Times New Roman" w:hAnsi="Times New Roman" w:cs="Times New Roman"/>
          <w:noProof/>
          <w:sz w:val="24"/>
          <w:u w:val="single"/>
        </w:rPr>
      </w:pPr>
      <w:r>
        <w:rPr>
          <w:rFonts w:ascii="Times New Roman" w:hAnsi="Times New Roman"/>
          <w:sz w:val="24"/>
          <w:u w:val="single"/>
        </w:rPr>
        <w:t>https://www.wada-ama.org/en/what-we-do/science-medical/laboratories</w:t>
      </w:r>
    </w:p>
    <w:p w14:paraId="6D808035" w14:textId="77777777" w:rsidR="00906856" w:rsidRPr="00906856" w:rsidRDefault="00906856" w:rsidP="00906856">
      <w:pPr>
        <w:tabs>
          <w:tab w:val="left" w:pos="927"/>
        </w:tabs>
        <w:jc w:val="both"/>
        <w:rPr>
          <w:rFonts w:ascii="Times New Roman" w:hAnsi="Times New Roman"/>
          <w:i/>
          <w:noProof/>
          <w:sz w:val="24"/>
        </w:rPr>
      </w:pPr>
    </w:p>
    <w:p w14:paraId="10BADC1F" w14:textId="582D85BF" w:rsidR="009D446B" w:rsidRPr="00906856" w:rsidRDefault="00906856" w:rsidP="00906856">
      <w:pPr>
        <w:tabs>
          <w:tab w:val="left" w:pos="927"/>
        </w:tabs>
        <w:jc w:val="both"/>
        <w:rPr>
          <w:rFonts w:ascii="Times New Roman" w:eastAsia="Verdana" w:hAnsi="Times New Roman" w:cs="Verdana"/>
          <w:noProof/>
          <w:sz w:val="24"/>
          <w:szCs w:val="20"/>
        </w:rPr>
      </w:pPr>
      <w:r>
        <w:rPr>
          <w:rFonts w:ascii="Times New Roman" w:hAnsi="Times New Roman"/>
          <w:sz w:val="24"/>
        </w:rPr>
        <w:t xml:space="preserve">2. </w:t>
      </w:r>
      <w:r>
        <w:rPr>
          <w:rFonts w:ascii="Times New Roman" w:hAnsi="Times New Roman"/>
          <w:i/>
          <w:sz w:val="24"/>
        </w:rPr>
        <w:t xml:space="preserve">WADA </w:t>
      </w:r>
      <w:r>
        <w:rPr>
          <w:rFonts w:ascii="Times New Roman" w:hAnsi="Times New Roman"/>
          <w:sz w:val="24"/>
        </w:rPr>
        <w:t>Technical Document TD IRMS: Detection of synthetic forms of Endogenous Anabolic Androgenic Steroids by GC/C/IRMS.</w:t>
      </w:r>
    </w:p>
    <w:p w14:paraId="6B9B5CF0" w14:textId="170404EA" w:rsidR="009D446B" w:rsidRPr="00906856" w:rsidRDefault="009D446B" w:rsidP="00BC0A98">
      <w:pPr>
        <w:pStyle w:val="BodyText"/>
        <w:spacing w:before="0"/>
        <w:ind w:left="0"/>
        <w:jc w:val="both"/>
        <w:rPr>
          <w:rFonts w:ascii="Times New Roman" w:eastAsia="Times New Roman" w:hAnsi="Times New Roman" w:cs="Times New Roman"/>
          <w:noProof/>
          <w:sz w:val="24"/>
          <w:u w:val="single"/>
        </w:rPr>
      </w:pPr>
      <w:r>
        <w:rPr>
          <w:rFonts w:ascii="Times New Roman" w:hAnsi="Times New Roman"/>
          <w:sz w:val="24"/>
          <w:u w:val="single"/>
        </w:rPr>
        <w:t>https://www.wada-ama.org/en/what-we-do/science-medical/laboratories</w:t>
      </w:r>
    </w:p>
    <w:p w14:paraId="6634E3A1" w14:textId="77777777" w:rsidR="00906856" w:rsidRDefault="00906856" w:rsidP="00906856">
      <w:pPr>
        <w:tabs>
          <w:tab w:val="left" w:pos="927"/>
        </w:tabs>
        <w:jc w:val="both"/>
        <w:rPr>
          <w:rFonts w:ascii="Times New Roman" w:eastAsia="Verdana" w:hAnsi="Times New Roman" w:cs="Verdana"/>
          <w:noProof/>
          <w:sz w:val="24"/>
          <w:szCs w:val="20"/>
        </w:rPr>
      </w:pPr>
    </w:p>
    <w:p w14:paraId="42494E8F" w14:textId="5B8385D2" w:rsidR="009D446B" w:rsidRPr="00BC0A98" w:rsidRDefault="00906856" w:rsidP="00906856">
      <w:pPr>
        <w:tabs>
          <w:tab w:val="left" w:pos="927"/>
        </w:tabs>
        <w:jc w:val="both"/>
        <w:rPr>
          <w:rFonts w:ascii="Times New Roman" w:eastAsia="Verdana" w:hAnsi="Times New Roman" w:cs="Verdana"/>
          <w:noProof/>
          <w:sz w:val="24"/>
          <w:szCs w:val="20"/>
        </w:rPr>
      </w:pPr>
      <w:r>
        <w:rPr>
          <w:rFonts w:ascii="Times New Roman" w:hAnsi="Times New Roman"/>
          <w:sz w:val="24"/>
        </w:rPr>
        <w:t xml:space="preserve">3. Guay C, Goudreault D, Schänzer W, Flenker U, Ayotte C. Excretion of norsteroids’ phase II metabolites of different origin in human. </w:t>
      </w:r>
      <w:r>
        <w:rPr>
          <w:rFonts w:ascii="Times New Roman" w:hAnsi="Times New Roman"/>
          <w:i/>
          <w:sz w:val="24"/>
        </w:rPr>
        <w:t xml:space="preserve">Steroids </w:t>
      </w:r>
      <w:r>
        <w:rPr>
          <w:rFonts w:ascii="Times New Roman" w:hAnsi="Times New Roman"/>
          <w:sz w:val="24"/>
        </w:rPr>
        <w:t>2009; 74: 350-8.</w:t>
      </w:r>
    </w:p>
    <w:p w14:paraId="1DB2EA54" w14:textId="77777777" w:rsidR="00906856" w:rsidRDefault="00906856" w:rsidP="00906856">
      <w:pPr>
        <w:tabs>
          <w:tab w:val="left" w:pos="927"/>
        </w:tabs>
        <w:jc w:val="both"/>
        <w:rPr>
          <w:rFonts w:ascii="Times New Roman" w:eastAsia="Verdana" w:hAnsi="Times New Roman" w:cs="Verdana"/>
          <w:noProof/>
          <w:sz w:val="24"/>
          <w:szCs w:val="20"/>
        </w:rPr>
      </w:pPr>
    </w:p>
    <w:p w14:paraId="1157A908" w14:textId="297CBEC6" w:rsidR="009D446B" w:rsidRPr="00BC0A98" w:rsidRDefault="00906856" w:rsidP="00906856">
      <w:pPr>
        <w:tabs>
          <w:tab w:val="left" w:pos="927"/>
        </w:tabs>
        <w:jc w:val="both"/>
        <w:rPr>
          <w:rFonts w:ascii="Times New Roman" w:eastAsia="Verdana" w:hAnsi="Times New Roman" w:cs="Verdana"/>
          <w:noProof/>
          <w:sz w:val="24"/>
          <w:szCs w:val="20"/>
        </w:rPr>
      </w:pPr>
      <w:r>
        <w:rPr>
          <w:rFonts w:ascii="Times New Roman" w:hAnsi="Times New Roman"/>
          <w:sz w:val="24"/>
        </w:rPr>
        <w:t xml:space="preserve">4. Walker CJ, Cowan DA, James VHT, Lau JCY, Kicman AT. Doping in sport—1. Excretion of 19-norandrosterone by healthy women, including those using contraceptives containing norethisterone. </w:t>
      </w:r>
      <w:r>
        <w:rPr>
          <w:rFonts w:ascii="Times New Roman" w:hAnsi="Times New Roman"/>
          <w:i/>
          <w:sz w:val="24"/>
        </w:rPr>
        <w:t xml:space="preserve">Steroids </w:t>
      </w:r>
      <w:r>
        <w:rPr>
          <w:rFonts w:ascii="Times New Roman" w:hAnsi="Times New Roman"/>
          <w:sz w:val="24"/>
        </w:rPr>
        <w:t>2009; 74: 329-35.</w:t>
      </w:r>
    </w:p>
    <w:p w14:paraId="32406346" w14:textId="77777777" w:rsidR="00906856" w:rsidRDefault="00906856" w:rsidP="00906856">
      <w:pPr>
        <w:tabs>
          <w:tab w:val="left" w:pos="927"/>
        </w:tabs>
        <w:jc w:val="both"/>
        <w:rPr>
          <w:rFonts w:ascii="Times New Roman" w:hAnsi="Times New Roman"/>
          <w:noProof/>
          <w:sz w:val="24"/>
        </w:rPr>
      </w:pPr>
    </w:p>
    <w:p w14:paraId="6AFC4CA7" w14:textId="38029669" w:rsidR="009D446B" w:rsidRPr="00BC0A98" w:rsidRDefault="00906856" w:rsidP="00906856">
      <w:pPr>
        <w:tabs>
          <w:tab w:val="left" w:pos="927"/>
        </w:tabs>
        <w:jc w:val="both"/>
        <w:rPr>
          <w:rFonts w:ascii="Times New Roman" w:eastAsia="Verdana" w:hAnsi="Times New Roman" w:cs="Verdana"/>
          <w:noProof/>
          <w:sz w:val="24"/>
          <w:szCs w:val="20"/>
        </w:rPr>
      </w:pPr>
      <w:r>
        <w:rPr>
          <w:rFonts w:ascii="Times New Roman" w:hAnsi="Times New Roman"/>
          <w:sz w:val="24"/>
        </w:rPr>
        <w:t xml:space="preserve">5. Grosse J, Anielski P, Hemmersbach P, Lund H, Mueller RK, Rautenberg C, Thieme D. Formation of 19-norsteroids by </w:t>
      </w:r>
      <w:r>
        <w:rPr>
          <w:rFonts w:ascii="Times New Roman" w:hAnsi="Times New Roman"/>
          <w:i/>
          <w:sz w:val="24"/>
        </w:rPr>
        <w:t xml:space="preserve">in situ </w:t>
      </w:r>
      <w:r>
        <w:rPr>
          <w:rFonts w:ascii="Times New Roman" w:hAnsi="Times New Roman"/>
          <w:sz w:val="24"/>
        </w:rPr>
        <w:t xml:space="preserve">demethylations of endogenous steroids in stored urine samples. </w:t>
      </w:r>
      <w:r>
        <w:rPr>
          <w:rFonts w:ascii="Times New Roman" w:hAnsi="Times New Roman"/>
          <w:i/>
          <w:sz w:val="24"/>
        </w:rPr>
        <w:t xml:space="preserve">Steroids </w:t>
      </w:r>
      <w:r>
        <w:rPr>
          <w:rFonts w:ascii="Times New Roman" w:hAnsi="Times New Roman"/>
          <w:sz w:val="24"/>
        </w:rPr>
        <w:t>2005; 70: 499.–506. lpp.</w:t>
      </w:r>
    </w:p>
    <w:p w14:paraId="43AD83E9" w14:textId="77777777" w:rsidR="00906856" w:rsidRDefault="00906856" w:rsidP="00906856">
      <w:pPr>
        <w:tabs>
          <w:tab w:val="left" w:pos="927"/>
        </w:tabs>
        <w:jc w:val="both"/>
        <w:rPr>
          <w:rFonts w:ascii="Times New Roman" w:hAnsi="Times New Roman"/>
          <w:noProof/>
          <w:sz w:val="24"/>
        </w:rPr>
      </w:pPr>
    </w:p>
    <w:p w14:paraId="6C159E13" w14:textId="6FD4930E" w:rsidR="009D446B" w:rsidRPr="00BC0A98" w:rsidRDefault="00906856" w:rsidP="00906856">
      <w:pPr>
        <w:tabs>
          <w:tab w:val="left" w:pos="927"/>
        </w:tabs>
        <w:jc w:val="both"/>
        <w:rPr>
          <w:rFonts w:ascii="Times New Roman" w:eastAsia="Verdana" w:hAnsi="Times New Roman" w:cs="Verdana"/>
          <w:noProof/>
          <w:sz w:val="24"/>
          <w:szCs w:val="20"/>
        </w:rPr>
      </w:pPr>
      <w:r>
        <w:rPr>
          <w:rFonts w:ascii="Times New Roman" w:hAnsi="Times New Roman"/>
          <w:sz w:val="24"/>
        </w:rPr>
        <w:t xml:space="preserve">6. Hebestreit M, Flenker U, Fusshöller G, Geyer H, Güntner U, Mareck U, Piper T, Thevis M, Ayotte C, Schänzer W. Determination of the origin of urinary norandrosterone traces by gas chromatography combustion isotope ratio mass spectrometry. </w:t>
      </w:r>
      <w:r>
        <w:rPr>
          <w:rFonts w:ascii="Times New Roman" w:hAnsi="Times New Roman"/>
          <w:i/>
          <w:sz w:val="24"/>
        </w:rPr>
        <w:t xml:space="preserve">Analyst </w:t>
      </w:r>
      <w:r>
        <w:rPr>
          <w:rFonts w:ascii="Times New Roman" w:hAnsi="Times New Roman"/>
          <w:sz w:val="24"/>
        </w:rPr>
        <w:t>2006; 131:1021-6.</w:t>
      </w:r>
    </w:p>
    <w:p w14:paraId="5155A1D6" w14:textId="1937BEFC" w:rsidR="00906856" w:rsidRDefault="00906856">
      <w:pPr>
        <w:rPr>
          <w:rFonts w:ascii="Times New Roman" w:eastAsia="Verdana" w:hAnsi="Times New Roman" w:cs="Verdana"/>
          <w:noProof/>
          <w:sz w:val="24"/>
          <w:szCs w:val="20"/>
        </w:rPr>
      </w:pPr>
      <w:r>
        <w:br w:type="page"/>
      </w:r>
    </w:p>
    <w:p w14:paraId="76877FD5" w14:textId="77777777" w:rsidR="009D446B" w:rsidRPr="00BC0A98" w:rsidRDefault="009D446B" w:rsidP="00BC0A98">
      <w:pPr>
        <w:jc w:val="both"/>
        <w:rPr>
          <w:rFonts w:ascii="Times New Roman" w:eastAsia="Verdana" w:hAnsi="Times New Roman" w:cs="Verdana"/>
          <w:noProof/>
          <w:sz w:val="24"/>
          <w:szCs w:val="18"/>
        </w:rPr>
      </w:pPr>
    </w:p>
    <w:p w14:paraId="473FF8A1" w14:textId="491A8216" w:rsidR="009D446B" w:rsidRPr="00BC0A98" w:rsidRDefault="009D446B" w:rsidP="00BC0A98">
      <w:pPr>
        <w:pStyle w:val="Heading1"/>
        <w:spacing w:before="0"/>
        <w:ind w:left="0"/>
        <w:jc w:val="both"/>
        <w:rPr>
          <w:rFonts w:ascii="Times New Roman" w:hAnsi="Times New Roman"/>
          <w:noProof/>
        </w:rPr>
      </w:pPr>
      <w:r>
        <w:rPr>
          <w:rFonts w:ascii="Times New Roman" w:hAnsi="Times New Roman"/>
        </w:rPr>
        <w:t xml:space="preserve">A pielikums. Shematiskais attēlojums </w:t>
      </w:r>
      <w:r>
        <w:rPr>
          <w:rFonts w:ascii="Times New Roman" w:hAnsi="Times New Roman"/>
          <w:i/>
          <w:iCs/>
        </w:rPr>
        <w:t>19-NA</w:t>
      </w:r>
      <w:r>
        <w:rPr>
          <w:rFonts w:ascii="Times New Roman" w:hAnsi="Times New Roman"/>
        </w:rPr>
        <w:t xml:space="preserve"> atradēm</w:t>
      </w:r>
    </w:p>
    <w:p w14:paraId="7C3201D7" w14:textId="77777777" w:rsidR="009D446B" w:rsidRPr="00906856" w:rsidRDefault="009D446B" w:rsidP="00BC0A98">
      <w:pPr>
        <w:jc w:val="both"/>
        <w:rPr>
          <w:rFonts w:ascii="Times New Roman" w:eastAsia="Verdana" w:hAnsi="Times New Roman" w:cs="Verdana"/>
          <w:noProof/>
          <w:sz w:val="24"/>
          <w:szCs w:val="20"/>
        </w:rPr>
      </w:pPr>
    </w:p>
    <w:p w14:paraId="257D8EA4" w14:textId="410DA987" w:rsidR="009D446B" w:rsidRPr="00906856" w:rsidRDefault="001741BF" w:rsidP="00BC0A98">
      <w:pPr>
        <w:jc w:val="both"/>
        <w:rPr>
          <w:rFonts w:ascii="Times New Roman" w:eastAsia="Verdana" w:hAnsi="Times New Roman" w:cs="Verdana"/>
          <w:noProof/>
          <w:sz w:val="24"/>
          <w:szCs w:val="20"/>
        </w:rPr>
      </w:pPr>
      <w:r w:rsidRPr="001741BF">
        <w:rPr>
          <w:rFonts w:ascii="Times New Roman" w:eastAsia="Verdana" w:hAnsi="Times New Roman" w:cs="Verdana"/>
          <w:noProof/>
          <w:sz w:val="24"/>
          <w:szCs w:val="20"/>
        </w:rPr>
        <w:drawing>
          <wp:inline distT="0" distB="0" distL="0" distR="0" wp14:anchorId="54383C74" wp14:editId="24A9EBEF">
            <wp:extent cx="5760720" cy="5780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780405"/>
                    </a:xfrm>
                    <a:prstGeom prst="rect">
                      <a:avLst/>
                    </a:prstGeom>
                    <a:noFill/>
                    <a:ln>
                      <a:noFill/>
                    </a:ln>
                  </pic:spPr>
                </pic:pic>
              </a:graphicData>
            </a:graphic>
          </wp:inline>
        </w:drawing>
      </w:r>
    </w:p>
    <w:p w14:paraId="17260A60" w14:textId="77777777" w:rsidR="009D446B" w:rsidRPr="00906856" w:rsidRDefault="009D446B" w:rsidP="00BC0A98">
      <w:pPr>
        <w:jc w:val="both"/>
        <w:rPr>
          <w:rFonts w:ascii="Times New Roman" w:eastAsia="Verdana" w:hAnsi="Times New Roman" w:cs="Verdana"/>
          <w:noProof/>
          <w:sz w:val="24"/>
          <w:szCs w:val="20"/>
        </w:rPr>
      </w:pPr>
    </w:p>
    <w:sectPr w:rsidR="009D446B" w:rsidRPr="00906856" w:rsidSect="00F5607A">
      <w:headerReference w:type="default" r:id="rId9"/>
      <w:footerReference w:type="default" r:id="rId10"/>
      <w:headerReference w:type="first" r:id="rId11"/>
      <w:footerReference w:type="first" r:id="rId12"/>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45A2E" w14:textId="77777777" w:rsidR="00F5607A" w:rsidRPr="009D446B" w:rsidRDefault="00F5607A">
      <w:pPr>
        <w:rPr>
          <w:noProof/>
        </w:rPr>
      </w:pPr>
      <w:r w:rsidRPr="009D446B">
        <w:rPr>
          <w:noProof/>
        </w:rPr>
        <w:separator/>
      </w:r>
    </w:p>
  </w:endnote>
  <w:endnote w:type="continuationSeparator" w:id="0">
    <w:p w14:paraId="72C0AF5D" w14:textId="77777777" w:rsidR="00F5607A" w:rsidRPr="009D446B" w:rsidRDefault="00F5607A">
      <w:pPr>
        <w:rPr>
          <w:noProof/>
        </w:rPr>
      </w:pPr>
      <w:r w:rsidRPr="009D446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6FBA7" w14:textId="77777777" w:rsidR="001741BF" w:rsidRPr="001741BF" w:rsidRDefault="001741BF" w:rsidP="001741BF">
    <w:pPr>
      <w:pStyle w:val="Header"/>
      <w:tabs>
        <w:tab w:val="left" w:pos="9072"/>
      </w:tabs>
      <w:rPr>
        <w:rStyle w:val="PageNumber"/>
        <w:rFonts w:ascii="Times New Roman" w:hAnsi="Times New Roman" w:cs="Times New Roman"/>
        <w:sz w:val="20"/>
        <w:szCs w:val="18"/>
      </w:rPr>
    </w:pPr>
  </w:p>
  <w:p w14:paraId="02B0FAAE" w14:textId="758C4548" w:rsidR="001741BF" w:rsidRPr="001741BF" w:rsidRDefault="001741BF" w:rsidP="001741BF">
    <w:pPr>
      <w:pStyle w:val="Header"/>
      <w:tabs>
        <w:tab w:val="clear" w:pos="4513"/>
        <w:tab w:val="clear" w:pos="9026"/>
        <w:tab w:val="right" w:leader="underscore" w:pos="9072"/>
      </w:tabs>
      <w:rPr>
        <w:rStyle w:val="PageNumber"/>
        <w:rFonts w:ascii="Times New Roman" w:hAnsi="Times New Roman" w:cs="Times New Roman"/>
        <w:sz w:val="20"/>
        <w:szCs w:val="18"/>
      </w:rPr>
    </w:pPr>
    <w:r w:rsidRPr="001741BF">
      <w:rPr>
        <w:rStyle w:val="PageNumber"/>
        <w:rFonts w:ascii="Times New Roman" w:hAnsi="Times New Roman" w:cs="Times New Roman"/>
        <w:sz w:val="20"/>
        <w:szCs w:val="18"/>
      </w:rPr>
      <w:tab/>
    </w:r>
  </w:p>
  <w:p w14:paraId="5A8DA3DA" w14:textId="77777777" w:rsidR="001741BF" w:rsidRPr="001741BF" w:rsidRDefault="001741BF" w:rsidP="001741BF">
    <w:pPr>
      <w:pStyle w:val="Header"/>
      <w:tabs>
        <w:tab w:val="right" w:pos="9072"/>
      </w:tabs>
      <w:rPr>
        <w:rStyle w:val="PageNumber"/>
        <w:rFonts w:ascii="Times New Roman" w:hAnsi="Times New Roman" w:cs="Times New Roman"/>
        <w:sz w:val="20"/>
        <w:szCs w:val="18"/>
      </w:rPr>
    </w:pPr>
  </w:p>
  <w:p w14:paraId="06D3B659" w14:textId="77777777" w:rsidR="001741BF" w:rsidRPr="001741BF" w:rsidRDefault="001741BF" w:rsidP="001741BF">
    <w:pPr>
      <w:pStyle w:val="Footer"/>
      <w:tabs>
        <w:tab w:val="clear" w:pos="4513"/>
        <w:tab w:val="clear" w:pos="9026"/>
        <w:tab w:val="center" w:pos="9072"/>
      </w:tabs>
      <w:rPr>
        <w:rFonts w:ascii="Times New Roman" w:hAnsi="Times New Roman" w:cs="Times New Roman"/>
        <w:sz w:val="20"/>
        <w:szCs w:val="18"/>
      </w:rPr>
    </w:pPr>
    <w:r w:rsidRPr="001741BF">
      <w:rPr>
        <w:rFonts w:ascii="Times New Roman" w:hAnsi="Times New Roman" w:cs="Times New Roman"/>
        <w:noProof/>
        <w:sz w:val="20"/>
        <w:szCs w:val="18"/>
      </w:rPr>
      <w:t xml:space="preserve">Tulkojums </w:t>
    </w:r>
    <w:r w:rsidRPr="001741BF">
      <w:rPr>
        <w:rFonts w:ascii="Times New Roman" w:hAnsi="Times New Roman" w:cs="Times New Roman"/>
        <w:noProof/>
        <w:sz w:val="20"/>
        <w:szCs w:val="18"/>
      </w:rPr>
      <w:fldChar w:fldCharType="begin"/>
    </w:r>
    <w:r w:rsidRPr="001741BF">
      <w:rPr>
        <w:rFonts w:ascii="Times New Roman" w:hAnsi="Times New Roman" w:cs="Times New Roman"/>
        <w:noProof/>
        <w:sz w:val="20"/>
        <w:szCs w:val="18"/>
      </w:rPr>
      <w:instrText>symbol 211 \f "Symbol" \s 9</w:instrText>
    </w:r>
    <w:r w:rsidRPr="001741BF">
      <w:rPr>
        <w:rFonts w:ascii="Times New Roman" w:hAnsi="Times New Roman" w:cs="Times New Roman"/>
        <w:noProof/>
        <w:sz w:val="20"/>
        <w:szCs w:val="18"/>
      </w:rPr>
      <w:fldChar w:fldCharType="separate"/>
    </w:r>
    <w:r w:rsidRPr="001741BF">
      <w:rPr>
        <w:rFonts w:ascii="Times New Roman" w:hAnsi="Times New Roman" w:cs="Times New Roman"/>
        <w:noProof/>
        <w:sz w:val="20"/>
        <w:szCs w:val="18"/>
      </w:rPr>
      <w:t>Ó</w:t>
    </w:r>
    <w:r w:rsidRPr="001741BF">
      <w:rPr>
        <w:rFonts w:ascii="Times New Roman" w:hAnsi="Times New Roman" w:cs="Times New Roman"/>
        <w:noProof/>
        <w:sz w:val="20"/>
        <w:szCs w:val="18"/>
      </w:rPr>
      <w:fldChar w:fldCharType="end"/>
    </w:r>
    <w:r w:rsidRPr="001741BF">
      <w:rPr>
        <w:rFonts w:ascii="Times New Roman" w:hAnsi="Times New Roman" w:cs="Times New Roman"/>
        <w:noProof/>
        <w:sz w:val="20"/>
        <w:szCs w:val="18"/>
      </w:rPr>
      <w:t xml:space="preserve"> Valsts valodas centrs, 2020</w:t>
    </w:r>
    <w:r w:rsidRPr="001741BF">
      <w:rPr>
        <w:rFonts w:ascii="Times New Roman" w:hAnsi="Times New Roman" w:cs="Times New Roman"/>
        <w:sz w:val="20"/>
        <w:szCs w:val="18"/>
      </w:rPr>
      <w:tab/>
    </w:r>
    <w:r w:rsidRPr="001741BF">
      <w:rPr>
        <w:rStyle w:val="PageNumber"/>
        <w:rFonts w:ascii="Times New Roman" w:hAnsi="Times New Roman" w:cs="Times New Roman"/>
        <w:sz w:val="20"/>
        <w:szCs w:val="18"/>
      </w:rPr>
      <w:fldChar w:fldCharType="begin"/>
    </w:r>
    <w:r w:rsidRPr="001741BF">
      <w:rPr>
        <w:rStyle w:val="PageNumber"/>
        <w:rFonts w:ascii="Times New Roman" w:hAnsi="Times New Roman" w:cs="Times New Roman"/>
        <w:sz w:val="20"/>
        <w:szCs w:val="18"/>
      </w:rPr>
      <w:instrText xml:space="preserve">page </w:instrText>
    </w:r>
    <w:r w:rsidRPr="001741BF">
      <w:rPr>
        <w:rStyle w:val="PageNumber"/>
        <w:rFonts w:ascii="Times New Roman" w:hAnsi="Times New Roman" w:cs="Times New Roman"/>
        <w:sz w:val="20"/>
        <w:szCs w:val="18"/>
      </w:rPr>
      <w:fldChar w:fldCharType="separate"/>
    </w:r>
    <w:r w:rsidRPr="001741BF">
      <w:rPr>
        <w:rStyle w:val="PageNumber"/>
        <w:rFonts w:ascii="Times New Roman" w:hAnsi="Times New Roman" w:cs="Times New Roman"/>
        <w:sz w:val="20"/>
        <w:szCs w:val="18"/>
      </w:rPr>
      <w:t>2</w:t>
    </w:r>
    <w:r w:rsidRPr="001741BF">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F00CC" w14:textId="77777777" w:rsidR="001741BF" w:rsidRPr="001741BF" w:rsidRDefault="001741BF" w:rsidP="001741BF">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058E5DCA" w14:textId="30E48458" w:rsidR="001741BF" w:rsidRPr="001741BF" w:rsidRDefault="001741BF" w:rsidP="001741BF">
    <w:pPr>
      <w:pStyle w:val="Header"/>
      <w:tabs>
        <w:tab w:val="clear" w:pos="4513"/>
        <w:tab w:val="clear" w:pos="9026"/>
        <w:tab w:val="left" w:leader="underscore" w:pos="9072"/>
      </w:tabs>
      <w:rPr>
        <w:rStyle w:val="PageNumber"/>
        <w:rFonts w:ascii="Times New Roman" w:hAnsi="Times New Roman" w:cs="Times New Roman"/>
        <w:sz w:val="20"/>
        <w:szCs w:val="18"/>
      </w:rPr>
    </w:pPr>
    <w:r w:rsidRPr="001741BF">
      <w:rPr>
        <w:rStyle w:val="PageNumber"/>
        <w:rFonts w:ascii="Times New Roman" w:hAnsi="Times New Roman" w:cs="Times New Roman"/>
        <w:sz w:val="20"/>
        <w:szCs w:val="18"/>
      </w:rPr>
      <w:tab/>
    </w:r>
  </w:p>
  <w:p w14:paraId="41B0D364" w14:textId="77777777" w:rsidR="001741BF" w:rsidRPr="001741BF" w:rsidRDefault="001741BF" w:rsidP="001741BF">
    <w:pPr>
      <w:pStyle w:val="Header"/>
      <w:tabs>
        <w:tab w:val="left" w:pos="9072"/>
      </w:tabs>
      <w:rPr>
        <w:rStyle w:val="PageNumber"/>
        <w:rFonts w:ascii="Times New Roman" w:hAnsi="Times New Roman" w:cs="Times New Roman"/>
        <w:sz w:val="20"/>
        <w:szCs w:val="18"/>
      </w:rPr>
    </w:pPr>
  </w:p>
  <w:p w14:paraId="37AA8855" w14:textId="77777777" w:rsidR="001741BF" w:rsidRPr="001741BF" w:rsidRDefault="001741BF" w:rsidP="001741BF">
    <w:pPr>
      <w:pStyle w:val="Footer"/>
      <w:rPr>
        <w:rFonts w:ascii="Times New Roman" w:hAnsi="Times New Roman" w:cs="Times New Roman"/>
        <w:sz w:val="20"/>
        <w:szCs w:val="18"/>
      </w:rPr>
    </w:pPr>
    <w:r w:rsidRPr="001741BF">
      <w:rPr>
        <w:rFonts w:ascii="Times New Roman" w:hAnsi="Times New Roman" w:cs="Times New Roman"/>
        <w:noProof/>
        <w:sz w:val="20"/>
        <w:szCs w:val="18"/>
      </w:rPr>
      <w:t xml:space="preserve">Tulkojums </w:t>
    </w:r>
    <w:r w:rsidRPr="001741BF">
      <w:rPr>
        <w:rFonts w:ascii="Times New Roman" w:hAnsi="Times New Roman" w:cs="Times New Roman"/>
        <w:noProof/>
        <w:sz w:val="20"/>
        <w:szCs w:val="18"/>
      </w:rPr>
      <w:fldChar w:fldCharType="begin"/>
    </w:r>
    <w:r w:rsidRPr="001741BF">
      <w:rPr>
        <w:rFonts w:ascii="Times New Roman" w:hAnsi="Times New Roman" w:cs="Times New Roman"/>
        <w:noProof/>
        <w:sz w:val="20"/>
        <w:szCs w:val="18"/>
      </w:rPr>
      <w:instrText>symbol 211 \f "Symbol" \s 9</w:instrText>
    </w:r>
    <w:r w:rsidRPr="001741BF">
      <w:rPr>
        <w:rFonts w:ascii="Times New Roman" w:hAnsi="Times New Roman" w:cs="Times New Roman"/>
        <w:noProof/>
        <w:sz w:val="20"/>
        <w:szCs w:val="18"/>
      </w:rPr>
      <w:fldChar w:fldCharType="separate"/>
    </w:r>
    <w:r w:rsidRPr="001741BF">
      <w:rPr>
        <w:rFonts w:ascii="Times New Roman" w:hAnsi="Times New Roman" w:cs="Times New Roman"/>
        <w:noProof/>
        <w:sz w:val="20"/>
        <w:szCs w:val="18"/>
      </w:rPr>
      <w:t>Ó</w:t>
    </w:r>
    <w:r w:rsidRPr="001741BF">
      <w:rPr>
        <w:rFonts w:ascii="Times New Roman" w:hAnsi="Times New Roman" w:cs="Times New Roman"/>
        <w:noProof/>
        <w:sz w:val="20"/>
        <w:szCs w:val="18"/>
      </w:rPr>
      <w:fldChar w:fldCharType="end"/>
    </w:r>
    <w:r w:rsidRPr="001741BF">
      <w:rPr>
        <w:rFonts w:ascii="Times New Roman" w:hAnsi="Times New Roman" w:cs="Times New Roman"/>
        <w:noProof/>
        <w:sz w:val="20"/>
        <w:szCs w:val="18"/>
      </w:rPr>
      <w:t xml:space="preserve"> Valsts valodas centrs, 20</w:t>
    </w:r>
    <w:bookmarkEnd w:id="14"/>
    <w:bookmarkEnd w:id="15"/>
    <w:bookmarkEnd w:id="16"/>
    <w:r w:rsidRPr="001741BF">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F4AD3" w14:textId="77777777" w:rsidR="00F5607A" w:rsidRPr="009D446B" w:rsidRDefault="00F5607A">
      <w:pPr>
        <w:rPr>
          <w:noProof/>
        </w:rPr>
      </w:pPr>
      <w:r w:rsidRPr="009D446B">
        <w:rPr>
          <w:noProof/>
        </w:rPr>
        <w:separator/>
      </w:r>
    </w:p>
  </w:footnote>
  <w:footnote w:type="continuationSeparator" w:id="0">
    <w:p w14:paraId="57770932" w14:textId="77777777" w:rsidR="00F5607A" w:rsidRPr="009D446B" w:rsidRDefault="00F5607A">
      <w:pPr>
        <w:rPr>
          <w:noProof/>
        </w:rPr>
      </w:pPr>
      <w:r w:rsidRPr="009D446B">
        <w:rPr>
          <w:noProof/>
        </w:rPr>
        <w:continuationSeparator/>
      </w:r>
    </w:p>
  </w:footnote>
  <w:footnote w:id="1">
    <w:p w14:paraId="51C339A6" w14:textId="19E36A07" w:rsidR="00CC0C6B" w:rsidRPr="00CC0C6B" w:rsidRDefault="00CC0C6B" w:rsidP="00CC0C6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w:t>
      </w:r>
      <w:r>
        <w:rPr>
          <w:rFonts w:ascii="Times New Roman" w:hAnsi="Times New Roman"/>
          <w:u w:val="single" w:color="000000"/>
        </w:rPr>
        <w:t>tehniskajā dokumentā</w:t>
      </w:r>
      <w:r>
        <w:rPr>
          <w:rFonts w:ascii="Times New Roman" w:hAnsi="Times New Roman"/>
        </w:rPr>
        <w:t xml:space="preserve"> pieņem, ka </w:t>
      </w:r>
      <w:r>
        <w:rPr>
          <w:rFonts w:ascii="Times New Roman" w:hAnsi="Times New Roman"/>
          <w:i/>
          <w:iCs/>
        </w:rPr>
        <w:t>19-NA</w:t>
      </w:r>
      <w:r>
        <w:rPr>
          <w:rFonts w:ascii="Times New Roman" w:hAnsi="Times New Roman"/>
        </w:rPr>
        <w:t xml:space="preserve"> “endogēna” izcelsme ir i) zīmes, kas parasti ir atrodamas sieviešu un vīriešu </w:t>
      </w:r>
      <w:r>
        <w:rPr>
          <w:rFonts w:ascii="Times New Roman" w:hAnsi="Times New Roman"/>
          <w:i/>
          <w:iCs/>
        </w:rPr>
        <w:t>paraugos</w:t>
      </w:r>
      <w:r>
        <w:rPr>
          <w:rFonts w:ascii="Times New Roman" w:hAnsi="Times New Roman"/>
        </w:rPr>
        <w:t>; ii) grūtniecība; iii) androsterona (</w:t>
      </w:r>
      <w:r>
        <w:rPr>
          <w:rFonts w:ascii="Times New Roman" w:hAnsi="Times New Roman"/>
          <w:i/>
          <w:iCs/>
        </w:rPr>
        <w:t>A</w:t>
      </w:r>
      <w:r>
        <w:rPr>
          <w:rFonts w:ascii="Times New Roman" w:hAnsi="Times New Roman"/>
        </w:rPr>
        <w:t xml:space="preserve">) </w:t>
      </w:r>
      <w:r>
        <w:rPr>
          <w:rFonts w:ascii="Times New Roman" w:hAnsi="Times New Roman"/>
          <w:i/>
        </w:rPr>
        <w:t>in-situ</w:t>
      </w:r>
      <w:r>
        <w:rPr>
          <w:rFonts w:ascii="Times New Roman" w:hAnsi="Times New Roman"/>
        </w:rPr>
        <w:t xml:space="preserve"> mikrobiālā degradācija, pārvēršoties par </w:t>
      </w:r>
      <w:r>
        <w:rPr>
          <w:rFonts w:ascii="Times New Roman" w:hAnsi="Times New Roman"/>
          <w:i/>
          <w:iCs/>
        </w:rPr>
        <w:t>19-NA</w:t>
      </w:r>
      <w:r>
        <w:rPr>
          <w:rFonts w:ascii="Times New Roman" w:hAnsi="Times New Roman"/>
        </w:rPr>
        <w:t>; iv) veselu, nekastrētu cūku gaļas subproduktu lietošana uzturā.</w:t>
      </w:r>
    </w:p>
  </w:footnote>
  <w:footnote w:id="2">
    <w:p w14:paraId="1FA63651" w14:textId="29459B6F" w:rsidR="00D91938" w:rsidRPr="00D91938" w:rsidRDefault="00D91938" w:rsidP="00D9193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δ</w:t>
      </w:r>
      <w:r>
        <w:rPr>
          <w:rFonts w:ascii="Times New Roman" w:hAnsi="Times New Roman"/>
          <w:vertAlign w:val="superscript"/>
        </w:rPr>
        <w:t>13</w:t>
      </w:r>
      <w:r>
        <w:rPr>
          <w:rFonts w:ascii="Times New Roman" w:hAnsi="Times New Roman"/>
        </w:rPr>
        <w:t xml:space="preserve">C izotopiskā sastāva diapazons pasaulē; </w:t>
      </w:r>
      <w:r>
        <w:rPr>
          <w:rFonts w:ascii="Times New Roman" w:hAnsi="Times New Roman"/>
          <w:i/>
          <w:iCs/>
        </w:rPr>
        <w:t>QC</w:t>
      </w:r>
      <w:r>
        <w:rPr>
          <w:rFonts w:ascii="Times New Roman" w:hAnsi="Times New Roman"/>
        </w:rPr>
        <w:t xml:space="preserve"> paraugi atspoguļos </w:t>
      </w:r>
      <w:r>
        <w:rPr>
          <w:rFonts w:ascii="Times New Roman" w:hAnsi="Times New Roman"/>
          <w:u w:val="single" w:color="000000"/>
        </w:rPr>
        <w:t>laboratorijas</w:t>
      </w:r>
      <w:r>
        <w:rPr>
          <w:rFonts w:ascii="Times New Roman" w:hAnsi="Times New Roman"/>
        </w:rPr>
        <w:t xml:space="preserve"> ģeogrāfisko atrašanās vietu, un tajos nav jāietver viss iespējamais δ</w:t>
      </w:r>
      <w:r>
        <w:rPr>
          <w:rFonts w:ascii="Times New Roman" w:hAnsi="Times New Roman"/>
          <w:vertAlign w:val="superscript"/>
        </w:rPr>
        <w:t>13</w:t>
      </w:r>
      <w:r>
        <w:rPr>
          <w:rFonts w:ascii="Times New Roman" w:hAnsi="Times New Roman"/>
        </w:rPr>
        <w:t>C vērtību diapazons.</w:t>
      </w:r>
    </w:p>
  </w:footnote>
  <w:footnote w:id="3">
    <w:p w14:paraId="444A6243" w14:textId="181FB3D5" w:rsidR="00D91938" w:rsidRPr="00D91938" w:rsidRDefault="00D91938" w:rsidP="00D91938">
      <w:pPr>
        <w:pStyle w:val="FootnoteText"/>
        <w:jc w:val="both"/>
      </w:pPr>
      <w:r>
        <w:rPr>
          <w:rStyle w:val="FootnoteReference"/>
          <w:rFonts w:ascii="Times New Roman" w:hAnsi="Times New Roman" w:cs="Times New Roman"/>
        </w:rPr>
        <w:footnoteRef/>
      </w:r>
      <w:r>
        <w:rPr>
          <w:rFonts w:ascii="Times New Roman" w:hAnsi="Times New Roman"/>
        </w:rPr>
        <w:t xml:space="preserve"> Piemēram, apstiprinājumu, kas iegūts </w:t>
      </w:r>
      <w:r>
        <w:rPr>
          <w:rFonts w:ascii="Times New Roman" w:hAnsi="Times New Roman"/>
          <w:i/>
          <w:iCs/>
        </w:rPr>
        <w:t>GC/MS</w:t>
      </w:r>
      <w:r>
        <w:rPr>
          <w:rFonts w:ascii="Times New Roman" w:hAnsi="Times New Roman"/>
        </w:rPr>
        <w:t xml:space="preserve"> analīzē, ko veic salīdzināmos hromatogrāfiskos apstākļos. Analīzes mērķis ir iegūt hromatogrammu ar līdzīgiem smailes profiliem, lai spektrus varētu izmantot nepieciešamās(-o) smailes(-ļu) identificēšanai. Abām metodēm var būt nedaudz atšķirīgs izdalīšanas laiks.</w:t>
      </w:r>
    </w:p>
  </w:footnote>
  <w:footnote w:id="4">
    <w:p w14:paraId="00CB1474" w14:textId="77777777" w:rsidR="00D91938" w:rsidRPr="00021518" w:rsidRDefault="00D91938" w:rsidP="00021518">
      <w:pPr>
        <w:pStyle w:val="Heading2"/>
        <w:spacing w:before="0"/>
        <w:ind w:left="0"/>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Lai, pamatojoties uz </w:t>
      </w:r>
      <w:r>
        <w:rPr>
          <w:rFonts w:ascii="Times New Roman" w:hAnsi="Times New Roman"/>
          <w:i/>
          <w:iCs/>
          <w:sz w:val="20"/>
        </w:rPr>
        <w:t>GC/C/IRMS</w:t>
      </w:r>
      <w:r>
        <w:rPr>
          <w:rFonts w:ascii="Times New Roman" w:hAnsi="Times New Roman"/>
          <w:sz w:val="20"/>
        </w:rPr>
        <w:t xml:space="preserve"> analīzes piemērošanu, noraidītu hipotēzi par endogēnu vai </w:t>
      </w:r>
      <w:r>
        <w:rPr>
          <w:rFonts w:ascii="Times New Roman" w:hAnsi="Times New Roman"/>
          <w:i/>
          <w:sz w:val="20"/>
        </w:rPr>
        <w:t>in-situ</w:t>
      </w:r>
      <w:r>
        <w:rPr>
          <w:rFonts w:ascii="Times New Roman" w:hAnsi="Times New Roman"/>
          <w:sz w:val="20"/>
        </w:rPr>
        <w:t xml:space="preserve"> </w:t>
      </w:r>
      <w:r>
        <w:rPr>
          <w:rFonts w:ascii="Times New Roman" w:hAnsi="Times New Roman"/>
          <w:i/>
          <w:iCs/>
          <w:sz w:val="20"/>
        </w:rPr>
        <w:t>19-NA</w:t>
      </w:r>
      <w:r>
        <w:rPr>
          <w:rFonts w:ascii="Times New Roman" w:hAnsi="Times New Roman"/>
          <w:sz w:val="20"/>
        </w:rPr>
        <w:t xml:space="preserve"> veidošanos, vienlaikus ir jāizpilda šādi kritēriji:</w:t>
      </w:r>
    </w:p>
    <w:p w14:paraId="09DC53ED" w14:textId="77777777" w:rsidR="00D91938" w:rsidRPr="00021518" w:rsidRDefault="00D91938" w:rsidP="00021518">
      <w:pPr>
        <w:tabs>
          <w:tab w:val="left" w:pos="814"/>
        </w:tabs>
        <w:ind w:left="426"/>
        <w:jc w:val="both"/>
        <w:rPr>
          <w:rFonts w:ascii="Times New Roman" w:eastAsia="Arial Narrow" w:hAnsi="Times New Roman" w:cs="Times New Roman"/>
          <w:noProof/>
          <w:sz w:val="20"/>
          <w:szCs w:val="20"/>
        </w:rPr>
      </w:pPr>
      <w:r>
        <w:rPr>
          <w:rFonts w:ascii="Times New Roman" w:hAnsi="Times New Roman"/>
          <w:sz w:val="20"/>
        </w:rPr>
        <w:t>i) absolūtā Δδ vērtība diapazonā starp endogēnā atsauces savienojuma (</w:t>
      </w:r>
      <w:r>
        <w:rPr>
          <w:rFonts w:ascii="Times New Roman" w:hAnsi="Times New Roman"/>
          <w:i/>
          <w:iCs/>
          <w:sz w:val="20"/>
        </w:rPr>
        <w:t>ERC</w:t>
      </w:r>
      <w:r>
        <w:rPr>
          <w:rFonts w:ascii="Times New Roman" w:hAnsi="Times New Roman"/>
          <w:sz w:val="20"/>
        </w:rPr>
        <w:t>) vērtību [</w:t>
      </w:r>
      <w:r>
        <w:rPr>
          <w:rFonts w:ascii="Times New Roman" w:hAnsi="Times New Roman"/>
          <w:i/>
          <w:sz w:val="20"/>
        </w:rPr>
        <w:t>piemēram</w:t>
      </w:r>
      <w:r>
        <w:rPr>
          <w:rFonts w:ascii="Times New Roman" w:hAnsi="Times New Roman"/>
          <w:sz w:val="20"/>
        </w:rPr>
        <w:t xml:space="preserve">, </w:t>
      </w:r>
      <w:r>
        <w:rPr>
          <w:rFonts w:ascii="Times New Roman" w:hAnsi="Times New Roman"/>
          <w:i/>
          <w:iCs/>
          <w:sz w:val="20"/>
        </w:rPr>
        <w:t>A</w:t>
      </w:r>
      <w:r>
        <w:rPr>
          <w:rFonts w:ascii="Times New Roman" w:hAnsi="Times New Roman"/>
          <w:sz w:val="20"/>
        </w:rPr>
        <w:t xml:space="preserve"> vai pregnanediols (</w:t>
      </w:r>
      <w:r>
        <w:rPr>
          <w:rFonts w:ascii="Times New Roman" w:hAnsi="Times New Roman"/>
          <w:i/>
          <w:iCs/>
          <w:sz w:val="20"/>
        </w:rPr>
        <w:t>PD</w:t>
      </w:r>
      <w:r>
        <w:rPr>
          <w:rFonts w:ascii="Times New Roman" w:hAnsi="Times New Roman"/>
          <w:sz w:val="20"/>
        </w:rPr>
        <w:t xml:space="preserve">)] un </w:t>
      </w:r>
      <w:r>
        <w:rPr>
          <w:rFonts w:ascii="Times New Roman" w:hAnsi="Times New Roman"/>
          <w:i/>
          <w:iCs/>
          <w:sz w:val="20"/>
        </w:rPr>
        <w:t>19-NA,</w:t>
      </w:r>
      <w:r>
        <w:rPr>
          <w:rFonts w:ascii="Times New Roman" w:hAnsi="Times New Roman"/>
          <w:sz w:val="20"/>
        </w:rPr>
        <w:t xml:space="preserve"> </w:t>
      </w:r>
      <w:r>
        <w:rPr>
          <w:rFonts w:ascii="Times New Roman" w:hAnsi="Times New Roman"/>
          <w:i/>
          <w:sz w:val="20"/>
        </w:rPr>
        <w:t>t. i.</w:t>
      </w:r>
      <w:r>
        <w:rPr>
          <w:rFonts w:ascii="Times New Roman" w:hAnsi="Times New Roman"/>
          <w:sz w:val="20"/>
        </w:rPr>
        <w:t>, |Δδ| = |δ</w:t>
      </w:r>
      <w:r>
        <w:rPr>
          <w:rFonts w:ascii="Times New Roman" w:hAnsi="Times New Roman"/>
          <w:i/>
          <w:iCs/>
          <w:sz w:val="20"/>
          <w:vertAlign w:val="subscript"/>
        </w:rPr>
        <w:t>ERC</w:t>
      </w:r>
      <w:r>
        <w:rPr>
          <w:rFonts w:ascii="Times New Roman" w:hAnsi="Times New Roman"/>
          <w:sz w:val="20"/>
        </w:rPr>
        <w:t xml:space="preserve"> - δ</w:t>
      </w:r>
      <w:r>
        <w:rPr>
          <w:rFonts w:ascii="Times New Roman" w:hAnsi="Times New Roman"/>
          <w:i/>
          <w:iCs/>
          <w:sz w:val="20"/>
          <w:vertAlign w:val="subscript"/>
        </w:rPr>
        <w:t>19-NA</w:t>
      </w:r>
      <w:r>
        <w:rPr>
          <w:rFonts w:ascii="Times New Roman" w:hAnsi="Times New Roman"/>
          <w:sz w:val="20"/>
        </w:rPr>
        <w:t>|, ir lielāka par 3 ‰, un</w:t>
      </w:r>
    </w:p>
    <w:p w14:paraId="7A8A3BE2" w14:textId="79C9D875" w:rsidR="00D91938" w:rsidRPr="00021518" w:rsidRDefault="00D91938" w:rsidP="00021518">
      <w:pPr>
        <w:tabs>
          <w:tab w:val="left" w:pos="901"/>
        </w:tabs>
        <w:ind w:left="426"/>
        <w:jc w:val="both"/>
        <w:rPr>
          <w:rFonts w:ascii="Times New Roman" w:eastAsia="Arial Narrow" w:hAnsi="Times New Roman" w:cs="Times New Roman"/>
          <w:noProof/>
          <w:sz w:val="20"/>
          <w:szCs w:val="20"/>
        </w:rPr>
      </w:pPr>
      <w:r>
        <w:rPr>
          <w:rFonts w:ascii="Times New Roman" w:hAnsi="Times New Roman"/>
          <w:sz w:val="20"/>
        </w:rPr>
        <w:t>ii) kombinētā standartnenoteiktība (</w:t>
      </w:r>
      <w:r>
        <w:rPr>
          <w:rFonts w:ascii="Times New Roman" w:hAnsi="Times New Roman"/>
          <w:i/>
          <w:sz w:val="20"/>
        </w:rPr>
        <w:t>u</w:t>
      </w:r>
      <w:r>
        <w:rPr>
          <w:rFonts w:ascii="Times New Roman" w:hAnsi="Times New Roman"/>
          <w:i/>
          <w:sz w:val="20"/>
          <w:vertAlign w:val="subscript"/>
        </w:rPr>
        <w:t>c</w:t>
      </w:r>
      <w:r>
        <w:rPr>
          <w:rFonts w:ascii="Times New Roman" w:hAnsi="Times New Roman"/>
          <w:sz w:val="20"/>
        </w:rPr>
        <w:t>), kas saistīta ar δ</w:t>
      </w:r>
      <w:r>
        <w:rPr>
          <w:rFonts w:ascii="Times New Roman" w:hAnsi="Times New Roman"/>
          <w:sz w:val="20"/>
          <w:vertAlign w:val="superscript"/>
        </w:rPr>
        <w:t>13</w:t>
      </w:r>
      <w:r>
        <w:rPr>
          <w:rFonts w:ascii="Times New Roman" w:hAnsi="Times New Roman"/>
          <w:sz w:val="20"/>
        </w:rPr>
        <w:t xml:space="preserve">C vērtību noteikšanu, ko </w:t>
      </w:r>
      <w:r>
        <w:rPr>
          <w:rFonts w:ascii="Times New Roman" w:hAnsi="Times New Roman"/>
          <w:sz w:val="20"/>
          <w:u w:val="single" w:color="000000"/>
        </w:rPr>
        <w:t>laboratorija</w:t>
      </w:r>
      <w:r>
        <w:rPr>
          <w:rFonts w:ascii="Times New Roman" w:hAnsi="Times New Roman"/>
          <w:sz w:val="20"/>
        </w:rPr>
        <w:t xml:space="preserve"> aprēķinājusi, veicot </w:t>
      </w:r>
      <w:r>
        <w:rPr>
          <w:rFonts w:ascii="Times New Roman" w:hAnsi="Times New Roman"/>
          <w:i/>
          <w:iCs/>
          <w:sz w:val="20"/>
        </w:rPr>
        <w:t>GC/C/IRMS</w:t>
      </w:r>
      <w:r>
        <w:rPr>
          <w:rFonts w:ascii="Times New Roman" w:hAnsi="Times New Roman"/>
          <w:sz w:val="20"/>
        </w:rPr>
        <w:t xml:space="preserve"> metodes validāciju, nav lielāka par 1,0 ‰ (</w:t>
      </w:r>
      <w:r>
        <w:rPr>
          <w:rFonts w:ascii="Times New Roman" w:hAnsi="Times New Roman"/>
          <w:i/>
          <w:sz w:val="20"/>
        </w:rPr>
        <w:t>u</w:t>
      </w:r>
      <w:r>
        <w:rPr>
          <w:rFonts w:ascii="Times New Roman" w:hAnsi="Times New Roman"/>
          <w:i/>
          <w:sz w:val="20"/>
          <w:vertAlign w:val="subscript"/>
        </w:rPr>
        <w:t>c_Max</w:t>
      </w:r>
      <w:r>
        <w:rPr>
          <w:rFonts w:ascii="Times New Roman" w:hAnsi="Times New Roman"/>
          <w:sz w:val="20"/>
        </w:rPr>
        <w:t>).</w:t>
      </w:r>
    </w:p>
  </w:footnote>
  <w:footnote w:id="5">
    <w:p w14:paraId="414F0DA5" w14:textId="77777777" w:rsidR="00021518" w:rsidRPr="00021518" w:rsidRDefault="00021518" w:rsidP="00021518">
      <w:pPr>
        <w:jc w:val="both"/>
        <w:rPr>
          <w:rFonts w:ascii="Times New Roman" w:eastAsia="Arial Narrow"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Pēc pielīdzināšanas atbilstīgi urīna īpatnējajam svaram (</w:t>
      </w:r>
      <w:r>
        <w:rPr>
          <w:rFonts w:ascii="Times New Roman" w:hAnsi="Times New Roman"/>
          <w:i/>
          <w:iCs/>
          <w:sz w:val="20"/>
        </w:rPr>
        <w:t>SG</w:t>
      </w:r>
      <w:r>
        <w:rPr>
          <w:rFonts w:ascii="Times New Roman" w:hAnsi="Times New Roman"/>
          <w:sz w:val="20"/>
        </w:rPr>
        <w:t xml:space="preserve">), ja </w:t>
      </w:r>
      <w:r>
        <w:rPr>
          <w:rFonts w:ascii="Times New Roman" w:hAnsi="Times New Roman"/>
          <w:i/>
          <w:iCs/>
          <w:sz w:val="20"/>
        </w:rPr>
        <w:t>SG</w:t>
      </w:r>
      <w:r>
        <w:rPr>
          <w:rFonts w:ascii="Times New Roman" w:hAnsi="Times New Roman"/>
          <w:i/>
          <w:sz w:val="20"/>
          <w:vertAlign w:val="subscript"/>
        </w:rPr>
        <w:t>Sample</w:t>
      </w:r>
      <w:r>
        <w:rPr>
          <w:rFonts w:ascii="Times New Roman" w:hAnsi="Times New Roman"/>
          <w:i/>
          <w:sz w:val="20"/>
        </w:rPr>
        <w:t> </w:t>
      </w:r>
      <w:r>
        <w:rPr>
          <w:rFonts w:ascii="Times New Roman" w:hAnsi="Times New Roman"/>
          <w:sz w:val="20"/>
        </w:rPr>
        <w:t>&gt; 1,018, atbilstīgi formulai:</w:t>
      </w:r>
    </w:p>
    <w:p w14:paraId="10CB4D9C" w14:textId="77777777" w:rsidR="00021518" w:rsidRPr="00021518" w:rsidRDefault="00021518" w:rsidP="00021518">
      <w:pPr>
        <w:jc w:val="both"/>
        <w:rPr>
          <w:rFonts w:ascii="Times New Roman" w:eastAsia="Arial Narrow" w:hAnsi="Times New Roman" w:cs="Times New Roman"/>
          <w:noProof/>
          <w:sz w:val="20"/>
          <w:szCs w:val="20"/>
        </w:rPr>
      </w:pPr>
    </w:p>
    <w:p w14:paraId="626D04E7" w14:textId="77777777" w:rsidR="00021518" w:rsidRPr="00021518" w:rsidRDefault="00021518" w:rsidP="00021518">
      <w:pPr>
        <w:jc w:val="both"/>
        <w:rPr>
          <w:rFonts w:ascii="Times New Roman" w:eastAsia="Arial Narrow" w:hAnsi="Times New Roman" w:cs="Times New Roman"/>
          <w:noProof/>
          <w:sz w:val="20"/>
          <w:szCs w:val="20"/>
        </w:rPr>
      </w:pPr>
      <w:r>
        <w:rPr>
          <w:rFonts w:ascii="Times New Roman" w:hAnsi="Times New Roman"/>
          <w:noProof/>
          <w:sz w:val="20"/>
        </w:rPr>
        <w:drawing>
          <wp:inline distT="0" distB="0" distL="0" distR="0" wp14:anchorId="281BB70A" wp14:editId="4A49CA22">
            <wp:extent cx="2892863" cy="414813"/>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892863" cy="414813"/>
                    </a:xfrm>
                    <a:prstGeom prst="rect">
                      <a:avLst/>
                    </a:prstGeom>
                  </pic:spPr>
                </pic:pic>
              </a:graphicData>
            </a:graphic>
          </wp:inline>
        </w:drawing>
      </w:r>
    </w:p>
    <w:p w14:paraId="2B0513E0" w14:textId="0BDC497B" w:rsidR="00021518" w:rsidRPr="00021518" w:rsidRDefault="00021518" w:rsidP="00021518">
      <w:pPr>
        <w:pStyle w:val="BodyText"/>
        <w:spacing w:before="0"/>
        <w:ind w:left="0"/>
        <w:jc w:val="both"/>
        <w:rPr>
          <w:rFonts w:ascii="Times New Roman" w:eastAsia="Arial Narrow" w:hAnsi="Times New Roman" w:cs="Times New Roman"/>
          <w:noProof/>
          <w:sz w:val="20"/>
          <w:szCs w:val="20"/>
        </w:rPr>
      </w:pPr>
      <w:r>
        <w:rPr>
          <w:rFonts w:ascii="Times New Roman" w:hAnsi="Times New Roman"/>
          <w:sz w:val="20"/>
        </w:rPr>
        <w:t xml:space="preserve">[Norādījumus par </w:t>
      </w:r>
      <w:r>
        <w:rPr>
          <w:rFonts w:ascii="Times New Roman" w:hAnsi="Times New Roman"/>
          <w:i/>
          <w:iCs/>
          <w:sz w:val="20"/>
        </w:rPr>
        <w:t>SG</w:t>
      </w:r>
      <w:r>
        <w:rPr>
          <w:rFonts w:ascii="Times New Roman" w:hAnsi="Times New Roman"/>
          <w:i/>
          <w:sz w:val="20"/>
          <w:vertAlign w:val="subscript"/>
        </w:rPr>
        <w:t>Sample_</w:t>
      </w:r>
      <w:r>
        <w:rPr>
          <w:rFonts w:ascii="Times New Roman" w:hAnsi="Times New Roman"/>
          <w:i/>
          <w:iCs/>
          <w:sz w:val="20"/>
          <w:vertAlign w:val="subscript"/>
        </w:rPr>
        <w:t>Max</w:t>
      </w:r>
      <w:r>
        <w:rPr>
          <w:rFonts w:ascii="Times New Roman" w:hAnsi="Times New Roman"/>
          <w:sz w:val="20"/>
        </w:rPr>
        <w:t xml:space="preserve"> aprēķināšanu skatiet spēkā esošajā </w:t>
      </w:r>
      <w:r>
        <w:rPr>
          <w:rFonts w:ascii="Times New Roman" w:hAnsi="Times New Roman"/>
          <w:i/>
          <w:iCs/>
          <w:sz w:val="20"/>
        </w:rPr>
        <w:t>TD DL</w:t>
      </w:r>
      <w:r>
        <w:rPr>
          <w:rFonts w:ascii="Times New Roman" w:hAnsi="Times New Roman"/>
          <w:sz w:val="20"/>
        </w:rPr>
        <w:t>].</w:t>
      </w:r>
    </w:p>
  </w:footnote>
  <w:footnote w:id="6">
    <w:p w14:paraId="77DC7402" w14:textId="5808ECA0" w:rsidR="00021518" w:rsidRPr="00021518" w:rsidRDefault="00021518" w:rsidP="00021518">
      <w:pPr>
        <w:pStyle w:val="FootnoteText"/>
        <w:jc w:val="both"/>
      </w:pPr>
      <w:r>
        <w:rPr>
          <w:rStyle w:val="FootnoteReference"/>
          <w:rFonts w:ascii="Times New Roman" w:hAnsi="Times New Roman" w:cs="Times New Roman"/>
        </w:rPr>
        <w:footnoteRef/>
      </w:r>
      <w:r>
        <w:rPr>
          <w:rFonts w:ascii="Times New Roman" w:hAnsi="Times New Roman"/>
        </w:rPr>
        <w:t xml:space="preserve"> Ja grūtniecības gadījumos aprēķinātā </w:t>
      </w:r>
      <w:r>
        <w:rPr>
          <w:rFonts w:ascii="Times New Roman" w:hAnsi="Times New Roman"/>
          <w:i/>
          <w:iCs/>
        </w:rPr>
        <w:t>19-NA</w:t>
      </w:r>
      <w:r>
        <w:rPr>
          <w:rFonts w:ascii="Times New Roman" w:hAnsi="Times New Roman"/>
        </w:rPr>
        <w:t xml:space="preserve"> koncentrācija urīna </w:t>
      </w:r>
      <w:r>
        <w:rPr>
          <w:rFonts w:ascii="Times New Roman" w:hAnsi="Times New Roman"/>
          <w:i/>
        </w:rPr>
        <w:t>paraugā</w:t>
      </w:r>
      <w:r>
        <w:rPr>
          <w:rFonts w:ascii="Times New Roman" w:hAnsi="Times New Roman"/>
        </w:rPr>
        <w:t xml:space="preserve"> ir diapazonā no 2,5 līdz 15 ng/ml, var veikt arī </w:t>
      </w:r>
      <w:r>
        <w:rPr>
          <w:rFonts w:ascii="Times New Roman" w:hAnsi="Times New Roman"/>
          <w:i/>
          <w:iCs/>
        </w:rPr>
        <w:t>GC/C/IRMS</w:t>
      </w:r>
      <w:r>
        <w:rPr>
          <w:rFonts w:ascii="Times New Roman" w:hAnsi="Times New Roman"/>
        </w:rPr>
        <w:t xml:space="preserve"> analīzi, lai apstiprinātu </w:t>
      </w:r>
      <w:r>
        <w:rPr>
          <w:rFonts w:ascii="Times New Roman" w:hAnsi="Times New Roman"/>
          <w:i/>
          <w:iCs/>
        </w:rPr>
        <w:t>19-NA</w:t>
      </w:r>
      <w:r>
        <w:rPr>
          <w:rFonts w:ascii="Times New Roman" w:hAnsi="Times New Roman"/>
        </w:rPr>
        <w:t xml:space="preserve"> endogēno izcelsmi.</w:t>
      </w:r>
    </w:p>
  </w:footnote>
  <w:footnote w:id="7">
    <w:p w14:paraId="796FFCFF" w14:textId="1C0E321A" w:rsidR="00021518" w:rsidRPr="00021518" w:rsidRDefault="00021518" w:rsidP="0002151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Pieņem, ka </w:t>
      </w:r>
      <w:r>
        <w:rPr>
          <w:rFonts w:ascii="Times New Roman" w:hAnsi="Times New Roman"/>
          <w:i/>
          <w:iCs/>
        </w:rPr>
        <w:t>19-NA</w:t>
      </w:r>
      <w:r>
        <w:rPr>
          <w:rFonts w:ascii="Times New Roman" w:hAnsi="Times New Roman"/>
        </w:rPr>
        <w:t xml:space="preserve"> un </w:t>
      </w:r>
      <w:r>
        <w:rPr>
          <w:rFonts w:ascii="Times New Roman" w:hAnsi="Times New Roman"/>
          <w:i/>
          <w:iCs/>
        </w:rPr>
        <w:t>19-NE</w:t>
      </w:r>
      <w:r>
        <w:rPr>
          <w:rFonts w:ascii="Times New Roman" w:hAnsi="Times New Roman"/>
        </w:rPr>
        <w:t xml:space="preserve"> mērījumi ir pietiekami līdzīgi.</w:t>
      </w:r>
    </w:p>
  </w:footnote>
  <w:footnote w:id="8">
    <w:p w14:paraId="62C5B875" w14:textId="739BE1EF" w:rsidR="00021518" w:rsidRPr="00021518" w:rsidRDefault="00021518" w:rsidP="00021518">
      <w:pPr>
        <w:pStyle w:val="FootnoteText"/>
        <w:jc w:val="both"/>
      </w:pPr>
      <w:r>
        <w:rPr>
          <w:rStyle w:val="FootnoteReference"/>
          <w:rFonts w:ascii="Times New Roman" w:hAnsi="Times New Roman" w:cs="Times New Roman"/>
        </w:rPr>
        <w:footnoteRef/>
      </w:r>
      <w:r>
        <w:rPr>
          <w:rFonts w:ascii="Times New Roman" w:hAnsi="Times New Roman"/>
        </w:rPr>
        <w:t xml:space="preserve"> Ja nav 5α-reduktāzes inhibitoru (</w:t>
      </w:r>
      <w:r>
        <w:rPr>
          <w:rFonts w:ascii="Times New Roman" w:hAnsi="Times New Roman"/>
          <w:i/>
        </w:rPr>
        <w:t>piemēram</w:t>
      </w:r>
      <w:r>
        <w:rPr>
          <w:rFonts w:ascii="Times New Roman" w:hAnsi="Times New Roman"/>
        </w:rPr>
        <w:t>, finasterīda).</w:t>
      </w:r>
    </w:p>
  </w:footnote>
  <w:footnote w:id="9">
    <w:p w14:paraId="749626CA" w14:textId="53151A38" w:rsidR="000D6677" w:rsidRPr="000D6677" w:rsidRDefault="000D6677" w:rsidP="000D667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Veicot </w:t>
      </w:r>
      <w:r>
        <w:rPr>
          <w:rFonts w:ascii="Times New Roman" w:hAnsi="Times New Roman"/>
          <w:i/>
          <w:iCs/>
        </w:rPr>
        <w:t>19-NA</w:t>
      </w:r>
      <w:r>
        <w:rPr>
          <w:rFonts w:ascii="Times New Roman" w:hAnsi="Times New Roman"/>
        </w:rPr>
        <w:t xml:space="preserve"> </w:t>
      </w:r>
      <w:r>
        <w:rPr>
          <w:rFonts w:ascii="Times New Roman" w:hAnsi="Times New Roman"/>
          <w:u w:val="single" w:color="000000"/>
        </w:rPr>
        <w:t>apstiprināšanas procedūru</w:t>
      </w:r>
      <w:r>
        <w:rPr>
          <w:rFonts w:ascii="Times New Roman" w:hAnsi="Times New Roman"/>
        </w:rPr>
        <w:t xml:space="preserve">, nav jāveic stingra kvantifikācija (un tāpēc </w:t>
      </w:r>
      <w:r>
        <w:rPr>
          <w:rFonts w:ascii="Times New Roman" w:hAnsi="Times New Roman"/>
          <w:u w:val="single" w:color="000000"/>
        </w:rPr>
        <w:t>mērījuma nenoteiktība</w:t>
      </w:r>
      <w:r>
        <w:rPr>
          <w:rFonts w:ascii="Times New Roman" w:hAnsi="Times New Roman"/>
        </w:rPr>
        <w:t xml:space="preserve"> nav jāaprēķina). Viens kalibrēšanas punkts 15 ng/ml līmenī un atbilstīgi </w:t>
      </w:r>
      <w:r>
        <w:rPr>
          <w:rFonts w:ascii="Times New Roman" w:hAnsi="Times New Roman"/>
          <w:i/>
          <w:iCs/>
        </w:rPr>
        <w:t>QC</w:t>
      </w:r>
      <w:r>
        <w:rPr>
          <w:rFonts w:ascii="Times New Roman" w:hAnsi="Times New Roman"/>
        </w:rPr>
        <w:t xml:space="preserve"> paraugi ir pietiekami, lai apstiprinātu aprēķināto </w:t>
      </w:r>
      <w:r>
        <w:rPr>
          <w:rFonts w:ascii="Times New Roman" w:hAnsi="Times New Roman"/>
          <w:i/>
          <w:iCs/>
        </w:rPr>
        <w:t>19-NA</w:t>
      </w:r>
      <w:r>
        <w:rPr>
          <w:rFonts w:ascii="Times New Roman" w:hAnsi="Times New Roman"/>
        </w:rPr>
        <w:t xml:space="preserve"> koncentrāciju. Rezultātu izsaka kā “≤ 15 ng/ml” vai attiecīgi kā “&gt; 15 ng/ml”.</w:t>
      </w:r>
    </w:p>
  </w:footnote>
  <w:footnote w:id="10">
    <w:p w14:paraId="036D1A40" w14:textId="04711766" w:rsidR="000D6677" w:rsidRPr="000D6677" w:rsidRDefault="000D6677" w:rsidP="000D667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Pārbaudes ziņojumā par </w:t>
      </w:r>
      <w:r>
        <w:rPr>
          <w:rFonts w:ascii="Times New Roman" w:hAnsi="Times New Roman"/>
          <w:i/>
          <w:iCs/>
        </w:rPr>
        <w:t>GC/C/IRMS</w:t>
      </w:r>
      <w:r>
        <w:rPr>
          <w:rFonts w:ascii="Times New Roman" w:hAnsi="Times New Roman"/>
        </w:rPr>
        <w:t xml:space="preserve"> analīzi iekļauj piezīmi, kurā norāda, vai </w:t>
      </w:r>
      <w:r>
        <w:rPr>
          <w:rFonts w:ascii="Times New Roman" w:hAnsi="Times New Roman"/>
          <w:i/>
          <w:iCs/>
        </w:rPr>
        <w:t>GC/C/IRMS</w:t>
      </w:r>
      <w:r>
        <w:rPr>
          <w:rFonts w:ascii="Times New Roman" w:hAnsi="Times New Roman"/>
        </w:rPr>
        <w:t xml:space="preserve"> rezultāts atbilst vai neatbilst eksogēnai </w:t>
      </w:r>
      <w:r>
        <w:rPr>
          <w:rFonts w:ascii="Times New Roman" w:hAnsi="Times New Roman"/>
          <w:i/>
          <w:iCs/>
        </w:rPr>
        <w:t>19-NA</w:t>
      </w:r>
      <w:r>
        <w:rPr>
          <w:rFonts w:ascii="Times New Roman" w:hAnsi="Times New Roman"/>
        </w:rPr>
        <w:t xml:space="preserve"> izcelsmei, iekļauj </w:t>
      </w:r>
      <w:r>
        <w:rPr>
          <w:rFonts w:ascii="Times New Roman" w:hAnsi="Times New Roman"/>
          <w:i/>
          <w:iCs/>
        </w:rPr>
        <w:t>19-NA</w:t>
      </w:r>
      <w:r>
        <w:rPr>
          <w:rFonts w:ascii="Times New Roman" w:hAnsi="Times New Roman"/>
        </w:rPr>
        <w:t xml:space="preserve"> un </w:t>
      </w:r>
      <w:r>
        <w:rPr>
          <w:rFonts w:ascii="Times New Roman" w:hAnsi="Times New Roman"/>
          <w:i/>
          <w:iCs/>
        </w:rPr>
        <w:t>ERC</w:t>
      </w:r>
      <w:r>
        <w:rPr>
          <w:rFonts w:ascii="Times New Roman" w:hAnsi="Times New Roman"/>
        </w:rPr>
        <w:t xml:space="preserve"> δ</w:t>
      </w:r>
      <w:r>
        <w:rPr>
          <w:rFonts w:ascii="Times New Roman" w:hAnsi="Times New Roman"/>
          <w:vertAlign w:val="superscript"/>
        </w:rPr>
        <w:t>13</w:t>
      </w:r>
      <w:r>
        <w:rPr>
          <w:rFonts w:ascii="Times New Roman" w:hAnsi="Times New Roman"/>
        </w:rPr>
        <w:t xml:space="preserve">C vērtības, kā arī saistīto </w:t>
      </w:r>
      <w:r>
        <w:rPr>
          <w:rFonts w:ascii="Times New Roman" w:hAnsi="Times New Roman"/>
          <w:i/>
        </w:rPr>
        <w:t>u</w:t>
      </w:r>
      <w:r>
        <w:rPr>
          <w:rFonts w:ascii="Times New Roman" w:hAnsi="Times New Roman"/>
          <w:i/>
          <w:vertAlign w:val="subscript"/>
        </w:rPr>
        <w:t>c</w:t>
      </w:r>
      <w:r>
        <w:rPr>
          <w:rFonts w:ascii="Times New Roman" w:hAnsi="Times New Roman"/>
        </w:rPr>
        <w:t>, kas izteikta ‰ vienībās.</w:t>
      </w:r>
    </w:p>
  </w:footnote>
  <w:footnote w:id="11">
    <w:p w14:paraId="57C14F46" w14:textId="1F01161D" w:rsidR="000D6677" w:rsidRPr="000D6677" w:rsidRDefault="000D6677" w:rsidP="000D6677">
      <w:pPr>
        <w:pStyle w:val="FootnoteText"/>
        <w:jc w:val="both"/>
      </w:pPr>
      <w:r>
        <w:rPr>
          <w:rStyle w:val="FootnoteReference"/>
          <w:rFonts w:ascii="Times New Roman" w:hAnsi="Times New Roman" w:cs="Times New Roman"/>
        </w:rPr>
        <w:footnoteRef/>
      </w:r>
      <w:r>
        <w:rPr>
          <w:rFonts w:ascii="Times New Roman" w:hAnsi="Times New Roman"/>
        </w:rPr>
        <w:t xml:space="preserve"> Vai jebkura cita viela, kas ir pārvērsta par noretisteronu un pēc tam metabolizēta par tetrahidronoretisteronu.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0A7D5" w14:textId="77777777" w:rsidR="001741BF" w:rsidRPr="001741BF" w:rsidRDefault="001741BF" w:rsidP="001741BF">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5E37037" w14:textId="163EC7A1" w:rsidR="001741BF" w:rsidRPr="001741BF" w:rsidRDefault="001741BF" w:rsidP="001741BF">
    <w:pPr>
      <w:pStyle w:val="Header"/>
      <w:tabs>
        <w:tab w:val="clear" w:pos="4513"/>
        <w:tab w:val="clear" w:pos="9026"/>
        <w:tab w:val="right" w:leader="underscore" w:pos="9072"/>
      </w:tabs>
      <w:rPr>
        <w:rStyle w:val="PageNumber"/>
        <w:rFonts w:ascii="Times New Roman" w:hAnsi="Times New Roman" w:cs="Times New Roman"/>
        <w:sz w:val="20"/>
        <w:szCs w:val="20"/>
      </w:rPr>
    </w:pPr>
    <w:r w:rsidRPr="001741BF">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3154E604" w14:textId="77777777" w:rsidR="001741BF" w:rsidRPr="001741BF" w:rsidRDefault="001741BF" w:rsidP="001741BF">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59029" w14:textId="77777777" w:rsidR="001741BF" w:rsidRPr="001741BF" w:rsidRDefault="001741BF" w:rsidP="001741BF">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A6877CC" w14:textId="77777777" w:rsidR="001741BF" w:rsidRPr="001741BF" w:rsidRDefault="001741BF" w:rsidP="001741BF">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D5A7B"/>
    <w:multiLevelType w:val="hybridMultilevel"/>
    <w:tmpl w:val="C0868016"/>
    <w:lvl w:ilvl="0" w:tplc="40C092D0">
      <w:start w:val="3"/>
      <w:numFmt w:val="decimal"/>
      <w:lvlText w:val="%1"/>
      <w:lvlJc w:val="left"/>
      <w:pPr>
        <w:ind w:left="696" w:hanging="478"/>
      </w:pPr>
      <w:rPr>
        <w:rFonts w:hint="default"/>
      </w:rPr>
    </w:lvl>
    <w:lvl w:ilvl="1" w:tplc="E280E8E6">
      <w:start w:val="3"/>
      <w:numFmt w:val="decimal"/>
      <w:lvlText w:val="%1.%2"/>
      <w:lvlJc w:val="left"/>
      <w:pPr>
        <w:ind w:left="696" w:hanging="478"/>
      </w:pPr>
      <w:rPr>
        <w:rFonts w:ascii="Verdana" w:eastAsia="Verdana" w:hAnsi="Verdana" w:hint="default"/>
        <w:w w:val="99"/>
        <w:sz w:val="24"/>
        <w:szCs w:val="24"/>
      </w:rPr>
    </w:lvl>
    <w:lvl w:ilvl="2" w:tplc="5428F974">
      <w:start w:val="1"/>
      <w:numFmt w:val="bullet"/>
      <w:lvlText w:val=""/>
      <w:lvlJc w:val="left"/>
      <w:pPr>
        <w:ind w:left="938" w:hanging="348"/>
      </w:pPr>
      <w:rPr>
        <w:rFonts w:ascii="Symbol" w:eastAsia="Symbol" w:hAnsi="Symbol" w:hint="default"/>
        <w:sz w:val="22"/>
        <w:szCs w:val="22"/>
      </w:rPr>
    </w:lvl>
    <w:lvl w:ilvl="3" w:tplc="6E5416AC">
      <w:start w:val="1"/>
      <w:numFmt w:val="bullet"/>
      <w:lvlText w:val="•"/>
      <w:lvlJc w:val="left"/>
      <w:pPr>
        <w:ind w:left="2912" w:hanging="348"/>
      </w:pPr>
      <w:rPr>
        <w:rFonts w:hint="default"/>
      </w:rPr>
    </w:lvl>
    <w:lvl w:ilvl="4" w:tplc="2CB20546">
      <w:start w:val="1"/>
      <w:numFmt w:val="bullet"/>
      <w:lvlText w:val="•"/>
      <w:lvlJc w:val="left"/>
      <w:pPr>
        <w:ind w:left="3899" w:hanging="348"/>
      </w:pPr>
      <w:rPr>
        <w:rFonts w:hint="default"/>
      </w:rPr>
    </w:lvl>
    <w:lvl w:ilvl="5" w:tplc="C4C8D4CC">
      <w:start w:val="1"/>
      <w:numFmt w:val="bullet"/>
      <w:lvlText w:val="•"/>
      <w:lvlJc w:val="left"/>
      <w:pPr>
        <w:ind w:left="4886" w:hanging="348"/>
      </w:pPr>
      <w:rPr>
        <w:rFonts w:hint="default"/>
      </w:rPr>
    </w:lvl>
    <w:lvl w:ilvl="6" w:tplc="0C6CE05E">
      <w:start w:val="1"/>
      <w:numFmt w:val="bullet"/>
      <w:lvlText w:val="•"/>
      <w:lvlJc w:val="left"/>
      <w:pPr>
        <w:ind w:left="5872" w:hanging="348"/>
      </w:pPr>
      <w:rPr>
        <w:rFonts w:hint="default"/>
      </w:rPr>
    </w:lvl>
    <w:lvl w:ilvl="7" w:tplc="2F60C97C">
      <w:start w:val="1"/>
      <w:numFmt w:val="bullet"/>
      <w:lvlText w:val="•"/>
      <w:lvlJc w:val="left"/>
      <w:pPr>
        <w:ind w:left="6859" w:hanging="348"/>
      </w:pPr>
      <w:rPr>
        <w:rFonts w:hint="default"/>
      </w:rPr>
    </w:lvl>
    <w:lvl w:ilvl="8" w:tplc="373ED866">
      <w:start w:val="1"/>
      <w:numFmt w:val="bullet"/>
      <w:lvlText w:val="•"/>
      <w:lvlJc w:val="left"/>
      <w:pPr>
        <w:ind w:left="7846" w:hanging="348"/>
      </w:pPr>
      <w:rPr>
        <w:rFonts w:hint="default"/>
      </w:rPr>
    </w:lvl>
  </w:abstractNum>
  <w:abstractNum w:abstractNumId="1" w15:restartNumberingAfterBreak="0">
    <w:nsid w:val="0E340A15"/>
    <w:multiLevelType w:val="hybridMultilevel"/>
    <w:tmpl w:val="12BADAB0"/>
    <w:lvl w:ilvl="0" w:tplc="31CCD3BC">
      <w:start w:val="1"/>
      <w:numFmt w:val="lowerRoman"/>
      <w:lvlText w:val="%1-"/>
      <w:lvlJc w:val="left"/>
      <w:pPr>
        <w:ind w:left="646" w:hanging="168"/>
      </w:pPr>
      <w:rPr>
        <w:rFonts w:ascii="Arial Narrow" w:eastAsia="Arial Narrow" w:hAnsi="Arial Narrow" w:hint="default"/>
        <w:spacing w:val="-1"/>
        <w:sz w:val="24"/>
        <w:szCs w:val="24"/>
      </w:rPr>
    </w:lvl>
    <w:lvl w:ilvl="1" w:tplc="9228835C">
      <w:start w:val="1"/>
      <w:numFmt w:val="bullet"/>
      <w:lvlText w:val="•"/>
      <w:lvlJc w:val="left"/>
      <w:pPr>
        <w:ind w:left="1563" w:hanging="168"/>
      </w:pPr>
      <w:rPr>
        <w:rFonts w:hint="default"/>
      </w:rPr>
    </w:lvl>
    <w:lvl w:ilvl="2" w:tplc="C7E89F38">
      <w:start w:val="1"/>
      <w:numFmt w:val="bullet"/>
      <w:lvlText w:val="•"/>
      <w:lvlJc w:val="left"/>
      <w:pPr>
        <w:ind w:left="2480" w:hanging="168"/>
      </w:pPr>
      <w:rPr>
        <w:rFonts w:hint="default"/>
      </w:rPr>
    </w:lvl>
    <w:lvl w:ilvl="3" w:tplc="CCB82930">
      <w:start w:val="1"/>
      <w:numFmt w:val="bullet"/>
      <w:lvlText w:val="•"/>
      <w:lvlJc w:val="left"/>
      <w:pPr>
        <w:ind w:left="3398" w:hanging="168"/>
      </w:pPr>
      <w:rPr>
        <w:rFonts w:hint="default"/>
      </w:rPr>
    </w:lvl>
    <w:lvl w:ilvl="4" w:tplc="677EDDF6">
      <w:start w:val="1"/>
      <w:numFmt w:val="bullet"/>
      <w:lvlText w:val="•"/>
      <w:lvlJc w:val="left"/>
      <w:pPr>
        <w:ind w:left="4315" w:hanging="168"/>
      </w:pPr>
      <w:rPr>
        <w:rFonts w:hint="default"/>
      </w:rPr>
    </w:lvl>
    <w:lvl w:ilvl="5" w:tplc="BCBC26AE">
      <w:start w:val="1"/>
      <w:numFmt w:val="bullet"/>
      <w:lvlText w:val="•"/>
      <w:lvlJc w:val="left"/>
      <w:pPr>
        <w:ind w:left="5233" w:hanging="168"/>
      </w:pPr>
      <w:rPr>
        <w:rFonts w:hint="default"/>
      </w:rPr>
    </w:lvl>
    <w:lvl w:ilvl="6" w:tplc="2FBCA676">
      <w:start w:val="1"/>
      <w:numFmt w:val="bullet"/>
      <w:lvlText w:val="•"/>
      <w:lvlJc w:val="left"/>
      <w:pPr>
        <w:ind w:left="6150" w:hanging="168"/>
      </w:pPr>
      <w:rPr>
        <w:rFonts w:hint="default"/>
      </w:rPr>
    </w:lvl>
    <w:lvl w:ilvl="7" w:tplc="6694BAD6">
      <w:start w:val="1"/>
      <w:numFmt w:val="bullet"/>
      <w:lvlText w:val="•"/>
      <w:lvlJc w:val="left"/>
      <w:pPr>
        <w:ind w:left="7067" w:hanging="168"/>
      </w:pPr>
      <w:rPr>
        <w:rFonts w:hint="default"/>
      </w:rPr>
    </w:lvl>
    <w:lvl w:ilvl="8" w:tplc="46E077BE">
      <w:start w:val="1"/>
      <w:numFmt w:val="bullet"/>
      <w:lvlText w:val="•"/>
      <w:lvlJc w:val="left"/>
      <w:pPr>
        <w:ind w:left="7985" w:hanging="168"/>
      </w:pPr>
      <w:rPr>
        <w:rFonts w:hint="default"/>
      </w:rPr>
    </w:lvl>
  </w:abstractNum>
  <w:abstractNum w:abstractNumId="2" w15:restartNumberingAfterBreak="0">
    <w:nsid w:val="1EBD6A35"/>
    <w:multiLevelType w:val="hybridMultilevel"/>
    <w:tmpl w:val="7FB6E274"/>
    <w:lvl w:ilvl="0" w:tplc="FD04199A">
      <w:start w:val="19"/>
      <w:numFmt w:val="decimal"/>
      <w:lvlText w:val="%1-"/>
      <w:lvlJc w:val="left"/>
      <w:pPr>
        <w:ind w:left="218" w:hanging="380"/>
      </w:pPr>
      <w:rPr>
        <w:rFonts w:ascii="Verdana" w:eastAsia="Verdana" w:hAnsi="Verdana" w:hint="default"/>
        <w:spacing w:val="-2"/>
        <w:sz w:val="22"/>
        <w:szCs w:val="22"/>
      </w:rPr>
    </w:lvl>
    <w:lvl w:ilvl="1" w:tplc="9CB0880C">
      <w:start w:val="1"/>
      <w:numFmt w:val="bullet"/>
      <w:lvlText w:val=""/>
      <w:lvlJc w:val="left"/>
      <w:pPr>
        <w:ind w:left="679" w:hanging="264"/>
      </w:pPr>
      <w:rPr>
        <w:rFonts w:ascii="Symbol" w:eastAsia="Symbol" w:hAnsi="Symbol" w:hint="default"/>
        <w:sz w:val="22"/>
        <w:szCs w:val="22"/>
      </w:rPr>
    </w:lvl>
    <w:lvl w:ilvl="2" w:tplc="D8888B9A">
      <w:start w:val="1"/>
      <w:numFmt w:val="bullet"/>
      <w:lvlText w:val="•"/>
      <w:lvlJc w:val="left"/>
      <w:pPr>
        <w:ind w:left="1695" w:hanging="264"/>
      </w:pPr>
      <w:rPr>
        <w:rFonts w:hint="default"/>
      </w:rPr>
    </w:lvl>
    <w:lvl w:ilvl="3" w:tplc="3DE62ED8">
      <w:start w:val="1"/>
      <w:numFmt w:val="bullet"/>
      <w:lvlText w:val="•"/>
      <w:lvlJc w:val="left"/>
      <w:pPr>
        <w:ind w:left="2710" w:hanging="264"/>
      </w:pPr>
      <w:rPr>
        <w:rFonts w:hint="default"/>
      </w:rPr>
    </w:lvl>
    <w:lvl w:ilvl="4" w:tplc="90EC1368">
      <w:start w:val="1"/>
      <w:numFmt w:val="bullet"/>
      <w:lvlText w:val="•"/>
      <w:lvlJc w:val="left"/>
      <w:pPr>
        <w:ind w:left="3726" w:hanging="264"/>
      </w:pPr>
      <w:rPr>
        <w:rFonts w:hint="default"/>
      </w:rPr>
    </w:lvl>
    <w:lvl w:ilvl="5" w:tplc="E8F469BA">
      <w:start w:val="1"/>
      <w:numFmt w:val="bullet"/>
      <w:lvlText w:val="•"/>
      <w:lvlJc w:val="left"/>
      <w:pPr>
        <w:ind w:left="4742" w:hanging="264"/>
      </w:pPr>
      <w:rPr>
        <w:rFonts w:hint="default"/>
      </w:rPr>
    </w:lvl>
    <w:lvl w:ilvl="6" w:tplc="5D62FCA6">
      <w:start w:val="1"/>
      <w:numFmt w:val="bullet"/>
      <w:lvlText w:val="•"/>
      <w:lvlJc w:val="left"/>
      <w:pPr>
        <w:ind w:left="5757" w:hanging="264"/>
      </w:pPr>
      <w:rPr>
        <w:rFonts w:hint="default"/>
      </w:rPr>
    </w:lvl>
    <w:lvl w:ilvl="7" w:tplc="033C889A">
      <w:start w:val="1"/>
      <w:numFmt w:val="bullet"/>
      <w:lvlText w:val="•"/>
      <w:lvlJc w:val="left"/>
      <w:pPr>
        <w:ind w:left="6773" w:hanging="264"/>
      </w:pPr>
      <w:rPr>
        <w:rFonts w:hint="default"/>
      </w:rPr>
    </w:lvl>
    <w:lvl w:ilvl="8" w:tplc="FDECDC56">
      <w:start w:val="1"/>
      <w:numFmt w:val="bullet"/>
      <w:lvlText w:val="•"/>
      <w:lvlJc w:val="left"/>
      <w:pPr>
        <w:ind w:left="7788" w:hanging="264"/>
      </w:pPr>
      <w:rPr>
        <w:rFonts w:hint="default"/>
      </w:rPr>
    </w:lvl>
  </w:abstractNum>
  <w:abstractNum w:abstractNumId="3" w15:restartNumberingAfterBreak="0">
    <w:nsid w:val="2240374B"/>
    <w:multiLevelType w:val="hybridMultilevel"/>
    <w:tmpl w:val="0FD4998A"/>
    <w:lvl w:ilvl="0" w:tplc="D784A1FC">
      <w:start w:val="1"/>
      <w:numFmt w:val="bullet"/>
      <w:lvlText w:val=""/>
      <w:lvlJc w:val="left"/>
      <w:pPr>
        <w:ind w:left="926" w:hanging="348"/>
      </w:pPr>
      <w:rPr>
        <w:rFonts w:ascii="Symbol" w:eastAsia="Symbol" w:hAnsi="Symbol" w:hint="default"/>
        <w:sz w:val="22"/>
        <w:szCs w:val="22"/>
      </w:rPr>
    </w:lvl>
    <w:lvl w:ilvl="1" w:tplc="ADF63734">
      <w:start w:val="1"/>
      <w:numFmt w:val="bullet"/>
      <w:lvlText w:val="•"/>
      <w:lvlJc w:val="left"/>
      <w:pPr>
        <w:ind w:left="1816" w:hanging="348"/>
      </w:pPr>
      <w:rPr>
        <w:rFonts w:hint="default"/>
      </w:rPr>
    </w:lvl>
    <w:lvl w:ilvl="2" w:tplc="3FDE9E2A">
      <w:start w:val="1"/>
      <w:numFmt w:val="bullet"/>
      <w:lvlText w:val="•"/>
      <w:lvlJc w:val="left"/>
      <w:pPr>
        <w:ind w:left="2705" w:hanging="348"/>
      </w:pPr>
      <w:rPr>
        <w:rFonts w:hint="default"/>
      </w:rPr>
    </w:lvl>
    <w:lvl w:ilvl="3" w:tplc="57DCF904">
      <w:start w:val="1"/>
      <w:numFmt w:val="bullet"/>
      <w:lvlText w:val="•"/>
      <w:lvlJc w:val="left"/>
      <w:pPr>
        <w:ind w:left="3594" w:hanging="348"/>
      </w:pPr>
      <w:rPr>
        <w:rFonts w:hint="default"/>
      </w:rPr>
    </w:lvl>
    <w:lvl w:ilvl="4" w:tplc="C7046854">
      <w:start w:val="1"/>
      <w:numFmt w:val="bullet"/>
      <w:lvlText w:val="•"/>
      <w:lvlJc w:val="left"/>
      <w:pPr>
        <w:ind w:left="4484" w:hanging="348"/>
      </w:pPr>
      <w:rPr>
        <w:rFonts w:hint="default"/>
      </w:rPr>
    </w:lvl>
    <w:lvl w:ilvl="5" w:tplc="CBAE48D0">
      <w:start w:val="1"/>
      <w:numFmt w:val="bullet"/>
      <w:lvlText w:val="•"/>
      <w:lvlJc w:val="left"/>
      <w:pPr>
        <w:ind w:left="5373" w:hanging="348"/>
      </w:pPr>
      <w:rPr>
        <w:rFonts w:hint="default"/>
      </w:rPr>
    </w:lvl>
    <w:lvl w:ilvl="6" w:tplc="C10A2344">
      <w:start w:val="1"/>
      <w:numFmt w:val="bullet"/>
      <w:lvlText w:val="•"/>
      <w:lvlJc w:val="left"/>
      <w:pPr>
        <w:ind w:left="6262" w:hanging="348"/>
      </w:pPr>
      <w:rPr>
        <w:rFonts w:hint="default"/>
      </w:rPr>
    </w:lvl>
    <w:lvl w:ilvl="7" w:tplc="700008F0">
      <w:start w:val="1"/>
      <w:numFmt w:val="bullet"/>
      <w:lvlText w:val="•"/>
      <w:lvlJc w:val="left"/>
      <w:pPr>
        <w:ind w:left="7152" w:hanging="348"/>
      </w:pPr>
      <w:rPr>
        <w:rFonts w:hint="default"/>
      </w:rPr>
    </w:lvl>
    <w:lvl w:ilvl="8" w:tplc="3C388EA4">
      <w:start w:val="1"/>
      <w:numFmt w:val="bullet"/>
      <w:lvlText w:val="•"/>
      <w:lvlJc w:val="left"/>
      <w:pPr>
        <w:ind w:left="8041" w:hanging="348"/>
      </w:pPr>
      <w:rPr>
        <w:rFonts w:hint="default"/>
      </w:rPr>
    </w:lvl>
  </w:abstractNum>
  <w:abstractNum w:abstractNumId="4" w15:restartNumberingAfterBreak="0">
    <w:nsid w:val="25420ECC"/>
    <w:multiLevelType w:val="hybridMultilevel"/>
    <w:tmpl w:val="C1A215BA"/>
    <w:lvl w:ilvl="0" w:tplc="EC24B47A">
      <w:start w:val="1"/>
      <w:numFmt w:val="bullet"/>
      <w:lvlText w:val=""/>
      <w:lvlJc w:val="left"/>
      <w:pPr>
        <w:ind w:left="938" w:hanging="360"/>
      </w:pPr>
      <w:rPr>
        <w:rFonts w:ascii="Symbol" w:eastAsia="Symbol" w:hAnsi="Symbol" w:hint="default"/>
        <w:sz w:val="22"/>
        <w:szCs w:val="22"/>
      </w:rPr>
    </w:lvl>
    <w:lvl w:ilvl="1" w:tplc="3CBAF482">
      <w:start w:val="1"/>
      <w:numFmt w:val="bullet"/>
      <w:lvlText w:val="•"/>
      <w:lvlJc w:val="left"/>
      <w:pPr>
        <w:ind w:left="1826" w:hanging="360"/>
      </w:pPr>
      <w:rPr>
        <w:rFonts w:hint="default"/>
      </w:rPr>
    </w:lvl>
    <w:lvl w:ilvl="2" w:tplc="C16E3CDE">
      <w:start w:val="1"/>
      <w:numFmt w:val="bullet"/>
      <w:lvlText w:val="•"/>
      <w:lvlJc w:val="left"/>
      <w:pPr>
        <w:ind w:left="2715" w:hanging="360"/>
      </w:pPr>
      <w:rPr>
        <w:rFonts w:hint="default"/>
      </w:rPr>
    </w:lvl>
    <w:lvl w:ilvl="3" w:tplc="5D7239F6">
      <w:start w:val="1"/>
      <w:numFmt w:val="bullet"/>
      <w:lvlText w:val="•"/>
      <w:lvlJc w:val="left"/>
      <w:pPr>
        <w:ind w:left="3603" w:hanging="360"/>
      </w:pPr>
      <w:rPr>
        <w:rFonts w:hint="default"/>
      </w:rPr>
    </w:lvl>
    <w:lvl w:ilvl="4" w:tplc="F8B86D78">
      <w:start w:val="1"/>
      <w:numFmt w:val="bullet"/>
      <w:lvlText w:val="•"/>
      <w:lvlJc w:val="left"/>
      <w:pPr>
        <w:ind w:left="4491" w:hanging="360"/>
      </w:pPr>
      <w:rPr>
        <w:rFonts w:hint="default"/>
      </w:rPr>
    </w:lvl>
    <w:lvl w:ilvl="5" w:tplc="30B28016">
      <w:start w:val="1"/>
      <w:numFmt w:val="bullet"/>
      <w:lvlText w:val="•"/>
      <w:lvlJc w:val="left"/>
      <w:pPr>
        <w:ind w:left="5379" w:hanging="360"/>
      </w:pPr>
      <w:rPr>
        <w:rFonts w:hint="default"/>
      </w:rPr>
    </w:lvl>
    <w:lvl w:ilvl="6" w:tplc="61DEF7C4">
      <w:start w:val="1"/>
      <w:numFmt w:val="bullet"/>
      <w:lvlText w:val="•"/>
      <w:lvlJc w:val="left"/>
      <w:pPr>
        <w:ind w:left="6267" w:hanging="360"/>
      </w:pPr>
      <w:rPr>
        <w:rFonts w:hint="default"/>
      </w:rPr>
    </w:lvl>
    <w:lvl w:ilvl="7" w:tplc="AC1080DC">
      <w:start w:val="1"/>
      <w:numFmt w:val="bullet"/>
      <w:lvlText w:val="•"/>
      <w:lvlJc w:val="left"/>
      <w:pPr>
        <w:ind w:left="7155" w:hanging="360"/>
      </w:pPr>
      <w:rPr>
        <w:rFonts w:hint="default"/>
      </w:rPr>
    </w:lvl>
    <w:lvl w:ilvl="8" w:tplc="091CD510">
      <w:start w:val="1"/>
      <w:numFmt w:val="bullet"/>
      <w:lvlText w:val="•"/>
      <w:lvlJc w:val="left"/>
      <w:pPr>
        <w:ind w:left="8043" w:hanging="360"/>
      </w:pPr>
      <w:rPr>
        <w:rFonts w:hint="default"/>
      </w:rPr>
    </w:lvl>
  </w:abstractNum>
  <w:abstractNum w:abstractNumId="5" w15:restartNumberingAfterBreak="0">
    <w:nsid w:val="2CFF74FF"/>
    <w:multiLevelType w:val="hybridMultilevel"/>
    <w:tmpl w:val="351AAA4A"/>
    <w:lvl w:ilvl="0" w:tplc="5D529364">
      <w:start w:val="3"/>
      <w:numFmt w:val="decimal"/>
      <w:lvlText w:val="%1"/>
      <w:lvlJc w:val="left"/>
      <w:pPr>
        <w:ind w:left="696" w:hanging="478"/>
      </w:pPr>
      <w:rPr>
        <w:rFonts w:hint="default"/>
      </w:rPr>
    </w:lvl>
    <w:lvl w:ilvl="1" w:tplc="0D082F20">
      <w:start w:val="1"/>
      <w:numFmt w:val="decimal"/>
      <w:lvlText w:val="%1.%2"/>
      <w:lvlJc w:val="left"/>
      <w:pPr>
        <w:ind w:left="696" w:hanging="478"/>
      </w:pPr>
      <w:rPr>
        <w:rFonts w:ascii="Verdana" w:eastAsia="Verdana" w:hAnsi="Verdana" w:hint="default"/>
        <w:spacing w:val="1"/>
        <w:w w:val="99"/>
        <w:sz w:val="24"/>
        <w:szCs w:val="24"/>
      </w:rPr>
    </w:lvl>
    <w:lvl w:ilvl="2" w:tplc="45D4373E">
      <w:start w:val="1"/>
      <w:numFmt w:val="bullet"/>
      <w:lvlText w:val=""/>
      <w:lvlJc w:val="left"/>
      <w:pPr>
        <w:ind w:left="938" w:hanging="360"/>
      </w:pPr>
      <w:rPr>
        <w:rFonts w:ascii="Symbol" w:eastAsia="Symbol" w:hAnsi="Symbol" w:hint="default"/>
        <w:sz w:val="22"/>
        <w:szCs w:val="22"/>
      </w:rPr>
    </w:lvl>
    <w:lvl w:ilvl="3" w:tplc="995270FE">
      <w:start w:val="1"/>
      <w:numFmt w:val="bullet"/>
      <w:lvlText w:val="o"/>
      <w:lvlJc w:val="left"/>
      <w:pPr>
        <w:ind w:left="936" w:hanging="272"/>
      </w:pPr>
      <w:rPr>
        <w:rFonts w:ascii="Courier New" w:eastAsia="Courier New" w:hAnsi="Courier New" w:hint="default"/>
        <w:sz w:val="22"/>
        <w:szCs w:val="22"/>
      </w:rPr>
    </w:lvl>
    <w:lvl w:ilvl="4" w:tplc="625E2D30">
      <w:start w:val="1"/>
      <w:numFmt w:val="bullet"/>
      <w:lvlText w:val="•"/>
      <w:lvlJc w:val="left"/>
      <w:pPr>
        <w:ind w:left="2207" w:hanging="272"/>
      </w:pPr>
      <w:rPr>
        <w:rFonts w:hint="default"/>
      </w:rPr>
    </w:lvl>
    <w:lvl w:ilvl="5" w:tplc="F6E8D34C">
      <w:start w:val="1"/>
      <w:numFmt w:val="bullet"/>
      <w:lvlText w:val="•"/>
      <w:lvlJc w:val="left"/>
      <w:pPr>
        <w:ind w:left="3476" w:hanging="272"/>
      </w:pPr>
      <w:rPr>
        <w:rFonts w:hint="default"/>
      </w:rPr>
    </w:lvl>
    <w:lvl w:ilvl="6" w:tplc="B56C6BA2">
      <w:start w:val="1"/>
      <w:numFmt w:val="bullet"/>
      <w:lvlText w:val="•"/>
      <w:lvlJc w:val="left"/>
      <w:pPr>
        <w:ind w:left="4745" w:hanging="272"/>
      </w:pPr>
      <w:rPr>
        <w:rFonts w:hint="default"/>
      </w:rPr>
    </w:lvl>
    <w:lvl w:ilvl="7" w:tplc="A1C0F2C4">
      <w:start w:val="1"/>
      <w:numFmt w:val="bullet"/>
      <w:lvlText w:val="•"/>
      <w:lvlJc w:val="left"/>
      <w:pPr>
        <w:ind w:left="6013" w:hanging="272"/>
      </w:pPr>
      <w:rPr>
        <w:rFonts w:hint="default"/>
      </w:rPr>
    </w:lvl>
    <w:lvl w:ilvl="8" w:tplc="D2023DA2">
      <w:start w:val="1"/>
      <w:numFmt w:val="bullet"/>
      <w:lvlText w:val="•"/>
      <w:lvlJc w:val="left"/>
      <w:pPr>
        <w:ind w:left="7282" w:hanging="272"/>
      </w:pPr>
      <w:rPr>
        <w:rFonts w:hint="default"/>
      </w:rPr>
    </w:lvl>
  </w:abstractNum>
  <w:abstractNum w:abstractNumId="6" w15:restartNumberingAfterBreak="0">
    <w:nsid w:val="3CE31D74"/>
    <w:multiLevelType w:val="hybridMultilevel"/>
    <w:tmpl w:val="4E381764"/>
    <w:lvl w:ilvl="0" w:tplc="D26873D2">
      <w:start w:val="3"/>
      <w:numFmt w:val="decimal"/>
      <w:lvlText w:val="%1"/>
      <w:lvlJc w:val="left"/>
      <w:pPr>
        <w:ind w:left="874" w:hanging="656"/>
      </w:pPr>
      <w:rPr>
        <w:rFonts w:hint="default"/>
      </w:rPr>
    </w:lvl>
    <w:lvl w:ilvl="1" w:tplc="A080E670">
      <w:start w:val="3"/>
      <w:numFmt w:val="decimal"/>
      <w:lvlText w:val="%1.%2"/>
      <w:lvlJc w:val="left"/>
      <w:pPr>
        <w:ind w:left="874" w:hanging="656"/>
      </w:pPr>
      <w:rPr>
        <w:rFonts w:hint="default"/>
      </w:rPr>
    </w:lvl>
    <w:lvl w:ilvl="2" w:tplc="D91A3DC8">
      <w:start w:val="1"/>
      <w:numFmt w:val="decimal"/>
      <w:lvlText w:val="%1.%2.%3"/>
      <w:lvlJc w:val="left"/>
      <w:pPr>
        <w:ind w:left="874" w:hanging="656"/>
      </w:pPr>
      <w:rPr>
        <w:rFonts w:ascii="Verdana" w:eastAsia="Verdana" w:hAnsi="Verdana" w:hint="default"/>
        <w:spacing w:val="-2"/>
        <w:sz w:val="22"/>
        <w:szCs w:val="22"/>
      </w:rPr>
    </w:lvl>
    <w:lvl w:ilvl="3" w:tplc="8F9E09A8">
      <w:start w:val="1"/>
      <w:numFmt w:val="bullet"/>
      <w:lvlText w:val="•"/>
      <w:lvlJc w:val="left"/>
      <w:pPr>
        <w:ind w:left="3557" w:hanging="656"/>
      </w:pPr>
      <w:rPr>
        <w:rFonts w:hint="default"/>
      </w:rPr>
    </w:lvl>
    <w:lvl w:ilvl="4" w:tplc="D5D02D84">
      <w:start w:val="1"/>
      <w:numFmt w:val="bullet"/>
      <w:lvlText w:val="•"/>
      <w:lvlJc w:val="left"/>
      <w:pPr>
        <w:ind w:left="4452" w:hanging="656"/>
      </w:pPr>
      <w:rPr>
        <w:rFonts w:hint="default"/>
      </w:rPr>
    </w:lvl>
    <w:lvl w:ilvl="5" w:tplc="A8B807A2">
      <w:start w:val="1"/>
      <w:numFmt w:val="bullet"/>
      <w:lvlText w:val="•"/>
      <w:lvlJc w:val="left"/>
      <w:pPr>
        <w:ind w:left="5347" w:hanging="656"/>
      </w:pPr>
      <w:rPr>
        <w:rFonts w:hint="default"/>
      </w:rPr>
    </w:lvl>
    <w:lvl w:ilvl="6" w:tplc="0C102BF0">
      <w:start w:val="1"/>
      <w:numFmt w:val="bullet"/>
      <w:lvlText w:val="•"/>
      <w:lvlJc w:val="left"/>
      <w:pPr>
        <w:ind w:left="6241" w:hanging="656"/>
      </w:pPr>
      <w:rPr>
        <w:rFonts w:hint="default"/>
      </w:rPr>
    </w:lvl>
    <w:lvl w:ilvl="7" w:tplc="0B1EE786">
      <w:start w:val="1"/>
      <w:numFmt w:val="bullet"/>
      <w:lvlText w:val="•"/>
      <w:lvlJc w:val="left"/>
      <w:pPr>
        <w:ind w:left="7136" w:hanging="656"/>
      </w:pPr>
      <w:rPr>
        <w:rFonts w:hint="default"/>
      </w:rPr>
    </w:lvl>
    <w:lvl w:ilvl="8" w:tplc="8274FE44">
      <w:start w:val="1"/>
      <w:numFmt w:val="bullet"/>
      <w:lvlText w:val="•"/>
      <w:lvlJc w:val="left"/>
      <w:pPr>
        <w:ind w:left="8030" w:hanging="656"/>
      </w:pPr>
      <w:rPr>
        <w:rFonts w:hint="default"/>
      </w:rPr>
    </w:lvl>
  </w:abstractNum>
  <w:abstractNum w:abstractNumId="7" w15:restartNumberingAfterBreak="0">
    <w:nsid w:val="4AA6004A"/>
    <w:multiLevelType w:val="hybridMultilevel"/>
    <w:tmpl w:val="A9B291DC"/>
    <w:lvl w:ilvl="0" w:tplc="31527DD8">
      <w:start w:val="1"/>
      <w:numFmt w:val="decimal"/>
      <w:lvlText w:val="%1."/>
      <w:lvlJc w:val="left"/>
      <w:pPr>
        <w:ind w:left="938" w:hanging="348"/>
      </w:pPr>
      <w:rPr>
        <w:rFonts w:ascii="Verdana" w:eastAsia="Verdana" w:hAnsi="Verdana" w:hint="default"/>
        <w:w w:val="99"/>
        <w:sz w:val="20"/>
        <w:szCs w:val="20"/>
      </w:rPr>
    </w:lvl>
    <w:lvl w:ilvl="1" w:tplc="4D88C84E">
      <w:start w:val="1"/>
      <w:numFmt w:val="bullet"/>
      <w:lvlText w:val="•"/>
      <w:lvlJc w:val="left"/>
      <w:pPr>
        <w:ind w:left="1826" w:hanging="348"/>
      </w:pPr>
      <w:rPr>
        <w:rFonts w:hint="default"/>
      </w:rPr>
    </w:lvl>
    <w:lvl w:ilvl="2" w:tplc="FB688908">
      <w:start w:val="1"/>
      <w:numFmt w:val="bullet"/>
      <w:lvlText w:val="•"/>
      <w:lvlJc w:val="left"/>
      <w:pPr>
        <w:ind w:left="2715" w:hanging="348"/>
      </w:pPr>
      <w:rPr>
        <w:rFonts w:hint="default"/>
      </w:rPr>
    </w:lvl>
    <w:lvl w:ilvl="3" w:tplc="5C9C2F44">
      <w:start w:val="1"/>
      <w:numFmt w:val="bullet"/>
      <w:lvlText w:val="•"/>
      <w:lvlJc w:val="left"/>
      <w:pPr>
        <w:ind w:left="3603" w:hanging="348"/>
      </w:pPr>
      <w:rPr>
        <w:rFonts w:hint="default"/>
      </w:rPr>
    </w:lvl>
    <w:lvl w:ilvl="4" w:tplc="CA580BCA">
      <w:start w:val="1"/>
      <w:numFmt w:val="bullet"/>
      <w:lvlText w:val="•"/>
      <w:lvlJc w:val="left"/>
      <w:pPr>
        <w:ind w:left="4491" w:hanging="348"/>
      </w:pPr>
      <w:rPr>
        <w:rFonts w:hint="default"/>
      </w:rPr>
    </w:lvl>
    <w:lvl w:ilvl="5" w:tplc="A4F6FC38">
      <w:start w:val="1"/>
      <w:numFmt w:val="bullet"/>
      <w:lvlText w:val="•"/>
      <w:lvlJc w:val="left"/>
      <w:pPr>
        <w:ind w:left="5379" w:hanging="348"/>
      </w:pPr>
      <w:rPr>
        <w:rFonts w:hint="default"/>
      </w:rPr>
    </w:lvl>
    <w:lvl w:ilvl="6" w:tplc="BD8E5F90">
      <w:start w:val="1"/>
      <w:numFmt w:val="bullet"/>
      <w:lvlText w:val="•"/>
      <w:lvlJc w:val="left"/>
      <w:pPr>
        <w:ind w:left="6267" w:hanging="348"/>
      </w:pPr>
      <w:rPr>
        <w:rFonts w:hint="default"/>
      </w:rPr>
    </w:lvl>
    <w:lvl w:ilvl="7" w:tplc="6ABE5432">
      <w:start w:val="1"/>
      <w:numFmt w:val="bullet"/>
      <w:lvlText w:val="•"/>
      <w:lvlJc w:val="left"/>
      <w:pPr>
        <w:ind w:left="7155" w:hanging="348"/>
      </w:pPr>
      <w:rPr>
        <w:rFonts w:hint="default"/>
      </w:rPr>
    </w:lvl>
    <w:lvl w:ilvl="8" w:tplc="76981262">
      <w:start w:val="1"/>
      <w:numFmt w:val="bullet"/>
      <w:lvlText w:val="•"/>
      <w:lvlJc w:val="left"/>
      <w:pPr>
        <w:ind w:left="8043" w:hanging="348"/>
      </w:pPr>
      <w:rPr>
        <w:rFonts w:hint="default"/>
      </w:rPr>
    </w:lvl>
  </w:abstractNum>
  <w:abstractNum w:abstractNumId="8" w15:restartNumberingAfterBreak="0">
    <w:nsid w:val="4B5B2A00"/>
    <w:multiLevelType w:val="hybridMultilevel"/>
    <w:tmpl w:val="E618CEBC"/>
    <w:lvl w:ilvl="0" w:tplc="B2CE01D2">
      <w:start w:val="1"/>
      <w:numFmt w:val="upperLetter"/>
      <w:lvlText w:val="%1."/>
      <w:lvlJc w:val="left"/>
      <w:pPr>
        <w:ind w:left="650" w:hanging="428"/>
        <w:jc w:val="right"/>
      </w:pPr>
      <w:rPr>
        <w:rFonts w:ascii="Verdana" w:eastAsia="Verdana" w:hAnsi="Verdana" w:hint="default"/>
        <w:b/>
        <w:bCs/>
        <w:spacing w:val="-2"/>
        <w:sz w:val="22"/>
        <w:szCs w:val="22"/>
      </w:rPr>
    </w:lvl>
    <w:lvl w:ilvl="1" w:tplc="2EF6EB5A">
      <w:start w:val="1"/>
      <w:numFmt w:val="bullet"/>
      <w:lvlText w:val=""/>
      <w:lvlJc w:val="left"/>
      <w:pPr>
        <w:ind w:left="926" w:hanging="348"/>
      </w:pPr>
      <w:rPr>
        <w:rFonts w:ascii="Symbol" w:eastAsia="Symbol" w:hAnsi="Symbol" w:hint="default"/>
        <w:sz w:val="22"/>
        <w:szCs w:val="22"/>
      </w:rPr>
    </w:lvl>
    <w:lvl w:ilvl="2" w:tplc="7CBA8076">
      <w:start w:val="1"/>
      <w:numFmt w:val="bullet"/>
      <w:lvlText w:val="o"/>
      <w:lvlJc w:val="left"/>
      <w:pPr>
        <w:ind w:left="850" w:hanging="269"/>
      </w:pPr>
      <w:rPr>
        <w:rFonts w:ascii="Courier New" w:eastAsia="Courier New" w:hAnsi="Courier New" w:hint="default"/>
        <w:sz w:val="22"/>
        <w:szCs w:val="22"/>
      </w:rPr>
    </w:lvl>
    <w:lvl w:ilvl="3" w:tplc="A5D457B8">
      <w:start w:val="1"/>
      <w:numFmt w:val="bullet"/>
      <w:lvlText w:val="•"/>
      <w:lvlJc w:val="left"/>
      <w:pPr>
        <w:ind w:left="1118" w:hanging="269"/>
      </w:pPr>
      <w:rPr>
        <w:rFonts w:hint="default"/>
      </w:rPr>
    </w:lvl>
    <w:lvl w:ilvl="4" w:tplc="7F1CF43C">
      <w:start w:val="1"/>
      <w:numFmt w:val="bullet"/>
      <w:lvlText w:val="•"/>
      <w:lvlJc w:val="left"/>
      <w:pPr>
        <w:ind w:left="2361" w:hanging="269"/>
      </w:pPr>
      <w:rPr>
        <w:rFonts w:hint="default"/>
      </w:rPr>
    </w:lvl>
    <w:lvl w:ilvl="5" w:tplc="2B98AE30">
      <w:start w:val="1"/>
      <w:numFmt w:val="bullet"/>
      <w:lvlText w:val="•"/>
      <w:lvlJc w:val="left"/>
      <w:pPr>
        <w:ind w:left="3604" w:hanging="269"/>
      </w:pPr>
      <w:rPr>
        <w:rFonts w:hint="default"/>
      </w:rPr>
    </w:lvl>
    <w:lvl w:ilvl="6" w:tplc="1076E8D8">
      <w:start w:val="1"/>
      <w:numFmt w:val="bullet"/>
      <w:lvlText w:val="•"/>
      <w:lvlJc w:val="left"/>
      <w:pPr>
        <w:ind w:left="4847" w:hanging="269"/>
      </w:pPr>
      <w:rPr>
        <w:rFonts w:hint="default"/>
      </w:rPr>
    </w:lvl>
    <w:lvl w:ilvl="7" w:tplc="5D6EBCAA">
      <w:start w:val="1"/>
      <w:numFmt w:val="bullet"/>
      <w:lvlText w:val="•"/>
      <w:lvlJc w:val="left"/>
      <w:pPr>
        <w:ind w:left="6090" w:hanging="269"/>
      </w:pPr>
      <w:rPr>
        <w:rFonts w:hint="default"/>
      </w:rPr>
    </w:lvl>
    <w:lvl w:ilvl="8" w:tplc="4462B09E">
      <w:start w:val="1"/>
      <w:numFmt w:val="bullet"/>
      <w:lvlText w:val="•"/>
      <w:lvlJc w:val="left"/>
      <w:pPr>
        <w:ind w:left="7333" w:hanging="269"/>
      </w:pPr>
      <w:rPr>
        <w:rFonts w:hint="default"/>
      </w:rPr>
    </w:lvl>
  </w:abstractNum>
  <w:num w:numId="1">
    <w:abstractNumId w:val="3"/>
  </w:num>
  <w:num w:numId="2">
    <w:abstractNumId w:val="7"/>
  </w:num>
  <w:num w:numId="3">
    <w:abstractNumId w:val="8"/>
  </w:num>
  <w:num w:numId="4">
    <w:abstractNumId w:val="0"/>
  </w:num>
  <w:num w:numId="5">
    <w:abstractNumId w:val="2"/>
  </w:num>
  <w:num w:numId="6">
    <w:abstractNumId w:val="6"/>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87AD3"/>
    <w:rsid w:val="00021518"/>
    <w:rsid w:val="000D6677"/>
    <w:rsid w:val="001741BF"/>
    <w:rsid w:val="005C210A"/>
    <w:rsid w:val="00687AD3"/>
    <w:rsid w:val="00883FD0"/>
    <w:rsid w:val="00906856"/>
    <w:rsid w:val="009D446B"/>
    <w:rsid w:val="00B5601C"/>
    <w:rsid w:val="00BC0A98"/>
    <w:rsid w:val="00CC0C6B"/>
    <w:rsid w:val="00D91938"/>
    <w:rsid w:val="00F56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E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7"/>
      <w:ind w:left="218"/>
      <w:outlineLvl w:val="0"/>
    </w:pPr>
    <w:rPr>
      <w:rFonts w:ascii="Verdana" w:eastAsia="Verdana" w:hAnsi="Verdana"/>
      <w:b/>
      <w:bCs/>
      <w:sz w:val="24"/>
      <w:szCs w:val="24"/>
    </w:rPr>
  </w:style>
  <w:style w:type="paragraph" w:styleId="Heading2">
    <w:name w:val="heading 2"/>
    <w:basedOn w:val="Normal"/>
    <w:uiPriority w:val="9"/>
    <w:unhideWhenUsed/>
    <w:qFormat/>
    <w:pPr>
      <w:spacing w:before="86"/>
      <w:ind w:left="218"/>
      <w:outlineLvl w:val="1"/>
    </w:pPr>
    <w:rPr>
      <w:rFonts w:ascii="Arial Narrow" w:eastAsia="Arial Narrow" w:hAnsi="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18"/>
    </w:pPr>
    <w:rPr>
      <w:rFonts w:ascii="Verdana" w:eastAsia="Verdana" w:hAnsi="Verdan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D446B"/>
    <w:pPr>
      <w:tabs>
        <w:tab w:val="center" w:pos="4513"/>
        <w:tab w:val="right" w:pos="9026"/>
      </w:tabs>
    </w:pPr>
  </w:style>
  <w:style w:type="character" w:customStyle="1" w:styleId="HeaderChar">
    <w:name w:val="Header Char"/>
    <w:basedOn w:val="DefaultParagraphFont"/>
    <w:link w:val="Header"/>
    <w:uiPriority w:val="99"/>
    <w:rsid w:val="009D446B"/>
  </w:style>
  <w:style w:type="paragraph" w:styleId="Footer">
    <w:name w:val="footer"/>
    <w:basedOn w:val="Normal"/>
    <w:link w:val="FooterChar"/>
    <w:unhideWhenUsed/>
    <w:rsid w:val="009D446B"/>
    <w:pPr>
      <w:tabs>
        <w:tab w:val="center" w:pos="4513"/>
        <w:tab w:val="right" w:pos="9026"/>
      </w:tabs>
    </w:pPr>
  </w:style>
  <w:style w:type="character" w:customStyle="1" w:styleId="FooterChar">
    <w:name w:val="Footer Char"/>
    <w:basedOn w:val="DefaultParagraphFont"/>
    <w:link w:val="Footer"/>
    <w:uiPriority w:val="99"/>
    <w:rsid w:val="009D446B"/>
  </w:style>
  <w:style w:type="paragraph" w:styleId="FootnoteText">
    <w:name w:val="footnote text"/>
    <w:basedOn w:val="Normal"/>
    <w:link w:val="FootnoteTextChar"/>
    <w:uiPriority w:val="99"/>
    <w:semiHidden/>
    <w:unhideWhenUsed/>
    <w:rsid w:val="00CC0C6B"/>
    <w:rPr>
      <w:sz w:val="20"/>
      <w:szCs w:val="20"/>
    </w:rPr>
  </w:style>
  <w:style w:type="character" w:customStyle="1" w:styleId="FootnoteTextChar">
    <w:name w:val="Footnote Text Char"/>
    <w:basedOn w:val="DefaultParagraphFont"/>
    <w:link w:val="FootnoteText"/>
    <w:uiPriority w:val="99"/>
    <w:semiHidden/>
    <w:rsid w:val="00CC0C6B"/>
    <w:rPr>
      <w:sz w:val="20"/>
      <w:szCs w:val="20"/>
    </w:rPr>
  </w:style>
  <w:style w:type="character" w:styleId="FootnoteReference">
    <w:name w:val="footnote reference"/>
    <w:basedOn w:val="DefaultParagraphFont"/>
    <w:uiPriority w:val="99"/>
    <w:semiHidden/>
    <w:unhideWhenUsed/>
    <w:rsid w:val="00CC0C6B"/>
    <w:rPr>
      <w:vertAlign w:val="superscript"/>
    </w:rPr>
  </w:style>
  <w:style w:type="table" w:styleId="TableGrid">
    <w:name w:val="Table Grid"/>
    <w:basedOn w:val="TableNormal"/>
    <w:uiPriority w:val="39"/>
    <w:rsid w:val="0090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74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113BB-7344-4ED0-95FF-26FDB2DD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7592</Words>
  <Characters>4329</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2020-10-12T11:46:00Z</dcterms:created>
  <dcterms:modified xsi:type="dcterms:W3CDTF">2020-11-20T14:49:00Z</dcterms:modified>
</cp:coreProperties>
</file>