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CE7D7" w14:textId="6187A611" w:rsidR="006858FA" w:rsidRDefault="00FA3D13" w:rsidP="00AE7898">
      <w:pPr>
        <w:jc w:val="both"/>
        <w:rPr>
          <w:rFonts w:ascii="Times New Roman" w:hAnsi="Times New Roman"/>
        </w:rPr>
      </w:pPr>
      <w:r w:rsidRPr="00096A1B">
        <w:rPr>
          <w:rFonts w:ascii="Times New Roman" w:hAnsi="Times New Roman"/>
          <w:noProof/>
        </w:rPr>
        <w:drawing>
          <wp:inline distT="0" distB="0" distL="0" distR="0" wp14:anchorId="2BFAD2BD" wp14:editId="5B6E6FBE">
            <wp:extent cx="5760720" cy="83013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8301355"/>
                    </a:xfrm>
                    <a:prstGeom prst="rect">
                      <a:avLst/>
                    </a:prstGeom>
                    <a:noFill/>
                    <a:ln>
                      <a:noFill/>
                    </a:ln>
                  </pic:spPr>
                </pic:pic>
              </a:graphicData>
            </a:graphic>
          </wp:inline>
        </w:drawing>
      </w:r>
    </w:p>
    <w:p w14:paraId="6E2835D1" w14:textId="36C1C09D" w:rsidR="006858FA" w:rsidRDefault="006858FA" w:rsidP="00780AB1">
      <w:pPr>
        <w:jc w:val="right"/>
        <w:rPr>
          <w:rFonts w:ascii="Times New Roman" w:hAnsi="Times New Roman"/>
        </w:rPr>
      </w:pPr>
    </w:p>
    <w:p w14:paraId="1F46A4EC" w14:textId="07ED5ECB" w:rsidR="00780AB1" w:rsidRDefault="00780AB1">
      <w:pPr>
        <w:rPr>
          <w:rFonts w:ascii="Times New Roman" w:hAnsi="Times New Roman"/>
        </w:rPr>
      </w:pPr>
      <w:r>
        <w:br w:type="page"/>
      </w:r>
    </w:p>
    <w:p w14:paraId="385A4C57" w14:textId="77777777" w:rsidR="00780AB1" w:rsidRDefault="00780AB1" w:rsidP="00AE7898">
      <w:pPr>
        <w:jc w:val="both"/>
        <w:rPr>
          <w:rFonts w:ascii="Times New Roman" w:hAnsi="Times New Roman"/>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4564"/>
        <w:gridCol w:w="4564"/>
      </w:tblGrid>
      <w:tr w:rsidR="00780AB1" w14:paraId="4218256C" w14:textId="77777777" w:rsidTr="009B0FEF">
        <w:tc>
          <w:tcPr>
            <w:tcW w:w="9128" w:type="dxa"/>
            <w:gridSpan w:val="2"/>
          </w:tcPr>
          <w:p w14:paraId="1E4BD93C" w14:textId="77777777" w:rsidR="00780AB1" w:rsidRDefault="00780AB1" w:rsidP="00AE7898">
            <w:pPr>
              <w:jc w:val="both"/>
              <w:rPr>
                <w:rFonts w:ascii="Times New Roman" w:hAnsi="Times New Roman"/>
                <w:b/>
                <w:bCs/>
              </w:rPr>
            </w:pPr>
            <w:r>
              <w:rPr>
                <w:rFonts w:ascii="Times New Roman" w:hAnsi="Times New Roman"/>
                <w:b/>
                <w:bCs/>
              </w:rPr>
              <w:t>KONKURENCES NOVĒRTĒŠANAS PĀRBAUDES LAPA</w:t>
            </w:r>
          </w:p>
          <w:p w14:paraId="00CC8BB4" w14:textId="3A4D6006" w:rsidR="00780AB1" w:rsidRPr="00780AB1" w:rsidRDefault="00780AB1" w:rsidP="00AE7898">
            <w:pPr>
              <w:jc w:val="both"/>
              <w:rPr>
                <w:rFonts w:ascii="Times New Roman" w:hAnsi="Times New Roman"/>
              </w:rPr>
            </w:pPr>
            <w:r>
              <w:rPr>
                <w:rFonts w:ascii="Times New Roman" w:hAnsi="Times New Roman"/>
              </w:rPr>
              <w:t>Konkurences novērtējums jāveic, ja tiesību normai piemīt kāda no turpmāk minētajām ietekmēm.</w:t>
            </w:r>
          </w:p>
        </w:tc>
      </w:tr>
      <w:tr w:rsidR="00780AB1" w14:paraId="78FA61B5" w14:textId="77777777" w:rsidTr="00780AB1">
        <w:tc>
          <w:tcPr>
            <w:tcW w:w="4564" w:type="dxa"/>
          </w:tcPr>
          <w:p w14:paraId="164F8FEE" w14:textId="77777777" w:rsidR="00780AB1" w:rsidRDefault="00780AB1" w:rsidP="00AE7898">
            <w:pPr>
              <w:jc w:val="both"/>
              <w:rPr>
                <w:rFonts w:ascii="Times New Roman" w:hAnsi="Times New Roman"/>
                <w:b/>
                <w:bCs/>
              </w:rPr>
            </w:pPr>
            <w:r>
              <w:rPr>
                <w:rFonts w:ascii="Times New Roman" w:hAnsi="Times New Roman"/>
                <w:b/>
                <w:bCs/>
              </w:rPr>
              <w:t>A. Ierobežo piegādātāju skaitu vai loku</w:t>
            </w:r>
          </w:p>
          <w:p w14:paraId="1C782EE7" w14:textId="77777777" w:rsidR="00780AB1" w:rsidRDefault="00780AB1" w:rsidP="00AE7898">
            <w:pPr>
              <w:jc w:val="both"/>
              <w:rPr>
                <w:rFonts w:ascii="Times New Roman" w:hAnsi="Times New Roman"/>
                <w:b/>
                <w:bCs/>
              </w:rPr>
            </w:pPr>
          </w:p>
          <w:p w14:paraId="6586586E" w14:textId="77777777" w:rsidR="00780AB1" w:rsidRDefault="00780AB1" w:rsidP="00AE7898">
            <w:pPr>
              <w:jc w:val="both"/>
              <w:rPr>
                <w:rFonts w:ascii="Times New Roman" w:hAnsi="Times New Roman"/>
              </w:rPr>
            </w:pPr>
            <w:r>
              <w:rPr>
                <w:rFonts w:ascii="Times New Roman" w:hAnsi="Times New Roman"/>
              </w:rPr>
              <w:t>Šāda situācija ir iespējama gadījumos, kad tiesību norma:</w:t>
            </w:r>
          </w:p>
          <w:p w14:paraId="5864D525" w14:textId="77777777" w:rsidR="00780AB1" w:rsidRPr="003F0FE1" w:rsidRDefault="00780AB1" w:rsidP="003F0FE1">
            <w:pPr>
              <w:pStyle w:val="Sarakstarindkopa"/>
              <w:numPr>
                <w:ilvl w:val="0"/>
                <w:numId w:val="18"/>
              </w:numPr>
              <w:ind w:left="284" w:hanging="284"/>
              <w:jc w:val="both"/>
              <w:rPr>
                <w:rFonts w:ascii="Times New Roman" w:hAnsi="Times New Roman"/>
              </w:rPr>
            </w:pPr>
            <w:r w:rsidRPr="003F0FE1">
              <w:rPr>
                <w:rFonts w:ascii="Times New Roman" w:hAnsi="Times New Roman"/>
                <w:b/>
                <w:bCs/>
              </w:rPr>
              <w:t xml:space="preserve">A1. </w:t>
            </w:r>
            <w:r w:rsidRPr="003F0FE1">
              <w:rPr>
                <w:rFonts w:ascii="Times New Roman" w:hAnsi="Times New Roman"/>
              </w:rPr>
              <w:t>piešķir piegādātājam ekskluzīvas tiesības piegādāt preces vai sniegt pakalpojumus;</w:t>
            </w:r>
          </w:p>
          <w:p w14:paraId="58BA7B68" w14:textId="77777777" w:rsidR="00780AB1" w:rsidRPr="003F0FE1" w:rsidRDefault="00780AB1" w:rsidP="003F0FE1">
            <w:pPr>
              <w:pStyle w:val="Sarakstarindkopa"/>
              <w:numPr>
                <w:ilvl w:val="0"/>
                <w:numId w:val="18"/>
              </w:numPr>
              <w:ind w:left="284" w:hanging="284"/>
              <w:jc w:val="both"/>
              <w:rPr>
                <w:rFonts w:ascii="Times New Roman" w:hAnsi="Times New Roman"/>
              </w:rPr>
            </w:pPr>
            <w:r w:rsidRPr="003F0FE1">
              <w:rPr>
                <w:rFonts w:ascii="Times New Roman" w:hAnsi="Times New Roman"/>
                <w:b/>
                <w:bCs/>
              </w:rPr>
              <w:t xml:space="preserve">A2. </w:t>
            </w:r>
            <w:r w:rsidRPr="003F0FE1">
              <w:rPr>
                <w:rFonts w:ascii="Times New Roman" w:hAnsi="Times New Roman"/>
              </w:rPr>
              <w:t>nosaka licencēšanas, atļaujas izsniegšanas vai apstiprināšanas procesu kā darbības veikšanas nosacījumu;</w:t>
            </w:r>
          </w:p>
          <w:p w14:paraId="29E3C474" w14:textId="77777777" w:rsidR="00780AB1" w:rsidRPr="003F0FE1" w:rsidRDefault="00780AB1" w:rsidP="003F0FE1">
            <w:pPr>
              <w:pStyle w:val="Sarakstarindkopa"/>
              <w:numPr>
                <w:ilvl w:val="0"/>
                <w:numId w:val="18"/>
              </w:numPr>
              <w:ind w:left="284" w:hanging="284"/>
              <w:jc w:val="both"/>
              <w:rPr>
                <w:rFonts w:ascii="Times New Roman" w:hAnsi="Times New Roman"/>
              </w:rPr>
            </w:pPr>
            <w:r w:rsidRPr="003F0FE1">
              <w:rPr>
                <w:rFonts w:ascii="Times New Roman" w:hAnsi="Times New Roman"/>
                <w:b/>
                <w:bCs/>
              </w:rPr>
              <w:t xml:space="preserve">A3. </w:t>
            </w:r>
            <w:r w:rsidRPr="003F0FE1">
              <w:rPr>
                <w:rFonts w:ascii="Times New Roman" w:hAnsi="Times New Roman"/>
              </w:rPr>
              <w:t>ierobežo noteiktu piegādātāju iespējas piegādāt preces vai sniegt pakalpojumus;</w:t>
            </w:r>
          </w:p>
          <w:p w14:paraId="7BEB249C" w14:textId="77777777" w:rsidR="00780AB1" w:rsidRPr="003F0FE1" w:rsidRDefault="00780AB1" w:rsidP="003F0FE1">
            <w:pPr>
              <w:pStyle w:val="Sarakstarindkopa"/>
              <w:numPr>
                <w:ilvl w:val="0"/>
                <w:numId w:val="18"/>
              </w:numPr>
              <w:ind w:left="284" w:hanging="284"/>
              <w:jc w:val="both"/>
              <w:rPr>
                <w:rFonts w:ascii="Times New Roman" w:hAnsi="Times New Roman"/>
              </w:rPr>
            </w:pPr>
            <w:r w:rsidRPr="003F0FE1">
              <w:rPr>
                <w:rFonts w:ascii="Times New Roman" w:hAnsi="Times New Roman"/>
                <w:b/>
                <w:bCs/>
              </w:rPr>
              <w:t xml:space="preserve">A4. </w:t>
            </w:r>
            <w:r w:rsidRPr="003F0FE1">
              <w:rPr>
                <w:rFonts w:ascii="Times New Roman" w:hAnsi="Times New Roman"/>
              </w:rPr>
              <w:t>būtiski paaugstina ar ieiešanu tirgū vai iziešanu no tā saistītās izmaksas piegādātājam;</w:t>
            </w:r>
          </w:p>
          <w:p w14:paraId="33608072" w14:textId="5F5F43B1" w:rsidR="00780AB1" w:rsidRPr="003F0FE1" w:rsidRDefault="00780AB1" w:rsidP="003F0FE1">
            <w:pPr>
              <w:pStyle w:val="Sarakstarindkopa"/>
              <w:numPr>
                <w:ilvl w:val="0"/>
                <w:numId w:val="18"/>
              </w:numPr>
              <w:ind w:left="284" w:hanging="284"/>
              <w:jc w:val="both"/>
              <w:rPr>
                <w:rFonts w:ascii="Times New Roman" w:hAnsi="Times New Roman"/>
              </w:rPr>
            </w:pPr>
            <w:r w:rsidRPr="003F0FE1">
              <w:rPr>
                <w:rFonts w:ascii="Times New Roman" w:hAnsi="Times New Roman"/>
                <w:b/>
                <w:bCs/>
              </w:rPr>
              <w:t xml:space="preserve">A5. </w:t>
            </w:r>
            <w:r w:rsidRPr="003F0FE1">
              <w:rPr>
                <w:rFonts w:ascii="Times New Roman" w:hAnsi="Times New Roman"/>
              </w:rPr>
              <w:t>rada ģeogrāfiskus šķēršļus komercsabiedrībām piegādāt preces un darbaspēku vai sniegt pakalpojumus, vai investēt kapitālu.</w:t>
            </w:r>
          </w:p>
        </w:tc>
        <w:tc>
          <w:tcPr>
            <w:tcW w:w="4564" w:type="dxa"/>
          </w:tcPr>
          <w:p w14:paraId="5001B38F" w14:textId="77777777" w:rsidR="00780AB1" w:rsidRDefault="00780AB1" w:rsidP="00AE7898">
            <w:pPr>
              <w:jc w:val="both"/>
              <w:rPr>
                <w:rFonts w:ascii="Times New Roman" w:hAnsi="Times New Roman"/>
                <w:b/>
                <w:bCs/>
              </w:rPr>
            </w:pPr>
            <w:r>
              <w:rPr>
                <w:rFonts w:ascii="Times New Roman" w:hAnsi="Times New Roman"/>
                <w:b/>
                <w:bCs/>
              </w:rPr>
              <w:t>B. Ierobežo piegādātāju konkurētspēju</w:t>
            </w:r>
          </w:p>
          <w:p w14:paraId="2F968B2C" w14:textId="77777777" w:rsidR="009B0FEF" w:rsidRDefault="009B0FEF" w:rsidP="00AE7898">
            <w:pPr>
              <w:jc w:val="both"/>
              <w:rPr>
                <w:rFonts w:ascii="Times New Roman" w:hAnsi="Times New Roman"/>
                <w:b/>
                <w:bCs/>
              </w:rPr>
            </w:pPr>
          </w:p>
          <w:p w14:paraId="694BAA76" w14:textId="77777777" w:rsidR="009B0FEF" w:rsidRDefault="009B0FEF" w:rsidP="00AE7898">
            <w:pPr>
              <w:jc w:val="both"/>
              <w:rPr>
                <w:rFonts w:ascii="Times New Roman" w:hAnsi="Times New Roman"/>
              </w:rPr>
            </w:pPr>
            <w:r>
              <w:rPr>
                <w:rFonts w:ascii="Times New Roman" w:hAnsi="Times New Roman"/>
              </w:rPr>
              <w:t>Šāda situācija ir iespējama gadījumos, kad tiesību norma:</w:t>
            </w:r>
          </w:p>
          <w:p w14:paraId="28087450" w14:textId="77777777" w:rsidR="009B0FEF" w:rsidRPr="00593E24" w:rsidRDefault="009B0FEF" w:rsidP="00593E24">
            <w:pPr>
              <w:pStyle w:val="Sarakstarindkopa"/>
              <w:numPr>
                <w:ilvl w:val="0"/>
                <w:numId w:val="19"/>
              </w:numPr>
              <w:ind w:left="256" w:hanging="256"/>
              <w:jc w:val="both"/>
              <w:rPr>
                <w:rFonts w:ascii="Times New Roman" w:hAnsi="Times New Roman"/>
              </w:rPr>
            </w:pPr>
            <w:r w:rsidRPr="00593E24">
              <w:rPr>
                <w:rFonts w:ascii="Times New Roman" w:hAnsi="Times New Roman"/>
                <w:b/>
                <w:bCs/>
              </w:rPr>
              <w:t xml:space="preserve">B1. </w:t>
            </w:r>
            <w:r w:rsidRPr="00593E24">
              <w:rPr>
                <w:rFonts w:ascii="Times New Roman" w:hAnsi="Times New Roman"/>
              </w:rPr>
              <w:t>ierobežo pārdevēju iespējas noteikt preču vai pakalpojumu cenas;</w:t>
            </w:r>
          </w:p>
          <w:p w14:paraId="5D1E95C6" w14:textId="77777777" w:rsidR="009B0FEF" w:rsidRPr="00593E24" w:rsidRDefault="009B0FEF" w:rsidP="00593E24">
            <w:pPr>
              <w:pStyle w:val="Sarakstarindkopa"/>
              <w:numPr>
                <w:ilvl w:val="0"/>
                <w:numId w:val="19"/>
              </w:numPr>
              <w:ind w:left="256" w:hanging="256"/>
              <w:jc w:val="both"/>
              <w:rPr>
                <w:rFonts w:ascii="Times New Roman" w:hAnsi="Times New Roman"/>
              </w:rPr>
            </w:pPr>
            <w:r w:rsidRPr="00593E24">
              <w:rPr>
                <w:rFonts w:ascii="Times New Roman" w:hAnsi="Times New Roman"/>
                <w:b/>
                <w:bCs/>
              </w:rPr>
              <w:t xml:space="preserve">B2. </w:t>
            </w:r>
            <w:r w:rsidRPr="00593E24">
              <w:rPr>
                <w:rFonts w:ascii="Times New Roman" w:hAnsi="Times New Roman"/>
              </w:rPr>
              <w:t>ierobežo piegādātāju iespējas brīvi reklamēt vai pārdot savas preces vai pakalpojumus;</w:t>
            </w:r>
          </w:p>
          <w:p w14:paraId="6441402D" w14:textId="36E2BB97" w:rsidR="009B0FEF" w:rsidRPr="00593E24" w:rsidRDefault="009B0FEF" w:rsidP="00593E24">
            <w:pPr>
              <w:pStyle w:val="Sarakstarindkopa"/>
              <w:numPr>
                <w:ilvl w:val="0"/>
                <w:numId w:val="19"/>
              </w:numPr>
              <w:ind w:left="256" w:hanging="256"/>
              <w:jc w:val="both"/>
              <w:rPr>
                <w:rFonts w:ascii="Times New Roman" w:hAnsi="Times New Roman"/>
              </w:rPr>
            </w:pPr>
            <w:r w:rsidRPr="00593E24">
              <w:rPr>
                <w:rFonts w:ascii="Times New Roman" w:hAnsi="Times New Roman"/>
                <w:b/>
                <w:bCs/>
              </w:rPr>
              <w:t xml:space="preserve">B3. </w:t>
            </w:r>
            <w:r w:rsidRPr="00593E24">
              <w:rPr>
                <w:rFonts w:ascii="Times New Roman" w:hAnsi="Times New Roman"/>
              </w:rPr>
              <w:t>nosaka preču kvalitātes standartus, kas dažiem piegādātājiem rada pārmērīgas priekšrocības attiecībā pret citiem vai kas pārsniedz līmeni, kādu daži kompetenti pircēji izvēlētos;</w:t>
            </w:r>
          </w:p>
          <w:p w14:paraId="182C5D0C" w14:textId="566402FB" w:rsidR="009B0FEF" w:rsidRPr="00593E24" w:rsidRDefault="009B0FEF" w:rsidP="00593E24">
            <w:pPr>
              <w:pStyle w:val="Sarakstarindkopa"/>
              <w:numPr>
                <w:ilvl w:val="0"/>
                <w:numId w:val="19"/>
              </w:numPr>
              <w:ind w:left="256" w:hanging="256"/>
              <w:jc w:val="both"/>
              <w:rPr>
                <w:rFonts w:ascii="Times New Roman" w:hAnsi="Times New Roman"/>
              </w:rPr>
            </w:pPr>
            <w:r w:rsidRPr="00593E24">
              <w:rPr>
                <w:rFonts w:ascii="Times New Roman" w:hAnsi="Times New Roman"/>
                <w:b/>
                <w:bCs/>
              </w:rPr>
              <w:t xml:space="preserve">B4. </w:t>
            </w:r>
            <w:r w:rsidRPr="00593E24">
              <w:rPr>
                <w:rFonts w:ascii="Times New Roman" w:hAnsi="Times New Roman"/>
              </w:rPr>
              <w:t>būtiski paaugstina ražošanas izmaksas dažiem piegādātājiem attiecībā pret citiem (sevišķi tad, ja pret tirgū pārstāvētiem tirgus dalībniekiem izturas citādi nekā pret jaunajiem tirgus dalībniekiem).</w:t>
            </w:r>
          </w:p>
        </w:tc>
      </w:tr>
      <w:tr w:rsidR="00780AB1" w14:paraId="13579AD8" w14:textId="77777777" w:rsidTr="00780AB1">
        <w:tc>
          <w:tcPr>
            <w:tcW w:w="4564" w:type="dxa"/>
          </w:tcPr>
          <w:p w14:paraId="24C7056D" w14:textId="77777777" w:rsidR="00780AB1" w:rsidRDefault="00780AB1" w:rsidP="00AE7898">
            <w:pPr>
              <w:jc w:val="both"/>
              <w:rPr>
                <w:rFonts w:ascii="Times New Roman" w:hAnsi="Times New Roman"/>
                <w:b/>
                <w:bCs/>
              </w:rPr>
            </w:pPr>
            <w:r>
              <w:rPr>
                <w:rFonts w:ascii="Times New Roman" w:hAnsi="Times New Roman"/>
                <w:b/>
                <w:bCs/>
              </w:rPr>
              <w:t>C. Mazina piegādātājiem stimulu konkurēt</w:t>
            </w:r>
          </w:p>
          <w:p w14:paraId="52FC01FD" w14:textId="77777777" w:rsidR="009B0FEF" w:rsidRDefault="009B0FEF" w:rsidP="00AE7898">
            <w:pPr>
              <w:jc w:val="both"/>
              <w:rPr>
                <w:rFonts w:ascii="Times New Roman" w:hAnsi="Times New Roman"/>
                <w:b/>
                <w:bCs/>
              </w:rPr>
            </w:pPr>
          </w:p>
          <w:p w14:paraId="6C10F8D5" w14:textId="77777777" w:rsidR="009B0FEF" w:rsidRDefault="009B0FEF" w:rsidP="00AE7898">
            <w:pPr>
              <w:jc w:val="both"/>
              <w:rPr>
                <w:rFonts w:ascii="Times New Roman" w:hAnsi="Times New Roman"/>
              </w:rPr>
            </w:pPr>
            <w:r>
              <w:rPr>
                <w:rFonts w:ascii="Times New Roman" w:hAnsi="Times New Roman"/>
              </w:rPr>
              <w:t>Šāda situācija ir iespējama gadījumos, kad tiesību norma:</w:t>
            </w:r>
          </w:p>
          <w:p w14:paraId="76BD0764" w14:textId="77777777" w:rsidR="009B0FEF" w:rsidRPr="0014208E" w:rsidRDefault="009B0FEF" w:rsidP="0014208E">
            <w:pPr>
              <w:pStyle w:val="Sarakstarindkopa"/>
              <w:numPr>
                <w:ilvl w:val="0"/>
                <w:numId w:val="20"/>
              </w:numPr>
              <w:ind w:left="284" w:hanging="284"/>
              <w:jc w:val="both"/>
              <w:rPr>
                <w:rFonts w:ascii="Times New Roman" w:hAnsi="Times New Roman"/>
              </w:rPr>
            </w:pPr>
            <w:r w:rsidRPr="0014208E">
              <w:rPr>
                <w:rFonts w:ascii="Times New Roman" w:hAnsi="Times New Roman"/>
                <w:b/>
                <w:bCs/>
              </w:rPr>
              <w:t xml:space="preserve">C1. </w:t>
            </w:r>
            <w:r w:rsidRPr="0014208E">
              <w:rPr>
                <w:rFonts w:ascii="Times New Roman" w:hAnsi="Times New Roman"/>
              </w:rPr>
              <w:t>rada pašregulējošu vai kopregulējošu sistēmu;</w:t>
            </w:r>
          </w:p>
          <w:p w14:paraId="26AF81B3" w14:textId="0D145451" w:rsidR="009B0FEF" w:rsidRPr="0014208E" w:rsidRDefault="009B0FEF" w:rsidP="0014208E">
            <w:pPr>
              <w:pStyle w:val="Sarakstarindkopa"/>
              <w:numPr>
                <w:ilvl w:val="0"/>
                <w:numId w:val="20"/>
              </w:numPr>
              <w:ind w:left="284" w:hanging="284"/>
              <w:jc w:val="both"/>
              <w:rPr>
                <w:rFonts w:ascii="Times New Roman" w:hAnsi="Times New Roman"/>
              </w:rPr>
            </w:pPr>
            <w:r w:rsidRPr="0014208E">
              <w:rPr>
                <w:rFonts w:ascii="Times New Roman" w:hAnsi="Times New Roman"/>
                <w:b/>
                <w:bCs/>
              </w:rPr>
              <w:t xml:space="preserve">C2. </w:t>
            </w:r>
            <w:r w:rsidRPr="0014208E">
              <w:rPr>
                <w:rFonts w:ascii="Times New Roman" w:hAnsi="Times New Roman"/>
              </w:rPr>
              <w:t>prasa vai mudina publicēt informāciju par piegādātāja produkciju, cenām, noietu vai izmaksām;</w:t>
            </w:r>
          </w:p>
          <w:p w14:paraId="3883607B" w14:textId="6CA84F78" w:rsidR="009B0FEF" w:rsidRPr="0014208E" w:rsidRDefault="009B0FEF" w:rsidP="0014208E">
            <w:pPr>
              <w:pStyle w:val="Sarakstarindkopa"/>
              <w:numPr>
                <w:ilvl w:val="0"/>
                <w:numId w:val="20"/>
              </w:numPr>
              <w:ind w:left="284" w:hanging="284"/>
              <w:jc w:val="both"/>
              <w:rPr>
                <w:rFonts w:ascii="Times New Roman" w:hAnsi="Times New Roman"/>
              </w:rPr>
            </w:pPr>
            <w:r w:rsidRPr="0014208E">
              <w:rPr>
                <w:rFonts w:ascii="Times New Roman" w:hAnsi="Times New Roman"/>
                <w:b/>
                <w:bCs/>
              </w:rPr>
              <w:t xml:space="preserve">C3. </w:t>
            </w:r>
            <w:r w:rsidRPr="0014208E">
              <w:rPr>
                <w:rFonts w:ascii="Times New Roman" w:hAnsi="Times New Roman"/>
              </w:rPr>
              <w:t>izslēdz noteiktas rūpniecības nozares vai piegādātāju grupas darbības no vispārējo konkurences tiesību darbības jomas.</w:t>
            </w:r>
          </w:p>
        </w:tc>
        <w:tc>
          <w:tcPr>
            <w:tcW w:w="4564" w:type="dxa"/>
          </w:tcPr>
          <w:p w14:paraId="145DD3D4" w14:textId="77777777" w:rsidR="00780AB1" w:rsidRDefault="00780AB1" w:rsidP="00AE7898">
            <w:pPr>
              <w:jc w:val="both"/>
              <w:rPr>
                <w:rFonts w:ascii="Times New Roman" w:hAnsi="Times New Roman"/>
                <w:b/>
                <w:bCs/>
              </w:rPr>
            </w:pPr>
            <w:r>
              <w:rPr>
                <w:rFonts w:ascii="Times New Roman" w:hAnsi="Times New Roman"/>
                <w:b/>
                <w:bCs/>
              </w:rPr>
              <w:t>D. Ierobežo pircējiem pieejamo izvēli un informāciju</w:t>
            </w:r>
          </w:p>
          <w:p w14:paraId="444F4D86" w14:textId="77777777" w:rsidR="009B0FEF" w:rsidRDefault="009B0FEF" w:rsidP="00AE7898">
            <w:pPr>
              <w:jc w:val="both"/>
              <w:rPr>
                <w:rFonts w:ascii="Times New Roman" w:hAnsi="Times New Roman"/>
                <w:b/>
                <w:bCs/>
              </w:rPr>
            </w:pPr>
          </w:p>
          <w:p w14:paraId="6B279073" w14:textId="77777777" w:rsidR="009B0FEF" w:rsidRDefault="009B0FEF" w:rsidP="00AE7898">
            <w:pPr>
              <w:jc w:val="both"/>
              <w:rPr>
                <w:rFonts w:ascii="Times New Roman" w:hAnsi="Times New Roman"/>
              </w:rPr>
            </w:pPr>
            <w:r>
              <w:rPr>
                <w:rFonts w:ascii="Times New Roman" w:hAnsi="Times New Roman"/>
              </w:rPr>
              <w:t>Šāda situācija ir iespējama gadījumos, kad tiesību norma:</w:t>
            </w:r>
          </w:p>
          <w:p w14:paraId="78EDAA79" w14:textId="77777777" w:rsidR="009B0FEF" w:rsidRPr="0014208E" w:rsidRDefault="009B0FEF" w:rsidP="0014208E">
            <w:pPr>
              <w:pStyle w:val="Sarakstarindkopa"/>
              <w:numPr>
                <w:ilvl w:val="0"/>
                <w:numId w:val="21"/>
              </w:numPr>
              <w:ind w:left="256" w:hanging="284"/>
              <w:jc w:val="both"/>
              <w:rPr>
                <w:rFonts w:ascii="Times New Roman" w:hAnsi="Times New Roman"/>
              </w:rPr>
            </w:pPr>
            <w:r w:rsidRPr="0014208E">
              <w:rPr>
                <w:rFonts w:ascii="Times New Roman" w:hAnsi="Times New Roman"/>
                <w:b/>
                <w:bCs/>
              </w:rPr>
              <w:t xml:space="preserve">D1. </w:t>
            </w:r>
            <w:r w:rsidRPr="0014208E">
              <w:rPr>
                <w:rFonts w:ascii="Times New Roman" w:hAnsi="Times New Roman"/>
              </w:rPr>
              <w:t>ierobežo patērētāju iespējas izvēlēties, kur iepirkties;</w:t>
            </w:r>
          </w:p>
          <w:p w14:paraId="36744A93" w14:textId="77777777" w:rsidR="009B0FEF" w:rsidRPr="0014208E" w:rsidRDefault="009B0FEF" w:rsidP="0014208E">
            <w:pPr>
              <w:pStyle w:val="Sarakstarindkopa"/>
              <w:numPr>
                <w:ilvl w:val="0"/>
                <w:numId w:val="21"/>
              </w:numPr>
              <w:ind w:left="256" w:hanging="284"/>
              <w:jc w:val="both"/>
              <w:rPr>
                <w:rFonts w:ascii="Times New Roman" w:hAnsi="Times New Roman"/>
              </w:rPr>
            </w:pPr>
            <w:r w:rsidRPr="0014208E">
              <w:rPr>
                <w:rFonts w:ascii="Times New Roman" w:hAnsi="Times New Roman"/>
                <w:b/>
                <w:bCs/>
              </w:rPr>
              <w:t xml:space="preserve">D2. </w:t>
            </w:r>
            <w:r w:rsidRPr="0014208E">
              <w:rPr>
                <w:rFonts w:ascii="Times New Roman" w:hAnsi="Times New Roman"/>
              </w:rPr>
              <w:t>samazina pircēju mobilitāti starp preču vai pakalpojumu piegādātājiem, paaugstinot piegādātāju maiņas tiešās vai netiešās izmaksas;</w:t>
            </w:r>
          </w:p>
          <w:p w14:paraId="23190EC0" w14:textId="528BDCB4" w:rsidR="009B0FEF" w:rsidRPr="0014208E" w:rsidRDefault="009B0FEF" w:rsidP="0014208E">
            <w:pPr>
              <w:pStyle w:val="Sarakstarindkopa"/>
              <w:numPr>
                <w:ilvl w:val="0"/>
                <w:numId w:val="21"/>
              </w:numPr>
              <w:ind w:left="256" w:hanging="284"/>
              <w:jc w:val="both"/>
              <w:rPr>
                <w:rFonts w:ascii="Times New Roman" w:hAnsi="Times New Roman"/>
              </w:rPr>
            </w:pPr>
            <w:r w:rsidRPr="0014208E">
              <w:rPr>
                <w:rFonts w:ascii="Times New Roman" w:hAnsi="Times New Roman"/>
                <w:b/>
                <w:bCs/>
              </w:rPr>
              <w:t xml:space="preserve">D3. </w:t>
            </w:r>
            <w:r w:rsidRPr="0014208E">
              <w:rPr>
                <w:rFonts w:ascii="Times New Roman" w:hAnsi="Times New Roman"/>
              </w:rPr>
              <w:t>būtiski maina informāciju, kas nepieciešama pircējiem, lai efektīvi iepirktos.</w:t>
            </w:r>
          </w:p>
        </w:tc>
      </w:tr>
    </w:tbl>
    <w:p w14:paraId="336D2E52" w14:textId="7B2F8117" w:rsidR="00780AB1" w:rsidRDefault="00780AB1" w:rsidP="00AE7898">
      <w:pPr>
        <w:jc w:val="both"/>
        <w:rPr>
          <w:rFonts w:ascii="Times New Roman" w:hAnsi="Times New Roman"/>
        </w:rPr>
      </w:pPr>
    </w:p>
    <w:p w14:paraId="6878473D" w14:textId="1EC92E86" w:rsidR="009B0FEF" w:rsidRDefault="009B0FEF">
      <w:pPr>
        <w:rPr>
          <w:rFonts w:ascii="Times New Roman" w:hAnsi="Times New Roman"/>
        </w:rPr>
      </w:pPr>
      <w:r>
        <w:br w:type="page"/>
      </w:r>
    </w:p>
    <w:p w14:paraId="13C8CC69" w14:textId="77777777" w:rsidR="00780AB1" w:rsidRDefault="00780AB1" w:rsidP="00AE7898">
      <w:pPr>
        <w:jc w:val="both"/>
        <w:rPr>
          <w:rFonts w:ascii="Times New Roman" w:hAnsi="Times New Roman"/>
        </w:rPr>
      </w:pPr>
    </w:p>
    <w:p w14:paraId="11FEF8B2" w14:textId="56938396" w:rsidR="00B958EA" w:rsidRPr="00DA6578" w:rsidRDefault="009B0FEF" w:rsidP="009B0FEF">
      <w:pPr>
        <w:jc w:val="right"/>
        <w:rPr>
          <w:rFonts w:ascii="Times New Roman" w:hAnsi="Times New Roman"/>
          <w:b/>
          <w:bCs/>
          <w:sz w:val="44"/>
          <w:szCs w:val="44"/>
        </w:rPr>
      </w:pPr>
      <w:r w:rsidRPr="00DA6578">
        <w:rPr>
          <w:rFonts w:ascii="Times New Roman" w:hAnsi="Times New Roman"/>
          <w:b/>
          <w:bCs/>
          <w:sz w:val="44"/>
          <w:szCs w:val="44"/>
        </w:rPr>
        <w:t>Konkurences novērtēšanas metodiskais līdzeklis</w:t>
      </w:r>
    </w:p>
    <w:p w14:paraId="742C05A1" w14:textId="57E0E028" w:rsidR="009B0FEF" w:rsidRDefault="009B0FEF" w:rsidP="009B0FEF">
      <w:pPr>
        <w:jc w:val="right"/>
        <w:rPr>
          <w:rFonts w:ascii="Times New Roman" w:hAnsi="Times New Roman"/>
          <w:b/>
          <w:bCs/>
        </w:rPr>
      </w:pPr>
    </w:p>
    <w:p w14:paraId="6904434F" w14:textId="4E43080B" w:rsidR="009B0FEF" w:rsidRPr="00DA6578" w:rsidRDefault="009B0FEF" w:rsidP="009B0FEF">
      <w:pPr>
        <w:jc w:val="right"/>
        <w:rPr>
          <w:rFonts w:ascii="Times New Roman" w:hAnsi="Times New Roman"/>
          <w:b/>
          <w:bCs/>
          <w:sz w:val="32"/>
          <w:szCs w:val="32"/>
        </w:rPr>
      </w:pPr>
      <w:r w:rsidRPr="00DA6578">
        <w:rPr>
          <w:rFonts w:ascii="Times New Roman" w:hAnsi="Times New Roman"/>
          <w:b/>
          <w:bCs/>
          <w:sz w:val="32"/>
          <w:szCs w:val="32"/>
        </w:rPr>
        <w:t>1. sējums</w:t>
      </w:r>
    </w:p>
    <w:p w14:paraId="7C98741F" w14:textId="568C2129" w:rsidR="009B0FEF" w:rsidRPr="00DA6578" w:rsidRDefault="009B0FEF" w:rsidP="009B0FEF">
      <w:pPr>
        <w:jc w:val="right"/>
        <w:rPr>
          <w:rFonts w:ascii="Times New Roman" w:hAnsi="Times New Roman"/>
          <w:b/>
          <w:bCs/>
          <w:sz w:val="40"/>
          <w:szCs w:val="40"/>
        </w:rPr>
      </w:pPr>
      <w:r w:rsidRPr="00DA6578">
        <w:rPr>
          <w:rFonts w:ascii="Times New Roman" w:hAnsi="Times New Roman"/>
          <w:b/>
          <w:bCs/>
          <w:sz w:val="40"/>
          <w:szCs w:val="40"/>
        </w:rPr>
        <w:t>Principi</w:t>
      </w:r>
    </w:p>
    <w:p w14:paraId="4D5417CC" w14:textId="58F24003" w:rsidR="009B0FEF" w:rsidRDefault="009B0FEF" w:rsidP="00AE7898">
      <w:pPr>
        <w:jc w:val="both"/>
        <w:rPr>
          <w:rFonts w:ascii="Times New Roman" w:hAnsi="Times New Roman"/>
        </w:rPr>
      </w:pPr>
    </w:p>
    <w:p w14:paraId="608EA6B4" w14:textId="3A445179" w:rsidR="009B0FEF" w:rsidRDefault="009B0FEF" w:rsidP="00AE7898">
      <w:pPr>
        <w:jc w:val="both"/>
        <w:rPr>
          <w:rFonts w:ascii="Times New Roman" w:hAnsi="Times New Roman"/>
        </w:rPr>
      </w:pPr>
      <w:r>
        <w:rPr>
          <w:rFonts w:ascii="Times New Roman" w:hAnsi="Times New Roman"/>
          <w:noProof/>
        </w:rPr>
        <w:drawing>
          <wp:inline distT="0" distB="0" distL="0" distR="0" wp14:anchorId="358F3F03" wp14:editId="0C9138FF">
            <wp:extent cx="2732405" cy="3891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2405" cy="3891280"/>
                    </a:xfrm>
                    <a:prstGeom prst="rect">
                      <a:avLst/>
                    </a:prstGeom>
                    <a:noFill/>
                    <a:ln>
                      <a:noFill/>
                    </a:ln>
                  </pic:spPr>
                </pic:pic>
              </a:graphicData>
            </a:graphic>
          </wp:inline>
        </w:drawing>
      </w:r>
    </w:p>
    <w:p w14:paraId="6169E37B" w14:textId="69F669B1" w:rsidR="009B0FEF" w:rsidRDefault="009B0FEF">
      <w:pPr>
        <w:rPr>
          <w:rFonts w:ascii="Times New Roman" w:hAnsi="Times New Roman"/>
        </w:rPr>
      </w:pPr>
      <w:r>
        <w:br w:type="page"/>
      </w:r>
    </w:p>
    <w:p w14:paraId="2D41AA3B" w14:textId="77777777" w:rsidR="009B0FEF" w:rsidRDefault="009B0FEF" w:rsidP="00AE7898">
      <w:pPr>
        <w:jc w:val="both"/>
        <w:rPr>
          <w:rFonts w:ascii="Times New Roman" w:hAnsi="Times New Roman"/>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28"/>
      </w:tblGrid>
      <w:tr w:rsidR="00B356E3" w14:paraId="67B023B8" w14:textId="77777777" w:rsidTr="00B356E3">
        <w:tc>
          <w:tcPr>
            <w:tcW w:w="9288" w:type="dxa"/>
          </w:tcPr>
          <w:p w14:paraId="6E9C8A24" w14:textId="77777777" w:rsidR="00B356E3" w:rsidRPr="00AE7898" w:rsidRDefault="00B356E3" w:rsidP="00B356E3">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Kad tiek citēts šis dokuments, lūdzam izmantot šādu atsauci:</w:t>
            </w:r>
          </w:p>
          <w:p w14:paraId="1E4567E9" w14:textId="09A90846" w:rsidR="00B356E3" w:rsidRPr="00B356E3" w:rsidRDefault="00B356E3" w:rsidP="00B356E3">
            <w:pPr>
              <w:pStyle w:val="Bodytext140"/>
              <w:shd w:val="clear" w:color="auto" w:fill="auto"/>
              <w:spacing w:after="0" w:line="240" w:lineRule="auto"/>
              <w:jc w:val="both"/>
              <w:rPr>
                <w:rFonts w:ascii="Times New Roman" w:hAnsi="Times New Roman"/>
                <w:noProof/>
                <w:sz w:val="24"/>
              </w:rPr>
            </w:pPr>
            <w:r>
              <w:rPr>
                <w:rStyle w:val="Bodytext14NotItalic"/>
                <w:rFonts w:ascii="Times New Roman" w:hAnsi="Times New Roman"/>
                <w:sz w:val="24"/>
              </w:rPr>
              <w:t xml:space="preserve">OECD (2019), </w:t>
            </w:r>
            <w:r>
              <w:rPr>
                <w:rFonts w:ascii="Times New Roman" w:hAnsi="Times New Roman"/>
                <w:sz w:val="24"/>
              </w:rPr>
              <w:t xml:space="preserve">Competition Assessment Toolkit: Volume 1. Principles, </w:t>
            </w:r>
            <w:r>
              <w:rPr>
                <w:rStyle w:val="Bodytext14NotItalic1"/>
                <w:rFonts w:ascii="Times New Roman" w:hAnsi="Times New Roman"/>
                <w:sz w:val="24"/>
              </w:rPr>
              <w:t>www.oecd.ora/competition/toolkit</w:t>
            </w:r>
          </w:p>
        </w:tc>
      </w:tr>
    </w:tbl>
    <w:p w14:paraId="2374A07D" w14:textId="77777777" w:rsidR="009B0FEF" w:rsidRDefault="009B0FEF" w:rsidP="00AE7898">
      <w:pPr>
        <w:jc w:val="both"/>
        <w:rPr>
          <w:rFonts w:ascii="Times New Roman" w:hAnsi="Times New Roman"/>
        </w:rPr>
      </w:pPr>
    </w:p>
    <w:p w14:paraId="5466B854" w14:textId="434B25C0" w:rsidR="00B356E3" w:rsidRDefault="00B356E3" w:rsidP="00AE7898">
      <w:pPr>
        <w:pStyle w:val="Bodytext91"/>
        <w:shd w:val="clear" w:color="auto" w:fill="auto"/>
        <w:spacing w:line="240" w:lineRule="auto"/>
        <w:rPr>
          <w:rFonts w:ascii="Times New Roman" w:hAnsi="Times New Roman"/>
          <w:noProof/>
          <w:sz w:val="24"/>
          <w:lang w:val="en-US"/>
        </w:rPr>
      </w:pPr>
    </w:p>
    <w:p w14:paraId="34F40307" w14:textId="1024F9F0" w:rsidR="009F2A23" w:rsidRDefault="009F2A23" w:rsidP="00AE7898">
      <w:pPr>
        <w:pStyle w:val="Bodytext91"/>
        <w:shd w:val="clear" w:color="auto" w:fill="auto"/>
        <w:spacing w:line="240" w:lineRule="auto"/>
        <w:rPr>
          <w:rFonts w:ascii="Times New Roman" w:hAnsi="Times New Roman"/>
          <w:noProof/>
          <w:sz w:val="24"/>
          <w:lang w:val="en-US"/>
        </w:rPr>
      </w:pPr>
    </w:p>
    <w:p w14:paraId="75953038" w14:textId="7767D1D8" w:rsidR="009F2A23" w:rsidRDefault="009F2A23" w:rsidP="00AE7898">
      <w:pPr>
        <w:pStyle w:val="Bodytext91"/>
        <w:shd w:val="clear" w:color="auto" w:fill="auto"/>
        <w:spacing w:line="240" w:lineRule="auto"/>
        <w:rPr>
          <w:rFonts w:ascii="Times New Roman" w:hAnsi="Times New Roman"/>
          <w:noProof/>
          <w:sz w:val="24"/>
          <w:lang w:val="en-US"/>
        </w:rPr>
      </w:pPr>
    </w:p>
    <w:p w14:paraId="64EA5543" w14:textId="0CD5C6AE" w:rsidR="009F2A23" w:rsidRDefault="009F2A23" w:rsidP="00AE7898">
      <w:pPr>
        <w:pStyle w:val="Bodytext91"/>
        <w:shd w:val="clear" w:color="auto" w:fill="auto"/>
        <w:spacing w:line="240" w:lineRule="auto"/>
        <w:rPr>
          <w:rFonts w:ascii="Times New Roman" w:hAnsi="Times New Roman"/>
          <w:noProof/>
          <w:sz w:val="24"/>
          <w:lang w:val="en-US"/>
        </w:rPr>
      </w:pPr>
    </w:p>
    <w:p w14:paraId="0033C4CD" w14:textId="5D1199CE" w:rsidR="009F2A23" w:rsidRDefault="009F2A23" w:rsidP="00AE7898">
      <w:pPr>
        <w:pStyle w:val="Bodytext91"/>
        <w:shd w:val="clear" w:color="auto" w:fill="auto"/>
        <w:spacing w:line="240" w:lineRule="auto"/>
        <w:rPr>
          <w:rFonts w:ascii="Times New Roman" w:hAnsi="Times New Roman"/>
          <w:noProof/>
          <w:sz w:val="24"/>
          <w:lang w:val="en-US"/>
        </w:rPr>
      </w:pPr>
    </w:p>
    <w:p w14:paraId="0746498F" w14:textId="2E80AD05" w:rsidR="009F2A23" w:rsidRDefault="009F2A23" w:rsidP="00AE7898">
      <w:pPr>
        <w:pStyle w:val="Bodytext91"/>
        <w:shd w:val="clear" w:color="auto" w:fill="auto"/>
        <w:spacing w:line="240" w:lineRule="auto"/>
        <w:rPr>
          <w:rFonts w:ascii="Times New Roman" w:hAnsi="Times New Roman"/>
          <w:noProof/>
          <w:sz w:val="24"/>
          <w:lang w:val="en-US"/>
        </w:rPr>
      </w:pPr>
    </w:p>
    <w:p w14:paraId="197A69E4" w14:textId="083D17D7" w:rsidR="009F2A23" w:rsidRDefault="009F2A23" w:rsidP="00AE7898">
      <w:pPr>
        <w:pStyle w:val="Bodytext91"/>
        <w:shd w:val="clear" w:color="auto" w:fill="auto"/>
        <w:spacing w:line="240" w:lineRule="auto"/>
        <w:rPr>
          <w:rFonts w:ascii="Times New Roman" w:hAnsi="Times New Roman"/>
          <w:noProof/>
          <w:sz w:val="24"/>
          <w:lang w:val="en-US"/>
        </w:rPr>
      </w:pPr>
    </w:p>
    <w:p w14:paraId="2AC83593" w14:textId="5DBC1128" w:rsidR="009F2A23" w:rsidRDefault="009F2A23" w:rsidP="00AE7898">
      <w:pPr>
        <w:pStyle w:val="Bodytext91"/>
        <w:shd w:val="clear" w:color="auto" w:fill="auto"/>
        <w:spacing w:line="240" w:lineRule="auto"/>
        <w:rPr>
          <w:rFonts w:ascii="Times New Roman" w:hAnsi="Times New Roman"/>
          <w:noProof/>
          <w:sz w:val="24"/>
          <w:lang w:val="en-US"/>
        </w:rPr>
      </w:pPr>
    </w:p>
    <w:p w14:paraId="12EB13AF" w14:textId="5F5EE67B" w:rsidR="009F2A23" w:rsidRDefault="009F2A23" w:rsidP="00AE7898">
      <w:pPr>
        <w:pStyle w:val="Bodytext91"/>
        <w:shd w:val="clear" w:color="auto" w:fill="auto"/>
        <w:spacing w:line="240" w:lineRule="auto"/>
        <w:rPr>
          <w:rFonts w:ascii="Times New Roman" w:hAnsi="Times New Roman"/>
          <w:noProof/>
          <w:sz w:val="24"/>
          <w:lang w:val="en-US"/>
        </w:rPr>
      </w:pPr>
    </w:p>
    <w:p w14:paraId="56BCE894" w14:textId="28336530" w:rsidR="009F2A23" w:rsidRDefault="009F2A23" w:rsidP="00AE7898">
      <w:pPr>
        <w:pStyle w:val="Bodytext91"/>
        <w:shd w:val="clear" w:color="auto" w:fill="auto"/>
        <w:spacing w:line="240" w:lineRule="auto"/>
        <w:rPr>
          <w:rFonts w:ascii="Times New Roman" w:hAnsi="Times New Roman"/>
          <w:noProof/>
          <w:sz w:val="24"/>
          <w:lang w:val="en-US"/>
        </w:rPr>
      </w:pPr>
    </w:p>
    <w:p w14:paraId="56BD99BC" w14:textId="42BF9D16" w:rsidR="009F2A23" w:rsidRDefault="009F2A23" w:rsidP="00AE7898">
      <w:pPr>
        <w:pStyle w:val="Bodytext91"/>
        <w:shd w:val="clear" w:color="auto" w:fill="auto"/>
        <w:spacing w:line="240" w:lineRule="auto"/>
        <w:rPr>
          <w:rFonts w:ascii="Times New Roman" w:hAnsi="Times New Roman"/>
          <w:noProof/>
          <w:sz w:val="24"/>
          <w:lang w:val="en-US"/>
        </w:rPr>
      </w:pPr>
    </w:p>
    <w:p w14:paraId="4BFA1C06" w14:textId="5511F383" w:rsidR="009F2A23" w:rsidRDefault="009F2A23" w:rsidP="00AE7898">
      <w:pPr>
        <w:pStyle w:val="Bodytext91"/>
        <w:shd w:val="clear" w:color="auto" w:fill="auto"/>
        <w:spacing w:line="240" w:lineRule="auto"/>
        <w:rPr>
          <w:rFonts w:ascii="Times New Roman" w:hAnsi="Times New Roman"/>
          <w:noProof/>
          <w:sz w:val="24"/>
          <w:lang w:val="en-US"/>
        </w:rPr>
      </w:pPr>
    </w:p>
    <w:p w14:paraId="2CB7C08F" w14:textId="2062EADE" w:rsidR="009F2A23" w:rsidRDefault="009F2A23" w:rsidP="00AE7898">
      <w:pPr>
        <w:pStyle w:val="Bodytext91"/>
        <w:shd w:val="clear" w:color="auto" w:fill="auto"/>
        <w:spacing w:line="240" w:lineRule="auto"/>
        <w:rPr>
          <w:rFonts w:ascii="Times New Roman" w:hAnsi="Times New Roman"/>
          <w:noProof/>
          <w:sz w:val="24"/>
          <w:lang w:val="en-US"/>
        </w:rPr>
      </w:pPr>
    </w:p>
    <w:p w14:paraId="0DD913FA" w14:textId="5BE022AE" w:rsidR="009F2A23" w:rsidRDefault="009F2A23" w:rsidP="00AE7898">
      <w:pPr>
        <w:pStyle w:val="Bodytext91"/>
        <w:shd w:val="clear" w:color="auto" w:fill="auto"/>
        <w:spacing w:line="240" w:lineRule="auto"/>
        <w:rPr>
          <w:rFonts w:ascii="Times New Roman" w:hAnsi="Times New Roman"/>
          <w:noProof/>
          <w:sz w:val="24"/>
          <w:lang w:val="en-US"/>
        </w:rPr>
      </w:pPr>
    </w:p>
    <w:p w14:paraId="409F4447" w14:textId="390B342E" w:rsidR="009F2A23" w:rsidRDefault="009F2A23" w:rsidP="00AE7898">
      <w:pPr>
        <w:pStyle w:val="Bodytext91"/>
        <w:shd w:val="clear" w:color="auto" w:fill="auto"/>
        <w:spacing w:line="240" w:lineRule="auto"/>
        <w:rPr>
          <w:rFonts w:ascii="Times New Roman" w:hAnsi="Times New Roman"/>
          <w:noProof/>
          <w:sz w:val="24"/>
          <w:lang w:val="en-US"/>
        </w:rPr>
      </w:pPr>
    </w:p>
    <w:p w14:paraId="7DDDA11F" w14:textId="3A7B2F5A" w:rsidR="009F2A23" w:rsidRDefault="009F2A23" w:rsidP="00AE7898">
      <w:pPr>
        <w:pStyle w:val="Bodytext91"/>
        <w:shd w:val="clear" w:color="auto" w:fill="auto"/>
        <w:spacing w:line="240" w:lineRule="auto"/>
        <w:rPr>
          <w:rFonts w:ascii="Times New Roman" w:hAnsi="Times New Roman"/>
          <w:noProof/>
          <w:sz w:val="24"/>
          <w:lang w:val="en-US"/>
        </w:rPr>
      </w:pPr>
    </w:p>
    <w:p w14:paraId="22D46ABC" w14:textId="4A0F7C5F" w:rsidR="009F2A23" w:rsidRDefault="009F2A23" w:rsidP="00AE7898">
      <w:pPr>
        <w:pStyle w:val="Bodytext91"/>
        <w:shd w:val="clear" w:color="auto" w:fill="auto"/>
        <w:spacing w:line="240" w:lineRule="auto"/>
        <w:rPr>
          <w:rFonts w:ascii="Times New Roman" w:hAnsi="Times New Roman"/>
          <w:noProof/>
          <w:sz w:val="24"/>
          <w:lang w:val="en-US"/>
        </w:rPr>
      </w:pPr>
    </w:p>
    <w:p w14:paraId="4F232CB1" w14:textId="13765686" w:rsidR="009F2A23" w:rsidRDefault="009F2A23" w:rsidP="00AE7898">
      <w:pPr>
        <w:pStyle w:val="Bodytext91"/>
        <w:shd w:val="clear" w:color="auto" w:fill="auto"/>
        <w:spacing w:line="240" w:lineRule="auto"/>
        <w:rPr>
          <w:rFonts w:ascii="Times New Roman" w:hAnsi="Times New Roman"/>
          <w:noProof/>
          <w:sz w:val="24"/>
          <w:lang w:val="en-US"/>
        </w:rPr>
      </w:pPr>
    </w:p>
    <w:p w14:paraId="3DE20C73" w14:textId="24047357" w:rsidR="009F2A23" w:rsidRDefault="009F2A23" w:rsidP="00AE7898">
      <w:pPr>
        <w:pStyle w:val="Bodytext91"/>
        <w:shd w:val="clear" w:color="auto" w:fill="auto"/>
        <w:spacing w:line="240" w:lineRule="auto"/>
        <w:rPr>
          <w:rFonts w:ascii="Times New Roman" w:hAnsi="Times New Roman"/>
          <w:noProof/>
          <w:sz w:val="24"/>
          <w:lang w:val="en-US"/>
        </w:rPr>
      </w:pPr>
    </w:p>
    <w:p w14:paraId="59C9A918" w14:textId="2868EB6A" w:rsidR="009F2A23" w:rsidRDefault="009F2A23" w:rsidP="00AE7898">
      <w:pPr>
        <w:pStyle w:val="Bodytext91"/>
        <w:shd w:val="clear" w:color="auto" w:fill="auto"/>
        <w:spacing w:line="240" w:lineRule="auto"/>
        <w:rPr>
          <w:rFonts w:ascii="Times New Roman" w:hAnsi="Times New Roman"/>
          <w:noProof/>
          <w:sz w:val="24"/>
          <w:lang w:val="en-US"/>
        </w:rPr>
      </w:pPr>
    </w:p>
    <w:p w14:paraId="5C1C1859" w14:textId="3CDEFC2D" w:rsidR="009F2A23" w:rsidRDefault="009F2A23" w:rsidP="00AE7898">
      <w:pPr>
        <w:pStyle w:val="Bodytext91"/>
        <w:shd w:val="clear" w:color="auto" w:fill="auto"/>
        <w:spacing w:line="240" w:lineRule="auto"/>
        <w:rPr>
          <w:rFonts w:ascii="Times New Roman" w:hAnsi="Times New Roman"/>
          <w:noProof/>
          <w:sz w:val="24"/>
          <w:lang w:val="en-US"/>
        </w:rPr>
      </w:pPr>
    </w:p>
    <w:p w14:paraId="517D2F20" w14:textId="4A85C43A" w:rsidR="009F2A23" w:rsidRDefault="009F2A23" w:rsidP="00AE7898">
      <w:pPr>
        <w:pStyle w:val="Bodytext91"/>
        <w:shd w:val="clear" w:color="auto" w:fill="auto"/>
        <w:spacing w:line="240" w:lineRule="auto"/>
        <w:rPr>
          <w:rFonts w:ascii="Times New Roman" w:hAnsi="Times New Roman"/>
          <w:noProof/>
          <w:sz w:val="24"/>
          <w:lang w:val="en-US"/>
        </w:rPr>
      </w:pPr>
    </w:p>
    <w:p w14:paraId="08C5CA9A" w14:textId="26FA2E25" w:rsidR="009F2A23" w:rsidRDefault="009F2A23" w:rsidP="00AE7898">
      <w:pPr>
        <w:pStyle w:val="Bodytext91"/>
        <w:shd w:val="clear" w:color="auto" w:fill="auto"/>
        <w:spacing w:line="240" w:lineRule="auto"/>
        <w:rPr>
          <w:rFonts w:ascii="Times New Roman" w:hAnsi="Times New Roman"/>
          <w:noProof/>
          <w:sz w:val="24"/>
          <w:lang w:val="en-US"/>
        </w:rPr>
      </w:pPr>
    </w:p>
    <w:p w14:paraId="66C8FDC2" w14:textId="47BBDDC8" w:rsidR="009F2A23" w:rsidRDefault="009F2A23" w:rsidP="00AE7898">
      <w:pPr>
        <w:pStyle w:val="Bodytext91"/>
        <w:shd w:val="clear" w:color="auto" w:fill="auto"/>
        <w:spacing w:line="240" w:lineRule="auto"/>
        <w:rPr>
          <w:rFonts w:ascii="Times New Roman" w:hAnsi="Times New Roman"/>
          <w:noProof/>
          <w:sz w:val="24"/>
          <w:lang w:val="en-US"/>
        </w:rPr>
      </w:pPr>
    </w:p>
    <w:p w14:paraId="0D38277D" w14:textId="3E4F941E" w:rsidR="009F2A23" w:rsidRDefault="009F2A23" w:rsidP="00AE7898">
      <w:pPr>
        <w:pStyle w:val="Bodytext91"/>
        <w:shd w:val="clear" w:color="auto" w:fill="auto"/>
        <w:spacing w:line="240" w:lineRule="auto"/>
        <w:rPr>
          <w:rFonts w:ascii="Times New Roman" w:hAnsi="Times New Roman"/>
          <w:noProof/>
          <w:sz w:val="24"/>
          <w:lang w:val="en-US"/>
        </w:rPr>
      </w:pPr>
    </w:p>
    <w:p w14:paraId="0DF21519" w14:textId="1B201D87" w:rsidR="009F2A23" w:rsidRDefault="009F2A23" w:rsidP="00AE7898">
      <w:pPr>
        <w:pStyle w:val="Bodytext91"/>
        <w:shd w:val="clear" w:color="auto" w:fill="auto"/>
        <w:spacing w:line="240" w:lineRule="auto"/>
        <w:rPr>
          <w:rFonts w:ascii="Times New Roman" w:hAnsi="Times New Roman"/>
          <w:noProof/>
          <w:sz w:val="24"/>
          <w:lang w:val="en-US"/>
        </w:rPr>
      </w:pPr>
    </w:p>
    <w:p w14:paraId="3A19756C" w14:textId="7DBA7E9B" w:rsidR="009F2A23" w:rsidRDefault="009F2A23" w:rsidP="00AE7898">
      <w:pPr>
        <w:pStyle w:val="Bodytext91"/>
        <w:shd w:val="clear" w:color="auto" w:fill="auto"/>
        <w:spacing w:line="240" w:lineRule="auto"/>
        <w:rPr>
          <w:rFonts w:ascii="Times New Roman" w:hAnsi="Times New Roman"/>
          <w:noProof/>
          <w:sz w:val="24"/>
          <w:lang w:val="en-US"/>
        </w:rPr>
      </w:pPr>
    </w:p>
    <w:p w14:paraId="7698005C" w14:textId="4052B398" w:rsidR="009F2A23" w:rsidRDefault="009F2A23" w:rsidP="00AE7898">
      <w:pPr>
        <w:pStyle w:val="Bodytext91"/>
        <w:shd w:val="clear" w:color="auto" w:fill="auto"/>
        <w:spacing w:line="240" w:lineRule="auto"/>
        <w:rPr>
          <w:rFonts w:ascii="Times New Roman" w:hAnsi="Times New Roman"/>
          <w:noProof/>
          <w:sz w:val="24"/>
          <w:lang w:val="en-US"/>
        </w:rPr>
      </w:pPr>
    </w:p>
    <w:p w14:paraId="3FC0B6E5" w14:textId="77777777" w:rsidR="009F2A23" w:rsidRDefault="009F2A23" w:rsidP="00AE7898">
      <w:pPr>
        <w:pStyle w:val="Bodytext91"/>
        <w:shd w:val="clear" w:color="auto" w:fill="auto"/>
        <w:spacing w:line="240" w:lineRule="auto"/>
        <w:rPr>
          <w:rFonts w:ascii="Times New Roman" w:hAnsi="Times New Roman"/>
          <w:noProof/>
          <w:sz w:val="24"/>
          <w:lang w:val="en-US"/>
        </w:rPr>
      </w:pPr>
    </w:p>
    <w:p w14:paraId="2EAF88FD" w14:textId="212CF2AE" w:rsidR="00B958EA" w:rsidRPr="00AE7898" w:rsidRDefault="00B958EA" w:rsidP="00AE7898">
      <w:pPr>
        <w:pStyle w:val="Bodytext91"/>
        <w:shd w:val="clear" w:color="auto" w:fill="auto"/>
        <w:spacing w:line="240" w:lineRule="auto"/>
        <w:rPr>
          <w:rFonts w:ascii="Times New Roman" w:hAnsi="Times New Roman"/>
          <w:noProof/>
          <w:sz w:val="24"/>
        </w:rPr>
      </w:pPr>
      <w:r>
        <w:rPr>
          <w:rFonts w:ascii="Times New Roman" w:hAnsi="Times New Roman"/>
          <w:sz w:val="24"/>
        </w:rPr>
        <w:t>4.0. redakcija</w:t>
      </w:r>
    </w:p>
    <w:p w14:paraId="3BB1B595" w14:textId="77777777" w:rsidR="00B356E3" w:rsidRDefault="00B356E3" w:rsidP="00AE7898">
      <w:pPr>
        <w:pStyle w:val="Bodytext51"/>
        <w:shd w:val="clear" w:color="auto" w:fill="auto"/>
        <w:spacing w:line="240" w:lineRule="auto"/>
        <w:jc w:val="both"/>
        <w:rPr>
          <w:rFonts w:ascii="Times New Roman" w:hAnsi="Times New Roman"/>
          <w:noProof/>
          <w:sz w:val="24"/>
          <w:lang w:val="en-US"/>
        </w:rPr>
      </w:pPr>
    </w:p>
    <w:p w14:paraId="1F272D40" w14:textId="2B8FFB7C" w:rsidR="00B958EA" w:rsidRDefault="00B958EA" w:rsidP="00AE7898">
      <w:pPr>
        <w:pStyle w:val="Bodytext51"/>
        <w:shd w:val="clear" w:color="auto" w:fill="auto"/>
        <w:spacing w:line="240" w:lineRule="auto"/>
        <w:jc w:val="both"/>
        <w:rPr>
          <w:rFonts w:ascii="Times New Roman" w:hAnsi="Times New Roman"/>
          <w:noProof/>
          <w:sz w:val="24"/>
        </w:rPr>
      </w:pPr>
      <w:r>
        <w:rPr>
          <w:rFonts w:ascii="Times New Roman" w:hAnsi="Times New Roman"/>
          <w:sz w:val="24"/>
        </w:rPr>
        <w:t>Par šā dokumenta publicēšanu atbildīgs ir ESAO ģenerālsekretārs. Dokumentā izklāstītie viedokļi un izmantotie argumenti ne vienmēr atspoguļo ESAO, tās dalībvalstu valdību vai Eiropas Savienības oficiālo viedokli.</w:t>
      </w:r>
    </w:p>
    <w:p w14:paraId="4DAF7C2B" w14:textId="77777777" w:rsidR="00B356E3" w:rsidRPr="00AE7898" w:rsidRDefault="00B356E3" w:rsidP="00AE7898">
      <w:pPr>
        <w:pStyle w:val="Bodytext51"/>
        <w:shd w:val="clear" w:color="auto" w:fill="auto"/>
        <w:spacing w:line="240" w:lineRule="auto"/>
        <w:jc w:val="both"/>
        <w:rPr>
          <w:rFonts w:ascii="Times New Roman" w:hAnsi="Times New Roman"/>
          <w:noProof/>
          <w:sz w:val="24"/>
          <w:lang w:val="en-US"/>
        </w:rPr>
      </w:pPr>
    </w:p>
    <w:p w14:paraId="3CFFB3D6" w14:textId="77777777" w:rsidR="00B958EA" w:rsidRPr="00AE7898" w:rsidRDefault="00B958EA" w:rsidP="00AE7898">
      <w:pPr>
        <w:pStyle w:val="Bodytext51"/>
        <w:shd w:val="clear" w:color="auto" w:fill="auto"/>
        <w:spacing w:line="240" w:lineRule="auto"/>
        <w:jc w:val="both"/>
        <w:rPr>
          <w:rFonts w:ascii="Times New Roman" w:hAnsi="Times New Roman"/>
          <w:noProof/>
          <w:sz w:val="24"/>
        </w:rPr>
      </w:pPr>
      <w:r>
        <w:rPr>
          <w:rFonts w:ascii="Times New Roman" w:hAnsi="Times New Roman"/>
          <w:sz w:val="24"/>
        </w:rPr>
        <w:t>Ne šis dokuments un arī neviena tajā iekļautā karte neskar nevienas teritorijas statusu un suverenitāti pār šādu teritoriju, starptautiskās robežas un nevienas teritorijas, pilsētas vai apgabala nosaukumu.</w:t>
      </w:r>
    </w:p>
    <w:p w14:paraId="5FDEF84E" w14:textId="77777777" w:rsidR="00B356E3" w:rsidRDefault="00B356E3" w:rsidP="00AE7898">
      <w:pPr>
        <w:pStyle w:val="Bodytext51"/>
        <w:shd w:val="clear" w:color="auto" w:fill="auto"/>
        <w:spacing w:line="240" w:lineRule="auto"/>
        <w:jc w:val="both"/>
        <w:rPr>
          <w:rFonts w:ascii="Times New Roman" w:hAnsi="Times New Roman"/>
          <w:noProof/>
          <w:sz w:val="24"/>
          <w:lang w:val="en-US"/>
        </w:rPr>
      </w:pPr>
    </w:p>
    <w:p w14:paraId="1C04EE3A" w14:textId="603B5955" w:rsidR="007D18BF" w:rsidRPr="00AE7898" w:rsidRDefault="00B958EA" w:rsidP="00AE7898">
      <w:pPr>
        <w:pStyle w:val="Bodytext51"/>
        <w:shd w:val="clear" w:color="auto" w:fill="auto"/>
        <w:spacing w:line="240" w:lineRule="auto"/>
        <w:jc w:val="both"/>
        <w:rPr>
          <w:rFonts w:ascii="Times New Roman" w:hAnsi="Times New Roman"/>
          <w:noProof/>
          <w:sz w:val="24"/>
        </w:rPr>
      </w:pPr>
      <w:r>
        <w:rPr>
          <w:rFonts w:ascii="Times New Roman" w:hAnsi="Times New Roman"/>
          <w:sz w:val="24"/>
        </w:rPr>
        <w:t>©ESAO 2019. gads</w:t>
      </w:r>
    </w:p>
    <w:p w14:paraId="051EB081" w14:textId="07E8ADCB" w:rsidR="00B356E3" w:rsidRDefault="00B356E3">
      <w:pPr>
        <w:rPr>
          <w:rFonts w:ascii="Times New Roman" w:eastAsia="Arial" w:hAnsi="Times New Roman" w:cs="Arial"/>
          <w:b/>
          <w:bCs/>
          <w:noProof/>
          <w:szCs w:val="50"/>
        </w:rPr>
      </w:pPr>
      <w:bookmarkStart w:id="0" w:name="_Toc38540752"/>
      <w:bookmarkStart w:id="1" w:name="bookmark0"/>
      <w:r>
        <w:br w:type="page"/>
      </w:r>
    </w:p>
    <w:p w14:paraId="36B81377" w14:textId="77777777" w:rsidR="00C93D07" w:rsidRPr="00AE7898" w:rsidRDefault="00C93D07" w:rsidP="00AE7898">
      <w:pPr>
        <w:pStyle w:val="Heading11"/>
        <w:shd w:val="clear" w:color="auto" w:fill="auto"/>
        <w:spacing w:after="0" w:line="240" w:lineRule="auto"/>
        <w:jc w:val="both"/>
        <w:outlineLvl w:val="9"/>
        <w:rPr>
          <w:rFonts w:ascii="Times New Roman" w:hAnsi="Times New Roman"/>
          <w:noProof/>
          <w:spacing w:val="0"/>
          <w:sz w:val="24"/>
          <w:lang w:val="en-US"/>
        </w:rPr>
      </w:pPr>
    </w:p>
    <w:p w14:paraId="5D555A67" w14:textId="05660AC6" w:rsidR="00B958EA" w:rsidRPr="00AE7898" w:rsidRDefault="00B958EA" w:rsidP="00AE7898">
      <w:pPr>
        <w:pStyle w:val="Heading11"/>
        <w:shd w:val="clear" w:color="auto" w:fill="auto"/>
        <w:spacing w:after="0" w:line="240" w:lineRule="auto"/>
        <w:jc w:val="both"/>
        <w:outlineLvl w:val="9"/>
        <w:rPr>
          <w:rFonts w:ascii="Times New Roman" w:hAnsi="Times New Roman"/>
          <w:noProof/>
          <w:spacing w:val="0"/>
          <w:sz w:val="24"/>
        </w:rPr>
      </w:pPr>
      <w:r>
        <w:rPr>
          <w:rFonts w:ascii="Times New Roman" w:hAnsi="Times New Roman"/>
          <w:sz w:val="24"/>
        </w:rPr>
        <w:t>Priekšvārds</w:t>
      </w:r>
      <w:bookmarkEnd w:id="0"/>
      <w:bookmarkEnd w:id="1"/>
    </w:p>
    <w:p w14:paraId="1D3DAFE3" w14:textId="76F987E5" w:rsidR="00B958EA" w:rsidRDefault="00B958EA" w:rsidP="00AE7898">
      <w:pPr>
        <w:jc w:val="both"/>
        <w:rPr>
          <w:rFonts w:ascii="Times New Roman" w:hAnsi="Times New Roman"/>
          <w:noProof/>
          <w:szCs w:val="2"/>
          <w:lang w:val="en-US"/>
        </w:rPr>
      </w:pPr>
    </w:p>
    <w:p w14:paraId="5DDF544D" w14:textId="77777777" w:rsidR="00B356E3" w:rsidRDefault="00B356E3" w:rsidP="00AE7898">
      <w:pPr>
        <w:jc w:val="both"/>
        <w:rPr>
          <w:rFonts w:ascii="Times New Roman" w:hAnsi="Times New Roman"/>
          <w:noProof/>
          <w:szCs w:val="2"/>
          <w:lang w:val="en-US"/>
        </w:rPr>
      </w:pPr>
    </w:p>
    <w:p w14:paraId="02B71DE9" w14:textId="16B028B7" w:rsidR="00B356E3" w:rsidRDefault="00B356E3" w:rsidP="00AE7898">
      <w:pPr>
        <w:jc w:val="both"/>
        <w:rPr>
          <w:rFonts w:ascii="Times New Roman" w:hAnsi="Times New Roman"/>
          <w:noProof/>
          <w:szCs w:val="2"/>
        </w:rPr>
      </w:pPr>
      <w:r>
        <w:rPr>
          <w:rFonts w:ascii="Times New Roman" w:hAnsi="Times New Roman"/>
          <w:szCs w:val="2"/>
        </w:rPr>
        <w:t>Lielāka konkurence uzlabo valsts ekonomisko efektivitāti, rada uzņēmējdarbības iespējas tās iedzīvotājiem un samazina preču un pakalpojumu cenas visā ekonomikā. Tomēr daudzi normatīvie akti var pārmērīgi ierobežot konkurenci tirgū. Valstis var samazināt nevajadzīgus ierobežojumus, piemērojot metodes, kas ir izklāstītas ESAO dokumentā “Konkurences novērtēšanas metodiskais līdzeklis”. Šajā metodiskajā līdzeklī ir izklāstīta vispārējā metodoloģija, lai identificētu nevajadzīgus ierobežojumus un izstrādātu alternatīvus, mazāk ierobežojošus politikas pasākumus, ar kuriem ir iespējams sasniegt valdības mērķus. Viens no metodiskā līdzekļa pamatelementiem ir “konkurences pārbaudes lapa”, kurā uzdota virkne vienkāršu jautājumu, lai noteiktu, kuri normatīvie akti var nevajadzīgi ierobežot konkurenci. Šādā pārbaudē valsts ierobežotie resursi tiek koncentrēti tajās jomās, kurās konkurences novērtējums ir vajadzīgs visvairāk.</w:t>
      </w:r>
    </w:p>
    <w:p w14:paraId="5DF91578" w14:textId="77777777" w:rsidR="00B356E3" w:rsidRPr="00AE7898" w:rsidRDefault="00B356E3" w:rsidP="00AE7898">
      <w:pPr>
        <w:jc w:val="both"/>
        <w:rPr>
          <w:rFonts w:ascii="Times New Roman" w:hAnsi="Times New Roman"/>
          <w:noProof/>
          <w:szCs w:val="2"/>
          <w:lang w:val="en-US"/>
        </w:rPr>
      </w:pPr>
    </w:p>
    <w:p w14:paraId="62915115" w14:textId="77777777"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Valstis var izmantot šo metodisko līdzekli trīs veidos:</w:t>
      </w:r>
    </w:p>
    <w:p w14:paraId="7BE0869D" w14:textId="77777777" w:rsidR="00B958EA" w:rsidRPr="00AE7898" w:rsidRDefault="00B958EA" w:rsidP="006731B3">
      <w:pPr>
        <w:pStyle w:val="Bodytext21"/>
        <w:numPr>
          <w:ilvl w:val="0"/>
          <w:numId w:val="2"/>
        </w:numPr>
        <w:shd w:val="clear" w:color="auto" w:fill="auto"/>
        <w:spacing w:line="240" w:lineRule="auto"/>
        <w:ind w:left="426" w:hanging="426"/>
        <w:jc w:val="both"/>
        <w:rPr>
          <w:rFonts w:ascii="Times New Roman" w:hAnsi="Times New Roman"/>
          <w:noProof/>
          <w:sz w:val="24"/>
        </w:rPr>
      </w:pPr>
      <w:r>
        <w:rPr>
          <w:rFonts w:ascii="Times New Roman" w:hAnsi="Times New Roman"/>
          <w:sz w:val="24"/>
        </w:rPr>
        <w:t>jaunu normatīvo aktu projektu izvērtēšanai (piemēram, izmantojot reglamentējošo aktu ietekmes novērtējuma programmas);</w:t>
      </w:r>
    </w:p>
    <w:p w14:paraId="6F993C21" w14:textId="77777777" w:rsidR="00B958EA" w:rsidRPr="00AE7898" w:rsidRDefault="00B958EA" w:rsidP="006731B3">
      <w:pPr>
        <w:pStyle w:val="Bodytext21"/>
        <w:numPr>
          <w:ilvl w:val="0"/>
          <w:numId w:val="2"/>
        </w:numPr>
        <w:shd w:val="clear" w:color="auto" w:fill="auto"/>
        <w:spacing w:line="240" w:lineRule="auto"/>
        <w:ind w:left="426" w:hanging="426"/>
        <w:jc w:val="both"/>
        <w:rPr>
          <w:rFonts w:ascii="Times New Roman" w:hAnsi="Times New Roman"/>
          <w:noProof/>
          <w:sz w:val="24"/>
        </w:rPr>
      </w:pPr>
      <w:r>
        <w:rPr>
          <w:rFonts w:ascii="Times New Roman" w:hAnsi="Times New Roman"/>
          <w:sz w:val="24"/>
        </w:rPr>
        <w:t>spēkā esošu normatīvo aktu izvērtēšanai (ekonomikā kopumā vai atsevišķās nozarēs);</w:t>
      </w:r>
    </w:p>
    <w:p w14:paraId="64A4AB02" w14:textId="77777777" w:rsidR="00B958EA" w:rsidRPr="00AE7898" w:rsidRDefault="00B958EA" w:rsidP="006731B3">
      <w:pPr>
        <w:pStyle w:val="Bodytext21"/>
        <w:numPr>
          <w:ilvl w:val="0"/>
          <w:numId w:val="2"/>
        </w:numPr>
        <w:shd w:val="clear" w:color="auto" w:fill="auto"/>
        <w:spacing w:line="240" w:lineRule="auto"/>
        <w:ind w:left="426" w:hanging="426"/>
        <w:jc w:val="both"/>
        <w:rPr>
          <w:rFonts w:ascii="Times New Roman" w:hAnsi="Times New Roman"/>
          <w:noProof/>
          <w:sz w:val="24"/>
        </w:rPr>
      </w:pPr>
      <w:r>
        <w:rPr>
          <w:rFonts w:ascii="Times New Roman" w:hAnsi="Times New Roman"/>
          <w:sz w:val="24"/>
        </w:rPr>
        <w:t>regulējuma ietekmes uz konkurenci novērtēšanai (ko veic valsts iestādes, kuras izstrādā un pārskata politikas pasākumus, vai arī konkurences uzraudzības iestāde).</w:t>
      </w:r>
    </w:p>
    <w:p w14:paraId="10C00A36" w14:textId="7F3FCCF4" w:rsidR="00B958EA" w:rsidRPr="00AE7898" w:rsidRDefault="00B958EA" w:rsidP="00AE7898">
      <w:pPr>
        <w:jc w:val="both"/>
        <w:rPr>
          <w:rFonts w:ascii="Times New Roman" w:hAnsi="Times New Roman"/>
          <w:noProof/>
          <w:szCs w:val="2"/>
          <w:lang w:val="en-US"/>
        </w:rPr>
      </w:pPr>
    </w:p>
    <w:p w14:paraId="6C6E3D70" w14:textId="4B5CA614" w:rsidR="00B958EA" w:rsidRPr="006731B3" w:rsidRDefault="006731B3" w:rsidP="006731B3">
      <w:pPr>
        <w:jc w:val="both"/>
        <w:rPr>
          <w:rFonts w:ascii="Times New Roman" w:hAnsi="Times New Roman"/>
          <w:noProof/>
          <w:szCs w:val="2"/>
        </w:rPr>
      </w:pPr>
      <w:r>
        <w:rPr>
          <w:rFonts w:ascii="Times New Roman" w:hAnsi="Times New Roman"/>
          <w:szCs w:val="2"/>
        </w:rPr>
        <w:t>Metodiskais līdzeklis ir paredzēts decentralizētai izmantošanai valsts pārvaldē gan valsts līmenī, gan pašvaldību līmenī. Metodiskā līdzekļa materiāli tika sagatavoti ar šādu elastību, jo konkurences ierobežojumi var būt piemēroti dažādos valsts pārvaldes līmeņos un konkurences novērtējums ir noderīgs visos līmeņos. Vienu no visveiksmīgākajiem konkurenci veicinošas reformas piemēriem ir sniegusi federāla sistēma, proti, Austrālija, kas 20. gadsimta deviņdesmito gadu vidū īstenoja plašas konkurenci veicinošās reformas gan valsts, gan pavalstu līmenī. Kopš tā laika Austrālijā ir vērojama augsta ekonomiskā efektivitāte un liela un pastāvīga izaugsme, kas Austrāliju no ekonomikas ar vidējiem rādītājiem ir padarījusi par vienu no ESAO dalībvalstīm ar labākajiem ekonomiskajiem rādītājiem.</w:t>
      </w:r>
      <w:r>
        <w:rPr>
          <w:rFonts w:ascii="Times New Roman" w:hAnsi="Times New Roman"/>
        </w:rPr>
        <w:t xml:space="preserve"> Liela mēroga konkurences novērtēšanas projektā 2013. gadā saimnieciskais labums, kas tika gūts, īstenojot ieteiktos pārgrozījumus, sasniedza aptuveni 5,2 miljardus EUR (ESAO, 2014a). Citā projektā aprēķināts, ka saimnieciskais labums ir sasniedzis aptuveni 2,5 % no IKP vai vairāk (Sims, R., 2013 un Produktivitātes komisija, 2005). Lai gan ne visiem projektiem būs tik liela ietekme, konkurences novērtēšana bieži vien var sniegt ievērojamu labumu.</w:t>
      </w:r>
    </w:p>
    <w:p w14:paraId="41421738" w14:textId="77777777" w:rsidR="006731B3" w:rsidRDefault="006731B3" w:rsidP="00AE7898">
      <w:pPr>
        <w:pStyle w:val="Bodytext21"/>
        <w:shd w:val="clear" w:color="auto" w:fill="auto"/>
        <w:spacing w:line="240" w:lineRule="auto"/>
        <w:ind w:firstLine="0"/>
        <w:jc w:val="both"/>
        <w:rPr>
          <w:rFonts w:ascii="Times New Roman" w:hAnsi="Times New Roman"/>
          <w:noProof/>
          <w:sz w:val="24"/>
          <w:lang w:val="en-US"/>
        </w:rPr>
      </w:pPr>
    </w:p>
    <w:p w14:paraId="5C37F3B0" w14:textId="0C480059"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Šo metodisko līdzekli var izmantot amatpersonas, kuras nav saņēmušas specializētu apmācību ekonomikas vai konkurences politikas jomā. Potenciālie lietotāji ir ministrijas, likumdevēja iestādes, valsts vadītāju biroji, pavalstu valdības un ārēji politikas vērtētāji.</w:t>
      </w:r>
    </w:p>
    <w:p w14:paraId="2769434F" w14:textId="77777777" w:rsidR="006731B3" w:rsidRDefault="006731B3" w:rsidP="00AE7898">
      <w:pPr>
        <w:pStyle w:val="Bodytext21"/>
        <w:shd w:val="clear" w:color="auto" w:fill="auto"/>
        <w:spacing w:line="240" w:lineRule="auto"/>
        <w:ind w:firstLine="0"/>
        <w:jc w:val="both"/>
        <w:rPr>
          <w:rFonts w:ascii="Times New Roman" w:hAnsi="Times New Roman"/>
          <w:noProof/>
          <w:sz w:val="24"/>
          <w:lang w:val="en-US"/>
        </w:rPr>
      </w:pPr>
    </w:p>
    <w:p w14:paraId="698C8678" w14:textId="7F16C3FA"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 xml:space="preserve">Konkurences novērtēšanas metodiskais līdzeklis ir pieejams daudzās valodās, lai sekmētu tā plašu izmantošanu un pielāgošanu. Tam ir trīs sējumi: 1. sējumā “Konkurences novērtēšanas principi” ir sniegti piemēri par konkurences radīto labumu un ievadinformācija par konkurences pārbaudes lapu un izklāstīts tas, kā valstis novērtē savas politikas ietekmi uz konkurenci; 2. sējumā “Norādījumi par konkurences novērtēšanu” ir sniegti sīki izstrādāti tehniski norādījumi par galvenajiem jautājumiem, kas jāapsver, kad tiek veikts konkurences novērtējums; 3. sējumā “Konkurences novērtēšanas rokasgrāmata” soli pa solim ir izklāstīta konkurences novērtējuma veikšana. Visi saistītie informatīvie materiāli ir pieejami ESAO tīmekļa vietnē </w:t>
      </w:r>
      <w:r>
        <w:rPr>
          <w:rStyle w:val="Bodytext20"/>
          <w:rFonts w:ascii="Times New Roman" w:hAnsi="Times New Roman"/>
          <w:sz w:val="24"/>
        </w:rPr>
        <w:t>www.oecd.org/competition/toolkit</w:t>
      </w:r>
      <w:r>
        <w:rPr>
          <w:rStyle w:val="Bodytext24"/>
          <w:rFonts w:ascii="Times New Roman" w:hAnsi="Times New Roman"/>
          <w:sz w:val="24"/>
        </w:rPr>
        <w:t>.</w:t>
      </w:r>
    </w:p>
    <w:p w14:paraId="44B61726" w14:textId="77777777" w:rsidR="00373902" w:rsidRDefault="00373902" w:rsidP="00AE7898">
      <w:pPr>
        <w:pStyle w:val="Heading41"/>
        <w:shd w:val="clear" w:color="auto" w:fill="auto"/>
        <w:spacing w:before="0" w:after="0" w:line="240" w:lineRule="auto"/>
        <w:outlineLvl w:val="9"/>
        <w:rPr>
          <w:rFonts w:ascii="Times New Roman" w:hAnsi="Times New Roman"/>
          <w:noProof/>
          <w:sz w:val="24"/>
        </w:rPr>
      </w:pPr>
      <w:bookmarkStart w:id="2" w:name="bookmark1"/>
      <w:bookmarkStart w:id="3" w:name="_Toc38540753"/>
    </w:p>
    <w:p w14:paraId="4F0F9A23" w14:textId="5388DDE9" w:rsidR="00B958EA" w:rsidRPr="00AE7898" w:rsidRDefault="00B958EA" w:rsidP="00AE7898">
      <w:pPr>
        <w:pStyle w:val="Heading41"/>
        <w:shd w:val="clear" w:color="auto" w:fill="auto"/>
        <w:spacing w:before="0" w:after="0" w:line="240" w:lineRule="auto"/>
        <w:outlineLvl w:val="9"/>
        <w:rPr>
          <w:rFonts w:ascii="Times New Roman" w:hAnsi="Times New Roman"/>
          <w:noProof/>
          <w:sz w:val="24"/>
        </w:rPr>
      </w:pPr>
      <w:r>
        <w:rPr>
          <w:rFonts w:ascii="Times New Roman" w:hAnsi="Times New Roman"/>
          <w:sz w:val="24"/>
        </w:rPr>
        <w:t>Pateicības</w:t>
      </w:r>
      <w:bookmarkEnd w:id="2"/>
      <w:bookmarkEnd w:id="3"/>
    </w:p>
    <w:p w14:paraId="3DB90B21" w14:textId="77777777" w:rsidR="00373902" w:rsidRDefault="00373902" w:rsidP="00AE7898">
      <w:pPr>
        <w:pStyle w:val="Bodytext21"/>
        <w:shd w:val="clear" w:color="auto" w:fill="auto"/>
        <w:spacing w:line="240" w:lineRule="auto"/>
        <w:ind w:firstLine="0"/>
        <w:jc w:val="both"/>
        <w:rPr>
          <w:rFonts w:ascii="Times New Roman" w:hAnsi="Times New Roman"/>
          <w:noProof/>
          <w:sz w:val="24"/>
          <w:lang w:val="en-US"/>
        </w:rPr>
      </w:pPr>
    </w:p>
    <w:p w14:paraId="249903D0" w14:textId="7EECC92D"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Konkurences novērtēšanas metodisko līdzekli izstrādāja Konkurences komitejas 2. darba grupa, ieguldījumu sniedzot daudzām ESAO delegācijām gan no dalībvalstu ekonomikām, gan no tādu valstu ekonomikām, kuras nav ESAO dalībvalstis, un citām ESAO struktūrām, kuras ir ieinteresētas šajos jautājumos, tostarp Regulatīvas politikas komitejai un Patērētāju aizsardzības politikas komitejai.</w:t>
      </w:r>
    </w:p>
    <w:p w14:paraId="5CEEBB88" w14:textId="77777777" w:rsidR="00373902" w:rsidRPr="00AE7898" w:rsidRDefault="00373902" w:rsidP="00AE7898">
      <w:pPr>
        <w:pStyle w:val="Bodytext21"/>
        <w:shd w:val="clear" w:color="auto" w:fill="auto"/>
        <w:spacing w:line="240" w:lineRule="auto"/>
        <w:ind w:firstLine="0"/>
        <w:jc w:val="both"/>
        <w:rPr>
          <w:rFonts w:ascii="Times New Roman" w:hAnsi="Times New Roman"/>
          <w:noProof/>
          <w:sz w:val="24"/>
          <w:lang w:val="en-US"/>
        </w:rPr>
      </w:pPr>
    </w:p>
    <w:p w14:paraId="1D3406E6" w14:textId="17EEAFA9"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ESAO sekretariātā informācijas materiālu sagatavošanā piedalījās Rekss Deitons-Smits [</w:t>
      </w:r>
      <w:r>
        <w:rPr>
          <w:rStyle w:val="Bodytext2Italic"/>
          <w:rFonts w:ascii="Times New Roman" w:hAnsi="Times New Roman"/>
          <w:sz w:val="24"/>
        </w:rPr>
        <w:t>Rex Deighton-Smith</w:t>
      </w:r>
      <w:r>
        <w:rPr>
          <w:rFonts w:ascii="Times New Roman" w:hAnsi="Times New Roman"/>
          <w:sz w:val="24"/>
        </w:rPr>
        <w:t>], Viveks Gosals [</w:t>
      </w:r>
      <w:r>
        <w:rPr>
          <w:rStyle w:val="Bodytext2Italic"/>
          <w:rFonts w:ascii="Times New Roman" w:hAnsi="Times New Roman"/>
          <w:sz w:val="24"/>
        </w:rPr>
        <w:t>Vivek Ghosal</w:t>
      </w:r>
      <w:r>
        <w:rPr>
          <w:rFonts w:ascii="Times New Roman" w:hAnsi="Times New Roman"/>
          <w:sz w:val="24"/>
        </w:rPr>
        <w:t>], Marta Troja-Martinesa [</w:t>
      </w:r>
      <w:r>
        <w:rPr>
          <w:rStyle w:val="Bodytext2Italic"/>
          <w:rFonts w:ascii="Times New Roman" w:hAnsi="Times New Roman"/>
          <w:sz w:val="24"/>
        </w:rPr>
        <w:t>Marta Troya-Martinez</w:t>
      </w:r>
      <w:r>
        <w:rPr>
          <w:rFonts w:ascii="Times New Roman" w:hAnsi="Times New Roman"/>
          <w:sz w:val="24"/>
        </w:rPr>
        <w:t>], Marks Roneins [</w:t>
      </w:r>
      <w:r>
        <w:rPr>
          <w:rStyle w:val="Bodytext2Italic"/>
          <w:rFonts w:ascii="Times New Roman" w:hAnsi="Times New Roman"/>
          <w:sz w:val="24"/>
        </w:rPr>
        <w:t>Mark Ronayne</w:t>
      </w:r>
      <w:r>
        <w:rPr>
          <w:rFonts w:ascii="Times New Roman" w:hAnsi="Times New Roman"/>
          <w:sz w:val="24"/>
        </w:rPr>
        <w:t>], Kristiāna Vitāle [</w:t>
      </w:r>
      <w:r>
        <w:rPr>
          <w:rStyle w:val="Bodytext2Italic"/>
          <w:rFonts w:ascii="Times New Roman" w:hAnsi="Times New Roman"/>
          <w:sz w:val="24"/>
        </w:rPr>
        <w:t>Cristiana Vitale</w:t>
      </w:r>
      <w:r>
        <w:rPr>
          <w:rFonts w:ascii="Times New Roman" w:hAnsi="Times New Roman"/>
          <w:sz w:val="24"/>
        </w:rPr>
        <w:t>] un Sabīne Cigelski [</w:t>
      </w:r>
      <w:r>
        <w:rPr>
          <w:rStyle w:val="Bodytext2Italic"/>
          <w:rFonts w:ascii="Times New Roman" w:hAnsi="Times New Roman"/>
          <w:sz w:val="24"/>
        </w:rPr>
        <w:t>Sabine Zigelski</w:t>
      </w:r>
      <w:r>
        <w:rPr>
          <w:rFonts w:ascii="Times New Roman" w:hAnsi="Times New Roman"/>
          <w:sz w:val="24"/>
        </w:rPr>
        <w:t>] un darbu vadīja Šons F. Īniss [</w:t>
      </w:r>
      <w:r>
        <w:rPr>
          <w:rStyle w:val="Bodytext2Italic"/>
          <w:rFonts w:ascii="Times New Roman" w:hAnsi="Times New Roman"/>
          <w:sz w:val="24"/>
        </w:rPr>
        <w:t>Sean F. Ennis</w:t>
      </w:r>
      <w:r>
        <w:rPr>
          <w:rFonts w:ascii="Times New Roman" w:hAnsi="Times New Roman"/>
          <w:sz w:val="24"/>
        </w:rPr>
        <w:t>] no Konkurences nodaļas. Būtiskus komentārus sniedza Pīters Averijs [</w:t>
      </w:r>
      <w:r>
        <w:rPr>
          <w:rStyle w:val="Bodytext2Italic"/>
          <w:rFonts w:ascii="Times New Roman" w:hAnsi="Times New Roman"/>
          <w:sz w:val="24"/>
        </w:rPr>
        <w:t>Peter Avery</w:t>
      </w:r>
      <w:r>
        <w:rPr>
          <w:rFonts w:ascii="Times New Roman" w:hAnsi="Times New Roman"/>
          <w:sz w:val="24"/>
        </w:rPr>
        <w:t>], Džons Deiviss [</w:t>
      </w:r>
      <w:r>
        <w:rPr>
          <w:rStyle w:val="Bodytext2Italic"/>
          <w:rFonts w:ascii="Times New Roman" w:hAnsi="Times New Roman"/>
          <w:sz w:val="24"/>
        </w:rPr>
        <w:t>John Davies</w:t>
      </w:r>
      <w:r>
        <w:rPr>
          <w:rFonts w:ascii="Times New Roman" w:hAnsi="Times New Roman"/>
          <w:sz w:val="24"/>
        </w:rPr>
        <w:t>], Antoniu Gomešs [</w:t>
      </w:r>
      <w:r>
        <w:rPr>
          <w:rStyle w:val="Bodytext2Italic"/>
          <w:rFonts w:ascii="Times New Roman" w:hAnsi="Times New Roman"/>
          <w:sz w:val="24"/>
        </w:rPr>
        <w:t>Antonio Gomes</w:t>
      </w:r>
      <w:r>
        <w:rPr>
          <w:rFonts w:ascii="Times New Roman" w:hAnsi="Times New Roman"/>
          <w:sz w:val="24"/>
        </w:rPr>
        <w:t>], Stefans Žakobzons [</w:t>
      </w:r>
      <w:r>
        <w:rPr>
          <w:rStyle w:val="Bodytext2Italic"/>
          <w:rFonts w:ascii="Times New Roman" w:hAnsi="Times New Roman"/>
          <w:sz w:val="24"/>
        </w:rPr>
        <w:t>Stephane Jacobzone</w:t>
      </w:r>
      <w:r>
        <w:rPr>
          <w:rFonts w:ascii="Times New Roman" w:hAnsi="Times New Roman"/>
          <w:sz w:val="24"/>
        </w:rPr>
        <w:t>], Federika Maiorano [</w:t>
      </w:r>
      <w:r>
        <w:rPr>
          <w:rStyle w:val="Bodytext2Italic"/>
          <w:rFonts w:ascii="Times New Roman" w:hAnsi="Times New Roman"/>
          <w:sz w:val="24"/>
        </w:rPr>
        <w:t>Federica Maiorano</w:t>
      </w:r>
      <w:r>
        <w:rPr>
          <w:rFonts w:ascii="Times New Roman" w:hAnsi="Times New Roman"/>
          <w:sz w:val="24"/>
        </w:rPr>
        <w:t>], Anja Tīmane [</w:t>
      </w:r>
      <w:r>
        <w:rPr>
          <w:rStyle w:val="Bodytext2Italic"/>
          <w:rFonts w:ascii="Times New Roman" w:hAnsi="Times New Roman"/>
          <w:sz w:val="24"/>
        </w:rPr>
        <w:t>Ania Thiemann</w:t>
      </w:r>
      <w:r>
        <w:rPr>
          <w:rFonts w:ascii="Times New Roman" w:hAnsi="Times New Roman"/>
          <w:sz w:val="24"/>
        </w:rPr>
        <w:t>] un daudzi ESAO komitejas delegāti.</w:t>
      </w:r>
    </w:p>
    <w:p w14:paraId="236FED48" w14:textId="77777777" w:rsidR="00373902" w:rsidRDefault="00373902" w:rsidP="00AE7898">
      <w:pPr>
        <w:pStyle w:val="Bodytext21"/>
        <w:shd w:val="clear" w:color="auto" w:fill="auto"/>
        <w:spacing w:line="240" w:lineRule="auto"/>
        <w:ind w:firstLine="0"/>
        <w:jc w:val="both"/>
        <w:rPr>
          <w:rFonts w:ascii="Times New Roman" w:hAnsi="Times New Roman"/>
          <w:noProof/>
          <w:sz w:val="24"/>
          <w:lang w:val="en-US"/>
        </w:rPr>
      </w:pPr>
    </w:p>
    <w:p w14:paraId="75359544" w14:textId="3AD5AB54" w:rsidR="007D18BF"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1. nodaļu sagatavoja Šons F. Īniss kopā ar Reksu Deitonu-Smitu un Viveku Gosalu. Piemērus, kas sniegti 2. nodaļā, sagatavoja Džons Deiviss, Viveks Gosals un Kristiāna Vitāle.</w:t>
      </w:r>
    </w:p>
    <w:p w14:paraId="321A938D" w14:textId="409B607D" w:rsidR="00373902" w:rsidRDefault="00373902">
      <w:pPr>
        <w:rPr>
          <w:rFonts w:ascii="Times New Roman" w:eastAsia="Arial" w:hAnsi="Times New Roman" w:cs="Arial"/>
          <w:noProof/>
          <w:szCs w:val="20"/>
        </w:rPr>
      </w:pPr>
      <w:r>
        <w:br w:type="page"/>
      </w:r>
    </w:p>
    <w:p w14:paraId="23D17434" w14:textId="77777777" w:rsidR="00373902" w:rsidRPr="00AE7898" w:rsidRDefault="00373902" w:rsidP="00AE7898">
      <w:pPr>
        <w:pStyle w:val="Bodytext21"/>
        <w:shd w:val="clear" w:color="auto" w:fill="auto"/>
        <w:spacing w:line="240" w:lineRule="auto"/>
        <w:ind w:firstLine="0"/>
        <w:jc w:val="both"/>
        <w:rPr>
          <w:rFonts w:ascii="Times New Roman" w:hAnsi="Times New Roman"/>
          <w:noProof/>
          <w:sz w:val="24"/>
          <w:lang w:val="en-US"/>
        </w:rPr>
      </w:pPr>
    </w:p>
    <w:p w14:paraId="4F9F2E20" w14:textId="1107BA24" w:rsidR="00B958EA" w:rsidRDefault="00B958EA" w:rsidP="00AE7898">
      <w:pPr>
        <w:pStyle w:val="Heading11"/>
        <w:shd w:val="clear" w:color="auto" w:fill="auto"/>
        <w:spacing w:after="0" w:line="240" w:lineRule="auto"/>
        <w:jc w:val="both"/>
        <w:outlineLvl w:val="9"/>
        <w:rPr>
          <w:rFonts w:ascii="Times New Roman" w:hAnsi="Times New Roman"/>
          <w:sz w:val="28"/>
          <w:szCs w:val="52"/>
        </w:rPr>
      </w:pPr>
      <w:bookmarkStart w:id="4" w:name="bookmark2"/>
      <w:bookmarkStart w:id="5" w:name="_Toc38540754"/>
      <w:r w:rsidRPr="001109DE">
        <w:rPr>
          <w:rFonts w:ascii="Times New Roman" w:hAnsi="Times New Roman"/>
          <w:sz w:val="28"/>
          <w:szCs w:val="52"/>
        </w:rPr>
        <w:t>Satura rādītājs</w:t>
      </w:r>
      <w:bookmarkEnd w:id="4"/>
      <w:bookmarkEnd w:id="5"/>
    </w:p>
    <w:p w14:paraId="6244B198" w14:textId="0E5CB766" w:rsidR="001109DE" w:rsidRDefault="001109DE" w:rsidP="00790E6B">
      <w:pPr>
        <w:pStyle w:val="Heading11"/>
        <w:shd w:val="clear" w:color="auto" w:fill="auto"/>
        <w:tabs>
          <w:tab w:val="left" w:pos="2482"/>
        </w:tabs>
        <w:spacing w:after="0" w:line="240" w:lineRule="auto"/>
        <w:jc w:val="both"/>
        <w:outlineLvl w:val="9"/>
        <w:rPr>
          <w:rFonts w:ascii="Times New Roman" w:hAnsi="Times New Roman"/>
          <w:b w:val="0"/>
          <w:bCs w:val="0"/>
          <w:noProof/>
          <w:spacing w:val="0"/>
          <w:sz w:val="24"/>
          <w:szCs w:val="48"/>
        </w:rPr>
      </w:pPr>
    </w:p>
    <w:sdt>
      <w:sdtPr>
        <w:rPr>
          <w:rFonts w:ascii="Times New Roman" w:hAnsi="Times New Roman" w:cs="Times New Roman"/>
        </w:rPr>
        <w:id w:val="389149373"/>
        <w:docPartObj>
          <w:docPartGallery w:val="Table of Contents"/>
          <w:docPartUnique/>
        </w:docPartObj>
      </w:sdtPr>
      <w:sdtEndPr>
        <w:rPr>
          <w:rFonts w:eastAsia="Microsoft Sans Serif"/>
          <w:b/>
          <w:bCs/>
          <w:color w:val="000000"/>
          <w:sz w:val="24"/>
          <w:szCs w:val="24"/>
        </w:rPr>
      </w:sdtEndPr>
      <w:sdtContent>
        <w:p w14:paraId="7D2DC7C1" w14:textId="514E8224" w:rsidR="00790E6B" w:rsidRPr="00790E6B" w:rsidRDefault="00790E6B" w:rsidP="00790E6B">
          <w:pPr>
            <w:pStyle w:val="Saturardtjavirsraksts"/>
            <w:spacing w:before="0"/>
            <w:jc w:val="both"/>
            <w:rPr>
              <w:rFonts w:ascii="Times New Roman" w:hAnsi="Times New Roman" w:cs="Times New Roman"/>
              <w:color w:val="auto"/>
              <w:sz w:val="24"/>
              <w:szCs w:val="24"/>
            </w:rPr>
          </w:pPr>
        </w:p>
        <w:p w14:paraId="5A1DAFB5" w14:textId="00B08833" w:rsidR="00790E6B" w:rsidRPr="00790E6B" w:rsidRDefault="00790E6B" w:rsidP="00790E6B">
          <w:pPr>
            <w:pStyle w:val="Saturs1"/>
            <w:tabs>
              <w:tab w:val="right" w:leader="dot" w:pos="9062"/>
            </w:tabs>
            <w:spacing w:after="0"/>
            <w:jc w:val="both"/>
            <w:rPr>
              <w:rStyle w:val="Hipersaite"/>
              <w:rFonts w:ascii="Times New Roman" w:hAnsi="Times New Roman" w:cs="Times New Roman"/>
              <w:noProof/>
              <w:color w:val="auto"/>
            </w:rPr>
          </w:pPr>
          <w:r w:rsidRPr="00790E6B">
            <w:rPr>
              <w:rFonts w:ascii="Times New Roman" w:hAnsi="Times New Roman" w:cs="Times New Roman"/>
            </w:rPr>
            <w:fldChar w:fldCharType="begin"/>
          </w:r>
          <w:r w:rsidRPr="00790E6B">
            <w:rPr>
              <w:rFonts w:ascii="Times New Roman" w:hAnsi="Times New Roman" w:cs="Times New Roman"/>
            </w:rPr>
            <w:instrText xml:space="preserve"> TOC \o "1-3" \h \z \u </w:instrText>
          </w:r>
          <w:r w:rsidRPr="00790E6B">
            <w:rPr>
              <w:rFonts w:ascii="Times New Roman" w:hAnsi="Times New Roman" w:cs="Times New Roman"/>
            </w:rPr>
            <w:fldChar w:fldCharType="separate"/>
          </w:r>
          <w:hyperlink w:anchor="_Toc63674686" w:history="1">
            <w:r w:rsidRPr="00790E6B">
              <w:rPr>
                <w:rStyle w:val="Hipersaite"/>
                <w:rFonts w:ascii="Times New Roman" w:hAnsi="Times New Roman" w:cs="Times New Roman"/>
                <w:b/>
                <w:bCs/>
                <w:noProof/>
              </w:rPr>
              <w:t>1. nodaļa</w:t>
            </w:r>
            <w:r w:rsidRPr="00790E6B">
              <w:rPr>
                <w:rStyle w:val="Hipersaite"/>
                <w:rFonts w:ascii="Times New Roman" w:hAnsi="Times New Roman" w:cs="Times New Roman"/>
                <w:b/>
                <w:bCs/>
                <w:noProof/>
              </w:rPr>
              <w:br/>
            </w:r>
            <w:r w:rsidRPr="00790E6B">
              <w:rPr>
                <w:rStyle w:val="Hipersaite"/>
                <w:rFonts w:ascii="Times New Roman" w:hAnsi="Times New Roman" w:cs="Times New Roman"/>
                <w:noProof/>
              </w:rPr>
              <w:t>Konkurences novērtēšana un konkurences pārbaudes lapa</w:t>
            </w:r>
            <w:r w:rsidRPr="00790E6B">
              <w:rPr>
                <w:rFonts w:ascii="Times New Roman" w:hAnsi="Times New Roman" w:cs="Times New Roman"/>
                <w:noProof/>
                <w:webHidden/>
              </w:rPr>
              <w:tab/>
            </w:r>
            <w:r w:rsidRPr="00790E6B">
              <w:rPr>
                <w:rFonts w:ascii="Times New Roman" w:hAnsi="Times New Roman" w:cs="Times New Roman"/>
                <w:noProof/>
                <w:webHidden/>
              </w:rPr>
              <w:fldChar w:fldCharType="begin"/>
            </w:r>
            <w:r w:rsidRPr="00790E6B">
              <w:rPr>
                <w:rFonts w:ascii="Times New Roman" w:hAnsi="Times New Roman" w:cs="Times New Roman"/>
                <w:noProof/>
                <w:webHidden/>
              </w:rPr>
              <w:instrText xml:space="preserve"> PAGEREF _Toc63674686 \h </w:instrText>
            </w:r>
            <w:r w:rsidRPr="00790E6B">
              <w:rPr>
                <w:rFonts w:ascii="Times New Roman" w:hAnsi="Times New Roman" w:cs="Times New Roman"/>
                <w:noProof/>
                <w:webHidden/>
              </w:rPr>
            </w:r>
            <w:r w:rsidRPr="00790E6B">
              <w:rPr>
                <w:rFonts w:ascii="Times New Roman" w:hAnsi="Times New Roman" w:cs="Times New Roman"/>
                <w:noProof/>
                <w:webHidden/>
              </w:rPr>
              <w:fldChar w:fldCharType="separate"/>
            </w:r>
            <w:r w:rsidRPr="00790E6B">
              <w:rPr>
                <w:rFonts w:ascii="Times New Roman" w:hAnsi="Times New Roman" w:cs="Times New Roman"/>
                <w:noProof/>
                <w:webHidden/>
              </w:rPr>
              <w:t>8</w:t>
            </w:r>
            <w:r w:rsidRPr="00790E6B">
              <w:rPr>
                <w:rFonts w:ascii="Times New Roman" w:hAnsi="Times New Roman" w:cs="Times New Roman"/>
                <w:noProof/>
                <w:webHidden/>
              </w:rPr>
              <w:fldChar w:fldCharType="end"/>
            </w:r>
          </w:hyperlink>
        </w:p>
        <w:p w14:paraId="0F65BF2F" w14:textId="616BED9E" w:rsidR="00790E6B" w:rsidRPr="00790E6B" w:rsidRDefault="00790E6B" w:rsidP="00790E6B">
          <w:pPr>
            <w:tabs>
              <w:tab w:val="left" w:pos="3064"/>
            </w:tabs>
            <w:rPr>
              <w:rFonts w:ascii="Times New Roman" w:hAnsi="Times New Roman" w:cs="Times New Roman"/>
              <w:color w:val="auto"/>
            </w:rPr>
          </w:pPr>
        </w:p>
        <w:p w14:paraId="3FEA97FB" w14:textId="119443BD" w:rsidR="00790E6B" w:rsidRPr="00790E6B" w:rsidRDefault="00790E6B" w:rsidP="00790E6B">
          <w:pPr>
            <w:pStyle w:val="Saturs1"/>
            <w:tabs>
              <w:tab w:val="right" w:leader="dot" w:pos="9062"/>
            </w:tabs>
            <w:spacing w:after="0"/>
            <w:jc w:val="both"/>
            <w:rPr>
              <w:rStyle w:val="Hipersaite"/>
              <w:rFonts w:ascii="Times New Roman" w:hAnsi="Times New Roman" w:cs="Times New Roman"/>
              <w:noProof/>
              <w:color w:val="auto"/>
            </w:rPr>
          </w:pPr>
          <w:hyperlink w:anchor="_Toc63674687" w:history="1">
            <w:r w:rsidRPr="00790E6B">
              <w:rPr>
                <w:rStyle w:val="Hipersaite"/>
                <w:rFonts w:ascii="Times New Roman" w:hAnsi="Times New Roman" w:cs="Times New Roman"/>
                <w:b/>
                <w:bCs/>
                <w:noProof/>
                <w:color w:val="auto"/>
              </w:rPr>
              <w:t>2. nodaļa</w:t>
            </w:r>
            <w:r w:rsidRPr="00790E6B">
              <w:rPr>
                <w:rStyle w:val="Hipersaite"/>
                <w:rFonts w:ascii="Times New Roman" w:hAnsi="Times New Roman" w:cs="Times New Roman"/>
                <w:b/>
                <w:bCs/>
                <w:noProof/>
                <w:color w:val="auto"/>
              </w:rPr>
              <w:br/>
            </w:r>
            <w:r w:rsidRPr="00790E6B">
              <w:rPr>
                <w:rStyle w:val="Hipersaite"/>
                <w:rFonts w:ascii="Times New Roman" w:hAnsi="Times New Roman" w:cs="Times New Roman"/>
                <w:noProof/>
                <w:color w:val="auto"/>
              </w:rPr>
              <w:t>Kā konkurence rada labumu patērētājiem un labvēlīgi ietekmē produktivitāti, pieaugumu, inovāciju un nodarbinātību</w:t>
            </w:r>
            <w:r w:rsidRPr="00790E6B">
              <w:rPr>
                <w:rFonts w:ascii="Times New Roman" w:hAnsi="Times New Roman" w:cs="Times New Roman"/>
                <w:noProof/>
                <w:webHidden/>
                <w:color w:val="auto"/>
              </w:rPr>
              <w:tab/>
            </w:r>
            <w:r w:rsidRPr="00790E6B">
              <w:rPr>
                <w:rFonts w:ascii="Times New Roman" w:hAnsi="Times New Roman" w:cs="Times New Roman"/>
                <w:noProof/>
                <w:webHidden/>
                <w:color w:val="auto"/>
              </w:rPr>
              <w:fldChar w:fldCharType="begin"/>
            </w:r>
            <w:r w:rsidRPr="00790E6B">
              <w:rPr>
                <w:rFonts w:ascii="Times New Roman" w:hAnsi="Times New Roman" w:cs="Times New Roman"/>
                <w:noProof/>
                <w:webHidden/>
                <w:color w:val="auto"/>
              </w:rPr>
              <w:instrText xml:space="preserve"> PAGEREF _Toc63674687 \h </w:instrText>
            </w:r>
            <w:r w:rsidRPr="00790E6B">
              <w:rPr>
                <w:rFonts w:ascii="Times New Roman" w:hAnsi="Times New Roman" w:cs="Times New Roman"/>
                <w:noProof/>
                <w:webHidden/>
                <w:color w:val="auto"/>
              </w:rPr>
            </w:r>
            <w:r w:rsidRPr="00790E6B">
              <w:rPr>
                <w:rFonts w:ascii="Times New Roman" w:hAnsi="Times New Roman" w:cs="Times New Roman"/>
                <w:noProof/>
                <w:webHidden/>
                <w:color w:val="auto"/>
              </w:rPr>
              <w:fldChar w:fldCharType="separate"/>
            </w:r>
            <w:r w:rsidRPr="00790E6B">
              <w:rPr>
                <w:rFonts w:ascii="Times New Roman" w:hAnsi="Times New Roman" w:cs="Times New Roman"/>
                <w:noProof/>
                <w:webHidden/>
                <w:color w:val="auto"/>
              </w:rPr>
              <w:t>21</w:t>
            </w:r>
            <w:r w:rsidRPr="00790E6B">
              <w:rPr>
                <w:rFonts w:ascii="Times New Roman" w:hAnsi="Times New Roman" w:cs="Times New Roman"/>
                <w:noProof/>
                <w:webHidden/>
                <w:color w:val="auto"/>
              </w:rPr>
              <w:fldChar w:fldCharType="end"/>
            </w:r>
          </w:hyperlink>
        </w:p>
        <w:p w14:paraId="7FF77423" w14:textId="77777777" w:rsidR="00790E6B" w:rsidRPr="00790E6B" w:rsidRDefault="00790E6B" w:rsidP="00790E6B">
          <w:pPr>
            <w:rPr>
              <w:rFonts w:ascii="Times New Roman" w:hAnsi="Times New Roman" w:cs="Times New Roman"/>
              <w:color w:val="auto"/>
            </w:rPr>
          </w:pPr>
        </w:p>
        <w:p w14:paraId="25D5613C" w14:textId="532F51AF" w:rsidR="00790E6B" w:rsidRPr="00790E6B" w:rsidRDefault="00790E6B" w:rsidP="00790E6B">
          <w:pPr>
            <w:pStyle w:val="Saturs1"/>
            <w:tabs>
              <w:tab w:val="right" w:leader="dot" w:pos="9062"/>
            </w:tabs>
            <w:spacing w:after="0"/>
            <w:jc w:val="both"/>
            <w:rPr>
              <w:rStyle w:val="Hipersaite"/>
              <w:rFonts w:ascii="Times New Roman" w:hAnsi="Times New Roman" w:cs="Times New Roman"/>
              <w:noProof/>
              <w:color w:val="auto"/>
            </w:rPr>
          </w:pPr>
          <w:hyperlink w:anchor="_Toc63674688" w:history="1">
            <w:r w:rsidRPr="00790E6B">
              <w:rPr>
                <w:rStyle w:val="Hipersaite"/>
                <w:rFonts w:ascii="Times New Roman" w:hAnsi="Times New Roman" w:cs="Times New Roman"/>
                <w:b/>
                <w:bCs/>
                <w:noProof/>
                <w:color w:val="auto"/>
              </w:rPr>
              <w:t>3. nodaļa</w:t>
            </w:r>
            <w:r w:rsidRPr="00790E6B">
              <w:rPr>
                <w:rStyle w:val="Hipersaite"/>
                <w:rFonts w:ascii="Times New Roman" w:hAnsi="Times New Roman" w:cs="Times New Roman"/>
                <w:b/>
                <w:bCs/>
                <w:noProof/>
                <w:color w:val="auto"/>
              </w:rPr>
              <w:br/>
            </w:r>
            <w:r w:rsidRPr="00790E6B">
              <w:rPr>
                <w:rStyle w:val="Hipersaite"/>
                <w:rFonts w:ascii="Times New Roman" w:hAnsi="Times New Roman" w:cs="Times New Roman"/>
                <w:noProof/>
                <w:color w:val="auto"/>
              </w:rPr>
              <w:t>Konkurences novērtēšanas iekļaušana valsts pasākumos</w:t>
            </w:r>
            <w:r w:rsidRPr="00790E6B">
              <w:rPr>
                <w:rFonts w:ascii="Times New Roman" w:hAnsi="Times New Roman" w:cs="Times New Roman"/>
                <w:noProof/>
                <w:webHidden/>
                <w:color w:val="auto"/>
              </w:rPr>
              <w:tab/>
            </w:r>
            <w:r w:rsidRPr="00790E6B">
              <w:rPr>
                <w:rFonts w:ascii="Times New Roman" w:hAnsi="Times New Roman" w:cs="Times New Roman"/>
                <w:noProof/>
                <w:webHidden/>
                <w:color w:val="auto"/>
              </w:rPr>
              <w:fldChar w:fldCharType="begin"/>
            </w:r>
            <w:r w:rsidRPr="00790E6B">
              <w:rPr>
                <w:rFonts w:ascii="Times New Roman" w:hAnsi="Times New Roman" w:cs="Times New Roman"/>
                <w:noProof/>
                <w:webHidden/>
                <w:color w:val="auto"/>
              </w:rPr>
              <w:instrText xml:space="preserve"> PAGEREF _Toc63674688 \h </w:instrText>
            </w:r>
            <w:r w:rsidRPr="00790E6B">
              <w:rPr>
                <w:rFonts w:ascii="Times New Roman" w:hAnsi="Times New Roman" w:cs="Times New Roman"/>
                <w:noProof/>
                <w:webHidden/>
                <w:color w:val="auto"/>
              </w:rPr>
            </w:r>
            <w:r w:rsidRPr="00790E6B">
              <w:rPr>
                <w:rFonts w:ascii="Times New Roman" w:hAnsi="Times New Roman" w:cs="Times New Roman"/>
                <w:noProof/>
                <w:webHidden/>
                <w:color w:val="auto"/>
              </w:rPr>
              <w:fldChar w:fldCharType="separate"/>
            </w:r>
            <w:r w:rsidRPr="00790E6B">
              <w:rPr>
                <w:rFonts w:ascii="Times New Roman" w:hAnsi="Times New Roman" w:cs="Times New Roman"/>
                <w:noProof/>
                <w:webHidden/>
                <w:color w:val="auto"/>
              </w:rPr>
              <w:t>28</w:t>
            </w:r>
            <w:r w:rsidRPr="00790E6B">
              <w:rPr>
                <w:rFonts w:ascii="Times New Roman" w:hAnsi="Times New Roman" w:cs="Times New Roman"/>
                <w:noProof/>
                <w:webHidden/>
                <w:color w:val="auto"/>
              </w:rPr>
              <w:fldChar w:fldCharType="end"/>
            </w:r>
          </w:hyperlink>
        </w:p>
        <w:p w14:paraId="595D80DD" w14:textId="77777777" w:rsidR="00790E6B" w:rsidRPr="00790E6B" w:rsidRDefault="00790E6B" w:rsidP="00790E6B">
          <w:pPr>
            <w:rPr>
              <w:rFonts w:ascii="Times New Roman" w:hAnsi="Times New Roman" w:cs="Times New Roman"/>
              <w:color w:val="auto"/>
            </w:rPr>
          </w:pPr>
        </w:p>
        <w:p w14:paraId="0600079A" w14:textId="73257367" w:rsidR="00790E6B" w:rsidRPr="00790E6B" w:rsidRDefault="00790E6B" w:rsidP="00790E6B">
          <w:pPr>
            <w:pStyle w:val="Saturs1"/>
            <w:tabs>
              <w:tab w:val="right" w:leader="dot" w:pos="9062"/>
            </w:tabs>
            <w:spacing w:after="0"/>
            <w:jc w:val="both"/>
            <w:rPr>
              <w:rStyle w:val="Hipersaite"/>
              <w:rFonts w:ascii="Times New Roman" w:hAnsi="Times New Roman" w:cs="Times New Roman"/>
              <w:noProof/>
              <w:color w:val="auto"/>
            </w:rPr>
          </w:pPr>
          <w:hyperlink w:anchor="_Toc63674689" w:history="1">
            <w:r w:rsidRPr="00790E6B">
              <w:rPr>
                <w:rStyle w:val="Hipersaite"/>
                <w:rFonts w:ascii="Times New Roman" w:hAnsi="Times New Roman" w:cs="Times New Roman"/>
                <w:b/>
                <w:bCs/>
                <w:noProof/>
                <w:color w:val="auto"/>
              </w:rPr>
              <w:t>Atsauces</w:t>
            </w:r>
            <w:r w:rsidRPr="00790E6B">
              <w:rPr>
                <w:rFonts w:ascii="Times New Roman" w:hAnsi="Times New Roman" w:cs="Times New Roman"/>
                <w:noProof/>
                <w:webHidden/>
                <w:color w:val="auto"/>
              </w:rPr>
              <w:tab/>
            </w:r>
            <w:r w:rsidRPr="00790E6B">
              <w:rPr>
                <w:rFonts w:ascii="Times New Roman" w:hAnsi="Times New Roman" w:cs="Times New Roman"/>
                <w:noProof/>
                <w:webHidden/>
                <w:color w:val="auto"/>
              </w:rPr>
              <w:fldChar w:fldCharType="begin"/>
            </w:r>
            <w:r w:rsidRPr="00790E6B">
              <w:rPr>
                <w:rFonts w:ascii="Times New Roman" w:hAnsi="Times New Roman" w:cs="Times New Roman"/>
                <w:noProof/>
                <w:webHidden/>
                <w:color w:val="auto"/>
              </w:rPr>
              <w:instrText xml:space="preserve"> PAGEREF _Toc63674689 \h </w:instrText>
            </w:r>
            <w:r w:rsidRPr="00790E6B">
              <w:rPr>
                <w:rFonts w:ascii="Times New Roman" w:hAnsi="Times New Roman" w:cs="Times New Roman"/>
                <w:noProof/>
                <w:webHidden/>
                <w:color w:val="auto"/>
              </w:rPr>
            </w:r>
            <w:r w:rsidRPr="00790E6B">
              <w:rPr>
                <w:rFonts w:ascii="Times New Roman" w:hAnsi="Times New Roman" w:cs="Times New Roman"/>
                <w:noProof/>
                <w:webHidden/>
                <w:color w:val="auto"/>
              </w:rPr>
              <w:fldChar w:fldCharType="separate"/>
            </w:r>
            <w:r w:rsidRPr="00790E6B">
              <w:rPr>
                <w:rFonts w:ascii="Times New Roman" w:hAnsi="Times New Roman" w:cs="Times New Roman"/>
                <w:noProof/>
                <w:webHidden/>
                <w:color w:val="auto"/>
              </w:rPr>
              <w:t>35</w:t>
            </w:r>
            <w:r w:rsidRPr="00790E6B">
              <w:rPr>
                <w:rFonts w:ascii="Times New Roman" w:hAnsi="Times New Roman" w:cs="Times New Roman"/>
                <w:noProof/>
                <w:webHidden/>
                <w:color w:val="auto"/>
              </w:rPr>
              <w:fldChar w:fldCharType="end"/>
            </w:r>
          </w:hyperlink>
        </w:p>
        <w:p w14:paraId="7EC91D71" w14:textId="77777777" w:rsidR="00790E6B" w:rsidRPr="00790E6B" w:rsidRDefault="00790E6B" w:rsidP="00790E6B">
          <w:pPr>
            <w:rPr>
              <w:rFonts w:ascii="Times New Roman" w:hAnsi="Times New Roman" w:cs="Times New Roman"/>
            </w:rPr>
          </w:pPr>
        </w:p>
        <w:p w14:paraId="4A305964" w14:textId="299C95A3" w:rsidR="00790E6B" w:rsidRPr="00790E6B" w:rsidRDefault="00790E6B" w:rsidP="00790E6B">
          <w:pPr>
            <w:pStyle w:val="Saturs1"/>
            <w:tabs>
              <w:tab w:val="right" w:leader="dot" w:pos="9062"/>
            </w:tabs>
            <w:spacing w:after="0"/>
            <w:jc w:val="both"/>
            <w:rPr>
              <w:rFonts w:ascii="Times New Roman" w:eastAsiaTheme="minorEastAsia" w:hAnsi="Times New Roman" w:cs="Times New Roman"/>
              <w:noProof/>
              <w:color w:val="auto"/>
              <w:sz w:val="22"/>
              <w:szCs w:val="22"/>
              <w:lang w:eastAsia="lv-LV" w:bidi="ar-SA"/>
            </w:rPr>
          </w:pPr>
          <w:hyperlink w:anchor="_Toc63674690" w:history="1">
            <w:r w:rsidRPr="00790E6B">
              <w:rPr>
                <w:rStyle w:val="Hipersaite"/>
                <w:rFonts w:ascii="Times New Roman" w:hAnsi="Times New Roman" w:cs="Times New Roman"/>
                <w:b/>
                <w:bCs/>
                <w:noProof/>
              </w:rPr>
              <w:t>Papildinājums</w:t>
            </w:r>
            <w:r w:rsidRPr="00790E6B">
              <w:rPr>
                <w:rStyle w:val="Hipersaite"/>
                <w:rFonts w:ascii="Times New Roman" w:hAnsi="Times New Roman" w:cs="Times New Roman"/>
                <w:b/>
                <w:bCs/>
                <w:noProof/>
              </w:rPr>
              <w:br/>
            </w:r>
            <w:r w:rsidRPr="00790E6B">
              <w:rPr>
                <w:rStyle w:val="Hipersaite"/>
                <w:rFonts w:ascii="Times New Roman" w:hAnsi="Times New Roman" w:cs="Times New Roman"/>
                <w:noProof/>
              </w:rPr>
              <w:t>ESAO padomes ieteikums par konkurences novērtēšanu</w:t>
            </w:r>
            <w:r w:rsidRPr="00790E6B">
              <w:rPr>
                <w:rFonts w:ascii="Times New Roman" w:hAnsi="Times New Roman" w:cs="Times New Roman"/>
                <w:noProof/>
                <w:webHidden/>
              </w:rPr>
              <w:tab/>
            </w:r>
            <w:r w:rsidRPr="00790E6B">
              <w:rPr>
                <w:rFonts w:ascii="Times New Roman" w:hAnsi="Times New Roman" w:cs="Times New Roman"/>
                <w:noProof/>
                <w:webHidden/>
              </w:rPr>
              <w:fldChar w:fldCharType="begin"/>
            </w:r>
            <w:r w:rsidRPr="00790E6B">
              <w:rPr>
                <w:rFonts w:ascii="Times New Roman" w:hAnsi="Times New Roman" w:cs="Times New Roman"/>
                <w:noProof/>
                <w:webHidden/>
              </w:rPr>
              <w:instrText xml:space="preserve"> PAGEREF _Toc63674690 \h </w:instrText>
            </w:r>
            <w:r w:rsidRPr="00790E6B">
              <w:rPr>
                <w:rFonts w:ascii="Times New Roman" w:hAnsi="Times New Roman" w:cs="Times New Roman"/>
                <w:noProof/>
                <w:webHidden/>
              </w:rPr>
            </w:r>
            <w:r w:rsidRPr="00790E6B">
              <w:rPr>
                <w:rFonts w:ascii="Times New Roman" w:hAnsi="Times New Roman" w:cs="Times New Roman"/>
                <w:noProof/>
                <w:webHidden/>
              </w:rPr>
              <w:fldChar w:fldCharType="separate"/>
            </w:r>
            <w:r w:rsidRPr="00790E6B">
              <w:rPr>
                <w:rFonts w:ascii="Times New Roman" w:hAnsi="Times New Roman" w:cs="Times New Roman"/>
                <w:noProof/>
                <w:webHidden/>
              </w:rPr>
              <w:t>37</w:t>
            </w:r>
            <w:r w:rsidRPr="00790E6B">
              <w:rPr>
                <w:rFonts w:ascii="Times New Roman" w:hAnsi="Times New Roman" w:cs="Times New Roman"/>
                <w:noProof/>
                <w:webHidden/>
              </w:rPr>
              <w:fldChar w:fldCharType="end"/>
            </w:r>
          </w:hyperlink>
        </w:p>
        <w:p w14:paraId="60552D59" w14:textId="398EF5A4" w:rsidR="00790E6B" w:rsidRPr="00790E6B" w:rsidRDefault="00790E6B">
          <w:pPr>
            <w:rPr>
              <w:rFonts w:ascii="Times New Roman" w:hAnsi="Times New Roman" w:cs="Times New Roman"/>
            </w:rPr>
          </w:pPr>
          <w:r w:rsidRPr="00790E6B">
            <w:rPr>
              <w:rFonts w:ascii="Times New Roman" w:hAnsi="Times New Roman" w:cs="Times New Roman"/>
              <w:b/>
              <w:bCs/>
            </w:rPr>
            <w:fldChar w:fldCharType="end"/>
          </w:r>
        </w:p>
      </w:sdtContent>
    </w:sdt>
    <w:p w14:paraId="2F7F7BBE" w14:textId="77777777" w:rsidR="001109DE" w:rsidRPr="00790E6B" w:rsidRDefault="001109DE" w:rsidP="00AE7898">
      <w:pPr>
        <w:pStyle w:val="Heading11"/>
        <w:shd w:val="clear" w:color="auto" w:fill="auto"/>
        <w:spacing w:after="0" w:line="240" w:lineRule="auto"/>
        <w:jc w:val="both"/>
        <w:outlineLvl w:val="9"/>
        <w:rPr>
          <w:rFonts w:ascii="Times New Roman" w:hAnsi="Times New Roman" w:cs="Times New Roman"/>
          <w:b w:val="0"/>
          <w:bCs w:val="0"/>
          <w:noProof/>
          <w:spacing w:val="0"/>
          <w:sz w:val="24"/>
          <w:szCs w:val="48"/>
        </w:rPr>
      </w:pPr>
    </w:p>
    <w:p w14:paraId="0FB600C9" w14:textId="25FE03EC" w:rsidR="00373902" w:rsidRDefault="00373902">
      <w:pPr>
        <w:rPr>
          <w:rFonts w:ascii="Times New Roman" w:eastAsia="Arial" w:hAnsi="Times New Roman" w:cs="Arial"/>
          <w:b/>
          <w:bCs/>
          <w:noProof/>
          <w:szCs w:val="50"/>
        </w:rPr>
      </w:pPr>
      <w:r>
        <w:br w:type="page"/>
      </w:r>
    </w:p>
    <w:p w14:paraId="46903C1A" w14:textId="77777777" w:rsidR="008F2E32" w:rsidRPr="00AE7898" w:rsidRDefault="008F2E32" w:rsidP="00AE7898">
      <w:pPr>
        <w:pStyle w:val="Bodytext160"/>
        <w:shd w:val="clear" w:color="auto" w:fill="auto"/>
        <w:tabs>
          <w:tab w:val="left" w:leader="dot" w:pos="4579"/>
        </w:tabs>
        <w:spacing w:before="0" w:line="240" w:lineRule="auto"/>
        <w:rPr>
          <w:rFonts w:ascii="Times New Roman" w:hAnsi="Times New Roman"/>
          <w:noProof/>
          <w:lang w:val="en-US"/>
        </w:rPr>
      </w:pPr>
    </w:p>
    <w:p w14:paraId="58552243" w14:textId="511FA210" w:rsidR="00B958EA" w:rsidRPr="001109DE" w:rsidRDefault="00B958EA" w:rsidP="001109DE">
      <w:pPr>
        <w:pStyle w:val="Virsraksts1"/>
        <w:spacing w:before="0"/>
        <w:rPr>
          <w:rFonts w:ascii="Times New Roman" w:hAnsi="Times New Roman"/>
          <w:b/>
          <w:bCs/>
          <w:noProof/>
          <w:color w:val="auto"/>
          <w:sz w:val="28"/>
          <w:szCs w:val="28"/>
        </w:rPr>
      </w:pPr>
      <w:bookmarkStart w:id="6" w:name="bookmark3"/>
      <w:bookmarkStart w:id="7" w:name="_Toc38540755"/>
      <w:bookmarkStart w:id="8" w:name="_Toc63674686"/>
      <w:r w:rsidRPr="001109DE">
        <w:rPr>
          <w:rFonts w:ascii="Times New Roman" w:hAnsi="Times New Roman" w:cs="Times New Roman"/>
          <w:b/>
          <w:bCs/>
          <w:color w:val="auto"/>
          <w:sz w:val="28"/>
          <w:szCs w:val="28"/>
        </w:rPr>
        <w:t>1. nodaļa</w:t>
      </w:r>
      <w:bookmarkEnd w:id="6"/>
      <w:bookmarkEnd w:id="7"/>
      <w:r w:rsidR="001109DE" w:rsidRPr="001109DE">
        <w:rPr>
          <w:rFonts w:ascii="Times New Roman" w:hAnsi="Times New Roman" w:cs="Times New Roman"/>
          <w:b/>
          <w:bCs/>
          <w:color w:val="auto"/>
          <w:sz w:val="28"/>
          <w:szCs w:val="28"/>
        </w:rPr>
        <w:br/>
      </w:r>
      <w:r w:rsidR="001109DE" w:rsidRPr="001109DE">
        <w:rPr>
          <w:rFonts w:ascii="Times New Roman" w:hAnsi="Times New Roman" w:cs="Times New Roman"/>
          <w:b/>
          <w:bCs/>
          <w:color w:val="auto"/>
          <w:sz w:val="28"/>
          <w:szCs w:val="28"/>
        </w:rPr>
        <w:br/>
      </w:r>
      <w:bookmarkStart w:id="9" w:name="_Toc38540756"/>
      <w:r w:rsidRPr="001109DE">
        <w:rPr>
          <w:rFonts w:ascii="Times New Roman" w:hAnsi="Times New Roman" w:cs="Times New Roman"/>
          <w:b/>
          <w:bCs/>
          <w:color w:val="auto"/>
          <w:sz w:val="28"/>
          <w:szCs w:val="28"/>
        </w:rPr>
        <w:t>Konkurences novērtēšana un konkurences pārbaudes lapa</w:t>
      </w:r>
      <w:bookmarkEnd w:id="9"/>
      <w:bookmarkEnd w:id="8"/>
    </w:p>
    <w:p w14:paraId="69441E95" w14:textId="77777777" w:rsidR="00373902" w:rsidRDefault="00373902" w:rsidP="00AE7898">
      <w:pPr>
        <w:pStyle w:val="Bodytext21"/>
        <w:shd w:val="clear" w:color="auto" w:fill="auto"/>
        <w:spacing w:line="240" w:lineRule="auto"/>
        <w:ind w:firstLine="0"/>
        <w:jc w:val="both"/>
        <w:rPr>
          <w:rFonts w:ascii="Times New Roman" w:hAnsi="Times New Roman"/>
          <w:noProof/>
          <w:sz w:val="24"/>
          <w:lang w:val="en-US"/>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28"/>
      </w:tblGrid>
      <w:tr w:rsidR="00373902" w14:paraId="6CC66108" w14:textId="77777777" w:rsidTr="00373902">
        <w:tc>
          <w:tcPr>
            <w:tcW w:w="9288" w:type="dxa"/>
          </w:tcPr>
          <w:p w14:paraId="7A06AA76" w14:textId="31C459D4" w:rsidR="00373902" w:rsidRDefault="00373902"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Šajā nodaļā ir aprakstīta konkurences pārbaudes lapa un tās nozīme konkurences novērtēšanas procesā. Lasītāji ar priekšzināšanām par šo tematu var uzreiz pāriet pie tehniskā sējuma “Norādījumi par konkurences novērtēšanu”.</w:t>
            </w:r>
          </w:p>
        </w:tc>
      </w:tr>
    </w:tbl>
    <w:p w14:paraId="125B9620" w14:textId="77777777" w:rsidR="00373902" w:rsidRDefault="00373902" w:rsidP="00AE7898">
      <w:pPr>
        <w:pStyle w:val="Bodytext21"/>
        <w:shd w:val="clear" w:color="auto" w:fill="auto"/>
        <w:spacing w:line="240" w:lineRule="auto"/>
        <w:ind w:firstLine="0"/>
        <w:jc w:val="both"/>
        <w:rPr>
          <w:rFonts w:ascii="Times New Roman" w:hAnsi="Times New Roman"/>
          <w:noProof/>
          <w:sz w:val="24"/>
          <w:lang w:val="en-US"/>
        </w:rPr>
      </w:pPr>
    </w:p>
    <w:p w14:paraId="6AF1DF19" w14:textId="77777777" w:rsidR="00B958EA" w:rsidRPr="00AE7898" w:rsidRDefault="00B958EA" w:rsidP="00AE7898">
      <w:pPr>
        <w:pStyle w:val="Heading41"/>
        <w:shd w:val="clear" w:color="auto" w:fill="auto"/>
        <w:spacing w:before="0" w:after="0" w:line="240" w:lineRule="auto"/>
        <w:outlineLvl w:val="9"/>
        <w:rPr>
          <w:rFonts w:ascii="Times New Roman" w:hAnsi="Times New Roman"/>
          <w:noProof/>
          <w:sz w:val="24"/>
        </w:rPr>
      </w:pPr>
      <w:bookmarkStart w:id="10" w:name="bookmark5"/>
      <w:bookmarkStart w:id="11" w:name="_Toc38540757"/>
      <w:r>
        <w:rPr>
          <w:rFonts w:ascii="Times New Roman" w:hAnsi="Times New Roman"/>
          <w:sz w:val="24"/>
        </w:rPr>
        <w:t>Ievads</w:t>
      </w:r>
      <w:bookmarkEnd w:id="10"/>
      <w:bookmarkEnd w:id="11"/>
    </w:p>
    <w:p w14:paraId="088537F1" w14:textId="77777777" w:rsidR="00373902" w:rsidRDefault="00373902" w:rsidP="00AE7898">
      <w:pPr>
        <w:pStyle w:val="Bodytext21"/>
        <w:shd w:val="clear" w:color="auto" w:fill="auto"/>
        <w:spacing w:line="240" w:lineRule="auto"/>
        <w:ind w:firstLine="0"/>
        <w:jc w:val="both"/>
        <w:rPr>
          <w:rFonts w:ascii="Times New Roman" w:hAnsi="Times New Roman"/>
          <w:noProof/>
          <w:sz w:val="24"/>
          <w:lang w:val="en-US"/>
        </w:rPr>
      </w:pPr>
    </w:p>
    <w:p w14:paraId="5C08A549" w14:textId="328F0C0B"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Valsts darbība ir vērsta uz to, lai veicinātu un aizsargātu svarīgus valsts politikas mērķus, un parasti ir vairāki veidi, kā šos mērķus sasniegt. Izskatot iespējas, ir lietderīgi novērtēt ietekmi uz konkurenci, jo patērētājiem parasti ir izdevīgāka lielāka konkurence, nevis mazāka konkurence.</w:t>
      </w:r>
      <w:r w:rsidR="00373902">
        <w:rPr>
          <w:rStyle w:val="Vresatsauce"/>
          <w:rFonts w:ascii="Times New Roman" w:hAnsi="Times New Roman"/>
          <w:noProof/>
          <w:sz w:val="24"/>
          <w:lang w:val="en-US"/>
        </w:rPr>
        <w:footnoteReference w:id="1"/>
      </w:r>
      <w:r>
        <w:rPr>
          <w:rFonts w:ascii="Times New Roman" w:hAnsi="Times New Roman"/>
          <w:sz w:val="24"/>
          <w:vertAlign w:val="superscript"/>
        </w:rPr>
        <w:t xml:space="preserve"> </w:t>
      </w:r>
      <w:r>
        <w:rPr>
          <w:rFonts w:ascii="Times New Roman" w:hAnsi="Times New Roman"/>
          <w:sz w:val="24"/>
        </w:rPr>
        <w:t>Šādu novērtējumu vislabāk veikt politikas izstrādes procesa sākumā.</w:t>
      </w:r>
    </w:p>
    <w:p w14:paraId="502AE162" w14:textId="77777777" w:rsidR="00373902" w:rsidRPr="00AE7898" w:rsidRDefault="00373902" w:rsidP="00AE7898">
      <w:pPr>
        <w:pStyle w:val="Bodytext21"/>
        <w:shd w:val="clear" w:color="auto" w:fill="auto"/>
        <w:spacing w:line="240" w:lineRule="auto"/>
        <w:ind w:firstLine="0"/>
        <w:jc w:val="both"/>
        <w:rPr>
          <w:rFonts w:ascii="Times New Roman" w:hAnsi="Times New Roman"/>
          <w:noProof/>
          <w:sz w:val="24"/>
          <w:lang w:val="en-US"/>
        </w:rPr>
      </w:pPr>
    </w:p>
    <w:p w14:paraId="52B9CE3D" w14:textId="672AD420"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Šajā metodiskajā līdzeklī regulētājiem un likumdevējiem ir parādīts, kā veikt šādu novērtējumu. Tajā ir izklāstīta praktiska metode, kā noteikt un, ja iespējams, novērst būtiskus konkurences ierobežojumus. ESAO Padome 2009. gadā pieņēma Ieteikumu par konkurences novērtēšanu (pilns ieteikuma teksts iekļauts A papildinājumā).</w:t>
      </w:r>
    </w:p>
    <w:p w14:paraId="7118AE68" w14:textId="77777777" w:rsidR="00373902" w:rsidRPr="00AE7898" w:rsidRDefault="00373902" w:rsidP="00AE7898">
      <w:pPr>
        <w:pStyle w:val="Bodytext21"/>
        <w:shd w:val="clear" w:color="auto" w:fill="auto"/>
        <w:spacing w:line="240" w:lineRule="auto"/>
        <w:ind w:firstLine="0"/>
        <w:jc w:val="both"/>
        <w:rPr>
          <w:rFonts w:ascii="Times New Roman" w:hAnsi="Times New Roman"/>
          <w:noProof/>
          <w:sz w:val="24"/>
          <w:lang w:val="en-US"/>
        </w:rPr>
      </w:pPr>
    </w:p>
    <w:p w14:paraId="3D29E981" w14:textId="5AE7C35E"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Vispirms metode paredz izmantot “konkurences pārbaudes lapu”, kas ir sākotnējo jautājumu kopums, kurš norāda, vai ierosinātais normatīvais akts var ievērojami kaitēt konkurencei. Pārbaudes lapa palīdz politikas veidotājiem pievērsties iespējamajiem konkurences problēmjautājumiem agrīnā politikas veidošanas procesa posmā.</w:t>
      </w:r>
    </w:p>
    <w:p w14:paraId="083EC318" w14:textId="77777777" w:rsidR="00373902" w:rsidRPr="00AE7898" w:rsidRDefault="00373902" w:rsidP="00AE7898">
      <w:pPr>
        <w:pStyle w:val="Bodytext21"/>
        <w:shd w:val="clear" w:color="auto" w:fill="auto"/>
        <w:spacing w:line="240" w:lineRule="auto"/>
        <w:ind w:firstLine="0"/>
        <w:jc w:val="both"/>
        <w:rPr>
          <w:rFonts w:ascii="Times New Roman" w:hAnsi="Times New Roman"/>
          <w:noProof/>
          <w:sz w:val="24"/>
          <w:lang w:val="en-US"/>
        </w:rPr>
      </w:pPr>
    </w:p>
    <w:p w14:paraId="0A20B77F" w14:textId="6ACF304E"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Lai gan lielākā daļa normatīvo aktu nerada būtisku apdraudējumu konkurencei, konkurences novērtēšanas process, kura sākuma posms ir pārbaudes lapa, sniedz regulētājiem un likumdevējiem analītisku ietvaru iespējamo konkurences problēmu mazināšanai vai novēršanai. Tas tiek panākts, palīdzot noteikt iespējamās alternatīvas, kas var mazināt vai likvidēt iespējamo kaitējumu konkurencei, vienlaikus turpinot īstenot nospraustos politikas mērķus.</w:t>
      </w:r>
    </w:p>
    <w:p w14:paraId="297D1035" w14:textId="77777777" w:rsidR="00373902" w:rsidRPr="00AE7898" w:rsidRDefault="00373902" w:rsidP="00AE7898">
      <w:pPr>
        <w:pStyle w:val="Bodytext21"/>
        <w:shd w:val="clear" w:color="auto" w:fill="auto"/>
        <w:spacing w:line="240" w:lineRule="auto"/>
        <w:ind w:firstLine="0"/>
        <w:jc w:val="both"/>
        <w:rPr>
          <w:rFonts w:ascii="Times New Roman" w:hAnsi="Times New Roman"/>
          <w:noProof/>
          <w:sz w:val="24"/>
          <w:lang w:val="en-US"/>
        </w:rPr>
      </w:pPr>
    </w:p>
    <w:p w14:paraId="09BF66C7" w14:textId="77777777" w:rsidR="007D18BF"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Tālāk šajā nodaļā ir aprakstītas četras konkurences pārbaudes lapas jautājumu grupas un pirmie soļi, kas politikas veidotājiem jāīsteno, ja atbilde uz kādu no šiem jautājumiem ir “jā”. Tajā ir izklāstītas arī dažas sākotnējas idejas par iespējamām politikas alternatīvām.</w:t>
      </w:r>
    </w:p>
    <w:p w14:paraId="6D5D6E56" w14:textId="3DE37C13" w:rsidR="00373902" w:rsidRDefault="00373902">
      <w:pPr>
        <w:rPr>
          <w:rFonts w:ascii="Times New Roman" w:hAnsi="Times New Roman"/>
        </w:rPr>
      </w:pPr>
      <w:r>
        <w:br w:type="page"/>
      </w:r>
    </w:p>
    <w:p w14:paraId="5B1BAEEE" w14:textId="77777777" w:rsidR="00B958EA" w:rsidRPr="00AE7898" w:rsidRDefault="00B958EA" w:rsidP="00AE7898">
      <w:pPr>
        <w:jc w:val="both"/>
        <w:rPr>
          <w:rFonts w:ascii="Times New Roman" w:hAnsi="Times New Roman"/>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4564"/>
        <w:gridCol w:w="4564"/>
      </w:tblGrid>
      <w:tr w:rsidR="00F444EE" w14:paraId="50ADA7EB" w14:textId="77777777" w:rsidTr="00ED1824">
        <w:tc>
          <w:tcPr>
            <w:tcW w:w="9128" w:type="dxa"/>
            <w:gridSpan w:val="2"/>
          </w:tcPr>
          <w:p w14:paraId="26E54296" w14:textId="77777777" w:rsidR="00F444EE" w:rsidRDefault="00F444EE" w:rsidP="00AE7898">
            <w:pPr>
              <w:jc w:val="both"/>
              <w:rPr>
                <w:rFonts w:ascii="Times New Roman" w:hAnsi="Times New Roman"/>
              </w:rPr>
            </w:pPr>
            <w:r>
              <w:rPr>
                <w:rFonts w:ascii="Times New Roman" w:hAnsi="Times New Roman"/>
              </w:rPr>
              <w:t>KONKURENCES NOVĒRTĒŠANAS PĀRBAUDES LAPA</w:t>
            </w:r>
          </w:p>
          <w:p w14:paraId="5F1C030B" w14:textId="3226EAEB" w:rsidR="00F444EE" w:rsidRDefault="00F444EE" w:rsidP="00AE7898">
            <w:pPr>
              <w:jc w:val="both"/>
              <w:rPr>
                <w:rFonts w:ascii="Times New Roman" w:hAnsi="Times New Roman"/>
              </w:rPr>
            </w:pPr>
            <w:r>
              <w:rPr>
                <w:rFonts w:ascii="Times New Roman" w:hAnsi="Times New Roman"/>
              </w:rPr>
              <w:t>Konkurences novērtēšana jāveic, ja tiesību normai piemīt kāda no turpmāk minētajām ietekmēm.</w:t>
            </w:r>
          </w:p>
        </w:tc>
      </w:tr>
      <w:tr w:rsidR="00654A33" w14:paraId="51C1CC03" w14:textId="77777777" w:rsidTr="00F444EE">
        <w:tc>
          <w:tcPr>
            <w:tcW w:w="4564" w:type="dxa"/>
          </w:tcPr>
          <w:p w14:paraId="45BF39CA" w14:textId="77777777" w:rsidR="00654A33" w:rsidRDefault="0055401A" w:rsidP="00AE7898">
            <w:pPr>
              <w:jc w:val="both"/>
              <w:rPr>
                <w:rFonts w:ascii="Times New Roman" w:hAnsi="Times New Roman"/>
                <w:b/>
                <w:bCs/>
              </w:rPr>
            </w:pPr>
            <w:r>
              <w:rPr>
                <w:rFonts w:ascii="Times New Roman" w:hAnsi="Times New Roman"/>
                <w:b/>
                <w:bCs/>
              </w:rPr>
              <w:t>A. Ierobežo piegādātāju skaitu vai loku</w:t>
            </w:r>
          </w:p>
          <w:p w14:paraId="54E91F07" w14:textId="77777777" w:rsidR="0055401A" w:rsidRDefault="0055401A" w:rsidP="00AE7898">
            <w:pPr>
              <w:jc w:val="both"/>
              <w:rPr>
                <w:rFonts w:ascii="Times New Roman" w:hAnsi="Times New Roman"/>
                <w:b/>
                <w:bCs/>
              </w:rPr>
            </w:pPr>
          </w:p>
          <w:p w14:paraId="14429F21" w14:textId="77777777" w:rsidR="0055401A" w:rsidRDefault="0055401A" w:rsidP="00AE7898">
            <w:pPr>
              <w:jc w:val="both"/>
              <w:rPr>
                <w:rFonts w:ascii="Times New Roman" w:hAnsi="Times New Roman"/>
              </w:rPr>
            </w:pPr>
            <w:r>
              <w:rPr>
                <w:rFonts w:ascii="Times New Roman" w:hAnsi="Times New Roman"/>
              </w:rPr>
              <w:t>Šāda situācija ir iespējama gadījumos, kad tiesību norma:</w:t>
            </w:r>
          </w:p>
          <w:p w14:paraId="7A1067CB" w14:textId="77777777" w:rsidR="0055401A" w:rsidRPr="001109DE" w:rsidRDefault="0055401A" w:rsidP="001109DE">
            <w:pPr>
              <w:pStyle w:val="Sarakstarindkopa"/>
              <w:numPr>
                <w:ilvl w:val="0"/>
                <w:numId w:val="22"/>
              </w:numPr>
              <w:ind w:left="284" w:hanging="284"/>
              <w:jc w:val="both"/>
              <w:rPr>
                <w:rFonts w:ascii="Times New Roman" w:hAnsi="Times New Roman"/>
              </w:rPr>
            </w:pPr>
            <w:r w:rsidRPr="001109DE">
              <w:rPr>
                <w:rFonts w:ascii="Times New Roman" w:hAnsi="Times New Roman"/>
                <w:b/>
                <w:bCs/>
              </w:rPr>
              <w:t xml:space="preserve">A1. </w:t>
            </w:r>
            <w:r w:rsidRPr="001109DE">
              <w:rPr>
                <w:rFonts w:ascii="Times New Roman" w:hAnsi="Times New Roman"/>
              </w:rPr>
              <w:t>piešķir piegādātājam ekskluzīvas tiesības piegādāt preces vai sniegt pakalpojumus;</w:t>
            </w:r>
          </w:p>
          <w:p w14:paraId="4012DF8F" w14:textId="77777777" w:rsidR="0055401A" w:rsidRPr="001109DE" w:rsidRDefault="0055401A" w:rsidP="001109DE">
            <w:pPr>
              <w:pStyle w:val="Sarakstarindkopa"/>
              <w:numPr>
                <w:ilvl w:val="0"/>
                <w:numId w:val="22"/>
              </w:numPr>
              <w:ind w:left="284" w:hanging="284"/>
              <w:jc w:val="both"/>
              <w:rPr>
                <w:rFonts w:ascii="Times New Roman" w:hAnsi="Times New Roman"/>
              </w:rPr>
            </w:pPr>
            <w:r w:rsidRPr="001109DE">
              <w:rPr>
                <w:rFonts w:ascii="Times New Roman" w:hAnsi="Times New Roman"/>
                <w:b/>
                <w:bCs/>
              </w:rPr>
              <w:t xml:space="preserve">A2. </w:t>
            </w:r>
            <w:r w:rsidRPr="001109DE">
              <w:rPr>
                <w:rFonts w:ascii="Times New Roman" w:hAnsi="Times New Roman"/>
              </w:rPr>
              <w:t>nosaka licencēšanas, atļaujas izsniegšanas vai apstiprināšanas procesu kā darbības veikšanas nosacījumu;</w:t>
            </w:r>
          </w:p>
          <w:p w14:paraId="2898DAEA" w14:textId="77777777" w:rsidR="0055401A" w:rsidRPr="001109DE" w:rsidRDefault="0055401A" w:rsidP="001109DE">
            <w:pPr>
              <w:pStyle w:val="Sarakstarindkopa"/>
              <w:numPr>
                <w:ilvl w:val="0"/>
                <w:numId w:val="22"/>
              </w:numPr>
              <w:ind w:left="284" w:hanging="284"/>
              <w:jc w:val="both"/>
              <w:rPr>
                <w:rFonts w:ascii="Times New Roman" w:hAnsi="Times New Roman"/>
              </w:rPr>
            </w:pPr>
            <w:r w:rsidRPr="001109DE">
              <w:rPr>
                <w:rFonts w:ascii="Times New Roman" w:hAnsi="Times New Roman"/>
                <w:b/>
                <w:bCs/>
              </w:rPr>
              <w:t xml:space="preserve">A3. </w:t>
            </w:r>
            <w:r w:rsidRPr="001109DE">
              <w:rPr>
                <w:rFonts w:ascii="Times New Roman" w:hAnsi="Times New Roman"/>
              </w:rPr>
              <w:t>ierobežo noteiktu piegādātāju iespējas piegādāt preces vai sniegt pakalpojumus;</w:t>
            </w:r>
          </w:p>
          <w:p w14:paraId="2F2E7A2D" w14:textId="77777777" w:rsidR="0055401A" w:rsidRPr="001109DE" w:rsidRDefault="0055401A" w:rsidP="001109DE">
            <w:pPr>
              <w:pStyle w:val="Sarakstarindkopa"/>
              <w:numPr>
                <w:ilvl w:val="0"/>
                <w:numId w:val="22"/>
              </w:numPr>
              <w:ind w:left="284" w:hanging="284"/>
              <w:jc w:val="both"/>
              <w:rPr>
                <w:rFonts w:ascii="Times New Roman" w:hAnsi="Times New Roman"/>
              </w:rPr>
            </w:pPr>
            <w:r w:rsidRPr="001109DE">
              <w:rPr>
                <w:rFonts w:ascii="Times New Roman" w:hAnsi="Times New Roman"/>
                <w:b/>
                <w:bCs/>
              </w:rPr>
              <w:t xml:space="preserve">A4. </w:t>
            </w:r>
            <w:r w:rsidRPr="001109DE">
              <w:rPr>
                <w:rFonts w:ascii="Times New Roman" w:hAnsi="Times New Roman"/>
              </w:rPr>
              <w:t>būtiski paaugstina ar ieiešanu tirgū vai iziešanu no tā saistītās izmaksas piegādātājam;</w:t>
            </w:r>
          </w:p>
          <w:p w14:paraId="310FC3EE" w14:textId="6C5CCD75" w:rsidR="0055401A" w:rsidRPr="001109DE" w:rsidRDefault="0055401A" w:rsidP="001109DE">
            <w:pPr>
              <w:pStyle w:val="Sarakstarindkopa"/>
              <w:numPr>
                <w:ilvl w:val="0"/>
                <w:numId w:val="22"/>
              </w:numPr>
              <w:ind w:left="284" w:hanging="284"/>
              <w:jc w:val="both"/>
              <w:rPr>
                <w:rFonts w:ascii="Times New Roman" w:hAnsi="Times New Roman"/>
              </w:rPr>
            </w:pPr>
            <w:r w:rsidRPr="001109DE">
              <w:rPr>
                <w:rFonts w:ascii="Times New Roman" w:hAnsi="Times New Roman"/>
                <w:b/>
                <w:bCs/>
              </w:rPr>
              <w:t xml:space="preserve">A5. </w:t>
            </w:r>
            <w:r w:rsidRPr="001109DE">
              <w:rPr>
                <w:rFonts w:ascii="Times New Roman" w:hAnsi="Times New Roman"/>
              </w:rPr>
              <w:t>rada ģeogrāfiskus šķēršļus komercsabiedrībām piegādāt preces un darbaspēku vai sniegt pakalpojumus, vai investēt kapitālu.</w:t>
            </w:r>
          </w:p>
        </w:tc>
        <w:tc>
          <w:tcPr>
            <w:tcW w:w="4564" w:type="dxa"/>
          </w:tcPr>
          <w:p w14:paraId="0D89A67B" w14:textId="77777777" w:rsidR="00654A33" w:rsidRDefault="0055401A" w:rsidP="00AE7898">
            <w:pPr>
              <w:jc w:val="both"/>
              <w:rPr>
                <w:rFonts w:ascii="Times New Roman" w:hAnsi="Times New Roman"/>
                <w:b/>
                <w:bCs/>
              </w:rPr>
            </w:pPr>
            <w:r>
              <w:rPr>
                <w:rFonts w:ascii="Times New Roman" w:hAnsi="Times New Roman"/>
                <w:b/>
                <w:bCs/>
              </w:rPr>
              <w:t>B. Ierobežo piegādātāju konkurētspēju</w:t>
            </w:r>
          </w:p>
          <w:p w14:paraId="2DD66BAB" w14:textId="77777777" w:rsidR="0055401A" w:rsidRDefault="0055401A" w:rsidP="00AE7898">
            <w:pPr>
              <w:jc w:val="both"/>
              <w:rPr>
                <w:rFonts w:ascii="Times New Roman" w:hAnsi="Times New Roman"/>
                <w:b/>
                <w:bCs/>
              </w:rPr>
            </w:pPr>
          </w:p>
          <w:p w14:paraId="581D683E" w14:textId="77777777" w:rsidR="0055401A" w:rsidRDefault="0055401A" w:rsidP="00AE7898">
            <w:pPr>
              <w:jc w:val="both"/>
              <w:rPr>
                <w:rFonts w:ascii="Times New Roman" w:hAnsi="Times New Roman"/>
              </w:rPr>
            </w:pPr>
            <w:r>
              <w:rPr>
                <w:rFonts w:ascii="Times New Roman" w:hAnsi="Times New Roman"/>
              </w:rPr>
              <w:t>Šāda situācija ir iespējama gadījumos, kad tiesību norma:</w:t>
            </w:r>
          </w:p>
          <w:p w14:paraId="1E2D2A81" w14:textId="77777777" w:rsidR="0055401A" w:rsidRPr="001109DE" w:rsidRDefault="0055401A" w:rsidP="001109DE">
            <w:pPr>
              <w:pStyle w:val="Sarakstarindkopa"/>
              <w:numPr>
                <w:ilvl w:val="0"/>
                <w:numId w:val="23"/>
              </w:numPr>
              <w:ind w:left="256" w:hanging="256"/>
              <w:jc w:val="both"/>
              <w:rPr>
                <w:rFonts w:ascii="Times New Roman" w:hAnsi="Times New Roman"/>
              </w:rPr>
            </w:pPr>
            <w:r w:rsidRPr="001109DE">
              <w:rPr>
                <w:rFonts w:ascii="Times New Roman" w:hAnsi="Times New Roman"/>
                <w:b/>
                <w:bCs/>
              </w:rPr>
              <w:t xml:space="preserve">B1. </w:t>
            </w:r>
            <w:r w:rsidRPr="001109DE">
              <w:rPr>
                <w:rFonts w:ascii="Times New Roman" w:hAnsi="Times New Roman"/>
              </w:rPr>
              <w:t>ierobežo pārdevēju iespējas noteikt preču vai pakalpojumu cenas;</w:t>
            </w:r>
          </w:p>
          <w:p w14:paraId="0FCA2FB2" w14:textId="77777777" w:rsidR="0055401A" w:rsidRPr="001109DE" w:rsidRDefault="0055401A" w:rsidP="001109DE">
            <w:pPr>
              <w:pStyle w:val="Sarakstarindkopa"/>
              <w:numPr>
                <w:ilvl w:val="0"/>
                <w:numId w:val="23"/>
              </w:numPr>
              <w:ind w:left="256" w:hanging="256"/>
              <w:jc w:val="both"/>
              <w:rPr>
                <w:rFonts w:ascii="Times New Roman" w:hAnsi="Times New Roman"/>
              </w:rPr>
            </w:pPr>
            <w:r w:rsidRPr="001109DE">
              <w:rPr>
                <w:rFonts w:ascii="Times New Roman" w:hAnsi="Times New Roman"/>
                <w:b/>
                <w:bCs/>
              </w:rPr>
              <w:t xml:space="preserve">B2. </w:t>
            </w:r>
            <w:r w:rsidRPr="001109DE">
              <w:rPr>
                <w:rFonts w:ascii="Times New Roman" w:hAnsi="Times New Roman"/>
              </w:rPr>
              <w:t>ierobežo piegādātāju iespējas brīvi reklamēt vai pārdot savas preces vai pakalpojumus;</w:t>
            </w:r>
          </w:p>
          <w:p w14:paraId="0958F819" w14:textId="77777777" w:rsidR="0055401A" w:rsidRPr="001109DE" w:rsidRDefault="0055401A" w:rsidP="001109DE">
            <w:pPr>
              <w:pStyle w:val="Sarakstarindkopa"/>
              <w:numPr>
                <w:ilvl w:val="0"/>
                <w:numId w:val="23"/>
              </w:numPr>
              <w:ind w:left="256" w:hanging="256"/>
              <w:jc w:val="both"/>
              <w:rPr>
                <w:rFonts w:ascii="Times New Roman" w:hAnsi="Times New Roman"/>
              </w:rPr>
            </w:pPr>
            <w:r w:rsidRPr="001109DE">
              <w:rPr>
                <w:rFonts w:ascii="Times New Roman" w:hAnsi="Times New Roman"/>
                <w:b/>
                <w:bCs/>
              </w:rPr>
              <w:t xml:space="preserve">B3. </w:t>
            </w:r>
            <w:r w:rsidRPr="001109DE">
              <w:rPr>
                <w:rFonts w:ascii="Times New Roman" w:hAnsi="Times New Roman"/>
              </w:rPr>
              <w:t>nosaka preču kvalitātes standartus, kas dažiem piegādātājiem rada pārmērīgas priekšrocības attiecībā pret citiem vai kas pārsniedz līmeni, kādu daži zinoši pircēji izvēlētos;</w:t>
            </w:r>
          </w:p>
          <w:p w14:paraId="44DC47F8" w14:textId="23FDA4C5" w:rsidR="0055401A" w:rsidRPr="001109DE" w:rsidRDefault="0055401A" w:rsidP="001109DE">
            <w:pPr>
              <w:pStyle w:val="Sarakstarindkopa"/>
              <w:numPr>
                <w:ilvl w:val="0"/>
                <w:numId w:val="23"/>
              </w:numPr>
              <w:ind w:left="256" w:hanging="256"/>
              <w:jc w:val="both"/>
              <w:rPr>
                <w:rFonts w:ascii="Times New Roman" w:hAnsi="Times New Roman"/>
              </w:rPr>
            </w:pPr>
            <w:r w:rsidRPr="001109DE">
              <w:rPr>
                <w:rFonts w:ascii="Times New Roman" w:hAnsi="Times New Roman"/>
                <w:b/>
                <w:bCs/>
              </w:rPr>
              <w:t xml:space="preserve">B4. </w:t>
            </w:r>
            <w:r w:rsidRPr="001109DE">
              <w:rPr>
                <w:rFonts w:ascii="Times New Roman" w:hAnsi="Times New Roman"/>
              </w:rPr>
              <w:t>būtiski paaugstina ražošanas izmaksas dažiem piegādātājiem attiecībā pret citiem (sevišķi tad, ja pret tirgū pārstāvētiem tirgus dalībniekiem izturas citādi nekā pret jaunajiem tirgus dalībniekiem).</w:t>
            </w:r>
          </w:p>
        </w:tc>
      </w:tr>
      <w:tr w:rsidR="00654A33" w14:paraId="1AFDC65D" w14:textId="77777777" w:rsidTr="00F444EE">
        <w:tc>
          <w:tcPr>
            <w:tcW w:w="4564" w:type="dxa"/>
          </w:tcPr>
          <w:p w14:paraId="08CCE1B8" w14:textId="77777777" w:rsidR="00654A33" w:rsidRDefault="00656AB4" w:rsidP="00AE7898">
            <w:pPr>
              <w:jc w:val="both"/>
              <w:rPr>
                <w:rFonts w:ascii="Times New Roman" w:hAnsi="Times New Roman"/>
                <w:b/>
                <w:bCs/>
              </w:rPr>
            </w:pPr>
            <w:r>
              <w:rPr>
                <w:rFonts w:ascii="Times New Roman" w:hAnsi="Times New Roman"/>
                <w:b/>
                <w:bCs/>
              </w:rPr>
              <w:t>C. Mazina piegādātājiem stimulu konkurēt</w:t>
            </w:r>
          </w:p>
          <w:p w14:paraId="7B57C6A2" w14:textId="77777777" w:rsidR="00656AB4" w:rsidRDefault="00656AB4" w:rsidP="00AE7898">
            <w:pPr>
              <w:jc w:val="both"/>
              <w:rPr>
                <w:rFonts w:ascii="Times New Roman" w:hAnsi="Times New Roman"/>
                <w:b/>
                <w:bCs/>
              </w:rPr>
            </w:pPr>
          </w:p>
          <w:p w14:paraId="0B475717" w14:textId="77777777" w:rsidR="00656AB4" w:rsidRDefault="00656AB4" w:rsidP="00AE7898">
            <w:pPr>
              <w:jc w:val="both"/>
              <w:rPr>
                <w:rFonts w:ascii="Times New Roman" w:hAnsi="Times New Roman"/>
              </w:rPr>
            </w:pPr>
            <w:r>
              <w:rPr>
                <w:rFonts w:ascii="Times New Roman" w:hAnsi="Times New Roman"/>
              </w:rPr>
              <w:t>Šāda situācija ir iespējama gadījumos, kad tiesību norma:</w:t>
            </w:r>
          </w:p>
          <w:p w14:paraId="5BF6CA56" w14:textId="77777777" w:rsidR="00656AB4" w:rsidRPr="00350625" w:rsidRDefault="00656AB4" w:rsidP="00350625">
            <w:pPr>
              <w:pStyle w:val="Sarakstarindkopa"/>
              <w:numPr>
                <w:ilvl w:val="0"/>
                <w:numId w:val="24"/>
              </w:numPr>
              <w:ind w:left="284" w:hanging="284"/>
              <w:jc w:val="both"/>
              <w:rPr>
                <w:rFonts w:ascii="Times New Roman" w:hAnsi="Times New Roman"/>
              </w:rPr>
            </w:pPr>
            <w:r w:rsidRPr="00350625">
              <w:rPr>
                <w:rFonts w:ascii="Times New Roman" w:hAnsi="Times New Roman"/>
                <w:b/>
                <w:bCs/>
              </w:rPr>
              <w:t xml:space="preserve">C1. </w:t>
            </w:r>
            <w:r w:rsidRPr="00350625">
              <w:rPr>
                <w:rFonts w:ascii="Times New Roman" w:hAnsi="Times New Roman"/>
              </w:rPr>
              <w:t>rada pašregulējošu vai kopregulējošu sistēmu;</w:t>
            </w:r>
          </w:p>
          <w:p w14:paraId="26BF2729" w14:textId="77777777" w:rsidR="00656AB4" w:rsidRPr="00350625" w:rsidRDefault="00656AB4" w:rsidP="00350625">
            <w:pPr>
              <w:pStyle w:val="Sarakstarindkopa"/>
              <w:numPr>
                <w:ilvl w:val="0"/>
                <w:numId w:val="24"/>
              </w:numPr>
              <w:ind w:left="284" w:hanging="284"/>
              <w:jc w:val="both"/>
              <w:rPr>
                <w:rFonts w:ascii="Times New Roman" w:hAnsi="Times New Roman"/>
              </w:rPr>
            </w:pPr>
            <w:r w:rsidRPr="00350625">
              <w:rPr>
                <w:rFonts w:ascii="Times New Roman" w:hAnsi="Times New Roman"/>
                <w:b/>
                <w:bCs/>
              </w:rPr>
              <w:t xml:space="preserve">C2. </w:t>
            </w:r>
            <w:r w:rsidRPr="00350625">
              <w:rPr>
                <w:rFonts w:ascii="Times New Roman" w:hAnsi="Times New Roman"/>
              </w:rPr>
              <w:t>prasa vai mudina publicēt informāciju par piegādātāja produkciju, cenām, noietu vai izmaksām;</w:t>
            </w:r>
          </w:p>
          <w:p w14:paraId="12BC5D8B" w14:textId="57F77406" w:rsidR="00656AB4" w:rsidRPr="00350625" w:rsidRDefault="00656AB4" w:rsidP="00350625">
            <w:pPr>
              <w:pStyle w:val="Sarakstarindkopa"/>
              <w:numPr>
                <w:ilvl w:val="0"/>
                <w:numId w:val="24"/>
              </w:numPr>
              <w:ind w:left="284" w:hanging="284"/>
              <w:jc w:val="both"/>
              <w:rPr>
                <w:rFonts w:ascii="Times New Roman" w:hAnsi="Times New Roman"/>
              </w:rPr>
            </w:pPr>
            <w:r w:rsidRPr="00350625">
              <w:rPr>
                <w:rFonts w:ascii="Times New Roman" w:hAnsi="Times New Roman"/>
                <w:b/>
                <w:bCs/>
              </w:rPr>
              <w:t xml:space="preserve">C3. </w:t>
            </w:r>
            <w:r w:rsidRPr="00350625">
              <w:rPr>
                <w:rFonts w:ascii="Times New Roman" w:hAnsi="Times New Roman"/>
              </w:rPr>
              <w:t>izslēdz noteiktas rūpniecības nozares vai piegādātāju grupas darbības no vispārējo konkurences tiesību darbības jomas.</w:t>
            </w:r>
          </w:p>
        </w:tc>
        <w:tc>
          <w:tcPr>
            <w:tcW w:w="4564" w:type="dxa"/>
          </w:tcPr>
          <w:p w14:paraId="11406B0D" w14:textId="77777777" w:rsidR="00654A33" w:rsidRDefault="00656AB4" w:rsidP="00AE7898">
            <w:pPr>
              <w:jc w:val="both"/>
              <w:rPr>
                <w:rFonts w:ascii="Times New Roman" w:hAnsi="Times New Roman"/>
                <w:b/>
                <w:bCs/>
              </w:rPr>
            </w:pPr>
            <w:r>
              <w:rPr>
                <w:rFonts w:ascii="Times New Roman" w:hAnsi="Times New Roman"/>
                <w:b/>
                <w:bCs/>
              </w:rPr>
              <w:t>D. Ierobežo pircējiem pieejamo izvēli un informāciju</w:t>
            </w:r>
          </w:p>
          <w:p w14:paraId="0DE26D14" w14:textId="77777777" w:rsidR="00656AB4" w:rsidRDefault="00656AB4" w:rsidP="00AE7898">
            <w:pPr>
              <w:jc w:val="both"/>
              <w:rPr>
                <w:rFonts w:ascii="Times New Roman" w:hAnsi="Times New Roman"/>
                <w:b/>
                <w:bCs/>
              </w:rPr>
            </w:pPr>
          </w:p>
          <w:p w14:paraId="4497E6B1" w14:textId="77777777" w:rsidR="00656AB4" w:rsidRDefault="00656AB4" w:rsidP="00AE7898">
            <w:pPr>
              <w:jc w:val="both"/>
              <w:rPr>
                <w:rFonts w:ascii="Times New Roman" w:hAnsi="Times New Roman"/>
              </w:rPr>
            </w:pPr>
            <w:r>
              <w:rPr>
                <w:rFonts w:ascii="Times New Roman" w:hAnsi="Times New Roman"/>
              </w:rPr>
              <w:t>Šāda situācija ir iespējama gadījumos, kad tiesību norma:</w:t>
            </w:r>
          </w:p>
          <w:p w14:paraId="6DB6A1E8" w14:textId="77777777" w:rsidR="00656AB4" w:rsidRPr="00350625" w:rsidRDefault="00656AB4" w:rsidP="00350625">
            <w:pPr>
              <w:pStyle w:val="Sarakstarindkopa"/>
              <w:numPr>
                <w:ilvl w:val="0"/>
                <w:numId w:val="25"/>
              </w:numPr>
              <w:ind w:left="256" w:hanging="284"/>
              <w:jc w:val="both"/>
              <w:rPr>
                <w:rFonts w:ascii="Times New Roman" w:hAnsi="Times New Roman"/>
              </w:rPr>
            </w:pPr>
            <w:r w:rsidRPr="00350625">
              <w:rPr>
                <w:rFonts w:ascii="Times New Roman" w:hAnsi="Times New Roman"/>
                <w:b/>
                <w:bCs/>
              </w:rPr>
              <w:t xml:space="preserve">D1. </w:t>
            </w:r>
            <w:r w:rsidRPr="00350625">
              <w:rPr>
                <w:rFonts w:ascii="Times New Roman" w:hAnsi="Times New Roman"/>
              </w:rPr>
              <w:t>ierobežo patērētāju iespējas izvēlēties, kur iepirkties;</w:t>
            </w:r>
          </w:p>
          <w:p w14:paraId="3D8DC3CE" w14:textId="77777777" w:rsidR="00656AB4" w:rsidRPr="00350625" w:rsidRDefault="00656AB4" w:rsidP="00350625">
            <w:pPr>
              <w:pStyle w:val="Sarakstarindkopa"/>
              <w:numPr>
                <w:ilvl w:val="0"/>
                <w:numId w:val="25"/>
              </w:numPr>
              <w:ind w:left="256" w:hanging="284"/>
              <w:jc w:val="both"/>
              <w:rPr>
                <w:rFonts w:ascii="Times New Roman" w:hAnsi="Times New Roman"/>
              </w:rPr>
            </w:pPr>
            <w:r w:rsidRPr="00350625">
              <w:rPr>
                <w:rFonts w:ascii="Times New Roman" w:hAnsi="Times New Roman"/>
                <w:b/>
                <w:bCs/>
              </w:rPr>
              <w:t xml:space="preserve">D2. </w:t>
            </w:r>
            <w:r w:rsidRPr="00350625">
              <w:rPr>
                <w:rFonts w:ascii="Times New Roman" w:hAnsi="Times New Roman"/>
              </w:rPr>
              <w:t>samazina pircēju mobilitāti starp preču vai pakalpojumu piegādātājiem, paaugstinot piegādātāju maiņas tiešās vai netiešās izmaksas;</w:t>
            </w:r>
          </w:p>
          <w:p w14:paraId="5F5D57CA" w14:textId="27E89922" w:rsidR="00656AB4" w:rsidRPr="00350625" w:rsidRDefault="00656AB4" w:rsidP="00350625">
            <w:pPr>
              <w:pStyle w:val="Sarakstarindkopa"/>
              <w:numPr>
                <w:ilvl w:val="0"/>
                <w:numId w:val="25"/>
              </w:numPr>
              <w:ind w:left="256" w:hanging="284"/>
              <w:jc w:val="both"/>
              <w:rPr>
                <w:rFonts w:ascii="Times New Roman" w:hAnsi="Times New Roman"/>
              </w:rPr>
            </w:pPr>
            <w:r w:rsidRPr="00350625">
              <w:rPr>
                <w:rFonts w:ascii="Times New Roman" w:hAnsi="Times New Roman"/>
                <w:b/>
                <w:bCs/>
              </w:rPr>
              <w:t xml:space="preserve">D3. </w:t>
            </w:r>
            <w:r w:rsidRPr="00350625">
              <w:rPr>
                <w:rFonts w:ascii="Times New Roman" w:hAnsi="Times New Roman"/>
              </w:rPr>
              <w:t>būtiski maina informāciju, kas nepieciešama pircējiem, lai efektīvi iepirktos.</w:t>
            </w:r>
          </w:p>
        </w:tc>
      </w:tr>
    </w:tbl>
    <w:p w14:paraId="7CDABB44" w14:textId="6E4F09F3" w:rsidR="008F2E32" w:rsidRPr="00AE7898" w:rsidRDefault="008F2E32" w:rsidP="00AE7898">
      <w:pPr>
        <w:jc w:val="both"/>
        <w:rPr>
          <w:rFonts w:ascii="Times New Roman" w:hAnsi="Times New Roman"/>
        </w:rPr>
      </w:pPr>
    </w:p>
    <w:p w14:paraId="693D9EFE" w14:textId="772CEE82" w:rsidR="00656AB4" w:rsidRDefault="00656AB4">
      <w:pPr>
        <w:rPr>
          <w:rFonts w:ascii="Times New Roman" w:hAnsi="Times New Roman"/>
        </w:rPr>
      </w:pPr>
      <w:r>
        <w:br w:type="page"/>
      </w:r>
    </w:p>
    <w:p w14:paraId="11C6F7BA" w14:textId="77777777" w:rsidR="008F2E32" w:rsidRPr="00AE7898" w:rsidRDefault="008F2E32" w:rsidP="00AE7898">
      <w:pPr>
        <w:jc w:val="both"/>
        <w:rPr>
          <w:rFonts w:ascii="Times New Roman" w:hAnsi="Times New Roman"/>
        </w:rPr>
      </w:pPr>
    </w:p>
    <w:p w14:paraId="12928374" w14:textId="730A23BF" w:rsidR="00C93D07" w:rsidRDefault="0098368E" w:rsidP="00AE7898">
      <w:pPr>
        <w:jc w:val="both"/>
        <w:rPr>
          <w:rFonts w:ascii="Times New Roman" w:hAnsi="Times New Roman"/>
          <w:b/>
          <w:bCs/>
        </w:rPr>
      </w:pPr>
      <w:r>
        <w:rPr>
          <w:rFonts w:ascii="Times New Roman" w:hAnsi="Times New Roman"/>
          <w:b/>
          <w:bCs/>
        </w:rPr>
        <w:t>A pārbaudes lapa. Vai ir ierobežots piegādātāju skaits vai loks?</w:t>
      </w:r>
    </w:p>
    <w:p w14:paraId="670A4FC5" w14:textId="11A31C4D" w:rsidR="0098368E" w:rsidRDefault="0098368E" w:rsidP="00AE7898">
      <w:pPr>
        <w:jc w:val="both"/>
        <w:rPr>
          <w:rFonts w:ascii="Times New Roman" w:hAnsi="Times New Roman"/>
          <w:b/>
          <w:bCs/>
        </w:rPr>
      </w:pPr>
    </w:p>
    <w:p w14:paraId="39816062" w14:textId="35B908FD" w:rsidR="0098368E" w:rsidRPr="0098368E" w:rsidRDefault="0098368E" w:rsidP="00AE7898">
      <w:pPr>
        <w:jc w:val="both"/>
        <w:rPr>
          <w:rFonts w:ascii="Times New Roman" w:hAnsi="Times New Roman"/>
        </w:rPr>
      </w:pPr>
      <w:r>
        <w:rPr>
          <w:rFonts w:ascii="Times New Roman" w:hAnsi="Times New Roman"/>
        </w:rPr>
        <w:t>Piegādātāju skaita ierobežošana rada risku, ka izveidosies tirgus vara</w:t>
      </w:r>
      <w:r>
        <w:rPr>
          <w:rStyle w:val="Vresatsauce"/>
          <w:rFonts w:ascii="Times New Roman" w:hAnsi="Times New Roman"/>
        </w:rPr>
        <w:footnoteReference w:id="2"/>
      </w:r>
      <w:r>
        <w:rPr>
          <w:rFonts w:ascii="Times New Roman" w:hAnsi="Times New Roman"/>
        </w:rPr>
        <w:t xml:space="preserve"> un samazināsies konkurences sāncensība. Ja piegādātāju skaits samazinās, pieaug pazeminātas konkurences (vai slepenas vienošanās) iespējamība starp atlikušajiem piegādātajiem un var pieaugt atsevišķu piegādātāju iespējas paaugstināt cenas. Sāncensības samazināšanās dēļ var zust stimuls efektīvi apmierināt patērētāju pieprasījumu un sarukt inovācijas apjoms un ilgtermiņa ekonomiskā efektivitāte. Lai arī var pastāvēt pamatoti iemesli, kāpēc politikas veidotāji ierobežo piegādātāju skaitu vai loku, tomēr labums, kas tiek gūts, ierobežojot ienākšanu tirgū, ir rūpīgi jālīdzsvaro ar faktu, ka jaunu piegādātāju viegla ieiešana tirgū var palīdzēt atturēt tirgū jau esošus piegādātājus no tirgus varas izmantošanas un slepenu vienošanos slēgšanas.</w:t>
      </w:r>
    </w:p>
    <w:p w14:paraId="2175F0EE" w14:textId="44A89DAC" w:rsidR="00656AB4" w:rsidRDefault="00656AB4" w:rsidP="00AE7898">
      <w:pPr>
        <w:jc w:val="both"/>
        <w:rPr>
          <w:rFonts w:ascii="Times New Roman" w:hAnsi="Times New Roman"/>
        </w:rPr>
      </w:pPr>
    </w:p>
    <w:p w14:paraId="13B5A6B4" w14:textId="31203FD8" w:rsidR="00656AB4" w:rsidRPr="00A07231" w:rsidRDefault="00A07231" w:rsidP="00AE7898">
      <w:pPr>
        <w:jc w:val="both"/>
        <w:rPr>
          <w:rFonts w:ascii="Times New Roman" w:hAnsi="Times New Roman"/>
          <w:b/>
          <w:bCs/>
          <w:i/>
          <w:iCs/>
        </w:rPr>
      </w:pPr>
      <w:r>
        <w:rPr>
          <w:rFonts w:ascii="Times New Roman" w:hAnsi="Times New Roman"/>
          <w:b/>
          <w:bCs/>
        </w:rPr>
        <w:t xml:space="preserve">A1. </w:t>
      </w:r>
      <w:r>
        <w:rPr>
          <w:rFonts w:ascii="Times New Roman" w:hAnsi="Times New Roman"/>
          <w:b/>
          <w:bCs/>
          <w:i/>
          <w:iCs/>
        </w:rPr>
        <w:t>Ekskluzīvu tiesību piešķiršana</w:t>
      </w:r>
    </w:p>
    <w:p w14:paraId="6B515FA7" w14:textId="77777777" w:rsidR="00C93D07" w:rsidRPr="00AE7898" w:rsidRDefault="00C93D07" w:rsidP="00AE7898">
      <w:pPr>
        <w:pStyle w:val="Bodytext21"/>
        <w:shd w:val="clear" w:color="auto" w:fill="auto"/>
        <w:spacing w:line="240" w:lineRule="auto"/>
        <w:ind w:firstLine="0"/>
        <w:jc w:val="both"/>
        <w:rPr>
          <w:rFonts w:ascii="Times New Roman" w:hAnsi="Times New Roman"/>
          <w:noProof/>
          <w:sz w:val="24"/>
          <w:lang w:val="en-US"/>
        </w:rPr>
      </w:pPr>
    </w:p>
    <w:p w14:paraId="30D51545" w14:textId="20E20618"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Piešķirot ekskluzīvas tiesības ražot noteiktas preces vai sniegt noteiktus pakalpojumus, tiek radīts privāts monopols. Vēsturiski ekskluzīvu tiesību piešķiršana bieži ir bijusi sastopama “dabiskā monopola” sakarā.</w:t>
      </w:r>
      <w:r w:rsidR="00A07231">
        <w:rPr>
          <w:rStyle w:val="Vresatsauce"/>
          <w:rFonts w:ascii="Times New Roman" w:hAnsi="Times New Roman"/>
          <w:noProof/>
          <w:sz w:val="24"/>
          <w:lang w:val="en-US"/>
        </w:rPr>
        <w:footnoteReference w:id="3"/>
      </w:r>
      <w:r>
        <w:rPr>
          <w:rFonts w:ascii="Times New Roman" w:hAnsi="Times New Roman"/>
          <w:sz w:val="24"/>
        </w:rPr>
        <w:t xml:space="preserve"> Ekskluzīvas tiesības, īpaši tās, kas ir piešķirtas uz ilgu laiku, bieži tiek uzskatītas par līdzekli, ar kuru veicināt ievērojamus ieguldījumus infrastruktūrā, kas varētu netikt veikti bez ekskluzīvu tiesību garantētā tirgus stimula. Taču ekskluzīvas tiesības dažkārt izmanto situācijās, kuras nav iespējams pamatot ar dabiskā monopola argumentu.</w:t>
      </w:r>
    </w:p>
    <w:p w14:paraId="11740557" w14:textId="77777777" w:rsidR="00A07231" w:rsidRPr="00AE7898" w:rsidRDefault="00A07231" w:rsidP="00AE7898">
      <w:pPr>
        <w:pStyle w:val="Bodytext21"/>
        <w:shd w:val="clear" w:color="auto" w:fill="auto"/>
        <w:spacing w:line="240" w:lineRule="auto"/>
        <w:ind w:firstLine="0"/>
        <w:jc w:val="both"/>
        <w:rPr>
          <w:rFonts w:ascii="Times New Roman" w:hAnsi="Times New Roman"/>
          <w:noProof/>
          <w:sz w:val="24"/>
          <w:lang w:val="en-US"/>
        </w:rPr>
      </w:pPr>
    </w:p>
    <w:p w14:paraId="799DC756" w14:textId="4A8AEED1"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Ekskluzīvas tiesības daudzējādā ziņā ir lielākais šķērslis ieiešanai tirgū un var radīt monopola cenu noteikšanu un citas ar tirgus varas izmantošanu saistītas problēmas. Regulējums ne vienmēr novērš šādu iznākumu, jo regulētāji bieži vien nespēj (vai spēj tikai daļēji) ierobežot tirgus varu un aizsargāt patērētājus. Tāpēc šādas tiesības ir jāierobežo, un tās var piešķirt tikai pēc tam, kad ir rūpīgi izskatītas paredzamās cenas, tiesību izmantošanas ilgums un alternatīvi veidi, kā sasniegt tos pašus mērķus.</w:t>
      </w:r>
    </w:p>
    <w:p w14:paraId="4EF8A18A" w14:textId="77777777" w:rsidR="00A07231" w:rsidRPr="00AE7898" w:rsidRDefault="00A07231" w:rsidP="00AE7898">
      <w:pPr>
        <w:pStyle w:val="Bodytext21"/>
        <w:shd w:val="clear" w:color="auto" w:fill="auto"/>
        <w:spacing w:line="240" w:lineRule="auto"/>
        <w:ind w:firstLine="0"/>
        <w:jc w:val="both"/>
        <w:rPr>
          <w:rFonts w:ascii="Times New Roman" w:hAnsi="Times New Roman"/>
          <w:noProof/>
          <w:sz w:val="24"/>
          <w:lang w:val="en-US"/>
        </w:rPr>
      </w:pPr>
    </w:p>
    <w:p w14:paraId="0903B59C" w14:textId="3E71CC8D" w:rsidR="00A07231" w:rsidRPr="00A07231" w:rsidRDefault="00A07231" w:rsidP="00AE7898">
      <w:pPr>
        <w:pStyle w:val="Bodytext21"/>
        <w:shd w:val="clear" w:color="auto" w:fill="auto"/>
        <w:spacing w:line="240" w:lineRule="auto"/>
        <w:ind w:firstLine="0"/>
        <w:jc w:val="both"/>
        <w:rPr>
          <w:rFonts w:ascii="Times New Roman" w:hAnsi="Times New Roman"/>
          <w:b/>
          <w:bCs/>
          <w:i/>
          <w:iCs/>
          <w:noProof/>
          <w:sz w:val="24"/>
        </w:rPr>
      </w:pPr>
      <w:r>
        <w:rPr>
          <w:rFonts w:ascii="Times New Roman" w:hAnsi="Times New Roman"/>
          <w:b/>
          <w:bCs/>
          <w:i/>
          <w:iCs/>
          <w:sz w:val="24"/>
        </w:rPr>
        <w:t>Alternatīvas politikas iespējas</w:t>
      </w:r>
    </w:p>
    <w:p w14:paraId="2F1FD3ED" w14:textId="2EC11BB5" w:rsidR="00A07231" w:rsidRDefault="00A07231" w:rsidP="00AE7898">
      <w:pPr>
        <w:pStyle w:val="Bodytext21"/>
        <w:shd w:val="clear" w:color="auto" w:fill="auto"/>
        <w:spacing w:line="240" w:lineRule="auto"/>
        <w:ind w:firstLine="0"/>
        <w:jc w:val="both"/>
        <w:rPr>
          <w:rFonts w:ascii="Times New Roman" w:hAnsi="Times New Roman"/>
          <w:noProof/>
          <w:sz w:val="24"/>
          <w:lang w:val="en-US"/>
        </w:rPr>
      </w:pPr>
    </w:p>
    <w:p w14:paraId="4150CA77" w14:textId="257C5502" w:rsidR="00A07231" w:rsidRDefault="00A66F64"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Ja nav citu alternatīvu, regulētāji var apsvērt ekskluzīvo tiesību izsoli. Jākonsultējas ar valdību vai citiem ekonomistiem par atbilstošāko ierosinātās tiesību pārdošanas izsoles veidu. Ja šādas tiesības ir piešķirtas, īpaša uzmanība jāpievērš regulējuma saturam. Piemēram, jāizskata tādi jautājumi kā “izmaksu ar uzcenojumu” cenu noteikšanas regulējuma relatīvā piemērotība, salīdzinot ar “peļņas normas” regulējumu, salīdzinot ar “cenu maksimālā apjoma” regulējumu. Turklāt daudzos gadījumos, sadalot ekskluzīvās tiesības starp divām vai trīs pusēm, ir iespējams saglabāt konkurences dinamiku noteiktā līmenī un joprojām iegūt cerētās priekšrocības.</w:t>
      </w:r>
    </w:p>
    <w:p w14:paraId="2DD5E433" w14:textId="01A05465" w:rsidR="00ED1824" w:rsidRDefault="00ED1824" w:rsidP="00AE7898">
      <w:pPr>
        <w:pStyle w:val="Bodytext21"/>
        <w:shd w:val="clear" w:color="auto" w:fill="auto"/>
        <w:spacing w:line="240" w:lineRule="auto"/>
        <w:ind w:firstLine="0"/>
        <w:jc w:val="both"/>
        <w:rPr>
          <w:rFonts w:ascii="Times New Roman" w:hAnsi="Times New Roman"/>
          <w:noProof/>
          <w:sz w:val="24"/>
          <w:lang w:val="en-US"/>
        </w:rPr>
      </w:pPr>
    </w:p>
    <w:p w14:paraId="7ED24E53" w14:textId="413989A9" w:rsidR="00ED1824" w:rsidRPr="00CB6E4D" w:rsidRDefault="00CB6E4D" w:rsidP="00AE7898">
      <w:pPr>
        <w:pStyle w:val="Bodytext21"/>
        <w:shd w:val="clear" w:color="auto" w:fill="auto"/>
        <w:spacing w:line="240" w:lineRule="auto"/>
        <w:ind w:firstLine="0"/>
        <w:jc w:val="both"/>
        <w:rPr>
          <w:rFonts w:ascii="Times New Roman" w:hAnsi="Times New Roman"/>
          <w:b/>
          <w:bCs/>
          <w:i/>
          <w:iCs/>
          <w:noProof/>
          <w:sz w:val="24"/>
        </w:rPr>
      </w:pPr>
      <w:r>
        <w:rPr>
          <w:rFonts w:ascii="Times New Roman" w:hAnsi="Times New Roman"/>
          <w:b/>
          <w:bCs/>
          <w:sz w:val="24"/>
        </w:rPr>
        <w:t xml:space="preserve">A2. </w:t>
      </w:r>
      <w:r>
        <w:rPr>
          <w:rFonts w:ascii="Times New Roman" w:hAnsi="Times New Roman"/>
          <w:b/>
          <w:bCs/>
          <w:i/>
          <w:iCs/>
          <w:sz w:val="24"/>
        </w:rPr>
        <w:t>Licencēšanas vai atļauju saņemšanas prasības</w:t>
      </w:r>
    </w:p>
    <w:p w14:paraId="28A29B7C" w14:textId="0133BBA4" w:rsidR="00A07231" w:rsidRDefault="00A07231" w:rsidP="00AE7898">
      <w:pPr>
        <w:pStyle w:val="Bodytext21"/>
        <w:shd w:val="clear" w:color="auto" w:fill="auto"/>
        <w:spacing w:line="240" w:lineRule="auto"/>
        <w:ind w:firstLine="0"/>
        <w:jc w:val="both"/>
        <w:rPr>
          <w:rFonts w:ascii="Times New Roman" w:hAnsi="Times New Roman"/>
          <w:noProof/>
          <w:sz w:val="24"/>
          <w:lang w:val="en-US"/>
        </w:rPr>
      </w:pPr>
    </w:p>
    <w:p w14:paraId="38B24304" w14:textId="50C0D8B0" w:rsidR="00A07231" w:rsidRDefault="00CB6E4D"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 xml:space="preserve">Licences vai atļaujas, kas nepieciešamas darbības veikšanai, neizbēgami ierobežo ieiešanu tirgū. Kvalifikācijas prasības var būt noteiktas minimālo standartu veidā attiecībā uz formālo izglītību un/vai pieredzi, un tajās var būt iekļautas laba raksturojuma prasības. Piemēram, lai </w:t>
      </w:r>
      <w:r>
        <w:rPr>
          <w:rFonts w:ascii="Times New Roman" w:hAnsi="Times New Roman"/>
          <w:sz w:val="24"/>
        </w:rPr>
        <w:lastRenderedPageBreak/>
        <w:t>finanšu nozarē saņemtu atļauju ieņemt oficiālu amatu komercsabiedrībā vai padomē, bieži ir pieprasītas tā dēvētās “atbilstības un piemērotības” pārbaudes. Citās nozarēs potenciālajiem jaunpienācējiem dažreiz ir jāveic “sabiedrības interešu” pārbaude, lai pierādītu “vajadzību” pēc sniedzamā papildu pakalpojuma un dažkārt arī lai parādītu, ka šo jaunpienācēju ienākšanai nebūs nelabvēlīgas ietekmes uz tirgū pārstāvētajiem nozares uzņēmumiem. Ārkārtējos gadījumos var būt noteikta licences ņēmēju kvota.</w:t>
      </w:r>
    </w:p>
    <w:p w14:paraId="10F8EF0A" w14:textId="77777777" w:rsidR="00A07231" w:rsidRDefault="00A07231" w:rsidP="00AE7898">
      <w:pPr>
        <w:pStyle w:val="Bodytext21"/>
        <w:shd w:val="clear" w:color="auto" w:fill="auto"/>
        <w:spacing w:line="240" w:lineRule="auto"/>
        <w:ind w:firstLine="0"/>
        <w:jc w:val="both"/>
        <w:rPr>
          <w:rFonts w:ascii="Times New Roman" w:hAnsi="Times New Roman"/>
          <w:noProof/>
          <w:sz w:val="24"/>
          <w:lang w:val="en-US"/>
        </w:rPr>
      </w:pPr>
    </w:p>
    <w:p w14:paraId="1372486A" w14:textId="1145C590"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Licencēšanas vai atļaujas saņemšanas prasības bieži vien ir stingrākas, nekā tas ir nepieciešams patērētāju aizsardzībai, un var nevajadzīgi samazināt izvēles iespējas patērētājiem vai radīt mākslīgu nepietiekamību, kas paaugstina cenas. Lai gan licencēšanas sistēmām parasti ir pamatoti patērētāju tiesību aizsardzības mērķi, bieži vien šādu šķēršļu faktiskais rezultāts ir tirgū pārstāvēto ražotāju aizsardzība pret konkurenci. Jāuzmanās, lai licencēšanas un atļauju saņemšanas prasības nekļūtu apgrūtinošākas, nekā tas ir nepieciešams vēlamo regulēšanas mērķu sasniegšanai.</w:t>
      </w:r>
    </w:p>
    <w:p w14:paraId="3CB8CED3" w14:textId="77777777" w:rsidR="00643D32" w:rsidRPr="00AE7898" w:rsidRDefault="00643D32" w:rsidP="00AE7898">
      <w:pPr>
        <w:pStyle w:val="Bodytext21"/>
        <w:shd w:val="clear" w:color="auto" w:fill="auto"/>
        <w:spacing w:line="240" w:lineRule="auto"/>
        <w:ind w:firstLine="0"/>
        <w:jc w:val="both"/>
        <w:rPr>
          <w:rFonts w:ascii="Times New Roman" w:hAnsi="Times New Roman"/>
          <w:noProof/>
          <w:sz w:val="24"/>
          <w:lang w:val="en-US"/>
        </w:rPr>
      </w:pPr>
    </w:p>
    <w:p w14:paraId="2250CFF8" w14:textId="77777777" w:rsidR="00B958EA" w:rsidRPr="00AE7898" w:rsidRDefault="00B958EA" w:rsidP="00AE7898">
      <w:pPr>
        <w:pStyle w:val="Bodytext181"/>
        <w:shd w:val="clear" w:color="auto" w:fill="auto"/>
        <w:spacing w:before="0" w:after="0" w:line="240" w:lineRule="auto"/>
        <w:jc w:val="both"/>
        <w:rPr>
          <w:rFonts w:ascii="Times New Roman" w:hAnsi="Times New Roman"/>
          <w:noProof/>
          <w:sz w:val="24"/>
        </w:rPr>
      </w:pPr>
      <w:r>
        <w:rPr>
          <w:rFonts w:ascii="Times New Roman" w:hAnsi="Times New Roman"/>
          <w:sz w:val="24"/>
        </w:rPr>
        <w:t>Alternatīvas politikas iespējas</w:t>
      </w:r>
    </w:p>
    <w:p w14:paraId="6124E204" w14:textId="77777777" w:rsidR="00643D32" w:rsidRDefault="00643D32" w:rsidP="00AE7898">
      <w:pPr>
        <w:pStyle w:val="Bodytext21"/>
        <w:shd w:val="clear" w:color="auto" w:fill="auto"/>
        <w:spacing w:line="240" w:lineRule="auto"/>
        <w:ind w:firstLine="0"/>
        <w:jc w:val="both"/>
        <w:rPr>
          <w:rFonts w:ascii="Times New Roman" w:hAnsi="Times New Roman"/>
          <w:noProof/>
          <w:sz w:val="24"/>
          <w:lang w:val="en-US"/>
        </w:rPr>
      </w:pPr>
    </w:p>
    <w:p w14:paraId="7084097D" w14:textId="59DC3D74"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Produktu kvalitātes standarti, kas nodrošina patērētāju drošību, nedrīkst būt augstāki, nekā tas ir nepieciešams. Tāpat arī ierobežojumi attiecībā uz piegādātāja lielumu (piemēram, tikai viens skatlogs uz vienu profesijas pārstāvi) nedrīkst būt noteikti līmenī, kas rada būtisku konkurenci kropļojošu ietekmi vai neefektivitāti. Arī apsverot obligātās apdrošināšanas, saistību izpildes garantiju un tamlīdzīgu prasību nepieciešamību, jāņem vērā tas, kāda veida un apmēra kaitējums patērētājam varētu rasties pakalpojuma sniedzēja neatbilstošas prakses vai kļūmju dēļ. Lai nodrošinātu patērētāju aizsardzību pret iespējamu kaitējumu, viņiem ir jāspēj pieņemt pamatotus lēmumus par to, kuru pakalpojuma sniedzēju izvēlēties. Jāparedz alternatīvas pieejas patērētāju informētības uzlabošanai.</w:t>
      </w:r>
    </w:p>
    <w:p w14:paraId="712E7F6D" w14:textId="77777777" w:rsidR="00643D32" w:rsidRPr="00AE7898" w:rsidRDefault="00643D32" w:rsidP="00AE7898">
      <w:pPr>
        <w:pStyle w:val="Bodytext21"/>
        <w:shd w:val="clear" w:color="auto" w:fill="auto"/>
        <w:spacing w:line="240" w:lineRule="auto"/>
        <w:ind w:firstLine="0"/>
        <w:jc w:val="both"/>
        <w:rPr>
          <w:rFonts w:ascii="Times New Roman" w:hAnsi="Times New Roman"/>
          <w:noProof/>
          <w:sz w:val="24"/>
          <w:lang w:val="en-US"/>
        </w:rPr>
      </w:pPr>
    </w:p>
    <w:p w14:paraId="146D0230" w14:textId="68C51FC2" w:rsidR="00B958EA" w:rsidRPr="00AE7898" w:rsidRDefault="00643D32" w:rsidP="00AE7898">
      <w:pPr>
        <w:pStyle w:val="Bodytext181"/>
        <w:shd w:val="clear" w:color="auto" w:fill="auto"/>
        <w:spacing w:before="0" w:after="0" w:line="240" w:lineRule="auto"/>
        <w:jc w:val="both"/>
        <w:rPr>
          <w:rFonts w:ascii="Times New Roman" w:hAnsi="Times New Roman"/>
          <w:noProof/>
          <w:sz w:val="24"/>
        </w:rPr>
      </w:pPr>
      <w:r>
        <w:rPr>
          <w:rFonts w:ascii="Times New Roman" w:hAnsi="Times New Roman"/>
          <w:i w:val="0"/>
          <w:iCs w:val="0"/>
          <w:sz w:val="24"/>
        </w:rPr>
        <w:t xml:space="preserve">A3. </w:t>
      </w:r>
      <w:r>
        <w:rPr>
          <w:rFonts w:ascii="Times New Roman" w:hAnsi="Times New Roman"/>
          <w:sz w:val="24"/>
        </w:rPr>
        <w:t>Ierobežo noteiktu piegādātāju iespējas piegādāt preces vai sniegt pakalpojumus</w:t>
      </w:r>
    </w:p>
    <w:p w14:paraId="240BA2A7" w14:textId="77777777" w:rsidR="00643D32" w:rsidRDefault="00643D32" w:rsidP="00AE7898">
      <w:pPr>
        <w:pStyle w:val="Bodytext21"/>
        <w:shd w:val="clear" w:color="auto" w:fill="auto"/>
        <w:spacing w:line="240" w:lineRule="auto"/>
        <w:ind w:firstLine="0"/>
        <w:jc w:val="both"/>
        <w:rPr>
          <w:rFonts w:ascii="Times New Roman" w:hAnsi="Times New Roman"/>
          <w:noProof/>
          <w:sz w:val="24"/>
          <w:lang w:val="en-US"/>
        </w:rPr>
      </w:pPr>
    </w:p>
    <w:p w14:paraId="34F9B5FE" w14:textId="6D6B9FD4"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Valstis var ierobežot noteiktu piegādātāju iespējas veikt komercdarbību. Piemēram, dažas valstis prasa, lai visi nekustamo īpašumu mākleri sniegtu valsts noteiktu pakalpojumu kopumu, kas liedz mākleriem, kuri sniedz minimālos pakalpojumus par zemām cenām vai kuru pakalpojumu maksu nosaka sniegtā pakalpojuma veids, sniegt pakalpojumus vai ierobežo viņiem šādu pakalpojumu sniegšanu. Šādi ierobežojumi bieži vien ir pārmērīgi, jo tie pārmērīgi ierobežo piegādātāju skaitu, samazina konkurenci starp piegādātājiem un rada augstākas cenas vai neizdevīgākus līguma noteikumus pircējiem.</w:t>
      </w:r>
    </w:p>
    <w:p w14:paraId="54DF8CF0" w14:textId="77777777" w:rsidR="00643D32" w:rsidRPr="00AE7898" w:rsidRDefault="00643D32" w:rsidP="00AE7898">
      <w:pPr>
        <w:pStyle w:val="Bodytext21"/>
        <w:shd w:val="clear" w:color="auto" w:fill="auto"/>
        <w:spacing w:line="240" w:lineRule="auto"/>
        <w:ind w:firstLine="0"/>
        <w:jc w:val="both"/>
        <w:rPr>
          <w:rFonts w:ascii="Times New Roman" w:hAnsi="Times New Roman"/>
          <w:noProof/>
          <w:sz w:val="24"/>
          <w:lang w:val="en-US"/>
        </w:rPr>
      </w:pPr>
    </w:p>
    <w:p w14:paraId="6AC7A0D8" w14:textId="77777777" w:rsidR="00B958EA" w:rsidRPr="00AE7898" w:rsidRDefault="00B958EA" w:rsidP="00AE7898">
      <w:pPr>
        <w:pStyle w:val="Bodytext181"/>
        <w:shd w:val="clear" w:color="auto" w:fill="auto"/>
        <w:spacing w:before="0" w:after="0" w:line="240" w:lineRule="auto"/>
        <w:jc w:val="both"/>
        <w:rPr>
          <w:rFonts w:ascii="Times New Roman" w:hAnsi="Times New Roman"/>
          <w:noProof/>
          <w:sz w:val="24"/>
        </w:rPr>
      </w:pPr>
      <w:r>
        <w:rPr>
          <w:rFonts w:ascii="Times New Roman" w:hAnsi="Times New Roman"/>
          <w:sz w:val="24"/>
        </w:rPr>
        <w:t>Alternatīvas politikas iespējas</w:t>
      </w:r>
    </w:p>
    <w:p w14:paraId="5E09A7B2" w14:textId="77777777" w:rsidR="00643D32" w:rsidRDefault="00643D32" w:rsidP="00AE7898">
      <w:pPr>
        <w:pStyle w:val="Bodytext21"/>
        <w:shd w:val="clear" w:color="auto" w:fill="auto"/>
        <w:spacing w:line="240" w:lineRule="auto"/>
        <w:ind w:firstLine="0"/>
        <w:jc w:val="both"/>
        <w:rPr>
          <w:rFonts w:ascii="Times New Roman" w:hAnsi="Times New Roman"/>
          <w:noProof/>
          <w:sz w:val="24"/>
          <w:lang w:val="en-US"/>
        </w:rPr>
      </w:pPr>
    </w:p>
    <w:p w14:paraId="07727AEE" w14:textId="33733540"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Runājot par reģionālas vai mazās uzņēmējdarbības politikas mērķiem, konkurenci mazāk ierobežojošas alternatīvas var būt dažādas tiešās subsīdijas un/vai nodokļu atlaides, labvēlīgāki noteikumi maziem vai reģionāliem piegādātājiem vai reklāmas/izglītojošas kampaņas.</w:t>
      </w:r>
    </w:p>
    <w:p w14:paraId="65CEAD11" w14:textId="77777777" w:rsidR="00643D32" w:rsidRPr="00AE7898" w:rsidRDefault="00643D32" w:rsidP="00AE7898">
      <w:pPr>
        <w:pStyle w:val="Bodytext21"/>
        <w:shd w:val="clear" w:color="auto" w:fill="auto"/>
        <w:spacing w:line="240" w:lineRule="auto"/>
        <w:ind w:firstLine="0"/>
        <w:jc w:val="both"/>
        <w:rPr>
          <w:rFonts w:ascii="Times New Roman" w:hAnsi="Times New Roman"/>
          <w:noProof/>
          <w:sz w:val="24"/>
          <w:lang w:val="en-US"/>
        </w:rPr>
      </w:pPr>
    </w:p>
    <w:p w14:paraId="4DE2A4B2" w14:textId="2DFB0870" w:rsidR="00B958EA" w:rsidRPr="00AE7898" w:rsidRDefault="00643D32" w:rsidP="00AE7898">
      <w:pPr>
        <w:pStyle w:val="Bodytext181"/>
        <w:shd w:val="clear" w:color="auto" w:fill="auto"/>
        <w:spacing w:before="0" w:after="0" w:line="240" w:lineRule="auto"/>
        <w:jc w:val="both"/>
        <w:rPr>
          <w:rFonts w:ascii="Times New Roman" w:hAnsi="Times New Roman"/>
          <w:noProof/>
          <w:sz w:val="24"/>
        </w:rPr>
      </w:pPr>
      <w:r>
        <w:rPr>
          <w:rFonts w:ascii="Times New Roman" w:hAnsi="Times New Roman"/>
          <w:i w:val="0"/>
          <w:iCs w:val="0"/>
          <w:sz w:val="24"/>
        </w:rPr>
        <w:t xml:space="preserve">A4. </w:t>
      </w:r>
      <w:r>
        <w:rPr>
          <w:rFonts w:ascii="Times New Roman" w:hAnsi="Times New Roman"/>
          <w:sz w:val="24"/>
        </w:rPr>
        <w:t>Būtiski paaugstina ar ieiešanu tirgū vai iziešanu no tā saistītās izmaksas</w:t>
      </w:r>
    </w:p>
    <w:p w14:paraId="3DADDFDC" w14:textId="77777777" w:rsidR="00643D32" w:rsidRDefault="00643D32" w:rsidP="00AE7898">
      <w:pPr>
        <w:pStyle w:val="Bodytext21"/>
        <w:shd w:val="clear" w:color="auto" w:fill="auto"/>
        <w:spacing w:line="240" w:lineRule="auto"/>
        <w:ind w:firstLine="0"/>
        <w:jc w:val="both"/>
        <w:rPr>
          <w:rFonts w:ascii="Times New Roman" w:hAnsi="Times New Roman"/>
          <w:noProof/>
          <w:sz w:val="24"/>
          <w:lang w:val="en-US"/>
        </w:rPr>
      </w:pPr>
    </w:p>
    <w:p w14:paraId="0AD52F43" w14:textId="5271CD6B"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 xml:space="preserve">Normatīvie akti, kas paaugstina ar ieiešanu tirgū vai iziešanu no tā saistītās izmaksas, mēdz atturēt potenciālos jaunpienācējus no ieiešanas tirgū, un tādējādi tie ar laiku samazina tirgus dalībnieku skaitu. Šāda regulējuma piemēri ir stingras preču pārbaudes prasības un nepamatoti augstas izglītības un tehniskās kvalifikācijas prasības. Digitālās ekonomikas gadījumā ieiešanu tirgū var pārmērīgi apgrūtināt fiziskās klātbūtnes, minimālā apjoma un </w:t>
      </w:r>
      <w:r>
        <w:rPr>
          <w:rFonts w:ascii="Times New Roman" w:hAnsi="Times New Roman"/>
          <w:sz w:val="24"/>
        </w:rPr>
        <w:lastRenderedPageBreak/>
        <w:t>pārbaužu noteikumi.</w:t>
      </w:r>
    </w:p>
    <w:p w14:paraId="72E25B2F" w14:textId="77777777" w:rsidR="00643D32" w:rsidRPr="00AE7898" w:rsidRDefault="00643D32" w:rsidP="00AE7898">
      <w:pPr>
        <w:pStyle w:val="Bodytext21"/>
        <w:shd w:val="clear" w:color="auto" w:fill="auto"/>
        <w:spacing w:line="240" w:lineRule="auto"/>
        <w:ind w:firstLine="0"/>
        <w:jc w:val="both"/>
        <w:rPr>
          <w:rFonts w:ascii="Times New Roman" w:hAnsi="Times New Roman"/>
          <w:noProof/>
          <w:sz w:val="24"/>
          <w:lang w:val="en-US"/>
        </w:rPr>
      </w:pPr>
    </w:p>
    <w:p w14:paraId="2F82D4B7" w14:textId="311023C7" w:rsidR="00B958EA" w:rsidRPr="00AE7898" w:rsidRDefault="00B958EA" w:rsidP="00AE7898">
      <w:pPr>
        <w:pStyle w:val="Bodytext181"/>
        <w:shd w:val="clear" w:color="auto" w:fill="auto"/>
        <w:spacing w:before="0" w:after="0" w:line="240" w:lineRule="auto"/>
        <w:jc w:val="both"/>
        <w:rPr>
          <w:rFonts w:ascii="Times New Roman" w:hAnsi="Times New Roman"/>
          <w:noProof/>
          <w:sz w:val="24"/>
        </w:rPr>
      </w:pPr>
      <w:r>
        <w:rPr>
          <w:rFonts w:ascii="Times New Roman" w:hAnsi="Times New Roman"/>
          <w:sz w:val="24"/>
        </w:rPr>
        <w:t>Alternatīvas politikas iespējas</w:t>
      </w:r>
    </w:p>
    <w:p w14:paraId="5339690D" w14:textId="77777777" w:rsidR="005516D2" w:rsidRPr="00AE7898" w:rsidRDefault="005516D2" w:rsidP="00AE7898">
      <w:pPr>
        <w:pStyle w:val="Bodytext181"/>
        <w:shd w:val="clear" w:color="auto" w:fill="auto"/>
        <w:spacing w:before="0" w:after="0" w:line="240" w:lineRule="auto"/>
        <w:jc w:val="both"/>
        <w:rPr>
          <w:rFonts w:ascii="Times New Roman" w:hAnsi="Times New Roman"/>
          <w:noProof/>
          <w:sz w:val="24"/>
          <w:lang w:val="en-US"/>
        </w:rPr>
      </w:pPr>
    </w:p>
    <w:p w14:paraId="49272CDF" w14:textId="688B7033" w:rsidR="00B958EA" w:rsidRDefault="00643D32"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Lai samazinātu šādu tiesību normu nelabvēlīgo ietekmi uz konkurenci, dažkārt valstis nosaka selektīvus izņēmumus. Piemēram, maza apjoma automašīnu ražotāji bieži ir atbrīvoti no transportlīdzekļu testēšanas noteikumu aspektiem vai attiecībā uz tiem tiek piemēroti mazāk apgrūtinoši testēšanas protokoli. Lai nodrošinātu labāk informētu patērētāji izvēli, var apsvērt tādas alternatīvas kā prasību sniegt plašāku informāciju vai izpaust informāciju par produktu. Dažos gadījumos regulējums var būt nepieciešams, lai arī tas var paaugstināt ar ieiešanu tirgū saistītās izmaksas. Galvenā uzmanība ir jāpievērš konkurences kropļošanas potenciāla samazināšanai, nodrošinot, ka obligātās prasības pienācīgas patērētāju tiesību aizsardzības nodrošināšanai tiek noteiktas minimālajā līmenī.</w:t>
      </w:r>
    </w:p>
    <w:p w14:paraId="485C3F3A" w14:textId="77777777" w:rsidR="00E10843" w:rsidRPr="00AE7898" w:rsidRDefault="00E10843" w:rsidP="00AE7898">
      <w:pPr>
        <w:pStyle w:val="Bodytext21"/>
        <w:shd w:val="clear" w:color="auto" w:fill="auto"/>
        <w:spacing w:line="240" w:lineRule="auto"/>
        <w:ind w:firstLine="0"/>
        <w:jc w:val="both"/>
        <w:rPr>
          <w:rFonts w:ascii="Times New Roman" w:hAnsi="Times New Roman"/>
          <w:noProof/>
          <w:sz w:val="24"/>
          <w:lang w:val="en-US"/>
        </w:rPr>
      </w:pPr>
    </w:p>
    <w:p w14:paraId="7EF15048" w14:textId="685B4576" w:rsidR="00B958EA" w:rsidRPr="00AE7898" w:rsidRDefault="00E10843" w:rsidP="00AE7898">
      <w:pPr>
        <w:pStyle w:val="Bodytext181"/>
        <w:shd w:val="clear" w:color="auto" w:fill="auto"/>
        <w:spacing w:before="0" w:after="0" w:line="240" w:lineRule="auto"/>
        <w:jc w:val="both"/>
        <w:rPr>
          <w:rFonts w:ascii="Times New Roman" w:hAnsi="Times New Roman"/>
          <w:noProof/>
          <w:sz w:val="24"/>
        </w:rPr>
      </w:pPr>
      <w:r>
        <w:rPr>
          <w:rFonts w:ascii="Times New Roman" w:hAnsi="Times New Roman"/>
          <w:i w:val="0"/>
          <w:iCs w:val="0"/>
          <w:sz w:val="24"/>
        </w:rPr>
        <w:t xml:space="preserve">A5. </w:t>
      </w:r>
      <w:r>
        <w:rPr>
          <w:rFonts w:ascii="Times New Roman" w:hAnsi="Times New Roman"/>
          <w:sz w:val="24"/>
        </w:rPr>
        <w:t>Rada ģeogrāfiskus šķēršļus preču, pakalpojumu, kapitāla un darbaspēka plūsmai</w:t>
      </w:r>
    </w:p>
    <w:p w14:paraId="4E92D22D" w14:textId="77777777" w:rsidR="00E10843" w:rsidRDefault="00E10843" w:rsidP="00AE7898">
      <w:pPr>
        <w:pStyle w:val="Bodytext21"/>
        <w:shd w:val="clear" w:color="auto" w:fill="auto"/>
        <w:spacing w:line="240" w:lineRule="auto"/>
        <w:ind w:firstLine="0"/>
        <w:jc w:val="both"/>
        <w:rPr>
          <w:rFonts w:ascii="Times New Roman" w:hAnsi="Times New Roman"/>
          <w:noProof/>
          <w:sz w:val="24"/>
          <w:lang w:val="en-US"/>
        </w:rPr>
      </w:pPr>
    </w:p>
    <w:p w14:paraId="0AA1E23B" w14:textId="7195F8D0"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Dažkārt normatīvie akti, parasti kā reģionālās politikas instruments, ierobežo preču, pakalpojumu, kapitāla un/vai darbaspēka plūsmu pāri jurisdikcijas robežām. Taču šādi ierobežojumi mākslīgi samazina konkurences ģeogrāfisko areālu, kurā piegādāt preces vai sniegt pakalpojumus. Tas var samazināt piegādātāju skaitu un eventuāli ļaut piegādātājiem izmantot tirgus varu un paaugstināt cenas.</w:t>
      </w:r>
    </w:p>
    <w:p w14:paraId="2177360E" w14:textId="77777777" w:rsidR="00E10843" w:rsidRPr="00AE7898" w:rsidRDefault="00E10843" w:rsidP="00AE7898">
      <w:pPr>
        <w:pStyle w:val="Bodytext21"/>
        <w:shd w:val="clear" w:color="auto" w:fill="auto"/>
        <w:spacing w:line="240" w:lineRule="auto"/>
        <w:ind w:firstLine="0"/>
        <w:jc w:val="both"/>
        <w:rPr>
          <w:rFonts w:ascii="Times New Roman" w:hAnsi="Times New Roman"/>
          <w:noProof/>
          <w:sz w:val="24"/>
          <w:lang w:val="en-US"/>
        </w:rPr>
      </w:pPr>
    </w:p>
    <w:p w14:paraId="7F709F83" w14:textId="75617F8A"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Iespējamie ierobežojumi ir jānovērtē šādos aspektos:</w:t>
      </w:r>
    </w:p>
    <w:p w14:paraId="3866C3C6" w14:textId="77777777" w:rsidR="00E10843" w:rsidRPr="00AE7898" w:rsidRDefault="00E10843" w:rsidP="00AE7898">
      <w:pPr>
        <w:pStyle w:val="Bodytext21"/>
        <w:shd w:val="clear" w:color="auto" w:fill="auto"/>
        <w:spacing w:line="240" w:lineRule="auto"/>
        <w:ind w:firstLine="0"/>
        <w:jc w:val="both"/>
        <w:rPr>
          <w:rFonts w:ascii="Times New Roman" w:hAnsi="Times New Roman"/>
          <w:noProof/>
          <w:sz w:val="24"/>
          <w:lang w:val="en-US"/>
        </w:rPr>
      </w:pPr>
    </w:p>
    <w:p w14:paraId="1EA459A1" w14:textId="77777777" w:rsidR="00B958EA" w:rsidRPr="00AE7898" w:rsidRDefault="00B958EA" w:rsidP="00E10843">
      <w:pPr>
        <w:pStyle w:val="Bodytext21"/>
        <w:numPr>
          <w:ilvl w:val="0"/>
          <w:numId w:val="2"/>
        </w:numPr>
        <w:shd w:val="clear" w:color="auto" w:fill="auto"/>
        <w:spacing w:line="240" w:lineRule="auto"/>
        <w:ind w:left="426" w:hanging="426"/>
        <w:jc w:val="both"/>
        <w:rPr>
          <w:rFonts w:ascii="Times New Roman" w:hAnsi="Times New Roman"/>
          <w:noProof/>
          <w:sz w:val="24"/>
        </w:rPr>
      </w:pPr>
      <w:r>
        <w:rPr>
          <w:rFonts w:ascii="Times New Roman" w:hAnsi="Times New Roman"/>
          <w:sz w:val="24"/>
        </w:rPr>
        <w:t>vai starp ierobežojumiem un konkrētu politikas mērķu sasniegšanu pastāv tieša saistība;</w:t>
      </w:r>
    </w:p>
    <w:p w14:paraId="220F44D7" w14:textId="77777777" w:rsidR="00B958EA" w:rsidRPr="00AE7898" w:rsidRDefault="00B958EA" w:rsidP="00E10843">
      <w:pPr>
        <w:pStyle w:val="Bodytext21"/>
        <w:numPr>
          <w:ilvl w:val="0"/>
          <w:numId w:val="2"/>
        </w:numPr>
        <w:shd w:val="clear" w:color="auto" w:fill="auto"/>
        <w:spacing w:line="240" w:lineRule="auto"/>
        <w:ind w:left="426" w:hanging="426"/>
        <w:jc w:val="both"/>
        <w:rPr>
          <w:rFonts w:ascii="Times New Roman" w:hAnsi="Times New Roman"/>
          <w:noProof/>
          <w:sz w:val="24"/>
        </w:rPr>
      </w:pPr>
      <w:r>
        <w:rPr>
          <w:rFonts w:ascii="Times New Roman" w:hAnsi="Times New Roman"/>
          <w:sz w:val="24"/>
        </w:rPr>
        <w:t>vai ierobežojumi nepārsniedz minimālo līmeni, kurā būtu iespējams sasniegt mērķi;</w:t>
      </w:r>
    </w:p>
    <w:p w14:paraId="3ED0AD4B" w14:textId="77777777" w:rsidR="00B958EA" w:rsidRPr="00AE7898" w:rsidRDefault="00B958EA" w:rsidP="00E10843">
      <w:pPr>
        <w:pStyle w:val="Bodytext21"/>
        <w:numPr>
          <w:ilvl w:val="0"/>
          <w:numId w:val="2"/>
        </w:numPr>
        <w:shd w:val="clear" w:color="auto" w:fill="auto"/>
        <w:spacing w:line="240" w:lineRule="auto"/>
        <w:ind w:left="426" w:hanging="426"/>
        <w:jc w:val="both"/>
        <w:rPr>
          <w:rFonts w:ascii="Times New Roman" w:hAnsi="Times New Roman"/>
          <w:noProof/>
          <w:sz w:val="24"/>
        </w:rPr>
      </w:pPr>
      <w:r>
        <w:rPr>
          <w:rFonts w:ascii="Times New Roman" w:hAnsi="Times New Roman"/>
          <w:sz w:val="24"/>
        </w:rPr>
        <w:t>vai ierobežojumu labvēlīgā ietekme uz politikas mērķa sasniegšanu ir apstiprināta ar rūpīgas analīzes rezultātiem un</w:t>
      </w:r>
    </w:p>
    <w:p w14:paraId="6694F122" w14:textId="77777777" w:rsidR="00B958EA" w:rsidRPr="00AE7898" w:rsidRDefault="00B958EA" w:rsidP="00E10843">
      <w:pPr>
        <w:pStyle w:val="Bodytext21"/>
        <w:numPr>
          <w:ilvl w:val="0"/>
          <w:numId w:val="2"/>
        </w:numPr>
        <w:shd w:val="clear" w:color="auto" w:fill="auto"/>
        <w:spacing w:line="240" w:lineRule="auto"/>
        <w:ind w:left="426" w:hanging="426"/>
        <w:jc w:val="both"/>
        <w:rPr>
          <w:rFonts w:ascii="Times New Roman" w:hAnsi="Times New Roman"/>
          <w:noProof/>
          <w:sz w:val="24"/>
        </w:rPr>
      </w:pPr>
      <w:r>
        <w:rPr>
          <w:rFonts w:ascii="Times New Roman" w:hAnsi="Times New Roman"/>
          <w:sz w:val="24"/>
        </w:rPr>
        <w:t>vai ierobežojumi attiecas uz noteiktu laika posmu, kas ir skaidri norādīts normatīvajos aktos.</w:t>
      </w:r>
    </w:p>
    <w:p w14:paraId="471F2A9A" w14:textId="77777777" w:rsidR="00E10843" w:rsidRDefault="00E10843" w:rsidP="00AE7898">
      <w:pPr>
        <w:pStyle w:val="Bodytext21"/>
        <w:shd w:val="clear" w:color="auto" w:fill="auto"/>
        <w:spacing w:line="240" w:lineRule="auto"/>
        <w:ind w:firstLine="0"/>
        <w:jc w:val="both"/>
        <w:rPr>
          <w:rFonts w:ascii="Times New Roman" w:hAnsi="Times New Roman"/>
          <w:noProof/>
          <w:sz w:val="24"/>
          <w:lang w:val="en-US"/>
        </w:rPr>
      </w:pPr>
    </w:p>
    <w:p w14:paraId="7AF38BDA" w14:textId="5D34A15C"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Pastāv ievērojams risks, ka “pagaidu” aizsardzības pasākumi spēcīga tādu piegādātāju lobija ietekmē, kuri gūst labumu no šiem ierobežojumiem, kļūs par praktiski pastāvīgu kārtību.</w:t>
      </w:r>
    </w:p>
    <w:p w14:paraId="6C8248ED" w14:textId="77777777" w:rsidR="00E10843" w:rsidRDefault="00E10843" w:rsidP="00AE7898">
      <w:pPr>
        <w:pStyle w:val="Bodytext181"/>
        <w:shd w:val="clear" w:color="auto" w:fill="auto"/>
        <w:spacing w:before="0" w:after="0" w:line="240" w:lineRule="auto"/>
        <w:jc w:val="both"/>
        <w:rPr>
          <w:rFonts w:ascii="Times New Roman" w:hAnsi="Times New Roman"/>
          <w:noProof/>
          <w:sz w:val="24"/>
          <w:lang w:val="en-US"/>
        </w:rPr>
      </w:pPr>
    </w:p>
    <w:p w14:paraId="6C49169D" w14:textId="59715978" w:rsidR="00B958EA" w:rsidRPr="00AE7898" w:rsidRDefault="00B958EA" w:rsidP="00AE7898">
      <w:pPr>
        <w:pStyle w:val="Bodytext181"/>
        <w:shd w:val="clear" w:color="auto" w:fill="auto"/>
        <w:spacing w:before="0" w:after="0" w:line="240" w:lineRule="auto"/>
        <w:jc w:val="both"/>
        <w:rPr>
          <w:rFonts w:ascii="Times New Roman" w:hAnsi="Times New Roman"/>
          <w:noProof/>
          <w:sz w:val="24"/>
        </w:rPr>
      </w:pPr>
      <w:r>
        <w:rPr>
          <w:rFonts w:ascii="Times New Roman" w:hAnsi="Times New Roman"/>
          <w:sz w:val="24"/>
        </w:rPr>
        <w:t>Alternatīvas politikas iespējas</w:t>
      </w:r>
    </w:p>
    <w:p w14:paraId="6A916046" w14:textId="77777777" w:rsidR="00E10843" w:rsidRDefault="00E10843" w:rsidP="00AE7898">
      <w:pPr>
        <w:pStyle w:val="Bodytext21"/>
        <w:shd w:val="clear" w:color="auto" w:fill="auto"/>
        <w:spacing w:line="240" w:lineRule="auto"/>
        <w:ind w:firstLine="0"/>
        <w:jc w:val="both"/>
        <w:rPr>
          <w:rFonts w:ascii="Times New Roman" w:hAnsi="Times New Roman"/>
          <w:noProof/>
          <w:sz w:val="24"/>
          <w:lang w:val="en-US"/>
        </w:rPr>
      </w:pPr>
    </w:p>
    <w:p w14:paraId="4AF57EF1" w14:textId="655AE1B2"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Regulēšanas mērķu sasniegšanai bieži vien ir pieejamas labākas alternatīvas, tostarp tiešas subsīdijas un labvēlīgs regulējuma režīms. Kopumā ir salīdzinoši maz tādu situāciju, kad šādi ierobežojumi spētu izturēt ieguvumu/izmaksu salīdzinošo pārbaudi. Tāpēc politikas veidotājiem ir skeptiski jāuztver priekšlikumi par normatīvajiem aktiem, kuri paredz šādus ierobežojumus.</w:t>
      </w:r>
    </w:p>
    <w:p w14:paraId="69EDE0C3" w14:textId="65D49A2A" w:rsidR="00D22B6D" w:rsidRPr="00AE7898" w:rsidRDefault="00D22B6D" w:rsidP="00AE7898">
      <w:pPr>
        <w:pStyle w:val="Bodytext21"/>
        <w:shd w:val="clear" w:color="auto" w:fill="auto"/>
        <w:spacing w:line="240" w:lineRule="auto"/>
        <w:ind w:firstLine="0"/>
        <w:jc w:val="both"/>
        <w:rPr>
          <w:rFonts w:ascii="Times New Roman" w:hAnsi="Times New Roman"/>
          <w:noProof/>
          <w:sz w:val="24"/>
          <w:lang w:val="en-US"/>
        </w:rPr>
      </w:pPr>
    </w:p>
    <w:p w14:paraId="0286E106" w14:textId="25B6E04C" w:rsidR="00D22B6D" w:rsidRPr="00E10843" w:rsidRDefault="00E10843" w:rsidP="00AE7898">
      <w:pPr>
        <w:pStyle w:val="Bodytext21"/>
        <w:shd w:val="clear" w:color="auto" w:fill="auto"/>
        <w:spacing w:line="240" w:lineRule="auto"/>
        <w:ind w:firstLine="0"/>
        <w:jc w:val="both"/>
        <w:rPr>
          <w:rFonts w:ascii="Times New Roman" w:hAnsi="Times New Roman"/>
          <w:b/>
          <w:bCs/>
          <w:noProof/>
          <w:sz w:val="24"/>
        </w:rPr>
      </w:pPr>
      <w:r>
        <w:rPr>
          <w:rFonts w:ascii="Times New Roman" w:hAnsi="Times New Roman"/>
          <w:b/>
          <w:bCs/>
          <w:sz w:val="24"/>
        </w:rPr>
        <w:t>B pārbaudes lapa. Vai pastāv ierobežojumi attiecībā uz piegādātāju konkurētspēju?</w:t>
      </w:r>
    </w:p>
    <w:p w14:paraId="60663882" w14:textId="77777777" w:rsidR="00D22B6D" w:rsidRPr="00AE7898" w:rsidRDefault="00D22B6D" w:rsidP="00AE7898">
      <w:pPr>
        <w:pStyle w:val="Bodytext21"/>
        <w:shd w:val="clear" w:color="auto" w:fill="auto"/>
        <w:spacing w:line="240" w:lineRule="auto"/>
        <w:ind w:firstLine="0"/>
        <w:jc w:val="both"/>
        <w:rPr>
          <w:rFonts w:ascii="Times New Roman" w:hAnsi="Times New Roman"/>
          <w:noProof/>
          <w:sz w:val="24"/>
          <w:lang w:val="en-US"/>
        </w:rPr>
      </w:pPr>
    </w:p>
    <w:p w14:paraId="5E6353D2" w14:textId="0B73468D"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Regulējums var ietekmēt piegādātāja konkurētspēju dažādos veidos, tostarp ierobežot reklamēšanu un tirdzniecību, noteikt produktu vai pakalpojumu kvalitātes standartus un regulēt preču vai pakalpojumu cenu. Šie ierobežojumi var samazināt sāncensības intensitāti un apmērus, tādējādi paaugstinot cenas patērētājiem un samazinot preču daudzveidību.</w:t>
      </w:r>
    </w:p>
    <w:p w14:paraId="5C3CE9EC" w14:textId="77777777" w:rsidR="003D4804" w:rsidRPr="00AE7898" w:rsidRDefault="003D4804" w:rsidP="00AE7898">
      <w:pPr>
        <w:pStyle w:val="Bodytext21"/>
        <w:shd w:val="clear" w:color="auto" w:fill="auto"/>
        <w:spacing w:line="240" w:lineRule="auto"/>
        <w:ind w:firstLine="0"/>
        <w:jc w:val="both"/>
        <w:rPr>
          <w:rFonts w:ascii="Times New Roman" w:hAnsi="Times New Roman"/>
          <w:noProof/>
          <w:sz w:val="24"/>
          <w:lang w:val="en-US"/>
        </w:rPr>
      </w:pPr>
    </w:p>
    <w:p w14:paraId="62409BB0" w14:textId="5C15011A" w:rsidR="003D4804" w:rsidRPr="00E10843" w:rsidRDefault="00E10843" w:rsidP="00736DF2">
      <w:pPr>
        <w:pStyle w:val="Bodytext21"/>
        <w:keepNext/>
        <w:shd w:val="clear" w:color="auto" w:fill="auto"/>
        <w:spacing w:line="240" w:lineRule="auto"/>
        <w:ind w:firstLine="0"/>
        <w:jc w:val="both"/>
        <w:rPr>
          <w:rFonts w:ascii="Times New Roman" w:hAnsi="Times New Roman"/>
          <w:b/>
          <w:bCs/>
          <w:i/>
          <w:iCs/>
          <w:noProof/>
          <w:sz w:val="24"/>
        </w:rPr>
      </w:pPr>
      <w:r>
        <w:rPr>
          <w:rFonts w:ascii="Times New Roman" w:hAnsi="Times New Roman"/>
          <w:b/>
          <w:bCs/>
          <w:sz w:val="24"/>
        </w:rPr>
        <w:lastRenderedPageBreak/>
        <w:t xml:space="preserve">B1. </w:t>
      </w:r>
      <w:r>
        <w:rPr>
          <w:rFonts w:ascii="Times New Roman" w:hAnsi="Times New Roman"/>
          <w:b/>
          <w:bCs/>
          <w:i/>
          <w:iCs/>
          <w:sz w:val="24"/>
        </w:rPr>
        <w:t>Preču vai pakalpojumu pārdošanas cenu kontrole</w:t>
      </w:r>
    </w:p>
    <w:p w14:paraId="4A8FA35B" w14:textId="2CD83CCE" w:rsidR="003D4804" w:rsidRDefault="003D4804" w:rsidP="00736DF2">
      <w:pPr>
        <w:pStyle w:val="Bodytext21"/>
        <w:keepNext/>
        <w:shd w:val="clear" w:color="auto" w:fill="auto"/>
        <w:spacing w:line="240" w:lineRule="auto"/>
        <w:ind w:firstLine="0"/>
        <w:jc w:val="both"/>
        <w:rPr>
          <w:rFonts w:ascii="Times New Roman" w:hAnsi="Times New Roman"/>
          <w:noProof/>
          <w:sz w:val="24"/>
          <w:lang w:val="en-US"/>
        </w:rPr>
      </w:pPr>
    </w:p>
    <w:p w14:paraId="7EA1760F" w14:textId="587C968B" w:rsidR="00E10843" w:rsidRDefault="00E10843" w:rsidP="00736DF2">
      <w:pPr>
        <w:pStyle w:val="Bodytext21"/>
        <w:keepNext/>
        <w:shd w:val="clear" w:color="auto" w:fill="auto"/>
        <w:spacing w:line="240" w:lineRule="auto"/>
        <w:ind w:firstLine="0"/>
        <w:jc w:val="both"/>
        <w:rPr>
          <w:rFonts w:ascii="Times New Roman" w:hAnsi="Times New Roman"/>
          <w:noProof/>
          <w:sz w:val="24"/>
        </w:rPr>
      </w:pPr>
      <w:r>
        <w:rPr>
          <w:rFonts w:ascii="Times New Roman" w:hAnsi="Times New Roman"/>
          <w:sz w:val="24"/>
        </w:rPr>
        <w:t>Valstis bieži regulē cenas tādās tradicionālās monopola nozarēs, kā, piemēram, komunālie pakalpojumi. Šāda veida cenu kontrole, iespējams, ir noderīga patērētājiem un ir kā pretsvars patērētāja alternatīvu trūkumam. Tomēr dažkārt cenu kontroli izmanto arī situācijās, kad vienam un tam pašam patērētājam ir daudz iespējamo piegādātāju. Ja ir noteiktas minimālās cenas, zemu izmaksu piegādātāji, kuri piedāvā patērētājiem labāku cenu, nevar iegūt tirgus daļu. Līdzīgi ir arī tad, ja ir noteiktas maksimālās cenas – tad piegādātājam var būt ievērojami samazināti stimuli piedāvāt jaunus un/vai augstākas kvalitātes produktus un piegādātāji var faktiski saskaņot savas cenas maksimālās cenas līmenī.</w:t>
      </w:r>
    </w:p>
    <w:p w14:paraId="5C543301" w14:textId="77777777" w:rsidR="00E10843" w:rsidRPr="00AE7898" w:rsidRDefault="00E10843" w:rsidP="00AE7898">
      <w:pPr>
        <w:pStyle w:val="Bodytext21"/>
        <w:shd w:val="clear" w:color="auto" w:fill="auto"/>
        <w:spacing w:line="240" w:lineRule="auto"/>
        <w:ind w:firstLine="0"/>
        <w:jc w:val="both"/>
        <w:rPr>
          <w:rFonts w:ascii="Times New Roman" w:hAnsi="Times New Roman"/>
          <w:noProof/>
          <w:sz w:val="24"/>
          <w:lang w:val="en-US"/>
        </w:rPr>
      </w:pPr>
    </w:p>
    <w:p w14:paraId="239396A7" w14:textId="3EA84583"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Dažkārt minimālo cenu regulēšana ir reakcija uz ārkārtīgi spēcīgu cenu konkurenci. Šādos gadījumos minimālās cenas regulēšanu parasti uzskata par līdzekli, lai aizsargātu mazos piegādātājus no “negodīgas” konkurences. Šādas cenu regulēšanas ietekme rūpīgi jāizvērtē, jo tās rezultātā var paaugstināties cena patērētājiem vai netikt apmierināts pieprasījums. Maksimālās cenas regulēšanu bieži ievieš kā nepieciešamu tiešu priekšnosacījumu, lai ierobežotu ieiešanu tirgū. Alternatīva ir samazināt ierobežojumus, kas noteikti attiecībā uz ieiešanu tirgū.</w:t>
      </w:r>
    </w:p>
    <w:p w14:paraId="587F8576" w14:textId="77777777" w:rsidR="0087440A" w:rsidRPr="00AE7898" w:rsidRDefault="0087440A" w:rsidP="00AE7898">
      <w:pPr>
        <w:pStyle w:val="Bodytext21"/>
        <w:shd w:val="clear" w:color="auto" w:fill="auto"/>
        <w:spacing w:line="240" w:lineRule="auto"/>
        <w:ind w:firstLine="0"/>
        <w:jc w:val="both"/>
        <w:rPr>
          <w:rFonts w:ascii="Times New Roman" w:hAnsi="Times New Roman"/>
          <w:noProof/>
          <w:sz w:val="24"/>
          <w:lang w:val="en-US"/>
        </w:rPr>
      </w:pPr>
    </w:p>
    <w:p w14:paraId="700745B4" w14:textId="77777777" w:rsidR="00B958EA" w:rsidRPr="00AE7898" w:rsidRDefault="00B958EA" w:rsidP="00AE7898">
      <w:pPr>
        <w:pStyle w:val="Bodytext181"/>
        <w:shd w:val="clear" w:color="auto" w:fill="auto"/>
        <w:spacing w:before="0" w:after="0" w:line="240" w:lineRule="auto"/>
        <w:jc w:val="both"/>
        <w:rPr>
          <w:rFonts w:ascii="Times New Roman" w:hAnsi="Times New Roman"/>
          <w:noProof/>
          <w:sz w:val="24"/>
        </w:rPr>
      </w:pPr>
      <w:r>
        <w:rPr>
          <w:rFonts w:ascii="Times New Roman" w:hAnsi="Times New Roman"/>
          <w:sz w:val="24"/>
        </w:rPr>
        <w:t>Alternatīvas politikas iespējas</w:t>
      </w:r>
    </w:p>
    <w:p w14:paraId="59248D68" w14:textId="77777777" w:rsidR="0087440A" w:rsidRDefault="0087440A" w:rsidP="00AE7898">
      <w:pPr>
        <w:pStyle w:val="Bodytext21"/>
        <w:shd w:val="clear" w:color="auto" w:fill="auto"/>
        <w:spacing w:line="240" w:lineRule="auto"/>
        <w:ind w:firstLine="0"/>
        <w:jc w:val="both"/>
        <w:rPr>
          <w:rFonts w:ascii="Times New Roman" w:hAnsi="Times New Roman"/>
          <w:noProof/>
          <w:sz w:val="24"/>
          <w:lang w:val="en-US"/>
        </w:rPr>
      </w:pPr>
    </w:p>
    <w:p w14:paraId="6209FDB4" w14:textId="2F2FD5A9"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Cenu regulēšana parasti nav efektīvākais vai produktīvākais līdzeklis iecerēto mērķu sasniegšanai. Piemēram, taksometru pakalpojumu tirgū labāks patērētāju tiesību aizsardzības paņēmiens ir risināt ierobežotā piedāvājuma jautājumu, ieviešot jaunus izsaukuma pakalpojumus. Attiecībā uz dominējošā konkurenta tīšu cenas samazinājumu, iespējams, labākā alternatīva ir vispārējo konkurences tiesību piemērošana. Tāpēc ir īpaši rūpīgi jāpārbauda tāda regulējuma ietekme, kas piedāvā cenu kontroli.</w:t>
      </w:r>
    </w:p>
    <w:p w14:paraId="7AB6D100" w14:textId="77777777" w:rsidR="00D22B6D" w:rsidRPr="00AE7898" w:rsidRDefault="00D22B6D" w:rsidP="00AE7898">
      <w:pPr>
        <w:pStyle w:val="Bodytext21"/>
        <w:shd w:val="clear" w:color="auto" w:fill="auto"/>
        <w:spacing w:line="240" w:lineRule="auto"/>
        <w:ind w:firstLine="0"/>
        <w:jc w:val="both"/>
        <w:rPr>
          <w:rFonts w:ascii="Times New Roman" w:hAnsi="Times New Roman"/>
          <w:noProof/>
          <w:sz w:val="24"/>
          <w:lang w:val="en-US"/>
        </w:rPr>
      </w:pPr>
    </w:p>
    <w:p w14:paraId="3456D136" w14:textId="77777777" w:rsidR="00B958EA" w:rsidRPr="00AE7898" w:rsidRDefault="00B958EA" w:rsidP="00AE7898">
      <w:pPr>
        <w:pStyle w:val="Bodytext181"/>
        <w:shd w:val="clear" w:color="auto" w:fill="auto"/>
        <w:spacing w:before="0" w:after="0" w:line="240" w:lineRule="auto"/>
        <w:jc w:val="both"/>
        <w:rPr>
          <w:rFonts w:ascii="Times New Roman" w:hAnsi="Times New Roman"/>
          <w:noProof/>
          <w:sz w:val="24"/>
        </w:rPr>
      </w:pPr>
      <w:r>
        <w:rPr>
          <w:rFonts w:ascii="Times New Roman" w:hAnsi="Times New Roman"/>
          <w:sz w:val="24"/>
        </w:rPr>
        <w:t>Reklamēšanas un tirdzniecības ierobežojumi</w:t>
      </w:r>
    </w:p>
    <w:p w14:paraId="5E47F92F" w14:textId="77777777" w:rsidR="0087440A" w:rsidRDefault="0087440A" w:rsidP="00AE7898">
      <w:pPr>
        <w:pStyle w:val="Bodytext21"/>
        <w:shd w:val="clear" w:color="auto" w:fill="auto"/>
        <w:spacing w:line="240" w:lineRule="auto"/>
        <w:ind w:firstLine="0"/>
        <w:jc w:val="both"/>
        <w:rPr>
          <w:rFonts w:ascii="Times New Roman" w:hAnsi="Times New Roman"/>
          <w:noProof/>
          <w:sz w:val="24"/>
          <w:lang w:val="en-US"/>
        </w:rPr>
      </w:pPr>
    </w:p>
    <w:p w14:paraId="01A4D0E6" w14:textId="0A2F708C"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Normatīvie akti, kas ierobežo piegādātāju iespējas reklamēt vai tirgot preces vai pakalpojumus, bieži pastāv tādēļ, lai ierobežotu nepatiesas vai maldinošas reklāmas. Dažkārt ierobežojumi ir vērsti uz to, lai samazinātu tādu preču vai pakalpojumu reklamēšanu, kam ir sociāli nelabvēlīga ietekme vai kas ir saistīti ar pārmērīgu patēriņu. Citkārt var būt ierobežota reklamēšana konkrētām “neaizsargātām” grupām, piemēram, bērniem. Šāda veida ierobežojumiem, ja tiek nodrošināts, ka tie nav pārāk plaši, var būt ievērojama sociāli labvēlīga ietekme.</w:t>
      </w:r>
    </w:p>
    <w:p w14:paraId="58FD509F" w14:textId="77777777" w:rsidR="0087440A" w:rsidRPr="00AE7898" w:rsidRDefault="0087440A" w:rsidP="00AE7898">
      <w:pPr>
        <w:pStyle w:val="Bodytext21"/>
        <w:shd w:val="clear" w:color="auto" w:fill="auto"/>
        <w:spacing w:line="240" w:lineRule="auto"/>
        <w:ind w:firstLine="0"/>
        <w:jc w:val="both"/>
        <w:rPr>
          <w:rFonts w:ascii="Times New Roman" w:hAnsi="Times New Roman"/>
          <w:noProof/>
          <w:sz w:val="24"/>
          <w:lang w:val="en-US"/>
        </w:rPr>
      </w:pPr>
    </w:p>
    <w:p w14:paraId="2AEEB796" w14:textId="7F3D6A67"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Tomēr daudzos gadījumos reklamēšanas un tirdzniecības ierobežojumi ir pārāk plaši un pārmērīgi ierobežo konkurenci. Reklamēšanas un tirdzniecības ierobežojumi var būt īpaši apgrūtinoši potenciālajiem jaunpienācējiem, jo tie ierobežo jaunpienācēja iespēju informēt potenciālos pircējus par savu klātbūtni tirgū un par piedāvāto preču un pakalpojumu veidu un kvalitāti.</w:t>
      </w:r>
    </w:p>
    <w:p w14:paraId="7227EE2C" w14:textId="77777777" w:rsidR="0087440A" w:rsidRPr="00AE7898" w:rsidRDefault="0087440A" w:rsidP="00AE7898">
      <w:pPr>
        <w:pStyle w:val="Bodytext21"/>
        <w:shd w:val="clear" w:color="auto" w:fill="auto"/>
        <w:spacing w:line="240" w:lineRule="auto"/>
        <w:ind w:firstLine="0"/>
        <w:jc w:val="both"/>
        <w:rPr>
          <w:rFonts w:ascii="Times New Roman" w:hAnsi="Times New Roman"/>
          <w:noProof/>
          <w:sz w:val="24"/>
          <w:lang w:val="en-US"/>
        </w:rPr>
      </w:pPr>
    </w:p>
    <w:p w14:paraId="2305B988" w14:textId="77777777" w:rsidR="00B958EA" w:rsidRPr="00AE7898" w:rsidRDefault="00B958EA" w:rsidP="00AE7898">
      <w:pPr>
        <w:pStyle w:val="Bodytext181"/>
        <w:shd w:val="clear" w:color="auto" w:fill="auto"/>
        <w:spacing w:before="0" w:after="0" w:line="240" w:lineRule="auto"/>
        <w:jc w:val="both"/>
        <w:rPr>
          <w:rFonts w:ascii="Times New Roman" w:hAnsi="Times New Roman"/>
          <w:noProof/>
          <w:sz w:val="24"/>
        </w:rPr>
      </w:pPr>
      <w:r>
        <w:rPr>
          <w:rFonts w:ascii="Times New Roman" w:hAnsi="Times New Roman"/>
          <w:sz w:val="24"/>
        </w:rPr>
        <w:t>Alternatīvas politikas iespējas</w:t>
      </w:r>
    </w:p>
    <w:p w14:paraId="04907EB1" w14:textId="77777777" w:rsidR="0087440A" w:rsidRDefault="0087440A" w:rsidP="00AE7898">
      <w:pPr>
        <w:pStyle w:val="Bodytext21"/>
        <w:shd w:val="clear" w:color="auto" w:fill="auto"/>
        <w:spacing w:line="240" w:lineRule="auto"/>
        <w:ind w:firstLine="0"/>
        <w:jc w:val="both"/>
        <w:rPr>
          <w:rFonts w:ascii="Times New Roman" w:hAnsi="Times New Roman"/>
          <w:noProof/>
          <w:sz w:val="24"/>
          <w:lang w:val="en-US"/>
        </w:rPr>
      </w:pPr>
    </w:p>
    <w:p w14:paraId="2DAB52B0" w14:textId="00E8F876"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 xml:space="preserve">Vispārējie patērētāju tiesību aizsardzības normatīvie akti gandrīz vienmēr nosaka maldinošas un nepatiesas reklamēšanas prakses aizliegumu. Tie veicina efektīvus tirgus, tiem ir konkurenci veicinoša ietekme, un parasti tie novērš nepieciešamību pēc turpmākiem atsevišķu preču vai pakalpojumu reklamēšanas ierobežojumiem. Ja jātiek galā ar pārmērīgu patēriņu, alternatīvas reklāmas ierobežošanas pasākumiem ir informācijas kampaņas un patēriņa </w:t>
      </w:r>
      <w:r>
        <w:rPr>
          <w:rFonts w:ascii="Times New Roman" w:hAnsi="Times New Roman"/>
          <w:sz w:val="24"/>
        </w:rPr>
        <w:lastRenderedPageBreak/>
        <w:t>nodokļi. Tie ir tiešāki, efektīvāki līdzekļi attiecīgā politikas jautājuma risināšanai.</w:t>
      </w:r>
    </w:p>
    <w:p w14:paraId="56BFCB26" w14:textId="77777777" w:rsidR="00CD24A5" w:rsidRPr="00AE7898" w:rsidRDefault="00CD24A5" w:rsidP="00AE7898">
      <w:pPr>
        <w:pStyle w:val="Bodytext181"/>
        <w:shd w:val="clear" w:color="auto" w:fill="auto"/>
        <w:spacing w:before="0" w:after="0" w:line="240" w:lineRule="auto"/>
        <w:jc w:val="both"/>
        <w:rPr>
          <w:rFonts w:ascii="Times New Roman" w:hAnsi="Times New Roman"/>
          <w:noProof/>
          <w:sz w:val="24"/>
          <w:lang w:val="en-US"/>
        </w:rPr>
      </w:pPr>
    </w:p>
    <w:p w14:paraId="208FF594" w14:textId="4B476180" w:rsidR="00B958EA" w:rsidRPr="00AE7898" w:rsidRDefault="0087440A" w:rsidP="00AE7898">
      <w:pPr>
        <w:pStyle w:val="Bodytext181"/>
        <w:shd w:val="clear" w:color="auto" w:fill="auto"/>
        <w:spacing w:before="0" w:after="0" w:line="240" w:lineRule="auto"/>
        <w:jc w:val="both"/>
        <w:rPr>
          <w:rFonts w:ascii="Times New Roman" w:hAnsi="Times New Roman"/>
          <w:noProof/>
          <w:sz w:val="24"/>
        </w:rPr>
      </w:pPr>
      <w:r>
        <w:rPr>
          <w:rFonts w:ascii="Times New Roman" w:hAnsi="Times New Roman"/>
          <w:i w:val="0"/>
          <w:iCs w:val="0"/>
          <w:sz w:val="24"/>
        </w:rPr>
        <w:t xml:space="preserve">B3. </w:t>
      </w:r>
      <w:r>
        <w:rPr>
          <w:rFonts w:ascii="Times New Roman" w:hAnsi="Times New Roman"/>
          <w:sz w:val="24"/>
        </w:rPr>
        <w:t>Nosaka produkta kvalitātes standartus, kas rada pārmērīgas priekšrocības dažiem piegādātājiem attiecībā pret citiem vai kas pārsniedz līmeni, kādu daži zinoši pircēji izvēlētos</w:t>
      </w:r>
    </w:p>
    <w:p w14:paraId="65D0F28A" w14:textId="77777777" w:rsidR="0087440A" w:rsidRDefault="0087440A" w:rsidP="00AE7898">
      <w:pPr>
        <w:pStyle w:val="Bodytext21"/>
        <w:shd w:val="clear" w:color="auto" w:fill="auto"/>
        <w:spacing w:line="240" w:lineRule="auto"/>
        <w:ind w:firstLine="0"/>
        <w:jc w:val="both"/>
        <w:rPr>
          <w:rFonts w:ascii="Times New Roman" w:hAnsi="Times New Roman"/>
          <w:noProof/>
          <w:sz w:val="24"/>
          <w:lang w:val="en-US"/>
        </w:rPr>
      </w:pPr>
    </w:p>
    <w:p w14:paraId="4DCD0379" w14:textId="7A43622C"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Normatīvie akti, kas nosaka standartus, bieži sniedz priekšrocības patērētājiem un var veicināt jaunu produktu veidu rašanos, nodrošinot dažādu piegādātāju jauno produktu savstarpēju savietojamību. Taču standartu noteikšana rada arī pārmērīgas priekšrocības dažiem piegādātājiem attiecībā pret citiem. Izplatīts piemērs ir vides noteikumi, kas ierobežo viegli toksisku vielu pieļaujamās emisijas. Lai gan emisiju ierobežošana bieži ir atbilstošs paņēmiens, kā aizsargāt sabiedrības veselību, šie noteikumi var būt izstrādāti tādā veidā, kas rada negodīgas priekšrocības nelielam piegādātāju lokam, piemēram, pieprasot noteiktu tehnoloģiju izmantošanu vai</w:t>
      </w:r>
    </w:p>
    <w:p w14:paraId="061A2C0C" w14:textId="351877CA" w:rsidR="000E1F31" w:rsidRDefault="000E1F31" w:rsidP="00AE7898">
      <w:pPr>
        <w:pStyle w:val="Bodytext21"/>
        <w:shd w:val="clear" w:color="auto" w:fill="auto"/>
        <w:spacing w:line="240" w:lineRule="auto"/>
        <w:ind w:firstLine="0"/>
        <w:jc w:val="both"/>
        <w:rPr>
          <w:rFonts w:ascii="Times New Roman" w:hAnsi="Times New Roman"/>
          <w:noProof/>
          <w:sz w:val="24"/>
          <w:lang w:val="en-US"/>
        </w:rPr>
      </w:pPr>
    </w:p>
    <w:p w14:paraId="06B85967" w14:textId="239E8657" w:rsidR="000E1F31" w:rsidRPr="00AE7898" w:rsidRDefault="000E1F31"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nosakot pārmērīgi augstus standartus, kurus ražotājiem ar mazākiem resursiem ir grūti vai neiespējami izpildīt. Cits piemērs, kad standartu noteikšanai var būt ievērojama konkurenci kropļojoša ietekme, ir minimālo kvalitātes standartu noteikšana konkrētiem preču veidiem. Šādu standartu noteikšanas pamatā bieži ir pamatoti mērķi, piemēram, patērētāju aizsardzība no riska, kas ir saistīts ar attiecīgā produkta lietošanu. Ja tomēr daži patērētāji dod priekšroku zemākai cenai, nevis paaugstinātai drošībai, nepieciešamība pēc standarta vairs nav tik nepārprotama. Šādi standarti var samazināt patērētāju labklājību, jo patērētājiem ir liegta iespēja pirkt lētākas, zemākas kvalitātes preces, kurām tie dotu priekšroku arī tad, ja būtu pilnībā informēti par visu saistīto risku.</w:t>
      </w:r>
    </w:p>
    <w:p w14:paraId="77B37367" w14:textId="57BED334" w:rsidR="00CD24A5" w:rsidRPr="00AE7898" w:rsidRDefault="00CD24A5" w:rsidP="00AE7898">
      <w:pPr>
        <w:pStyle w:val="Bodytext21"/>
        <w:shd w:val="clear" w:color="auto" w:fill="auto"/>
        <w:spacing w:line="240" w:lineRule="auto"/>
        <w:ind w:firstLine="0"/>
        <w:jc w:val="both"/>
        <w:rPr>
          <w:rFonts w:ascii="Times New Roman" w:hAnsi="Times New Roman"/>
          <w:noProof/>
          <w:sz w:val="24"/>
          <w:lang w:val="en-US"/>
        </w:rPr>
      </w:pPr>
    </w:p>
    <w:p w14:paraId="4EB94FED" w14:textId="7EC4CDA8" w:rsidR="00CD24A5" w:rsidRDefault="00810205" w:rsidP="00AE7898">
      <w:pPr>
        <w:pStyle w:val="Bodytext21"/>
        <w:shd w:val="clear" w:color="auto" w:fill="auto"/>
        <w:spacing w:line="240" w:lineRule="auto"/>
        <w:ind w:firstLine="0"/>
        <w:jc w:val="both"/>
        <w:rPr>
          <w:rFonts w:ascii="Times New Roman" w:hAnsi="Times New Roman"/>
          <w:b/>
          <w:bCs/>
          <w:i/>
          <w:iCs/>
          <w:noProof/>
          <w:sz w:val="24"/>
        </w:rPr>
      </w:pPr>
      <w:r>
        <w:rPr>
          <w:rFonts w:ascii="Times New Roman" w:hAnsi="Times New Roman"/>
          <w:b/>
          <w:bCs/>
          <w:i/>
          <w:iCs/>
          <w:sz w:val="24"/>
        </w:rPr>
        <w:t>Alternatīvas politikas iespējas</w:t>
      </w:r>
    </w:p>
    <w:p w14:paraId="5F12AD80" w14:textId="6A96F0EC" w:rsidR="00810205" w:rsidRDefault="00810205" w:rsidP="00AE7898">
      <w:pPr>
        <w:pStyle w:val="Bodytext21"/>
        <w:shd w:val="clear" w:color="auto" w:fill="auto"/>
        <w:spacing w:line="240" w:lineRule="auto"/>
        <w:ind w:firstLine="0"/>
        <w:jc w:val="both"/>
        <w:rPr>
          <w:rFonts w:ascii="Times New Roman" w:hAnsi="Times New Roman"/>
          <w:b/>
          <w:bCs/>
          <w:i/>
          <w:iCs/>
          <w:noProof/>
          <w:sz w:val="24"/>
          <w:lang w:val="en-US"/>
        </w:rPr>
      </w:pPr>
    </w:p>
    <w:p w14:paraId="3BA57D61" w14:textId="46831293" w:rsidR="00810205" w:rsidRPr="00810205" w:rsidRDefault="00810205"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Parasti ir pieejamas alternatīvas stingrākiem produktu standartu noteikumiem. Piemēram, ja obligātais standarts ir noteikts ar patērētāju aizsardzību saistītu iemeslu dēļ, tā vietā var noteikt pienākumu atklāt informāciju par noteiktām produkta īpašībām. Ja ir iecerētas būtiskas izmaiņas emisiju standartos, valstis var mēģināt samazināt konkurenci kropļojošo ietekmi, atļaujot emisijas tiesību tirdzniecību vai sniedzot pagaidu atbalstu mazākiem piegādātājiem, lai palīdzētu tiem izpildīt jaunās prasības.</w:t>
      </w:r>
    </w:p>
    <w:p w14:paraId="39263B93" w14:textId="77777777" w:rsidR="00CD24A5" w:rsidRPr="00AE7898" w:rsidRDefault="00CD24A5" w:rsidP="00AE7898">
      <w:pPr>
        <w:pStyle w:val="Bodytext21"/>
        <w:shd w:val="clear" w:color="auto" w:fill="auto"/>
        <w:spacing w:line="240" w:lineRule="auto"/>
        <w:ind w:firstLine="0"/>
        <w:jc w:val="both"/>
        <w:rPr>
          <w:rFonts w:ascii="Times New Roman" w:hAnsi="Times New Roman"/>
          <w:noProof/>
          <w:sz w:val="24"/>
          <w:lang w:val="en-US"/>
        </w:rPr>
      </w:pPr>
    </w:p>
    <w:p w14:paraId="388E5628" w14:textId="5DF55E74" w:rsidR="0087440A" w:rsidRPr="00810205" w:rsidRDefault="00810205" w:rsidP="00AE7898">
      <w:pPr>
        <w:pStyle w:val="Bodytext21"/>
        <w:shd w:val="clear" w:color="auto" w:fill="auto"/>
        <w:spacing w:line="240" w:lineRule="auto"/>
        <w:ind w:firstLine="0"/>
        <w:jc w:val="both"/>
        <w:rPr>
          <w:rFonts w:ascii="Times New Roman" w:hAnsi="Times New Roman"/>
          <w:b/>
          <w:bCs/>
          <w:i/>
          <w:iCs/>
          <w:noProof/>
          <w:sz w:val="24"/>
        </w:rPr>
      </w:pPr>
      <w:r>
        <w:rPr>
          <w:rFonts w:ascii="Times New Roman" w:hAnsi="Times New Roman"/>
          <w:b/>
          <w:bCs/>
          <w:sz w:val="24"/>
        </w:rPr>
        <w:t xml:space="preserve">B4. </w:t>
      </w:r>
      <w:r>
        <w:rPr>
          <w:rFonts w:ascii="Times New Roman" w:hAnsi="Times New Roman"/>
          <w:b/>
          <w:bCs/>
          <w:i/>
          <w:iCs/>
          <w:sz w:val="24"/>
        </w:rPr>
        <w:t>Paaugstina izmaksas dažiem piegādātājiem attiecībā pret citiem</w:t>
      </w:r>
    </w:p>
    <w:p w14:paraId="0F94DC88" w14:textId="77777777" w:rsidR="0087440A" w:rsidRDefault="0087440A" w:rsidP="00AE7898">
      <w:pPr>
        <w:pStyle w:val="Bodytext21"/>
        <w:shd w:val="clear" w:color="auto" w:fill="auto"/>
        <w:spacing w:line="240" w:lineRule="auto"/>
        <w:ind w:firstLine="0"/>
        <w:jc w:val="both"/>
        <w:rPr>
          <w:rFonts w:ascii="Times New Roman" w:hAnsi="Times New Roman"/>
          <w:noProof/>
          <w:sz w:val="24"/>
          <w:lang w:val="en-US"/>
        </w:rPr>
      </w:pPr>
    </w:p>
    <w:p w14:paraId="4D0B0CD7" w14:textId="29356C8C"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Dažkārt normatīvie akti paaugstina izmaksas dažiem piegādātājiem attiecībā pret citiem. Viens no izmaksu asimetrijas avotiem ir normatīvie akti, kas nepamatoti pieprasa tikai kādas vienas ražošanas tehnoloģijas izmantošanu. Vēl viens avots ir izņēmuma noteikumi (</w:t>
      </w:r>
      <w:r>
        <w:rPr>
          <w:rFonts w:ascii="Times New Roman" w:hAnsi="Times New Roman"/>
          <w:i/>
          <w:iCs/>
          <w:sz w:val="24"/>
        </w:rPr>
        <w:t>grandfather clause</w:t>
      </w:r>
      <w:r>
        <w:rPr>
          <w:rFonts w:ascii="Times New Roman" w:hAnsi="Times New Roman"/>
          <w:sz w:val="24"/>
        </w:rPr>
        <w:t>), kas atbrīvo no regulējuma ievērošanas tirgū pārstāvētos piegādātājus, bet attiecina to uz jaunajiem tirgus dalībniekiem. Avots ir arī subsīdijas vai preferenciāls finansējums valstij piederošiem vai privileģētiem uzņēmumiem. Tradicionālajiem piegādātājiem paredzētu normatīvo aktu piemērošana uzņēmumiem, kuru uzņēmējdarbība ir balstīta digitālās tehnoloģijās, var palielināt šo uzņēmumu izmaksas. Šādiem pasākumiem ir ievērojams potenciāls izkropļot konkurences attiecības nozarē, ietekmējot dažu piegādātāju izmaksas vairāk nekā citu piegādātāju izmaksas. Tie var radīt neefektivitāti, kavēt ieiešanu tirgū, samazināt uzņēmumu virzītu inovāciju un pazemināt konkurences spiediena intensitāti tirgū. Lai gan atšķirīgu izmaksu radīšanai var būt nelabvēlīga ietekme, tas nenozīmē, ka normatīvie akti vienmēr ir jāveido tā, lai vienādotu piegādātāju izmaksas.</w:t>
      </w:r>
    </w:p>
    <w:p w14:paraId="0191F9A0" w14:textId="77777777" w:rsidR="00810205" w:rsidRPr="00AE7898" w:rsidRDefault="00810205" w:rsidP="00AE7898">
      <w:pPr>
        <w:pStyle w:val="Bodytext21"/>
        <w:shd w:val="clear" w:color="auto" w:fill="auto"/>
        <w:spacing w:line="240" w:lineRule="auto"/>
        <w:ind w:firstLine="0"/>
        <w:jc w:val="both"/>
        <w:rPr>
          <w:rFonts w:ascii="Times New Roman" w:hAnsi="Times New Roman"/>
          <w:noProof/>
          <w:sz w:val="24"/>
          <w:lang w:val="en-US"/>
        </w:rPr>
      </w:pPr>
    </w:p>
    <w:p w14:paraId="43BB98CE" w14:textId="52778206"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 xml:space="preserve">Normatīvajos aktos, kas paredz reģistrāciju kā nosacījumu darbam noteiktā profesijā, var </w:t>
      </w:r>
      <w:r>
        <w:rPr>
          <w:rFonts w:ascii="Times New Roman" w:hAnsi="Times New Roman"/>
          <w:sz w:val="24"/>
        </w:rPr>
        <w:lastRenderedPageBreak/>
        <w:t>iekļaut izņēmuma noteikumus, kas ļauj reģistrēt tos, kuriem ir liela profesionālā pieredze, pat ja viņiem nav jaunu pieteikumu reģistrācijai nepieciešamās apmācības vai kvalifikācijas. Attiecībā uz ražošanas tehnoloģijām izņēmuma noteikumus bieži izmanto tam, lai nodrošinātu pietiekami ilgu laiku iepriekšējo ieguldījumu neatgriezenisko izmaksu amortizācijai.</w:t>
      </w:r>
    </w:p>
    <w:p w14:paraId="4DC41059" w14:textId="77777777" w:rsidR="00946F67" w:rsidRPr="00AE7898" w:rsidRDefault="00946F67" w:rsidP="00AE7898">
      <w:pPr>
        <w:pStyle w:val="Bodytext21"/>
        <w:shd w:val="clear" w:color="auto" w:fill="auto"/>
        <w:spacing w:line="240" w:lineRule="auto"/>
        <w:ind w:firstLine="0"/>
        <w:jc w:val="both"/>
        <w:rPr>
          <w:rFonts w:ascii="Times New Roman" w:hAnsi="Times New Roman"/>
          <w:noProof/>
          <w:sz w:val="24"/>
          <w:lang w:val="en-US"/>
        </w:rPr>
      </w:pPr>
    </w:p>
    <w:p w14:paraId="0EE1DC86" w14:textId="77777777" w:rsidR="00B958EA" w:rsidRPr="00AE7898" w:rsidRDefault="00B958EA" w:rsidP="00AE7898">
      <w:pPr>
        <w:pStyle w:val="Bodytext181"/>
        <w:shd w:val="clear" w:color="auto" w:fill="auto"/>
        <w:spacing w:before="0" w:after="0" w:line="240" w:lineRule="auto"/>
        <w:jc w:val="both"/>
        <w:rPr>
          <w:rFonts w:ascii="Times New Roman" w:hAnsi="Times New Roman"/>
          <w:noProof/>
          <w:sz w:val="24"/>
        </w:rPr>
      </w:pPr>
      <w:r>
        <w:rPr>
          <w:rFonts w:ascii="Times New Roman" w:hAnsi="Times New Roman"/>
          <w:sz w:val="24"/>
        </w:rPr>
        <w:t>Alternatīvas politikas iespējas</w:t>
      </w:r>
    </w:p>
    <w:p w14:paraId="14FBCF38" w14:textId="77777777" w:rsidR="00946F67" w:rsidRDefault="00946F67" w:rsidP="00AE7898">
      <w:pPr>
        <w:pStyle w:val="Bodytext21"/>
        <w:shd w:val="clear" w:color="auto" w:fill="auto"/>
        <w:spacing w:line="240" w:lineRule="auto"/>
        <w:ind w:firstLine="0"/>
        <w:jc w:val="both"/>
        <w:rPr>
          <w:rFonts w:ascii="Times New Roman" w:hAnsi="Times New Roman"/>
          <w:noProof/>
          <w:sz w:val="24"/>
          <w:lang w:val="en-US"/>
        </w:rPr>
      </w:pPr>
    </w:p>
    <w:p w14:paraId="09D5B150" w14:textId="1B496233"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Izņēmuma noteikumu konkurenci kropļojošo ietekmi var mazināt, nodrošinot, ka tie tiek piemēroti uz noteiktu laiku, nevis pastāvīgi. Izņēmuma piemērošanas ilgumam ir jābūt stingri samērotam ar galveno iemeslu, kādēļ šī norma tika piemērota. Tomēr kopumā pret izņēmuma noteikumu piemērošanas argumentiem ir jāizturas skeptiski, jo ar tiem bieži vien tiek mēģināts pasargāt piešķirtās tiesības no potenciālās konkurences.</w:t>
      </w:r>
    </w:p>
    <w:p w14:paraId="6949039C" w14:textId="77777777" w:rsidR="00946F67" w:rsidRPr="00AE7898" w:rsidRDefault="00946F67" w:rsidP="00AE7898">
      <w:pPr>
        <w:pStyle w:val="Bodytext21"/>
        <w:shd w:val="clear" w:color="auto" w:fill="auto"/>
        <w:spacing w:line="240" w:lineRule="auto"/>
        <w:ind w:firstLine="0"/>
        <w:jc w:val="both"/>
        <w:rPr>
          <w:rFonts w:ascii="Times New Roman" w:hAnsi="Times New Roman"/>
          <w:noProof/>
          <w:sz w:val="24"/>
          <w:lang w:val="en-US"/>
        </w:rPr>
      </w:pPr>
    </w:p>
    <w:p w14:paraId="65FFF91E" w14:textId="77777777"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Subsīdijas var sniegt labumu daudzos apstākļos, bet tad, ja tās būtiski maina konkurences nosacījumus, radot priekšrocības neefektīviem uzņēmumiem, tās var novest pie tā, ka uzņēmējdarbību pārņem neefektīvāki pakalpojumu sniedzēji. Alternatīvas subsīdijām ir pārstrukturēšana, lai likvidētu ekonomiski neizdevīgas darbības un liktu uzņēmumiem strādāt ar augstāku produktivitāti, lai gan dažkārt var būt nepieciešamas īpašas subsīdijas šādas pārstrukturēšanas atbalstam. Dažās jurisdikcijās subsīdijas tiek ierobežotas, lai nodrošinātu, ka tās netiek piešķirtas nepārtraukti, ka to mērķis patiesi ir uzlabot dzīvotspējīgu uzņēmumu darbības rezultātus un kompensēt tirgus nepilnības un ka to nelabvēlīgā ietekme uz konkurenci joprojām ir ierobežota.</w:t>
      </w:r>
    </w:p>
    <w:p w14:paraId="33179AC3" w14:textId="77777777" w:rsidR="00A3530E" w:rsidRPr="00AE7898" w:rsidRDefault="00A3530E" w:rsidP="00AE7898">
      <w:pPr>
        <w:pStyle w:val="Heading41"/>
        <w:shd w:val="clear" w:color="auto" w:fill="auto"/>
        <w:spacing w:before="0" w:after="0" w:line="240" w:lineRule="auto"/>
        <w:outlineLvl w:val="9"/>
        <w:rPr>
          <w:rFonts w:ascii="Times New Roman" w:hAnsi="Times New Roman"/>
          <w:noProof/>
          <w:sz w:val="24"/>
        </w:rPr>
      </w:pPr>
      <w:bookmarkStart w:id="12" w:name="_Toc38540758"/>
      <w:bookmarkStart w:id="13" w:name="bookmark6"/>
    </w:p>
    <w:p w14:paraId="2804D070" w14:textId="1FC77D39" w:rsidR="00B958EA" w:rsidRPr="00AE7898" w:rsidRDefault="00946F67" w:rsidP="00AE7898">
      <w:pPr>
        <w:pStyle w:val="Heading41"/>
        <w:shd w:val="clear" w:color="auto" w:fill="auto"/>
        <w:spacing w:before="0" w:after="0" w:line="240" w:lineRule="auto"/>
        <w:outlineLvl w:val="9"/>
        <w:rPr>
          <w:rFonts w:ascii="Times New Roman" w:hAnsi="Times New Roman"/>
          <w:noProof/>
          <w:sz w:val="24"/>
        </w:rPr>
      </w:pPr>
      <w:r>
        <w:rPr>
          <w:rFonts w:ascii="Times New Roman" w:hAnsi="Times New Roman"/>
          <w:sz w:val="24"/>
        </w:rPr>
        <w:t>C pārbaudes lapa. Vai piegādātājiem ir samazināts stimuls konkurēt?</w:t>
      </w:r>
      <w:bookmarkEnd w:id="12"/>
      <w:bookmarkEnd w:id="13"/>
    </w:p>
    <w:p w14:paraId="1B1F7740" w14:textId="77777777" w:rsidR="00946F67" w:rsidRDefault="00946F67" w:rsidP="00AE7898">
      <w:pPr>
        <w:pStyle w:val="Bodytext21"/>
        <w:shd w:val="clear" w:color="auto" w:fill="auto"/>
        <w:spacing w:line="240" w:lineRule="auto"/>
        <w:ind w:firstLine="0"/>
        <w:jc w:val="both"/>
        <w:rPr>
          <w:rFonts w:ascii="Times New Roman" w:hAnsi="Times New Roman"/>
          <w:noProof/>
          <w:sz w:val="24"/>
          <w:lang w:val="en-US"/>
        </w:rPr>
      </w:pPr>
    </w:p>
    <w:p w14:paraId="5BBD18AD" w14:textId="212EA0C7"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Normatīvie akti var ietekmēt piegādātāja uzvedību, ne tikai mainot piegādātāja spēju konkurēt, bet arī mainot viņa stimulu radīt spēcīgu sāncensību saviem konkurentiem. Galvenie iemesli, kāpēc piegādātāji var neveidot pietiekami spēcīgu konkurenci, ir normatīvie akti, kas var atvieglot koordināciju starp piegādātājiem vai mazināt pircēju vēlmi, spēju vai stimulu pāriet no viena piegādātāja pie cita piegādātāja.</w:t>
      </w:r>
    </w:p>
    <w:p w14:paraId="14DAB38F" w14:textId="77777777" w:rsidR="00946F67" w:rsidRPr="00AE7898" w:rsidRDefault="00946F67" w:rsidP="00AE7898">
      <w:pPr>
        <w:pStyle w:val="Bodytext21"/>
        <w:shd w:val="clear" w:color="auto" w:fill="auto"/>
        <w:spacing w:line="240" w:lineRule="auto"/>
        <w:ind w:firstLine="0"/>
        <w:jc w:val="both"/>
        <w:rPr>
          <w:rFonts w:ascii="Times New Roman" w:hAnsi="Times New Roman"/>
          <w:noProof/>
          <w:sz w:val="24"/>
          <w:lang w:val="en-US"/>
        </w:rPr>
      </w:pPr>
    </w:p>
    <w:p w14:paraId="77C59A48" w14:textId="20D96CDD"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Citi iemesli ir peļņas vai tirgus daļas ierobežojumi, kuri ierobežo potenciālo labumu, ko piegādātāji gūst no konkurences. Kartelim līdzīga uzvedība</w:t>
      </w:r>
      <w:r w:rsidR="00946F67">
        <w:rPr>
          <w:rStyle w:val="Vresatsauce"/>
          <w:rFonts w:ascii="Times New Roman" w:hAnsi="Times New Roman"/>
          <w:noProof/>
          <w:sz w:val="24"/>
          <w:lang w:val="en-US"/>
        </w:rPr>
        <w:footnoteReference w:id="4"/>
      </w:r>
      <w:r>
        <w:rPr>
          <w:rFonts w:ascii="Times New Roman" w:hAnsi="Times New Roman"/>
          <w:sz w:val="24"/>
        </w:rPr>
        <w:t xml:space="preserve"> var vieglāk veidoties pašregulējošās vai kopregulējošās sistēmās, paplašinot informācijas apmaiņu par piegādātāja produkciju un cenu vai izslēdzot nozari vai sektoru no konkurences tiesību darbības jomas.</w:t>
      </w:r>
    </w:p>
    <w:p w14:paraId="50322BCE" w14:textId="77777777" w:rsidR="00946F67" w:rsidRPr="00AE7898" w:rsidRDefault="00946F67" w:rsidP="00AE7898">
      <w:pPr>
        <w:pStyle w:val="Bodytext21"/>
        <w:shd w:val="clear" w:color="auto" w:fill="auto"/>
        <w:spacing w:line="240" w:lineRule="auto"/>
        <w:ind w:firstLine="0"/>
        <w:jc w:val="both"/>
        <w:rPr>
          <w:rFonts w:ascii="Times New Roman" w:hAnsi="Times New Roman"/>
          <w:noProof/>
          <w:sz w:val="24"/>
          <w:lang w:val="en-US"/>
        </w:rPr>
      </w:pPr>
    </w:p>
    <w:p w14:paraId="72BCAFFE" w14:textId="77777777"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Karteļi rada kaitējumu, jo ierobežo produkciju un paaugstina cenas, nodarot ļaunumu patērētājiem. Karteļa izveidošanās riskam jābūt samērotam ar iespējamām pašregulēšanas priekšrocībām, piemēram, ar ātrāku jauno tehnoloģiju atestāciju.</w:t>
      </w:r>
    </w:p>
    <w:p w14:paraId="2D78F1A7" w14:textId="77777777" w:rsidR="00A3530E" w:rsidRPr="00AE7898" w:rsidRDefault="00A3530E" w:rsidP="00AE7898">
      <w:pPr>
        <w:pStyle w:val="Bodytext181"/>
        <w:shd w:val="clear" w:color="auto" w:fill="auto"/>
        <w:spacing w:before="0" w:after="0" w:line="240" w:lineRule="auto"/>
        <w:jc w:val="both"/>
        <w:rPr>
          <w:rFonts w:ascii="Times New Roman" w:hAnsi="Times New Roman"/>
          <w:noProof/>
          <w:sz w:val="24"/>
          <w:lang w:val="en-US"/>
        </w:rPr>
      </w:pPr>
    </w:p>
    <w:p w14:paraId="4BB89C95" w14:textId="38414708" w:rsidR="00B958EA" w:rsidRPr="00AE7898" w:rsidRDefault="00946F67" w:rsidP="00AE7898">
      <w:pPr>
        <w:pStyle w:val="Bodytext181"/>
        <w:shd w:val="clear" w:color="auto" w:fill="auto"/>
        <w:spacing w:before="0" w:after="0" w:line="240" w:lineRule="auto"/>
        <w:jc w:val="both"/>
        <w:rPr>
          <w:rFonts w:ascii="Times New Roman" w:hAnsi="Times New Roman"/>
          <w:noProof/>
          <w:sz w:val="24"/>
        </w:rPr>
      </w:pPr>
      <w:r>
        <w:rPr>
          <w:rFonts w:ascii="Times New Roman" w:hAnsi="Times New Roman"/>
          <w:i w:val="0"/>
          <w:iCs w:val="0"/>
          <w:sz w:val="24"/>
        </w:rPr>
        <w:t xml:space="preserve">C1. </w:t>
      </w:r>
      <w:r>
        <w:rPr>
          <w:rFonts w:ascii="Times New Roman" w:hAnsi="Times New Roman"/>
          <w:sz w:val="24"/>
        </w:rPr>
        <w:t>Pašregulācija un kopregulācija</w:t>
      </w:r>
    </w:p>
    <w:p w14:paraId="5A9DAD39" w14:textId="77777777" w:rsidR="00946F67" w:rsidRDefault="00946F67" w:rsidP="00AE7898">
      <w:pPr>
        <w:pStyle w:val="Bodytext21"/>
        <w:shd w:val="clear" w:color="auto" w:fill="auto"/>
        <w:spacing w:line="240" w:lineRule="auto"/>
        <w:ind w:firstLine="0"/>
        <w:jc w:val="both"/>
        <w:rPr>
          <w:rFonts w:ascii="Times New Roman" w:hAnsi="Times New Roman"/>
          <w:noProof/>
          <w:sz w:val="24"/>
          <w:lang w:val="en-US"/>
        </w:rPr>
      </w:pPr>
    </w:p>
    <w:p w14:paraId="045BDCF8" w14:textId="6E0B3BD2"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Ja nozare vai profesionālā apvienība (bieži vien valdības mudināta) uzņemas pilnīgu atbildību par savu biedru darbības regulēšanu bez valsts normatīvo aktu atbalsta, lieto terminu “pašregulācija”. Ja valsts nodrošina normatīvo aktu atbalstu noteikumiem, kuru izstrādē vismaz daļēji ir piedalījusies nozare/profesionālā apvienība, lieto terminu “kopregulācija”. Pašregulējošas un kopregulējošas struktūras var sniegt būtisku labumu, nodrošinot atbilstošus tehniskus standartus un to tehnoloģisko attīstību.</w:t>
      </w:r>
    </w:p>
    <w:p w14:paraId="4002D882" w14:textId="77777777" w:rsidR="00946F67" w:rsidRPr="00AE7898" w:rsidRDefault="00946F67" w:rsidP="00AE7898">
      <w:pPr>
        <w:pStyle w:val="Bodytext21"/>
        <w:shd w:val="clear" w:color="auto" w:fill="auto"/>
        <w:spacing w:line="240" w:lineRule="auto"/>
        <w:ind w:firstLine="0"/>
        <w:jc w:val="both"/>
        <w:rPr>
          <w:rFonts w:ascii="Times New Roman" w:hAnsi="Times New Roman"/>
          <w:noProof/>
          <w:sz w:val="24"/>
          <w:lang w:val="en-US"/>
        </w:rPr>
      </w:pPr>
    </w:p>
    <w:p w14:paraId="5338CB97" w14:textId="4838B863"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Tomēr šīm struktūrām var būt ievērojama konkurenci kropļojoša ietekme. Nozares/profesionālās apvienības bieži vien pieņem tādus noteikumus, kuri samazina preču piegādātājiem vai pakalpojumu sniedzējiem stimulu vai iespējas spēcīgi konkurēt vienam ar otru, piemēram, nosaka reklamēšanas ierobežojumus un noteikumus, kas liedz nolaist cenu. Turklāt ieiešanu tirgū var samazināt arī pārmērīgi stingras kvalifikācijas prasības.</w:t>
      </w:r>
    </w:p>
    <w:p w14:paraId="43067A8B" w14:textId="77777777" w:rsidR="00946F67" w:rsidRPr="00AE7898" w:rsidRDefault="00946F67" w:rsidP="00AE7898">
      <w:pPr>
        <w:pStyle w:val="Bodytext21"/>
        <w:shd w:val="clear" w:color="auto" w:fill="auto"/>
        <w:spacing w:line="240" w:lineRule="auto"/>
        <w:ind w:firstLine="0"/>
        <w:jc w:val="both"/>
        <w:rPr>
          <w:rFonts w:ascii="Times New Roman" w:hAnsi="Times New Roman"/>
          <w:noProof/>
          <w:sz w:val="24"/>
          <w:lang w:val="en-US"/>
        </w:rPr>
      </w:pPr>
    </w:p>
    <w:p w14:paraId="44E75438" w14:textId="77777777" w:rsidR="00B958EA" w:rsidRPr="00AE7898" w:rsidRDefault="00B958EA" w:rsidP="00AE7898">
      <w:pPr>
        <w:pStyle w:val="Bodytext181"/>
        <w:shd w:val="clear" w:color="auto" w:fill="auto"/>
        <w:spacing w:before="0" w:after="0" w:line="240" w:lineRule="auto"/>
        <w:jc w:val="both"/>
        <w:rPr>
          <w:rFonts w:ascii="Times New Roman" w:hAnsi="Times New Roman"/>
          <w:noProof/>
          <w:sz w:val="24"/>
        </w:rPr>
      </w:pPr>
      <w:r>
        <w:rPr>
          <w:rFonts w:ascii="Times New Roman" w:hAnsi="Times New Roman"/>
          <w:sz w:val="24"/>
        </w:rPr>
        <w:t>Alternatīvas politikas iespējas</w:t>
      </w:r>
    </w:p>
    <w:p w14:paraId="623B0CF8" w14:textId="77777777" w:rsidR="00946F67" w:rsidRDefault="00946F67" w:rsidP="00AE7898">
      <w:pPr>
        <w:pStyle w:val="Bodytext21"/>
        <w:shd w:val="clear" w:color="auto" w:fill="auto"/>
        <w:spacing w:line="240" w:lineRule="auto"/>
        <w:ind w:firstLine="0"/>
        <w:jc w:val="both"/>
        <w:rPr>
          <w:rFonts w:ascii="Times New Roman" w:hAnsi="Times New Roman"/>
          <w:noProof/>
          <w:sz w:val="24"/>
          <w:lang w:val="en-US"/>
        </w:rPr>
      </w:pPr>
    </w:p>
    <w:p w14:paraId="7996C58D" w14:textId="6A97F265"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Valstij ir jāsaglabā spēja nepieļaut nozaru/profesionālo apvienību mēģinājumus izmantot regulējošās pilnvaras konkurenci kropļojošā veidā. To var panākt, nodrošinot, ka uz pašregulāciju un kopregulāciju ir skaidri attiecināmas konkurences tiesības vai ka attiecīgajām valsts iestādēm ir tiesības apstiprināt vai atteikties apstiprināt apvienību noteikumus un, ja nepieciešams, aizstāt tos ar saviem noteikumiem, ja apvienība turpina ierosināt nepieņemamus noteikumus.</w:t>
      </w:r>
    </w:p>
    <w:p w14:paraId="21912ABC" w14:textId="77777777" w:rsidR="00A3530E" w:rsidRPr="00AE7898" w:rsidRDefault="00A3530E" w:rsidP="00AE7898">
      <w:pPr>
        <w:pStyle w:val="Bodytext181"/>
        <w:shd w:val="clear" w:color="auto" w:fill="auto"/>
        <w:spacing w:before="0" w:after="0" w:line="240" w:lineRule="auto"/>
        <w:jc w:val="both"/>
        <w:rPr>
          <w:rFonts w:ascii="Times New Roman" w:hAnsi="Times New Roman"/>
          <w:noProof/>
          <w:sz w:val="24"/>
          <w:lang w:val="en-US"/>
        </w:rPr>
      </w:pPr>
    </w:p>
    <w:p w14:paraId="2825B0EE" w14:textId="227AD007" w:rsidR="00B958EA" w:rsidRPr="00AE7898" w:rsidRDefault="00946F67" w:rsidP="00AE7898">
      <w:pPr>
        <w:pStyle w:val="Bodytext181"/>
        <w:shd w:val="clear" w:color="auto" w:fill="auto"/>
        <w:spacing w:before="0" w:after="0" w:line="240" w:lineRule="auto"/>
        <w:jc w:val="both"/>
        <w:rPr>
          <w:rFonts w:ascii="Times New Roman" w:hAnsi="Times New Roman"/>
          <w:noProof/>
          <w:sz w:val="24"/>
        </w:rPr>
      </w:pPr>
      <w:r>
        <w:rPr>
          <w:rFonts w:ascii="Times New Roman" w:hAnsi="Times New Roman"/>
          <w:i w:val="0"/>
          <w:iCs w:val="0"/>
          <w:sz w:val="24"/>
        </w:rPr>
        <w:t xml:space="preserve">C2. </w:t>
      </w:r>
      <w:r>
        <w:rPr>
          <w:rFonts w:ascii="Times New Roman" w:hAnsi="Times New Roman"/>
          <w:sz w:val="24"/>
        </w:rPr>
        <w:t>Prasības publicēt informāciju par piegādātāja cenām, produkciju vai noietu</w:t>
      </w:r>
    </w:p>
    <w:p w14:paraId="681F1AC3" w14:textId="77777777" w:rsidR="00946F67" w:rsidRDefault="00946F67" w:rsidP="00AE7898">
      <w:pPr>
        <w:pStyle w:val="Bodytext21"/>
        <w:shd w:val="clear" w:color="auto" w:fill="auto"/>
        <w:spacing w:line="240" w:lineRule="auto"/>
        <w:ind w:firstLine="0"/>
        <w:jc w:val="both"/>
        <w:rPr>
          <w:rFonts w:ascii="Times New Roman" w:hAnsi="Times New Roman"/>
          <w:noProof/>
          <w:sz w:val="24"/>
          <w:lang w:val="en-US"/>
        </w:rPr>
      </w:pPr>
    </w:p>
    <w:p w14:paraId="490153EE" w14:textId="710126CB"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Normatīvie akti, kas pieprasa tirgus dalībniekiem publicēt informāciju par viņu cenu vai produkcijas līmeņiem, var būtiski veicināt karteļu veidošanos, jo karteļa darbības galvenais priekšnoteikums ir karteļa dalībnieku iespēja efektīvi uzraudzīt savu konkurentu (vai līdzdalībnieku) uzvedību tirgū. Visdrīzāk karteļi izveidosies un koordinācija klusuciešot notiks tad, ja ir mazāk tirgus dalībnieku, pastāv augsti šķēršļi ieiešanai tirgū, piegādātāju produkti ir relatīvi vienādi un informācija kļūst pieejama pirms cenu vai produkcijas izmaiņām vai arī neilgi pēc tām.</w:t>
      </w:r>
    </w:p>
    <w:p w14:paraId="66F9513F" w14:textId="77777777" w:rsidR="00A3530E" w:rsidRPr="00AE7898" w:rsidRDefault="00A3530E" w:rsidP="00AE7898">
      <w:pPr>
        <w:pStyle w:val="Bodytext21"/>
        <w:shd w:val="clear" w:color="auto" w:fill="auto"/>
        <w:spacing w:line="240" w:lineRule="auto"/>
        <w:ind w:firstLine="0"/>
        <w:jc w:val="both"/>
        <w:rPr>
          <w:rFonts w:ascii="Times New Roman" w:hAnsi="Times New Roman"/>
          <w:noProof/>
          <w:sz w:val="24"/>
          <w:lang w:val="en-US"/>
        </w:rPr>
      </w:pPr>
    </w:p>
    <w:p w14:paraId="52FDB783" w14:textId="05AED1BB"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Var būt pieņemti normatīvie akti, kas nosaka prasību publicēt informāciju, piemēram, par cenu un produkcijas līmeņiem, lai uzlabotu patērētāju informētību, un dažkārt tas var uzlabot tirgu efektivitāti. Tomēr, ja iespējama karteļa veidošanās, paredzams, ka šādām prasībām kopumā būs nelabvēlīga ietekme. Pastāv citas iespējas, kas nenosaka visu savākto datu publicēšanu.</w:t>
      </w:r>
    </w:p>
    <w:p w14:paraId="59CD0D90" w14:textId="77777777" w:rsidR="006558BA" w:rsidRDefault="006558BA" w:rsidP="00AE7898">
      <w:pPr>
        <w:pStyle w:val="Bodytext181"/>
        <w:shd w:val="clear" w:color="auto" w:fill="auto"/>
        <w:spacing w:before="0" w:after="0" w:line="240" w:lineRule="auto"/>
        <w:jc w:val="both"/>
        <w:rPr>
          <w:rFonts w:ascii="Times New Roman" w:hAnsi="Times New Roman"/>
          <w:noProof/>
          <w:sz w:val="24"/>
          <w:lang w:val="en-US"/>
        </w:rPr>
      </w:pPr>
    </w:p>
    <w:p w14:paraId="6A760590" w14:textId="543A4099" w:rsidR="00B958EA" w:rsidRPr="00AE7898" w:rsidRDefault="00B958EA" w:rsidP="00AE7898">
      <w:pPr>
        <w:pStyle w:val="Bodytext181"/>
        <w:shd w:val="clear" w:color="auto" w:fill="auto"/>
        <w:spacing w:before="0" w:after="0" w:line="240" w:lineRule="auto"/>
        <w:jc w:val="both"/>
        <w:rPr>
          <w:rFonts w:ascii="Times New Roman" w:hAnsi="Times New Roman"/>
          <w:noProof/>
          <w:sz w:val="24"/>
        </w:rPr>
      </w:pPr>
      <w:r>
        <w:rPr>
          <w:rFonts w:ascii="Times New Roman" w:hAnsi="Times New Roman"/>
          <w:sz w:val="24"/>
        </w:rPr>
        <w:t>Alternatīvas politikas iespējas</w:t>
      </w:r>
    </w:p>
    <w:p w14:paraId="502810AA" w14:textId="2A8E414E" w:rsidR="00A3530E" w:rsidRDefault="00A3530E" w:rsidP="00AE7898">
      <w:pPr>
        <w:pStyle w:val="Bodytext21"/>
        <w:shd w:val="clear" w:color="auto" w:fill="auto"/>
        <w:spacing w:line="240" w:lineRule="auto"/>
        <w:ind w:firstLine="0"/>
        <w:jc w:val="both"/>
        <w:rPr>
          <w:rFonts w:ascii="Times New Roman" w:hAnsi="Times New Roman"/>
          <w:noProof/>
          <w:sz w:val="24"/>
          <w:lang w:val="en-US"/>
        </w:rPr>
      </w:pPr>
    </w:p>
    <w:p w14:paraId="2E6C07B5" w14:textId="5D725DEE" w:rsidR="006558BA" w:rsidRDefault="006558B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Ja informācija ir savākta galvenokārt valsts politikas veidošanas nolūkā, informācijas publicēšana var nebūt nepieciešama vispār. Ja mērķis ir palīdzēt patērētājiem vai sagatavot vispārīgu statistiku, apkopotie statistikas dati ir mazāk noderīgi karteļu veidošanai nekā atsevišķu komercsabiedrību statistika un vēsturiskie statistikas dati ir mazāk noderīgi nekā aktuālā informācija. Statistika, kas apkopota par dažādām komercsabiedrībām, neļaus karteļa dalībniekiem noteikt piegādātājus, kuri pārkāpj karteļa vienošanos, taču atsevišķu komercsabiedrību statistika var skaidri norādīt uz to, kura komercsabiedrība ir atkāpusies no karteļa vienošanās par cenu noteikšanu vai kvalitāti. Tā kā karteļiem ir jāapmainās ar aktuālo informāciju, lai noteiktu sasniedzamās produkcijas un cenu mērķvērtības, vēsturiskā statistika un informācija tiem ir mazāk noderīga.</w:t>
      </w:r>
    </w:p>
    <w:p w14:paraId="51B8CE20" w14:textId="39C89252" w:rsidR="006558BA" w:rsidRDefault="006558BA" w:rsidP="00AE7898">
      <w:pPr>
        <w:pStyle w:val="Bodytext21"/>
        <w:shd w:val="clear" w:color="auto" w:fill="auto"/>
        <w:spacing w:line="240" w:lineRule="auto"/>
        <w:ind w:firstLine="0"/>
        <w:jc w:val="both"/>
        <w:rPr>
          <w:rFonts w:ascii="Times New Roman" w:hAnsi="Times New Roman"/>
          <w:noProof/>
          <w:sz w:val="24"/>
          <w:lang w:val="en-US"/>
        </w:rPr>
      </w:pPr>
    </w:p>
    <w:p w14:paraId="5EA219EC" w14:textId="0DECF616" w:rsidR="006558BA" w:rsidRPr="004015F5" w:rsidRDefault="004015F5" w:rsidP="00AE7898">
      <w:pPr>
        <w:pStyle w:val="Bodytext21"/>
        <w:shd w:val="clear" w:color="auto" w:fill="auto"/>
        <w:spacing w:line="240" w:lineRule="auto"/>
        <w:ind w:firstLine="0"/>
        <w:jc w:val="both"/>
        <w:rPr>
          <w:rFonts w:ascii="Times New Roman" w:hAnsi="Times New Roman"/>
          <w:b/>
          <w:bCs/>
          <w:i/>
          <w:iCs/>
          <w:noProof/>
          <w:sz w:val="24"/>
        </w:rPr>
      </w:pPr>
      <w:r>
        <w:rPr>
          <w:rFonts w:ascii="Times New Roman" w:hAnsi="Times New Roman"/>
          <w:b/>
          <w:bCs/>
          <w:sz w:val="24"/>
        </w:rPr>
        <w:t xml:space="preserve">C3. </w:t>
      </w:r>
      <w:r>
        <w:rPr>
          <w:rFonts w:ascii="Times New Roman" w:hAnsi="Times New Roman"/>
          <w:b/>
          <w:bCs/>
          <w:i/>
          <w:iCs/>
          <w:sz w:val="24"/>
        </w:rPr>
        <w:t>Vispārējo konkurences tiesību izņēmumi</w:t>
      </w:r>
    </w:p>
    <w:p w14:paraId="5E27939D" w14:textId="77777777" w:rsidR="00A3530E" w:rsidRPr="00AE7898" w:rsidRDefault="00A3530E" w:rsidP="00AE7898">
      <w:pPr>
        <w:pStyle w:val="Bodytext21"/>
        <w:shd w:val="clear" w:color="auto" w:fill="auto"/>
        <w:spacing w:line="240" w:lineRule="auto"/>
        <w:ind w:firstLine="0"/>
        <w:jc w:val="both"/>
        <w:rPr>
          <w:rFonts w:ascii="Times New Roman" w:hAnsi="Times New Roman"/>
          <w:noProof/>
          <w:sz w:val="24"/>
          <w:lang w:val="en-US"/>
        </w:rPr>
      </w:pPr>
    </w:p>
    <w:p w14:paraId="4CC05182" w14:textId="1DE187B9"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 xml:space="preserve">Daudzās valstīs attiecībā uz atsevišķiem piegādātājiem vai tautsaimniecības nozarēm tiek piemēroti atbrīvojumi no vispārējām konkurences tiesībām, taču attiecībā uz dažiem piegādātājiem un nozarēm tiek piemērotas atsevišķas, konkrētai nozarei paredzētas konkurences tiesības. Citos gadījumos netiek piemēroti nekādi ierobežojumi attiecībā uz </w:t>
      </w:r>
      <w:r>
        <w:rPr>
          <w:rFonts w:ascii="Times New Roman" w:hAnsi="Times New Roman"/>
          <w:sz w:val="24"/>
        </w:rPr>
        <w:lastRenderedPageBreak/>
        <w:t>konkurenci kropļojošu rīcību. Ja pastāv ievērojamas atkāpes no konkurences tiesību vispārējas piemērošanas, rodas tiešs risks, ka veidosies karteļi, tiks izkropļotas cenas un notiks konkurenci kropļojošas apvienošanās.</w:t>
      </w:r>
      <w:r w:rsidR="004015F5">
        <w:rPr>
          <w:rStyle w:val="Vresatsauce"/>
          <w:rFonts w:ascii="Times New Roman" w:hAnsi="Times New Roman"/>
          <w:noProof/>
          <w:sz w:val="24"/>
          <w:lang w:val="en-US"/>
        </w:rPr>
        <w:footnoteReference w:id="5"/>
      </w:r>
    </w:p>
    <w:p w14:paraId="46976736" w14:textId="77777777" w:rsidR="004E404F" w:rsidRPr="00AE7898" w:rsidRDefault="004E404F" w:rsidP="00AE7898">
      <w:pPr>
        <w:pStyle w:val="Bodytext51"/>
        <w:shd w:val="clear" w:color="auto" w:fill="auto"/>
        <w:spacing w:line="240" w:lineRule="auto"/>
        <w:jc w:val="both"/>
        <w:rPr>
          <w:rFonts w:ascii="Times New Roman" w:hAnsi="Times New Roman"/>
          <w:noProof/>
          <w:sz w:val="24"/>
          <w:lang w:val="en-US"/>
        </w:rPr>
      </w:pPr>
    </w:p>
    <w:p w14:paraId="71E244B4" w14:textId="77777777" w:rsidR="00B958EA" w:rsidRPr="00AE7898" w:rsidRDefault="00B958EA" w:rsidP="00AE7898">
      <w:pPr>
        <w:pStyle w:val="Bodytext181"/>
        <w:shd w:val="clear" w:color="auto" w:fill="auto"/>
        <w:spacing w:before="0" w:after="0" w:line="240" w:lineRule="auto"/>
        <w:jc w:val="both"/>
        <w:rPr>
          <w:rFonts w:ascii="Times New Roman" w:hAnsi="Times New Roman"/>
          <w:noProof/>
          <w:sz w:val="24"/>
        </w:rPr>
      </w:pPr>
      <w:r>
        <w:rPr>
          <w:rFonts w:ascii="Times New Roman" w:hAnsi="Times New Roman"/>
          <w:sz w:val="24"/>
        </w:rPr>
        <w:t>Alternatīvas politikas iespējas</w:t>
      </w:r>
    </w:p>
    <w:p w14:paraId="2D61E112" w14:textId="77777777" w:rsidR="004015F5" w:rsidRDefault="004015F5" w:rsidP="00AE7898">
      <w:pPr>
        <w:pStyle w:val="Bodytext21"/>
        <w:shd w:val="clear" w:color="auto" w:fill="auto"/>
        <w:spacing w:line="240" w:lineRule="auto"/>
        <w:ind w:firstLine="0"/>
        <w:jc w:val="both"/>
        <w:rPr>
          <w:rFonts w:ascii="Times New Roman" w:hAnsi="Times New Roman"/>
          <w:noProof/>
          <w:sz w:val="24"/>
          <w:lang w:val="en-US"/>
        </w:rPr>
      </w:pPr>
    </w:p>
    <w:p w14:paraId="1072B10B" w14:textId="72A13457"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Ja pastāv konkrēts pamatojums izņēmuma turpmākai piemērošanai, jāapsver, kā mazināt tā ietekmi. Piemēram, normatīvajos aktos noteikts monopols, kas visiem kādas konkrētas preces ražotājiem pieprasa pārdot šādas preces licencētam vairumtirgotājam, var radīt lielākus ierobežojumus nekā atļauja ražotājiem iesaistīties kooperatīvās pārdošanas shēmās.</w:t>
      </w:r>
    </w:p>
    <w:p w14:paraId="180FE9FD" w14:textId="77777777" w:rsidR="00F10C91" w:rsidRDefault="00F10C91" w:rsidP="00AE7898">
      <w:pPr>
        <w:pStyle w:val="Heading41"/>
        <w:shd w:val="clear" w:color="auto" w:fill="auto"/>
        <w:spacing w:before="0" w:after="0" w:line="240" w:lineRule="auto"/>
        <w:outlineLvl w:val="9"/>
        <w:rPr>
          <w:rFonts w:ascii="Times New Roman" w:hAnsi="Times New Roman"/>
          <w:noProof/>
          <w:sz w:val="24"/>
        </w:rPr>
      </w:pPr>
      <w:bookmarkStart w:id="14" w:name="_Toc38540759"/>
      <w:bookmarkStart w:id="15" w:name="bookmark7"/>
    </w:p>
    <w:p w14:paraId="1AFEAC05" w14:textId="6E79E808" w:rsidR="00B958EA" w:rsidRPr="00AE7898" w:rsidRDefault="00F10C91" w:rsidP="00AE7898">
      <w:pPr>
        <w:pStyle w:val="Heading41"/>
        <w:shd w:val="clear" w:color="auto" w:fill="auto"/>
        <w:spacing w:before="0" w:after="0" w:line="240" w:lineRule="auto"/>
        <w:outlineLvl w:val="9"/>
        <w:rPr>
          <w:rFonts w:ascii="Times New Roman" w:hAnsi="Times New Roman"/>
          <w:noProof/>
          <w:sz w:val="24"/>
        </w:rPr>
      </w:pPr>
      <w:r>
        <w:rPr>
          <w:rFonts w:ascii="Times New Roman" w:hAnsi="Times New Roman"/>
          <w:sz w:val="24"/>
        </w:rPr>
        <w:t>D pārbaudes lapa. Vai tiek ierobežota pircējiem pieejamā izvēle un informācija?</w:t>
      </w:r>
      <w:bookmarkEnd w:id="14"/>
      <w:bookmarkEnd w:id="15"/>
    </w:p>
    <w:p w14:paraId="5DA5D721" w14:textId="77777777" w:rsidR="00F10C91" w:rsidRDefault="00F10C91" w:rsidP="00AE7898">
      <w:pPr>
        <w:pStyle w:val="Bodytext181"/>
        <w:shd w:val="clear" w:color="auto" w:fill="auto"/>
        <w:spacing w:before="0" w:after="0" w:line="240" w:lineRule="auto"/>
        <w:jc w:val="both"/>
        <w:rPr>
          <w:rFonts w:ascii="Times New Roman" w:hAnsi="Times New Roman"/>
          <w:noProof/>
          <w:sz w:val="24"/>
          <w:lang w:val="en-US"/>
        </w:rPr>
      </w:pPr>
    </w:p>
    <w:p w14:paraId="3719F80F" w14:textId="6541277D" w:rsidR="00B958EA" w:rsidRPr="00AE7898" w:rsidRDefault="00F10C91" w:rsidP="00AE7898">
      <w:pPr>
        <w:pStyle w:val="Bodytext181"/>
        <w:shd w:val="clear" w:color="auto" w:fill="auto"/>
        <w:spacing w:before="0" w:after="0" w:line="240" w:lineRule="auto"/>
        <w:jc w:val="both"/>
        <w:rPr>
          <w:rFonts w:ascii="Times New Roman" w:hAnsi="Times New Roman"/>
          <w:noProof/>
          <w:sz w:val="24"/>
        </w:rPr>
      </w:pPr>
      <w:r>
        <w:rPr>
          <w:rFonts w:ascii="Times New Roman" w:hAnsi="Times New Roman"/>
          <w:i w:val="0"/>
          <w:iCs w:val="0"/>
          <w:sz w:val="24"/>
        </w:rPr>
        <w:t xml:space="preserve">D1. </w:t>
      </w:r>
      <w:r>
        <w:rPr>
          <w:rFonts w:ascii="Times New Roman" w:hAnsi="Times New Roman"/>
          <w:sz w:val="24"/>
        </w:rPr>
        <w:t>Ierobežojumi attiecībā uz patērētāju iespēju izvēlēties to, kur iegādāties preces vai pakalpojumus</w:t>
      </w:r>
    </w:p>
    <w:p w14:paraId="5E3A8863" w14:textId="77777777" w:rsidR="00F10C91" w:rsidRDefault="00F10C91" w:rsidP="00AE7898">
      <w:pPr>
        <w:pStyle w:val="Bodytext21"/>
        <w:shd w:val="clear" w:color="auto" w:fill="auto"/>
        <w:spacing w:line="240" w:lineRule="auto"/>
        <w:ind w:firstLine="0"/>
        <w:jc w:val="both"/>
        <w:rPr>
          <w:rFonts w:ascii="Times New Roman" w:hAnsi="Times New Roman"/>
          <w:noProof/>
          <w:sz w:val="24"/>
          <w:lang w:val="en-US"/>
        </w:rPr>
      </w:pPr>
    </w:p>
    <w:p w14:paraId="7A4E32C9" w14:textId="068F2692"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Dažkārt normatīvie akti ierobežo patērētājiem pieejamās izvēles iespējas. Piemēram, normatīvais akts var paredzēt, ka patērētāji var izmantot tikai noteiktā vietā pieejamos medicīniskos pakalpojumus. Šāds normatīvais akts var samazināt apkalpošanas kvalitāti un liegt patērētājiem doties tālāk (piemēram, uz ārstniecības iestādi, kurai ir īsākas rindas vai labāka reputācija).</w:t>
      </w:r>
    </w:p>
    <w:p w14:paraId="3CC75208" w14:textId="77777777" w:rsidR="00F10C91" w:rsidRPr="00AE7898" w:rsidRDefault="00F10C91" w:rsidP="00AE7898">
      <w:pPr>
        <w:pStyle w:val="Bodytext21"/>
        <w:shd w:val="clear" w:color="auto" w:fill="auto"/>
        <w:spacing w:line="240" w:lineRule="auto"/>
        <w:ind w:firstLine="0"/>
        <w:jc w:val="both"/>
        <w:rPr>
          <w:rFonts w:ascii="Times New Roman" w:hAnsi="Times New Roman"/>
          <w:noProof/>
          <w:sz w:val="24"/>
          <w:lang w:val="en-US"/>
        </w:rPr>
      </w:pPr>
    </w:p>
    <w:p w14:paraId="24FF32F8" w14:textId="77777777"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Patērētāju izvēles ierobežošanai var būt nelabvēlīga ietekme, jo izraudzītajiem piegādātājiem var zust stimuls piegādāt produktus vēlamajā kvalitātē un cenu līmenī.</w:t>
      </w:r>
    </w:p>
    <w:p w14:paraId="47736C5D" w14:textId="77777777" w:rsidR="00F10C91" w:rsidRDefault="00F10C91" w:rsidP="00AE7898">
      <w:pPr>
        <w:pStyle w:val="Bodytext181"/>
        <w:shd w:val="clear" w:color="auto" w:fill="auto"/>
        <w:spacing w:before="0" w:after="0" w:line="240" w:lineRule="auto"/>
        <w:jc w:val="both"/>
        <w:rPr>
          <w:rFonts w:ascii="Times New Roman" w:hAnsi="Times New Roman"/>
          <w:noProof/>
          <w:sz w:val="24"/>
          <w:lang w:val="en-US"/>
        </w:rPr>
      </w:pPr>
    </w:p>
    <w:p w14:paraId="6D5327F0" w14:textId="45A2D014" w:rsidR="00B958EA" w:rsidRPr="00AE7898" w:rsidRDefault="00B958EA" w:rsidP="00AE7898">
      <w:pPr>
        <w:pStyle w:val="Bodytext181"/>
        <w:shd w:val="clear" w:color="auto" w:fill="auto"/>
        <w:spacing w:before="0" w:after="0" w:line="240" w:lineRule="auto"/>
        <w:jc w:val="both"/>
        <w:rPr>
          <w:rFonts w:ascii="Times New Roman" w:hAnsi="Times New Roman"/>
          <w:noProof/>
          <w:sz w:val="24"/>
        </w:rPr>
      </w:pPr>
      <w:r>
        <w:rPr>
          <w:rFonts w:ascii="Times New Roman" w:hAnsi="Times New Roman"/>
          <w:sz w:val="24"/>
        </w:rPr>
        <w:t>Alternatīvas politikas iespējas</w:t>
      </w:r>
    </w:p>
    <w:p w14:paraId="3805C349" w14:textId="77777777" w:rsidR="00F10C91" w:rsidRPr="00F10C91" w:rsidRDefault="00F10C91" w:rsidP="00AE7898">
      <w:pPr>
        <w:pStyle w:val="Bodytext181"/>
        <w:shd w:val="clear" w:color="auto" w:fill="auto"/>
        <w:spacing w:before="0" w:after="0" w:line="240" w:lineRule="auto"/>
        <w:jc w:val="both"/>
        <w:rPr>
          <w:rFonts w:ascii="Times New Roman" w:hAnsi="Times New Roman"/>
          <w:b w:val="0"/>
          <w:bCs w:val="0"/>
          <w:i w:val="0"/>
          <w:iCs w:val="0"/>
          <w:noProof/>
          <w:sz w:val="24"/>
          <w:lang w:val="en-US"/>
        </w:rPr>
      </w:pPr>
    </w:p>
    <w:p w14:paraId="1DE3EEAB" w14:textId="0CE05B04" w:rsidR="00F10C91" w:rsidRPr="00F10C91" w:rsidRDefault="00F10C91" w:rsidP="00AE7898">
      <w:pPr>
        <w:pStyle w:val="Bodytext181"/>
        <w:shd w:val="clear" w:color="auto" w:fill="auto"/>
        <w:spacing w:before="0" w:after="0" w:line="240" w:lineRule="auto"/>
        <w:jc w:val="both"/>
        <w:rPr>
          <w:rFonts w:ascii="Times New Roman" w:hAnsi="Times New Roman"/>
          <w:b w:val="0"/>
          <w:bCs w:val="0"/>
          <w:i w:val="0"/>
          <w:iCs w:val="0"/>
          <w:noProof/>
          <w:sz w:val="24"/>
        </w:rPr>
      </w:pPr>
      <w:r>
        <w:rPr>
          <w:rFonts w:ascii="Times New Roman" w:hAnsi="Times New Roman"/>
          <w:b w:val="0"/>
          <w:bCs w:val="0"/>
          <w:i w:val="0"/>
          <w:iCs w:val="0"/>
          <w:sz w:val="24"/>
        </w:rPr>
        <w:t>Vispieejamākā alternatīva ir labāka informēšana. Tomēr dažkārt ar informēšanu nepietiek. Piemēram, tiek mainīti kontaktlēcu parakstīšanas noteikumi, nosakot, ka ārstiem, kuri ir parakstījuši ekskluzīvi piegādātas kontaktlēcas ar privātu preču zīmi, ir pienākums sniegt pietiekami daudz informācijas, lai patērētājs tirgū varētu atrast tuvas alternatīvas un kontaktlēcu tirgotāji spētu tās likumīgi aizvietot. (Papildu informācija ir sniegta Konkurences novērtēšanas metodiskā līdzekļa 2. sējuma “Norādījumi par konkurences novērtēšanu” 4. nodaļas 4.1. iedaļā).</w:t>
      </w:r>
    </w:p>
    <w:p w14:paraId="78A648E8" w14:textId="77777777" w:rsidR="00F10C91" w:rsidRPr="00F10C91" w:rsidRDefault="00F10C91" w:rsidP="00AE7898">
      <w:pPr>
        <w:pStyle w:val="Bodytext181"/>
        <w:shd w:val="clear" w:color="auto" w:fill="auto"/>
        <w:spacing w:before="0" w:after="0" w:line="240" w:lineRule="auto"/>
        <w:jc w:val="both"/>
        <w:rPr>
          <w:rFonts w:ascii="Times New Roman" w:hAnsi="Times New Roman"/>
          <w:b w:val="0"/>
          <w:bCs w:val="0"/>
          <w:i w:val="0"/>
          <w:iCs w:val="0"/>
          <w:noProof/>
          <w:sz w:val="24"/>
          <w:lang w:val="en-US"/>
        </w:rPr>
      </w:pPr>
    </w:p>
    <w:p w14:paraId="2A3005D8" w14:textId="569F2D7F" w:rsidR="00B958EA" w:rsidRPr="00AE7898" w:rsidRDefault="00F10C91" w:rsidP="00AE7898">
      <w:pPr>
        <w:pStyle w:val="Bodytext181"/>
        <w:shd w:val="clear" w:color="auto" w:fill="auto"/>
        <w:spacing w:before="0" w:after="0" w:line="240" w:lineRule="auto"/>
        <w:jc w:val="both"/>
        <w:rPr>
          <w:rFonts w:ascii="Times New Roman" w:hAnsi="Times New Roman"/>
          <w:noProof/>
          <w:sz w:val="24"/>
        </w:rPr>
      </w:pPr>
      <w:r>
        <w:rPr>
          <w:rFonts w:ascii="Times New Roman" w:hAnsi="Times New Roman"/>
          <w:i w:val="0"/>
          <w:iCs w:val="0"/>
          <w:sz w:val="24"/>
        </w:rPr>
        <w:t xml:space="preserve">D2. </w:t>
      </w:r>
      <w:r>
        <w:rPr>
          <w:rFonts w:ascii="Times New Roman" w:hAnsi="Times New Roman"/>
          <w:sz w:val="24"/>
        </w:rPr>
        <w:t>Samazina pircēju mobilitāti, paaugstinot piegādātāju maiņas izmaksas</w:t>
      </w:r>
    </w:p>
    <w:p w14:paraId="4D0CA739" w14:textId="77777777" w:rsidR="00F10C91" w:rsidRDefault="00F10C91" w:rsidP="00AE7898">
      <w:pPr>
        <w:pStyle w:val="Bodytext21"/>
        <w:shd w:val="clear" w:color="auto" w:fill="auto"/>
        <w:spacing w:line="240" w:lineRule="auto"/>
        <w:ind w:firstLine="0"/>
        <w:jc w:val="both"/>
        <w:rPr>
          <w:rFonts w:ascii="Times New Roman" w:hAnsi="Times New Roman"/>
          <w:noProof/>
          <w:sz w:val="24"/>
          <w:lang w:val="en-US"/>
        </w:rPr>
      </w:pPr>
    </w:p>
    <w:p w14:paraId="7CD988C9" w14:textId="4D8D64DB"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Normatīvie akti var palielināt vai samazināt patērētāju vēlmi pāriet no viena piegādātāja pie cita, ietekmējot “piegādātāja maiņas izmaksas” – tiešās un netiešās izmaksas, kas patērētājam rodas, pārejot no viena piegādātāja pie cita. Piegādātāja maiņas izmaksas var rasties dažādu iemeslu dēļ, tostarp ilgtermiņa līguma noteikumu dēļ vai tāpēc, ka attiecīgā prece ir piesaistīta piegādātājam tādā veidā, kas apgrūtina pāreju pie cita piegādātāja, piemēram, piesaistot tālruņa numuru attiecīgā pakalpojuma sniedzējam. Kad patērētājiem tiek piemērotas augstas piegādātāja maiņas izmaksas, piegādātāji var noteikt augstākas cenas par savām precēm vai pakalpojumiem un dažkārt atbalstīs politiku, kas nodrošina augstas piegādātāja maiņas izmaksas.</w:t>
      </w:r>
    </w:p>
    <w:p w14:paraId="4462F761" w14:textId="77777777" w:rsidR="00F10C91" w:rsidRPr="00AE7898" w:rsidRDefault="00F10C91" w:rsidP="00AE7898">
      <w:pPr>
        <w:pStyle w:val="Bodytext21"/>
        <w:shd w:val="clear" w:color="auto" w:fill="auto"/>
        <w:spacing w:line="240" w:lineRule="auto"/>
        <w:ind w:firstLine="0"/>
        <w:jc w:val="both"/>
        <w:rPr>
          <w:rFonts w:ascii="Times New Roman" w:hAnsi="Times New Roman"/>
          <w:noProof/>
          <w:sz w:val="24"/>
          <w:lang w:val="en-US"/>
        </w:rPr>
      </w:pPr>
    </w:p>
    <w:p w14:paraId="40617E15" w14:textId="6A8B74E3" w:rsidR="00B958EA" w:rsidRPr="00AE7898" w:rsidRDefault="00B958EA" w:rsidP="00736DF2">
      <w:pPr>
        <w:pStyle w:val="Bodytext181"/>
        <w:keepNext/>
        <w:shd w:val="clear" w:color="auto" w:fill="auto"/>
        <w:spacing w:before="0" w:after="0" w:line="240" w:lineRule="auto"/>
        <w:jc w:val="both"/>
        <w:rPr>
          <w:rFonts w:ascii="Times New Roman" w:hAnsi="Times New Roman"/>
          <w:noProof/>
          <w:sz w:val="24"/>
        </w:rPr>
      </w:pPr>
      <w:r>
        <w:rPr>
          <w:rFonts w:ascii="Times New Roman" w:hAnsi="Times New Roman"/>
          <w:sz w:val="24"/>
        </w:rPr>
        <w:lastRenderedPageBreak/>
        <w:t>Alternatīvas politikas iespējas</w:t>
      </w:r>
    </w:p>
    <w:p w14:paraId="11C91FA9" w14:textId="77777777" w:rsidR="00F10C91" w:rsidRPr="00F10C91" w:rsidRDefault="00F10C91" w:rsidP="00736DF2">
      <w:pPr>
        <w:pStyle w:val="Bodytext181"/>
        <w:keepNext/>
        <w:shd w:val="clear" w:color="auto" w:fill="auto"/>
        <w:spacing w:before="0" w:after="0" w:line="240" w:lineRule="auto"/>
        <w:jc w:val="both"/>
        <w:rPr>
          <w:rFonts w:ascii="Times New Roman" w:hAnsi="Times New Roman"/>
          <w:b w:val="0"/>
          <w:bCs w:val="0"/>
          <w:i w:val="0"/>
          <w:iCs w:val="0"/>
          <w:noProof/>
          <w:sz w:val="24"/>
          <w:lang w:val="en-US"/>
        </w:rPr>
      </w:pPr>
    </w:p>
    <w:p w14:paraId="346ED67D" w14:textId="0FCBC2C8" w:rsidR="00F10C91" w:rsidRDefault="00CE2FB4" w:rsidP="00736DF2">
      <w:pPr>
        <w:pStyle w:val="Bodytext181"/>
        <w:keepNext/>
        <w:shd w:val="clear" w:color="auto" w:fill="auto"/>
        <w:spacing w:before="0" w:after="0" w:line="240" w:lineRule="auto"/>
        <w:jc w:val="both"/>
        <w:rPr>
          <w:rFonts w:ascii="Times New Roman" w:hAnsi="Times New Roman"/>
          <w:b w:val="0"/>
          <w:bCs w:val="0"/>
          <w:i w:val="0"/>
          <w:iCs w:val="0"/>
          <w:noProof/>
          <w:sz w:val="24"/>
        </w:rPr>
      </w:pPr>
      <w:r>
        <w:rPr>
          <w:rFonts w:ascii="Times New Roman" w:hAnsi="Times New Roman"/>
          <w:b w:val="0"/>
          <w:bCs w:val="0"/>
          <w:i w:val="0"/>
          <w:iCs w:val="0"/>
          <w:sz w:val="24"/>
        </w:rPr>
        <w:t>Piegādātāja maiņas izmaksu samazināšana vai likvidēšana var veicināt konkurenci, un politikas veidotājiem jācenšas atturēties no tādiem politikas pasākumiem, kas paaugstina piegādātāja maiņas izmaksas patērētājiem. Ja pastāv tiešs risks, ka tiks piemērotas piegādātāja maiņas izmaksas, regulatīvajā struktūrā ir jāiekļauj normas, kas ierobežo vai aizliedz to izmantošanu. Pienācīga uzmanība jāpievērš tam, lai tiktu ņemtas vērā pamatotās piegādātāja maiņas izmaksas. Neatkarīgi no tā, vai piegādātājs cietīs ievērojamus zaudējumus piegādātāja maiņas dēļ, regulētājs var liegt piegādātājiem iespēju kompensēt šīs piegādātāja maiņas izmaksas uz patērētāju rēķina, ja izmaksu samazināšana vai likvidēšana ievērojami veicina konkurenci. Komercsabiedrību savstarpēja konkurence, pirms pircējs ir pieņēmis lēmumu par pirkuma veikšanu, var palīdzēt samazināt piegādātāja maiņas izmaksu nelabvēlīgo ietekmi.</w:t>
      </w:r>
    </w:p>
    <w:p w14:paraId="4F5288AE" w14:textId="77777777" w:rsidR="00F10C91" w:rsidRPr="00F10C91" w:rsidRDefault="00F10C91" w:rsidP="00AE7898">
      <w:pPr>
        <w:pStyle w:val="Bodytext181"/>
        <w:shd w:val="clear" w:color="auto" w:fill="auto"/>
        <w:spacing w:before="0" w:after="0" w:line="240" w:lineRule="auto"/>
        <w:jc w:val="both"/>
        <w:rPr>
          <w:rFonts w:ascii="Times New Roman" w:hAnsi="Times New Roman"/>
          <w:b w:val="0"/>
          <w:bCs w:val="0"/>
          <w:i w:val="0"/>
          <w:iCs w:val="0"/>
          <w:noProof/>
          <w:sz w:val="24"/>
          <w:lang w:val="en-US"/>
        </w:rPr>
      </w:pPr>
    </w:p>
    <w:p w14:paraId="772EB73A" w14:textId="6B0E5B55" w:rsidR="00B958EA" w:rsidRPr="00AE7898" w:rsidRDefault="00CE2FB4" w:rsidP="00AE7898">
      <w:pPr>
        <w:pStyle w:val="Bodytext181"/>
        <w:shd w:val="clear" w:color="auto" w:fill="auto"/>
        <w:spacing w:before="0" w:after="0" w:line="240" w:lineRule="auto"/>
        <w:jc w:val="both"/>
        <w:rPr>
          <w:rFonts w:ascii="Times New Roman" w:hAnsi="Times New Roman"/>
          <w:noProof/>
          <w:sz w:val="24"/>
        </w:rPr>
      </w:pPr>
      <w:r>
        <w:rPr>
          <w:rFonts w:ascii="Times New Roman" w:hAnsi="Times New Roman"/>
          <w:i w:val="0"/>
          <w:iCs w:val="0"/>
          <w:sz w:val="24"/>
        </w:rPr>
        <w:t xml:space="preserve">D3. </w:t>
      </w:r>
      <w:r>
        <w:rPr>
          <w:rFonts w:ascii="Times New Roman" w:hAnsi="Times New Roman"/>
          <w:sz w:val="24"/>
        </w:rPr>
        <w:t>Būtiski maina informāciju, kas nepieciešama pircējiem, lai efektīvi iepirktos</w:t>
      </w:r>
    </w:p>
    <w:p w14:paraId="4E9379EA" w14:textId="77777777" w:rsidR="00CE2FB4" w:rsidRDefault="00CE2FB4" w:rsidP="00AE7898">
      <w:pPr>
        <w:pStyle w:val="Bodytext21"/>
        <w:shd w:val="clear" w:color="auto" w:fill="auto"/>
        <w:spacing w:line="240" w:lineRule="auto"/>
        <w:ind w:firstLine="0"/>
        <w:jc w:val="both"/>
        <w:rPr>
          <w:rFonts w:ascii="Times New Roman" w:hAnsi="Times New Roman"/>
          <w:noProof/>
          <w:sz w:val="24"/>
          <w:lang w:val="en-US"/>
        </w:rPr>
      </w:pPr>
    </w:p>
    <w:p w14:paraId="727BAD79" w14:textId="6227C29F" w:rsidR="00CE2FB4" w:rsidRDefault="00777046"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Valstīm atceļot ierobežojumus un radot tirgus, kas iepriekš nav pastāvējuši, patērētājiem tiek lūgts izdarīt izvēli starp produktiem, kurus tie nekad iepriekš nav pirkuši. Viens šādas situācijas piemērs ir gadījums, kad patērētājs iegādājas elektroenerģiju. Ja patērētājiem ir iespēja izvēlēties piegādātāju jaunos tirgos, viņiem var būt sarežģīti izvērtēt piedāvājumus un atšķirt labas komercsabiedrības no sliktām. Ja trūkst informācijas par “jauno” produktu, pastāv risks, ka reformas tiks atceltas, pamatojoties uz patērētāju sūdzībām par komercsabiedrību negodprātīgu rīcību.</w:t>
      </w:r>
    </w:p>
    <w:p w14:paraId="593F45D8" w14:textId="77777777" w:rsidR="00CE2FB4" w:rsidRDefault="00CE2FB4" w:rsidP="00AE7898">
      <w:pPr>
        <w:pStyle w:val="Bodytext21"/>
        <w:shd w:val="clear" w:color="auto" w:fill="auto"/>
        <w:spacing w:line="240" w:lineRule="auto"/>
        <w:ind w:firstLine="0"/>
        <w:jc w:val="both"/>
        <w:rPr>
          <w:rFonts w:ascii="Times New Roman" w:hAnsi="Times New Roman"/>
          <w:noProof/>
          <w:sz w:val="24"/>
          <w:lang w:val="en-US"/>
        </w:rPr>
      </w:pPr>
    </w:p>
    <w:p w14:paraId="7717AEFA" w14:textId="3B9EFF4B" w:rsidR="00CE2FB4" w:rsidRPr="00777046" w:rsidRDefault="00777046" w:rsidP="00AE7898">
      <w:pPr>
        <w:pStyle w:val="Bodytext21"/>
        <w:shd w:val="clear" w:color="auto" w:fill="auto"/>
        <w:spacing w:line="240" w:lineRule="auto"/>
        <w:ind w:firstLine="0"/>
        <w:jc w:val="both"/>
        <w:rPr>
          <w:rFonts w:ascii="Times New Roman" w:hAnsi="Times New Roman"/>
          <w:b/>
          <w:bCs/>
          <w:i/>
          <w:iCs/>
          <w:noProof/>
          <w:sz w:val="24"/>
        </w:rPr>
      </w:pPr>
      <w:r>
        <w:rPr>
          <w:rFonts w:ascii="Times New Roman" w:hAnsi="Times New Roman"/>
          <w:b/>
          <w:bCs/>
          <w:i/>
          <w:iCs/>
          <w:sz w:val="24"/>
        </w:rPr>
        <w:t>Alternatīvas politikas iespējas</w:t>
      </w:r>
    </w:p>
    <w:p w14:paraId="698F0956" w14:textId="77777777" w:rsidR="00CE2FB4" w:rsidRDefault="00CE2FB4" w:rsidP="00AE7898">
      <w:pPr>
        <w:pStyle w:val="Bodytext21"/>
        <w:shd w:val="clear" w:color="auto" w:fill="auto"/>
        <w:spacing w:line="240" w:lineRule="auto"/>
        <w:ind w:firstLine="0"/>
        <w:jc w:val="both"/>
        <w:rPr>
          <w:rFonts w:ascii="Times New Roman" w:hAnsi="Times New Roman"/>
          <w:noProof/>
          <w:sz w:val="24"/>
          <w:lang w:val="en-US"/>
        </w:rPr>
      </w:pPr>
    </w:p>
    <w:p w14:paraId="563836D6" w14:textId="6431E79B"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Lai nodrošinātu to, ka ierobežojumu atcelšana paliek spēkā un ir uzskatāma par veiksmīgu, jaunu izvēles iespēju radīšanu ir ieteicams papildināt ar prasību nodrošināt informāciju, ko patērētāji izmantotu kā sākumpunktu dažādu piedāvājumu salīdzināšanai.</w:t>
      </w:r>
    </w:p>
    <w:p w14:paraId="657CCE69" w14:textId="77777777" w:rsidR="004E404F" w:rsidRPr="00AE7898" w:rsidRDefault="004E404F" w:rsidP="00AE7898">
      <w:pPr>
        <w:pStyle w:val="Bodytext21"/>
        <w:shd w:val="clear" w:color="auto" w:fill="auto"/>
        <w:spacing w:line="240" w:lineRule="auto"/>
        <w:ind w:firstLine="0"/>
        <w:jc w:val="both"/>
        <w:rPr>
          <w:rFonts w:ascii="Times New Roman" w:hAnsi="Times New Roman"/>
          <w:noProof/>
          <w:sz w:val="24"/>
          <w:lang w:val="en-US"/>
        </w:rPr>
      </w:pPr>
    </w:p>
    <w:p w14:paraId="6BFA6B1D" w14:textId="77777777" w:rsidR="007D18BF"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Šādas informēšanas prasības var izpildīt, izmantojot valsts organizētas informēšanas un izglītošanas programmas, kurās tiek izplatīti bukleti, vai sabiedriskās televīzijas reklāmu pārraidi, lai palīdzētu izglītot patērētājus par izvēli, kas tiem būs pieejama pēc ierobežojumu atcelšanas.</w:t>
      </w:r>
    </w:p>
    <w:p w14:paraId="7DEA2472" w14:textId="77777777" w:rsidR="007D18BF" w:rsidRPr="00AE7898" w:rsidRDefault="007D18BF" w:rsidP="00AE7898">
      <w:pPr>
        <w:jc w:val="both"/>
        <w:rPr>
          <w:rFonts w:ascii="Times New Roman" w:hAnsi="Times New Roman"/>
          <w:noProof/>
          <w:szCs w:val="2"/>
          <w:lang w:val="en-US"/>
        </w:rPr>
      </w:pPr>
    </w:p>
    <w:p w14:paraId="4E1410DC" w14:textId="77777777" w:rsidR="00B958EA" w:rsidRPr="00AE7898" w:rsidRDefault="00B958EA" w:rsidP="00AE7898">
      <w:pPr>
        <w:pStyle w:val="Heading41"/>
        <w:shd w:val="clear" w:color="auto" w:fill="auto"/>
        <w:spacing w:before="0" w:after="0" w:line="240" w:lineRule="auto"/>
        <w:outlineLvl w:val="9"/>
        <w:rPr>
          <w:rFonts w:ascii="Times New Roman" w:hAnsi="Times New Roman"/>
          <w:noProof/>
          <w:sz w:val="24"/>
        </w:rPr>
      </w:pPr>
      <w:bookmarkStart w:id="16" w:name="bookmark8"/>
      <w:bookmarkStart w:id="17" w:name="_Toc38540760"/>
      <w:r>
        <w:rPr>
          <w:rFonts w:ascii="Times New Roman" w:hAnsi="Times New Roman"/>
          <w:sz w:val="24"/>
        </w:rPr>
        <w:t>Ja atbilde ir “jā”</w:t>
      </w:r>
      <w:bookmarkEnd w:id="16"/>
      <w:bookmarkEnd w:id="17"/>
    </w:p>
    <w:p w14:paraId="6B47BC68" w14:textId="77777777" w:rsidR="005C5AD8" w:rsidRDefault="005C5AD8" w:rsidP="00AE7898">
      <w:pPr>
        <w:pStyle w:val="Bodytext21"/>
        <w:shd w:val="clear" w:color="auto" w:fill="auto"/>
        <w:spacing w:line="240" w:lineRule="auto"/>
        <w:ind w:firstLine="0"/>
        <w:jc w:val="both"/>
        <w:rPr>
          <w:rFonts w:ascii="Times New Roman" w:hAnsi="Times New Roman"/>
          <w:noProof/>
          <w:sz w:val="24"/>
          <w:lang w:val="en-US"/>
        </w:rPr>
      </w:pPr>
    </w:p>
    <w:p w14:paraId="72D7B5B0" w14:textId="3A13C1B1"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Svarīgs pirmais solis, lai uzlabotu tiesiskā regulējuma kvalitāti, ir identificēt normatīvos aktus, kuri var pārmērīgi ierobežot konkurenci. Konkurences pārbaudes lapas jautājumi nodrošina sākotnējo pamatu tam, lai identificētu normatīvos aktus, kuriem var būt konkurenci kropļojoša ietekme. Jautājumu apakšpunkti norāda uz galvenajiem, bet ne vienīgajiem veidiem, kā noteikumi var pārmērīgi ierobežot tirgus sāncensību.</w:t>
      </w:r>
    </w:p>
    <w:p w14:paraId="22FA69F6" w14:textId="77777777" w:rsidR="005C5AD8" w:rsidRPr="00AE7898" w:rsidRDefault="005C5AD8" w:rsidP="00AE7898">
      <w:pPr>
        <w:pStyle w:val="Bodytext21"/>
        <w:shd w:val="clear" w:color="auto" w:fill="auto"/>
        <w:spacing w:line="240" w:lineRule="auto"/>
        <w:ind w:firstLine="0"/>
        <w:jc w:val="both"/>
        <w:rPr>
          <w:rFonts w:ascii="Times New Roman" w:hAnsi="Times New Roman"/>
          <w:noProof/>
          <w:sz w:val="24"/>
          <w:lang w:val="en-US"/>
        </w:rPr>
      </w:pPr>
    </w:p>
    <w:p w14:paraId="5862251C" w14:textId="7BBFC0DB"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Pārbaudes lapas lietotāji, visticamāk, atklās, ka no visiem normatīvajiem aktiem tikai neliela daļa spēj pārmērīgi ierobežot tirgus aktivitāti. Taču tad, ja pārbaudes lapa liecina par iespējami pārmērīgiem tirgus aktivitātes ierobežojumiem, ir vērts apsvērt plašāka konkurences novērtējuma veikšanu. Tālāk 3. nodaļā ir apspriests tas, kā ietvert konkurences novērtēšanu valsts pasākumos, bet Konkurences novērtēšanas rokasgrāmatā ir izklāstīts novērtējuma veikšanas process.</w:t>
      </w:r>
    </w:p>
    <w:p w14:paraId="06567E22" w14:textId="77777777" w:rsidR="005C5AD8" w:rsidRPr="00AE7898" w:rsidRDefault="005C5AD8" w:rsidP="00AE7898">
      <w:pPr>
        <w:pStyle w:val="Bodytext21"/>
        <w:shd w:val="clear" w:color="auto" w:fill="auto"/>
        <w:spacing w:line="240" w:lineRule="auto"/>
        <w:ind w:firstLine="0"/>
        <w:jc w:val="both"/>
        <w:rPr>
          <w:rFonts w:ascii="Times New Roman" w:hAnsi="Times New Roman"/>
          <w:noProof/>
          <w:sz w:val="24"/>
          <w:lang w:val="en-US"/>
        </w:rPr>
      </w:pPr>
    </w:p>
    <w:p w14:paraId="48368CE5" w14:textId="3A35F9C8" w:rsidR="00B958EA" w:rsidRPr="00AE7898" w:rsidRDefault="00B958EA" w:rsidP="00736DF2">
      <w:pPr>
        <w:pStyle w:val="Heading41"/>
        <w:keepNext/>
        <w:shd w:val="clear" w:color="auto" w:fill="auto"/>
        <w:spacing w:before="0" w:after="0" w:line="240" w:lineRule="auto"/>
        <w:jc w:val="center"/>
        <w:outlineLvl w:val="9"/>
        <w:rPr>
          <w:rFonts w:ascii="Times New Roman" w:hAnsi="Times New Roman"/>
          <w:noProof/>
          <w:sz w:val="24"/>
        </w:rPr>
      </w:pPr>
      <w:bookmarkStart w:id="18" w:name="_Toc38540761"/>
      <w:bookmarkStart w:id="19" w:name="bookmark9"/>
      <w:r>
        <w:rPr>
          <w:rFonts w:ascii="Times New Roman" w:hAnsi="Times New Roman"/>
          <w:sz w:val="24"/>
        </w:rPr>
        <w:lastRenderedPageBreak/>
        <w:t>1. attēls. Konkurences novērtēšanas posmi</w:t>
      </w:r>
      <w:bookmarkEnd w:id="18"/>
      <w:bookmarkEnd w:id="19"/>
    </w:p>
    <w:p w14:paraId="6CD9767E" w14:textId="77777777" w:rsidR="005C5AD8" w:rsidRPr="005C5AD8" w:rsidRDefault="005C5AD8" w:rsidP="00736DF2">
      <w:pPr>
        <w:pStyle w:val="Bodytext201"/>
        <w:keepNext/>
        <w:shd w:val="clear" w:color="auto" w:fill="auto"/>
        <w:spacing w:line="240" w:lineRule="auto"/>
        <w:jc w:val="both"/>
        <w:rPr>
          <w:rFonts w:ascii="Times New Roman" w:hAnsi="Times New Roman"/>
          <w:b w:val="0"/>
          <w:bCs w:val="0"/>
          <w:noProof/>
          <w:sz w:val="24"/>
          <w:lang w:val="en-US"/>
        </w:rPr>
      </w:pPr>
    </w:p>
    <w:p w14:paraId="3E36A980" w14:textId="57F0B587" w:rsidR="005C5AD8" w:rsidRPr="005C5AD8" w:rsidRDefault="005C5AD8" w:rsidP="00736DF2">
      <w:pPr>
        <w:pStyle w:val="Heading11"/>
        <w:keepNext/>
        <w:shd w:val="clear" w:color="auto" w:fill="auto"/>
        <w:spacing w:after="0" w:line="240" w:lineRule="auto"/>
        <w:jc w:val="center"/>
        <w:outlineLvl w:val="9"/>
        <w:rPr>
          <w:rFonts w:ascii="Times New Roman" w:hAnsi="Times New Roman"/>
          <w:b w:val="0"/>
          <w:bCs w:val="0"/>
          <w:noProof/>
          <w:spacing w:val="0"/>
          <w:sz w:val="24"/>
        </w:rPr>
      </w:pPr>
      <w:bookmarkStart w:id="20" w:name="bookmark10"/>
      <w:bookmarkStart w:id="21" w:name="_Toc38540762"/>
      <w:r>
        <w:rPr>
          <w:rFonts w:ascii="Times New Roman" w:hAnsi="Times New Roman"/>
          <w:b w:val="0"/>
          <w:bCs w:val="0"/>
          <w:noProof/>
          <w:sz w:val="24"/>
        </w:rPr>
        <w:drawing>
          <wp:inline distT="0" distB="0" distL="0" distR="0" wp14:anchorId="562CA2B5" wp14:editId="32AAA7B6">
            <wp:extent cx="4827270" cy="43700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7270" cy="4370070"/>
                    </a:xfrm>
                    <a:prstGeom prst="rect">
                      <a:avLst/>
                    </a:prstGeom>
                    <a:noFill/>
                    <a:ln>
                      <a:noFill/>
                    </a:ln>
                  </pic:spPr>
                </pic:pic>
              </a:graphicData>
            </a:graphic>
          </wp:inline>
        </w:drawing>
      </w:r>
    </w:p>
    <w:p w14:paraId="7E77987C" w14:textId="77777777" w:rsidR="005C5AD8" w:rsidRPr="005C5AD8" w:rsidRDefault="005C5AD8" w:rsidP="00AE7898">
      <w:pPr>
        <w:pStyle w:val="Heading11"/>
        <w:shd w:val="clear" w:color="auto" w:fill="auto"/>
        <w:spacing w:after="0" w:line="240" w:lineRule="auto"/>
        <w:jc w:val="both"/>
        <w:outlineLvl w:val="9"/>
        <w:rPr>
          <w:rFonts w:ascii="Times New Roman" w:hAnsi="Times New Roman"/>
          <w:b w:val="0"/>
          <w:bCs w:val="0"/>
          <w:noProof/>
          <w:spacing w:val="0"/>
          <w:sz w:val="24"/>
          <w:lang w:val="en-US"/>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4281"/>
        <w:gridCol w:w="4847"/>
      </w:tblGrid>
      <w:tr w:rsidR="00736DF2" w14:paraId="666A81B4" w14:textId="77777777" w:rsidTr="00736DF2">
        <w:tc>
          <w:tcPr>
            <w:tcW w:w="4281" w:type="dxa"/>
          </w:tcPr>
          <w:p w14:paraId="401B6897" w14:textId="0DFC59B8" w:rsidR="00736DF2" w:rsidRDefault="00736DF2" w:rsidP="00736DF2">
            <w:pPr>
              <w:pStyle w:val="Heading11"/>
              <w:shd w:val="clear" w:color="auto" w:fill="auto"/>
              <w:spacing w:after="0" w:line="240" w:lineRule="auto"/>
              <w:jc w:val="center"/>
              <w:outlineLvl w:val="9"/>
              <w:rPr>
                <w:rFonts w:ascii="Times New Roman" w:hAnsi="Times New Roman"/>
                <w:sz w:val="24"/>
              </w:rPr>
            </w:pPr>
            <w:r w:rsidRPr="00B75A71">
              <w:rPr>
                <w:rFonts w:ascii="Times New Roman" w:hAnsi="Times New Roman"/>
                <w:b w:val="0"/>
                <w:bCs w:val="0"/>
                <w:i/>
                <w:iCs/>
                <w:sz w:val="24"/>
              </w:rPr>
              <w:t>Angļu val.</w:t>
            </w:r>
          </w:p>
        </w:tc>
        <w:tc>
          <w:tcPr>
            <w:tcW w:w="4847" w:type="dxa"/>
          </w:tcPr>
          <w:p w14:paraId="76884FCE" w14:textId="250AB014" w:rsidR="00736DF2" w:rsidRDefault="00736DF2" w:rsidP="00736DF2">
            <w:pPr>
              <w:pStyle w:val="Heading11"/>
              <w:shd w:val="clear" w:color="auto" w:fill="auto"/>
              <w:spacing w:after="0" w:line="240" w:lineRule="auto"/>
              <w:jc w:val="center"/>
              <w:outlineLvl w:val="9"/>
              <w:rPr>
                <w:rFonts w:ascii="Times New Roman" w:hAnsi="Times New Roman"/>
                <w:b w:val="0"/>
                <w:bCs w:val="0"/>
                <w:noProof/>
                <w:spacing w:val="0"/>
                <w:sz w:val="24"/>
                <w:lang w:val="en-US"/>
              </w:rPr>
            </w:pPr>
            <w:r w:rsidRPr="00B75A71">
              <w:rPr>
                <w:rFonts w:ascii="Times New Roman" w:hAnsi="Times New Roman"/>
                <w:b w:val="0"/>
                <w:bCs w:val="0"/>
                <w:i/>
                <w:iCs/>
                <w:noProof/>
                <w:spacing w:val="0"/>
                <w:sz w:val="24"/>
                <w:lang w:val="en-US"/>
              </w:rPr>
              <w:t>Latviešu val.</w:t>
            </w:r>
          </w:p>
        </w:tc>
      </w:tr>
      <w:tr w:rsidR="00736DF2" w14:paraId="619B0694" w14:textId="77777777" w:rsidTr="00736DF2">
        <w:tc>
          <w:tcPr>
            <w:tcW w:w="4281" w:type="dxa"/>
          </w:tcPr>
          <w:p w14:paraId="2FFB2F74" w14:textId="77777777" w:rsidR="00736DF2" w:rsidRDefault="00736DF2" w:rsidP="00736DF2">
            <w:pPr>
              <w:pStyle w:val="Heading11"/>
              <w:shd w:val="clear" w:color="auto" w:fill="auto"/>
              <w:spacing w:after="0" w:line="240" w:lineRule="auto"/>
              <w:jc w:val="both"/>
              <w:outlineLvl w:val="9"/>
              <w:rPr>
                <w:rFonts w:ascii="Times New Roman" w:hAnsi="Times New Roman"/>
                <w:noProof/>
                <w:spacing w:val="0"/>
                <w:sz w:val="24"/>
                <w:lang w:val="en-US"/>
              </w:rPr>
            </w:pPr>
            <w:r>
              <w:rPr>
                <w:rFonts w:ascii="Times New Roman" w:hAnsi="Times New Roman"/>
                <w:noProof/>
                <w:spacing w:val="0"/>
                <w:sz w:val="24"/>
                <w:lang w:val="en-US"/>
              </w:rPr>
              <w:t>IDENTIFY</w:t>
            </w:r>
          </w:p>
          <w:p w14:paraId="411E0065" w14:textId="52583115" w:rsidR="00736DF2" w:rsidRPr="005C5AD8" w:rsidRDefault="00736DF2" w:rsidP="00736DF2">
            <w:pPr>
              <w:pStyle w:val="Heading11"/>
              <w:shd w:val="clear" w:color="auto" w:fill="auto"/>
              <w:spacing w:after="0" w:line="240" w:lineRule="auto"/>
              <w:jc w:val="both"/>
              <w:outlineLvl w:val="9"/>
              <w:rPr>
                <w:rFonts w:ascii="Times New Roman" w:hAnsi="Times New Roman"/>
                <w:b w:val="0"/>
                <w:bCs w:val="0"/>
                <w:noProof/>
                <w:spacing w:val="0"/>
                <w:sz w:val="24"/>
              </w:rPr>
            </w:pPr>
            <w:r>
              <w:rPr>
                <w:rFonts w:ascii="Times New Roman" w:hAnsi="Times New Roman"/>
                <w:b w:val="0"/>
                <w:bCs w:val="0"/>
                <w:noProof/>
                <w:spacing w:val="0"/>
                <w:sz w:val="24"/>
                <w:lang w:val="en-US"/>
              </w:rPr>
              <w:t>policies to assess</w:t>
            </w:r>
          </w:p>
        </w:tc>
        <w:tc>
          <w:tcPr>
            <w:tcW w:w="4847" w:type="dxa"/>
          </w:tcPr>
          <w:p w14:paraId="18DC16CF" w14:textId="77777777" w:rsidR="00736DF2" w:rsidRDefault="00736DF2" w:rsidP="00736DF2">
            <w:pPr>
              <w:pStyle w:val="Heading11"/>
              <w:shd w:val="clear" w:color="auto" w:fill="auto"/>
              <w:spacing w:after="0" w:line="240" w:lineRule="auto"/>
              <w:jc w:val="both"/>
              <w:outlineLvl w:val="9"/>
              <w:rPr>
                <w:rFonts w:ascii="Times New Roman" w:hAnsi="Times New Roman"/>
                <w:noProof/>
                <w:spacing w:val="0"/>
                <w:sz w:val="24"/>
              </w:rPr>
            </w:pPr>
            <w:r>
              <w:rPr>
                <w:rFonts w:ascii="Times New Roman" w:hAnsi="Times New Roman"/>
                <w:sz w:val="24"/>
              </w:rPr>
              <w:t>IDENTIFICĒT</w:t>
            </w:r>
          </w:p>
          <w:p w14:paraId="3701F82F" w14:textId="4E63BF84" w:rsidR="00736DF2" w:rsidRDefault="00736DF2" w:rsidP="00736DF2">
            <w:pPr>
              <w:pStyle w:val="Heading11"/>
              <w:shd w:val="clear" w:color="auto" w:fill="auto"/>
              <w:spacing w:after="0" w:line="240" w:lineRule="auto"/>
              <w:jc w:val="both"/>
              <w:outlineLvl w:val="9"/>
              <w:rPr>
                <w:rFonts w:ascii="Times New Roman" w:hAnsi="Times New Roman"/>
                <w:b w:val="0"/>
                <w:bCs w:val="0"/>
                <w:noProof/>
                <w:spacing w:val="0"/>
                <w:sz w:val="24"/>
                <w:lang w:val="en-US"/>
              </w:rPr>
            </w:pPr>
            <w:r>
              <w:rPr>
                <w:rFonts w:ascii="Times New Roman" w:hAnsi="Times New Roman"/>
                <w:b w:val="0"/>
                <w:bCs w:val="0"/>
                <w:sz w:val="24"/>
              </w:rPr>
              <w:t>novērtējamo politiku</w:t>
            </w:r>
          </w:p>
        </w:tc>
      </w:tr>
      <w:tr w:rsidR="00736DF2" w14:paraId="6A1D6653" w14:textId="77777777" w:rsidTr="00736DF2">
        <w:tc>
          <w:tcPr>
            <w:tcW w:w="4281" w:type="dxa"/>
          </w:tcPr>
          <w:p w14:paraId="1C5FD875" w14:textId="77777777" w:rsidR="00736DF2" w:rsidRDefault="00736DF2" w:rsidP="00736DF2">
            <w:pPr>
              <w:pStyle w:val="Heading11"/>
              <w:shd w:val="clear" w:color="auto" w:fill="auto"/>
              <w:spacing w:after="0" w:line="240" w:lineRule="auto"/>
              <w:jc w:val="both"/>
              <w:outlineLvl w:val="9"/>
              <w:rPr>
                <w:rFonts w:ascii="Times New Roman" w:hAnsi="Times New Roman"/>
                <w:noProof/>
                <w:spacing w:val="0"/>
                <w:sz w:val="24"/>
                <w:lang w:val="en-US"/>
              </w:rPr>
            </w:pPr>
            <w:r>
              <w:rPr>
                <w:rFonts w:ascii="Times New Roman" w:hAnsi="Times New Roman"/>
                <w:noProof/>
                <w:spacing w:val="0"/>
                <w:sz w:val="24"/>
                <w:lang w:val="en-US"/>
              </w:rPr>
              <w:t>APPLY</w:t>
            </w:r>
          </w:p>
          <w:p w14:paraId="13583E00" w14:textId="23FFD493" w:rsidR="00736DF2" w:rsidRPr="005C5AD8" w:rsidRDefault="00736DF2" w:rsidP="00736DF2">
            <w:pPr>
              <w:pStyle w:val="Heading11"/>
              <w:shd w:val="clear" w:color="auto" w:fill="auto"/>
              <w:spacing w:after="0" w:line="240" w:lineRule="auto"/>
              <w:jc w:val="both"/>
              <w:outlineLvl w:val="9"/>
              <w:rPr>
                <w:rFonts w:ascii="Times New Roman" w:hAnsi="Times New Roman"/>
                <w:b w:val="0"/>
                <w:bCs w:val="0"/>
                <w:noProof/>
                <w:spacing w:val="0"/>
                <w:sz w:val="24"/>
              </w:rPr>
            </w:pPr>
            <w:r>
              <w:rPr>
                <w:rFonts w:ascii="Times New Roman" w:hAnsi="Times New Roman"/>
                <w:b w:val="0"/>
                <w:bCs w:val="0"/>
                <w:noProof/>
                <w:spacing w:val="0"/>
                <w:sz w:val="24"/>
                <w:lang w:val="en-US"/>
              </w:rPr>
              <w:t>Checklist</w:t>
            </w:r>
          </w:p>
        </w:tc>
        <w:tc>
          <w:tcPr>
            <w:tcW w:w="4847" w:type="dxa"/>
          </w:tcPr>
          <w:p w14:paraId="63B70D42" w14:textId="77777777" w:rsidR="00736DF2" w:rsidRDefault="00736DF2" w:rsidP="00736DF2">
            <w:pPr>
              <w:pStyle w:val="Heading11"/>
              <w:shd w:val="clear" w:color="auto" w:fill="auto"/>
              <w:spacing w:after="0" w:line="240" w:lineRule="auto"/>
              <w:jc w:val="both"/>
              <w:outlineLvl w:val="9"/>
              <w:rPr>
                <w:rFonts w:ascii="Times New Roman" w:hAnsi="Times New Roman"/>
                <w:noProof/>
                <w:spacing w:val="0"/>
                <w:sz w:val="24"/>
              </w:rPr>
            </w:pPr>
            <w:r>
              <w:rPr>
                <w:rFonts w:ascii="Times New Roman" w:hAnsi="Times New Roman"/>
                <w:sz w:val="24"/>
              </w:rPr>
              <w:t>PIEMĒROT</w:t>
            </w:r>
          </w:p>
          <w:p w14:paraId="3B4F3E7F" w14:textId="008482CF" w:rsidR="00736DF2" w:rsidRDefault="00736DF2" w:rsidP="00736DF2">
            <w:pPr>
              <w:pStyle w:val="Heading11"/>
              <w:shd w:val="clear" w:color="auto" w:fill="auto"/>
              <w:spacing w:after="0" w:line="240" w:lineRule="auto"/>
              <w:jc w:val="both"/>
              <w:outlineLvl w:val="9"/>
              <w:rPr>
                <w:rFonts w:ascii="Times New Roman" w:hAnsi="Times New Roman"/>
                <w:b w:val="0"/>
                <w:bCs w:val="0"/>
                <w:noProof/>
                <w:spacing w:val="0"/>
                <w:sz w:val="24"/>
                <w:lang w:val="en-US"/>
              </w:rPr>
            </w:pPr>
            <w:r>
              <w:rPr>
                <w:rFonts w:ascii="Times New Roman" w:hAnsi="Times New Roman"/>
                <w:b w:val="0"/>
                <w:bCs w:val="0"/>
                <w:sz w:val="24"/>
              </w:rPr>
              <w:t>pārbaudes lapu</w:t>
            </w:r>
          </w:p>
        </w:tc>
      </w:tr>
      <w:tr w:rsidR="00736DF2" w14:paraId="047AAF07" w14:textId="77777777" w:rsidTr="00736DF2">
        <w:tc>
          <w:tcPr>
            <w:tcW w:w="4281" w:type="dxa"/>
          </w:tcPr>
          <w:p w14:paraId="04EB7657" w14:textId="288ADD9A" w:rsidR="00736DF2" w:rsidRDefault="00736DF2" w:rsidP="00736DF2">
            <w:pPr>
              <w:pStyle w:val="Heading11"/>
              <w:shd w:val="clear" w:color="auto" w:fill="auto"/>
              <w:spacing w:after="0" w:line="240" w:lineRule="auto"/>
              <w:jc w:val="both"/>
              <w:outlineLvl w:val="9"/>
              <w:rPr>
                <w:rFonts w:ascii="Times New Roman" w:hAnsi="Times New Roman"/>
                <w:b w:val="0"/>
                <w:bCs w:val="0"/>
                <w:noProof/>
                <w:spacing w:val="0"/>
                <w:sz w:val="24"/>
              </w:rPr>
            </w:pPr>
            <w:r>
              <w:rPr>
                <w:rFonts w:ascii="Times New Roman" w:hAnsi="Times New Roman"/>
                <w:b w:val="0"/>
                <w:bCs w:val="0"/>
                <w:noProof/>
                <w:spacing w:val="0"/>
                <w:sz w:val="24"/>
                <w:lang w:val="en-US"/>
              </w:rPr>
              <w:t>Any competition distortion?</w:t>
            </w:r>
          </w:p>
        </w:tc>
        <w:tc>
          <w:tcPr>
            <w:tcW w:w="4847" w:type="dxa"/>
          </w:tcPr>
          <w:p w14:paraId="5827A891" w14:textId="769AECE7" w:rsidR="00736DF2" w:rsidRDefault="00736DF2" w:rsidP="00736DF2">
            <w:pPr>
              <w:pStyle w:val="Heading11"/>
              <w:shd w:val="clear" w:color="auto" w:fill="auto"/>
              <w:spacing w:after="0" w:line="240" w:lineRule="auto"/>
              <w:jc w:val="both"/>
              <w:outlineLvl w:val="9"/>
              <w:rPr>
                <w:rFonts w:ascii="Times New Roman" w:hAnsi="Times New Roman"/>
                <w:b w:val="0"/>
                <w:bCs w:val="0"/>
                <w:noProof/>
                <w:spacing w:val="0"/>
                <w:sz w:val="24"/>
                <w:lang w:val="en-US"/>
              </w:rPr>
            </w:pPr>
            <w:r>
              <w:rPr>
                <w:rFonts w:ascii="Times New Roman" w:hAnsi="Times New Roman"/>
                <w:b w:val="0"/>
                <w:bCs w:val="0"/>
                <w:sz w:val="24"/>
              </w:rPr>
              <w:t>Vai ir konstatēti kādi konkurences izkropļojumi?</w:t>
            </w:r>
          </w:p>
        </w:tc>
      </w:tr>
      <w:tr w:rsidR="00736DF2" w14:paraId="1646CC44" w14:textId="77777777" w:rsidTr="00736DF2">
        <w:tc>
          <w:tcPr>
            <w:tcW w:w="4281" w:type="dxa"/>
          </w:tcPr>
          <w:p w14:paraId="72641A62" w14:textId="77777777" w:rsidR="00736DF2" w:rsidRDefault="00736DF2" w:rsidP="00736DF2">
            <w:pPr>
              <w:pStyle w:val="Heading11"/>
              <w:shd w:val="clear" w:color="auto" w:fill="auto"/>
              <w:spacing w:after="0" w:line="240" w:lineRule="auto"/>
              <w:jc w:val="both"/>
              <w:outlineLvl w:val="9"/>
              <w:rPr>
                <w:rFonts w:ascii="Times New Roman" w:hAnsi="Times New Roman"/>
                <w:noProof/>
                <w:spacing w:val="0"/>
                <w:sz w:val="24"/>
                <w:lang w:val="en-US"/>
              </w:rPr>
            </w:pPr>
            <w:r>
              <w:rPr>
                <w:rFonts w:ascii="Times New Roman" w:hAnsi="Times New Roman"/>
                <w:noProof/>
                <w:spacing w:val="0"/>
                <w:sz w:val="24"/>
                <w:lang w:val="en-US"/>
              </w:rPr>
              <w:t>YES</w:t>
            </w:r>
          </w:p>
          <w:p w14:paraId="719945AE" w14:textId="05551FB6" w:rsidR="00736DF2" w:rsidRPr="005C5AD8" w:rsidRDefault="00736DF2" w:rsidP="00736DF2">
            <w:pPr>
              <w:pStyle w:val="Heading11"/>
              <w:shd w:val="clear" w:color="auto" w:fill="auto"/>
              <w:spacing w:after="0" w:line="240" w:lineRule="auto"/>
              <w:jc w:val="both"/>
              <w:outlineLvl w:val="9"/>
              <w:rPr>
                <w:rFonts w:ascii="Times New Roman" w:hAnsi="Times New Roman"/>
                <w:noProof/>
                <w:spacing w:val="0"/>
                <w:sz w:val="24"/>
              </w:rPr>
            </w:pPr>
            <w:r>
              <w:rPr>
                <w:rFonts w:ascii="Times New Roman" w:hAnsi="Times New Roman"/>
                <w:noProof/>
                <w:spacing w:val="0"/>
                <w:sz w:val="24"/>
                <w:lang w:val="en-US"/>
              </w:rPr>
              <w:t>NO</w:t>
            </w:r>
          </w:p>
        </w:tc>
        <w:tc>
          <w:tcPr>
            <w:tcW w:w="4847" w:type="dxa"/>
          </w:tcPr>
          <w:p w14:paraId="307F527B" w14:textId="77777777" w:rsidR="00736DF2" w:rsidRDefault="00736DF2" w:rsidP="00736DF2">
            <w:pPr>
              <w:pStyle w:val="Heading11"/>
              <w:shd w:val="clear" w:color="auto" w:fill="auto"/>
              <w:spacing w:after="0" w:line="240" w:lineRule="auto"/>
              <w:jc w:val="both"/>
              <w:outlineLvl w:val="9"/>
              <w:rPr>
                <w:rFonts w:ascii="Times New Roman" w:hAnsi="Times New Roman"/>
                <w:noProof/>
                <w:spacing w:val="0"/>
                <w:sz w:val="24"/>
              </w:rPr>
            </w:pPr>
            <w:r>
              <w:rPr>
                <w:rFonts w:ascii="Times New Roman" w:hAnsi="Times New Roman"/>
                <w:sz w:val="24"/>
              </w:rPr>
              <w:t>JĀ</w:t>
            </w:r>
          </w:p>
          <w:p w14:paraId="20130F83" w14:textId="1F8C01BE" w:rsidR="00736DF2" w:rsidRDefault="00736DF2" w:rsidP="00736DF2">
            <w:pPr>
              <w:pStyle w:val="Heading11"/>
              <w:shd w:val="clear" w:color="auto" w:fill="auto"/>
              <w:spacing w:after="0" w:line="240" w:lineRule="auto"/>
              <w:jc w:val="both"/>
              <w:outlineLvl w:val="9"/>
              <w:rPr>
                <w:rFonts w:ascii="Times New Roman" w:hAnsi="Times New Roman"/>
                <w:b w:val="0"/>
                <w:bCs w:val="0"/>
                <w:noProof/>
                <w:spacing w:val="0"/>
                <w:sz w:val="24"/>
                <w:lang w:val="en-US"/>
              </w:rPr>
            </w:pPr>
            <w:r>
              <w:rPr>
                <w:rFonts w:ascii="Times New Roman" w:hAnsi="Times New Roman"/>
                <w:sz w:val="24"/>
              </w:rPr>
              <w:t>NĒ</w:t>
            </w:r>
          </w:p>
        </w:tc>
      </w:tr>
      <w:tr w:rsidR="00736DF2" w14:paraId="7C90F749" w14:textId="77777777" w:rsidTr="00736DF2">
        <w:tc>
          <w:tcPr>
            <w:tcW w:w="4281" w:type="dxa"/>
          </w:tcPr>
          <w:p w14:paraId="3516FE9B" w14:textId="2DAE3135" w:rsidR="00736DF2" w:rsidRPr="005C5AD8" w:rsidRDefault="00736DF2" w:rsidP="00736DF2">
            <w:pPr>
              <w:pStyle w:val="Heading11"/>
              <w:shd w:val="clear" w:color="auto" w:fill="auto"/>
              <w:spacing w:after="0" w:line="240" w:lineRule="auto"/>
              <w:jc w:val="both"/>
              <w:outlineLvl w:val="9"/>
              <w:rPr>
                <w:rFonts w:ascii="Times New Roman" w:hAnsi="Times New Roman"/>
                <w:b w:val="0"/>
                <w:bCs w:val="0"/>
                <w:i/>
                <w:iCs/>
                <w:noProof/>
                <w:spacing w:val="0"/>
                <w:sz w:val="24"/>
              </w:rPr>
            </w:pPr>
            <w:r>
              <w:rPr>
                <w:rFonts w:ascii="Times New Roman" w:hAnsi="Times New Roman"/>
                <w:b w:val="0"/>
                <w:bCs w:val="0"/>
                <w:i/>
                <w:iCs/>
                <w:noProof/>
                <w:spacing w:val="0"/>
                <w:sz w:val="24"/>
                <w:lang w:val="en-US"/>
              </w:rPr>
              <w:t>run in-depth assessment of restriction</w:t>
            </w:r>
          </w:p>
        </w:tc>
        <w:tc>
          <w:tcPr>
            <w:tcW w:w="4847" w:type="dxa"/>
          </w:tcPr>
          <w:p w14:paraId="4E325919" w14:textId="592B8D52" w:rsidR="00736DF2" w:rsidRDefault="00736DF2" w:rsidP="00736DF2">
            <w:pPr>
              <w:pStyle w:val="Heading11"/>
              <w:shd w:val="clear" w:color="auto" w:fill="auto"/>
              <w:spacing w:after="0" w:line="240" w:lineRule="auto"/>
              <w:jc w:val="both"/>
              <w:outlineLvl w:val="9"/>
              <w:rPr>
                <w:rFonts w:ascii="Times New Roman" w:hAnsi="Times New Roman"/>
                <w:b w:val="0"/>
                <w:bCs w:val="0"/>
                <w:noProof/>
                <w:spacing w:val="0"/>
                <w:sz w:val="24"/>
                <w:lang w:val="en-US"/>
              </w:rPr>
            </w:pPr>
            <w:r>
              <w:rPr>
                <w:rFonts w:ascii="Times New Roman" w:hAnsi="Times New Roman"/>
                <w:b w:val="0"/>
                <w:bCs w:val="0"/>
                <w:i/>
                <w:iCs/>
                <w:sz w:val="24"/>
              </w:rPr>
              <w:t>veikt padziļinātu ierobežojuma novērtējumu</w:t>
            </w:r>
          </w:p>
        </w:tc>
      </w:tr>
      <w:tr w:rsidR="00736DF2" w14:paraId="44AC4A6D" w14:textId="77777777" w:rsidTr="00736DF2">
        <w:tc>
          <w:tcPr>
            <w:tcW w:w="4281" w:type="dxa"/>
          </w:tcPr>
          <w:p w14:paraId="0EA2788D" w14:textId="77777777" w:rsidR="00736DF2" w:rsidRDefault="00736DF2" w:rsidP="00736DF2">
            <w:pPr>
              <w:pStyle w:val="Heading11"/>
              <w:shd w:val="clear" w:color="auto" w:fill="auto"/>
              <w:spacing w:after="0" w:line="240" w:lineRule="auto"/>
              <w:jc w:val="both"/>
              <w:outlineLvl w:val="9"/>
              <w:rPr>
                <w:rFonts w:ascii="Times New Roman" w:hAnsi="Times New Roman"/>
                <w:noProof/>
                <w:spacing w:val="0"/>
                <w:sz w:val="24"/>
                <w:lang w:val="en-US"/>
              </w:rPr>
            </w:pPr>
            <w:r>
              <w:rPr>
                <w:rFonts w:ascii="Times New Roman" w:hAnsi="Times New Roman"/>
                <w:noProof/>
                <w:spacing w:val="0"/>
                <w:sz w:val="24"/>
                <w:lang w:val="en-US"/>
              </w:rPr>
              <w:t>IDENTIFY</w:t>
            </w:r>
          </w:p>
          <w:p w14:paraId="606B983D" w14:textId="09F778D7" w:rsidR="00736DF2" w:rsidRPr="005C5AD8" w:rsidRDefault="00736DF2" w:rsidP="00736DF2">
            <w:pPr>
              <w:pStyle w:val="Heading11"/>
              <w:shd w:val="clear" w:color="auto" w:fill="auto"/>
              <w:spacing w:after="0" w:line="240" w:lineRule="auto"/>
              <w:jc w:val="both"/>
              <w:outlineLvl w:val="9"/>
              <w:rPr>
                <w:rFonts w:ascii="Times New Roman" w:hAnsi="Times New Roman"/>
                <w:b w:val="0"/>
                <w:bCs w:val="0"/>
                <w:noProof/>
                <w:spacing w:val="0"/>
                <w:sz w:val="24"/>
              </w:rPr>
            </w:pPr>
            <w:r>
              <w:rPr>
                <w:rFonts w:ascii="Times New Roman" w:hAnsi="Times New Roman"/>
                <w:b w:val="0"/>
                <w:bCs w:val="0"/>
                <w:noProof/>
                <w:spacing w:val="0"/>
                <w:sz w:val="24"/>
                <w:lang w:val="en-US"/>
              </w:rPr>
              <w:t>alternative options</w:t>
            </w:r>
          </w:p>
        </w:tc>
        <w:tc>
          <w:tcPr>
            <w:tcW w:w="4847" w:type="dxa"/>
          </w:tcPr>
          <w:p w14:paraId="76D95E93" w14:textId="77777777" w:rsidR="00736DF2" w:rsidRDefault="00736DF2" w:rsidP="00736DF2">
            <w:pPr>
              <w:pStyle w:val="Heading11"/>
              <w:shd w:val="clear" w:color="auto" w:fill="auto"/>
              <w:spacing w:after="0" w:line="240" w:lineRule="auto"/>
              <w:jc w:val="both"/>
              <w:outlineLvl w:val="9"/>
              <w:rPr>
                <w:rFonts w:ascii="Times New Roman" w:hAnsi="Times New Roman"/>
                <w:noProof/>
                <w:spacing w:val="0"/>
                <w:sz w:val="24"/>
              </w:rPr>
            </w:pPr>
            <w:r>
              <w:rPr>
                <w:rFonts w:ascii="Times New Roman" w:hAnsi="Times New Roman"/>
                <w:sz w:val="24"/>
              </w:rPr>
              <w:t>IDENTIFICĒT</w:t>
            </w:r>
          </w:p>
          <w:p w14:paraId="1ABC4B95" w14:textId="0C0E1ACD" w:rsidR="00736DF2" w:rsidRDefault="00736DF2" w:rsidP="00736DF2">
            <w:pPr>
              <w:pStyle w:val="Heading11"/>
              <w:shd w:val="clear" w:color="auto" w:fill="auto"/>
              <w:spacing w:after="0" w:line="240" w:lineRule="auto"/>
              <w:jc w:val="both"/>
              <w:outlineLvl w:val="9"/>
              <w:rPr>
                <w:rFonts w:ascii="Times New Roman" w:hAnsi="Times New Roman"/>
                <w:b w:val="0"/>
                <w:bCs w:val="0"/>
                <w:noProof/>
                <w:spacing w:val="0"/>
                <w:sz w:val="24"/>
                <w:lang w:val="en-US"/>
              </w:rPr>
            </w:pPr>
            <w:r>
              <w:rPr>
                <w:rFonts w:ascii="Times New Roman" w:hAnsi="Times New Roman"/>
                <w:b w:val="0"/>
                <w:bCs w:val="0"/>
                <w:sz w:val="24"/>
              </w:rPr>
              <w:t>alternatīvas iespējas</w:t>
            </w:r>
          </w:p>
        </w:tc>
      </w:tr>
      <w:tr w:rsidR="00736DF2" w14:paraId="62A8AEF7" w14:textId="77777777" w:rsidTr="00736DF2">
        <w:tc>
          <w:tcPr>
            <w:tcW w:w="4281" w:type="dxa"/>
          </w:tcPr>
          <w:p w14:paraId="75E38BBF" w14:textId="77777777" w:rsidR="00736DF2" w:rsidRDefault="00736DF2" w:rsidP="00736DF2">
            <w:pPr>
              <w:pStyle w:val="Heading11"/>
              <w:shd w:val="clear" w:color="auto" w:fill="auto"/>
              <w:spacing w:after="0" w:line="240" w:lineRule="auto"/>
              <w:jc w:val="both"/>
              <w:outlineLvl w:val="9"/>
              <w:rPr>
                <w:rFonts w:ascii="Times New Roman" w:hAnsi="Times New Roman"/>
                <w:noProof/>
                <w:spacing w:val="0"/>
                <w:sz w:val="24"/>
                <w:lang w:val="en-US"/>
              </w:rPr>
            </w:pPr>
            <w:r>
              <w:rPr>
                <w:rFonts w:ascii="Times New Roman" w:hAnsi="Times New Roman"/>
                <w:noProof/>
                <w:spacing w:val="0"/>
                <w:sz w:val="24"/>
                <w:lang w:val="en-US"/>
              </w:rPr>
              <w:t>COMPARE</w:t>
            </w:r>
          </w:p>
          <w:p w14:paraId="20B01363" w14:textId="35750EB5" w:rsidR="00736DF2" w:rsidRPr="005C5AD8" w:rsidRDefault="00736DF2" w:rsidP="00736DF2">
            <w:pPr>
              <w:pStyle w:val="Heading11"/>
              <w:shd w:val="clear" w:color="auto" w:fill="auto"/>
              <w:spacing w:after="0" w:line="240" w:lineRule="auto"/>
              <w:jc w:val="both"/>
              <w:outlineLvl w:val="9"/>
              <w:rPr>
                <w:rFonts w:ascii="Times New Roman" w:hAnsi="Times New Roman"/>
                <w:b w:val="0"/>
                <w:bCs w:val="0"/>
                <w:noProof/>
                <w:spacing w:val="0"/>
                <w:sz w:val="24"/>
              </w:rPr>
            </w:pPr>
            <w:r>
              <w:rPr>
                <w:rFonts w:ascii="Times New Roman" w:hAnsi="Times New Roman"/>
                <w:b w:val="0"/>
                <w:bCs w:val="0"/>
                <w:noProof/>
                <w:spacing w:val="0"/>
                <w:sz w:val="24"/>
                <w:lang w:val="en-US"/>
              </w:rPr>
              <w:t>alternatives to status quo</w:t>
            </w:r>
          </w:p>
        </w:tc>
        <w:tc>
          <w:tcPr>
            <w:tcW w:w="4847" w:type="dxa"/>
          </w:tcPr>
          <w:p w14:paraId="1426E572" w14:textId="77777777" w:rsidR="00736DF2" w:rsidRDefault="00736DF2" w:rsidP="00736DF2">
            <w:pPr>
              <w:pStyle w:val="Heading11"/>
              <w:shd w:val="clear" w:color="auto" w:fill="auto"/>
              <w:spacing w:after="0" w:line="240" w:lineRule="auto"/>
              <w:jc w:val="both"/>
              <w:outlineLvl w:val="9"/>
              <w:rPr>
                <w:rFonts w:ascii="Times New Roman" w:hAnsi="Times New Roman"/>
                <w:noProof/>
                <w:spacing w:val="0"/>
                <w:sz w:val="24"/>
              </w:rPr>
            </w:pPr>
            <w:r>
              <w:rPr>
                <w:rFonts w:ascii="Times New Roman" w:hAnsi="Times New Roman"/>
                <w:sz w:val="24"/>
              </w:rPr>
              <w:t>SALĪDZINĀT</w:t>
            </w:r>
          </w:p>
          <w:p w14:paraId="1DE48400" w14:textId="333CF805" w:rsidR="00736DF2" w:rsidRDefault="00736DF2" w:rsidP="00736DF2">
            <w:pPr>
              <w:pStyle w:val="Heading11"/>
              <w:shd w:val="clear" w:color="auto" w:fill="auto"/>
              <w:spacing w:after="0" w:line="240" w:lineRule="auto"/>
              <w:jc w:val="both"/>
              <w:outlineLvl w:val="9"/>
              <w:rPr>
                <w:rFonts w:ascii="Times New Roman" w:hAnsi="Times New Roman"/>
                <w:b w:val="0"/>
                <w:bCs w:val="0"/>
                <w:noProof/>
                <w:spacing w:val="0"/>
                <w:sz w:val="24"/>
                <w:lang w:val="en-US"/>
              </w:rPr>
            </w:pPr>
            <w:r>
              <w:rPr>
                <w:rFonts w:ascii="Times New Roman" w:hAnsi="Times New Roman"/>
                <w:b w:val="0"/>
                <w:bCs w:val="0"/>
                <w:sz w:val="24"/>
              </w:rPr>
              <w:t>alternatīvas ar līdzšinējo stāvokli</w:t>
            </w:r>
          </w:p>
        </w:tc>
      </w:tr>
      <w:tr w:rsidR="00736DF2" w14:paraId="2D4D2340" w14:textId="77777777" w:rsidTr="00736DF2">
        <w:tc>
          <w:tcPr>
            <w:tcW w:w="4281" w:type="dxa"/>
          </w:tcPr>
          <w:p w14:paraId="1E8A8032" w14:textId="66C1F404" w:rsidR="00736DF2" w:rsidRDefault="00736DF2" w:rsidP="00736DF2">
            <w:pPr>
              <w:pStyle w:val="Heading11"/>
              <w:shd w:val="clear" w:color="auto" w:fill="auto"/>
              <w:spacing w:after="0" w:line="240" w:lineRule="auto"/>
              <w:jc w:val="both"/>
              <w:outlineLvl w:val="9"/>
              <w:rPr>
                <w:rFonts w:ascii="Times New Roman" w:hAnsi="Times New Roman"/>
                <w:b w:val="0"/>
                <w:bCs w:val="0"/>
                <w:noProof/>
                <w:spacing w:val="0"/>
                <w:sz w:val="24"/>
              </w:rPr>
            </w:pPr>
            <w:r>
              <w:rPr>
                <w:rFonts w:ascii="Times New Roman" w:hAnsi="Times New Roman"/>
                <w:b w:val="0"/>
                <w:bCs w:val="0"/>
                <w:noProof/>
                <w:spacing w:val="0"/>
                <w:sz w:val="24"/>
                <w:lang w:val="en-US"/>
              </w:rPr>
              <w:t>Which is the best option?</w:t>
            </w:r>
          </w:p>
        </w:tc>
        <w:tc>
          <w:tcPr>
            <w:tcW w:w="4847" w:type="dxa"/>
          </w:tcPr>
          <w:p w14:paraId="4264BA55" w14:textId="450394BC" w:rsidR="00736DF2" w:rsidRDefault="00736DF2" w:rsidP="00736DF2">
            <w:pPr>
              <w:pStyle w:val="Heading11"/>
              <w:shd w:val="clear" w:color="auto" w:fill="auto"/>
              <w:spacing w:after="0" w:line="240" w:lineRule="auto"/>
              <w:jc w:val="both"/>
              <w:outlineLvl w:val="9"/>
              <w:rPr>
                <w:rFonts w:ascii="Times New Roman" w:hAnsi="Times New Roman"/>
                <w:b w:val="0"/>
                <w:bCs w:val="0"/>
                <w:noProof/>
                <w:spacing w:val="0"/>
                <w:sz w:val="24"/>
                <w:lang w:val="en-US"/>
              </w:rPr>
            </w:pPr>
            <w:r>
              <w:rPr>
                <w:rFonts w:ascii="Times New Roman" w:hAnsi="Times New Roman"/>
                <w:b w:val="0"/>
                <w:bCs w:val="0"/>
                <w:sz w:val="24"/>
              </w:rPr>
              <w:t>Kāds ir labākais risinājums?</w:t>
            </w:r>
          </w:p>
        </w:tc>
      </w:tr>
      <w:tr w:rsidR="00736DF2" w14:paraId="3B0B2B7A" w14:textId="77777777" w:rsidTr="00736DF2">
        <w:tc>
          <w:tcPr>
            <w:tcW w:w="4281" w:type="dxa"/>
          </w:tcPr>
          <w:p w14:paraId="3F63E865" w14:textId="39BB3B7C" w:rsidR="00736DF2" w:rsidRPr="005C5AD8" w:rsidRDefault="00736DF2" w:rsidP="00736DF2">
            <w:pPr>
              <w:pStyle w:val="Heading11"/>
              <w:shd w:val="clear" w:color="auto" w:fill="auto"/>
              <w:spacing w:after="0" w:line="240" w:lineRule="auto"/>
              <w:jc w:val="both"/>
              <w:outlineLvl w:val="9"/>
              <w:rPr>
                <w:rFonts w:ascii="Times New Roman" w:hAnsi="Times New Roman"/>
                <w:noProof/>
                <w:spacing w:val="0"/>
                <w:sz w:val="24"/>
              </w:rPr>
            </w:pPr>
            <w:r>
              <w:rPr>
                <w:rFonts w:ascii="Times New Roman" w:hAnsi="Times New Roman"/>
                <w:noProof/>
                <w:spacing w:val="0"/>
                <w:sz w:val="24"/>
                <w:lang w:val="en-US"/>
              </w:rPr>
              <w:t>STATUS QUO</w:t>
            </w:r>
          </w:p>
        </w:tc>
        <w:tc>
          <w:tcPr>
            <w:tcW w:w="4847" w:type="dxa"/>
          </w:tcPr>
          <w:p w14:paraId="76D741FB" w14:textId="356DBDA0" w:rsidR="00736DF2" w:rsidRDefault="00736DF2" w:rsidP="00736DF2">
            <w:pPr>
              <w:pStyle w:val="Heading11"/>
              <w:shd w:val="clear" w:color="auto" w:fill="auto"/>
              <w:spacing w:after="0" w:line="240" w:lineRule="auto"/>
              <w:jc w:val="both"/>
              <w:outlineLvl w:val="9"/>
              <w:rPr>
                <w:rFonts w:ascii="Times New Roman" w:hAnsi="Times New Roman"/>
                <w:b w:val="0"/>
                <w:bCs w:val="0"/>
                <w:noProof/>
                <w:spacing w:val="0"/>
                <w:sz w:val="24"/>
                <w:lang w:val="en-US"/>
              </w:rPr>
            </w:pPr>
            <w:r>
              <w:rPr>
                <w:rFonts w:ascii="Times New Roman" w:hAnsi="Times New Roman"/>
                <w:sz w:val="24"/>
              </w:rPr>
              <w:t>LĪDZŠINĒJAIS STĀVOKLIS</w:t>
            </w:r>
          </w:p>
        </w:tc>
      </w:tr>
      <w:tr w:rsidR="00736DF2" w14:paraId="506DB446" w14:textId="77777777" w:rsidTr="00736DF2">
        <w:tc>
          <w:tcPr>
            <w:tcW w:w="4281" w:type="dxa"/>
          </w:tcPr>
          <w:p w14:paraId="76495F2E" w14:textId="5EE5CB74" w:rsidR="00736DF2" w:rsidRPr="005C5AD8" w:rsidRDefault="00736DF2" w:rsidP="00736DF2">
            <w:pPr>
              <w:pStyle w:val="Heading11"/>
              <w:shd w:val="clear" w:color="auto" w:fill="auto"/>
              <w:spacing w:after="0" w:line="240" w:lineRule="auto"/>
              <w:jc w:val="both"/>
              <w:outlineLvl w:val="9"/>
              <w:rPr>
                <w:rFonts w:ascii="Times New Roman" w:hAnsi="Times New Roman"/>
                <w:noProof/>
                <w:spacing w:val="0"/>
                <w:sz w:val="24"/>
              </w:rPr>
            </w:pPr>
            <w:r>
              <w:rPr>
                <w:rFonts w:ascii="Times New Roman" w:hAnsi="Times New Roman"/>
                <w:noProof/>
                <w:spacing w:val="0"/>
                <w:sz w:val="24"/>
                <w:lang w:val="en-US"/>
              </w:rPr>
              <w:t>ALTERNATIVE</w:t>
            </w:r>
          </w:p>
        </w:tc>
        <w:tc>
          <w:tcPr>
            <w:tcW w:w="4847" w:type="dxa"/>
          </w:tcPr>
          <w:p w14:paraId="77D56417" w14:textId="4E1067FC" w:rsidR="00736DF2" w:rsidRDefault="00736DF2" w:rsidP="00736DF2">
            <w:pPr>
              <w:pStyle w:val="Heading11"/>
              <w:shd w:val="clear" w:color="auto" w:fill="auto"/>
              <w:spacing w:after="0" w:line="240" w:lineRule="auto"/>
              <w:jc w:val="both"/>
              <w:outlineLvl w:val="9"/>
              <w:rPr>
                <w:rFonts w:ascii="Times New Roman" w:hAnsi="Times New Roman"/>
                <w:b w:val="0"/>
                <w:bCs w:val="0"/>
                <w:noProof/>
                <w:spacing w:val="0"/>
                <w:sz w:val="24"/>
                <w:lang w:val="en-US"/>
              </w:rPr>
            </w:pPr>
            <w:r>
              <w:rPr>
                <w:rFonts w:ascii="Times New Roman" w:hAnsi="Times New Roman"/>
                <w:sz w:val="24"/>
              </w:rPr>
              <w:t>ALTERNATĪVA</w:t>
            </w:r>
          </w:p>
        </w:tc>
      </w:tr>
      <w:tr w:rsidR="00736DF2" w14:paraId="3A28DD97" w14:textId="77777777" w:rsidTr="00736DF2">
        <w:tc>
          <w:tcPr>
            <w:tcW w:w="4281" w:type="dxa"/>
          </w:tcPr>
          <w:p w14:paraId="30BAFEF4" w14:textId="77777777" w:rsidR="00736DF2" w:rsidRDefault="00736DF2" w:rsidP="00736DF2">
            <w:pPr>
              <w:pStyle w:val="Heading11"/>
              <w:shd w:val="clear" w:color="auto" w:fill="auto"/>
              <w:spacing w:after="0" w:line="240" w:lineRule="auto"/>
              <w:jc w:val="both"/>
              <w:outlineLvl w:val="9"/>
              <w:rPr>
                <w:rFonts w:ascii="Times New Roman" w:hAnsi="Times New Roman"/>
                <w:noProof/>
                <w:spacing w:val="0"/>
                <w:sz w:val="24"/>
                <w:lang w:val="en-US"/>
              </w:rPr>
            </w:pPr>
            <w:r>
              <w:rPr>
                <w:rFonts w:ascii="Times New Roman" w:hAnsi="Times New Roman"/>
                <w:noProof/>
                <w:spacing w:val="0"/>
                <w:sz w:val="24"/>
                <w:lang w:val="en-US"/>
              </w:rPr>
              <w:t>IMPLEMENT</w:t>
            </w:r>
          </w:p>
          <w:p w14:paraId="50D8CCCF" w14:textId="10D39A01" w:rsidR="00736DF2" w:rsidRPr="005C5AD8" w:rsidRDefault="00736DF2" w:rsidP="00736DF2">
            <w:pPr>
              <w:pStyle w:val="Heading11"/>
              <w:shd w:val="clear" w:color="auto" w:fill="auto"/>
              <w:spacing w:after="0" w:line="240" w:lineRule="auto"/>
              <w:jc w:val="both"/>
              <w:outlineLvl w:val="9"/>
              <w:rPr>
                <w:rFonts w:ascii="Times New Roman" w:hAnsi="Times New Roman"/>
                <w:b w:val="0"/>
                <w:bCs w:val="0"/>
                <w:noProof/>
                <w:spacing w:val="0"/>
                <w:sz w:val="24"/>
              </w:rPr>
            </w:pPr>
            <w:r>
              <w:rPr>
                <w:rFonts w:ascii="Times New Roman" w:hAnsi="Times New Roman"/>
                <w:b w:val="0"/>
                <w:bCs w:val="0"/>
                <w:noProof/>
                <w:spacing w:val="0"/>
                <w:sz w:val="24"/>
                <w:lang w:val="en-US"/>
              </w:rPr>
              <w:t>best option</w:t>
            </w:r>
          </w:p>
        </w:tc>
        <w:tc>
          <w:tcPr>
            <w:tcW w:w="4847" w:type="dxa"/>
          </w:tcPr>
          <w:p w14:paraId="6672059D" w14:textId="77777777" w:rsidR="00736DF2" w:rsidRDefault="00736DF2" w:rsidP="00736DF2">
            <w:pPr>
              <w:pStyle w:val="Heading11"/>
              <w:shd w:val="clear" w:color="auto" w:fill="auto"/>
              <w:spacing w:after="0" w:line="240" w:lineRule="auto"/>
              <w:jc w:val="both"/>
              <w:outlineLvl w:val="9"/>
              <w:rPr>
                <w:rFonts w:ascii="Times New Roman" w:hAnsi="Times New Roman"/>
                <w:noProof/>
                <w:spacing w:val="0"/>
                <w:sz w:val="24"/>
              </w:rPr>
            </w:pPr>
            <w:r>
              <w:rPr>
                <w:rFonts w:ascii="Times New Roman" w:hAnsi="Times New Roman"/>
                <w:sz w:val="24"/>
              </w:rPr>
              <w:t>ĪSTENOT</w:t>
            </w:r>
          </w:p>
          <w:p w14:paraId="2835FC9D" w14:textId="3F4E346C" w:rsidR="00736DF2" w:rsidRDefault="00736DF2" w:rsidP="00736DF2">
            <w:pPr>
              <w:pStyle w:val="Heading11"/>
              <w:shd w:val="clear" w:color="auto" w:fill="auto"/>
              <w:spacing w:after="0" w:line="240" w:lineRule="auto"/>
              <w:jc w:val="both"/>
              <w:outlineLvl w:val="9"/>
              <w:rPr>
                <w:rFonts w:ascii="Times New Roman" w:hAnsi="Times New Roman"/>
                <w:b w:val="0"/>
                <w:bCs w:val="0"/>
                <w:noProof/>
                <w:spacing w:val="0"/>
                <w:sz w:val="24"/>
                <w:lang w:val="en-US"/>
              </w:rPr>
            </w:pPr>
            <w:r>
              <w:rPr>
                <w:rFonts w:ascii="Times New Roman" w:hAnsi="Times New Roman"/>
                <w:b w:val="0"/>
                <w:bCs w:val="0"/>
                <w:sz w:val="24"/>
              </w:rPr>
              <w:t>labāko risinājumu</w:t>
            </w:r>
          </w:p>
        </w:tc>
      </w:tr>
      <w:tr w:rsidR="00736DF2" w14:paraId="71F66F77" w14:textId="77777777" w:rsidTr="00736DF2">
        <w:tc>
          <w:tcPr>
            <w:tcW w:w="4281" w:type="dxa"/>
          </w:tcPr>
          <w:p w14:paraId="20C7D728" w14:textId="77777777" w:rsidR="00736DF2" w:rsidRDefault="00736DF2" w:rsidP="00051FB4">
            <w:pPr>
              <w:pStyle w:val="Heading11"/>
              <w:keepNext/>
              <w:shd w:val="clear" w:color="auto" w:fill="auto"/>
              <w:spacing w:after="0" w:line="240" w:lineRule="auto"/>
              <w:jc w:val="both"/>
              <w:outlineLvl w:val="9"/>
              <w:rPr>
                <w:rFonts w:ascii="Times New Roman" w:hAnsi="Times New Roman"/>
                <w:noProof/>
                <w:spacing w:val="0"/>
                <w:sz w:val="24"/>
                <w:lang w:val="en-US"/>
              </w:rPr>
            </w:pPr>
            <w:r>
              <w:rPr>
                <w:rFonts w:ascii="Times New Roman" w:hAnsi="Times New Roman"/>
                <w:noProof/>
                <w:spacing w:val="0"/>
                <w:sz w:val="24"/>
                <w:lang w:val="en-US"/>
              </w:rPr>
              <w:lastRenderedPageBreak/>
              <w:t>IDENTIFY</w:t>
            </w:r>
          </w:p>
          <w:p w14:paraId="0DD8F29D" w14:textId="2D95D540" w:rsidR="00736DF2" w:rsidRPr="005C5AD8" w:rsidRDefault="00736DF2" w:rsidP="00051FB4">
            <w:pPr>
              <w:pStyle w:val="Heading11"/>
              <w:keepNext/>
              <w:shd w:val="clear" w:color="auto" w:fill="auto"/>
              <w:spacing w:after="0" w:line="240" w:lineRule="auto"/>
              <w:jc w:val="both"/>
              <w:outlineLvl w:val="9"/>
              <w:rPr>
                <w:rFonts w:ascii="Times New Roman" w:hAnsi="Times New Roman"/>
                <w:b w:val="0"/>
                <w:bCs w:val="0"/>
                <w:noProof/>
                <w:spacing w:val="0"/>
                <w:sz w:val="24"/>
              </w:rPr>
            </w:pPr>
            <w:r>
              <w:rPr>
                <w:rFonts w:ascii="Times New Roman" w:hAnsi="Times New Roman"/>
                <w:b w:val="0"/>
                <w:bCs w:val="0"/>
                <w:noProof/>
                <w:spacing w:val="0"/>
                <w:sz w:val="24"/>
                <w:lang w:val="en-US"/>
              </w:rPr>
              <w:t>policies to assess</w:t>
            </w:r>
          </w:p>
        </w:tc>
        <w:tc>
          <w:tcPr>
            <w:tcW w:w="4847" w:type="dxa"/>
          </w:tcPr>
          <w:p w14:paraId="363DEBA7" w14:textId="77777777" w:rsidR="00736DF2" w:rsidRDefault="00736DF2" w:rsidP="00051FB4">
            <w:pPr>
              <w:pStyle w:val="Heading11"/>
              <w:keepNext/>
              <w:shd w:val="clear" w:color="auto" w:fill="auto"/>
              <w:spacing w:after="0" w:line="240" w:lineRule="auto"/>
              <w:jc w:val="both"/>
              <w:outlineLvl w:val="9"/>
              <w:rPr>
                <w:rFonts w:ascii="Times New Roman" w:hAnsi="Times New Roman"/>
                <w:noProof/>
                <w:spacing w:val="0"/>
                <w:sz w:val="24"/>
              </w:rPr>
            </w:pPr>
            <w:r>
              <w:rPr>
                <w:rFonts w:ascii="Times New Roman" w:hAnsi="Times New Roman"/>
                <w:sz w:val="24"/>
              </w:rPr>
              <w:t>VEIKT</w:t>
            </w:r>
          </w:p>
          <w:p w14:paraId="56E0324C" w14:textId="00862609" w:rsidR="00736DF2" w:rsidRDefault="00736DF2" w:rsidP="00051FB4">
            <w:pPr>
              <w:pStyle w:val="Heading11"/>
              <w:keepNext/>
              <w:shd w:val="clear" w:color="auto" w:fill="auto"/>
              <w:spacing w:after="0" w:line="240" w:lineRule="auto"/>
              <w:jc w:val="both"/>
              <w:outlineLvl w:val="9"/>
              <w:rPr>
                <w:rFonts w:ascii="Times New Roman" w:hAnsi="Times New Roman"/>
                <w:b w:val="0"/>
                <w:bCs w:val="0"/>
                <w:noProof/>
                <w:spacing w:val="0"/>
                <w:sz w:val="24"/>
                <w:lang w:val="en-US"/>
              </w:rPr>
            </w:pPr>
            <w:r>
              <w:rPr>
                <w:rFonts w:ascii="Times New Roman" w:hAnsi="Times New Roman"/>
                <w:b w:val="0"/>
                <w:bCs w:val="0"/>
                <w:i/>
                <w:iCs/>
                <w:sz w:val="24"/>
              </w:rPr>
              <w:t>ex-post</w:t>
            </w:r>
            <w:r>
              <w:rPr>
                <w:rFonts w:ascii="Times New Roman" w:hAnsi="Times New Roman"/>
                <w:b w:val="0"/>
                <w:bCs w:val="0"/>
                <w:sz w:val="24"/>
              </w:rPr>
              <w:t xml:space="preserve"> novērtējumu</w:t>
            </w:r>
          </w:p>
        </w:tc>
      </w:tr>
    </w:tbl>
    <w:p w14:paraId="252D9D9A" w14:textId="77777777" w:rsidR="005C5AD8" w:rsidRPr="005C5AD8" w:rsidRDefault="005C5AD8" w:rsidP="00AE7898">
      <w:pPr>
        <w:pStyle w:val="Heading11"/>
        <w:shd w:val="clear" w:color="auto" w:fill="auto"/>
        <w:spacing w:after="0" w:line="240" w:lineRule="auto"/>
        <w:jc w:val="both"/>
        <w:outlineLvl w:val="9"/>
        <w:rPr>
          <w:rFonts w:ascii="Times New Roman" w:hAnsi="Times New Roman"/>
          <w:b w:val="0"/>
          <w:bCs w:val="0"/>
          <w:noProof/>
          <w:spacing w:val="0"/>
          <w:sz w:val="24"/>
          <w:lang w:val="en-US"/>
        </w:rPr>
      </w:pPr>
    </w:p>
    <w:p w14:paraId="4A594EA2" w14:textId="1B59E950" w:rsidR="005C5AD8" w:rsidRDefault="005C5AD8">
      <w:pPr>
        <w:rPr>
          <w:rFonts w:ascii="Times New Roman" w:eastAsia="Arial" w:hAnsi="Times New Roman" w:cs="Arial"/>
          <w:noProof/>
          <w:szCs w:val="50"/>
        </w:rPr>
      </w:pPr>
      <w:r>
        <w:br w:type="page"/>
      </w:r>
    </w:p>
    <w:p w14:paraId="3BF87D7E" w14:textId="77777777" w:rsidR="005C5AD8" w:rsidRPr="005C5AD8" w:rsidRDefault="005C5AD8" w:rsidP="00AE7898">
      <w:pPr>
        <w:pStyle w:val="Heading11"/>
        <w:shd w:val="clear" w:color="auto" w:fill="auto"/>
        <w:spacing w:after="0" w:line="240" w:lineRule="auto"/>
        <w:jc w:val="both"/>
        <w:outlineLvl w:val="9"/>
        <w:rPr>
          <w:rFonts w:ascii="Times New Roman" w:hAnsi="Times New Roman"/>
          <w:b w:val="0"/>
          <w:bCs w:val="0"/>
          <w:noProof/>
          <w:spacing w:val="0"/>
          <w:sz w:val="24"/>
          <w:lang w:val="en-US"/>
        </w:rPr>
      </w:pPr>
    </w:p>
    <w:p w14:paraId="6831CD3E" w14:textId="0A565FD5" w:rsidR="00B958EA" w:rsidRPr="00051FB4" w:rsidRDefault="00B958EA" w:rsidP="00051FB4">
      <w:pPr>
        <w:pStyle w:val="Virsraksts1"/>
        <w:spacing w:before="0"/>
        <w:jc w:val="both"/>
        <w:rPr>
          <w:rFonts w:ascii="Times New Roman" w:hAnsi="Times New Roman" w:cs="Times New Roman"/>
          <w:b/>
          <w:bCs/>
          <w:noProof/>
          <w:color w:val="auto"/>
          <w:sz w:val="28"/>
          <w:szCs w:val="28"/>
        </w:rPr>
      </w:pPr>
      <w:bookmarkStart w:id="22" w:name="_Toc63674687"/>
      <w:r w:rsidRPr="00051FB4">
        <w:rPr>
          <w:rFonts w:ascii="Times New Roman" w:hAnsi="Times New Roman" w:cs="Times New Roman"/>
          <w:b/>
          <w:bCs/>
          <w:color w:val="auto"/>
          <w:sz w:val="28"/>
          <w:szCs w:val="28"/>
        </w:rPr>
        <w:t>2. nodaļa</w:t>
      </w:r>
      <w:bookmarkEnd w:id="20"/>
      <w:bookmarkEnd w:id="21"/>
      <w:r w:rsidR="00051FB4" w:rsidRPr="00051FB4">
        <w:rPr>
          <w:rFonts w:ascii="Times New Roman" w:hAnsi="Times New Roman" w:cs="Times New Roman"/>
          <w:b/>
          <w:bCs/>
          <w:color w:val="auto"/>
          <w:sz w:val="28"/>
          <w:szCs w:val="28"/>
        </w:rPr>
        <w:br/>
      </w:r>
      <w:r w:rsidR="00051FB4" w:rsidRPr="00051FB4">
        <w:rPr>
          <w:rFonts w:ascii="Times New Roman" w:hAnsi="Times New Roman" w:cs="Times New Roman"/>
          <w:b/>
          <w:bCs/>
          <w:color w:val="auto"/>
          <w:sz w:val="28"/>
          <w:szCs w:val="28"/>
        </w:rPr>
        <w:br/>
      </w:r>
      <w:bookmarkStart w:id="23" w:name="_Toc38540763"/>
      <w:r w:rsidRPr="00051FB4">
        <w:rPr>
          <w:rFonts w:ascii="Times New Roman" w:hAnsi="Times New Roman" w:cs="Times New Roman"/>
          <w:b/>
          <w:bCs/>
          <w:color w:val="auto"/>
          <w:sz w:val="28"/>
          <w:szCs w:val="28"/>
        </w:rPr>
        <w:t>Kā konkurence rada labumu patērētājiem un labvēlīgi ietekmē produktivitāti, pieaugumu, inovāciju un nodarbinātību</w:t>
      </w:r>
      <w:bookmarkEnd w:id="23"/>
      <w:bookmarkEnd w:id="22"/>
    </w:p>
    <w:p w14:paraId="14FB4340" w14:textId="77777777" w:rsidR="005C5AD8" w:rsidRDefault="005C5AD8" w:rsidP="00AE7898">
      <w:pPr>
        <w:pStyle w:val="Bodytext21"/>
        <w:shd w:val="clear" w:color="auto" w:fill="auto"/>
        <w:spacing w:line="240" w:lineRule="auto"/>
        <w:ind w:firstLine="0"/>
        <w:jc w:val="both"/>
        <w:rPr>
          <w:rFonts w:ascii="Times New Roman" w:hAnsi="Times New Roman"/>
          <w:noProof/>
          <w:sz w:val="24"/>
          <w:lang w:val="en-US"/>
        </w:rPr>
      </w:pPr>
    </w:p>
    <w:p w14:paraId="382FEBEA" w14:textId="77777777" w:rsidR="005C5AD8" w:rsidRDefault="005C5AD8" w:rsidP="00AE7898">
      <w:pPr>
        <w:pStyle w:val="Bodytext21"/>
        <w:shd w:val="clear" w:color="auto" w:fill="auto"/>
        <w:spacing w:line="240" w:lineRule="auto"/>
        <w:ind w:firstLine="0"/>
        <w:jc w:val="both"/>
        <w:rPr>
          <w:rFonts w:ascii="Times New Roman" w:hAnsi="Times New Roman"/>
          <w:noProof/>
          <w:sz w:val="24"/>
          <w:lang w:val="en-US"/>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28"/>
      </w:tblGrid>
      <w:tr w:rsidR="005C5AD8" w14:paraId="0012E406" w14:textId="77777777" w:rsidTr="005C5AD8">
        <w:tc>
          <w:tcPr>
            <w:tcW w:w="9288" w:type="dxa"/>
          </w:tcPr>
          <w:p w14:paraId="070FB156" w14:textId="367A6389" w:rsidR="005C5AD8" w:rsidRDefault="005C5AD8"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Šajā nodaļā, kuras pamatā ir ESAO (2014b), ir sniegti piemēri par to, kā konkurence rada ievērojamu labumu patērētājiem. Tajā ir arī apkopota informācija par galveno labvēlīgo ietekmi uz tādiem makroekonomiskajiem rezultātiem kā produktivitāte, pieaugums, inovācija, nodarbinātība un nevienlīdzība.</w:t>
            </w:r>
          </w:p>
        </w:tc>
      </w:tr>
    </w:tbl>
    <w:p w14:paraId="1746F3BD" w14:textId="77777777" w:rsidR="005C5AD8" w:rsidRPr="00AE7898" w:rsidRDefault="005C5AD8" w:rsidP="00AE7898">
      <w:pPr>
        <w:pStyle w:val="Bodytext21"/>
        <w:shd w:val="clear" w:color="auto" w:fill="auto"/>
        <w:spacing w:line="240" w:lineRule="auto"/>
        <w:ind w:firstLine="0"/>
        <w:jc w:val="both"/>
        <w:rPr>
          <w:rFonts w:ascii="Times New Roman" w:hAnsi="Times New Roman"/>
          <w:noProof/>
          <w:sz w:val="24"/>
          <w:lang w:val="en-US"/>
        </w:rPr>
      </w:pPr>
    </w:p>
    <w:p w14:paraId="45C21E7C" w14:textId="5874B2E8" w:rsidR="00B958EA" w:rsidRPr="00AE7898" w:rsidRDefault="005C5AD8" w:rsidP="005C5AD8">
      <w:pPr>
        <w:pStyle w:val="Heading41"/>
        <w:shd w:val="clear" w:color="auto" w:fill="auto"/>
        <w:tabs>
          <w:tab w:val="left" w:pos="294"/>
        </w:tabs>
        <w:spacing w:before="0" w:after="0" w:line="240" w:lineRule="auto"/>
        <w:outlineLvl w:val="9"/>
        <w:rPr>
          <w:rFonts w:ascii="Times New Roman" w:hAnsi="Times New Roman"/>
          <w:noProof/>
          <w:sz w:val="24"/>
        </w:rPr>
      </w:pPr>
      <w:bookmarkStart w:id="24" w:name="bookmark12"/>
      <w:bookmarkStart w:id="25" w:name="_Toc38540764"/>
      <w:r>
        <w:rPr>
          <w:rFonts w:ascii="Times New Roman" w:hAnsi="Times New Roman"/>
          <w:sz w:val="24"/>
        </w:rPr>
        <w:t>1. Labums patērētājiem</w:t>
      </w:r>
      <w:bookmarkEnd w:id="24"/>
      <w:bookmarkEnd w:id="25"/>
    </w:p>
    <w:p w14:paraId="1B770EB8" w14:textId="77777777" w:rsidR="005C5AD8" w:rsidRDefault="005C5AD8" w:rsidP="00AE7898">
      <w:pPr>
        <w:pStyle w:val="Bodytext21"/>
        <w:shd w:val="clear" w:color="auto" w:fill="auto"/>
        <w:spacing w:line="240" w:lineRule="auto"/>
        <w:ind w:firstLine="0"/>
        <w:jc w:val="both"/>
        <w:rPr>
          <w:rFonts w:ascii="Times New Roman" w:hAnsi="Times New Roman"/>
          <w:noProof/>
          <w:sz w:val="24"/>
          <w:lang w:val="en-US"/>
        </w:rPr>
      </w:pPr>
    </w:p>
    <w:p w14:paraId="431866B8" w14:textId="3CADFC98"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Būtisks iemesls, kādēļ tiek veiktas tirgus reformas, ir tas, ka valstis skaidri saprot to, kādu labumu konkurence rada.</w:t>
      </w:r>
      <w:r>
        <w:rPr>
          <w:rStyle w:val="Vresatsauce"/>
          <w:rFonts w:ascii="Times New Roman" w:hAnsi="Times New Roman"/>
          <w:noProof/>
          <w:sz w:val="24"/>
          <w:lang w:val="en-US"/>
        </w:rPr>
        <w:footnoteReference w:customMarkFollows="1" w:id="6"/>
        <w:t>1</w:t>
      </w:r>
      <w:r>
        <w:rPr>
          <w:rFonts w:ascii="Times New Roman" w:hAnsi="Times New Roman"/>
          <w:sz w:val="24"/>
          <w:vertAlign w:val="superscript"/>
        </w:rPr>
        <w:t xml:space="preserve"> </w:t>
      </w:r>
      <w:r>
        <w:rPr>
          <w:rFonts w:ascii="Times New Roman" w:hAnsi="Times New Roman"/>
          <w:sz w:val="24"/>
        </w:rPr>
        <w:t>Konkurences novērtēšanas metodiskais līdzeklis sniedz valstīm praktiskus rīkus pārmērīgu konkurences ierobežojumu samazināšanai. Pirms šādu rīku izmantošanas ir vērts apsvērt, kāpēc pastiprināta konkurence starp komercsabiedrībām ir mērķis, uz kuru vērts tiekties.</w:t>
      </w:r>
    </w:p>
    <w:p w14:paraId="5EA5FCA7" w14:textId="77777777" w:rsidR="005C5AD8" w:rsidRPr="00AE7898" w:rsidRDefault="005C5AD8" w:rsidP="00AE7898">
      <w:pPr>
        <w:pStyle w:val="Bodytext21"/>
        <w:shd w:val="clear" w:color="auto" w:fill="auto"/>
        <w:spacing w:line="240" w:lineRule="auto"/>
        <w:ind w:firstLine="0"/>
        <w:jc w:val="both"/>
        <w:rPr>
          <w:rFonts w:ascii="Times New Roman" w:hAnsi="Times New Roman"/>
          <w:noProof/>
          <w:sz w:val="24"/>
          <w:lang w:val="en-US"/>
        </w:rPr>
      </w:pPr>
    </w:p>
    <w:p w14:paraId="6965672C" w14:textId="330A5029"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Komercsabiedrību savstarpējā konkurence var uzlabot ražošanas efektivitāti un, izmantojot inovāciju, nodrošināt patērētājiem jaunākus un labākus produktus, tādējādi veicinot ekonomisko izaugsmi un patērētāju labklājību. Kopumā konkurence starp piegādātājiem parasti izraisa cenu pazemināšanos un izvēles palielināšanos. Lai uzlabotu izpratni par to, kā šie ieguvumi nonāk tieši pie patērētājiem, turpmāk ir sniegti daži piemēri, kas ilustrē vispārējo labumu, ko rada konkurence, nekoncentrējoties uz normatīviem ierobežojumiem.</w:t>
      </w:r>
    </w:p>
    <w:p w14:paraId="297F1410" w14:textId="77777777" w:rsidR="003A6541" w:rsidRPr="00AE7898" w:rsidRDefault="003A6541" w:rsidP="00AE7898">
      <w:pPr>
        <w:pStyle w:val="Bodytext21"/>
        <w:shd w:val="clear" w:color="auto" w:fill="auto"/>
        <w:spacing w:line="240" w:lineRule="auto"/>
        <w:ind w:firstLine="0"/>
        <w:jc w:val="both"/>
        <w:rPr>
          <w:rFonts w:ascii="Times New Roman" w:hAnsi="Times New Roman"/>
          <w:noProof/>
          <w:sz w:val="24"/>
          <w:lang w:val="en-US"/>
        </w:rPr>
      </w:pPr>
    </w:p>
    <w:p w14:paraId="7233F4CC" w14:textId="77777777" w:rsidR="00B958EA" w:rsidRPr="00AE7898" w:rsidRDefault="00B958EA" w:rsidP="00AE7898">
      <w:pPr>
        <w:pStyle w:val="Bodytext181"/>
        <w:shd w:val="clear" w:color="auto" w:fill="auto"/>
        <w:spacing w:before="0" w:after="0" w:line="240" w:lineRule="auto"/>
        <w:jc w:val="both"/>
        <w:rPr>
          <w:rFonts w:ascii="Times New Roman" w:hAnsi="Times New Roman"/>
          <w:noProof/>
          <w:sz w:val="24"/>
        </w:rPr>
      </w:pPr>
      <w:r>
        <w:rPr>
          <w:rFonts w:ascii="Times New Roman" w:hAnsi="Times New Roman"/>
          <w:sz w:val="24"/>
        </w:rPr>
        <w:t>1.1. Piemēri par labumu, ko patērētājs gūst no konkurences</w:t>
      </w:r>
    </w:p>
    <w:p w14:paraId="1FF815FC" w14:textId="77777777" w:rsidR="005C5AD8" w:rsidRDefault="005C5AD8" w:rsidP="00AE7898">
      <w:pPr>
        <w:pStyle w:val="Heading41"/>
        <w:shd w:val="clear" w:color="auto" w:fill="auto"/>
        <w:spacing w:before="0" w:after="0" w:line="240" w:lineRule="auto"/>
        <w:outlineLvl w:val="9"/>
        <w:rPr>
          <w:rFonts w:ascii="Times New Roman" w:hAnsi="Times New Roman"/>
          <w:noProof/>
          <w:sz w:val="24"/>
        </w:rPr>
      </w:pPr>
      <w:bookmarkStart w:id="26" w:name="_Toc38540765"/>
      <w:bookmarkStart w:id="27" w:name="bookmark13"/>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28"/>
      </w:tblGrid>
      <w:tr w:rsidR="005C5AD8" w14:paraId="6A823046" w14:textId="77777777" w:rsidTr="005C5AD8">
        <w:tc>
          <w:tcPr>
            <w:tcW w:w="9288" w:type="dxa"/>
          </w:tcPr>
          <w:p w14:paraId="0C0567A8" w14:textId="77777777" w:rsidR="005C5AD8" w:rsidRPr="00AE7898" w:rsidRDefault="005C5AD8" w:rsidP="005C5AD8">
            <w:pPr>
              <w:pStyle w:val="Heading41"/>
              <w:shd w:val="clear" w:color="auto" w:fill="auto"/>
              <w:spacing w:before="0" w:after="0" w:line="240" w:lineRule="auto"/>
              <w:outlineLvl w:val="9"/>
              <w:rPr>
                <w:rFonts w:ascii="Times New Roman" w:hAnsi="Times New Roman"/>
                <w:noProof/>
                <w:sz w:val="24"/>
              </w:rPr>
            </w:pPr>
            <w:r>
              <w:rPr>
                <w:rFonts w:ascii="Times New Roman" w:hAnsi="Times New Roman"/>
                <w:sz w:val="24"/>
              </w:rPr>
              <w:t>Tirdzniecības ostas</w:t>
            </w:r>
          </w:p>
          <w:p w14:paraId="466656BF" w14:textId="77777777" w:rsidR="005C5AD8" w:rsidRDefault="005C5AD8" w:rsidP="005C5AD8">
            <w:pPr>
              <w:pStyle w:val="Bodytext51"/>
              <w:shd w:val="clear" w:color="auto" w:fill="auto"/>
              <w:spacing w:line="240" w:lineRule="auto"/>
              <w:jc w:val="both"/>
              <w:rPr>
                <w:rFonts w:ascii="Times New Roman" w:hAnsi="Times New Roman"/>
                <w:noProof/>
                <w:sz w:val="24"/>
                <w:lang w:val="en-US"/>
              </w:rPr>
            </w:pPr>
          </w:p>
          <w:p w14:paraId="5F1AB87F" w14:textId="77777777" w:rsidR="005C5AD8" w:rsidRDefault="005C5AD8" w:rsidP="005C5AD8">
            <w:pPr>
              <w:pStyle w:val="Bodytext51"/>
              <w:shd w:val="clear" w:color="auto" w:fill="auto"/>
              <w:spacing w:line="240" w:lineRule="auto"/>
              <w:jc w:val="both"/>
              <w:rPr>
                <w:rFonts w:ascii="Times New Roman" w:hAnsi="Times New Roman"/>
                <w:noProof/>
                <w:sz w:val="24"/>
              </w:rPr>
            </w:pPr>
            <w:r>
              <w:rPr>
                <w:rFonts w:ascii="Times New Roman" w:hAnsi="Times New Roman"/>
                <w:sz w:val="24"/>
              </w:rPr>
              <w:t>Argentīna 20. gadsimta 70. gados uzsāka dažu jūras ostu pakalpojumu privatizāciju. Produktivitātes ziņā šis privatizācijas posms nebija sekmīgs. Valsts ieguldījumi infrastruktūrā saglabājās zemā līmenī, sistēma tika pārmērīgi regulēta, un ostas iestādes bija neatbilstošas. Sekojoši 20. gadsimta 90. gados privātām komercsabiedrībām tika atļauts darboties valsts ostās un celt jaunas ostas vai ieguldīt ostu infrastruktūrā. Seši Buenosairesas ostas termināļi tika nodoti koncesijā piecām dažādām privātām komercsabiedrībām, bet ostas pārvalde saglabāja īpašumtiesības uz infrastruktūru (īpašnieka ostas modelis). Reformu rezultātā pārkrauto kravu apjoms laikā no 1990. gada līdz 1995. gadam palielinājās par 50 %, darbaspēka produktivitāte pieauga par 275 % un Argentīnas ostas kļuva par lētākajām ostām Latīņamerikā. Puertonuevo pārkrauto kravu apjoms 1997. gadā pārsniedza pārkrauto kravu apjomu Santosas ostā (Brazīlijā), kas ir lielākā Dienvidamerikas osta. Ārvalstu komercsabiedrības piedalījās jaunu ostu celtniecībā, piemēram, termināļa būvniecībā Saratē.</w:t>
            </w:r>
          </w:p>
          <w:p w14:paraId="1F24DB8C" w14:textId="77777777" w:rsidR="005C5AD8" w:rsidRPr="00AE7898" w:rsidRDefault="005C5AD8" w:rsidP="005C5AD8">
            <w:pPr>
              <w:pStyle w:val="Bodytext51"/>
              <w:shd w:val="clear" w:color="auto" w:fill="auto"/>
              <w:spacing w:line="240" w:lineRule="auto"/>
              <w:jc w:val="both"/>
              <w:rPr>
                <w:rFonts w:ascii="Times New Roman" w:hAnsi="Times New Roman"/>
                <w:noProof/>
                <w:sz w:val="24"/>
                <w:lang w:val="en-US"/>
              </w:rPr>
            </w:pPr>
          </w:p>
          <w:p w14:paraId="52282E39" w14:textId="05B7732F" w:rsidR="005C5AD8" w:rsidRDefault="005C5AD8" w:rsidP="005C5AD8">
            <w:pPr>
              <w:pStyle w:val="Bodytext101"/>
              <w:shd w:val="clear" w:color="auto" w:fill="auto"/>
              <w:spacing w:after="0" w:line="240" w:lineRule="auto"/>
              <w:ind w:firstLine="0"/>
              <w:jc w:val="both"/>
              <w:rPr>
                <w:rFonts w:ascii="Times New Roman" w:hAnsi="Times New Roman"/>
                <w:noProof/>
                <w:sz w:val="24"/>
              </w:rPr>
            </w:pPr>
            <w:r>
              <w:rPr>
                <w:rStyle w:val="Bodytext10Italic"/>
                <w:rFonts w:ascii="Times New Roman" w:hAnsi="Times New Roman"/>
                <w:sz w:val="24"/>
              </w:rPr>
              <w:lastRenderedPageBreak/>
              <w:t>Avoti:</w:t>
            </w:r>
            <w:r>
              <w:rPr>
                <w:rFonts w:ascii="Times New Roman" w:hAnsi="Times New Roman"/>
                <w:sz w:val="24"/>
              </w:rPr>
              <w:t xml:space="preserve"> Serebrisky, T. un L. Trujillo (2004), “An assessment of port reform in Argentina: Outcomes and challenges ahead,” </w:t>
            </w:r>
            <w:r>
              <w:rPr>
                <w:rStyle w:val="Bodytext103"/>
                <w:rFonts w:ascii="Times New Roman" w:hAnsi="Times New Roman"/>
                <w:sz w:val="24"/>
              </w:rPr>
              <w:t>http://dx.doi.ora/10.1080/03088830500136659</w:t>
            </w:r>
            <w:r>
              <w:rPr>
                <w:rStyle w:val="Bodytext102"/>
                <w:rFonts w:ascii="Times New Roman" w:hAnsi="Times New Roman"/>
                <w:sz w:val="24"/>
              </w:rPr>
              <w:t>;</w:t>
            </w:r>
            <w:r>
              <w:rPr>
                <w:rFonts w:ascii="Times New Roman" w:hAnsi="Times New Roman"/>
                <w:sz w:val="24"/>
              </w:rPr>
              <w:t xml:space="preserve"> PTO (2004) “Infrastructure in trade and economic development”.</w:t>
            </w:r>
          </w:p>
        </w:tc>
      </w:tr>
    </w:tbl>
    <w:p w14:paraId="67B7FFF1" w14:textId="77777777" w:rsidR="005C5AD8" w:rsidRDefault="005C5AD8" w:rsidP="00AE7898">
      <w:pPr>
        <w:pStyle w:val="Heading41"/>
        <w:shd w:val="clear" w:color="auto" w:fill="auto"/>
        <w:spacing w:before="0" w:after="0" w:line="240" w:lineRule="auto"/>
        <w:outlineLvl w:val="9"/>
        <w:rPr>
          <w:rFonts w:ascii="Times New Roman" w:hAnsi="Times New Roman"/>
          <w:noProof/>
          <w:sz w:val="24"/>
          <w:lang w:val="en-US"/>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28"/>
      </w:tblGrid>
      <w:tr w:rsidR="000B3B40" w14:paraId="3F10334C" w14:textId="77777777" w:rsidTr="000B3B40">
        <w:tc>
          <w:tcPr>
            <w:tcW w:w="9288" w:type="dxa"/>
          </w:tcPr>
          <w:p w14:paraId="776D32A7" w14:textId="77777777" w:rsidR="000B3B40" w:rsidRPr="00AE7898" w:rsidRDefault="000B3B40" w:rsidP="000B3B40">
            <w:pPr>
              <w:pStyle w:val="Heading41"/>
              <w:shd w:val="clear" w:color="auto" w:fill="auto"/>
              <w:spacing w:before="0" w:after="0" w:line="240" w:lineRule="auto"/>
              <w:outlineLvl w:val="9"/>
              <w:rPr>
                <w:rFonts w:ascii="Times New Roman" w:hAnsi="Times New Roman"/>
                <w:noProof/>
                <w:sz w:val="24"/>
              </w:rPr>
            </w:pPr>
            <w:bookmarkStart w:id="28" w:name="_Toc38540766"/>
            <w:bookmarkStart w:id="29" w:name="bookmark14"/>
            <w:r>
              <w:rPr>
                <w:rFonts w:ascii="Times New Roman" w:hAnsi="Times New Roman"/>
                <w:sz w:val="24"/>
              </w:rPr>
              <w:t>Grāmatu izdošana</w:t>
            </w:r>
            <w:bookmarkEnd w:id="28"/>
            <w:bookmarkEnd w:id="29"/>
          </w:p>
          <w:p w14:paraId="333D257B" w14:textId="77777777" w:rsidR="000B3B40" w:rsidRDefault="000B3B40" w:rsidP="000B3B40">
            <w:pPr>
              <w:pStyle w:val="Bodytext51"/>
              <w:shd w:val="clear" w:color="auto" w:fill="auto"/>
              <w:spacing w:line="240" w:lineRule="auto"/>
              <w:jc w:val="both"/>
              <w:rPr>
                <w:rFonts w:ascii="Times New Roman" w:hAnsi="Times New Roman"/>
                <w:noProof/>
                <w:sz w:val="24"/>
                <w:lang w:val="en-US"/>
              </w:rPr>
            </w:pPr>
          </w:p>
          <w:p w14:paraId="4BD3C06A" w14:textId="77777777" w:rsidR="000B3B40" w:rsidRDefault="000B3B40" w:rsidP="000B3B40">
            <w:pPr>
              <w:pStyle w:val="Bodytext51"/>
              <w:shd w:val="clear" w:color="auto" w:fill="auto"/>
              <w:spacing w:line="240" w:lineRule="auto"/>
              <w:jc w:val="both"/>
              <w:rPr>
                <w:rFonts w:ascii="Times New Roman" w:hAnsi="Times New Roman"/>
                <w:noProof/>
                <w:sz w:val="24"/>
              </w:rPr>
            </w:pPr>
            <w:r>
              <w:rPr>
                <w:rFonts w:ascii="Times New Roman" w:hAnsi="Times New Roman"/>
                <w:sz w:val="24"/>
              </w:rPr>
              <w:t>Līdz 1997. gadam grāmatu izdevēju vienošanās “Net Book Agreement” (</w:t>
            </w:r>
            <w:r>
              <w:rPr>
                <w:rFonts w:ascii="Times New Roman" w:hAnsi="Times New Roman"/>
                <w:i/>
                <w:iCs/>
                <w:sz w:val="24"/>
              </w:rPr>
              <w:t>NBA</w:t>
            </w:r>
            <w:r>
              <w:rPr>
                <w:rFonts w:ascii="Times New Roman" w:hAnsi="Times New Roman"/>
                <w:sz w:val="24"/>
              </w:rPr>
              <w:t xml:space="preserve">) liedza Apvienotās Karalistes un Īrijas grāmatu tirgotājiem pārdot grāmatas par cenu, kas ir zemāka par izdevēja noteikto cenu. Neilgi pēc </w:t>
            </w:r>
            <w:r>
              <w:rPr>
                <w:rFonts w:ascii="Times New Roman" w:hAnsi="Times New Roman"/>
                <w:i/>
                <w:iCs/>
                <w:sz w:val="24"/>
              </w:rPr>
              <w:t>NBA</w:t>
            </w:r>
            <w:r>
              <w:rPr>
                <w:rFonts w:ascii="Times New Roman" w:hAnsi="Times New Roman"/>
                <w:sz w:val="24"/>
              </w:rPr>
              <w:t xml:space="preserve"> atcelšanas labāk pirkto grāmatu groza cena samazinājās vidēji par 28 % un cenas atlaides tika noteiktas 41 % grāmatu, bet 2006. gadā cenas atlaides bija noteiktas 52 % grāmatu. Bija arī citi ieguvumi, piemēram: a) publicēto jauno grāmatu nosaukumu skaits palielinājās no vidēji 3 % gadā līdz vairāk nekā 4 % gadā; b) palielinājās izvēle veikalos un uzlabojās pircēju apkalpošana.</w:t>
            </w:r>
          </w:p>
          <w:p w14:paraId="15898F75" w14:textId="77777777" w:rsidR="000B3B40" w:rsidRPr="00AE7898" w:rsidRDefault="000B3B40" w:rsidP="000B3B40">
            <w:pPr>
              <w:pStyle w:val="Bodytext51"/>
              <w:shd w:val="clear" w:color="auto" w:fill="auto"/>
              <w:spacing w:line="240" w:lineRule="auto"/>
              <w:jc w:val="both"/>
              <w:rPr>
                <w:rFonts w:ascii="Times New Roman" w:hAnsi="Times New Roman"/>
                <w:noProof/>
                <w:sz w:val="24"/>
                <w:lang w:val="en-US"/>
              </w:rPr>
            </w:pPr>
          </w:p>
          <w:p w14:paraId="34A87EAB" w14:textId="1B1F5DE0" w:rsidR="000B3B40" w:rsidRDefault="000B3B40" w:rsidP="000B3B40">
            <w:pPr>
              <w:pStyle w:val="Bodytext101"/>
              <w:shd w:val="clear" w:color="auto" w:fill="auto"/>
              <w:spacing w:after="0" w:line="240" w:lineRule="auto"/>
              <w:ind w:firstLine="0"/>
              <w:jc w:val="both"/>
              <w:rPr>
                <w:rFonts w:ascii="Times New Roman" w:hAnsi="Times New Roman"/>
                <w:noProof/>
                <w:sz w:val="24"/>
              </w:rPr>
            </w:pPr>
            <w:r>
              <w:rPr>
                <w:rFonts w:ascii="Times New Roman" w:hAnsi="Times New Roman"/>
                <w:i/>
                <w:iCs/>
                <w:sz w:val="24"/>
              </w:rPr>
              <w:t xml:space="preserve">Avots: </w:t>
            </w:r>
            <w:r>
              <w:rPr>
                <w:rFonts w:ascii="Times New Roman" w:hAnsi="Times New Roman"/>
                <w:sz w:val="24"/>
              </w:rPr>
              <w:t xml:space="preserve">Davies, S. </w:t>
            </w:r>
            <w:r>
              <w:rPr>
                <w:rFonts w:ascii="Times New Roman" w:hAnsi="Times New Roman"/>
                <w:i/>
                <w:iCs/>
                <w:sz w:val="24"/>
              </w:rPr>
              <w:t>et al</w:t>
            </w:r>
            <w:r>
              <w:rPr>
                <w:rFonts w:ascii="Times New Roman" w:hAnsi="Times New Roman"/>
                <w:sz w:val="24"/>
              </w:rPr>
              <w:t xml:space="preserve"> (2004), “The benefits from competition: Some Illustrative UK Cases.”</w:t>
            </w:r>
          </w:p>
        </w:tc>
      </w:tr>
    </w:tbl>
    <w:p w14:paraId="4CBEECA8" w14:textId="77777777" w:rsidR="005C5AD8" w:rsidRDefault="005C5AD8" w:rsidP="00AE7898">
      <w:pPr>
        <w:pStyle w:val="Heading41"/>
        <w:shd w:val="clear" w:color="auto" w:fill="auto"/>
        <w:spacing w:before="0" w:after="0" w:line="240" w:lineRule="auto"/>
        <w:outlineLvl w:val="9"/>
        <w:rPr>
          <w:rFonts w:ascii="Times New Roman" w:hAnsi="Times New Roman"/>
          <w:noProof/>
          <w:sz w:val="24"/>
          <w:lang w:val="en-US"/>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28"/>
      </w:tblGrid>
      <w:tr w:rsidR="000B3B40" w14:paraId="0050148C" w14:textId="77777777" w:rsidTr="000B3B40">
        <w:tc>
          <w:tcPr>
            <w:tcW w:w="9288" w:type="dxa"/>
          </w:tcPr>
          <w:p w14:paraId="265BCC86" w14:textId="77777777" w:rsidR="000B3B40" w:rsidRDefault="000B3B40" w:rsidP="00AE7898">
            <w:pPr>
              <w:pStyle w:val="Heading41"/>
              <w:shd w:val="clear" w:color="auto" w:fill="auto"/>
              <w:spacing w:before="0" w:after="0" w:line="240" w:lineRule="auto"/>
              <w:outlineLvl w:val="9"/>
              <w:rPr>
                <w:rFonts w:ascii="Times New Roman" w:hAnsi="Times New Roman"/>
                <w:noProof/>
                <w:sz w:val="24"/>
              </w:rPr>
            </w:pPr>
            <w:r>
              <w:rPr>
                <w:rFonts w:ascii="Times New Roman" w:hAnsi="Times New Roman"/>
                <w:sz w:val="24"/>
              </w:rPr>
              <w:t>Mazumtirdzniecības veikali</w:t>
            </w:r>
          </w:p>
          <w:p w14:paraId="6CB9546C" w14:textId="77777777" w:rsidR="000B3B40" w:rsidRDefault="000B3B40" w:rsidP="00AE7898">
            <w:pPr>
              <w:pStyle w:val="Heading41"/>
              <w:shd w:val="clear" w:color="auto" w:fill="auto"/>
              <w:spacing w:before="0" w:after="0" w:line="240" w:lineRule="auto"/>
              <w:outlineLvl w:val="9"/>
              <w:rPr>
                <w:rFonts w:ascii="Times New Roman" w:hAnsi="Times New Roman"/>
                <w:noProof/>
                <w:sz w:val="24"/>
                <w:lang w:val="en-US"/>
              </w:rPr>
            </w:pPr>
          </w:p>
          <w:p w14:paraId="37E251F1" w14:textId="77777777" w:rsidR="000B3B40" w:rsidRDefault="000B3B40" w:rsidP="00AE7898">
            <w:pPr>
              <w:pStyle w:val="Heading41"/>
              <w:shd w:val="clear" w:color="auto" w:fill="auto"/>
              <w:spacing w:before="0" w:after="0" w:line="240" w:lineRule="auto"/>
              <w:outlineLvl w:val="9"/>
              <w:rPr>
                <w:rFonts w:ascii="Times New Roman" w:hAnsi="Times New Roman"/>
                <w:b w:val="0"/>
                <w:bCs w:val="0"/>
                <w:noProof/>
                <w:sz w:val="24"/>
              </w:rPr>
            </w:pPr>
            <w:r>
              <w:rPr>
                <w:rFonts w:ascii="Times New Roman" w:hAnsi="Times New Roman"/>
                <w:b w:val="0"/>
                <w:bCs w:val="0"/>
                <w:sz w:val="24"/>
              </w:rPr>
              <w:t>Palielinātas konkurences ietekme uz pārtikas preču veikaliem un citiem mazumtirdzniecības veikaliem ir novērota vairākos pētījumos. Runājot par ASV tirgiem, Hausmans [</w:t>
            </w:r>
            <w:r>
              <w:rPr>
                <w:rFonts w:ascii="Times New Roman" w:hAnsi="Times New Roman"/>
                <w:b w:val="0"/>
                <w:bCs w:val="0"/>
                <w:i/>
                <w:iCs/>
                <w:sz w:val="24"/>
              </w:rPr>
              <w:t>Hausman</w:t>
            </w:r>
            <w:r>
              <w:rPr>
                <w:rFonts w:ascii="Times New Roman" w:hAnsi="Times New Roman"/>
                <w:b w:val="0"/>
                <w:bCs w:val="0"/>
                <w:sz w:val="24"/>
              </w:rPr>
              <w:t>] un Lībtāgs [</w:t>
            </w:r>
            <w:r>
              <w:rPr>
                <w:rFonts w:ascii="Times New Roman" w:hAnsi="Times New Roman"/>
                <w:b w:val="0"/>
                <w:bCs w:val="0"/>
                <w:i/>
                <w:iCs/>
                <w:sz w:val="24"/>
              </w:rPr>
              <w:t>Liebtag</w:t>
            </w:r>
            <w:r>
              <w:rPr>
                <w:rFonts w:ascii="Times New Roman" w:hAnsi="Times New Roman"/>
                <w:b w:val="0"/>
                <w:bCs w:val="0"/>
                <w:sz w:val="24"/>
              </w:rPr>
              <w:t>] atzīmē, ka laikā, kad “Wal-Mart” ienāca tirgū, tā cenas tiem pašiem produktiem bija par 10–25 % zemākas, salīdzinot ar tādām lielām mazumtirdzniecības veikalu ķēdēm kā “Kroger”, “Publix”, “Target” un citām. Pēc tam, kad “Wal-Mart” atvēra veikalu netālu no “Kroger” lielveikala Hjūstonā, “Kroger” pārdošanas apjomi samazinājās par 10 %, lai arī pēc jaunā konkurenta parādīšanās “Kroger” cenas pazeminājās. Tas nozīmē, ka patērētājiem bija izdevīga “Wal-Mart” ieiešana tirgū. Citi konkurences radīti labumi saistībā ar pārtikas lielveikalu parādīšanos: a) jauni produkti un lielāka daudzveidība veikalos; b) veikalu atjaunošana, izveidojot plašākas ejas, labāku apgaismojumu un produktu izvietojumu; c) lielāks norēķinu kašu skaits. Mēģinājumi ar regulējuma starpniecību nepieļaut šādu veikalu atvēršanu var liegt patērētājiem labumu, ko tie gūst no izdevīgām cenām un uzlabotas kvalitātes.</w:t>
            </w:r>
          </w:p>
          <w:p w14:paraId="248453B8" w14:textId="77777777" w:rsidR="00462D3A" w:rsidRDefault="00462D3A" w:rsidP="00AE7898">
            <w:pPr>
              <w:pStyle w:val="Heading41"/>
              <w:shd w:val="clear" w:color="auto" w:fill="auto"/>
              <w:spacing w:before="0" w:after="0" w:line="240" w:lineRule="auto"/>
              <w:outlineLvl w:val="9"/>
              <w:rPr>
                <w:rFonts w:ascii="Times New Roman" w:hAnsi="Times New Roman"/>
                <w:b w:val="0"/>
                <w:bCs w:val="0"/>
                <w:noProof/>
                <w:sz w:val="24"/>
                <w:lang w:val="en-US"/>
              </w:rPr>
            </w:pPr>
          </w:p>
          <w:p w14:paraId="30712974" w14:textId="5991FDAB" w:rsidR="00462D3A" w:rsidRPr="00462D3A" w:rsidRDefault="00462D3A" w:rsidP="00AE7898">
            <w:pPr>
              <w:pStyle w:val="Heading41"/>
              <w:shd w:val="clear" w:color="auto" w:fill="auto"/>
              <w:spacing w:before="0" w:after="0" w:line="240" w:lineRule="auto"/>
              <w:outlineLvl w:val="9"/>
              <w:rPr>
                <w:rFonts w:ascii="Times New Roman" w:hAnsi="Times New Roman"/>
                <w:b w:val="0"/>
                <w:bCs w:val="0"/>
                <w:noProof/>
                <w:sz w:val="24"/>
              </w:rPr>
            </w:pPr>
            <w:r>
              <w:rPr>
                <w:rFonts w:ascii="Times New Roman" w:hAnsi="Times New Roman"/>
                <w:b w:val="0"/>
                <w:bCs w:val="0"/>
                <w:i/>
                <w:iCs/>
                <w:sz w:val="24"/>
              </w:rPr>
              <w:t>Avoti:</w:t>
            </w:r>
            <w:r>
              <w:rPr>
                <w:rFonts w:ascii="Times New Roman" w:hAnsi="Times New Roman"/>
                <w:b w:val="0"/>
                <w:bCs w:val="0"/>
                <w:sz w:val="24"/>
              </w:rPr>
              <w:t xml:space="preserve"> Hausman, J. un E. Leibtag (2005), “Consumer benefits from increased competition in shopping outlets: Measuring the effect of Wal-Mart”, </w:t>
            </w:r>
            <w:r>
              <w:rPr>
                <w:rFonts w:ascii="Times New Roman" w:hAnsi="Times New Roman"/>
                <w:b w:val="0"/>
                <w:bCs w:val="0"/>
                <w:sz w:val="24"/>
                <w:u w:val="single"/>
              </w:rPr>
              <w:t>http://econ-www.mit.edu/files/1765</w:t>
            </w:r>
            <w:r>
              <w:rPr>
                <w:rFonts w:ascii="Times New Roman" w:hAnsi="Times New Roman"/>
                <w:b w:val="0"/>
                <w:bCs w:val="0"/>
                <w:sz w:val="24"/>
              </w:rPr>
              <w:t xml:space="preserve">; Ylan Q. Mui (2005), “Wal-Mart throws an undercut at Target”, </w:t>
            </w:r>
            <w:r>
              <w:rPr>
                <w:rFonts w:ascii="Times New Roman" w:hAnsi="Times New Roman"/>
                <w:b w:val="0"/>
                <w:bCs w:val="0"/>
                <w:sz w:val="24"/>
                <w:u w:val="single"/>
              </w:rPr>
              <w:t>http://www.washingtonpost.com/wp-dyn/content/article/2005/12/15/AR2005121502096.html</w:t>
            </w:r>
          </w:p>
        </w:tc>
      </w:tr>
    </w:tbl>
    <w:p w14:paraId="68FCC00D" w14:textId="77777777" w:rsidR="005C5AD8" w:rsidRDefault="005C5AD8" w:rsidP="00AE7898">
      <w:pPr>
        <w:pStyle w:val="Heading41"/>
        <w:shd w:val="clear" w:color="auto" w:fill="auto"/>
        <w:spacing w:before="0" w:after="0" w:line="240" w:lineRule="auto"/>
        <w:outlineLvl w:val="9"/>
        <w:rPr>
          <w:rFonts w:ascii="Times New Roman" w:hAnsi="Times New Roman"/>
          <w:noProof/>
          <w:sz w:val="24"/>
          <w:lang w:val="en-US"/>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28"/>
      </w:tblGrid>
      <w:tr w:rsidR="00462D3A" w14:paraId="39C26F73" w14:textId="77777777" w:rsidTr="00462D3A">
        <w:tc>
          <w:tcPr>
            <w:tcW w:w="9288" w:type="dxa"/>
          </w:tcPr>
          <w:p w14:paraId="5F252865" w14:textId="77777777" w:rsidR="00462D3A" w:rsidRPr="00AE7898" w:rsidRDefault="00462D3A" w:rsidP="00462D3A">
            <w:pPr>
              <w:pStyle w:val="Heading41"/>
              <w:shd w:val="clear" w:color="auto" w:fill="auto"/>
              <w:spacing w:before="0" w:after="0" w:line="240" w:lineRule="auto"/>
              <w:outlineLvl w:val="9"/>
              <w:rPr>
                <w:rFonts w:ascii="Times New Roman" w:hAnsi="Times New Roman"/>
                <w:noProof/>
                <w:sz w:val="24"/>
              </w:rPr>
            </w:pPr>
            <w:bookmarkStart w:id="30" w:name="_Toc38540767"/>
            <w:bookmarkStart w:id="31" w:name="bookmark15"/>
            <w:bookmarkEnd w:id="26"/>
            <w:bookmarkEnd w:id="27"/>
            <w:r>
              <w:rPr>
                <w:rFonts w:ascii="Times New Roman" w:hAnsi="Times New Roman"/>
                <w:sz w:val="24"/>
              </w:rPr>
              <w:t>Dzelzceļi</w:t>
            </w:r>
            <w:bookmarkEnd w:id="30"/>
            <w:bookmarkEnd w:id="31"/>
          </w:p>
          <w:p w14:paraId="2F8B93F8" w14:textId="77777777" w:rsidR="00462D3A" w:rsidRDefault="00462D3A" w:rsidP="00462D3A">
            <w:pPr>
              <w:pStyle w:val="Bodytext51"/>
              <w:shd w:val="clear" w:color="auto" w:fill="auto"/>
              <w:spacing w:line="240" w:lineRule="auto"/>
              <w:jc w:val="both"/>
              <w:rPr>
                <w:rFonts w:ascii="Times New Roman" w:hAnsi="Times New Roman"/>
                <w:noProof/>
                <w:sz w:val="24"/>
                <w:lang w:val="en-US"/>
              </w:rPr>
            </w:pPr>
          </w:p>
          <w:p w14:paraId="18B857E7" w14:textId="77777777" w:rsidR="00462D3A" w:rsidRPr="00AE7898" w:rsidRDefault="00462D3A" w:rsidP="00462D3A">
            <w:pPr>
              <w:pStyle w:val="Bodytext51"/>
              <w:shd w:val="clear" w:color="auto" w:fill="auto"/>
              <w:spacing w:line="240" w:lineRule="auto"/>
              <w:jc w:val="both"/>
              <w:rPr>
                <w:rFonts w:ascii="Times New Roman" w:hAnsi="Times New Roman"/>
                <w:noProof/>
                <w:sz w:val="24"/>
              </w:rPr>
            </w:pPr>
            <w:r>
              <w:rPr>
                <w:rFonts w:ascii="Times New Roman" w:hAnsi="Times New Roman"/>
                <w:sz w:val="24"/>
              </w:rPr>
              <w:t>Lalivs [</w:t>
            </w:r>
            <w:r>
              <w:rPr>
                <w:rFonts w:ascii="Times New Roman" w:hAnsi="Times New Roman"/>
                <w:i/>
                <w:iCs/>
                <w:sz w:val="24"/>
              </w:rPr>
              <w:t>Lalive</w:t>
            </w:r>
            <w:r>
              <w:rPr>
                <w:rFonts w:ascii="Times New Roman" w:hAnsi="Times New Roman"/>
                <w:sz w:val="24"/>
              </w:rPr>
              <w:t>] un Šmuclers [</w:t>
            </w:r>
            <w:r>
              <w:rPr>
                <w:rFonts w:ascii="Times New Roman" w:hAnsi="Times New Roman"/>
                <w:i/>
                <w:iCs/>
                <w:sz w:val="24"/>
              </w:rPr>
              <w:t>Schmutzler</w:t>
            </w:r>
            <w:r>
              <w:rPr>
                <w:rFonts w:ascii="Times New Roman" w:hAnsi="Times New Roman"/>
                <w:sz w:val="24"/>
              </w:rPr>
              <w:t xml:space="preserve">] (2007) ir pētījuši to, kā konkurences ieviešana ir ietekmējusi vietējo pasažieru dzelzceļa pārvadājumu tirgu Vācijas federālajā zemē Bādenē-Virtembergā (viena no Vācijas lielākajām federālajām zemēm) laika posmā no 1994. gada līdz 2004. gadam. Viņi secināja, ka, lai gan desmit gadus pēc reformu veikšanas “DB Regio” joprojām bija dominējošais operators, tā konkurenti, NE-operatori, ir palielinājuši savu tirgus daļu no apmēram 3 % reformas sākumā līdz 13,2 % 2004. gadā. Viņi secināja, ka laikā no 1994. gada līdz 2004. gadam Bādenē-Virtembergā ir būtiski palielinājies pārvadājumu biežums un ka tajos maršrutos, kuri tika apkalpoti konkurences apstākļos, pārvadājumu biežums ir attīstījies labvēlīgāk nekā tajos, kuros konkurence nepastāvēja. Viņi konstatēja: a) kopējo pārvadājumu pieaugumu par 29 %; b) ievērojami lielāku pieaugumu konkurējošajā </w:t>
            </w:r>
            <w:r>
              <w:rPr>
                <w:rFonts w:ascii="Times New Roman" w:hAnsi="Times New Roman"/>
                <w:sz w:val="24"/>
              </w:rPr>
              <w:lastRenderedPageBreak/>
              <w:t>grupā (45 %, salīdzinot ar 22 % kontroles grupā); c) “DB Regio” konkurentu pārvaldīto (tostarp daļēji pārvaldīto) maršrutu skaita pieaugumu no 19 līdz 39 maršrutiem. Kopumā tika secināts, ka, palielinoties konkurencei, ir palielinājies pārvadājumu biežums un lielāka vilcienu kursēšanas biežuma dēļ pakalpojumi ir kļuvuši ērtāki patērētājiem.</w:t>
            </w:r>
          </w:p>
          <w:p w14:paraId="73110558" w14:textId="77777777" w:rsidR="00462D3A" w:rsidRDefault="00462D3A" w:rsidP="00462D3A">
            <w:pPr>
              <w:pStyle w:val="Bodytext101"/>
              <w:shd w:val="clear" w:color="auto" w:fill="auto"/>
              <w:spacing w:after="0" w:line="240" w:lineRule="auto"/>
              <w:ind w:firstLine="0"/>
              <w:jc w:val="both"/>
              <w:rPr>
                <w:rStyle w:val="Bodytext10Italic"/>
                <w:rFonts w:ascii="Times New Roman" w:hAnsi="Times New Roman"/>
                <w:noProof/>
                <w:sz w:val="24"/>
                <w:lang w:val="en-US"/>
              </w:rPr>
            </w:pPr>
          </w:p>
          <w:p w14:paraId="0DD4DA2C" w14:textId="769776D6" w:rsidR="00462D3A" w:rsidRDefault="00462D3A" w:rsidP="00AE7898">
            <w:pPr>
              <w:pStyle w:val="Bodytext101"/>
              <w:shd w:val="clear" w:color="auto" w:fill="auto"/>
              <w:spacing w:after="0" w:line="240" w:lineRule="auto"/>
              <w:ind w:firstLine="0"/>
              <w:jc w:val="both"/>
              <w:rPr>
                <w:rFonts w:ascii="Times New Roman" w:hAnsi="Times New Roman"/>
                <w:noProof/>
                <w:sz w:val="24"/>
              </w:rPr>
            </w:pPr>
            <w:r>
              <w:rPr>
                <w:rStyle w:val="Bodytext10Italic"/>
                <w:rFonts w:ascii="Times New Roman" w:hAnsi="Times New Roman"/>
                <w:sz w:val="24"/>
              </w:rPr>
              <w:t>Avots:</w:t>
            </w:r>
            <w:r>
              <w:rPr>
                <w:rFonts w:ascii="Times New Roman" w:hAnsi="Times New Roman"/>
                <w:sz w:val="24"/>
              </w:rPr>
              <w:t xml:space="preserve"> Lalive, R. un A. Schmutzler (2007), “Exploring the effects of competition for railway markets”, </w:t>
            </w:r>
            <w:r>
              <w:rPr>
                <w:rFonts w:ascii="Times New Roman" w:hAnsi="Times New Roman"/>
                <w:sz w:val="24"/>
                <w:u w:val="single"/>
              </w:rPr>
              <w:t>http://ideas.repec.org/p/soz/wpaper/0511.html</w:t>
            </w:r>
            <w:r>
              <w:rPr>
                <w:rFonts w:ascii="Times New Roman" w:hAnsi="Times New Roman"/>
                <w:sz w:val="24"/>
              </w:rPr>
              <w:t>.</w:t>
            </w:r>
          </w:p>
        </w:tc>
      </w:tr>
    </w:tbl>
    <w:p w14:paraId="0A49C27A" w14:textId="77777777" w:rsidR="005C5AD8" w:rsidRPr="00AE7898" w:rsidRDefault="005C5AD8" w:rsidP="00AE7898">
      <w:pPr>
        <w:pStyle w:val="Bodytext101"/>
        <w:shd w:val="clear" w:color="auto" w:fill="auto"/>
        <w:spacing w:after="0" w:line="240" w:lineRule="auto"/>
        <w:ind w:firstLine="0"/>
        <w:jc w:val="both"/>
        <w:rPr>
          <w:rFonts w:ascii="Times New Roman" w:hAnsi="Times New Roman"/>
          <w:noProof/>
          <w:sz w:val="24"/>
          <w:lang w:val="en-US"/>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28"/>
      </w:tblGrid>
      <w:tr w:rsidR="00462D3A" w14:paraId="41E19C51" w14:textId="77777777" w:rsidTr="00462D3A">
        <w:tc>
          <w:tcPr>
            <w:tcW w:w="9288" w:type="dxa"/>
          </w:tcPr>
          <w:p w14:paraId="5AF5D738" w14:textId="77777777" w:rsidR="00462D3A" w:rsidRPr="00AE7898" w:rsidRDefault="00462D3A" w:rsidP="00462D3A">
            <w:pPr>
              <w:pStyle w:val="Heading41"/>
              <w:shd w:val="clear" w:color="auto" w:fill="auto"/>
              <w:spacing w:before="0" w:after="0" w:line="240" w:lineRule="auto"/>
              <w:outlineLvl w:val="9"/>
              <w:rPr>
                <w:rFonts w:ascii="Times New Roman" w:hAnsi="Times New Roman"/>
                <w:noProof/>
                <w:sz w:val="24"/>
              </w:rPr>
            </w:pPr>
            <w:bookmarkStart w:id="32" w:name="bookmark16"/>
            <w:bookmarkStart w:id="33" w:name="_Toc38540768"/>
            <w:r>
              <w:rPr>
                <w:rFonts w:ascii="Times New Roman" w:hAnsi="Times New Roman"/>
                <w:sz w:val="24"/>
              </w:rPr>
              <w:t>Autotransports</w:t>
            </w:r>
            <w:bookmarkEnd w:id="32"/>
            <w:bookmarkEnd w:id="33"/>
          </w:p>
          <w:p w14:paraId="244E792E" w14:textId="77777777" w:rsidR="00462D3A" w:rsidRDefault="00462D3A" w:rsidP="00462D3A">
            <w:pPr>
              <w:pStyle w:val="Bodytext51"/>
              <w:shd w:val="clear" w:color="auto" w:fill="auto"/>
              <w:spacing w:line="240" w:lineRule="auto"/>
              <w:jc w:val="both"/>
              <w:rPr>
                <w:rFonts w:ascii="Times New Roman" w:hAnsi="Times New Roman"/>
                <w:noProof/>
                <w:sz w:val="24"/>
                <w:lang w:val="en-US"/>
              </w:rPr>
            </w:pPr>
          </w:p>
          <w:p w14:paraId="718B9A85" w14:textId="77777777" w:rsidR="00462D3A" w:rsidRDefault="00462D3A" w:rsidP="00462D3A">
            <w:pPr>
              <w:pStyle w:val="Bodytext51"/>
              <w:shd w:val="clear" w:color="auto" w:fill="auto"/>
              <w:spacing w:line="240" w:lineRule="auto"/>
              <w:jc w:val="both"/>
              <w:rPr>
                <w:rFonts w:ascii="Times New Roman" w:hAnsi="Times New Roman"/>
                <w:noProof/>
                <w:sz w:val="24"/>
              </w:rPr>
            </w:pPr>
            <w:r>
              <w:rPr>
                <w:rFonts w:ascii="Times New Roman" w:hAnsi="Times New Roman"/>
                <w:sz w:val="24"/>
              </w:rPr>
              <w:t>Francijā tika veikts pētījums par kravu autopārvadājumu noteikumu izmaiņu ietekmi un nodarbinātību. Valdība tolaik atcēla prasību par valsts izdotu licenci preču pārvadāšanai attālumā, kas pārsniedz 150 km. Pēc šīs reformas autotransporta cenas pazeminājās kopā ar peļņas normu, kas liecināja par to, ka nozarē ir bijušas augstas nomas maksas. Nodarbinātības līmenis nozarē pirms reformas pieauga par 1–1,5 % gadā. Uzreiz pēc reformas nodarbinātība pieauga par 5 % un pēc tam turpināja palielināties par aptuveni 4 % gadā. Protestējot pret reformu un to, kā reforma tiek īstenota, 1992. un 1995. gadā tika organizēti streiki. Taču, kā norāda Kahuks [</w:t>
            </w:r>
            <w:r>
              <w:rPr>
                <w:rFonts w:ascii="Times New Roman" w:hAnsi="Times New Roman"/>
                <w:i/>
                <w:iCs/>
                <w:sz w:val="24"/>
              </w:rPr>
              <w:t>Cahuc</w:t>
            </w:r>
            <w:r>
              <w:rPr>
                <w:rFonts w:ascii="Times New Roman" w:hAnsi="Times New Roman"/>
                <w:sz w:val="24"/>
              </w:rPr>
              <w:t>] un Kamaržs [</w:t>
            </w:r>
            <w:r>
              <w:rPr>
                <w:rFonts w:ascii="Times New Roman" w:hAnsi="Times New Roman"/>
                <w:i/>
                <w:iCs/>
                <w:sz w:val="24"/>
              </w:rPr>
              <w:t>Kamarz</w:t>
            </w:r>
            <w:r>
              <w:rPr>
                <w:rFonts w:ascii="Times New Roman" w:hAnsi="Times New Roman"/>
                <w:sz w:val="24"/>
              </w:rPr>
              <w:t>] (2005), reformas rezultātā tika radītas jaunas darbavietas.</w:t>
            </w:r>
          </w:p>
          <w:p w14:paraId="13B3E518" w14:textId="77777777" w:rsidR="00462D3A" w:rsidRPr="00AE7898" w:rsidRDefault="00462D3A" w:rsidP="00462D3A">
            <w:pPr>
              <w:pStyle w:val="Bodytext51"/>
              <w:shd w:val="clear" w:color="auto" w:fill="auto"/>
              <w:spacing w:line="240" w:lineRule="auto"/>
              <w:jc w:val="both"/>
              <w:rPr>
                <w:rFonts w:ascii="Times New Roman" w:hAnsi="Times New Roman"/>
                <w:noProof/>
                <w:sz w:val="24"/>
                <w:lang w:val="en-US"/>
              </w:rPr>
            </w:pPr>
          </w:p>
          <w:p w14:paraId="24E35FDE" w14:textId="7DD441A0" w:rsidR="00462D3A" w:rsidRPr="00462D3A" w:rsidRDefault="00462D3A" w:rsidP="00462D3A">
            <w:pPr>
              <w:pStyle w:val="Bodytext101"/>
              <w:shd w:val="clear" w:color="auto" w:fill="auto"/>
              <w:spacing w:after="0" w:line="240" w:lineRule="auto"/>
              <w:ind w:firstLine="0"/>
              <w:jc w:val="both"/>
              <w:rPr>
                <w:rFonts w:ascii="Times New Roman" w:hAnsi="Times New Roman"/>
                <w:noProof/>
                <w:sz w:val="24"/>
              </w:rPr>
            </w:pPr>
            <w:r>
              <w:rPr>
                <w:rStyle w:val="Bodytext10Italic"/>
                <w:rFonts w:ascii="Times New Roman" w:hAnsi="Times New Roman"/>
                <w:sz w:val="24"/>
              </w:rPr>
              <w:t>Avoti:</w:t>
            </w:r>
            <w:r>
              <w:rPr>
                <w:rFonts w:ascii="Times New Roman" w:hAnsi="Times New Roman"/>
                <w:sz w:val="24"/>
              </w:rPr>
              <w:t xml:space="preserve"> ESAO (2007b), “Summary of the discussion of the roundtable on competitive restrictions in legal professions”, </w:t>
            </w:r>
            <w:r>
              <w:rPr>
                <w:rStyle w:val="Bodytext103"/>
                <w:rFonts w:ascii="Times New Roman" w:hAnsi="Times New Roman"/>
                <w:sz w:val="24"/>
              </w:rPr>
              <w:t>www.oecd.ora/regreform/sectors/40080343.pdf</w:t>
            </w:r>
            <w:r>
              <w:rPr>
                <w:rStyle w:val="Bodytext102"/>
                <w:rFonts w:ascii="Times New Roman" w:hAnsi="Times New Roman"/>
                <w:sz w:val="24"/>
              </w:rPr>
              <w:t xml:space="preserve"> </w:t>
            </w:r>
            <w:r>
              <w:rPr>
                <w:rFonts w:ascii="Times New Roman" w:hAnsi="Times New Roman"/>
                <w:sz w:val="24"/>
              </w:rPr>
              <w:t xml:space="preserve">(skat. Franča Kramarža komentāru, 379. lpp); Cahuc, P. un F. Kramarz (2005) “De la precarite a la mobilite: Vers une securite sociale professionnelle”, </w:t>
            </w:r>
            <w:r>
              <w:rPr>
                <w:rStyle w:val="Bodytext103"/>
                <w:rFonts w:ascii="Times New Roman" w:hAnsi="Times New Roman"/>
                <w:sz w:val="24"/>
              </w:rPr>
              <w:t>https://www.vie-publique.fr/rapport/27046-de-la-precarite-la-mobilite-vers-une-securite-sociale-professionnelle</w:t>
            </w:r>
          </w:p>
        </w:tc>
      </w:tr>
    </w:tbl>
    <w:p w14:paraId="46E2FE2A" w14:textId="77777777" w:rsidR="007D18BF" w:rsidRPr="00AE7898" w:rsidRDefault="007D18BF" w:rsidP="00AE7898">
      <w:pPr>
        <w:jc w:val="both"/>
        <w:rPr>
          <w:rFonts w:ascii="Times New Roman" w:hAnsi="Times New Roman"/>
          <w:noProof/>
          <w:lang w:val="en-US"/>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28"/>
      </w:tblGrid>
      <w:tr w:rsidR="00462D3A" w14:paraId="30182114" w14:textId="77777777" w:rsidTr="00462D3A">
        <w:tc>
          <w:tcPr>
            <w:tcW w:w="9288" w:type="dxa"/>
          </w:tcPr>
          <w:p w14:paraId="6DCB60EB" w14:textId="77777777" w:rsidR="00462D3A" w:rsidRPr="00AE7898" w:rsidRDefault="00462D3A" w:rsidP="00462D3A">
            <w:pPr>
              <w:pStyle w:val="Heading41"/>
              <w:shd w:val="clear" w:color="auto" w:fill="auto"/>
              <w:spacing w:before="0" w:after="0" w:line="240" w:lineRule="auto"/>
              <w:outlineLvl w:val="9"/>
              <w:rPr>
                <w:rFonts w:ascii="Times New Roman" w:hAnsi="Times New Roman"/>
                <w:noProof/>
                <w:sz w:val="24"/>
              </w:rPr>
            </w:pPr>
            <w:r>
              <w:rPr>
                <w:rFonts w:ascii="Times New Roman" w:hAnsi="Times New Roman"/>
                <w:sz w:val="24"/>
              </w:rPr>
              <w:t>Automobiļu rezerves daļas</w:t>
            </w:r>
          </w:p>
          <w:p w14:paraId="2E520B40" w14:textId="77777777" w:rsidR="00462D3A" w:rsidRDefault="00462D3A" w:rsidP="00462D3A">
            <w:pPr>
              <w:pStyle w:val="Bodytext51"/>
              <w:shd w:val="clear" w:color="auto" w:fill="auto"/>
              <w:spacing w:line="240" w:lineRule="auto"/>
              <w:jc w:val="both"/>
              <w:rPr>
                <w:rFonts w:ascii="Times New Roman" w:hAnsi="Times New Roman"/>
                <w:noProof/>
                <w:sz w:val="24"/>
                <w:lang w:val="en-US"/>
              </w:rPr>
            </w:pPr>
          </w:p>
          <w:p w14:paraId="1C865977" w14:textId="77777777" w:rsidR="00462D3A" w:rsidRDefault="00462D3A" w:rsidP="00462D3A">
            <w:pPr>
              <w:pStyle w:val="Bodytext51"/>
              <w:shd w:val="clear" w:color="auto" w:fill="auto"/>
              <w:spacing w:line="240" w:lineRule="auto"/>
              <w:jc w:val="both"/>
              <w:rPr>
                <w:rFonts w:ascii="Times New Roman" w:hAnsi="Times New Roman"/>
                <w:noProof/>
                <w:sz w:val="24"/>
              </w:rPr>
            </w:pPr>
            <w:r>
              <w:rPr>
                <w:rFonts w:ascii="Times New Roman" w:hAnsi="Times New Roman"/>
                <w:sz w:val="24"/>
              </w:rPr>
              <w:t>Vorens-Boltons [</w:t>
            </w:r>
            <w:r>
              <w:rPr>
                <w:rFonts w:ascii="Times New Roman" w:hAnsi="Times New Roman"/>
                <w:i/>
                <w:iCs/>
                <w:sz w:val="24"/>
              </w:rPr>
              <w:t>Warren-Boulton</w:t>
            </w:r>
            <w:r>
              <w:rPr>
                <w:rFonts w:ascii="Times New Roman" w:hAnsi="Times New Roman"/>
                <w:sz w:val="24"/>
              </w:rPr>
              <w:t>] un Daniels Hārs [</w:t>
            </w:r>
            <w:r>
              <w:rPr>
                <w:rFonts w:ascii="Times New Roman" w:hAnsi="Times New Roman"/>
                <w:i/>
                <w:iCs/>
                <w:sz w:val="24"/>
              </w:rPr>
              <w:t>Daniel Haar</w:t>
            </w:r>
            <w:r>
              <w:rPr>
                <w:rFonts w:ascii="Times New Roman" w:hAnsi="Times New Roman"/>
                <w:sz w:val="24"/>
              </w:rPr>
              <w:t>] (2007) aprēķināja to, kādu saimniecisko labumu patērētājiem sniedz konkurence automobiļu rezerves daļu tirgū. Viņi parādīja, ka patērētāji ir guvuši labumu divos veidos, kad “Keystone” (vai cits konkurējošs rezerves daļu pārdevējs) iegāja tirgū, radot konkurējošu alternatīvu pamatiekārtu ražotāju (</w:t>
            </w:r>
            <w:r>
              <w:rPr>
                <w:rFonts w:ascii="Times New Roman" w:hAnsi="Times New Roman"/>
                <w:i/>
                <w:iCs/>
                <w:sz w:val="24"/>
              </w:rPr>
              <w:t>OEM</w:t>
            </w:r>
            <w:r>
              <w:rPr>
                <w:rFonts w:ascii="Times New Roman" w:hAnsi="Times New Roman"/>
                <w:sz w:val="24"/>
              </w:rPr>
              <w:t xml:space="preserve">) rezerves daļām. Viņi aplūkoja divu veidu ietekmi: a) “Keystone” cenas parasti būs zemākas par </w:t>
            </w:r>
            <w:r>
              <w:rPr>
                <w:rFonts w:ascii="Times New Roman" w:hAnsi="Times New Roman"/>
                <w:i/>
                <w:iCs/>
                <w:sz w:val="24"/>
              </w:rPr>
              <w:t>OEM</w:t>
            </w:r>
            <w:r>
              <w:rPr>
                <w:rFonts w:ascii="Times New Roman" w:hAnsi="Times New Roman"/>
                <w:sz w:val="24"/>
              </w:rPr>
              <w:t xml:space="preserve"> cenām un b) </w:t>
            </w:r>
            <w:r>
              <w:rPr>
                <w:rFonts w:ascii="Times New Roman" w:hAnsi="Times New Roman"/>
                <w:i/>
                <w:iCs/>
                <w:sz w:val="24"/>
              </w:rPr>
              <w:t>OEM</w:t>
            </w:r>
            <w:r>
              <w:rPr>
                <w:rFonts w:ascii="Times New Roman" w:hAnsi="Times New Roman"/>
                <w:sz w:val="24"/>
              </w:rPr>
              <w:t xml:space="preserve"> parasti samazina savas cenas, reaģējot uz “Keystone” ieiešanu tirgū un konkurenci. Viņu aprēķini rāda, ka: a) “Keystone” automobiļu rezerves daļu cenas vidēji ir par apmēram 26 % zemākas par </w:t>
            </w:r>
            <w:r>
              <w:rPr>
                <w:rFonts w:ascii="Times New Roman" w:hAnsi="Times New Roman"/>
                <w:i/>
                <w:iCs/>
                <w:sz w:val="24"/>
              </w:rPr>
              <w:t>OEM</w:t>
            </w:r>
            <w:r>
              <w:rPr>
                <w:rFonts w:ascii="Times New Roman" w:hAnsi="Times New Roman"/>
                <w:sz w:val="24"/>
              </w:rPr>
              <w:t xml:space="preserve"> rezerves daļu cenām, ar kurām tās konkurē; b) </w:t>
            </w:r>
            <w:r>
              <w:rPr>
                <w:rFonts w:ascii="Times New Roman" w:hAnsi="Times New Roman"/>
                <w:i/>
                <w:iCs/>
                <w:sz w:val="24"/>
              </w:rPr>
              <w:t>OEM</w:t>
            </w:r>
            <w:r>
              <w:rPr>
                <w:rFonts w:ascii="Times New Roman" w:hAnsi="Times New Roman"/>
                <w:sz w:val="24"/>
              </w:rPr>
              <w:t xml:space="preserve"> rezerves daļu cenas šīs konkurences dēļ ir pazeminājušās vidēji par apmēram 8 %. Viņi secināja, ka normatīvie akti, kas prasa </w:t>
            </w:r>
            <w:r>
              <w:rPr>
                <w:rFonts w:ascii="Times New Roman" w:hAnsi="Times New Roman"/>
                <w:i/>
                <w:iCs/>
                <w:sz w:val="24"/>
              </w:rPr>
              <w:t>OEM</w:t>
            </w:r>
            <w:r>
              <w:rPr>
                <w:rFonts w:ascii="Times New Roman" w:hAnsi="Times New Roman"/>
                <w:sz w:val="24"/>
              </w:rPr>
              <w:t xml:space="preserve"> rezerves daļu izmantošanu, var kaitēt patērētājiem.</w:t>
            </w:r>
          </w:p>
          <w:p w14:paraId="6922DB15" w14:textId="77777777" w:rsidR="00462D3A" w:rsidRPr="00AE7898" w:rsidRDefault="00462D3A" w:rsidP="00462D3A">
            <w:pPr>
              <w:pStyle w:val="Bodytext51"/>
              <w:shd w:val="clear" w:color="auto" w:fill="auto"/>
              <w:spacing w:line="240" w:lineRule="auto"/>
              <w:jc w:val="both"/>
              <w:rPr>
                <w:rFonts w:ascii="Times New Roman" w:hAnsi="Times New Roman"/>
                <w:noProof/>
                <w:sz w:val="24"/>
                <w:lang w:val="en-US"/>
              </w:rPr>
            </w:pPr>
          </w:p>
          <w:p w14:paraId="74FD2F9A" w14:textId="7F4DC6CF" w:rsidR="00462D3A" w:rsidRPr="00462D3A" w:rsidRDefault="00462D3A" w:rsidP="00462D3A">
            <w:pPr>
              <w:pStyle w:val="Bodytext101"/>
              <w:shd w:val="clear" w:color="auto" w:fill="auto"/>
              <w:spacing w:after="0" w:line="240" w:lineRule="auto"/>
              <w:ind w:firstLine="0"/>
              <w:jc w:val="both"/>
              <w:rPr>
                <w:rFonts w:ascii="Times New Roman" w:hAnsi="Times New Roman"/>
                <w:noProof/>
                <w:sz w:val="24"/>
              </w:rPr>
            </w:pPr>
            <w:r>
              <w:rPr>
                <w:rFonts w:ascii="Times New Roman" w:hAnsi="Times New Roman"/>
                <w:i/>
                <w:iCs/>
                <w:sz w:val="24"/>
              </w:rPr>
              <w:t xml:space="preserve">Avots: </w:t>
            </w:r>
            <w:r>
              <w:rPr>
                <w:rFonts w:ascii="Times New Roman" w:hAnsi="Times New Roman"/>
                <w:sz w:val="24"/>
              </w:rPr>
              <w:t>Warren-Boulton, F.R. un D.E. Haar (2007), “Estimation of Benefits to Consumers from Competition in the Market for Automotive Parts.”</w:t>
            </w:r>
          </w:p>
        </w:tc>
      </w:tr>
    </w:tbl>
    <w:p w14:paraId="5986C141" w14:textId="0D3D5B97" w:rsidR="00B958EA" w:rsidRPr="00AE7898" w:rsidRDefault="00B958EA" w:rsidP="00AE7898">
      <w:pPr>
        <w:jc w:val="both"/>
        <w:rPr>
          <w:rFonts w:ascii="Times New Roman" w:hAnsi="Times New Roman"/>
          <w:noProof/>
          <w:szCs w:val="19"/>
          <w:lang w:val="en-US"/>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28"/>
      </w:tblGrid>
      <w:tr w:rsidR="006E2605" w14:paraId="2A9FADE3" w14:textId="77777777" w:rsidTr="006E2605">
        <w:tc>
          <w:tcPr>
            <w:tcW w:w="9288" w:type="dxa"/>
          </w:tcPr>
          <w:p w14:paraId="3D2B4809" w14:textId="77777777" w:rsidR="006E2605" w:rsidRPr="00AE7898" w:rsidRDefault="006E2605" w:rsidP="006E2605">
            <w:pPr>
              <w:pStyle w:val="Heading41"/>
              <w:shd w:val="clear" w:color="auto" w:fill="auto"/>
              <w:spacing w:before="0" w:after="0" w:line="240" w:lineRule="auto"/>
              <w:outlineLvl w:val="9"/>
              <w:rPr>
                <w:rFonts w:ascii="Times New Roman" w:hAnsi="Times New Roman"/>
                <w:noProof/>
                <w:sz w:val="24"/>
              </w:rPr>
            </w:pPr>
            <w:bookmarkStart w:id="34" w:name="bookmark18"/>
            <w:bookmarkStart w:id="35" w:name="_Toc38540770"/>
            <w:r>
              <w:rPr>
                <w:rFonts w:ascii="Times New Roman" w:hAnsi="Times New Roman"/>
                <w:sz w:val="24"/>
              </w:rPr>
              <w:t>Mājokļi</w:t>
            </w:r>
            <w:bookmarkEnd w:id="34"/>
            <w:bookmarkEnd w:id="35"/>
          </w:p>
          <w:p w14:paraId="407751BE" w14:textId="77777777" w:rsidR="006E2605" w:rsidRDefault="006E2605" w:rsidP="006E2605">
            <w:pPr>
              <w:pStyle w:val="Bodytext51"/>
              <w:shd w:val="clear" w:color="auto" w:fill="auto"/>
              <w:spacing w:line="240" w:lineRule="auto"/>
              <w:jc w:val="both"/>
              <w:rPr>
                <w:rFonts w:ascii="Times New Roman" w:hAnsi="Times New Roman"/>
                <w:noProof/>
                <w:sz w:val="24"/>
                <w:lang w:val="en-US"/>
              </w:rPr>
            </w:pPr>
          </w:p>
          <w:p w14:paraId="3C87C303" w14:textId="77777777" w:rsidR="006E2605" w:rsidRDefault="006E2605" w:rsidP="006E2605">
            <w:pPr>
              <w:pStyle w:val="Bodytext51"/>
              <w:shd w:val="clear" w:color="auto" w:fill="auto"/>
              <w:spacing w:line="240" w:lineRule="auto"/>
              <w:jc w:val="both"/>
              <w:rPr>
                <w:rFonts w:ascii="Times New Roman" w:hAnsi="Times New Roman"/>
                <w:noProof/>
                <w:sz w:val="24"/>
              </w:rPr>
            </w:pPr>
            <w:r>
              <w:rPr>
                <w:rFonts w:ascii="Times New Roman" w:hAnsi="Times New Roman"/>
                <w:sz w:val="24"/>
              </w:rPr>
              <w:t>Aterhēgs [</w:t>
            </w:r>
            <w:r>
              <w:rPr>
                <w:rFonts w:ascii="Times New Roman" w:hAnsi="Times New Roman"/>
                <w:i/>
                <w:iCs/>
                <w:sz w:val="24"/>
              </w:rPr>
              <w:t>Atterhög</w:t>
            </w:r>
            <w:r>
              <w:rPr>
                <w:rFonts w:ascii="Times New Roman" w:hAnsi="Times New Roman"/>
                <w:sz w:val="24"/>
              </w:rPr>
              <w:t xml:space="preserve">] (2005) izmantoja datus, lai pētītu, kā tas, ka Zviedrijas pašvaldību dzīvojamo ēku apsaimniekošanas uzņēmumi privatizēja dzīvokļus ārpus lielpilsētu aglomerācijas, ir ietekmējis īres maksu un dzīvojamo ēku apsaimniekošanas kvalitāti. Viņš </w:t>
            </w:r>
            <w:r>
              <w:rPr>
                <w:rFonts w:ascii="Times New Roman" w:hAnsi="Times New Roman"/>
                <w:sz w:val="24"/>
              </w:rPr>
              <w:lastRenderedPageBreak/>
              <w:t>konstatēja, ka: a) dažos tirgos lielāka konkurence ir veicinājusi īres maksas samazināšanos par 2–5 %; b) kopumā privatizācija nav radījusi ievērojamas izmaiņas dzīvojamo ēku apsaimniekošanas pakalpojumu kvalitātē. Dzīvokļu kvalitāte atšķīrās atkarībā no īpašnieka.</w:t>
            </w:r>
          </w:p>
          <w:p w14:paraId="3F510D87" w14:textId="77777777" w:rsidR="006E2605" w:rsidRPr="00AE7898" w:rsidRDefault="006E2605" w:rsidP="006E2605">
            <w:pPr>
              <w:pStyle w:val="Bodytext51"/>
              <w:shd w:val="clear" w:color="auto" w:fill="auto"/>
              <w:spacing w:line="240" w:lineRule="auto"/>
              <w:jc w:val="both"/>
              <w:rPr>
                <w:rFonts w:ascii="Times New Roman" w:hAnsi="Times New Roman"/>
                <w:noProof/>
                <w:sz w:val="24"/>
                <w:lang w:val="en-US"/>
              </w:rPr>
            </w:pPr>
          </w:p>
          <w:p w14:paraId="018A1DA3" w14:textId="1C64CB6F" w:rsidR="006E2605" w:rsidRPr="006E2605" w:rsidRDefault="006E2605" w:rsidP="006E2605">
            <w:pPr>
              <w:pStyle w:val="Bodytext101"/>
              <w:shd w:val="clear" w:color="auto" w:fill="auto"/>
              <w:spacing w:after="0" w:line="240" w:lineRule="auto"/>
              <w:ind w:firstLine="0"/>
              <w:jc w:val="both"/>
              <w:rPr>
                <w:rFonts w:ascii="Times New Roman" w:hAnsi="Times New Roman"/>
                <w:noProof/>
                <w:sz w:val="24"/>
              </w:rPr>
            </w:pPr>
            <w:r>
              <w:rPr>
                <w:rStyle w:val="Bodytext10Italic"/>
                <w:rFonts w:ascii="Times New Roman" w:hAnsi="Times New Roman"/>
                <w:sz w:val="24"/>
              </w:rPr>
              <w:t>Avots:</w:t>
            </w:r>
            <w:r>
              <w:rPr>
                <w:rFonts w:ascii="Times New Roman" w:hAnsi="Times New Roman"/>
                <w:sz w:val="24"/>
              </w:rPr>
              <w:t xml:space="preserve"> Atterhog, M. (2005) “Increased competition in the Swedish housing market and its effect on rents and quality of housing services for households”, </w:t>
            </w:r>
            <w:r>
              <w:rPr>
                <w:rStyle w:val="Bodytext103"/>
                <w:rFonts w:ascii="Times New Roman" w:hAnsi="Times New Roman"/>
                <w:sz w:val="24"/>
              </w:rPr>
              <w:t>www.ingentaconnect.com/content/routledg/shou/2005/00000022/00000001/art00003</w:t>
            </w:r>
          </w:p>
        </w:tc>
      </w:tr>
    </w:tbl>
    <w:p w14:paraId="21B0D160" w14:textId="77777777" w:rsidR="00B958EA" w:rsidRPr="006E2605" w:rsidRDefault="00B958EA" w:rsidP="00AE7898">
      <w:pPr>
        <w:jc w:val="both"/>
        <w:rPr>
          <w:rFonts w:ascii="Times New Roman" w:hAnsi="Times New Roman"/>
          <w:noProof/>
          <w:szCs w:val="19"/>
          <w:lang w:val="en-US"/>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28"/>
      </w:tblGrid>
      <w:tr w:rsidR="006E2605" w:rsidRPr="006E2605" w14:paraId="01BF4816" w14:textId="77777777" w:rsidTr="006E2605">
        <w:tc>
          <w:tcPr>
            <w:tcW w:w="9288" w:type="dxa"/>
          </w:tcPr>
          <w:p w14:paraId="41668450" w14:textId="77777777" w:rsidR="006E2605" w:rsidRDefault="006E2605" w:rsidP="00AE7898">
            <w:pPr>
              <w:pStyle w:val="Bodytext101"/>
              <w:shd w:val="clear" w:color="auto" w:fill="auto"/>
              <w:spacing w:after="0" w:line="240" w:lineRule="auto"/>
              <w:ind w:firstLine="0"/>
              <w:jc w:val="both"/>
              <w:rPr>
                <w:rFonts w:ascii="Times New Roman" w:hAnsi="Times New Roman"/>
                <w:b/>
                <w:bCs/>
                <w:noProof/>
                <w:sz w:val="24"/>
              </w:rPr>
            </w:pPr>
            <w:r>
              <w:rPr>
                <w:rFonts w:ascii="Times New Roman" w:hAnsi="Times New Roman"/>
                <w:b/>
                <w:bCs/>
                <w:sz w:val="24"/>
              </w:rPr>
              <w:t>Fondu birža</w:t>
            </w:r>
          </w:p>
          <w:p w14:paraId="27B9F3CA" w14:textId="77777777" w:rsidR="006E2605" w:rsidRDefault="006E2605" w:rsidP="00AE7898">
            <w:pPr>
              <w:pStyle w:val="Bodytext101"/>
              <w:shd w:val="clear" w:color="auto" w:fill="auto"/>
              <w:spacing w:after="0" w:line="240" w:lineRule="auto"/>
              <w:ind w:firstLine="0"/>
              <w:jc w:val="both"/>
              <w:rPr>
                <w:rFonts w:ascii="Times New Roman" w:hAnsi="Times New Roman"/>
                <w:b/>
                <w:bCs/>
                <w:noProof/>
                <w:sz w:val="24"/>
                <w:lang w:val="en-US"/>
              </w:rPr>
            </w:pPr>
          </w:p>
          <w:p w14:paraId="1E400B0B" w14:textId="77777777" w:rsidR="006E2605" w:rsidRDefault="006E2605" w:rsidP="00AE7898">
            <w:pPr>
              <w:pStyle w:val="Bodytext101"/>
              <w:shd w:val="clear" w:color="auto" w:fill="auto"/>
              <w:spacing w:after="0" w:line="240" w:lineRule="auto"/>
              <w:ind w:firstLine="0"/>
              <w:jc w:val="both"/>
              <w:rPr>
                <w:rFonts w:ascii="Times New Roman" w:hAnsi="Times New Roman"/>
                <w:noProof/>
                <w:sz w:val="24"/>
              </w:rPr>
            </w:pPr>
            <w:r>
              <w:rPr>
                <w:rFonts w:ascii="Times New Roman" w:hAnsi="Times New Roman"/>
                <w:sz w:val="24"/>
              </w:rPr>
              <w:t>“Australian Securities Exchange”, kas ir vienīgais operators fondu biržas tirgū, sāka biržas mākleriem piedāvāt atlaides, baidoties no konkurences, ko radītu divi ārvalstu sāncenši – “Liquidnet” un “AXE” –, kuri plānoja sākt darbību Austrālijā. “Liquidnet” bija un joprojām ir reģistrēts ASV, un “AXE ECN” ir nostiprināts Jaunzēlandes biržā un lielākajās mākleru sabiedrībās – “Citigroup”, “CommSec”, “Goldman Sachs JBWere”, “Macquarie” un “Merrill Lynch”. “AXE” un “Liquidnet” pārstāvēja alternatīvas tirdzniecības sistēmas starp fondu pārvaldītājiem tirgošanās vietās vai ārpus tām, kas ir apmēram 30 % no visa apgrozījuma.</w:t>
            </w:r>
          </w:p>
          <w:p w14:paraId="527677A4" w14:textId="77777777" w:rsidR="00D42D03" w:rsidRDefault="00D42D03" w:rsidP="00AE7898">
            <w:pPr>
              <w:pStyle w:val="Bodytext101"/>
              <w:shd w:val="clear" w:color="auto" w:fill="auto"/>
              <w:spacing w:after="0" w:line="240" w:lineRule="auto"/>
              <w:ind w:firstLine="0"/>
              <w:jc w:val="both"/>
              <w:rPr>
                <w:rFonts w:ascii="Times New Roman" w:hAnsi="Times New Roman"/>
                <w:noProof/>
                <w:sz w:val="24"/>
                <w:lang w:val="en-US"/>
              </w:rPr>
            </w:pPr>
          </w:p>
          <w:p w14:paraId="5CCEB9EB" w14:textId="329ABE07" w:rsidR="00D42D03" w:rsidRPr="00D42D03" w:rsidRDefault="00D42D03" w:rsidP="00AE7898">
            <w:pPr>
              <w:pStyle w:val="Bodytext101"/>
              <w:shd w:val="clear" w:color="auto" w:fill="auto"/>
              <w:spacing w:after="0" w:line="240" w:lineRule="auto"/>
              <w:ind w:firstLine="0"/>
              <w:jc w:val="both"/>
              <w:rPr>
                <w:rFonts w:ascii="Times New Roman" w:hAnsi="Times New Roman"/>
                <w:noProof/>
                <w:sz w:val="24"/>
              </w:rPr>
            </w:pPr>
            <w:r>
              <w:rPr>
                <w:rFonts w:ascii="Times New Roman" w:hAnsi="Times New Roman"/>
                <w:i/>
                <w:iCs/>
                <w:sz w:val="24"/>
              </w:rPr>
              <w:t>Avots:</w:t>
            </w:r>
            <w:r>
              <w:rPr>
                <w:rFonts w:ascii="Times New Roman" w:hAnsi="Times New Roman"/>
                <w:sz w:val="24"/>
              </w:rPr>
              <w:t xml:space="preserve"> “Exchange cuts fees as competitors lurk”, </w:t>
            </w:r>
            <w:r>
              <w:rPr>
                <w:rFonts w:ascii="Times New Roman" w:hAnsi="Times New Roman"/>
                <w:i/>
                <w:iCs/>
                <w:sz w:val="24"/>
              </w:rPr>
              <w:t>The West Australian</w:t>
            </w:r>
            <w:r>
              <w:rPr>
                <w:rFonts w:ascii="Times New Roman" w:hAnsi="Times New Roman"/>
                <w:sz w:val="24"/>
              </w:rPr>
              <w:t>, 2007. gada 25. augusts.</w:t>
            </w:r>
          </w:p>
        </w:tc>
      </w:tr>
    </w:tbl>
    <w:p w14:paraId="6A45EB58" w14:textId="61DD329F" w:rsidR="00462D3A" w:rsidRDefault="00462D3A" w:rsidP="00AE7898">
      <w:pPr>
        <w:pStyle w:val="Bodytext101"/>
        <w:shd w:val="clear" w:color="auto" w:fill="auto"/>
        <w:spacing w:after="0" w:line="240" w:lineRule="auto"/>
        <w:ind w:firstLine="0"/>
        <w:jc w:val="both"/>
        <w:rPr>
          <w:rFonts w:ascii="Times New Roman" w:hAnsi="Times New Roman"/>
          <w:noProof/>
          <w:sz w:val="24"/>
          <w:lang w:val="en-US"/>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28"/>
      </w:tblGrid>
      <w:tr w:rsidR="00D42D03" w14:paraId="354D3587" w14:textId="77777777" w:rsidTr="00D42D03">
        <w:tc>
          <w:tcPr>
            <w:tcW w:w="9288" w:type="dxa"/>
          </w:tcPr>
          <w:p w14:paraId="62E127FC" w14:textId="77777777" w:rsidR="00D42D03" w:rsidRPr="00AE7898" w:rsidRDefault="00D42D03" w:rsidP="00D42D03">
            <w:pPr>
              <w:pStyle w:val="Heading41"/>
              <w:shd w:val="clear" w:color="auto" w:fill="auto"/>
              <w:spacing w:before="0" w:after="0" w:line="240" w:lineRule="auto"/>
              <w:outlineLvl w:val="9"/>
              <w:rPr>
                <w:rFonts w:ascii="Times New Roman" w:hAnsi="Times New Roman"/>
                <w:noProof/>
                <w:sz w:val="24"/>
              </w:rPr>
            </w:pPr>
            <w:r>
              <w:rPr>
                <w:rFonts w:ascii="Times New Roman" w:hAnsi="Times New Roman"/>
                <w:sz w:val="24"/>
              </w:rPr>
              <w:t>Telekomunikācijas</w:t>
            </w:r>
          </w:p>
          <w:p w14:paraId="72C7CF34" w14:textId="77777777" w:rsidR="00D42D03" w:rsidRDefault="00D42D03" w:rsidP="00D42D03">
            <w:pPr>
              <w:pStyle w:val="Bodytext51"/>
              <w:shd w:val="clear" w:color="auto" w:fill="auto"/>
              <w:spacing w:line="240" w:lineRule="auto"/>
              <w:jc w:val="both"/>
              <w:rPr>
                <w:rFonts w:ascii="Times New Roman" w:hAnsi="Times New Roman"/>
                <w:noProof/>
                <w:sz w:val="24"/>
                <w:lang w:val="en-US"/>
              </w:rPr>
            </w:pPr>
          </w:p>
          <w:p w14:paraId="7664E3DD" w14:textId="77777777" w:rsidR="00D42D03" w:rsidRDefault="00D42D03" w:rsidP="00D42D03">
            <w:pPr>
              <w:pStyle w:val="Bodytext51"/>
              <w:shd w:val="clear" w:color="auto" w:fill="auto"/>
              <w:spacing w:line="240" w:lineRule="auto"/>
              <w:jc w:val="both"/>
              <w:rPr>
                <w:rFonts w:ascii="Times New Roman" w:hAnsi="Times New Roman"/>
                <w:noProof/>
                <w:sz w:val="24"/>
              </w:rPr>
            </w:pPr>
            <w:r>
              <w:rPr>
                <w:rFonts w:ascii="Times New Roman" w:hAnsi="Times New Roman"/>
                <w:sz w:val="24"/>
              </w:rPr>
              <w:t xml:space="preserve">Francijas patērētajorganizācija “UFC Que Choisir” norāda, ka lētākie </w:t>
            </w:r>
            <w:r>
              <w:rPr>
                <w:rFonts w:ascii="Times New Roman" w:hAnsi="Times New Roman"/>
                <w:i/>
                <w:iCs/>
                <w:sz w:val="24"/>
              </w:rPr>
              <w:t>SIM</w:t>
            </w:r>
            <w:r>
              <w:rPr>
                <w:rFonts w:ascii="Times New Roman" w:hAnsi="Times New Roman"/>
                <w:sz w:val="24"/>
              </w:rPr>
              <w:t xml:space="preserve"> abonēšanas piedāvājumi Francijas tirgū, kurus piedāvāja tirgū pārstāvētu uzņēmumu zemo izmaksu interneta zīmoli, pirms “Free Mobile” ieiešanas tirgū maksāja 46,60–54,70 ASV dolārus (34–39,90 EUR) mēnesī par neierobežotām sarunām 2 stundu ilgumā un 1–2 GB lielu datu pārraides apjomu. “Free Mobile” pēc ieiešanas tirgū piedāvāja neierobežotas sarunas un 3 GB lielu datu pārraides apjomu par 27,40 ASV dolāriem (19,99 EUR) mēnesī. Jāatzīmē, ka šo zemo izmaksu zīmolu darbība tika uzsākta, gatavojoties tieši “Free Mobile” ienākšanai tirgū.</w:t>
            </w:r>
          </w:p>
          <w:p w14:paraId="17869DBB" w14:textId="77777777" w:rsidR="00D42D03" w:rsidRPr="00AE7898" w:rsidRDefault="00D42D03" w:rsidP="00D42D03">
            <w:pPr>
              <w:pStyle w:val="Bodytext51"/>
              <w:shd w:val="clear" w:color="auto" w:fill="auto"/>
              <w:spacing w:line="240" w:lineRule="auto"/>
              <w:jc w:val="both"/>
              <w:rPr>
                <w:rFonts w:ascii="Times New Roman" w:hAnsi="Times New Roman"/>
                <w:noProof/>
                <w:sz w:val="24"/>
                <w:lang w:val="en-US"/>
              </w:rPr>
            </w:pPr>
          </w:p>
          <w:p w14:paraId="39ACCD4F" w14:textId="066494DE" w:rsidR="00D42D03" w:rsidRDefault="00D42D03" w:rsidP="00D42D03">
            <w:pPr>
              <w:pStyle w:val="Bodytext101"/>
              <w:shd w:val="clear" w:color="auto" w:fill="auto"/>
              <w:tabs>
                <w:tab w:val="left" w:pos="782"/>
              </w:tabs>
              <w:spacing w:after="0" w:line="240" w:lineRule="auto"/>
              <w:ind w:firstLine="0"/>
              <w:jc w:val="both"/>
              <w:rPr>
                <w:rFonts w:ascii="Times New Roman" w:hAnsi="Times New Roman"/>
                <w:noProof/>
                <w:sz w:val="24"/>
              </w:rPr>
            </w:pPr>
            <w:r>
              <w:rPr>
                <w:rFonts w:ascii="Times New Roman" w:hAnsi="Times New Roman"/>
                <w:i/>
                <w:iCs/>
                <w:sz w:val="24"/>
              </w:rPr>
              <w:t>Avots:</w:t>
            </w:r>
            <w:r>
              <w:rPr>
                <w:rFonts w:ascii="Times New Roman" w:hAnsi="Times New Roman"/>
                <w:sz w:val="24"/>
              </w:rPr>
              <w:tab/>
              <w:t xml:space="preserve">ESAO (2014 d), “Wireless market structures and network sharing”, </w:t>
            </w:r>
            <w:r>
              <w:rPr>
                <w:rStyle w:val="Bodytext103"/>
                <w:rFonts w:ascii="Times New Roman" w:hAnsi="Times New Roman"/>
                <w:sz w:val="24"/>
              </w:rPr>
              <w:t>http://dx.doi.ora/10.1787/5jxt46dzl9r2-en</w:t>
            </w:r>
          </w:p>
        </w:tc>
      </w:tr>
    </w:tbl>
    <w:p w14:paraId="7DEBDAAB" w14:textId="7F6279CA" w:rsidR="006E2605" w:rsidRDefault="006E2605" w:rsidP="00AE7898">
      <w:pPr>
        <w:pStyle w:val="Bodytext101"/>
        <w:shd w:val="clear" w:color="auto" w:fill="auto"/>
        <w:spacing w:after="0" w:line="240" w:lineRule="auto"/>
        <w:ind w:firstLine="0"/>
        <w:jc w:val="both"/>
        <w:rPr>
          <w:rFonts w:ascii="Times New Roman" w:hAnsi="Times New Roman"/>
          <w:noProof/>
          <w:sz w:val="24"/>
          <w:lang w:val="en-US"/>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28"/>
      </w:tblGrid>
      <w:tr w:rsidR="00D42D03" w:rsidRPr="00D42D03" w14:paraId="7543BCCD" w14:textId="77777777" w:rsidTr="00D42D03">
        <w:tc>
          <w:tcPr>
            <w:tcW w:w="9288" w:type="dxa"/>
          </w:tcPr>
          <w:p w14:paraId="25F98D89" w14:textId="77777777" w:rsidR="00D42D03" w:rsidRPr="00D42D03" w:rsidRDefault="00D42D03" w:rsidP="00AE7898">
            <w:pPr>
              <w:pStyle w:val="Heading41"/>
              <w:shd w:val="clear" w:color="auto" w:fill="auto"/>
              <w:spacing w:before="0" w:after="0" w:line="240" w:lineRule="auto"/>
              <w:outlineLvl w:val="9"/>
              <w:rPr>
                <w:rFonts w:ascii="Times New Roman" w:hAnsi="Times New Roman" w:cs="Times New Roman"/>
                <w:sz w:val="24"/>
                <w:szCs w:val="24"/>
              </w:rPr>
            </w:pPr>
            <w:bookmarkStart w:id="36" w:name="_Toc38540771"/>
            <w:bookmarkStart w:id="37" w:name="bookmark19"/>
            <w:r>
              <w:rPr>
                <w:rFonts w:ascii="Times New Roman" w:hAnsi="Times New Roman"/>
                <w:sz w:val="24"/>
                <w:szCs w:val="24"/>
              </w:rPr>
              <w:t>Aviosabiedrības</w:t>
            </w:r>
          </w:p>
          <w:p w14:paraId="2923C1D5" w14:textId="77777777" w:rsidR="00D42D03" w:rsidRPr="00D42D03" w:rsidRDefault="00D42D03" w:rsidP="00AE7898">
            <w:pPr>
              <w:pStyle w:val="Heading41"/>
              <w:shd w:val="clear" w:color="auto" w:fill="auto"/>
              <w:spacing w:before="0" w:after="0" w:line="240" w:lineRule="auto"/>
              <w:outlineLvl w:val="9"/>
              <w:rPr>
                <w:rFonts w:ascii="Times New Roman" w:hAnsi="Times New Roman" w:cs="Times New Roman"/>
                <w:b w:val="0"/>
                <w:bCs w:val="0"/>
                <w:sz w:val="24"/>
                <w:szCs w:val="24"/>
              </w:rPr>
            </w:pPr>
          </w:p>
          <w:p w14:paraId="798807C4" w14:textId="77777777" w:rsidR="00D42D03" w:rsidRDefault="00D42D03" w:rsidP="00AE7898">
            <w:pPr>
              <w:pStyle w:val="Heading41"/>
              <w:shd w:val="clear" w:color="auto" w:fill="auto"/>
              <w:spacing w:before="0" w:after="0" w:line="240" w:lineRule="auto"/>
              <w:outlineLvl w:val="9"/>
              <w:rPr>
                <w:rFonts w:ascii="Times New Roman" w:hAnsi="Times New Roman" w:cs="Times New Roman"/>
                <w:b w:val="0"/>
                <w:bCs w:val="0"/>
                <w:sz w:val="24"/>
                <w:szCs w:val="24"/>
              </w:rPr>
            </w:pPr>
            <w:r>
              <w:rPr>
                <w:rFonts w:ascii="Times New Roman" w:hAnsi="Times New Roman"/>
                <w:b w:val="0"/>
                <w:bCs w:val="0"/>
                <w:sz w:val="24"/>
                <w:szCs w:val="24"/>
              </w:rPr>
              <w:t xml:space="preserve">Līdz 20. gadsimta 90. gadiem ES gaisa satiksmes tirgus bija stingri regulēts aviosabiedrībām pieejamo maršrutu un cenu ziņā. Dalībvalstu savstarpējie līgumi ierobežoja piekļuvi tirgiem un bieži vien ļāva tikai vienai aviosabiedrībai apkalpot noteiktus maršrutus. Vietējie tirgi tika atvērti 90. gados un ar laiku kļuva pieejami visu ES licencēto aviopārvadātāju brīvai konkurencei. Lielāku konkurences iespēju rezultātā parādījās zemo izmaksu aviosabiedrības. Daži no pastiprinātās konkurences rezultātiem bija šādi: a) tradicionālie aviopārvadātāji sāka piedāvāt tādus pakalpojumus kā tiešsaistes rezervāciju un cenu noteikšanas vienkāršību, lai varētu konkurēt ar zemo izmaksu aviopārvadātājiem. Vienkāršojot cenas veidošanas struktūru, samazinājās lidojuma cena, palielinājās elastība un pieauga izvēles iespējas pircējiem. Piemēram, tika atcelta iepriekšēja biļešu iegāde un ierobežojumi attiecībā uz sestdienas nakti; b) ievērojami pazeminājās cenas. ES aviopārvadātāju zemākās biļešu cenas bez atlaides nominālā izteiksmē samazinājās vidēji par 75 %; c) Eiropas reisu biežums palielinājās par 78 %; d) palielinājās pakalpojumu daudzveidība. Vidējais tādu aviosabiedrību </w:t>
            </w:r>
            <w:r>
              <w:rPr>
                <w:rFonts w:ascii="Times New Roman" w:hAnsi="Times New Roman"/>
                <w:b w:val="0"/>
                <w:bCs w:val="0"/>
                <w:sz w:val="24"/>
                <w:szCs w:val="24"/>
              </w:rPr>
              <w:lastRenderedPageBreak/>
              <w:t>skaits, kas darbojās pārbaudītajos maršrutos, laika posmā no 1992. līdz 1997. gadam palielinājās no 3 uz 4 un turpināja palielināties līdz 2003. gadam.</w:t>
            </w:r>
          </w:p>
          <w:p w14:paraId="529F6B77" w14:textId="77777777" w:rsidR="00D333FC" w:rsidRDefault="00D333FC" w:rsidP="00AE7898">
            <w:pPr>
              <w:pStyle w:val="Heading41"/>
              <w:shd w:val="clear" w:color="auto" w:fill="auto"/>
              <w:spacing w:before="0" w:after="0" w:line="240" w:lineRule="auto"/>
              <w:outlineLvl w:val="9"/>
              <w:rPr>
                <w:rFonts w:ascii="Times New Roman" w:hAnsi="Times New Roman" w:cs="Times New Roman"/>
                <w:b w:val="0"/>
                <w:bCs w:val="0"/>
                <w:noProof/>
                <w:sz w:val="24"/>
                <w:szCs w:val="24"/>
                <w:lang w:val="en-US"/>
              </w:rPr>
            </w:pPr>
          </w:p>
          <w:p w14:paraId="7DE27F8A" w14:textId="0541E30D" w:rsidR="00D333FC" w:rsidRPr="00D333FC" w:rsidRDefault="00D333FC" w:rsidP="00AE7898">
            <w:pPr>
              <w:pStyle w:val="Heading41"/>
              <w:shd w:val="clear" w:color="auto" w:fill="auto"/>
              <w:spacing w:before="0" w:after="0" w:line="240" w:lineRule="auto"/>
              <w:outlineLvl w:val="9"/>
              <w:rPr>
                <w:rFonts w:ascii="Times New Roman" w:hAnsi="Times New Roman" w:cs="Times New Roman"/>
                <w:b w:val="0"/>
                <w:bCs w:val="0"/>
                <w:noProof/>
                <w:sz w:val="24"/>
                <w:szCs w:val="24"/>
              </w:rPr>
            </w:pPr>
            <w:r>
              <w:rPr>
                <w:rFonts w:ascii="Times New Roman" w:hAnsi="Times New Roman"/>
                <w:b w:val="0"/>
                <w:bCs w:val="0"/>
                <w:i/>
                <w:iCs/>
                <w:sz w:val="24"/>
                <w:szCs w:val="24"/>
              </w:rPr>
              <w:t>Avots</w:t>
            </w:r>
            <w:r>
              <w:rPr>
                <w:rFonts w:ascii="Times New Roman" w:hAnsi="Times New Roman"/>
                <w:b w:val="0"/>
                <w:bCs w:val="0"/>
                <w:sz w:val="24"/>
                <w:szCs w:val="24"/>
              </w:rPr>
              <w:t xml:space="preserve">: Davies, S. </w:t>
            </w:r>
            <w:r>
              <w:rPr>
                <w:rFonts w:ascii="Times New Roman" w:hAnsi="Times New Roman"/>
                <w:b w:val="0"/>
                <w:bCs w:val="0"/>
                <w:i/>
                <w:iCs/>
                <w:sz w:val="24"/>
                <w:szCs w:val="24"/>
              </w:rPr>
              <w:t>et al</w:t>
            </w:r>
            <w:r>
              <w:rPr>
                <w:rFonts w:ascii="Times New Roman" w:hAnsi="Times New Roman"/>
                <w:b w:val="0"/>
                <w:bCs w:val="0"/>
                <w:sz w:val="24"/>
                <w:szCs w:val="24"/>
              </w:rPr>
              <w:t xml:space="preserve"> (2004), “The benefits from competition: some illustrative UK cases”.</w:t>
            </w:r>
          </w:p>
        </w:tc>
      </w:tr>
    </w:tbl>
    <w:p w14:paraId="4DF59430" w14:textId="77777777" w:rsidR="006E2605" w:rsidRPr="00D42D03" w:rsidRDefault="006E2605" w:rsidP="00AE7898">
      <w:pPr>
        <w:pStyle w:val="Heading41"/>
        <w:shd w:val="clear" w:color="auto" w:fill="auto"/>
        <w:spacing w:before="0" w:after="0" w:line="240" w:lineRule="auto"/>
        <w:outlineLvl w:val="9"/>
        <w:rPr>
          <w:rFonts w:ascii="Times New Roman" w:hAnsi="Times New Roman" w:cs="Times New Roman"/>
          <w:b w:val="0"/>
          <w:bCs w:val="0"/>
          <w:noProof/>
          <w:sz w:val="24"/>
          <w:szCs w:val="24"/>
          <w:lang w:val="en-US"/>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28"/>
      </w:tblGrid>
      <w:tr w:rsidR="00D333FC" w14:paraId="441C1C4A" w14:textId="77777777" w:rsidTr="00D333FC">
        <w:tc>
          <w:tcPr>
            <w:tcW w:w="9288" w:type="dxa"/>
          </w:tcPr>
          <w:p w14:paraId="56D59AFF" w14:textId="77777777" w:rsidR="00D333FC" w:rsidRPr="00AE7898" w:rsidRDefault="00D333FC" w:rsidP="00D333FC">
            <w:pPr>
              <w:pStyle w:val="Heading41"/>
              <w:shd w:val="clear" w:color="auto" w:fill="auto"/>
              <w:spacing w:before="0" w:after="0" w:line="240" w:lineRule="auto"/>
              <w:outlineLvl w:val="9"/>
              <w:rPr>
                <w:rFonts w:ascii="Times New Roman" w:hAnsi="Times New Roman"/>
                <w:noProof/>
                <w:sz w:val="24"/>
              </w:rPr>
            </w:pPr>
            <w:bookmarkStart w:id="38" w:name="_Toc38540772"/>
            <w:bookmarkStart w:id="39" w:name="bookmark20"/>
            <w:bookmarkEnd w:id="36"/>
            <w:bookmarkEnd w:id="37"/>
            <w:r>
              <w:rPr>
                <w:rFonts w:ascii="Times New Roman" w:hAnsi="Times New Roman"/>
                <w:sz w:val="24"/>
              </w:rPr>
              <w:t>Privātie transportlīdzekļi iznomāšanas pakalpojumiem</w:t>
            </w:r>
          </w:p>
          <w:p w14:paraId="57E6CED1" w14:textId="77777777" w:rsidR="00D333FC" w:rsidRDefault="00D333FC" w:rsidP="00AE7898">
            <w:pPr>
              <w:pStyle w:val="Heading41"/>
              <w:shd w:val="clear" w:color="auto" w:fill="auto"/>
              <w:spacing w:before="0" w:after="0" w:line="240" w:lineRule="auto"/>
              <w:outlineLvl w:val="9"/>
              <w:rPr>
                <w:rFonts w:ascii="Times New Roman" w:hAnsi="Times New Roman"/>
                <w:noProof/>
                <w:sz w:val="24"/>
                <w:lang w:val="en-US"/>
              </w:rPr>
            </w:pPr>
          </w:p>
          <w:p w14:paraId="28DF2018" w14:textId="4ABBF8CC" w:rsidR="00D333FC" w:rsidRPr="00D333FC" w:rsidRDefault="00D333FC" w:rsidP="00AE7898">
            <w:pPr>
              <w:pStyle w:val="Heading41"/>
              <w:shd w:val="clear" w:color="auto" w:fill="auto"/>
              <w:spacing w:before="0" w:after="0" w:line="240" w:lineRule="auto"/>
              <w:outlineLvl w:val="9"/>
              <w:rPr>
                <w:rFonts w:ascii="Times New Roman" w:hAnsi="Times New Roman"/>
                <w:b w:val="0"/>
                <w:bCs w:val="0"/>
                <w:noProof/>
                <w:sz w:val="24"/>
              </w:rPr>
            </w:pPr>
            <w:r>
              <w:rPr>
                <w:rFonts w:ascii="Times New Roman" w:hAnsi="Times New Roman"/>
                <w:b w:val="0"/>
                <w:bCs w:val="0"/>
                <w:sz w:val="24"/>
              </w:rPr>
              <w:t>Daudzās valstīs taksometru pakalpojumi ir stingri regulēta nozare. Pirms kopbraukšanas pakalpojumu parādīšanās šīs nozares stabilā tirgus struktūra nebija pieredzējusi daudzas izmaiņas. Spānijas konkurences uzraudzības iestāde (</w:t>
            </w:r>
            <w:r>
              <w:rPr>
                <w:rFonts w:ascii="Times New Roman" w:hAnsi="Times New Roman"/>
                <w:b w:val="0"/>
                <w:bCs w:val="0"/>
                <w:i/>
                <w:iCs/>
                <w:sz w:val="24"/>
              </w:rPr>
              <w:t>CNMC</w:t>
            </w:r>
            <w:r>
              <w:rPr>
                <w:rFonts w:ascii="Times New Roman" w:hAnsi="Times New Roman"/>
                <w:b w:val="0"/>
                <w:bCs w:val="0"/>
                <w:sz w:val="24"/>
              </w:rPr>
              <w:t>) veica pētījumu, lai novērtētu to normatīvo aktu ietekmi, kas ierobežo konkurenci privāto transportlīdzekļu iznomāšanas (</w:t>
            </w:r>
            <w:r>
              <w:rPr>
                <w:rFonts w:ascii="Times New Roman" w:hAnsi="Times New Roman"/>
                <w:b w:val="0"/>
                <w:bCs w:val="0"/>
                <w:i/>
                <w:iCs/>
                <w:sz w:val="24"/>
              </w:rPr>
              <w:t>PVH</w:t>
            </w:r>
            <w:r>
              <w:rPr>
                <w:rFonts w:ascii="Times New Roman" w:hAnsi="Times New Roman"/>
                <w:b w:val="0"/>
                <w:bCs w:val="0"/>
                <w:sz w:val="24"/>
              </w:rPr>
              <w:t xml:space="preserve">) tirgū. Tika aprēķināts, ka </w:t>
            </w:r>
            <w:r>
              <w:rPr>
                <w:rFonts w:ascii="Times New Roman" w:hAnsi="Times New Roman"/>
                <w:b w:val="0"/>
                <w:bCs w:val="0"/>
                <w:i/>
                <w:iCs/>
                <w:sz w:val="24"/>
              </w:rPr>
              <w:t>PVH</w:t>
            </w:r>
            <w:r>
              <w:rPr>
                <w:rFonts w:ascii="Times New Roman" w:hAnsi="Times New Roman"/>
                <w:b w:val="0"/>
                <w:bCs w:val="0"/>
                <w:sz w:val="24"/>
              </w:rPr>
              <w:t xml:space="preserve"> pakalpojumiem noteikto normatīvo ierobežojumu dēļ patērētāju labklājības zaudējumi ir 324 miljoni eiro gadā. Ierobežojošie normatīvie akti paredzēja daudzuma limitu </w:t>
            </w:r>
            <w:r>
              <w:rPr>
                <w:rFonts w:ascii="Times New Roman" w:hAnsi="Times New Roman"/>
                <w:b w:val="0"/>
                <w:bCs w:val="0"/>
                <w:i/>
                <w:iCs/>
                <w:sz w:val="24"/>
              </w:rPr>
              <w:t>PVH</w:t>
            </w:r>
            <w:r>
              <w:rPr>
                <w:rFonts w:ascii="Times New Roman" w:hAnsi="Times New Roman"/>
                <w:b w:val="0"/>
                <w:bCs w:val="0"/>
                <w:sz w:val="24"/>
              </w:rPr>
              <w:t xml:space="preserve"> pakalpojumu segmentā, pienākumu sniegt pakalpojumu, pamatojoties uz iepriekšēju rezervāciju, aizliegumu kursēt pa ielām vai stāvēt uz tām ar mērķi atrast pasažierus, prasību nodot nomā visu transportlīdzekli pilnībā, ģeogrāfiskos ierobežojumus, minimālā apjoma prasības un prasības attiecībā uz transportlīdzekļa parametriem.</w:t>
            </w:r>
          </w:p>
          <w:p w14:paraId="129E4C36" w14:textId="77777777" w:rsidR="00D333FC" w:rsidRDefault="00D333FC" w:rsidP="00AE7898">
            <w:pPr>
              <w:pStyle w:val="Heading41"/>
              <w:shd w:val="clear" w:color="auto" w:fill="auto"/>
              <w:spacing w:before="0" w:after="0" w:line="240" w:lineRule="auto"/>
              <w:outlineLvl w:val="9"/>
              <w:rPr>
                <w:rFonts w:ascii="Times New Roman" w:hAnsi="Times New Roman"/>
                <w:noProof/>
                <w:sz w:val="24"/>
                <w:lang w:val="en-US"/>
              </w:rPr>
            </w:pPr>
          </w:p>
          <w:p w14:paraId="3D320CA6" w14:textId="4A2F7E2F" w:rsidR="00D333FC" w:rsidRDefault="00D333FC" w:rsidP="00D333FC">
            <w:pPr>
              <w:pStyle w:val="Bodytext101"/>
              <w:shd w:val="clear" w:color="auto" w:fill="auto"/>
              <w:spacing w:after="0" w:line="240" w:lineRule="auto"/>
              <w:ind w:firstLine="0"/>
              <w:jc w:val="both"/>
              <w:rPr>
                <w:rFonts w:ascii="Times New Roman" w:hAnsi="Times New Roman"/>
                <w:noProof/>
                <w:sz w:val="24"/>
              </w:rPr>
            </w:pPr>
            <w:r>
              <w:rPr>
                <w:rStyle w:val="Bodytext10Italic"/>
                <w:rFonts w:ascii="Times New Roman" w:hAnsi="Times New Roman"/>
                <w:sz w:val="24"/>
              </w:rPr>
              <w:t>Avots:</w:t>
            </w:r>
            <w:r>
              <w:rPr>
                <w:rFonts w:ascii="Times New Roman" w:hAnsi="Times New Roman"/>
                <w:sz w:val="24"/>
              </w:rPr>
              <w:t xml:space="preserve"> CNMC (2016), “Informe economico eobre las restricciones a la competencia incluidas en el real decreto 1057/2015 y en la orden fom/2799/2015, en materia de vehiculos de alquiler con conductor - um/085/15 y acumulados” </w:t>
            </w:r>
            <w:r>
              <w:rPr>
                <w:rFonts w:ascii="Times New Roman" w:hAnsi="Times New Roman"/>
                <w:sz w:val="24"/>
                <w:u w:val="single"/>
              </w:rPr>
              <w:t>https://www.cnmc.es/file/107176/download</w:t>
            </w:r>
          </w:p>
        </w:tc>
      </w:tr>
      <w:bookmarkEnd w:id="38"/>
      <w:bookmarkEnd w:id="39"/>
    </w:tbl>
    <w:p w14:paraId="19BF43F2" w14:textId="77777777" w:rsidR="00684FE0" w:rsidRPr="00AE7898" w:rsidRDefault="00684FE0" w:rsidP="00AE7898">
      <w:pPr>
        <w:pStyle w:val="Bodytext101"/>
        <w:shd w:val="clear" w:color="auto" w:fill="auto"/>
        <w:spacing w:after="0" w:line="240" w:lineRule="auto"/>
        <w:ind w:firstLine="0"/>
        <w:jc w:val="both"/>
        <w:rPr>
          <w:rFonts w:ascii="Times New Roman" w:hAnsi="Times New Roman"/>
          <w:noProof/>
          <w:sz w:val="24"/>
          <w:lang w:val="en-US"/>
        </w:rPr>
      </w:pPr>
    </w:p>
    <w:p w14:paraId="3ADCAC0D" w14:textId="7DAE5830" w:rsidR="00B958EA" w:rsidRPr="00AE7898" w:rsidRDefault="00BD4D02" w:rsidP="00BD4D02">
      <w:pPr>
        <w:pStyle w:val="Heading41"/>
        <w:shd w:val="clear" w:color="auto" w:fill="auto"/>
        <w:tabs>
          <w:tab w:val="left" w:pos="303"/>
        </w:tabs>
        <w:spacing w:before="0" w:after="0" w:line="240" w:lineRule="auto"/>
        <w:outlineLvl w:val="9"/>
        <w:rPr>
          <w:rFonts w:ascii="Times New Roman" w:hAnsi="Times New Roman"/>
          <w:noProof/>
          <w:sz w:val="24"/>
        </w:rPr>
      </w:pPr>
      <w:bookmarkStart w:id="40" w:name="bookmark21"/>
      <w:bookmarkStart w:id="41" w:name="_Toc38540773"/>
      <w:r>
        <w:rPr>
          <w:rFonts w:ascii="Times New Roman" w:hAnsi="Times New Roman"/>
          <w:sz w:val="24"/>
        </w:rPr>
        <w:t>2. Labvēlīga ietekme uz makroekonomiskajiem rezultātiem</w:t>
      </w:r>
      <w:bookmarkEnd w:id="40"/>
      <w:bookmarkEnd w:id="41"/>
    </w:p>
    <w:p w14:paraId="0752785F" w14:textId="77777777" w:rsidR="00BD4D02" w:rsidRDefault="00BD4D02" w:rsidP="00AE7898">
      <w:pPr>
        <w:pStyle w:val="Bodytext21"/>
        <w:shd w:val="clear" w:color="auto" w:fill="auto"/>
        <w:spacing w:line="240" w:lineRule="auto"/>
        <w:ind w:firstLine="0"/>
        <w:jc w:val="both"/>
        <w:rPr>
          <w:rFonts w:ascii="Times New Roman" w:hAnsi="Times New Roman"/>
          <w:noProof/>
          <w:sz w:val="24"/>
          <w:lang w:val="en-US"/>
        </w:rPr>
      </w:pPr>
    </w:p>
    <w:p w14:paraId="3EC133BB" w14:textId="6801AF14"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Iespēja izvēlēties starp dažādiem pakalpojumu sniedzējiem ir izdevīga pircējiem, un tā nāk par labu arī ekonomikai kopumā. Pircēju iespēja izvēlēties piespiež uzņēmumus savstarpēji konkurēt. Pati izvēles iespēja ir laba, bet konkurence starp uzņēmumiem sekmē arī produktivitātes</w:t>
      </w:r>
      <w:r>
        <w:rPr>
          <w:rStyle w:val="Vresatsauce"/>
          <w:rFonts w:ascii="Times New Roman" w:hAnsi="Times New Roman"/>
          <w:noProof/>
          <w:sz w:val="24"/>
          <w:lang w:val="en-US"/>
        </w:rPr>
        <w:footnoteReference w:customMarkFollows="1" w:id="7"/>
        <w:t>2</w:t>
      </w:r>
      <w:r>
        <w:rPr>
          <w:rFonts w:ascii="Times New Roman" w:hAnsi="Times New Roman"/>
          <w:sz w:val="24"/>
        </w:rPr>
        <w:t xml:space="preserve"> pieaugumu un ekonomisko izaugsmi.</w:t>
      </w:r>
    </w:p>
    <w:p w14:paraId="1D550C04" w14:textId="77777777" w:rsidR="00BD4D02" w:rsidRDefault="00BD4D02" w:rsidP="00AE7898">
      <w:pPr>
        <w:pStyle w:val="Bodytext21"/>
        <w:shd w:val="clear" w:color="auto" w:fill="auto"/>
        <w:spacing w:line="240" w:lineRule="auto"/>
        <w:ind w:firstLine="0"/>
        <w:jc w:val="both"/>
        <w:rPr>
          <w:rFonts w:ascii="Times New Roman" w:hAnsi="Times New Roman"/>
          <w:noProof/>
          <w:sz w:val="24"/>
          <w:lang w:val="en-US"/>
        </w:rPr>
      </w:pPr>
    </w:p>
    <w:p w14:paraId="14EA71F1" w14:textId="01E084D8"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Tiešo ietekmi uz ekonomisko izaugsmi, ko rada, piemēram, konkurences tiesības, var būt sarežģīti izmērīt. Tomēr ir gūti pārliecinoši pierādījumi, kas apstiprina katru turpmāk norādīto sakarību. Skat. ESAO (2014b), kur sniegts detalizēts pārskats par literatūru un pētījumiem, kas to apstiprina.</w:t>
      </w:r>
    </w:p>
    <w:p w14:paraId="30CF7A08" w14:textId="77777777" w:rsidR="00BD4D02" w:rsidRDefault="00BD4D02" w:rsidP="00AE7898">
      <w:pPr>
        <w:pStyle w:val="Bodytext21"/>
        <w:shd w:val="clear" w:color="auto" w:fill="auto"/>
        <w:spacing w:line="240" w:lineRule="auto"/>
        <w:ind w:firstLine="0"/>
        <w:jc w:val="both"/>
        <w:rPr>
          <w:rFonts w:ascii="Times New Roman" w:hAnsi="Times New Roman"/>
          <w:noProof/>
          <w:sz w:val="24"/>
          <w:lang w:val="en-US"/>
        </w:rPr>
      </w:pPr>
    </w:p>
    <w:p w14:paraId="0121D856" w14:textId="2289420D"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Vissvarīgākais ir tas, ka ir skaidrs, ka lielākas konkurences apstākļos nozares piedzīvo straujāku produktivitātes pieaugumu. To ir apstiprinājuši daudzi empīriski pētījumi, kas veikti atsevišķu nozaru vai pat atsevišķu uzņēmumu līmenī. Šis secinājums attiecas ne tikai uz “Rietumu” ekonomiku, bet izriet arī no pētījumiem par Japānas un Dienvidkorejas pieredzi un arī no pētījumiem par jaunattīstības valstīm.</w:t>
      </w:r>
    </w:p>
    <w:p w14:paraId="4BF0D6A9" w14:textId="0EDCCCF2" w:rsidR="00BD4D02" w:rsidRDefault="00BD4D02">
      <w:pPr>
        <w:rPr>
          <w:rFonts w:ascii="Times New Roman" w:eastAsia="Arial" w:hAnsi="Times New Roman" w:cs="Arial"/>
          <w:noProof/>
          <w:szCs w:val="17"/>
        </w:rPr>
      </w:pPr>
      <w:r>
        <w:br w:type="page"/>
      </w:r>
    </w:p>
    <w:p w14:paraId="280FA9A6" w14:textId="77777777" w:rsidR="00BD4D02" w:rsidRPr="00AE7898" w:rsidRDefault="00BD4D02" w:rsidP="00AE7898">
      <w:pPr>
        <w:pStyle w:val="Bodytext51"/>
        <w:shd w:val="clear" w:color="auto" w:fill="auto"/>
        <w:spacing w:line="240" w:lineRule="auto"/>
        <w:jc w:val="both"/>
        <w:rPr>
          <w:rFonts w:ascii="Times New Roman" w:hAnsi="Times New Roman"/>
          <w:noProof/>
          <w:sz w:val="24"/>
          <w:lang w:val="en-US"/>
        </w:rPr>
      </w:pPr>
    </w:p>
    <w:p w14:paraId="47A89BAE" w14:textId="6DF0E973" w:rsidR="00B958EA" w:rsidRPr="00AE7898" w:rsidRDefault="00B958EA" w:rsidP="00BD4D02">
      <w:pPr>
        <w:pStyle w:val="Heading41"/>
        <w:shd w:val="clear" w:color="auto" w:fill="auto"/>
        <w:spacing w:before="0" w:after="0" w:line="240" w:lineRule="auto"/>
        <w:jc w:val="center"/>
        <w:outlineLvl w:val="9"/>
        <w:rPr>
          <w:rFonts w:ascii="Times New Roman" w:hAnsi="Times New Roman"/>
          <w:noProof/>
          <w:sz w:val="24"/>
        </w:rPr>
      </w:pPr>
      <w:bookmarkStart w:id="42" w:name="_Toc38540774"/>
      <w:bookmarkStart w:id="43" w:name="bookmark26"/>
      <w:r>
        <w:rPr>
          <w:rFonts w:ascii="Times New Roman" w:hAnsi="Times New Roman"/>
          <w:sz w:val="24"/>
        </w:rPr>
        <w:t>2. attēls. Konkurences radītais labums</w:t>
      </w:r>
      <w:bookmarkEnd w:id="42"/>
      <w:bookmarkEnd w:id="43"/>
    </w:p>
    <w:p w14:paraId="7E9C95C2" w14:textId="77777777" w:rsidR="00BD4D02" w:rsidRDefault="00BD4D02" w:rsidP="00AE7898">
      <w:pPr>
        <w:pStyle w:val="Bodytext91"/>
        <w:shd w:val="clear" w:color="auto" w:fill="auto"/>
        <w:spacing w:line="240" w:lineRule="auto"/>
        <w:rPr>
          <w:rFonts w:ascii="Times New Roman" w:hAnsi="Times New Roman"/>
          <w:b w:val="0"/>
          <w:bCs w:val="0"/>
          <w:noProof/>
          <w:sz w:val="24"/>
          <w:szCs w:val="24"/>
          <w:lang w:val="en-US"/>
        </w:rPr>
      </w:pPr>
    </w:p>
    <w:p w14:paraId="6438E0F6" w14:textId="2E7E94D6" w:rsidR="00BD4D02" w:rsidRDefault="00527D80" w:rsidP="00527D80">
      <w:pPr>
        <w:pStyle w:val="Bodytext91"/>
        <w:shd w:val="clear" w:color="auto" w:fill="auto"/>
        <w:spacing w:line="240" w:lineRule="auto"/>
        <w:jc w:val="center"/>
        <w:rPr>
          <w:rFonts w:ascii="Times New Roman" w:hAnsi="Times New Roman"/>
          <w:b w:val="0"/>
          <w:bCs w:val="0"/>
          <w:noProof/>
          <w:sz w:val="24"/>
          <w:szCs w:val="24"/>
        </w:rPr>
      </w:pPr>
      <w:r>
        <w:rPr>
          <w:rFonts w:ascii="Times New Roman" w:hAnsi="Times New Roman"/>
          <w:b w:val="0"/>
          <w:bCs w:val="0"/>
          <w:noProof/>
          <w:sz w:val="24"/>
          <w:szCs w:val="24"/>
        </w:rPr>
        <w:drawing>
          <wp:inline distT="0" distB="0" distL="0" distR="0" wp14:anchorId="634299DB" wp14:editId="4EAF19D3">
            <wp:extent cx="4603750" cy="43592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03750" cy="4359275"/>
                    </a:xfrm>
                    <a:prstGeom prst="rect">
                      <a:avLst/>
                    </a:prstGeom>
                    <a:noFill/>
                    <a:ln>
                      <a:noFill/>
                    </a:ln>
                  </pic:spPr>
                </pic:pic>
              </a:graphicData>
            </a:graphic>
          </wp:inline>
        </w:drawing>
      </w:r>
    </w:p>
    <w:p w14:paraId="2E331CF3" w14:textId="77777777" w:rsidR="00BD4D02" w:rsidRDefault="00BD4D02" w:rsidP="00AE7898">
      <w:pPr>
        <w:pStyle w:val="Bodytext91"/>
        <w:shd w:val="clear" w:color="auto" w:fill="auto"/>
        <w:spacing w:line="240" w:lineRule="auto"/>
        <w:rPr>
          <w:rFonts w:ascii="Times New Roman" w:hAnsi="Times New Roman"/>
          <w:b w:val="0"/>
          <w:bCs w:val="0"/>
          <w:noProof/>
          <w:sz w:val="24"/>
          <w:szCs w:val="24"/>
          <w:lang w:val="en-US"/>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4564"/>
        <w:gridCol w:w="4564"/>
      </w:tblGrid>
      <w:tr w:rsidR="00B85409" w14:paraId="36808F48" w14:textId="77777777" w:rsidTr="003B06F3">
        <w:tc>
          <w:tcPr>
            <w:tcW w:w="4564" w:type="dxa"/>
          </w:tcPr>
          <w:p w14:paraId="04F87C17" w14:textId="119B172D" w:rsidR="00B85409" w:rsidRDefault="00B85409" w:rsidP="00B85409">
            <w:pPr>
              <w:pStyle w:val="Bodytext91"/>
              <w:shd w:val="clear" w:color="auto" w:fill="auto"/>
              <w:spacing w:line="240" w:lineRule="auto"/>
              <w:jc w:val="center"/>
              <w:rPr>
                <w:rFonts w:ascii="Times New Roman" w:hAnsi="Times New Roman"/>
                <w:b w:val="0"/>
                <w:bCs w:val="0"/>
                <w:sz w:val="24"/>
                <w:szCs w:val="24"/>
              </w:rPr>
            </w:pPr>
            <w:r w:rsidRPr="00B75A71">
              <w:rPr>
                <w:rFonts w:ascii="Times New Roman" w:hAnsi="Times New Roman"/>
                <w:b w:val="0"/>
                <w:i/>
                <w:iCs/>
                <w:sz w:val="24"/>
              </w:rPr>
              <w:t>Angļu val.</w:t>
            </w:r>
          </w:p>
        </w:tc>
        <w:tc>
          <w:tcPr>
            <w:tcW w:w="4564" w:type="dxa"/>
          </w:tcPr>
          <w:p w14:paraId="4BBD4157" w14:textId="05D4DA8A" w:rsidR="00B85409" w:rsidRDefault="00B85409" w:rsidP="00B85409">
            <w:pPr>
              <w:pStyle w:val="Bodytext91"/>
              <w:shd w:val="clear" w:color="auto" w:fill="auto"/>
              <w:spacing w:line="240" w:lineRule="auto"/>
              <w:jc w:val="center"/>
              <w:rPr>
                <w:rFonts w:ascii="Times New Roman" w:hAnsi="Times New Roman"/>
                <w:b w:val="0"/>
                <w:bCs w:val="0"/>
                <w:noProof/>
                <w:sz w:val="24"/>
                <w:szCs w:val="24"/>
                <w:lang w:val="en-US"/>
              </w:rPr>
            </w:pPr>
            <w:r w:rsidRPr="00B75A71">
              <w:rPr>
                <w:rFonts w:ascii="Times New Roman" w:hAnsi="Times New Roman"/>
                <w:b w:val="0"/>
                <w:bCs w:val="0"/>
                <w:i/>
                <w:iCs/>
                <w:noProof/>
                <w:sz w:val="24"/>
                <w:szCs w:val="24"/>
                <w:lang w:val="en-US"/>
              </w:rPr>
              <w:t>Latviešu val.</w:t>
            </w:r>
          </w:p>
        </w:tc>
      </w:tr>
      <w:tr w:rsidR="00B85409" w14:paraId="1EAE4D17" w14:textId="77777777" w:rsidTr="003B06F3">
        <w:tc>
          <w:tcPr>
            <w:tcW w:w="4564" w:type="dxa"/>
          </w:tcPr>
          <w:p w14:paraId="0843D594" w14:textId="30739104" w:rsidR="00B85409" w:rsidRDefault="00B85409" w:rsidP="00B85409">
            <w:pPr>
              <w:pStyle w:val="Bodytext91"/>
              <w:shd w:val="clear" w:color="auto" w:fill="auto"/>
              <w:spacing w:line="240" w:lineRule="auto"/>
              <w:rPr>
                <w:rFonts w:ascii="Times New Roman" w:hAnsi="Times New Roman"/>
                <w:b w:val="0"/>
                <w:bCs w:val="0"/>
                <w:noProof/>
                <w:sz w:val="24"/>
                <w:szCs w:val="24"/>
              </w:rPr>
            </w:pPr>
            <w:r>
              <w:rPr>
                <w:rFonts w:ascii="Times New Roman" w:hAnsi="Times New Roman"/>
                <w:b w:val="0"/>
                <w:bCs w:val="0"/>
                <w:noProof/>
                <w:sz w:val="24"/>
                <w:szCs w:val="24"/>
                <w:lang w:val="en-US"/>
              </w:rPr>
              <w:t>Enforce competition law</w:t>
            </w:r>
          </w:p>
        </w:tc>
        <w:tc>
          <w:tcPr>
            <w:tcW w:w="4564" w:type="dxa"/>
          </w:tcPr>
          <w:p w14:paraId="2D6534FB" w14:textId="600A1B22" w:rsidR="00B85409" w:rsidRDefault="00B85409" w:rsidP="00B85409">
            <w:pPr>
              <w:pStyle w:val="Bodytext91"/>
              <w:shd w:val="clear" w:color="auto" w:fill="auto"/>
              <w:spacing w:line="240" w:lineRule="auto"/>
              <w:rPr>
                <w:rFonts w:ascii="Times New Roman" w:hAnsi="Times New Roman"/>
                <w:b w:val="0"/>
                <w:bCs w:val="0"/>
                <w:noProof/>
                <w:sz w:val="24"/>
                <w:szCs w:val="24"/>
                <w:lang w:val="en-US"/>
              </w:rPr>
            </w:pPr>
            <w:r>
              <w:rPr>
                <w:rFonts w:ascii="Times New Roman" w:hAnsi="Times New Roman"/>
                <w:b w:val="0"/>
                <w:bCs w:val="0"/>
                <w:sz w:val="24"/>
                <w:szCs w:val="24"/>
              </w:rPr>
              <w:t>Konkurences tiesību piemērošana</w:t>
            </w:r>
          </w:p>
        </w:tc>
      </w:tr>
      <w:tr w:rsidR="00B85409" w14:paraId="0F316D02" w14:textId="77777777" w:rsidTr="003B06F3">
        <w:tc>
          <w:tcPr>
            <w:tcW w:w="4564" w:type="dxa"/>
          </w:tcPr>
          <w:p w14:paraId="1FD01EE9" w14:textId="5C8F06D1" w:rsidR="00B85409" w:rsidRDefault="00B85409" w:rsidP="00B85409">
            <w:pPr>
              <w:pStyle w:val="Bodytext91"/>
              <w:shd w:val="clear" w:color="auto" w:fill="auto"/>
              <w:spacing w:line="240" w:lineRule="auto"/>
              <w:rPr>
                <w:rFonts w:ascii="Times New Roman" w:hAnsi="Times New Roman"/>
                <w:b w:val="0"/>
                <w:bCs w:val="0"/>
                <w:noProof/>
                <w:sz w:val="24"/>
                <w:szCs w:val="24"/>
              </w:rPr>
            </w:pPr>
            <w:r>
              <w:rPr>
                <w:rFonts w:ascii="Times New Roman" w:hAnsi="Times New Roman"/>
                <w:b w:val="0"/>
                <w:bCs w:val="0"/>
                <w:noProof/>
                <w:sz w:val="24"/>
                <w:szCs w:val="24"/>
                <w:lang w:val="en-US"/>
              </w:rPr>
              <w:t>Competition agencies</w:t>
            </w:r>
          </w:p>
        </w:tc>
        <w:tc>
          <w:tcPr>
            <w:tcW w:w="4564" w:type="dxa"/>
          </w:tcPr>
          <w:p w14:paraId="0E3E82ED" w14:textId="7EBFC30F" w:rsidR="00B85409" w:rsidRDefault="00B85409" w:rsidP="00B85409">
            <w:pPr>
              <w:pStyle w:val="Bodytext91"/>
              <w:shd w:val="clear" w:color="auto" w:fill="auto"/>
              <w:spacing w:line="240" w:lineRule="auto"/>
              <w:rPr>
                <w:rFonts w:ascii="Times New Roman" w:hAnsi="Times New Roman"/>
                <w:b w:val="0"/>
                <w:bCs w:val="0"/>
                <w:noProof/>
                <w:sz w:val="24"/>
                <w:szCs w:val="24"/>
                <w:lang w:val="en-US"/>
              </w:rPr>
            </w:pPr>
            <w:r>
              <w:rPr>
                <w:rFonts w:ascii="Times New Roman" w:hAnsi="Times New Roman"/>
                <w:b w:val="0"/>
                <w:bCs w:val="0"/>
                <w:sz w:val="24"/>
                <w:szCs w:val="24"/>
              </w:rPr>
              <w:t>Konkurences uzraudzības iestādes</w:t>
            </w:r>
          </w:p>
        </w:tc>
      </w:tr>
      <w:tr w:rsidR="00B85409" w14:paraId="79D92F19" w14:textId="77777777" w:rsidTr="003B06F3">
        <w:tc>
          <w:tcPr>
            <w:tcW w:w="4564" w:type="dxa"/>
          </w:tcPr>
          <w:p w14:paraId="762F8DF6" w14:textId="760571E4" w:rsidR="00B85409" w:rsidRDefault="00B85409" w:rsidP="00B85409">
            <w:pPr>
              <w:pStyle w:val="Bodytext91"/>
              <w:shd w:val="clear" w:color="auto" w:fill="auto"/>
              <w:spacing w:line="240" w:lineRule="auto"/>
              <w:rPr>
                <w:rFonts w:ascii="Times New Roman" w:hAnsi="Times New Roman"/>
                <w:b w:val="0"/>
                <w:bCs w:val="0"/>
                <w:noProof/>
                <w:sz w:val="24"/>
                <w:szCs w:val="24"/>
              </w:rPr>
            </w:pPr>
            <w:r>
              <w:rPr>
                <w:rFonts w:ascii="Times New Roman" w:hAnsi="Times New Roman"/>
                <w:b w:val="0"/>
                <w:bCs w:val="0"/>
                <w:noProof/>
                <w:sz w:val="24"/>
                <w:szCs w:val="24"/>
                <w:lang w:val="en-US"/>
              </w:rPr>
              <w:t>Advocacy</w:t>
            </w:r>
          </w:p>
        </w:tc>
        <w:tc>
          <w:tcPr>
            <w:tcW w:w="4564" w:type="dxa"/>
          </w:tcPr>
          <w:p w14:paraId="196604F7" w14:textId="1DAB233E" w:rsidR="00B85409" w:rsidRDefault="00B85409" w:rsidP="00B85409">
            <w:pPr>
              <w:pStyle w:val="Bodytext91"/>
              <w:shd w:val="clear" w:color="auto" w:fill="auto"/>
              <w:spacing w:line="240" w:lineRule="auto"/>
              <w:rPr>
                <w:rFonts w:ascii="Times New Roman" w:hAnsi="Times New Roman"/>
                <w:b w:val="0"/>
                <w:bCs w:val="0"/>
                <w:noProof/>
                <w:sz w:val="24"/>
                <w:szCs w:val="24"/>
                <w:lang w:val="en-US"/>
              </w:rPr>
            </w:pPr>
            <w:r>
              <w:rPr>
                <w:rFonts w:ascii="Times New Roman" w:hAnsi="Times New Roman"/>
                <w:b w:val="0"/>
                <w:bCs w:val="0"/>
                <w:sz w:val="24"/>
                <w:szCs w:val="24"/>
              </w:rPr>
              <w:t>Aizstāvība</w:t>
            </w:r>
          </w:p>
        </w:tc>
      </w:tr>
      <w:tr w:rsidR="00B85409" w14:paraId="256185EC" w14:textId="77777777" w:rsidTr="003B06F3">
        <w:tc>
          <w:tcPr>
            <w:tcW w:w="4564" w:type="dxa"/>
          </w:tcPr>
          <w:p w14:paraId="1BF0DB34" w14:textId="49EF1C3B" w:rsidR="00B85409" w:rsidRDefault="00B85409" w:rsidP="00B85409">
            <w:pPr>
              <w:pStyle w:val="Bodytext91"/>
              <w:shd w:val="clear" w:color="auto" w:fill="auto"/>
              <w:spacing w:line="240" w:lineRule="auto"/>
              <w:rPr>
                <w:rFonts w:ascii="Times New Roman" w:hAnsi="Times New Roman"/>
                <w:b w:val="0"/>
                <w:bCs w:val="0"/>
                <w:noProof/>
                <w:sz w:val="24"/>
                <w:szCs w:val="24"/>
              </w:rPr>
            </w:pPr>
            <w:r>
              <w:rPr>
                <w:rFonts w:ascii="Times New Roman" w:hAnsi="Times New Roman"/>
                <w:b w:val="0"/>
                <w:bCs w:val="0"/>
                <w:noProof/>
                <w:sz w:val="24"/>
                <w:szCs w:val="24"/>
                <w:lang w:val="en-US"/>
              </w:rPr>
              <w:t>Other policy makers</w:t>
            </w:r>
          </w:p>
        </w:tc>
        <w:tc>
          <w:tcPr>
            <w:tcW w:w="4564" w:type="dxa"/>
          </w:tcPr>
          <w:p w14:paraId="02161CF5" w14:textId="4973C0B0" w:rsidR="00B85409" w:rsidRDefault="00B85409" w:rsidP="00B85409">
            <w:pPr>
              <w:pStyle w:val="Bodytext91"/>
              <w:shd w:val="clear" w:color="auto" w:fill="auto"/>
              <w:spacing w:line="240" w:lineRule="auto"/>
              <w:rPr>
                <w:rFonts w:ascii="Times New Roman" w:hAnsi="Times New Roman"/>
                <w:b w:val="0"/>
                <w:bCs w:val="0"/>
                <w:noProof/>
                <w:sz w:val="24"/>
                <w:szCs w:val="24"/>
                <w:lang w:val="en-US"/>
              </w:rPr>
            </w:pPr>
            <w:r>
              <w:rPr>
                <w:rFonts w:ascii="Times New Roman" w:hAnsi="Times New Roman"/>
                <w:b w:val="0"/>
                <w:bCs w:val="0"/>
                <w:sz w:val="24"/>
                <w:szCs w:val="24"/>
              </w:rPr>
              <w:t>Citi politikas veidotāji</w:t>
            </w:r>
          </w:p>
        </w:tc>
      </w:tr>
      <w:tr w:rsidR="00B85409" w14:paraId="44977F7D" w14:textId="77777777" w:rsidTr="003B06F3">
        <w:tc>
          <w:tcPr>
            <w:tcW w:w="4564" w:type="dxa"/>
          </w:tcPr>
          <w:p w14:paraId="751AEC8E" w14:textId="77777777" w:rsidR="00B85409" w:rsidRDefault="00B85409" w:rsidP="00B85409">
            <w:pPr>
              <w:pStyle w:val="Bodytext91"/>
              <w:shd w:val="clear" w:color="auto" w:fill="auto"/>
              <w:spacing w:line="240" w:lineRule="auto"/>
              <w:rPr>
                <w:rFonts w:ascii="Times New Roman" w:hAnsi="Times New Roman"/>
                <w:b w:val="0"/>
                <w:bCs w:val="0"/>
                <w:noProof/>
                <w:sz w:val="24"/>
                <w:szCs w:val="24"/>
                <w:lang w:val="en-US"/>
              </w:rPr>
            </w:pPr>
            <w:r>
              <w:rPr>
                <w:rFonts w:ascii="Times New Roman" w:hAnsi="Times New Roman"/>
                <w:b w:val="0"/>
                <w:bCs w:val="0"/>
                <w:noProof/>
                <w:sz w:val="24"/>
                <w:szCs w:val="24"/>
                <w:lang w:val="en-US"/>
              </w:rPr>
              <w:t>Deregulate</w:t>
            </w:r>
          </w:p>
          <w:p w14:paraId="24F1FDB9" w14:textId="77777777" w:rsidR="00B85409" w:rsidRDefault="00B85409" w:rsidP="00B85409">
            <w:pPr>
              <w:pStyle w:val="Bodytext91"/>
              <w:shd w:val="clear" w:color="auto" w:fill="auto"/>
              <w:spacing w:line="240" w:lineRule="auto"/>
              <w:rPr>
                <w:rFonts w:ascii="Times New Roman" w:hAnsi="Times New Roman"/>
                <w:b w:val="0"/>
                <w:bCs w:val="0"/>
                <w:noProof/>
                <w:sz w:val="24"/>
                <w:szCs w:val="24"/>
                <w:lang w:val="en-US"/>
              </w:rPr>
            </w:pPr>
            <w:r>
              <w:rPr>
                <w:rFonts w:ascii="Times New Roman" w:hAnsi="Times New Roman"/>
                <w:b w:val="0"/>
                <w:bCs w:val="0"/>
                <w:noProof/>
                <w:sz w:val="24"/>
                <w:szCs w:val="24"/>
                <w:lang w:val="en-US"/>
              </w:rPr>
              <w:t>Liberalise</w:t>
            </w:r>
          </w:p>
          <w:p w14:paraId="295B7AF1" w14:textId="729F58AD" w:rsidR="00B85409" w:rsidRDefault="00B85409" w:rsidP="00B85409">
            <w:pPr>
              <w:pStyle w:val="Bodytext91"/>
              <w:shd w:val="clear" w:color="auto" w:fill="auto"/>
              <w:spacing w:line="240" w:lineRule="auto"/>
              <w:rPr>
                <w:rFonts w:ascii="Times New Roman" w:hAnsi="Times New Roman"/>
                <w:b w:val="0"/>
                <w:bCs w:val="0"/>
                <w:noProof/>
                <w:sz w:val="24"/>
                <w:szCs w:val="24"/>
              </w:rPr>
            </w:pPr>
            <w:r>
              <w:rPr>
                <w:rFonts w:ascii="Times New Roman" w:hAnsi="Times New Roman"/>
                <w:b w:val="0"/>
                <w:bCs w:val="0"/>
                <w:noProof/>
                <w:sz w:val="24"/>
                <w:szCs w:val="24"/>
                <w:lang w:val="en-US"/>
              </w:rPr>
              <w:t>Free trade</w:t>
            </w:r>
          </w:p>
        </w:tc>
        <w:tc>
          <w:tcPr>
            <w:tcW w:w="4564" w:type="dxa"/>
          </w:tcPr>
          <w:p w14:paraId="78B3FE7E" w14:textId="77777777" w:rsidR="00B85409" w:rsidRDefault="00B85409" w:rsidP="00B85409">
            <w:pPr>
              <w:pStyle w:val="Bodytext91"/>
              <w:shd w:val="clear" w:color="auto" w:fill="auto"/>
              <w:spacing w:line="240" w:lineRule="auto"/>
              <w:rPr>
                <w:rFonts w:ascii="Times New Roman" w:hAnsi="Times New Roman"/>
                <w:b w:val="0"/>
                <w:bCs w:val="0"/>
                <w:noProof/>
                <w:sz w:val="24"/>
                <w:szCs w:val="24"/>
              </w:rPr>
            </w:pPr>
            <w:r>
              <w:rPr>
                <w:rFonts w:ascii="Times New Roman" w:hAnsi="Times New Roman"/>
                <w:b w:val="0"/>
                <w:bCs w:val="0"/>
                <w:sz w:val="24"/>
                <w:szCs w:val="24"/>
              </w:rPr>
              <w:t>Ierobežojumu atcelšana</w:t>
            </w:r>
          </w:p>
          <w:p w14:paraId="2C3730D2" w14:textId="77777777" w:rsidR="00B85409" w:rsidRDefault="00B85409" w:rsidP="00B85409">
            <w:pPr>
              <w:pStyle w:val="Bodytext91"/>
              <w:shd w:val="clear" w:color="auto" w:fill="auto"/>
              <w:spacing w:line="240" w:lineRule="auto"/>
              <w:rPr>
                <w:rFonts w:ascii="Times New Roman" w:hAnsi="Times New Roman"/>
                <w:b w:val="0"/>
                <w:bCs w:val="0"/>
                <w:noProof/>
                <w:sz w:val="24"/>
                <w:szCs w:val="24"/>
              </w:rPr>
            </w:pPr>
            <w:r>
              <w:rPr>
                <w:rFonts w:ascii="Times New Roman" w:hAnsi="Times New Roman"/>
                <w:b w:val="0"/>
                <w:bCs w:val="0"/>
                <w:sz w:val="24"/>
                <w:szCs w:val="24"/>
              </w:rPr>
              <w:t>Liberalizēšana</w:t>
            </w:r>
          </w:p>
          <w:p w14:paraId="35882F9E" w14:textId="5C58A44E" w:rsidR="00B85409" w:rsidRDefault="00B85409" w:rsidP="00B85409">
            <w:pPr>
              <w:pStyle w:val="Bodytext91"/>
              <w:shd w:val="clear" w:color="auto" w:fill="auto"/>
              <w:spacing w:line="240" w:lineRule="auto"/>
              <w:rPr>
                <w:rFonts w:ascii="Times New Roman" w:hAnsi="Times New Roman"/>
                <w:b w:val="0"/>
                <w:bCs w:val="0"/>
                <w:noProof/>
                <w:sz w:val="24"/>
                <w:szCs w:val="24"/>
                <w:lang w:val="en-US"/>
              </w:rPr>
            </w:pPr>
            <w:r>
              <w:rPr>
                <w:rFonts w:ascii="Times New Roman" w:hAnsi="Times New Roman"/>
                <w:b w:val="0"/>
                <w:bCs w:val="0"/>
                <w:sz w:val="24"/>
                <w:szCs w:val="24"/>
              </w:rPr>
              <w:t>Brīva tirdzniecība</w:t>
            </w:r>
          </w:p>
        </w:tc>
      </w:tr>
      <w:tr w:rsidR="00B85409" w14:paraId="007E0E69" w14:textId="77777777" w:rsidTr="003B06F3">
        <w:tc>
          <w:tcPr>
            <w:tcW w:w="4564" w:type="dxa"/>
          </w:tcPr>
          <w:p w14:paraId="0302B601" w14:textId="6619E712" w:rsidR="00B85409" w:rsidRPr="00597B80" w:rsidRDefault="00B85409" w:rsidP="00B85409">
            <w:pPr>
              <w:pStyle w:val="Bodytext91"/>
              <w:shd w:val="clear" w:color="auto" w:fill="auto"/>
              <w:spacing w:line="240" w:lineRule="auto"/>
              <w:rPr>
                <w:rFonts w:ascii="Times New Roman" w:hAnsi="Times New Roman"/>
                <w:b w:val="0"/>
                <w:bCs w:val="0"/>
                <w:noProof/>
                <w:sz w:val="24"/>
                <w:szCs w:val="24"/>
              </w:rPr>
            </w:pPr>
            <w:r>
              <w:rPr>
                <w:rFonts w:ascii="Times New Roman" w:hAnsi="Times New Roman"/>
                <w:b w:val="0"/>
                <w:bCs w:val="0"/>
                <w:noProof/>
                <w:sz w:val="24"/>
                <w:szCs w:val="24"/>
                <w:lang w:val="en-US"/>
              </w:rPr>
              <w:t xml:space="preserve">More </w:t>
            </w:r>
            <w:r>
              <w:rPr>
                <w:rFonts w:ascii="Times New Roman" w:hAnsi="Times New Roman"/>
                <w:noProof/>
                <w:sz w:val="24"/>
                <w:szCs w:val="24"/>
                <w:lang w:val="en-US"/>
              </w:rPr>
              <w:t xml:space="preserve">competition </w:t>
            </w:r>
            <w:r>
              <w:rPr>
                <w:rFonts w:ascii="Times New Roman" w:hAnsi="Times New Roman"/>
                <w:b w:val="0"/>
                <w:bCs w:val="0"/>
                <w:noProof/>
                <w:sz w:val="24"/>
                <w:szCs w:val="24"/>
                <w:lang w:val="en-US"/>
              </w:rPr>
              <w:t>in markets</w:t>
            </w:r>
          </w:p>
        </w:tc>
        <w:tc>
          <w:tcPr>
            <w:tcW w:w="4564" w:type="dxa"/>
          </w:tcPr>
          <w:p w14:paraId="1A0D04CE" w14:textId="4FA43122" w:rsidR="00B85409" w:rsidRDefault="00B85409" w:rsidP="00B85409">
            <w:pPr>
              <w:pStyle w:val="Bodytext91"/>
              <w:shd w:val="clear" w:color="auto" w:fill="auto"/>
              <w:spacing w:line="240" w:lineRule="auto"/>
              <w:rPr>
                <w:rFonts w:ascii="Times New Roman" w:hAnsi="Times New Roman"/>
                <w:b w:val="0"/>
                <w:bCs w:val="0"/>
                <w:noProof/>
                <w:sz w:val="24"/>
                <w:szCs w:val="24"/>
                <w:lang w:val="en-US"/>
              </w:rPr>
            </w:pPr>
            <w:r>
              <w:rPr>
                <w:rFonts w:ascii="Times New Roman" w:hAnsi="Times New Roman"/>
                <w:b w:val="0"/>
                <w:bCs w:val="0"/>
                <w:sz w:val="24"/>
                <w:szCs w:val="24"/>
              </w:rPr>
              <w:t xml:space="preserve">Lielāka </w:t>
            </w:r>
            <w:r>
              <w:rPr>
                <w:rFonts w:ascii="Times New Roman" w:hAnsi="Times New Roman"/>
                <w:sz w:val="24"/>
                <w:szCs w:val="24"/>
              </w:rPr>
              <w:t xml:space="preserve">konkurence </w:t>
            </w:r>
            <w:r>
              <w:rPr>
                <w:rFonts w:ascii="Times New Roman" w:hAnsi="Times New Roman"/>
                <w:b w:val="0"/>
                <w:bCs w:val="0"/>
                <w:sz w:val="24"/>
                <w:szCs w:val="24"/>
              </w:rPr>
              <w:t>tirgos</w:t>
            </w:r>
          </w:p>
        </w:tc>
      </w:tr>
      <w:tr w:rsidR="00B85409" w14:paraId="2F65F65D" w14:textId="77777777" w:rsidTr="003B06F3">
        <w:tc>
          <w:tcPr>
            <w:tcW w:w="4564" w:type="dxa"/>
          </w:tcPr>
          <w:p w14:paraId="0AC2920E" w14:textId="77777777" w:rsidR="00B85409" w:rsidRDefault="00B85409" w:rsidP="00B85409">
            <w:pPr>
              <w:pStyle w:val="Bodytext91"/>
              <w:shd w:val="clear" w:color="auto" w:fill="auto"/>
              <w:spacing w:line="240" w:lineRule="auto"/>
              <w:rPr>
                <w:rFonts w:ascii="Times New Roman" w:hAnsi="Times New Roman"/>
                <w:b w:val="0"/>
                <w:bCs w:val="0"/>
                <w:noProof/>
                <w:sz w:val="24"/>
                <w:szCs w:val="24"/>
                <w:lang w:val="en-US"/>
              </w:rPr>
            </w:pPr>
            <w:r>
              <w:rPr>
                <w:rFonts w:ascii="Times New Roman" w:hAnsi="Times New Roman"/>
                <w:b w:val="0"/>
                <w:bCs w:val="0"/>
                <w:noProof/>
                <w:sz w:val="24"/>
                <w:szCs w:val="24"/>
                <w:lang w:val="en-US"/>
              </w:rPr>
              <w:t>Entry and exit</w:t>
            </w:r>
          </w:p>
          <w:p w14:paraId="6569E7DE" w14:textId="77777777" w:rsidR="00B85409" w:rsidRDefault="00B85409" w:rsidP="00B85409">
            <w:pPr>
              <w:pStyle w:val="Bodytext91"/>
              <w:shd w:val="clear" w:color="auto" w:fill="auto"/>
              <w:spacing w:line="240" w:lineRule="auto"/>
              <w:rPr>
                <w:rFonts w:ascii="Times New Roman" w:hAnsi="Times New Roman"/>
                <w:b w:val="0"/>
                <w:bCs w:val="0"/>
                <w:noProof/>
                <w:sz w:val="24"/>
                <w:szCs w:val="24"/>
                <w:lang w:val="en-US"/>
              </w:rPr>
            </w:pPr>
            <w:r>
              <w:rPr>
                <w:rFonts w:ascii="Times New Roman" w:hAnsi="Times New Roman"/>
                <w:b w:val="0"/>
                <w:bCs w:val="0"/>
                <w:noProof/>
                <w:sz w:val="24"/>
                <w:szCs w:val="24"/>
                <w:lang w:val="en-US"/>
              </w:rPr>
              <w:t>Managerial incentives</w:t>
            </w:r>
          </w:p>
          <w:p w14:paraId="45014D7B" w14:textId="2AF1261D" w:rsidR="00B85409" w:rsidRDefault="00B85409" w:rsidP="00B85409">
            <w:pPr>
              <w:pStyle w:val="Bodytext91"/>
              <w:shd w:val="clear" w:color="auto" w:fill="auto"/>
              <w:spacing w:line="240" w:lineRule="auto"/>
              <w:rPr>
                <w:rFonts w:ascii="Times New Roman" w:hAnsi="Times New Roman"/>
                <w:b w:val="0"/>
                <w:bCs w:val="0"/>
                <w:noProof/>
                <w:sz w:val="24"/>
                <w:szCs w:val="24"/>
              </w:rPr>
            </w:pPr>
            <w:r>
              <w:rPr>
                <w:rFonts w:ascii="Times New Roman" w:hAnsi="Times New Roman"/>
                <w:b w:val="0"/>
                <w:bCs w:val="0"/>
                <w:noProof/>
                <w:sz w:val="24"/>
                <w:szCs w:val="24"/>
                <w:lang w:val="en-US"/>
              </w:rPr>
              <w:t>Innovation</w:t>
            </w:r>
          </w:p>
        </w:tc>
        <w:tc>
          <w:tcPr>
            <w:tcW w:w="4564" w:type="dxa"/>
          </w:tcPr>
          <w:p w14:paraId="68FDB54C" w14:textId="77777777" w:rsidR="00B85409" w:rsidRDefault="00B85409" w:rsidP="00B85409">
            <w:pPr>
              <w:pStyle w:val="Bodytext91"/>
              <w:shd w:val="clear" w:color="auto" w:fill="auto"/>
              <w:spacing w:line="240" w:lineRule="auto"/>
              <w:rPr>
                <w:rFonts w:ascii="Times New Roman" w:hAnsi="Times New Roman"/>
                <w:b w:val="0"/>
                <w:bCs w:val="0"/>
                <w:noProof/>
                <w:sz w:val="24"/>
                <w:szCs w:val="24"/>
              </w:rPr>
            </w:pPr>
            <w:r>
              <w:rPr>
                <w:rFonts w:ascii="Times New Roman" w:hAnsi="Times New Roman"/>
                <w:b w:val="0"/>
                <w:bCs w:val="0"/>
                <w:sz w:val="24"/>
                <w:szCs w:val="24"/>
              </w:rPr>
              <w:t>Ienākšana un aiziešana</w:t>
            </w:r>
          </w:p>
          <w:p w14:paraId="68211D8B" w14:textId="77777777" w:rsidR="00B85409" w:rsidRDefault="00B85409" w:rsidP="00B85409">
            <w:pPr>
              <w:pStyle w:val="Bodytext91"/>
              <w:shd w:val="clear" w:color="auto" w:fill="auto"/>
              <w:spacing w:line="240" w:lineRule="auto"/>
              <w:rPr>
                <w:rFonts w:ascii="Times New Roman" w:hAnsi="Times New Roman"/>
                <w:b w:val="0"/>
                <w:bCs w:val="0"/>
                <w:noProof/>
                <w:sz w:val="24"/>
                <w:szCs w:val="24"/>
              </w:rPr>
            </w:pPr>
            <w:r>
              <w:rPr>
                <w:rFonts w:ascii="Times New Roman" w:hAnsi="Times New Roman"/>
                <w:b w:val="0"/>
                <w:bCs w:val="0"/>
                <w:sz w:val="24"/>
                <w:szCs w:val="24"/>
              </w:rPr>
              <w:t>Vadības stimuli</w:t>
            </w:r>
          </w:p>
          <w:p w14:paraId="5E063682" w14:textId="59773DC7" w:rsidR="00B85409" w:rsidRDefault="00B85409" w:rsidP="00B85409">
            <w:pPr>
              <w:pStyle w:val="Bodytext91"/>
              <w:shd w:val="clear" w:color="auto" w:fill="auto"/>
              <w:spacing w:line="240" w:lineRule="auto"/>
              <w:rPr>
                <w:rFonts w:ascii="Times New Roman" w:hAnsi="Times New Roman"/>
                <w:b w:val="0"/>
                <w:bCs w:val="0"/>
                <w:noProof/>
                <w:sz w:val="24"/>
                <w:szCs w:val="24"/>
                <w:lang w:val="en-US"/>
              </w:rPr>
            </w:pPr>
            <w:r>
              <w:rPr>
                <w:rFonts w:ascii="Times New Roman" w:hAnsi="Times New Roman"/>
                <w:b w:val="0"/>
                <w:bCs w:val="0"/>
                <w:sz w:val="24"/>
                <w:szCs w:val="24"/>
              </w:rPr>
              <w:t>Inovācija</w:t>
            </w:r>
          </w:p>
        </w:tc>
      </w:tr>
      <w:tr w:rsidR="00B85409" w14:paraId="03A94164" w14:textId="77777777" w:rsidTr="003B06F3">
        <w:tc>
          <w:tcPr>
            <w:tcW w:w="4564" w:type="dxa"/>
          </w:tcPr>
          <w:p w14:paraId="1D310BEE" w14:textId="004FE0AF" w:rsidR="00B85409" w:rsidRPr="006F23BD" w:rsidRDefault="00B85409" w:rsidP="00B85409">
            <w:pPr>
              <w:pStyle w:val="Bodytext91"/>
              <w:shd w:val="clear" w:color="auto" w:fill="auto"/>
              <w:spacing w:line="240" w:lineRule="auto"/>
              <w:rPr>
                <w:rFonts w:ascii="Times New Roman" w:hAnsi="Times New Roman"/>
                <w:b w:val="0"/>
                <w:bCs w:val="0"/>
                <w:noProof/>
                <w:sz w:val="24"/>
                <w:szCs w:val="24"/>
              </w:rPr>
            </w:pPr>
            <w:r>
              <w:rPr>
                <w:rFonts w:ascii="Times New Roman" w:hAnsi="Times New Roman"/>
                <w:b w:val="0"/>
                <w:bCs w:val="0"/>
                <w:noProof/>
                <w:sz w:val="24"/>
                <w:szCs w:val="24"/>
                <w:lang w:val="en-US"/>
              </w:rPr>
              <w:t xml:space="preserve">Higher </w:t>
            </w:r>
            <w:r>
              <w:rPr>
                <w:rFonts w:ascii="Times New Roman" w:hAnsi="Times New Roman"/>
                <w:noProof/>
                <w:sz w:val="24"/>
                <w:szCs w:val="24"/>
                <w:lang w:val="en-US"/>
              </w:rPr>
              <w:t xml:space="preserve">productivity </w:t>
            </w:r>
            <w:r>
              <w:rPr>
                <w:rFonts w:ascii="Times New Roman" w:hAnsi="Times New Roman"/>
                <w:b w:val="0"/>
                <w:bCs w:val="0"/>
                <w:noProof/>
                <w:sz w:val="24"/>
                <w:szCs w:val="24"/>
                <w:lang w:val="en-US"/>
              </w:rPr>
              <w:t>growth in affected industries</w:t>
            </w:r>
          </w:p>
        </w:tc>
        <w:tc>
          <w:tcPr>
            <w:tcW w:w="4564" w:type="dxa"/>
          </w:tcPr>
          <w:p w14:paraId="7DA37AC1" w14:textId="4E89E4CB" w:rsidR="00B85409" w:rsidRDefault="00B85409" w:rsidP="00B85409">
            <w:pPr>
              <w:pStyle w:val="Bodytext91"/>
              <w:shd w:val="clear" w:color="auto" w:fill="auto"/>
              <w:spacing w:line="240" w:lineRule="auto"/>
              <w:rPr>
                <w:rFonts w:ascii="Times New Roman" w:hAnsi="Times New Roman"/>
                <w:b w:val="0"/>
                <w:bCs w:val="0"/>
                <w:noProof/>
                <w:sz w:val="24"/>
                <w:szCs w:val="24"/>
                <w:lang w:val="en-US"/>
              </w:rPr>
            </w:pPr>
            <w:r>
              <w:rPr>
                <w:rFonts w:ascii="Times New Roman" w:hAnsi="Times New Roman"/>
                <w:b w:val="0"/>
                <w:bCs w:val="0"/>
                <w:sz w:val="24"/>
                <w:szCs w:val="24"/>
              </w:rPr>
              <w:t xml:space="preserve">Lielāks </w:t>
            </w:r>
            <w:r>
              <w:rPr>
                <w:rFonts w:ascii="Times New Roman" w:hAnsi="Times New Roman"/>
                <w:sz w:val="24"/>
                <w:szCs w:val="24"/>
              </w:rPr>
              <w:t xml:space="preserve">produktivitātes </w:t>
            </w:r>
            <w:r>
              <w:rPr>
                <w:rFonts w:ascii="Times New Roman" w:hAnsi="Times New Roman"/>
                <w:b w:val="0"/>
                <w:bCs w:val="0"/>
                <w:sz w:val="24"/>
                <w:szCs w:val="24"/>
              </w:rPr>
              <w:t>pieaugums skartajās nozarēs</w:t>
            </w:r>
          </w:p>
        </w:tc>
      </w:tr>
      <w:tr w:rsidR="00B85409" w14:paraId="0F3CD929" w14:textId="77777777" w:rsidTr="003B06F3">
        <w:tc>
          <w:tcPr>
            <w:tcW w:w="4564" w:type="dxa"/>
          </w:tcPr>
          <w:p w14:paraId="5126937F" w14:textId="136B4B41" w:rsidR="00B85409" w:rsidRPr="006F23BD" w:rsidRDefault="00B85409" w:rsidP="00B85409">
            <w:pPr>
              <w:pStyle w:val="Bodytext91"/>
              <w:shd w:val="clear" w:color="auto" w:fill="auto"/>
              <w:spacing w:line="240" w:lineRule="auto"/>
              <w:rPr>
                <w:rFonts w:ascii="Times New Roman" w:hAnsi="Times New Roman"/>
                <w:noProof/>
                <w:sz w:val="24"/>
                <w:szCs w:val="24"/>
              </w:rPr>
            </w:pPr>
            <w:r>
              <w:rPr>
                <w:rFonts w:ascii="Times New Roman" w:hAnsi="Times New Roman"/>
                <w:b w:val="0"/>
                <w:bCs w:val="0"/>
                <w:noProof/>
                <w:sz w:val="24"/>
                <w:szCs w:val="24"/>
                <w:lang w:val="en-US"/>
              </w:rPr>
              <w:t xml:space="preserve">Economic </w:t>
            </w:r>
            <w:r>
              <w:rPr>
                <w:rFonts w:ascii="Times New Roman" w:hAnsi="Times New Roman"/>
                <w:noProof/>
                <w:sz w:val="24"/>
                <w:szCs w:val="24"/>
                <w:lang w:val="en-US"/>
              </w:rPr>
              <w:t>growth</w:t>
            </w:r>
          </w:p>
        </w:tc>
        <w:tc>
          <w:tcPr>
            <w:tcW w:w="4564" w:type="dxa"/>
          </w:tcPr>
          <w:p w14:paraId="4FF543F4" w14:textId="1B1B0FFF" w:rsidR="00B85409" w:rsidRDefault="00B85409" w:rsidP="00B85409">
            <w:pPr>
              <w:pStyle w:val="Bodytext91"/>
              <w:shd w:val="clear" w:color="auto" w:fill="auto"/>
              <w:spacing w:line="240" w:lineRule="auto"/>
              <w:rPr>
                <w:rFonts w:ascii="Times New Roman" w:hAnsi="Times New Roman"/>
                <w:b w:val="0"/>
                <w:bCs w:val="0"/>
                <w:noProof/>
                <w:sz w:val="24"/>
                <w:szCs w:val="24"/>
                <w:lang w:val="en-US"/>
              </w:rPr>
            </w:pPr>
            <w:r>
              <w:rPr>
                <w:rFonts w:ascii="Times New Roman" w:hAnsi="Times New Roman"/>
                <w:b w:val="0"/>
                <w:bCs w:val="0"/>
                <w:sz w:val="24"/>
                <w:szCs w:val="24"/>
              </w:rPr>
              <w:t xml:space="preserve">Ekonomiskā </w:t>
            </w:r>
            <w:r>
              <w:rPr>
                <w:rFonts w:ascii="Times New Roman" w:hAnsi="Times New Roman"/>
                <w:sz w:val="24"/>
                <w:szCs w:val="24"/>
              </w:rPr>
              <w:t>izaugsme</w:t>
            </w:r>
          </w:p>
        </w:tc>
      </w:tr>
      <w:tr w:rsidR="00B85409" w14:paraId="3185FE50" w14:textId="77777777" w:rsidTr="003B06F3">
        <w:tc>
          <w:tcPr>
            <w:tcW w:w="4564" w:type="dxa"/>
          </w:tcPr>
          <w:p w14:paraId="68191B13" w14:textId="1632C081" w:rsidR="00B85409" w:rsidRPr="006F23BD" w:rsidRDefault="00B85409" w:rsidP="00B85409">
            <w:pPr>
              <w:pStyle w:val="Bodytext91"/>
              <w:shd w:val="clear" w:color="auto" w:fill="auto"/>
              <w:spacing w:line="240" w:lineRule="auto"/>
              <w:rPr>
                <w:rFonts w:ascii="Times New Roman" w:hAnsi="Times New Roman"/>
                <w:b w:val="0"/>
                <w:bCs w:val="0"/>
                <w:noProof/>
                <w:sz w:val="24"/>
                <w:szCs w:val="24"/>
              </w:rPr>
            </w:pPr>
            <w:r>
              <w:rPr>
                <w:rFonts w:ascii="Times New Roman" w:hAnsi="Times New Roman"/>
                <w:b w:val="0"/>
                <w:bCs w:val="0"/>
                <w:i/>
                <w:iCs/>
                <w:noProof/>
                <w:sz w:val="24"/>
                <w:szCs w:val="24"/>
                <w:lang w:val="en-US"/>
              </w:rPr>
              <w:t xml:space="preserve">Source: </w:t>
            </w:r>
            <w:r>
              <w:rPr>
                <w:rFonts w:ascii="Times New Roman" w:hAnsi="Times New Roman"/>
                <w:b w:val="0"/>
                <w:bCs w:val="0"/>
                <w:noProof/>
                <w:sz w:val="24"/>
                <w:szCs w:val="24"/>
                <w:lang w:val="en-US"/>
              </w:rPr>
              <w:t>OECD (2014b).</w:t>
            </w:r>
          </w:p>
        </w:tc>
        <w:tc>
          <w:tcPr>
            <w:tcW w:w="4564" w:type="dxa"/>
          </w:tcPr>
          <w:p w14:paraId="263099B8" w14:textId="784171B7" w:rsidR="00B85409" w:rsidRDefault="00B85409" w:rsidP="00B85409">
            <w:pPr>
              <w:pStyle w:val="Bodytext91"/>
              <w:shd w:val="clear" w:color="auto" w:fill="auto"/>
              <w:spacing w:line="240" w:lineRule="auto"/>
              <w:rPr>
                <w:rFonts w:ascii="Times New Roman" w:hAnsi="Times New Roman"/>
                <w:b w:val="0"/>
                <w:bCs w:val="0"/>
                <w:noProof/>
                <w:sz w:val="24"/>
                <w:szCs w:val="24"/>
                <w:lang w:val="en-US"/>
              </w:rPr>
            </w:pPr>
            <w:r>
              <w:rPr>
                <w:rFonts w:ascii="Times New Roman" w:hAnsi="Times New Roman"/>
                <w:b w:val="0"/>
                <w:bCs w:val="0"/>
                <w:i/>
                <w:iCs/>
                <w:sz w:val="24"/>
                <w:szCs w:val="24"/>
              </w:rPr>
              <w:t xml:space="preserve">Avots: </w:t>
            </w:r>
            <w:r>
              <w:rPr>
                <w:rFonts w:ascii="Times New Roman" w:hAnsi="Times New Roman"/>
                <w:b w:val="0"/>
                <w:bCs w:val="0"/>
                <w:sz w:val="24"/>
                <w:szCs w:val="24"/>
              </w:rPr>
              <w:t>ESAO (2014b).</w:t>
            </w:r>
          </w:p>
        </w:tc>
      </w:tr>
    </w:tbl>
    <w:p w14:paraId="2F8BDB36" w14:textId="77777777" w:rsidR="00BD4D02" w:rsidRDefault="00BD4D02" w:rsidP="00AE7898">
      <w:pPr>
        <w:pStyle w:val="Bodytext91"/>
        <w:shd w:val="clear" w:color="auto" w:fill="auto"/>
        <w:spacing w:line="240" w:lineRule="auto"/>
        <w:rPr>
          <w:rFonts w:ascii="Times New Roman" w:hAnsi="Times New Roman"/>
          <w:b w:val="0"/>
          <w:bCs w:val="0"/>
          <w:noProof/>
          <w:sz w:val="24"/>
          <w:szCs w:val="24"/>
          <w:lang w:val="en-US"/>
        </w:rPr>
      </w:pPr>
    </w:p>
    <w:p w14:paraId="3ACC827C" w14:textId="66485BFF"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 xml:space="preserve">Spēcīgāka konkurence bieži vien ietekmē arī tās nozares, kas atrodas līdzās tām nozarēm, kurās pastāv konkurence. Proti, veselīga konkurence iepriekšējā posma nozarēs var uzlabot </w:t>
      </w:r>
      <w:r>
        <w:rPr>
          <w:rFonts w:ascii="Times New Roman" w:hAnsi="Times New Roman"/>
          <w:sz w:val="24"/>
        </w:rPr>
        <w:lastRenderedPageBreak/>
        <w:t>produktivitāti un nodarbinātību pakārtotajās nozarēs un arī ekonomikā kopumā.</w:t>
      </w:r>
    </w:p>
    <w:p w14:paraId="00FE32D0" w14:textId="77777777" w:rsidR="006F23BD" w:rsidRPr="00AE7898" w:rsidRDefault="006F23BD" w:rsidP="00AE7898">
      <w:pPr>
        <w:pStyle w:val="Bodytext21"/>
        <w:shd w:val="clear" w:color="auto" w:fill="auto"/>
        <w:spacing w:line="240" w:lineRule="auto"/>
        <w:ind w:firstLine="0"/>
        <w:jc w:val="both"/>
        <w:rPr>
          <w:rFonts w:ascii="Times New Roman" w:hAnsi="Times New Roman"/>
          <w:noProof/>
          <w:sz w:val="24"/>
          <w:lang w:val="en-US"/>
        </w:rPr>
      </w:pPr>
    </w:p>
    <w:p w14:paraId="71A81E98" w14:textId="32EFFBA1" w:rsidR="007D18BF"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Tas galvenokārt ir tāpēc, ka konkurence uzlabo sadales efektivitāti, ļaujot efektīvākiem uzņēmumiem ieiet tirgū un iegūt tirgus daļu uz mazāk efektīvu uzņēmumu rēķina. Tāpēc normatīvie akti vai konkurenci kropļojoša uzvedība, kas kavē ienākšanu tirgū un paplašināšanos, var īpaši kaitēt ekonomiskajai izaugsmei. Konkurence arī uzlabo uzņēmumu ražošanas efektivitāti, jo uzņēmumi, kas saskaras ar konkurenci, mēdz būt labāk pārvaldīti. Tas var būt attiecināms arī uz nozarēm, kuru darbības rezultātiem ir svarīga sociāla un ekonomiska nozīme, piemēram, ir arvien vairāk pierādījumu, ka konkurence veselības aprūpes jomā var uzlabot kvalitātes rādītājus.</w:t>
      </w:r>
    </w:p>
    <w:p w14:paraId="3B950D75" w14:textId="77777777" w:rsidR="006F23BD" w:rsidRPr="00AE7898" w:rsidRDefault="006F23BD" w:rsidP="00AE7898">
      <w:pPr>
        <w:pStyle w:val="Bodytext21"/>
        <w:shd w:val="clear" w:color="auto" w:fill="auto"/>
        <w:spacing w:line="240" w:lineRule="auto"/>
        <w:ind w:firstLine="0"/>
        <w:jc w:val="both"/>
        <w:rPr>
          <w:rFonts w:ascii="Times New Roman" w:hAnsi="Times New Roman"/>
          <w:noProof/>
          <w:sz w:val="24"/>
          <w:lang w:val="en-US"/>
        </w:rPr>
      </w:pPr>
    </w:p>
    <w:p w14:paraId="4118A510" w14:textId="603208CC"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Ir pierādīts arī tas, ka konkurences veicināšanas pasākumi palielina inovāciju; uzņēmumi, kas saskaras ar konkurenci, ievieš vairāk jauninājumu nekā monopoli. Sakarība nav vienkārša – tirgos, kuros pastāv mērena konkurence, var būt novērojams visaugstākais inovācijas līmenis, bet tirgos, kuros pastāv monopols vai augsta konkurence, inovācija var būt vājāka. Tomēr, ņemot vērā, ka konkurences politika ir vērsta uz konkurences ieviešanu vai stiprināšanu tirgos, kuri nedarbojas labi, nevis uz to, lai tirgos, kuros pastāv mērena konkurence, radītu hiperaugstu konkurenci, tas joprojām nozīmētu, ka lielākā daļa konkurences politikas pasākumu sekmēs inovāciju.</w:t>
      </w:r>
    </w:p>
    <w:p w14:paraId="7A88609C" w14:textId="77777777" w:rsidR="006F23BD" w:rsidRPr="00AE7898" w:rsidRDefault="006F23BD" w:rsidP="00AE7898">
      <w:pPr>
        <w:pStyle w:val="Bodytext21"/>
        <w:shd w:val="clear" w:color="auto" w:fill="auto"/>
        <w:spacing w:line="240" w:lineRule="auto"/>
        <w:ind w:firstLine="0"/>
        <w:jc w:val="both"/>
        <w:rPr>
          <w:rFonts w:ascii="Times New Roman" w:hAnsi="Times New Roman"/>
          <w:noProof/>
          <w:sz w:val="24"/>
          <w:lang w:val="en-US"/>
        </w:rPr>
      </w:pPr>
    </w:p>
    <w:p w14:paraId="69813D03" w14:textId="5CEF2D17"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Tā kā tirgos, kuros pastāv lielāka konkurence, ir novērojama augstāka produktivitāte, tad politikas pasākumi, kuri pastiprina konkurenci tirgos, piemēram, konkurences tiesību piemērošana un tādu normatīvo aktu atcelšana, kas kavē konkurenci, paātrinās ekonomikas izaugsmi.</w:t>
      </w:r>
    </w:p>
    <w:p w14:paraId="5EA1C543" w14:textId="77777777" w:rsidR="006F23BD" w:rsidRPr="00AE7898" w:rsidRDefault="006F23BD" w:rsidP="00AE7898">
      <w:pPr>
        <w:pStyle w:val="Bodytext21"/>
        <w:shd w:val="clear" w:color="auto" w:fill="auto"/>
        <w:spacing w:line="240" w:lineRule="auto"/>
        <w:ind w:firstLine="0"/>
        <w:jc w:val="both"/>
        <w:rPr>
          <w:rFonts w:ascii="Times New Roman" w:hAnsi="Times New Roman"/>
          <w:noProof/>
          <w:sz w:val="24"/>
          <w:lang w:val="en-US"/>
        </w:rPr>
      </w:pPr>
    </w:p>
    <w:p w14:paraId="1E0E9301" w14:textId="77777777"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Pierādījumu bāze attiecībā uz ierobežojumu atcelšanu produktu tirgos ir spēcīgāka, jo ir bijuši daudzi ierobežojumu atcelšanas gadījumi, kas sniedz iespēju savstarpēji salīdzināt nozares, valstis un attīstību noteiktos laika posmos. Turklāt regulatīvie politikas pasākumi, kas ir īpaši paredzēti tam, lai radītu un veicinātu konkurenci, sevišķi tīklu nozarēs, ir uzlabojuši produktivitāti.</w:t>
      </w:r>
    </w:p>
    <w:p w14:paraId="618A5851" w14:textId="3ECCBA9C" w:rsidR="00B958EA" w:rsidRPr="00AE7898" w:rsidRDefault="00B958EA" w:rsidP="00AE7898">
      <w:pPr>
        <w:jc w:val="both"/>
        <w:rPr>
          <w:rFonts w:ascii="Times New Roman" w:hAnsi="Times New Roman"/>
          <w:noProof/>
          <w:szCs w:val="2"/>
          <w:lang w:val="en-US"/>
        </w:rPr>
      </w:pPr>
    </w:p>
    <w:p w14:paraId="4F1FC671" w14:textId="164FE780" w:rsidR="004225F8" w:rsidRDefault="00A56F6F" w:rsidP="00AE7898">
      <w:pPr>
        <w:jc w:val="both"/>
        <w:rPr>
          <w:rFonts w:ascii="Times New Roman" w:hAnsi="Times New Roman"/>
          <w:noProof/>
          <w:szCs w:val="2"/>
        </w:rPr>
      </w:pPr>
      <w:r>
        <w:rPr>
          <w:rFonts w:ascii="Times New Roman" w:hAnsi="Times New Roman"/>
          <w:szCs w:val="2"/>
        </w:rPr>
        <w:t>Protams, papildus IKP pieaugumam pastāv arī citi politikas mērķi, un ESAO ir enerģiski iestājusies par šādu mērķu precīzāku mērīšanu un apsvēršanu politikas formulēšanas procesā. Konkurences ietekme uz nevienlīdzību ir pētīta mazāk, un bieži tiek pieņemts, ka konkurencei ir postoša iedarbība, jo tā rada uzvarētājus un zaudētājus. Tomēr konkurences ierobežošana vairākumam kaitē un peļņu parasti gūst mazākums. Augstas cenas vai zemāka kvalitāte un izvēle, ko rada konkurences ierobežojumi, bieži vien visnelabvēlīgāk ietekmē nabadzīgākos sabiedrības locekļus.</w:t>
      </w:r>
    </w:p>
    <w:p w14:paraId="058ED5C3" w14:textId="77777777" w:rsidR="004225F8" w:rsidRPr="00AE7898" w:rsidRDefault="004225F8" w:rsidP="00AE7898">
      <w:pPr>
        <w:jc w:val="both"/>
        <w:rPr>
          <w:rFonts w:ascii="Times New Roman" w:hAnsi="Times New Roman"/>
          <w:noProof/>
          <w:szCs w:val="2"/>
          <w:lang w:val="en-US"/>
        </w:rPr>
      </w:pPr>
    </w:p>
    <w:p w14:paraId="136B07ED" w14:textId="77777777"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Ja rodas bažas par to, ka konkurences radītu produktivitātes uzlabojumu dēļ samazināsies nodarbinātība, jāatzīmē, ka darbinieku atlaišana bieži notiek arī cita veida tehnoloģijas attīstības rezultātā. Turklāt ir pierādīts, ka konkurences ierobežojumi samazina produkcijas apjomu un nodarbinātību. Tāpēc ir svarīgi nodrošināt ieguldījumus jaunos un alternatīvos produktīvas nodarbinātības risinājumos.</w:t>
      </w:r>
    </w:p>
    <w:p w14:paraId="0E854CB3" w14:textId="77777777" w:rsidR="00A56F6F" w:rsidRDefault="00A56F6F" w:rsidP="00AE7898">
      <w:pPr>
        <w:pStyle w:val="Bodytext21"/>
        <w:shd w:val="clear" w:color="auto" w:fill="auto"/>
        <w:spacing w:line="240" w:lineRule="auto"/>
        <w:ind w:firstLine="0"/>
        <w:jc w:val="both"/>
        <w:rPr>
          <w:rFonts w:ascii="Times New Roman" w:hAnsi="Times New Roman"/>
          <w:noProof/>
          <w:sz w:val="24"/>
          <w:lang w:val="en-US"/>
        </w:rPr>
      </w:pPr>
    </w:p>
    <w:p w14:paraId="025BEA8A" w14:textId="1270DAC4" w:rsidR="007D18BF"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Līdz ar to lielākas konkurences radīšana un tirgu atvēršana konkurencei, veicot rūpīgu konkurences novērtējumu attiecībā uz jauniem vai spēkā esošiem normatīvajiem aktiem, sekmēs ekonomisko izaugsmi, darba ražīguma pieaugumu un vispārējās labklājības pieaugumu.</w:t>
      </w:r>
    </w:p>
    <w:p w14:paraId="46BF3543" w14:textId="2ADC2B0C" w:rsidR="00A56F6F" w:rsidRDefault="00A56F6F">
      <w:pPr>
        <w:rPr>
          <w:rFonts w:ascii="Times New Roman" w:eastAsia="Arial" w:hAnsi="Times New Roman" w:cs="Arial"/>
          <w:noProof/>
          <w:szCs w:val="20"/>
        </w:rPr>
      </w:pPr>
      <w:r>
        <w:br w:type="page"/>
      </w:r>
    </w:p>
    <w:p w14:paraId="5B6C31CA" w14:textId="77777777" w:rsidR="004225F8" w:rsidRPr="00AE7898" w:rsidRDefault="004225F8" w:rsidP="00AE7898">
      <w:pPr>
        <w:pStyle w:val="Bodytext21"/>
        <w:shd w:val="clear" w:color="auto" w:fill="auto"/>
        <w:spacing w:line="240" w:lineRule="auto"/>
        <w:ind w:firstLine="0"/>
        <w:jc w:val="both"/>
        <w:rPr>
          <w:rFonts w:ascii="Times New Roman" w:hAnsi="Times New Roman"/>
          <w:noProof/>
          <w:sz w:val="24"/>
          <w:lang w:val="en-US"/>
        </w:rPr>
      </w:pPr>
    </w:p>
    <w:p w14:paraId="5327286B" w14:textId="174D09E4" w:rsidR="00B958EA" w:rsidRPr="003B06F3" w:rsidRDefault="00B958EA" w:rsidP="003B06F3">
      <w:pPr>
        <w:pStyle w:val="Virsraksts1"/>
        <w:spacing w:before="0"/>
        <w:jc w:val="both"/>
        <w:rPr>
          <w:rFonts w:ascii="Times New Roman" w:hAnsi="Times New Roman" w:cs="Times New Roman"/>
          <w:b/>
          <w:bCs/>
          <w:noProof/>
          <w:color w:val="auto"/>
          <w:sz w:val="28"/>
          <w:szCs w:val="28"/>
        </w:rPr>
      </w:pPr>
      <w:bookmarkStart w:id="44" w:name="_Toc38540782"/>
      <w:bookmarkStart w:id="45" w:name="bookmark30"/>
      <w:bookmarkStart w:id="46" w:name="_Toc63674688"/>
      <w:r w:rsidRPr="003B06F3">
        <w:rPr>
          <w:rFonts w:ascii="Times New Roman" w:hAnsi="Times New Roman" w:cs="Times New Roman"/>
          <w:b/>
          <w:bCs/>
          <w:color w:val="auto"/>
          <w:sz w:val="28"/>
          <w:szCs w:val="28"/>
        </w:rPr>
        <w:t>3. nodaļa</w:t>
      </w:r>
      <w:bookmarkEnd w:id="44"/>
      <w:bookmarkEnd w:id="45"/>
      <w:r w:rsidR="003B06F3" w:rsidRPr="003B06F3">
        <w:rPr>
          <w:rFonts w:ascii="Times New Roman" w:hAnsi="Times New Roman" w:cs="Times New Roman"/>
          <w:b/>
          <w:bCs/>
          <w:color w:val="auto"/>
          <w:sz w:val="28"/>
          <w:szCs w:val="28"/>
        </w:rPr>
        <w:br/>
      </w:r>
      <w:r w:rsidR="003B06F3" w:rsidRPr="003B06F3">
        <w:rPr>
          <w:rFonts w:ascii="Times New Roman" w:hAnsi="Times New Roman" w:cs="Times New Roman"/>
          <w:b/>
          <w:bCs/>
          <w:color w:val="auto"/>
          <w:sz w:val="28"/>
          <w:szCs w:val="28"/>
        </w:rPr>
        <w:br/>
      </w:r>
      <w:bookmarkStart w:id="47" w:name="_Toc38540783"/>
      <w:r w:rsidRPr="003B06F3">
        <w:rPr>
          <w:rFonts w:ascii="Times New Roman" w:hAnsi="Times New Roman" w:cs="Times New Roman"/>
          <w:b/>
          <w:bCs/>
          <w:color w:val="auto"/>
          <w:sz w:val="28"/>
          <w:szCs w:val="28"/>
        </w:rPr>
        <w:t>Konkurences novērtēšanas iekļaušana valsts pasākumos</w:t>
      </w:r>
      <w:bookmarkEnd w:id="47"/>
      <w:bookmarkEnd w:id="46"/>
    </w:p>
    <w:p w14:paraId="1BBD673D" w14:textId="77777777" w:rsidR="00A56F6F" w:rsidRDefault="00A56F6F" w:rsidP="00AE7898">
      <w:pPr>
        <w:pStyle w:val="Bodytext21"/>
        <w:shd w:val="clear" w:color="auto" w:fill="auto"/>
        <w:spacing w:line="240" w:lineRule="auto"/>
        <w:ind w:firstLine="0"/>
        <w:jc w:val="both"/>
        <w:rPr>
          <w:rFonts w:ascii="Times New Roman" w:hAnsi="Times New Roman"/>
          <w:noProof/>
          <w:sz w:val="24"/>
          <w:lang w:val="en-US"/>
        </w:rPr>
      </w:pPr>
    </w:p>
    <w:p w14:paraId="26B66DC4" w14:textId="77777777" w:rsidR="00A56F6F" w:rsidRDefault="00A56F6F" w:rsidP="00AE7898">
      <w:pPr>
        <w:pStyle w:val="Bodytext21"/>
        <w:shd w:val="clear" w:color="auto" w:fill="auto"/>
        <w:spacing w:line="240" w:lineRule="auto"/>
        <w:ind w:firstLine="0"/>
        <w:jc w:val="both"/>
        <w:rPr>
          <w:rFonts w:ascii="Times New Roman" w:hAnsi="Times New Roman"/>
          <w:noProof/>
          <w:sz w:val="24"/>
          <w:lang w:val="en-US"/>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28"/>
      </w:tblGrid>
      <w:tr w:rsidR="00A56F6F" w14:paraId="45E53F38" w14:textId="77777777" w:rsidTr="00A56F6F">
        <w:tc>
          <w:tcPr>
            <w:tcW w:w="9288" w:type="dxa"/>
          </w:tcPr>
          <w:p w14:paraId="065D5728" w14:textId="7E8332D4" w:rsidR="00A56F6F" w:rsidRDefault="00A56F6F"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Šajā nodaļā ir apspriests, kā efektīvi iekļaut konkurences novērtēšanu valsts pasākumos.</w:t>
            </w:r>
          </w:p>
        </w:tc>
      </w:tr>
    </w:tbl>
    <w:p w14:paraId="5D43D3DC" w14:textId="77777777" w:rsidR="00A56F6F" w:rsidRDefault="00A56F6F" w:rsidP="00AE7898">
      <w:pPr>
        <w:pStyle w:val="Bodytext21"/>
        <w:shd w:val="clear" w:color="auto" w:fill="auto"/>
        <w:spacing w:line="240" w:lineRule="auto"/>
        <w:ind w:firstLine="0"/>
        <w:jc w:val="both"/>
        <w:rPr>
          <w:rFonts w:ascii="Times New Roman" w:hAnsi="Times New Roman"/>
          <w:noProof/>
          <w:sz w:val="24"/>
          <w:lang w:val="en-US"/>
        </w:rPr>
      </w:pPr>
    </w:p>
    <w:p w14:paraId="472E08A9" w14:textId="2E3DBAAD" w:rsidR="00B958EA" w:rsidRPr="00AE7898" w:rsidRDefault="00A56F6F" w:rsidP="00A56F6F">
      <w:pPr>
        <w:pStyle w:val="Heading420"/>
        <w:shd w:val="clear" w:color="auto" w:fill="auto"/>
        <w:tabs>
          <w:tab w:val="left" w:pos="328"/>
        </w:tabs>
        <w:spacing w:before="0" w:after="0" w:line="240" w:lineRule="auto"/>
        <w:outlineLvl w:val="9"/>
        <w:rPr>
          <w:rFonts w:ascii="Times New Roman" w:hAnsi="Times New Roman"/>
          <w:noProof/>
          <w:sz w:val="24"/>
        </w:rPr>
      </w:pPr>
      <w:bookmarkStart w:id="48" w:name="bookmark32"/>
      <w:bookmarkStart w:id="49" w:name="_Toc38540784"/>
      <w:r>
        <w:rPr>
          <w:rFonts w:ascii="Times New Roman" w:hAnsi="Times New Roman"/>
          <w:sz w:val="24"/>
        </w:rPr>
        <w:t>1. Ievads</w:t>
      </w:r>
      <w:bookmarkEnd w:id="48"/>
      <w:bookmarkEnd w:id="49"/>
    </w:p>
    <w:p w14:paraId="7F5F95AD" w14:textId="77777777" w:rsidR="00A56F6F" w:rsidRDefault="00A56F6F" w:rsidP="00AE7898">
      <w:pPr>
        <w:pStyle w:val="Bodytext21"/>
        <w:shd w:val="clear" w:color="auto" w:fill="auto"/>
        <w:spacing w:line="240" w:lineRule="auto"/>
        <w:ind w:firstLine="0"/>
        <w:jc w:val="both"/>
        <w:rPr>
          <w:rFonts w:ascii="Times New Roman" w:hAnsi="Times New Roman"/>
          <w:noProof/>
          <w:sz w:val="24"/>
          <w:lang w:val="en-US"/>
        </w:rPr>
      </w:pPr>
    </w:p>
    <w:p w14:paraId="4C0F2258" w14:textId="10FE11CD"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Kā redzējām, konkurences novērtēšana ir valsts normatīvo aktu novērtēšanas process, lai 1.) noteiktu, kuri no tiem var nepamatoti kavēt konkurenci, un lai 2.) pārveidotu identificētos normatīvos aktus ar mērķi novērst pārmērīgu konkurences kavēšanu. Lai šo procesu efektīvi iekļautu valsts pasākumos un iestādēs, jāapsver šādi pieci jautājumi:</w:t>
      </w:r>
    </w:p>
    <w:p w14:paraId="7DFD9400" w14:textId="77777777" w:rsidR="00A56F6F" w:rsidRPr="00AE7898" w:rsidRDefault="00A56F6F" w:rsidP="00AE7898">
      <w:pPr>
        <w:pStyle w:val="Bodytext21"/>
        <w:shd w:val="clear" w:color="auto" w:fill="auto"/>
        <w:spacing w:line="240" w:lineRule="auto"/>
        <w:ind w:firstLine="0"/>
        <w:jc w:val="both"/>
        <w:rPr>
          <w:rFonts w:ascii="Times New Roman" w:hAnsi="Times New Roman"/>
          <w:noProof/>
          <w:sz w:val="24"/>
          <w:lang w:val="en-US"/>
        </w:rPr>
      </w:pPr>
    </w:p>
    <w:p w14:paraId="7BA579D5" w14:textId="77777777" w:rsidR="00B958EA" w:rsidRPr="00AE7898" w:rsidRDefault="00B958EA" w:rsidP="00A56F6F">
      <w:pPr>
        <w:pStyle w:val="Bodytext21"/>
        <w:numPr>
          <w:ilvl w:val="0"/>
          <w:numId w:val="9"/>
        </w:numPr>
        <w:shd w:val="clear" w:color="auto" w:fill="auto"/>
        <w:spacing w:line="240" w:lineRule="auto"/>
        <w:ind w:left="709" w:hanging="283"/>
        <w:jc w:val="both"/>
        <w:rPr>
          <w:rFonts w:ascii="Times New Roman" w:hAnsi="Times New Roman"/>
          <w:noProof/>
          <w:sz w:val="24"/>
        </w:rPr>
      </w:pPr>
      <w:r>
        <w:rPr>
          <w:rFonts w:ascii="Times New Roman" w:hAnsi="Times New Roman"/>
          <w:sz w:val="24"/>
        </w:rPr>
        <w:t>Kuriem politikas pasākumiem ir vērts veikt konkurences novērtējumu?</w:t>
      </w:r>
    </w:p>
    <w:p w14:paraId="163FE7DA" w14:textId="77777777" w:rsidR="00B958EA" w:rsidRPr="00AE7898" w:rsidRDefault="00B958EA" w:rsidP="00A56F6F">
      <w:pPr>
        <w:pStyle w:val="Bodytext21"/>
        <w:numPr>
          <w:ilvl w:val="0"/>
          <w:numId w:val="9"/>
        </w:numPr>
        <w:shd w:val="clear" w:color="auto" w:fill="auto"/>
        <w:spacing w:line="240" w:lineRule="auto"/>
        <w:ind w:left="709" w:hanging="283"/>
        <w:jc w:val="both"/>
        <w:rPr>
          <w:rFonts w:ascii="Times New Roman" w:hAnsi="Times New Roman"/>
          <w:noProof/>
          <w:sz w:val="24"/>
        </w:rPr>
      </w:pPr>
      <w:r>
        <w:rPr>
          <w:rFonts w:ascii="Times New Roman" w:hAnsi="Times New Roman"/>
          <w:sz w:val="24"/>
        </w:rPr>
        <w:t>Kad politikas veidošanas procesā ir jāveic konkurences novērtējums?</w:t>
      </w:r>
    </w:p>
    <w:p w14:paraId="2CAE5942" w14:textId="77777777" w:rsidR="00B958EA" w:rsidRPr="00AE7898" w:rsidRDefault="00B958EA" w:rsidP="00A56F6F">
      <w:pPr>
        <w:pStyle w:val="Bodytext21"/>
        <w:numPr>
          <w:ilvl w:val="0"/>
          <w:numId w:val="9"/>
        </w:numPr>
        <w:shd w:val="clear" w:color="auto" w:fill="auto"/>
        <w:spacing w:line="240" w:lineRule="auto"/>
        <w:ind w:left="709" w:hanging="283"/>
        <w:jc w:val="both"/>
        <w:rPr>
          <w:rFonts w:ascii="Times New Roman" w:hAnsi="Times New Roman"/>
          <w:noProof/>
          <w:sz w:val="24"/>
        </w:rPr>
      </w:pPr>
      <w:r>
        <w:rPr>
          <w:rFonts w:ascii="Times New Roman" w:hAnsi="Times New Roman"/>
          <w:sz w:val="24"/>
        </w:rPr>
        <w:t>Kam jāuzņemas konkurences novērtējuma sagatavošana un izskatīšana?</w:t>
      </w:r>
    </w:p>
    <w:p w14:paraId="37A30242" w14:textId="77777777" w:rsidR="00B958EA" w:rsidRPr="00AE7898" w:rsidRDefault="00B958EA" w:rsidP="00A56F6F">
      <w:pPr>
        <w:pStyle w:val="Bodytext21"/>
        <w:numPr>
          <w:ilvl w:val="0"/>
          <w:numId w:val="9"/>
        </w:numPr>
        <w:shd w:val="clear" w:color="auto" w:fill="auto"/>
        <w:spacing w:line="240" w:lineRule="auto"/>
        <w:ind w:left="709" w:hanging="283"/>
        <w:jc w:val="both"/>
        <w:rPr>
          <w:rFonts w:ascii="Times New Roman" w:hAnsi="Times New Roman"/>
          <w:noProof/>
          <w:sz w:val="24"/>
        </w:rPr>
      </w:pPr>
      <w:r>
        <w:rPr>
          <w:rFonts w:ascii="Times New Roman" w:hAnsi="Times New Roman"/>
          <w:sz w:val="24"/>
        </w:rPr>
        <w:t>Kā politikas veidotājus bez atbildības par regulējuma kvalitāti vai konkurenci stimulēt sagatavot atbilstošu novērtējumu?</w:t>
      </w:r>
    </w:p>
    <w:p w14:paraId="039A6A2F" w14:textId="77777777" w:rsidR="00B958EA" w:rsidRPr="00AE7898" w:rsidRDefault="00B958EA" w:rsidP="00A56F6F">
      <w:pPr>
        <w:pStyle w:val="Bodytext21"/>
        <w:numPr>
          <w:ilvl w:val="0"/>
          <w:numId w:val="9"/>
        </w:numPr>
        <w:shd w:val="clear" w:color="auto" w:fill="auto"/>
        <w:spacing w:line="240" w:lineRule="auto"/>
        <w:ind w:left="709" w:hanging="283"/>
        <w:jc w:val="both"/>
        <w:rPr>
          <w:rFonts w:ascii="Times New Roman" w:hAnsi="Times New Roman"/>
          <w:noProof/>
          <w:sz w:val="24"/>
        </w:rPr>
      </w:pPr>
      <w:r>
        <w:rPr>
          <w:rFonts w:ascii="Times New Roman" w:hAnsi="Times New Roman"/>
          <w:sz w:val="24"/>
        </w:rPr>
        <w:t>Kādi resursi nepieciešami konkurences novērtēšanai?</w:t>
      </w:r>
    </w:p>
    <w:p w14:paraId="6A02BDE1" w14:textId="77777777" w:rsidR="00A56F6F" w:rsidRDefault="00A56F6F" w:rsidP="00AE7898">
      <w:pPr>
        <w:pStyle w:val="Bodytext21"/>
        <w:shd w:val="clear" w:color="auto" w:fill="auto"/>
        <w:spacing w:line="240" w:lineRule="auto"/>
        <w:ind w:firstLine="0"/>
        <w:jc w:val="both"/>
        <w:rPr>
          <w:rFonts w:ascii="Times New Roman" w:hAnsi="Times New Roman"/>
          <w:noProof/>
          <w:sz w:val="24"/>
          <w:lang w:val="en-US"/>
        </w:rPr>
      </w:pPr>
    </w:p>
    <w:p w14:paraId="2BB4CC86" w14:textId="1062FBC2"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No turpmākajām iedaļām kļūs skaidrs, ka nav vienkāršas formulas konkurences novērtēšanas institucionālai īstenošanai. Iespējamie risinājumi var būtiski atšķirties atkarībā no atšķirībām, kas pastāv starp jurisdikcijām tādos jautājumos, kā, piemēram, vai valstī pastāv federālā sistēma, personāla komplektēšanas stiprās puses un politiskā vide. Lai arī iespējamie risinājumi šajā metodiskajā līdzeklī ir noteikti, pamatojoties uz pašreizējo pieredzi, šo risinājumu uzskaitījumu nevar uzskatīt par pilnīgu. Kā liecina 2014. gada Ziņojums par 2009. gada Ieteikuma par konkurences novērtēšanu īstenošanu, metodiskā līdzekļa īstenošana tika atzīta par ļoti noderīgu vairākos ļoti atšķirīgos pārbaudes pasākumos – ietekmes novērtējumā, kas bija integrēts reglamentējošo aktu ietekmes novērtējumā, diskrecionāros novērtējumos, kurus varētu iekļaut arī konkurences atbalsta sadaļā, un arī tirgus un nozaru pētījumos.</w:t>
      </w:r>
    </w:p>
    <w:p w14:paraId="4060F33B" w14:textId="77777777" w:rsidR="00A56F6F" w:rsidRPr="00AE7898" w:rsidRDefault="00A56F6F" w:rsidP="00AE7898">
      <w:pPr>
        <w:pStyle w:val="Bodytext21"/>
        <w:shd w:val="clear" w:color="auto" w:fill="auto"/>
        <w:spacing w:line="240" w:lineRule="auto"/>
        <w:ind w:firstLine="0"/>
        <w:jc w:val="both"/>
        <w:rPr>
          <w:rFonts w:ascii="Times New Roman" w:hAnsi="Times New Roman"/>
          <w:noProof/>
          <w:sz w:val="24"/>
          <w:lang w:val="en-US"/>
        </w:rPr>
      </w:pPr>
    </w:p>
    <w:p w14:paraId="5216EF8B" w14:textId="60B16FB3" w:rsidR="00B958EA" w:rsidRPr="00AE7898" w:rsidRDefault="00A56F6F" w:rsidP="00A56F6F">
      <w:pPr>
        <w:pStyle w:val="Heading41"/>
        <w:shd w:val="clear" w:color="auto" w:fill="auto"/>
        <w:tabs>
          <w:tab w:val="left" w:pos="303"/>
        </w:tabs>
        <w:spacing w:before="0" w:after="0" w:line="240" w:lineRule="auto"/>
        <w:outlineLvl w:val="9"/>
        <w:rPr>
          <w:rFonts w:ascii="Times New Roman" w:hAnsi="Times New Roman"/>
          <w:noProof/>
          <w:sz w:val="24"/>
        </w:rPr>
      </w:pPr>
      <w:bookmarkStart w:id="50" w:name="bookmark33"/>
      <w:bookmarkStart w:id="51" w:name="_Toc38540785"/>
      <w:r>
        <w:rPr>
          <w:rFonts w:ascii="Times New Roman" w:hAnsi="Times New Roman"/>
          <w:sz w:val="24"/>
        </w:rPr>
        <w:t>2. Kuriem politikas pasākumiem ir vērts veikt konkurences novērtējumu?</w:t>
      </w:r>
      <w:bookmarkEnd w:id="50"/>
      <w:bookmarkEnd w:id="51"/>
    </w:p>
    <w:p w14:paraId="4C622E4B" w14:textId="77777777" w:rsidR="00A56F6F" w:rsidRDefault="00A56F6F" w:rsidP="00AE7898">
      <w:pPr>
        <w:pStyle w:val="Bodytext21"/>
        <w:shd w:val="clear" w:color="auto" w:fill="auto"/>
        <w:spacing w:line="240" w:lineRule="auto"/>
        <w:ind w:firstLine="0"/>
        <w:jc w:val="both"/>
        <w:rPr>
          <w:rFonts w:ascii="Times New Roman" w:hAnsi="Times New Roman"/>
          <w:noProof/>
          <w:sz w:val="24"/>
          <w:lang w:val="en-US"/>
        </w:rPr>
      </w:pPr>
    </w:p>
    <w:p w14:paraId="54F0908B" w14:textId="6514071F"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Konkurences novērtējuma padziļinātībai jābūt proporcionālai politikas pasākuma iespējamajai nelabvēlīgajai ietekmei uz konkurenci. Konkurences pārbaudes lapa sniedz iespēju ātri pārbaudīt politikas pasākumus, lai tos, kas var pārmērīgi ietekmēt konkurenci, atlasītu papildu novērtēšanai. Lielākajai daļai normatīvo aktu šāds potenciāls nepiemīt, tāpēc tiem nav nepieciešams detalizēts konkurences novērtējums.</w:t>
      </w:r>
    </w:p>
    <w:p w14:paraId="4CAB5DA6" w14:textId="77777777" w:rsidR="00A56F6F" w:rsidRDefault="00A56F6F" w:rsidP="00AE7898">
      <w:pPr>
        <w:pStyle w:val="Bodytext21"/>
        <w:shd w:val="clear" w:color="auto" w:fill="auto"/>
        <w:spacing w:line="240" w:lineRule="auto"/>
        <w:ind w:firstLine="0"/>
        <w:jc w:val="both"/>
        <w:rPr>
          <w:rFonts w:ascii="Times New Roman" w:hAnsi="Times New Roman"/>
          <w:b/>
          <w:bCs/>
          <w:i/>
          <w:iCs/>
          <w:noProof/>
          <w:sz w:val="24"/>
          <w:szCs w:val="21"/>
          <w:lang w:val="en-US"/>
        </w:rPr>
      </w:pPr>
    </w:p>
    <w:p w14:paraId="2BE617AA" w14:textId="65347B0D"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b/>
          <w:bCs/>
          <w:i/>
          <w:iCs/>
          <w:sz w:val="24"/>
          <w:szCs w:val="21"/>
        </w:rPr>
        <w:t xml:space="preserve">Normatīvie akti. </w:t>
      </w:r>
      <w:r>
        <w:rPr>
          <w:rFonts w:ascii="Times New Roman" w:hAnsi="Times New Roman"/>
          <w:sz w:val="24"/>
        </w:rPr>
        <w:t>Konkurences novērtējumu var veikt politikas pasākumiem, kas paredz normatīvos aktus vai normatīvo aktu īstenošanas noteikumus. Dažas valdības un neatkarīgi publisko tiesību subjekti (piemēram, valsts konkurences uzraudzības iestādes, revīzijas tiesas u. c.) ir pārbaudījuši valsts kapitālsabierībām piešķirto subsīdiju vai priekšrocību režīma ietekmi uz konkurenci. Ne visas valstis veic konkurences novērtējumu saviem normatīvajiem aktiem, taču to ir darījušas valstis, kuras ir uzrādījušas labākos rezultātus konkurences novērtēšanas jomā. (Skat. 2. nodaļas 1.1. iedaļu).</w:t>
      </w:r>
    </w:p>
    <w:p w14:paraId="29618215" w14:textId="77777777" w:rsidR="00A56F6F" w:rsidRPr="00AE7898" w:rsidRDefault="00A56F6F" w:rsidP="00AE7898">
      <w:pPr>
        <w:pStyle w:val="Bodytext21"/>
        <w:shd w:val="clear" w:color="auto" w:fill="auto"/>
        <w:spacing w:line="240" w:lineRule="auto"/>
        <w:ind w:firstLine="0"/>
        <w:jc w:val="both"/>
        <w:rPr>
          <w:rFonts w:ascii="Times New Roman" w:hAnsi="Times New Roman"/>
          <w:noProof/>
          <w:sz w:val="24"/>
          <w:lang w:val="en-US"/>
        </w:rPr>
      </w:pPr>
    </w:p>
    <w:p w14:paraId="35268F34" w14:textId="1CC829BC"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b/>
          <w:bCs/>
          <w:i/>
          <w:iCs/>
          <w:sz w:val="24"/>
          <w:szCs w:val="21"/>
        </w:rPr>
        <w:lastRenderedPageBreak/>
        <w:t xml:space="preserve">Jauna politika un spēkā esošā politika. </w:t>
      </w:r>
      <w:r>
        <w:rPr>
          <w:rFonts w:ascii="Times New Roman" w:hAnsi="Times New Roman"/>
          <w:sz w:val="24"/>
        </w:rPr>
        <w:t>Dažas valstis konkurences novērtēšanu piemēro gan attiecībā uz jaunu politiku, gan uz spēkā esošu politiku. Tas ir efektīvākais veids, lai plaši uzlabotu konkurences vidi, taču tam nepieciešama būtiska politiskā griba. Citas valstis konkurences novērtējumu veic tikai attiecībā uz jauniem politikas pasākumiem.</w:t>
      </w:r>
    </w:p>
    <w:p w14:paraId="45F5DD6D" w14:textId="77777777" w:rsidR="00A56F6F" w:rsidRPr="00AE7898" w:rsidRDefault="00A56F6F" w:rsidP="00AE7898">
      <w:pPr>
        <w:pStyle w:val="Bodytext21"/>
        <w:shd w:val="clear" w:color="auto" w:fill="auto"/>
        <w:spacing w:line="240" w:lineRule="auto"/>
        <w:ind w:firstLine="0"/>
        <w:jc w:val="both"/>
        <w:rPr>
          <w:rFonts w:ascii="Times New Roman" w:hAnsi="Times New Roman"/>
          <w:noProof/>
          <w:sz w:val="24"/>
          <w:lang w:val="en-US"/>
        </w:rPr>
      </w:pPr>
    </w:p>
    <w:p w14:paraId="640247D0" w14:textId="69F9D62D"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b/>
          <w:bCs/>
          <w:i/>
          <w:iCs/>
          <w:sz w:val="24"/>
          <w:szCs w:val="21"/>
        </w:rPr>
        <w:t xml:space="preserve">Valsts, reģionāla, vietējā līmeņa politika. </w:t>
      </w:r>
      <w:r>
        <w:rPr>
          <w:rFonts w:ascii="Times New Roman" w:hAnsi="Times New Roman"/>
          <w:sz w:val="24"/>
        </w:rPr>
        <w:t>Konkurences novērtējuma veikšanai valsts, reģionālā un vietējā līmenī ir stingrs ekonomiskais pamatojums. Konkurences novērtējumu ir svarīgi veikt visiem valsts politikas pasākumiem, kuri var pārmērīgi ierobežot konkurenci. Politikas pasākumi, kas izraisa šādus ierobežojumus, dažkārt ir piemēroti valsts līmenī, bet citkārt var būt noteikti arī reģionālā vai vietējā līmenī. Piemēram, konkurencei nelabvēlīgi politikas pasākumi taksometru pakalpojumu sniegšanas jomā bieži tiek noteikti vietējā līmenī, savukārt patērētājiem neizdevīgs profesijas pārstāvju regulējums bieži tiek noteikts reģionālā līmenī.</w:t>
      </w:r>
    </w:p>
    <w:p w14:paraId="309A66BF" w14:textId="77777777" w:rsidR="00A56F6F" w:rsidRPr="00AE7898" w:rsidRDefault="00A56F6F" w:rsidP="00AE7898">
      <w:pPr>
        <w:pStyle w:val="Bodytext21"/>
        <w:shd w:val="clear" w:color="auto" w:fill="auto"/>
        <w:spacing w:line="240" w:lineRule="auto"/>
        <w:ind w:firstLine="0"/>
        <w:jc w:val="both"/>
        <w:rPr>
          <w:rFonts w:ascii="Times New Roman" w:hAnsi="Times New Roman"/>
          <w:noProof/>
          <w:sz w:val="24"/>
          <w:lang w:val="en-US"/>
        </w:rPr>
      </w:pPr>
    </w:p>
    <w:p w14:paraId="4689E7A1" w14:textId="199DC5F6"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b/>
          <w:bCs/>
          <w:i/>
          <w:iCs/>
          <w:sz w:val="24"/>
        </w:rPr>
        <w:t>Nozaru politika un horizontāla politika</w:t>
      </w:r>
      <w:r>
        <w:rPr>
          <w:rFonts w:ascii="Times New Roman" w:hAnsi="Times New Roman"/>
          <w:i/>
          <w:iCs/>
          <w:sz w:val="24"/>
        </w:rPr>
        <w:t xml:space="preserve">. </w:t>
      </w:r>
      <w:r>
        <w:rPr>
          <w:rFonts w:ascii="Times New Roman" w:hAnsi="Times New Roman"/>
          <w:sz w:val="24"/>
        </w:rPr>
        <w:t>Lai aptvertu dažādos normatīvajos aktos noteiktu ierobežojumu daudzveidību, ir svarīgi nodrošināt, ka pārbaudīto normatīvo aktu loks ir pietiekami plašs. Tā vietā, lai atsevišķi pārbaudītu nozares regulējumu, pilnā konkurences novērtējumā noteikti tiktu ietverti visi attiecīgie normatīvie akti par pakalpojuma sniegšanu neatkarīgi no tā, vai tie attiecas uz konkrētu nozari vai arī ir horizontāli normatīvie akti, kas ietekmē produktam izvirzītās prasības. Tas ir īpaši svarīgi ar digitalizāciju saistītās pārbaudēs. Piemēram, mājsaimniecību iespējas pārdot lietotas mēbeles internetā var būt ļoti atkarīgas no vispārējiem patērētāju tiesību aizsardzības noteikumiem, kas attiecas uz jebkuru mazumtirgotāju, un no nepieciešamajām mazumtirgotāja garantijām.</w:t>
      </w:r>
    </w:p>
    <w:p w14:paraId="28CFEDBC" w14:textId="4BDFFE51" w:rsidR="004225F8" w:rsidRPr="00AE7898" w:rsidRDefault="004225F8" w:rsidP="00AE7898">
      <w:pPr>
        <w:pStyle w:val="Bodytext51"/>
        <w:shd w:val="clear" w:color="auto" w:fill="auto"/>
        <w:spacing w:line="240" w:lineRule="auto"/>
        <w:jc w:val="both"/>
        <w:rPr>
          <w:rFonts w:ascii="Times New Roman" w:hAnsi="Times New Roman"/>
          <w:noProof/>
          <w:sz w:val="24"/>
          <w:lang w:val="en-US"/>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28"/>
      </w:tblGrid>
      <w:tr w:rsidR="00DB4E1F" w14:paraId="3877CA5D" w14:textId="77777777" w:rsidTr="00DB4E1F">
        <w:tc>
          <w:tcPr>
            <w:tcW w:w="9288" w:type="dxa"/>
          </w:tcPr>
          <w:p w14:paraId="4E0BDF06" w14:textId="2A52D793" w:rsidR="00DB4E1F" w:rsidRPr="005866F4" w:rsidRDefault="005866F4" w:rsidP="005866F4">
            <w:pPr>
              <w:pStyle w:val="Bodytext51"/>
              <w:shd w:val="clear" w:color="auto" w:fill="auto"/>
              <w:spacing w:line="240" w:lineRule="auto"/>
              <w:jc w:val="center"/>
              <w:rPr>
                <w:rFonts w:ascii="Times New Roman" w:hAnsi="Times New Roman"/>
                <w:b/>
                <w:bCs/>
                <w:noProof/>
                <w:sz w:val="24"/>
              </w:rPr>
            </w:pPr>
            <w:r>
              <w:rPr>
                <w:rFonts w:ascii="Times New Roman" w:hAnsi="Times New Roman"/>
                <w:b/>
                <w:bCs/>
                <w:sz w:val="24"/>
              </w:rPr>
              <w:t>1. ierāmējums. Valsts līmeņa konkurences politikas reformas Austrālijā</w:t>
            </w:r>
          </w:p>
        </w:tc>
      </w:tr>
      <w:tr w:rsidR="00DB4E1F" w14:paraId="6786E615" w14:textId="77777777" w:rsidTr="00DB4E1F">
        <w:tc>
          <w:tcPr>
            <w:tcW w:w="9288" w:type="dxa"/>
          </w:tcPr>
          <w:p w14:paraId="669B1BD0" w14:textId="22D19897" w:rsidR="00DB4E1F" w:rsidRDefault="005866F4" w:rsidP="00AE7898">
            <w:pPr>
              <w:pStyle w:val="Bodytext51"/>
              <w:shd w:val="clear" w:color="auto" w:fill="auto"/>
              <w:spacing w:line="240" w:lineRule="auto"/>
              <w:jc w:val="both"/>
              <w:rPr>
                <w:rFonts w:ascii="Times New Roman" w:hAnsi="Times New Roman"/>
                <w:noProof/>
                <w:sz w:val="24"/>
              </w:rPr>
            </w:pPr>
            <w:r>
              <w:rPr>
                <w:rFonts w:ascii="Times New Roman" w:hAnsi="Times New Roman"/>
                <w:sz w:val="24"/>
              </w:rPr>
              <w:t>Pēc Hilmera [</w:t>
            </w:r>
            <w:r>
              <w:rPr>
                <w:rFonts w:ascii="Times New Roman" w:hAnsi="Times New Roman"/>
                <w:i/>
                <w:iCs/>
                <w:sz w:val="24"/>
              </w:rPr>
              <w:t>Hilmer</w:t>
            </w:r>
            <w:r>
              <w:rPr>
                <w:rFonts w:ascii="Times New Roman" w:hAnsi="Times New Roman"/>
                <w:sz w:val="24"/>
              </w:rPr>
              <w:t>] komitejas ziņojuma sagatavošanas 1993. gadā, kas mudināja uz lielāku mikroekonomisko atvērtību, galveno uzmanību pievēršot konkurenci veicinošām reformām, Austrālijas pavalstu valdības 1995. gadā vienojās par to normatīvo aktu pārbaudīšanas un pārskatīšanas programmu, kuri ierobežoja konkurenci un neatbilda sabiedrības interesēm. Šajā reformu programmā tika atlasīti 1700 normatīvie akti, kuri bija jāpārbauda. Normatīvie akti tika pārbaudīti valsts un pavalstu vai teritoriju līmenī, un lielākā daļa pārbaužu tika pabeigta līdz 2001. gadam. Austrālijas valdība piedāvāja finansējumu, lai palīdzētu pavalstu un teritoriju valdībām segt ar normatīvo aktu pārskatīšanu saistītās izmaksas. Programmai bija ievērojama nozīme, jo tajā tika sistemātiski identificēti tie spēkā esošie normatīvie akti, kurus bija vērts pārbaudīt, un programmas īstenošanas laikā bija vērojams Austrālijas IKP pieaugums attiecībā pret citām ESAO valstīm.</w:t>
            </w:r>
          </w:p>
        </w:tc>
      </w:tr>
    </w:tbl>
    <w:p w14:paraId="7060CE88" w14:textId="77777777" w:rsidR="005866F4" w:rsidRPr="00AE7898" w:rsidRDefault="005866F4" w:rsidP="00AE7898">
      <w:pPr>
        <w:pStyle w:val="Bodytext51"/>
        <w:shd w:val="clear" w:color="auto" w:fill="auto"/>
        <w:spacing w:line="240" w:lineRule="auto"/>
        <w:jc w:val="both"/>
        <w:rPr>
          <w:rFonts w:ascii="Times New Roman" w:hAnsi="Times New Roman"/>
          <w:noProof/>
          <w:sz w:val="24"/>
          <w:lang w:val="en-US"/>
        </w:rPr>
      </w:pPr>
    </w:p>
    <w:p w14:paraId="78FCE477" w14:textId="1C8BC016" w:rsidR="00B958EA" w:rsidRPr="00AE7898" w:rsidRDefault="005866F4" w:rsidP="005866F4">
      <w:pPr>
        <w:pStyle w:val="Heading420"/>
        <w:shd w:val="clear" w:color="auto" w:fill="auto"/>
        <w:tabs>
          <w:tab w:val="left" w:pos="303"/>
        </w:tabs>
        <w:spacing w:before="0" w:after="0" w:line="240" w:lineRule="auto"/>
        <w:outlineLvl w:val="9"/>
        <w:rPr>
          <w:rFonts w:ascii="Times New Roman" w:hAnsi="Times New Roman"/>
          <w:noProof/>
          <w:sz w:val="24"/>
        </w:rPr>
      </w:pPr>
      <w:bookmarkStart w:id="52" w:name="bookmark34"/>
      <w:bookmarkStart w:id="53" w:name="_Toc38540786"/>
      <w:r>
        <w:rPr>
          <w:rFonts w:ascii="Times New Roman" w:hAnsi="Times New Roman"/>
          <w:sz w:val="24"/>
        </w:rPr>
        <w:t>3. Kad politikas veidošanas procesā ir jāveic konkurences novērtējums?</w:t>
      </w:r>
      <w:bookmarkEnd w:id="52"/>
      <w:bookmarkEnd w:id="53"/>
    </w:p>
    <w:p w14:paraId="1AFB53C7" w14:textId="77777777" w:rsidR="005866F4" w:rsidRDefault="005866F4" w:rsidP="00AE7898">
      <w:pPr>
        <w:pStyle w:val="Bodytext21"/>
        <w:shd w:val="clear" w:color="auto" w:fill="auto"/>
        <w:spacing w:line="240" w:lineRule="auto"/>
        <w:ind w:firstLine="0"/>
        <w:jc w:val="both"/>
        <w:rPr>
          <w:rFonts w:ascii="Times New Roman" w:hAnsi="Times New Roman"/>
          <w:i/>
          <w:iCs/>
          <w:noProof/>
          <w:sz w:val="24"/>
          <w:lang w:val="en-US"/>
        </w:rPr>
      </w:pPr>
    </w:p>
    <w:p w14:paraId="18D5B02E" w14:textId="36C9A966"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b/>
          <w:bCs/>
          <w:i/>
          <w:iCs/>
          <w:sz w:val="24"/>
        </w:rPr>
        <w:t>Jauna politika.</w:t>
      </w:r>
      <w:r>
        <w:rPr>
          <w:rFonts w:ascii="Times New Roman" w:hAnsi="Times New Roman"/>
          <w:i/>
          <w:iCs/>
          <w:sz w:val="24"/>
        </w:rPr>
        <w:t xml:space="preserve"> </w:t>
      </w:r>
      <w:r>
        <w:rPr>
          <w:rFonts w:ascii="Times New Roman" w:hAnsi="Times New Roman"/>
          <w:sz w:val="24"/>
        </w:rPr>
        <w:t xml:space="preserve">Konkurences novērtējumi var sniegt pozitīvu ieguldījumu jaunas politikas veidošanā – ideālā gadījumā tie jāveic </w:t>
      </w:r>
      <w:r>
        <w:rPr>
          <w:rFonts w:ascii="Times New Roman" w:hAnsi="Times New Roman"/>
          <w:b/>
          <w:bCs/>
          <w:i/>
          <w:iCs/>
          <w:sz w:val="24"/>
        </w:rPr>
        <w:t>agrīnā</w:t>
      </w:r>
      <w:r>
        <w:rPr>
          <w:rFonts w:ascii="Times New Roman" w:hAnsi="Times New Roman"/>
          <w:sz w:val="24"/>
        </w:rPr>
        <w:t xml:space="preserve"> politikas izstrādes posmā, pirms tiek pieņemts lēmums par to, kā sasniegt attiecīgās politikas mērķus. Ja ierosinātā politika var ierobežot konkurenci, jāapspriežas ar valdības konkurences ekspertiem, lai noskaidrotu, vai ir iespējams izstrādāt alternatīvus risinājumus, kas nodrošinātu regulatīvos mērķus ar mazāku kaitējumu konkurencei.</w:t>
      </w:r>
    </w:p>
    <w:p w14:paraId="7174790E" w14:textId="77777777" w:rsidR="005866F4" w:rsidRPr="00AE7898" w:rsidRDefault="005866F4" w:rsidP="00AE7898">
      <w:pPr>
        <w:pStyle w:val="Bodytext21"/>
        <w:shd w:val="clear" w:color="auto" w:fill="auto"/>
        <w:spacing w:line="240" w:lineRule="auto"/>
        <w:ind w:firstLine="0"/>
        <w:jc w:val="both"/>
        <w:rPr>
          <w:rFonts w:ascii="Times New Roman" w:hAnsi="Times New Roman"/>
          <w:noProof/>
          <w:sz w:val="24"/>
          <w:lang w:val="en-US"/>
        </w:rPr>
      </w:pPr>
    </w:p>
    <w:p w14:paraId="5A3B5D8E" w14:textId="4857C2ED"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b/>
          <w:bCs/>
          <w:i/>
          <w:iCs/>
          <w:sz w:val="24"/>
        </w:rPr>
        <w:t>Spēkā esošie politikas pasākumi.</w:t>
      </w:r>
      <w:r>
        <w:rPr>
          <w:rFonts w:ascii="Times New Roman" w:hAnsi="Times New Roman"/>
          <w:i/>
          <w:iCs/>
          <w:sz w:val="24"/>
        </w:rPr>
        <w:t xml:space="preserve"> </w:t>
      </w:r>
      <w:r>
        <w:rPr>
          <w:rFonts w:ascii="Times New Roman" w:hAnsi="Times New Roman"/>
          <w:sz w:val="24"/>
        </w:rPr>
        <w:t xml:space="preserve">Attiecībā uz lielāko daļu spēkā esošo politikas pasākumu konkurences novērtējums netiek veikts. Svarīgi noteikt, kuri politikas pasākumi ir jāpārbauda vispirms, jo attiecībā uz dažiem politikas pasākumiem pastāv lielāka iespējamība, ka tie nelabvēlīgi ietekmēs konkurenci, nekā attiecībā uz citiem politikas pasākumiem. Piemēram, </w:t>
      </w:r>
      <w:r>
        <w:rPr>
          <w:rFonts w:ascii="Times New Roman" w:hAnsi="Times New Roman"/>
          <w:sz w:val="24"/>
        </w:rPr>
        <w:lastRenderedPageBreak/>
        <w:t>kad Austrālijā tika veiktas valsts konkurences pārbaudes, tika noteikts simtiem spēkā esošu valsts politikas pasākumu, kuri ierobežoja konkurenci. Austrālija prioritārā kārtībā pārbaudīja šos politikas pasākumus un gandrīz visos gadījumos, kad tika konstatētas problēmas, attiecīgie politikas pasākumi tika pārskatīti.</w:t>
      </w:r>
    </w:p>
    <w:p w14:paraId="69DDD097" w14:textId="77777777" w:rsidR="005866F4" w:rsidRPr="00AE7898" w:rsidRDefault="005866F4" w:rsidP="00AE7898">
      <w:pPr>
        <w:pStyle w:val="Bodytext21"/>
        <w:shd w:val="clear" w:color="auto" w:fill="auto"/>
        <w:spacing w:line="240" w:lineRule="auto"/>
        <w:ind w:firstLine="0"/>
        <w:jc w:val="both"/>
        <w:rPr>
          <w:rFonts w:ascii="Times New Roman" w:hAnsi="Times New Roman"/>
          <w:noProof/>
          <w:sz w:val="24"/>
          <w:lang w:val="en-US"/>
        </w:rPr>
      </w:pPr>
    </w:p>
    <w:p w14:paraId="3280F571" w14:textId="2FCF3F7E" w:rsidR="00B958EA" w:rsidRPr="00AE7898" w:rsidRDefault="005866F4" w:rsidP="005866F4">
      <w:pPr>
        <w:pStyle w:val="Heading41"/>
        <w:shd w:val="clear" w:color="auto" w:fill="auto"/>
        <w:tabs>
          <w:tab w:val="left" w:pos="303"/>
        </w:tabs>
        <w:spacing w:before="0" w:after="0" w:line="240" w:lineRule="auto"/>
        <w:outlineLvl w:val="9"/>
        <w:rPr>
          <w:rFonts w:ascii="Times New Roman" w:hAnsi="Times New Roman"/>
          <w:noProof/>
          <w:sz w:val="24"/>
        </w:rPr>
      </w:pPr>
      <w:bookmarkStart w:id="54" w:name="bookmark35"/>
      <w:bookmarkStart w:id="55" w:name="_Toc38540787"/>
      <w:r>
        <w:rPr>
          <w:rFonts w:ascii="Times New Roman" w:hAnsi="Times New Roman"/>
          <w:sz w:val="24"/>
        </w:rPr>
        <w:t>4. Kam jāpiedalās konkurences novērtējuma sagatavošanā un izskatīšanā?</w:t>
      </w:r>
      <w:bookmarkEnd w:id="54"/>
      <w:bookmarkEnd w:id="55"/>
    </w:p>
    <w:p w14:paraId="0119A0F7" w14:textId="77777777" w:rsidR="005866F4" w:rsidRDefault="005866F4" w:rsidP="00AE7898">
      <w:pPr>
        <w:pStyle w:val="Bodytext21"/>
        <w:shd w:val="clear" w:color="auto" w:fill="auto"/>
        <w:spacing w:line="240" w:lineRule="auto"/>
        <w:ind w:firstLine="0"/>
        <w:jc w:val="both"/>
        <w:rPr>
          <w:rFonts w:ascii="Times New Roman" w:hAnsi="Times New Roman"/>
          <w:noProof/>
          <w:sz w:val="24"/>
          <w:lang w:val="en-US"/>
        </w:rPr>
      </w:pPr>
    </w:p>
    <w:p w14:paraId="1854B643" w14:textId="537315D6"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Lai nodrošinātu to, ka ietekme uz konkurenci tiek pienācīgi apsvērta, konkurences novērtējums jāveic tai valsts institūcijai, kura veido attiecīgo politiku. Tādējādi attiecīgie politikas veidotāji var laikus uzdot būtiskos jautājumus, lai ātri un efektīvi izstrādātu tādus politikas pasākumus, kuros ir pienācīgi ņemta vērā ietekme uz konkurenci.</w:t>
      </w:r>
    </w:p>
    <w:p w14:paraId="06A97121" w14:textId="77777777" w:rsidR="005866F4" w:rsidRDefault="005866F4" w:rsidP="00AE7898">
      <w:pPr>
        <w:pStyle w:val="Bodytext21"/>
        <w:shd w:val="clear" w:color="auto" w:fill="auto"/>
        <w:spacing w:line="240" w:lineRule="auto"/>
        <w:ind w:firstLine="0"/>
        <w:jc w:val="both"/>
        <w:rPr>
          <w:rFonts w:ascii="Times New Roman" w:hAnsi="Times New Roman"/>
          <w:noProof/>
          <w:sz w:val="24"/>
          <w:lang w:val="en-US"/>
        </w:rPr>
      </w:pPr>
    </w:p>
    <w:p w14:paraId="04E0E363" w14:textId="4F40DEA0"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Tomēr “ierindas” politikas veidotāji var neuztvert konkurences novērtēšanas procesu pietiekami nopietni, ja vien viņu darbu nepārbauda kāda ārēja puse. Šādas pārbaudes var veikt regulējuma uzraudzītāji un/vai konkurences jautājumos kompetentas amatpersonas, piemēram, konkurences uzraudzības iestāžu amatpersonas.</w:t>
      </w:r>
    </w:p>
    <w:p w14:paraId="2F7CA7EC" w14:textId="77777777" w:rsidR="005866F4" w:rsidRDefault="005866F4" w:rsidP="00AE7898">
      <w:pPr>
        <w:pStyle w:val="Bodytext21"/>
        <w:shd w:val="clear" w:color="auto" w:fill="auto"/>
        <w:spacing w:line="240" w:lineRule="auto"/>
        <w:ind w:firstLine="0"/>
        <w:jc w:val="both"/>
        <w:rPr>
          <w:rFonts w:ascii="Times New Roman" w:hAnsi="Times New Roman"/>
          <w:noProof/>
          <w:sz w:val="24"/>
          <w:lang w:val="en-US"/>
        </w:rPr>
      </w:pPr>
    </w:p>
    <w:p w14:paraId="42800589" w14:textId="2D65A521"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Apvienotajā Karalistē Laba regulējuma administrācija, kas ir regulējuma uzraudzītājs, ir atbildīga par jaunu tiesiskā regulējuma priekšlikumu ietekmes pārbaudi. Uzņēmējdarbības departamenta vadlīnijās, kas tika publicētas 2015. gada martā, paredzēts, ka normatīvajiem aktiem, kuriem paredzama labvēlīga ietekme uz konkurenci, neto izmaksas ir vienādas ar nulli un ka tādēļ tos var operatīvi virzīt caur ietekmes novērtēšanas procesu. Politikas veidotāji pēc saviem ieskatiem var novērtēt arī to, vai viņu priekšlikumam ir nelabvēlīga ietekme uz konkurenci. Iestādes var lūgt padomu Konkurences un tirgu uzraudzības iestādei (</w:t>
      </w:r>
      <w:r>
        <w:rPr>
          <w:rStyle w:val="Bodytext2Italic"/>
          <w:rFonts w:ascii="Times New Roman" w:hAnsi="Times New Roman"/>
          <w:sz w:val="24"/>
        </w:rPr>
        <w:t>CMA</w:t>
      </w:r>
      <w:r>
        <w:rPr>
          <w:rFonts w:ascii="Times New Roman" w:hAnsi="Times New Roman"/>
          <w:sz w:val="24"/>
        </w:rPr>
        <w:t xml:space="preserve">), ja ir radušās bažas par šo iestāžu priekšlikumu ietekmi uz konkurenci, kam var būt nepieciešama papildu analīze. </w:t>
      </w:r>
      <w:r>
        <w:rPr>
          <w:rStyle w:val="Bodytext2Italic"/>
          <w:rFonts w:ascii="Times New Roman" w:hAnsi="Times New Roman"/>
          <w:sz w:val="24"/>
        </w:rPr>
        <w:t>CMA</w:t>
      </w:r>
      <w:r>
        <w:rPr>
          <w:rFonts w:ascii="Times New Roman" w:hAnsi="Times New Roman"/>
          <w:sz w:val="24"/>
        </w:rPr>
        <w:t xml:space="preserve"> ir arī tiesības sniegt ieteikumus ministriem, ja tai ir bažas par normatīvo aktu priekšlikumu iespējamo ietekmi uz konkurenci.</w:t>
      </w:r>
    </w:p>
    <w:p w14:paraId="0D9BEBD6" w14:textId="77777777" w:rsidR="005866F4" w:rsidRDefault="005866F4" w:rsidP="00AE7898">
      <w:pPr>
        <w:pStyle w:val="Bodytext21"/>
        <w:shd w:val="clear" w:color="auto" w:fill="auto"/>
        <w:spacing w:line="240" w:lineRule="auto"/>
        <w:ind w:firstLine="0"/>
        <w:jc w:val="both"/>
        <w:rPr>
          <w:rFonts w:ascii="Times New Roman" w:hAnsi="Times New Roman"/>
          <w:noProof/>
          <w:sz w:val="24"/>
          <w:lang w:val="en-US"/>
        </w:rPr>
      </w:pPr>
    </w:p>
    <w:p w14:paraId="446137EE" w14:textId="5C42E6C5"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Lai veiktu novērtējumu, kas būtu plašāks un vispusīgāks par konkurences pārbaudes lapu, parasti būs nepieciešama kompetence tirgus noteikšanas un konkurences analīzes jomā. Šā iemesla dēļ dažas valstis uzdod savām konkurences uzraudzības iestādēm pārbaudīt ikvienu jaunu normatīvo aktu, kam var būt ekonomiska ietekme, pirms šā normatīvā akta pieņemšanas.</w:t>
      </w:r>
    </w:p>
    <w:p w14:paraId="40590BD4" w14:textId="77777777" w:rsidR="005866F4" w:rsidRDefault="005866F4" w:rsidP="00AE7898">
      <w:pPr>
        <w:pStyle w:val="Bodytext21"/>
        <w:shd w:val="clear" w:color="auto" w:fill="auto"/>
        <w:spacing w:line="240" w:lineRule="auto"/>
        <w:ind w:firstLine="0"/>
        <w:jc w:val="both"/>
        <w:rPr>
          <w:rFonts w:ascii="Times New Roman" w:hAnsi="Times New Roman"/>
          <w:noProof/>
          <w:sz w:val="24"/>
          <w:lang w:val="en-US"/>
        </w:rPr>
      </w:pPr>
    </w:p>
    <w:p w14:paraId="2C6DD399" w14:textId="0EF44DDC"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Piemēram, Meksikā konkurences uzraudzības iestādei ir pienākums pārbaudīt ikvienu jaunu sekundāro normatīvo aktu, kas var ietekmēt konkurenci. Korejā konkurences uzraudzības iestāde ir atbildīga par atsevišķu jaunu normatīvo aktu pārbaudīšanu. Ungārijā konkurences uzraudzības iestādei ir jāsniedz komentāri par jauniem normatīvajiem aktiem.</w:t>
      </w:r>
    </w:p>
    <w:p w14:paraId="0C5B570C" w14:textId="77777777"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Daudzās citās valstīs pirms jaunu normatīvo aktu pieņemšanas notiek horizontālas konsultācijas. Šādas konsultācijas ir veiksmīgākas tad, ja konkurences pārbaudītāji var iesaistīties procesā agrīnā posmā un viņiem nav jāiesniedz komentāri par visiem politikas pasākumiem, bet gan tikai situācijās, kad viņiem šķiet, ka varētu rasties būtiska problēma.</w:t>
      </w:r>
    </w:p>
    <w:p w14:paraId="4F45F428" w14:textId="77777777" w:rsidR="005866F4" w:rsidRDefault="005866F4" w:rsidP="00AE7898">
      <w:pPr>
        <w:pStyle w:val="Bodytext21"/>
        <w:shd w:val="clear" w:color="auto" w:fill="auto"/>
        <w:spacing w:line="240" w:lineRule="auto"/>
        <w:ind w:firstLine="0"/>
        <w:jc w:val="both"/>
        <w:rPr>
          <w:rFonts w:ascii="Times New Roman" w:hAnsi="Times New Roman"/>
          <w:noProof/>
          <w:sz w:val="24"/>
          <w:lang w:val="en-US"/>
        </w:rPr>
      </w:pPr>
    </w:p>
    <w:p w14:paraId="27271F42" w14:textId="49B48F8D"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Svarīga nozīme ir arī pārbaudi veicošās struktūras autonomijas pakāpei. Piemēram, Austrālijā 1995. gadā tika izveidota jauna struktūra ar pienākumu uzraudzīt valsts konkurences politikas pārskatus par valsts un pavalstu vai teritoriju normatīvajiem aktiem. Valsts konkurences padome tika izveidota kā atsevišķa struktūra, kas ir neatkarīga no regulatīvās kontroles biroja, kurš pārbauda jaunos normatīvos aktus, un no konkurences uzraudzības iestādes. Iepriekš 1. ierāmējumā izklāstītie Austrālijas panākumi valsts konkurences politikas jomā uzskatāmi parāda, cik liela nozīme ir tam, ka normatīvos aktus pārbauda neatkarīgas struktūras.</w:t>
      </w:r>
    </w:p>
    <w:p w14:paraId="2EF3F914" w14:textId="77777777" w:rsidR="005866F4" w:rsidRPr="00AE7898" w:rsidRDefault="005866F4" w:rsidP="00AE7898">
      <w:pPr>
        <w:pStyle w:val="Bodytext21"/>
        <w:shd w:val="clear" w:color="auto" w:fill="auto"/>
        <w:spacing w:line="240" w:lineRule="auto"/>
        <w:ind w:firstLine="0"/>
        <w:jc w:val="both"/>
        <w:rPr>
          <w:rFonts w:ascii="Times New Roman" w:hAnsi="Times New Roman"/>
          <w:noProof/>
          <w:sz w:val="24"/>
          <w:lang w:val="en-US"/>
        </w:rPr>
      </w:pPr>
    </w:p>
    <w:p w14:paraId="22E6EDC9" w14:textId="60A73A79"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lastRenderedPageBreak/>
        <w:t xml:space="preserve">Atsevišķas valsts konkurences uzraudzības iestādes, piemēram, bijusī Spānijas </w:t>
      </w:r>
      <w:r>
        <w:rPr>
          <w:rStyle w:val="Bodytext2Italic"/>
          <w:rFonts w:ascii="Times New Roman" w:hAnsi="Times New Roman"/>
          <w:sz w:val="24"/>
        </w:rPr>
        <w:t>Comision Nacional de la Competencia</w:t>
      </w:r>
      <w:r>
        <w:rPr>
          <w:rFonts w:ascii="Times New Roman" w:hAnsi="Times New Roman"/>
          <w:sz w:val="24"/>
        </w:rPr>
        <w:t>, ir pārbaudījušas subsīdiju shēmas un publicējušas gada pārskatus par subsīdijām.</w:t>
      </w:r>
    </w:p>
    <w:p w14:paraId="0A7B155E" w14:textId="77777777" w:rsidR="005866F4" w:rsidRPr="00AE7898" w:rsidRDefault="005866F4" w:rsidP="00AE7898">
      <w:pPr>
        <w:pStyle w:val="Bodytext21"/>
        <w:shd w:val="clear" w:color="auto" w:fill="auto"/>
        <w:spacing w:line="240" w:lineRule="auto"/>
        <w:ind w:firstLine="0"/>
        <w:jc w:val="both"/>
        <w:rPr>
          <w:rFonts w:ascii="Times New Roman" w:hAnsi="Times New Roman"/>
          <w:noProof/>
          <w:sz w:val="24"/>
          <w:lang w:val="en-US"/>
        </w:rPr>
      </w:pPr>
    </w:p>
    <w:p w14:paraId="103D0473" w14:textId="2EEF6FB8"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Virkni konkurences novērtējumu ir veikusi vai veic ESAO kopā ar pārbaudāmajām valstīm. Attiecīgie ziņojumi pēc pabeigšanas ir publiskoti; tie var būt noderīgi, ja tiek apsvērta novērtējumu veikšana līdzīgās nozarēs. Piemēram, pārbaudes ir veiktas šādās nozarēs: būvniecība, pārtikas pārstrāde, gāze un sašķidrinātā naftas gāze, gaļas pārstrāde, profesijas, farmaceitiski līdzekļi, tūrisms, transports un loģistika.</w:t>
      </w:r>
    </w:p>
    <w:p w14:paraId="329DC501" w14:textId="77777777" w:rsidR="005866F4" w:rsidRPr="00AE7898" w:rsidRDefault="005866F4" w:rsidP="00AE7898">
      <w:pPr>
        <w:pStyle w:val="Bodytext21"/>
        <w:shd w:val="clear" w:color="auto" w:fill="auto"/>
        <w:spacing w:line="240" w:lineRule="auto"/>
        <w:ind w:firstLine="0"/>
        <w:jc w:val="both"/>
        <w:rPr>
          <w:rFonts w:ascii="Times New Roman" w:hAnsi="Times New Roman"/>
          <w:noProof/>
          <w:sz w:val="24"/>
          <w:lang w:val="en-US"/>
        </w:rPr>
      </w:pPr>
    </w:p>
    <w:p w14:paraId="0FE06DBF" w14:textId="699B8510"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Konkurences uzraudzības iestādes vai citas valsts struktūras iesaiste konkurences novērtēšanas procesā nedrīkst traucēt turpmākām valsts tiesiskajām darbībām, kas tiek veiktas atbilstoši attiecīgajā valstī spēkā esošajām konkurences tiesībām. Konkurences novērtējumu pēc būtības veic, pamatojoties uz prognozēm, un reālajā dzīvē var izrādīties, ka prognozētais kaitējums konkurencei ir novērtēts par augstu vai par zemu.</w:t>
      </w:r>
    </w:p>
    <w:p w14:paraId="0E4C9E84" w14:textId="77777777" w:rsidR="005866F4" w:rsidRPr="00AE7898" w:rsidRDefault="005866F4" w:rsidP="00AE7898">
      <w:pPr>
        <w:pStyle w:val="Bodytext21"/>
        <w:shd w:val="clear" w:color="auto" w:fill="auto"/>
        <w:spacing w:line="240" w:lineRule="auto"/>
        <w:ind w:firstLine="0"/>
        <w:jc w:val="both"/>
        <w:rPr>
          <w:rFonts w:ascii="Times New Roman" w:hAnsi="Times New Roman"/>
          <w:noProof/>
          <w:sz w:val="24"/>
          <w:lang w:val="en-US"/>
        </w:rPr>
      </w:pPr>
    </w:p>
    <w:p w14:paraId="2FDEF42E" w14:textId="5EE3BD2C" w:rsidR="00B958EA" w:rsidRPr="00AE7898" w:rsidRDefault="005866F4" w:rsidP="005866F4">
      <w:pPr>
        <w:pStyle w:val="Bodytext91"/>
        <w:shd w:val="clear" w:color="auto" w:fill="auto"/>
        <w:tabs>
          <w:tab w:val="left" w:pos="303"/>
        </w:tabs>
        <w:spacing w:line="240" w:lineRule="auto"/>
        <w:rPr>
          <w:rFonts w:ascii="Times New Roman" w:hAnsi="Times New Roman"/>
          <w:noProof/>
          <w:sz w:val="24"/>
        </w:rPr>
      </w:pPr>
      <w:r>
        <w:rPr>
          <w:rFonts w:ascii="Times New Roman" w:hAnsi="Times New Roman"/>
          <w:sz w:val="24"/>
        </w:rPr>
        <w:t>5. Kas var stimulēt politikas veidotājus bez atbildības par regulējuma kvalitāti vai konkurenci sagatavot atbilstošu novērtējumu?</w:t>
      </w:r>
    </w:p>
    <w:p w14:paraId="1A847E61" w14:textId="77777777" w:rsidR="005866F4" w:rsidRDefault="005866F4" w:rsidP="00AE7898">
      <w:pPr>
        <w:pStyle w:val="Bodytext21"/>
        <w:shd w:val="clear" w:color="auto" w:fill="auto"/>
        <w:spacing w:line="240" w:lineRule="auto"/>
        <w:ind w:firstLine="0"/>
        <w:jc w:val="both"/>
        <w:rPr>
          <w:rFonts w:ascii="Times New Roman" w:hAnsi="Times New Roman"/>
          <w:noProof/>
          <w:sz w:val="24"/>
          <w:lang w:val="en-US"/>
        </w:rPr>
      </w:pPr>
    </w:p>
    <w:p w14:paraId="1B68D042" w14:textId="76ACE452"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Politikas veidotājiem, kuri izstrādā jaunus normatīvos aktus, var būt raksturīga tendence noklusēt iespējamās problēmas, kas ir saistītas ar ierosinātā normatīvā akta ietekmi uz konkurenci. Viņi var uzskatīt, ka, norādot iespējamās konkurences problēmas vai apspriežoties ar ārēju institūciju, piemēram, ar regulējuma uzraudzītāju vai konkurences uzraudzības iestādi, viņi sagādās sev papildu darbu, kas nesniegs būtisku labumu. Tāpēc ir svarīgi uzsvērt politikas veidotājiem, ka konkurences novērtēšana uzlabos viņu izstrādāto politiku.</w:t>
      </w:r>
    </w:p>
    <w:p w14:paraId="61C00FC1" w14:textId="77777777" w:rsidR="005866F4" w:rsidRPr="00AE7898" w:rsidRDefault="005866F4" w:rsidP="00AE7898">
      <w:pPr>
        <w:pStyle w:val="Bodytext21"/>
        <w:shd w:val="clear" w:color="auto" w:fill="auto"/>
        <w:spacing w:line="240" w:lineRule="auto"/>
        <w:ind w:firstLine="0"/>
        <w:jc w:val="both"/>
        <w:rPr>
          <w:rFonts w:ascii="Times New Roman" w:hAnsi="Times New Roman"/>
          <w:noProof/>
          <w:sz w:val="24"/>
          <w:lang w:val="en-US"/>
        </w:rPr>
      </w:pPr>
    </w:p>
    <w:p w14:paraId="1F0A456D" w14:textId="20294398"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Pastāv vairāki paņēmieni, kā iedrošināt politikas veidotājus pieņemt un pareizi īstenot konkurences novērtēšanu un uzlabot savas novērtēšanas iemaņas:</w:t>
      </w:r>
    </w:p>
    <w:p w14:paraId="6A12E7F2" w14:textId="77777777" w:rsidR="005866F4" w:rsidRPr="00AE7898" w:rsidRDefault="005866F4" w:rsidP="00AE7898">
      <w:pPr>
        <w:pStyle w:val="Bodytext21"/>
        <w:shd w:val="clear" w:color="auto" w:fill="auto"/>
        <w:spacing w:line="240" w:lineRule="auto"/>
        <w:ind w:firstLine="0"/>
        <w:jc w:val="both"/>
        <w:rPr>
          <w:rFonts w:ascii="Times New Roman" w:hAnsi="Times New Roman"/>
          <w:noProof/>
          <w:sz w:val="24"/>
          <w:lang w:val="en-US"/>
        </w:rPr>
      </w:pPr>
    </w:p>
    <w:p w14:paraId="68162B14" w14:textId="77777777" w:rsidR="00B958EA" w:rsidRPr="00AE7898" w:rsidRDefault="00B958EA" w:rsidP="005866F4">
      <w:pPr>
        <w:pStyle w:val="Bodytext21"/>
        <w:numPr>
          <w:ilvl w:val="0"/>
          <w:numId w:val="9"/>
        </w:numPr>
        <w:shd w:val="clear" w:color="auto" w:fill="auto"/>
        <w:spacing w:line="240" w:lineRule="auto"/>
        <w:ind w:left="709" w:hanging="283"/>
        <w:jc w:val="both"/>
        <w:rPr>
          <w:rFonts w:ascii="Times New Roman" w:hAnsi="Times New Roman"/>
          <w:noProof/>
          <w:sz w:val="24"/>
        </w:rPr>
      </w:pPr>
      <w:r>
        <w:rPr>
          <w:rFonts w:ascii="Times New Roman" w:hAnsi="Times New Roman"/>
          <w:sz w:val="24"/>
        </w:rPr>
        <w:t>konkurences novērtējuma iekļaušana reglamentējošo aktu ietekmes analīzē (</w:t>
      </w:r>
      <w:r>
        <w:rPr>
          <w:rStyle w:val="Bodytext2Italic"/>
          <w:rFonts w:ascii="Times New Roman" w:hAnsi="Times New Roman"/>
          <w:sz w:val="24"/>
        </w:rPr>
        <w:t>RIA</w:t>
      </w:r>
      <w:r>
        <w:rPr>
          <w:rFonts w:ascii="Times New Roman" w:hAnsi="Times New Roman"/>
          <w:sz w:val="24"/>
        </w:rPr>
        <w:t>);</w:t>
      </w:r>
    </w:p>
    <w:p w14:paraId="357F9F38" w14:textId="77777777" w:rsidR="00B958EA" w:rsidRPr="00AE7898" w:rsidRDefault="00B958EA" w:rsidP="005866F4">
      <w:pPr>
        <w:pStyle w:val="Bodytext21"/>
        <w:numPr>
          <w:ilvl w:val="0"/>
          <w:numId w:val="9"/>
        </w:numPr>
        <w:shd w:val="clear" w:color="auto" w:fill="auto"/>
        <w:spacing w:line="240" w:lineRule="auto"/>
        <w:ind w:left="709" w:hanging="283"/>
        <w:jc w:val="both"/>
        <w:rPr>
          <w:rFonts w:ascii="Times New Roman" w:hAnsi="Times New Roman"/>
          <w:noProof/>
          <w:sz w:val="24"/>
        </w:rPr>
      </w:pPr>
      <w:r>
        <w:rPr>
          <w:rFonts w:ascii="Times New Roman" w:hAnsi="Times New Roman"/>
          <w:sz w:val="24"/>
        </w:rPr>
        <w:t>finansiāla atlīdzība un</w:t>
      </w:r>
    </w:p>
    <w:p w14:paraId="7C0BF1F8" w14:textId="77777777" w:rsidR="00B958EA" w:rsidRPr="00AE7898" w:rsidRDefault="00B958EA" w:rsidP="005866F4">
      <w:pPr>
        <w:pStyle w:val="Bodytext21"/>
        <w:numPr>
          <w:ilvl w:val="0"/>
          <w:numId w:val="9"/>
        </w:numPr>
        <w:shd w:val="clear" w:color="auto" w:fill="auto"/>
        <w:spacing w:line="240" w:lineRule="auto"/>
        <w:ind w:left="709" w:hanging="283"/>
        <w:jc w:val="both"/>
        <w:rPr>
          <w:rFonts w:ascii="Times New Roman" w:hAnsi="Times New Roman"/>
          <w:noProof/>
          <w:sz w:val="24"/>
        </w:rPr>
      </w:pPr>
      <w:r>
        <w:rPr>
          <w:rFonts w:ascii="Times New Roman" w:hAnsi="Times New Roman"/>
          <w:sz w:val="24"/>
        </w:rPr>
        <w:t>labākās prakses mācīšana.</w:t>
      </w:r>
    </w:p>
    <w:p w14:paraId="3392404E" w14:textId="2CFD0F37" w:rsidR="00B958EA" w:rsidRPr="00AE7898" w:rsidRDefault="00B958EA" w:rsidP="00AE7898">
      <w:pPr>
        <w:jc w:val="both"/>
        <w:rPr>
          <w:rFonts w:ascii="Times New Roman" w:hAnsi="Times New Roman"/>
          <w:noProof/>
          <w:szCs w:val="2"/>
          <w:lang w:val="en-US"/>
        </w:rPr>
      </w:pPr>
    </w:p>
    <w:p w14:paraId="033D8355" w14:textId="7421E920" w:rsidR="004225F8" w:rsidRPr="005866F4" w:rsidRDefault="005866F4" w:rsidP="00AE7898">
      <w:pPr>
        <w:jc w:val="both"/>
        <w:rPr>
          <w:rFonts w:ascii="Times New Roman" w:hAnsi="Times New Roman"/>
          <w:b/>
          <w:bCs/>
          <w:i/>
          <w:iCs/>
          <w:noProof/>
          <w:szCs w:val="2"/>
        </w:rPr>
      </w:pPr>
      <w:r>
        <w:rPr>
          <w:rFonts w:ascii="Times New Roman" w:hAnsi="Times New Roman"/>
          <w:b/>
          <w:bCs/>
          <w:i/>
          <w:iCs/>
          <w:szCs w:val="2"/>
        </w:rPr>
        <w:t>5.1. Konkurences novērtējuma iekļaušana RIA</w:t>
      </w:r>
    </w:p>
    <w:p w14:paraId="69D038B1" w14:textId="266E9553" w:rsidR="004225F8" w:rsidRDefault="004225F8" w:rsidP="00AE7898">
      <w:pPr>
        <w:jc w:val="both"/>
        <w:rPr>
          <w:rFonts w:ascii="Times New Roman" w:hAnsi="Times New Roman"/>
          <w:noProof/>
          <w:szCs w:val="2"/>
          <w:lang w:val="en-US"/>
        </w:rPr>
      </w:pPr>
    </w:p>
    <w:p w14:paraId="490B8A17" w14:textId="190D5D1A" w:rsidR="004225F8" w:rsidRPr="008322D9" w:rsidRDefault="005866F4" w:rsidP="008322D9">
      <w:pPr>
        <w:jc w:val="both"/>
        <w:rPr>
          <w:rFonts w:ascii="Times New Roman" w:hAnsi="Times New Roman"/>
          <w:noProof/>
          <w:szCs w:val="2"/>
        </w:rPr>
      </w:pPr>
      <w:r>
        <w:rPr>
          <w:rStyle w:val="Bodytext2Italic"/>
          <w:rFonts w:ascii="Times New Roman" w:hAnsi="Times New Roman"/>
          <w:szCs w:val="2"/>
        </w:rPr>
        <w:t>RIA</w:t>
      </w:r>
      <w:r>
        <w:rPr>
          <w:rFonts w:ascii="Times New Roman" w:hAnsi="Times New Roman"/>
          <w:szCs w:val="2"/>
        </w:rPr>
        <w:t xml:space="preserve"> ir formalizēts normatīvo aktu pārskatīšanas process, ko veic ar nolūku nodrošināt, ka tie sasniedz iecerētos politikas mērķus. Kopumā </w:t>
      </w:r>
      <w:r>
        <w:rPr>
          <w:rStyle w:val="Bodytext2Italic"/>
          <w:rFonts w:ascii="Times New Roman" w:hAnsi="Times New Roman"/>
          <w:szCs w:val="2"/>
        </w:rPr>
        <w:t>RIA</w:t>
      </w:r>
      <w:r>
        <w:rPr>
          <w:rFonts w:ascii="Times New Roman" w:hAnsi="Times New Roman"/>
          <w:szCs w:val="2"/>
        </w:rPr>
        <w:t xml:space="preserve"> mērķis ir panākt, ka regulējuma sniegtais labums pārsniedz tā izmaksas. Kad tiek iekļauta konkurences novērtēšana, </w:t>
      </w:r>
      <w:r>
        <w:rPr>
          <w:rStyle w:val="Bodytext2Italic"/>
          <w:rFonts w:ascii="Times New Roman" w:hAnsi="Times New Roman"/>
          <w:szCs w:val="2"/>
        </w:rPr>
        <w:t>RIA</w:t>
      </w:r>
      <w:r>
        <w:rPr>
          <w:rFonts w:ascii="Times New Roman" w:hAnsi="Times New Roman"/>
          <w:szCs w:val="2"/>
        </w:rPr>
        <w:t xml:space="preserve"> kļūst efektīvāka, jo dinamiskie, uz tirgu orientētie apsvērumi, kas ir raksturīgi konkurences novērtēšanai, sniedz svarīgu ieskatu politikas veidotājam, kurš cenšas noteikt, vai attiecīgā regulējuma sniegtais labums pārsniedz tā izmaksas. Līdz 2009. gadam </w:t>
      </w:r>
      <w:r>
        <w:rPr>
          <w:rStyle w:val="Bodytext2Italic"/>
          <w:rFonts w:ascii="Times New Roman" w:hAnsi="Times New Roman"/>
          <w:szCs w:val="2"/>
        </w:rPr>
        <w:t>RIA</w:t>
      </w:r>
      <w:r>
        <w:rPr>
          <w:rFonts w:ascii="Times New Roman" w:hAnsi="Times New Roman"/>
          <w:szCs w:val="2"/>
        </w:rPr>
        <w:t xml:space="preserve"> procesi bija ieviesti vairāk nekā 30 ESAO jurisdikcijās un novērtējuma konkurences elements oficiāli tika nosaukts par konkurences novērtējumu. Konkurences novērtējuma iekļaušana </w:t>
      </w:r>
      <w:r>
        <w:rPr>
          <w:rStyle w:val="Bodytext2Italic"/>
          <w:rFonts w:ascii="Times New Roman" w:hAnsi="Times New Roman"/>
          <w:szCs w:val="2"/>
        </w:rPr>
        <w:t>RIA</w:t>
      </w:r>
      <w:r>
        <w:rPr>
          <w:rFonts w:ascii="Times New Roman" w:hAnsi="Times New Roman"/>
          <w:szCs w:val="2"/>
        </w:rPr>
        <w:t xml:space="preserve"> novērtējumā ir aktuāla tendence. Apvienotajā Karalistē ietekmes uz konkurenci novērtējums tika iekļauts </w:t>
      </w:r>
      <w:r>
        <w:rPr>
          <w:rStyle w:val="Bodytext2Italic"/>
          <w:rFonts w:ascii="Times New Roman" w:hAnsi="Times New Roman"/>
          <w:szCs w:val="2"/>
        </w:rPr>
        <w:t>RIA</w:t>
      </w:r>
      <w:r>
        <w:rPr>
          <w:rFonts w:ascii="Times New Roman" w:hAnsi="Times New Roman"/>
          <w:szCs w:val="2"/>
        </w:rPr>
        <w:t xml:space="preserve"> novērtējumā 2002. gadā, un Eiropas Komisijā konkurences novērtējums ir </w:t>
      </w:r>
      <w:r>
        <w:rPr>
          <w:rStyle w:val="Bodytext2Italic"/>
          <w:rFonts w:ascii="Times New Roman" w:hAnsi="Times New Roman"/>
          <w:szCs w:val="2"/>
        </w:rPr>
        <w:t>RIA</w:t>
      </w:r>
      <w:r>
        <w:rPr>
          <w:rFonts w:ascii="Times New Roman" w:hAnsi="Times New Roman"/>
          <w:szCs w:val="2"/>
        </w:rPr>
        <w:t xml:space="preserve"> procesa daļa kopš 2005. gada. Amerikas Savienotajās Valstīs </w:t>
      </w:r>
      <w:r>
        <w:rPr>
          <w:rStyle w:val="Bodytext2Italic"/>
          <w:rFonts w:ascii="Times New Roman" w:hAnsi="Times New Roman"/>
          <w:szCs w:val="2"/>
        </w:rPr>
        <w:t>RIA</w:t>
      </w:r>
      <w:r>
        <w:rPr>
          <w:rFonts w:ascii="Times New Roman" w:hAnsi="Times New Roman"/>
          <w:szCs w:val="2"/>
        </w:rPr>
        <w:t xml:space="preserve"> metodiskajos norādījumos ir skaidri noteikta prasība ņemt vērā ietekmi uz tirgu (skat. ASV Vadības un budžeta birojs, 2003. gads). Koreja 2007. gadā iekļāva kompetences novērtējumu savā valdības pārbaudes procesā, ko tā piemēro attiecībā uz jaunajiem normatīvajiem aktiem. Indonēzija kompetences novērtējumu ieviesa 2008. gadā. Meksika 2013. gadā iekļāva </w:t>
      </w:r>
      <w:r>
        <w:rPr>
          <w:rFonts w:ascii="Times New Roman" w:hAnsi="Times New Roman"/>
          <w:szCs w:val="2"/>
        </w:rPr>
        <w:lastRenderedPageBreak/>
        <w:t xml:space="preserve">konkurences novērtējumu savā </w:t>
      </w:r>
      <w:r>
        <w:rPr>
          <w:rStyle w:val="Bodytext2Italic"/>
          <w:rFonts w:ascii="Times New Roman" w:hAnsi="Times New Roman"/>
          <w:szCs w:val="2"/>
        </w:rPr>
        <w:t>RIA</w:t>
      </w:r>
      <w:r>
        <w:rPr>
          <w:rFonts w:ascii="Times New Roman" w:hAnsi="Times New Roman"/>
          <w:szCs w:val="2"/>
        </w:rPr>
        <w:t xml:space="preserve"> pārbaudes procesā, kura īstenošana bija uzticēta tās pārbaudes struktūrai </w:t>
      </w:r>
      <w:r>
        <w:rPr>
          <w:rStyle w:val="Bodytext2Italic"/>
          <w:rFonts w:ascii="Times New Roman" w:hAnsi="Times New Roman"/>
          <w:szCs w:val="2"/>
        </w:rPr>
        <w:t>COFEMER</w:t>
      </w:r>
      <w:r>
        <w:rPr>
          <w:rFonts w:ascii="Times New Roman" w:hAnsi="Times New Roman"/>
          <w:szCs w:val="2"/>
        </w:rPr>
        <w:t>. Ķīna 2017. gadā ieviesa Godīgas konkurences pārbaudes sistēmu, savukārt Japāna un Indija pieņēma konkurences novērtēšanas vadlīnijas. Nododot konkurences uzraudzības iestādei funkcijas šajā jomā, regulatīvajām aģentūrām vai regulējuma uzraudzītājiem samazinās nepieciešamība pārkvalificēt savu personālu.</w:t>
      </w:r>
      <w:r>
        <w:rPr>
          <w:rStyle w:val="Vresatsauce"/>
          <w:rFonts w:ascii="Times New Roman" w:hAnsi="Times New Roman"/>
          <w:noProof/>
          <w:szCs w:val="2"/>
          <w:lang w:val="en-US"/>
        </w:rPr>
        <w:footnoteReference w:customMarkFollows="1" w:id="8"/>
        <w:t>1</w:t>
      </w:r>
    </w:p>
    <w:p w14:paraId="2E1CDE27" w14:textId="77777777" w:rsidR="004225F8" w:rsidRPr="00AE7898" w:rsidRDefault="004225F8" w:rsidP="00AE7898">
      <w:pPr>
        <w:pStyle w:val="Bodytext51"/>
        <w:shd w:val="clear" w:color="auto" w:fill="auto"/>
        <w:spacing w:line="240" w:lineRule="auto"/>
        <w:jc w:val="both"/>
        <w:rPr>
          <w:rFonts w:ascii="Times New Roman" w:hAnsi="Times New Roman"/>
          <w:noProof/>
          <w:sz w:val="24"/>
          <w:lang w:val="en-US"/>
        </w:rPr>
      </w:pPr>
    </w:p>
    <w:p w14:paraId="4AC81D79" w14:textId="6F11930C"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Uzsvars uz dinamisku tirgus efektivitāti</w:t>
      </w:r>
      <w:r>
        <w:rPr>
          <w:rStyle w:val="Vresatsauce"/>
          <w:rFonts w:ascii="Times New Roman" w:hAnsi="Times New Roman"/>
          <w:noProof/>
          <w:sz w:val="24"/>
          <w:lang w:val="en-US"/>
        </w:rPr>
        <w:footnoteReference w:customMarkFollows="1" w:id="9"/>
        <w:t>2</w:t>
      </w:r>
      <w:r>
        <w:rPr>
          <w:rFonts w:ascii="Times New Roman" w:hAnsi="Times New Roman"/>
          <w:sz w:val="24"/>
        </w:rPr>
        <w:t xml:space="preserve"> ir aspekts, kas padara konkurences novērtējumu noderīgu kā vispārējā tiesiskā regulējuma novērtējuma elementu. Šis elements var palīdzēt identificēt tos normatīvos aktus, kas pārmērīgi ierobežo tirgus aktivitāti. Papildu labums no konkurences novērtēšanas ir tāds, ka tā palīdz noteikt visas puses, kuras regulējuma priekšlikums varētu ietekmēt, it sevišķi tās, kuras tiks ietekmētas netieši. Tas var palīdzēt amatpersonām nodrošināt to, ka no </w:t>
      </w:r>
      <w:r>
        <w:rPr>
          <w:rStyle w:val="Bodytext2Italic"/>
          <w:rFonts w:ascii="Times New Roman" w:hAnsi="Times New Roman"/>
          <w:sz w:val="24"/>
        </w:rPr>
        <w:t>RIA</w:t>
      </w:r>
      <w:r>
        <w:rPr>
          <w:rFonts w:ascii="Times New Roman" w:hAnsi="Times New Roman"/>
          <w:sz w:val="24"/>
        </w:rPr>
        <w:t xml:space="preserve"> izrietošie ieteikumi ir pietiekami vispusīgi un līdz ar to arī efektīvāki.</w:t>
      </w:r>
    </w:p>
    <w:p w14:paraId="5241F42A" w14:textId="77777777" w:rsidR="008322D9" w:rsidRPr="00AE7898" w:rsidRDefault="008322D9" w:rsidP="00AE7898">
      <w:pPr>
        <w:pStyle w:val="Bodytext21"/>
        <w:shd w:val="clear" w:color="auto" w:fill="auto"/>
        <w:spacing w:line="240" w:lineRule="auto"/>
        <w:ind w:firstLine="0"/>
        <w:jc w:val="both"/>
        <w:rPr>
          <w:rFonts w:ascii="Times New Roman" w:hAnsi="Times New Roman"/>
          <w:noProof/>
          <w:sz w:val="24"/>
          <w:lang w:val="en-US"/>
        </w:rPr>
      </w:pPr>
    </w:p>
    <w:p w14:paraId="7A1F87F1" w14:textId="4740D9BB"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 xml:space="preserve">Kad tiek veikts pilns konkurences novērtējums </w:t>
      </w:r>
      <w:r>
        <w:rPr>
          <w:rStyle w:val="Bodytext2Italic"/>
          <w:rFonts w:ascii="Times New Roman" w:hAnsi="Times New Roman"/>
          <w:sz w:val="24"/>
        </w:rPr>
        <w:t>RIA</w:t>
      </w:r>
      <w:r>
        <w:rPr>
          <w:rFonts w:ascii="Times New Roman" w:hAnsi="Times New Roman"/>
          <w:sz w:val="24"/>
        </w:rPr>
        <w:t xml:space="preserve"> novērtējuma ietvaros, pirmais solis ir plašākā </w:t>
      </w:r>
      <w:r>
        <w:rPr>
          <w:rStyle w:val="Bodytext2Italic"/>
          <w:rFonts w:ascii="Times New Roman" w:hAnsi="Times New Roman"/>
          <w:sz w:val="24"/>
        </w:rPr>
        <w:t>RIA</w:t>
      </w:r>
      <w:r>
        <w:rPr>
          <w:rFonts w:ascii="Times New Roman" w:hAnsi="Times New Roman"/>
          <w:sz w:val="24"/>
        </w:rPr>
        <w:t xml:space="preserve"> procesā noskaidrot jauno normatīvo aktu mērķi. Otrkārt, ir jāidentificē un jāanalizē spēkā esošie konkurences ierobežojumi un pēc tam ir jāpārbauda priekšlikuma iespējamā nelabvēlīgā ietekme uz konkurenci. Dažkārt var būt noderīgi apsvērt pastāvošo konkurences spiediena līmeni, piemēram, nosakot konkrēto tirgu, tomēr tas var nebūt formāls vai sīki izstrādāts process. Tirgus noteikšana var būt noderīga dažos gadījumos, bet ne vienmēr tā ir obligāta. Galvenais mērķis ir novērtēt esošo konkurenci un turpmākās konkurences iespējas. Visbeidzot, jāizvērtē un jāsalīdzina alternatīvu politikas risinājumu ietekme uz konkurenci.</w:t>
      </w:r>
    </w:p>
    <w:p w14:paraId="1DEDB90C" w14:textId="77777777" w:rsidR="008322D9" w:rsidRPr="00AE7898" w:rsidRDefault="008322D9" w:rsidP="00AE7898">
      <w:pPr>
        <w:pStyle w:val="Bodytext21"/>
        <w:shd w:val="clear" w:color="auto" w:fill="auto"/>
        <w:spacing w:line="240" w:lineRule="auto"/>
        <w:ind w:firstLine="0"/>
        <w:jc w:val="both"/>
        <w:rPr>
          <w:rFonts w:ascii="Times New Roman" w:hAnsi="Times New Roman"/>
          <w:noProof/>
          <w:sz w:val="24"/>
          <w:lang w:val="en-US"/>
        </w:rPr>
      </w:pPr>
    </w:p>
    <w:p w14:paraId="26AF125A" w14:textId="43E0BA3B"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Lielākā daļa priekšlikumu neradīs būtisku kaitējumu konkurencei. Ja tomēr novērtējumā tiek konstatēts, ka priekšlikumam ir ievērojams potenciāls vājināt konkurenci nozarē (vai saistītās nozarēs), ir jāpārskata priekšlikuma galvenie elementi un jānosaka un jāizvērtē alternatīvi līdzekļi regulējuma mērķa sasniegšanai.</w:t>
      </w:r>
    </w:p>
    <w:p w14:paraId="1F553E1B" w14:textId="77777777" w:rsidR="008322D9" w:rsidRPr="00AE7898" w:rsidRDefault="008322D9" w:rsidP="00AE7898">
      <w:pPr>
        <w:pStyle w:val="Bodytext21"/>
        <w:shd w:val="clear" w:color="auto" w:fill="auto"/>
        <w:spacing w:line="240" w:lineRule="auto"/>
        <w:ind w:firstLine="0"/>
        <w:jc w:val="both"/>
        <w:rPr>
          <w:rFonts w:ascii="Times New Roman" w:hAnsi="Times New Roman"/>
          <w:noProof/>
          <w:sz w:val="24"/>
          <w:lang w:val="en-US"/>
        </w:rPr>
      </w:pPr>
    </w:p>
    <w:p w14:paraId="255FCC75" w14:textId="75040820" w:rsidR="00B958EA" w:rsidRPr="00C9525D"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Ja alternatīvas nav iespējams noteikt, ir jāveic precīzs un disciplinēts salīdzinājums priekšlikuma sniegtajiem labumiem. Priekšlikumu var pieņemt tikai tad, ja salīdzinājumā konstatēts, ka tā īstenošana kopumā sniegs labumu, ņemot vērā novērtējumā noskaidrotās konkurenci kropļojošās ietekmes izmaksas.</w:t>
      </w:r>
      <w:r>
        <w:rPr>
          <w:rStyle w:val="Vresatsauce"/>
          <w:rFonts w:ascii="Times New Roman" w:hAnsi="Times New Roman"/>
          <w:noProof/>
          <w:sz w:val="24"/>
          <w:lang w:val="en-US"/>
        </w:rPr>
        <w:footnoteReference w:customMarkFollows="1" w:id="10"/>
        <w:t>3</w:t>
      </w:r>
    </w:p>
    <w:p w14:paraId="10305720" w14:textId="77777777" w:rsidR="008322D9" w:rsidRPr="00AE7898" w:rsidRDefault="008322D9" w:rsidP="00AE7898">
      <w:pPr>
        <w:pStyle w:val="Bodytext51"/>
        <w:shd w:val="clear" w:color="auto" w:fill="auto"/>
        <w:spacing w:line="240" w:lineRule="auto"/>
        <w:jc w:val="both"/>
        <w:rPr>
          <w:rFonts w:ascii="Times New Roman" w:hAnsi="Times New Roman"/>
          <w:noProof/>
          <w:sz w:val="24"/>
          <w:lang w:val="en-US"/>
        </w:rPr>
      </w:pPr>
    </w:p>
    <w:p w14:paraId="017EAFF0" w14:textId="6970526D" w:rsidR="00B958EA" w:rsidRPr="00AE7898" w:rsidRDefault="00B958EA" w:rsidP="00AE7898">
      <w:pPr>
        <w:pStyle w:val="Bodytext181"/>
        <w:shd w:val="clear" w:color="auto" w:fill="auto"/>
        <w:spacing w:before="0" w:after="0" w:line="240" w:lineRule="auto"/>
        <w:jc w:val="both"/>
        <w:rPr>
          <w:rFonts w:ascii="Times New Roman" w:hAnsi="Times New Roman"/>
          <w:noProof/>
          <w:sz w:val="24"/>
        </w:rPr>
      </w:pPr>
      <w:r>
        <w:rPr>
          <w:rFonts w:ascii="Times New Roman" w:hAnsi="Times New Roman"/>
          <w:sz w:val="24"/>
        </w:rPr>
        <w:t>5.2. Finansiāla atlīdzība</w:t>
      </w:r>
    </w:p>
    <w:p w14:paraId="2631F6DB" w14:textId="77777777" w:rsidR="00C9525D" w:rsidRDefault="00C9525D" w:rsidP="00AE7898">
      <w:pPr>
        <w:pStyle w:val="Bodytext21"/>
        <w:shd w:val="clear" w:color="auto" w:fill="auto"/>
        <w:spacing w:line="240" w:lineRule="auto"/>
        <w:ind w:firstLine="0"/>
        <w:jc w:val="both"/>
        <w:rPr>
          <w:rFonts w:ascii="Times New Roman" w:hAnsi="Times New Roman"/>
          <w:noProof/>
          <w:sz w:val="24"/>
          <w:lang w:val="en-US"/>
        </w:rPr>
      </w:pPr>
    </w:p>
    <w:p w14:paraId="743046A7" w14:textId="315CE154" w:rsidR="00B958EA" w:rsidRPr="00C9525D"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 xml:space="preserve">Tā kā Austrālija ir federatīva valsts, valsts konkurences politikas (VKP) ieviešanai pavalstu vai teritoriju līmenī bija nepieciešama pavalstu piekrišana. Austrālijas valdība veica liela apmēra maksājumus pavalstīm un teritorijām atbilstoši tajās dzīvojošo iedzīvotāju skaitam, pamatojoties uz to, kādā apmērā tika veikta normatīvo aktu pārbaude un pārskatīšana. “VKP maksājumi ir līdzeklis, ar kura palīdzību no reformas gūtā peļņa sadalīta visai sabiedrībai. Maksājumos ir ņemts vērā tas, ka, lai gan pavalstis un teritorijas ir atbildīgas par svarīgiem </w:t>
      </w:r>
      <w:r>
        <w:rPr>
          <w:rFonts w:ascii="Times New Roman" w:hAnsi="Times New Roman"/>
          <w:sz w:val="24"/>
        </w:rPr>
        <w:lastRenderedPageBreak/>
        <w:t>VKP elementiem, lielu daļu no tiešajiem finanšu ieņēmumiem saņem Austrālijas valdība nodokļu ieņēmumu pieauguma veidā, kas tiek gūts no lielākas ekonomiskās aktivitātes.”</w:t>
      </w:r>
      <w:r>
        <w:rPr>
          <w:rStyle w:val="Vresatsauce"/>
          <w:rFonts w:ascii="Times New Roman" w:hAnsi="Times New Roman"/>
          <w:noProof/>
          <w:sz w:val="24"/>
          <w:lang w:val="en-US"/>
        </w:rPr>
        <w:footnoteReference w:customMarkFollows="1" w:id="11"/>
        <w:t>4</w:t>
      </w:r>
    </w:p>
    <w:p w14:paraId="2A15F4F0" w14:textId="77777777" w:rsidR="00C9525D" w:rsidRDefault="00C9525D" w:rsidP="00AE7898">
      <w:pPr>
        <w:pStyle w:val="Bodytext21"/>
        <w:shd w:val="clear" w:color="auto" w:fill="auto"/>
        <w:spacing w:line="240" w:lineRule="auto"/>
        <w:ind w:firstLine="0"/>
        <w:jc w:val="both"/>
        <w:rPr>
          <w:rFonts w:ascii="Times New Roman" w:hAnsi="Times New Roman"/>
          <w:noProof/>
          <w:sz w:val="24"/>
          <w:lang w:val="en-US"/>
        </w:rPr>
      </w:pPr>
    </w:p>
    <w:p w14:paraId="7B1364E9" w14:textId="65D7FD1B"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Kā parādīts 1. tabulā, VKP pamatperiodā pavalstis un teritorijas saņēma apjomīgus maksājumus.</w:t>
      </w:r>
    </w:p>
    <w:p w14:paraId="04EBB958" w14:textId="77777777" w:rsidR="00C9525D" w:rsidRDefault="00C9525D" w:rsidP="00AE7898">
      <w:pPr>
        <w:pStyle w:val="Bodytext91"/>
        <w:shd w:val="clear" w:color="auto" w:fill="auto"/>
        <w:spacing w:line="240" w:lineRule="auto"/>
        <w:rPr>
          <w:rFonts w:ascii="Times New Roman" w:hAnsi="Times New Roman"/>
          <w:noProof/>
          <w:sz w:val="24"/>
          <w:lang w:val="en-US"/>
        </w:rPr>
      </w:pPr>
    </w:p>
    <w:p w14:paraId="321327C5" w14:textId="276265E5" w:rsidR="00B958EA" w:rsidRPr="00AE7898" w:rsidRDefault="00B958EA" w:rsidP="00C9525D">
      <w:pPr>
        <w:pStyle w:val="Bodytext91"/>
        <w:shd w:val="clear" w:color="auto" w:fill="auto"/>
        <w:spacing w:line="240" w:lineRule="auto"/>
        <w:jc w:val="center"/>
        <w:rPr>
          <w:rFonts w:ascii="Times New Roman" w:hAnsi="Times New Roman"/>
          <w:noProof/>
          <w:sz w:val="24"/>
        </w:rPr>
      </w:pPr>
      <w:r>
        <w:rPr>
          <w:rFonts w:ascii="Times New Roman" w:hAnsi="Times New Roman"/>
          <w:sz w:val="24"/>
        </w:rPr>
        <w:t>1. tabula. Austrālijas valsts konkurences politikas ikgadējie maksājumi pavalstīm un teritorijām (miljonos AUD)</w:t>
      </w:r>
    </w:p>
    <w:p w14:paraId="3514B3C7" w14:textId="77777777" w:rsidR="00C9525D" w:rsidRDefault="00C9525D" w:rsidP="00AE7898">
      <w:pPr>
        <w:pStyle w:val="Bodytext270"/>
        <w:shd w:val="clear" w:color="auto" w:fill="auto"/>
        <w:tabs>
          <w:tab w:val="left" w:pos="1997"/>
        </w:tabs>
        <w:spacing w:before="0" w:line="240" w:lineRule="auto"/>
        <w:rPr>
          <w:rFonts w:ascii="Times New Roman" w:hAnsi="Times New Roman"/>
          <w:noProof/>
          <w:sz w:val="24"/>
          <w:lang w:val="en-US"/>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1411"/>
        <w:gridCol w:w="857"/>
        <w:gridCol w:w="857"/>
        <w:gridCol w:w="857"/>
        <w:gridCol w:w="857"/>
        <w:gridCol w:w="857"/>
        <w:gridCol w:w="857"/>
        <w:gridCol w:w="857"/>
        <w:gridCol w:w="857"/>
        <w:gridCol w:w="861"/>
      </w:tblGrid>
      <w:tr w:rsidR="00C9525D" w:rsidRPr="00D24D64" w14:paraId="284AA6E6" w14:textId="77777777" w:rsidTr="00D24D64">
        <w:tc>
          <w:tcPr>
            <w:tcW w:w="775" w:type="pct"/>
          </w:tcPr>
          <w:p w14:paraId="13C5AA3E" w14:textId="626BE9BD" w:rsidR="00C9525D" w:rsidRPr="00D24D64" w:rsidRDefault="001A332C" w:rsidP="004576F0">
            <w:pPr>
              <w:pStyle w:val="Bodytext101"/>
              <w:shd w:val="clear" w:color="auto" w:fill="auto"/>
              <w:spacing w:after="0" w:line="240" w:lineRule="auto"/>
              <w:ind w:firstLine="0"/>
              <w:jc w:val="center"/>
              <w:rPr>
                <w:rFonts w:ascii="Times New Roman" w:hAnsi="Times New Roman" w:cs="Times New Roman"/>
                <w:b/>
                <w:bCs/>
                <w:noProof/>
                <w:sz w:val="18"/>
                <w:szCs w:val="18"/>
              </w:rPr>
            </w:pPr>
            <w:r w:rsidRPr="00D24D64">
              <w:rPr>
                <w:rFonts w:ascii="Times New Roman" w:hAnsi="Times New Roman"/>
                <w:b/>
                <w:bCs/>
                <w:sz w:val="18"/>
                <w:szCs w:val="18"/>
              </w:rPr>
              <w:t>Pavalsts vai teritorija</w:t>
            </w:r>
          </w:p>
        </w:tc>
        <w:tc>
          <w:tcPr>
            <w:tcW w:w="469" w:type="pct"/>
          </w:tcPr>
          <w:p w14:paraId="052DDC9B" w14:textId="77777777" w:rsidR="00C9525D" w:rsidRPr="00D24D64" w:rsidRDefault="001A332C" w:rsidP="004576F0">
            <w:pPr>
              <w:pStyle w:val="Bodytext101"/>
              <w:shd w:val="clear" w:color="auto" w:fill="auto"/>
              <w:spacing w:after="0" w:line="240" w:lineRule="auto"/>
              <w:ind w:firstLine="0"/>
              <w:jc w:val="center"/>
              <w:rPr>
                <w:rFonts w:ascii="Times New Roman" w:hAnsi="Times New Roman" w:cs="Times New Roman"/>
                <w:b/>
                <w:bCs/>
                <w:noProof/>
                <w:sz w:val="18"/>
                <w:szCs w:val="18"/>
              </w:rPr>
            </w:pPr>
            <w:r w:rsidRPr="00D24D64">
              <w:rPr>
                <w:rFonts w:ascii="Times New Roman" w:hAnsi="Times New Roman"/>
                <w:b/>
                <w:bCs/>
                <w:sz w:val="18"/>
                <w:szCs w:val="18"/>
              </w:rPr>
              <w:t>1997.–1998. gads</w:t>
            </w:r>
          </w:p>
          <w:p w14:paraId="2120D20F" w14:textId="1A583421" w:rsidR="001A332C" w:rsidRPr="00D24D64" w:rsidRDefault="001A332C" w:rsidP="004576F0">
            <w:pPr>
              <w:pStyle w:val="Bodytext101"/>
              <w:shd w:val="clear" w:color="auto" w:fill="auto"/>
              <w:spacing w:after="0" w:line="240" w:lineRule="auto"/>
              <w:ind w:firstLine="0"/>
              <w:jc w:val="center"/>
              <w:rPr>
                <w:rFonts w:ascii="Times New Roman" w:hAnsi="Times New Roman" w:cs="Times New Roman"/>
                <w:b/>
                <w:bCs/>
                <w:noProof/>
                <w:sz w:val="18"/>
                <w:szCs w:val="18"/>
              </w:rPr>
            </w:pPr>
            <w:r w:rsidRPr="00D24D64">
              <w:rPr>
                <w:rFonts w:ascii="Times New Roman" w:hAnsi="Times New Roman"/>
                <w:b/>
                <w:bCs/>
                <w:sz w:val="18"/>
                <w:szCs w:val="18"/>
              </w:rPr>
              <w:t>a)</w:t>
            </w:r>
          </w:p>
        </w:tc>
        <w:tc>
          <w:tcPr>
            <w:tcW w:w="469" w:type="pct"/>
          </w:tcPr>
          <w:p w14:paraId="3E4E53C6" w14:textId="77777777" w:rsidR="00C9525D" w:rsidRPr="00D24D64" w:rsidRDefault="001A332C" w:rsidP="004576F0">
            <w:pPr>
              <w:pStyle w:val="Bodytext101"/>
              <w:shd w:val="clear" w:color="auto" w:fill="auto"/>
              <w:spacing w:after="0" w:line="240" w:lineRule="auto"/>
              <w:ind w:firstLine="0"/>
              <w:jc w:val="center"/>
              <w:rPr>
                <w:rFonts w:ascii="Times New Roman" w:hAnsi="Times New Roman" w:cs="Times New Roman"/>
                <w:b/>
                <w:bCs/>
                <w:noProof/>
                <w:sz w:val="18"/>
                <w:szCs w:val="18"/>
              </w:rPr>
            </w:pPr>
            <w:r w:rsidRPr="00D24D64">
              <w:rPr>
                <w:rFonts w:ascii="Times New Roman" w:hAnsi="Times New Roman"/>
                <w:b/>
                <w:bCs/>
                <w:sz w:val="18"/>
                <w:szCs w:val="18"/>
              </w:rPr>
              <w:t>1998.–1999. gads</w:t>
            </w:r>
          </w:p>
          <w:p w14:paraId="03275282" w14:textId="2AE6EDE0" w:rsidR="001A332C" w:rsidRPr="00D24D64" w:rsidRDefault="001A332C" w:rsidP="004576F0">
            <w:pPr>
              <w:pStyle w:val="Bodytext101"/>
              <w:shd w:val="clear" w:color="auto" w:fill="auto"/>
              <w:spacing w:after="0" w:line="240" w:lineRule="auto"/>
              <w:ind w:firstLine="0"/>
              <w:jc w:val="center"/>
              <w:rPr>
                <w:rFonts w:ascii="Times New Roman" w:hAnsi="Times New Roman" w:cs="Times New Roman"/>
                <w:b/>
                <w:bCs/>
                <w:noProof/>
                <w:sz w:val="18"/>
                <w:szCs w:val="18"/>
              </w:rPr>
            </w:pPr>
            <w:r w:rsidRPr="00D24D64">
              <w:rPr>
                <w:rFonts w:ascii="Times New Roman" w:hAnsi="Times New Roman"/>
                <w:b/>
                <w:bCs/>
                <w:sz w:val="18"/>
                <w:szCs w:val="18"/>
              </w:rPr>
              <w:t>a)</w:t>
            </w:r>
          </w:p>
        </w:tc>
        <w:tc>
          <w:tcPr>
            <w:tcW w:w="469" w:type="pct"/>
          </w:tcPr>
          <w:p w14:paraId="047108F8" w14:textId="77777777" w:rsidR="00C9525D" w:rsidRPr="00D24D64" w:rsidRDefault="001A332C" w:rsidP="004576F0">
            <w:pPr>
              <w:pStyle w:val="Bodytext101"/>
              <w:shd w:val="clear" w:color="auto" w:fill="auto"/>
              <w:spacing w:after="0" w:line="240" w:lineRule="auto"/>
              <w:ind w:firstLine="0"/>
              <w:jc w:val="center"/>
              <w:rPr>
                <w:rFonts w:ascii="Times New Roman" w:hAnsi="Times New Roman" w:cs="Times New Roman"/>
                <w:b/>
                <w:bCs/>
                <w:noProof/>
                <w:sz w:val="18"/>
                <w:szCs w:val="18"/>
              </w:rPr>
            </w:pPr>
            <w:r w:rsidRPr="00D24D64">
              <w:rPr>
                <w:rFonts w:ascii="Times New Roman" w:hAnsi="Times New Roman"/>
                <w:b/>
                <w:bCs/>
                <w:sz w:val="18"/>
                <w:szCs w:val="18"/>
              </w:rPr>
              <w:t>1999.–2000. gads</w:t>
            </w:r>
          </w:p>
          <w:p w14:paraId="1694FC87" w14:textId="1CD570BB" w:rsidR="001A332C" w:rsidRPr="00D24D64" w:rsidRDefault="001A332C" w:rsidP="004576F0">
            <w:pPr>
              <w:pStyle w:val="Bodytext101"/>
              <w:shd w:val="clear" w:color="auto" w:fill="auto"/>
              <w:spacing w:after="0" w:line="240" w:lineRule="auto"/>
              <w:ind w:firstLine="0"/>
              <w:jc w:val="center"/>
              <w:rPr>
                <w:rFonts w:ascii="Times New Roman" w:hAnsi="Times New Roman" w:cs="Times New Roman"/>
                <w:b/>
                <w:bCs/>
                <w:noProof/>
                <w:sz w:val="18"/>
                <w:szCs w:val="18"/>
              </w:rPr>
            </w:pPr>
            <w:r w:rsidRPr="00D24D64">
              <w:rPr>
                <w:rFonts w:ascii="Times New Roman" w:hAnsi="Times New Roman"/>
                <w:b/>
                <w:bCs/>
                <w:sz w:val="18"/>
                <w:szCs w:val="18"/>
              </w:rPr>
              <w:t>a)</w:t>
            </w:r>
          </w:p>
        </w:tc>
        <w:tc>
          <w:tcPr>
            <w:tcW w:w="469" w:type="pct"/>
          </w:tcPr>
          <w:p w14:paraId="091C32EF" w14:textId="77777777" w:rsidR="00C9525D" w:rsidRPr="00D24D64" w:rsidRDefault="001A332C" w:rsidP="004576F0">
            <w:pPr>
              <w:pStyle w:val="Bodytext101"/>
              <w:shd w:val="clear" w:color="auto" w:fill="auto"/>
              <w:spacing w:after="0" w:line="240" w:lineRule="auto"/>
              <w:ind w:firstLine="0"/>
              <w:jc w:val="center"/>
              <w:rPr>
                <w:rFonts w:ascii="Times New Roman" w:hAnsi="Times New Roman" w:cs="Times New Roman"/>
                <w:b/>
                <w:bCs/>
                <w:noProof/>
                <w:sz w:val="18"/>
                <w:szCs w:val="18"/>
              </w:rPr>
            </w:pPr>
            <w:r w:rsidRPr="00D24D64">
              <w:rPr>
                <w:rFonts w:ascii="Times New Roman" w:hAnsi="Times New Roman"/>
                <w:b/>
                <w:bCs/>
                <w:sz w:val="18"/>
                <w:szCs w:val="18"/>
              </w:rPr>
              <w:t>2000.–2001. gads</w:t>
            </w:r>
          </w:p>
          <w:p w14:paraId="6CA87C77" w14:textId="19530170" w:rsidR="001A332C" w:rsidRPr="00D24D64" w:rsidRDefault="001A332C" w:rsidP="004576F0">
            <w:pPr>
              <w:pStyle w:val="Bodytext101"/>
              <w:shd w:val="clear" w:color="auto" w:fill="auto"/>
              <w:spacing w:after="0" w:line="240" w:lineRule="auto"/>
              <w:ind w:firstLine="0"/>
              <w:jc w:val="center"/>
              <w:rPr>
                <w:rFonts w:ascii="Times New Roman" w:hAnsi="Times New Roman" w:cs="Times New Roman"/>
                <w:b/>
                <w:bCs/>
                <w:noProof/>
                <w:sz w:val="18"/>
                <w:szCs w:val="18"/>
              </w:rPr>
            </w:pPr>
            <w:r w:rsidRPr="00D24D64">
              <w:rPr>
                <w:rFonts w:ascii="Times New Roman" w:hAnsi="Times New Roman"/>
                <w:b/>
                <w:bCs/>
                <w:sz w:val="18"/>
                <w:szCs w:val="18"/>
              </w:rPr>
              <w:t>a)</w:t>
            </w:r>
          </w:p>
        </w:tc>
        <w:tc>
          <w:tcPr>
            <w:tcW w:w="469" w:type="pct"/>
          </w:tcPr>
          <w:p w14:paraId="00F17554" w14:textId="77777777" w:rsidR="00C9525D" w:rsidRPr="00D24D64" w:rsidRDefault="001A332C" w:rsidP="004576F0">
            <w:pPr>
              <w:pStyle w:val="Bodytext101"/>
              <w:shd w:val="clear" w:color="auto" w:fill="auto"/>
              <w:spacing w:after="0" w:line="240" w:lineRule="auto"/>
              <w:ind w:firstLine="0"/>
              <w:jc w:val="center"/>
              <w:rPr>
                <w:rFonts w:ascii="Times New Roman" w:hAnsi="Times New Roman" w:cs="Times New Roman"/>
                <w:b/>
                <w:bCs/>
                <w:noProof/>
                <w:sz w:val="18"/>
                <w:szCs w:val="18"/>
              </w:rPr>
            </w:pPr>
            <w:r w:rsidRPr="00D24D64">
              <w:rPr>
                <w:rFonts w:ascii="Times New Roman" w:hAnsi="Times New Roman"/>
                <w:b/>
                <w:bCs/>
                <w:sz w:val="18"/>
                <w:szCs w:val="18"/>
              </w:rPr>
              <w:t>2001.–2002. gads</w:t>
            </w:r>
          </w:p>
          <w:p w14:paraId="16BBE5A2" w14:textId="07AD4463" w:rsidR="001A332C" w:rsidRPr="00D24D64" w:rsidRDefault="001A332C" w:rsidP="004576F0">
            <w:pPr>
              <w:pStyle w:val="Bodytext101"/>
              <w:shd w:val="clear" w:color="auto" w:fill="auto"/>
              <w:spacing w:after="0" w:line="240" w:lineRule="auto"/>
              <w:ind w:firstLine="0"/>
              <w:jc w:val="center"/>
              <w:rPr>
                <w:rFonts w:ascii="Times New Roman" w:hAnsi="Times New Roman" w:cs="Times New Roman"/>
                <w:b/>
                <w:bCs/>
                <w:noProof/>
                <w:sz w:val="18"/>
                <w:szCs w:val="18"/>
              </w:rPr>
            </w:pPr>
            <w:r w:rsidRPr="00D24D64">
              <w:rPr>
                <w:rFonts w:ascii="Times New Roman" w:hAnsi="Times New Roman"/>
                <w:b/>
                <w:bCs/>
                <w:sz w:val="18"/>
                <w:szCs w:val="18"/>
              </w:rPr>
              <w:t>a)</w:t>
            </w:r>
          </w:p>
        </w:tc>
        <w:tc>
          <w:tcPr>
            <w:tcW w:w="469" w:type="pct"/>
          </w:tcPr>
          <w:p w14:paraId="6ECF7A96" w14:textId="77777777" w:rsidR="00C9525D" w:rsidRPr="00D24D64" w:rsidRDefault="001A332C" w:rsidP="004576F0">
            <w:pPr>
              <w:pStyle w:val="Bodytext101"/>
              <w:shd w:val="clear" w:color="auto" w:fill="auto"/>
              <w:spacing w:after="0" w:line="240" w:lineRule="auto"/>
              <w:ind w:firstLine="0"/>
              <w:jc w:val="center"/>
              <w:rPr>
                <w:rFonts w:ascii="Times New Roman" w:hAnsi="Times New Roman" w:cs="Times New Roman"/>
                <w:b/>
                <w:bCs/>
                <w:noProof/>
                <w:sz w:val="18"/>
                <w:szCs w:val="18"/>
              </w:rPr>
            </w:pPr>
            <w:r w:rsidRPr="00D24D64">
              <w:rPr>
                <w:rFonts w:ascii="Times New Roman" w:hAnsi="Times New Roman"/>
                <w:b/>
                <w:bCs/>
                <w:sz w:val="18"/>
                <w:szCs w:val="18"/>
              </w:rPr>
              <w:t>2002.–2003. gads</w:t>
            </w:r>
          </w:p>
          <w:p w14:paraId="416529D4" w14:textId="484E4BC4" w:rsidR="001A332C" w:rsidRPr="00D24D64" w:rsidRDefault="001A332C" w:rsidP="004576F0">
            <w:pPr>
              <w:pStyle w:val="Bodytext101"/>
              <w:shd w:val="clear" w:color="auto" w:fill="auto"/>
              <w:spacing w:after="0" w:line="240" w:lineRule="auto"/>
              <w:ind w:firstLine="0"/>
              <w:jc w:val="center"/>
              <w:rPr>
                <w:rFonts w:ascii="Times New Roman" w:hAnsi="Times New Roman" w:cs="Times New Roman"/>
                <w:b/>
                <w:bCs/>
                <w:noProof/>
                <w:sz w:val="18"/>
                <w:szCs w:val="18"/>
              </w:rPr>
            </w:pPr>
            <w:r w:rsidRPr="00D24D64">
              <w:rPr>
                <w:rFonts w:ascii="Times New Roman" w:hAnsi="Times New Roman"/>
                <w:b/>
                <w:bCs/>
                <w:sz w:val="18"/>
                <w:szCs w:val="18"/>
              </w:rPr>
              <w:t>a)</w:t>
            </w:r>
          </w:p>
        </w:tc>
        <w:tc>
          <w:tcPr>
            <w:tcW w:w="469" w:type="pct"/>
          </w:tcPr>
          <w:p w14:paraId="26057476" w14:textId="77777777" w:rsidR="00C9525D" w:rsidRPr="00D24D64" w:rsidRDefault="001A332C" w:rsidP="004576F0">
            <w:pPr>
              <w:pStyle w:val="Bodytext101"/>
              <w:shd w:val="clear" w:color="auto" w:fill="auto"/>
              <w:spacing w:after="0" w:line="240" w:lineRule="auto"/>
              <w:ind w:firstLine="0"/>
              <w:jc w:val="center"/>
              <w:rPr>
                <w:rFonts w:ascii="Times New Roman" w:hAnsi="Times New Roman" w:cs="Times New Roman"/>
                <w:b/>
                <w:bCs/>
                <w:noProof/>
                <w:sz w:val="18"/>
                <w:szCs w:val="18"/>
              </w:rPr>
            </w:pPr>
            <w:r w:rsidRPr="00D24D64">
              <w:rPr>
                <w:rFonts w:ascii="Times New Roman" w:hAnsi="Times New Roman"/>
                <w:b/>
                <w:bCs/>
                <w:sz w:val="18"/>
                <w:szCs w:val="18"/>
              </w:rPr>
              <w:t>2003.–2004. gads</w:t>
            </w:r>
          </w:p>
          <w:p w14:paraId="610289C6" w14:textId="587B4F36" w:rsidR="001A332C" w:rsidRPr="00D24D64" w:rsidRDefault="001A332C" w:rsidP="004576F0">
            <w:pPr>
              <w:pStyle w:val="Bodytext101"/>
              <w:shd w:val="clear" w:color="auto" w:fill="auto"/>
              <w:spacing w:after="0" w:line="240" w:lineRule="auto"/>
              <w:ind w:firstLine="0"/>
              <w:jc w:val="center"/>
              <w:rPr>
                <w:rFonts w:ascii="Times New Roman" w:hAnsi="Times New Roman" w:cs="Times New Roman"/>
                <w:b/>
                <w:bCs/>
                <w:noProof/>
                <w:sz w:val="18"/>
                <w:szCs w:val="18"/>
              </w:rPr>
            </w:pPr>
            <w:r w:rsidRPr="00D24D64">
              <w:rPr>
                <w:rFonts w:ascii="Times New Roman" w:hAnsi="Times New Roman"/>
                <w:b/>
                <w:bCs/>
                <w:sz w:val="18"/>
                <w:szCs w:val="18"/>
              </w:rPr>
              <w:t>a), b)</w:t>
            </w:r>
          </w:p>
        </w:tc>
        <w:tc>
          <w:tcPr>
            <w:tcW w:w="469" w:type="pct"/>
          </w:tcPr>
          <w:p w14:paraId="45E7F412" w14:textId="77777777" w:rsidR="00C9525D" w:rsidRPr="00D24D64" w:rsidRDefault="001A332C" w:rsidP="004576F0">
            <w:pPr>
              <w:pStyle w:val="Bodytext101"/>
              <w:shd w:val="clear" w:color="auto" w:fill="auto"/>
              <w:spacing w:after="0" w:line="240" w:lineRule="auto"/>
              <w:ind w:firstLine="0"/>
              <w:jc w:val="center"/>
              <w:rPr>
                <w:rFonts w:ascii="Times New Roman" w:hAnsi="Times New Roman" w:cs="Times New Roman"/>
                <w:b/>
                <w:bCs/>
                <w:noProof/>
                <w:sz w:val="18"/>
                <w:szCs w:val="18"/>
              </w:rPr>
            </w:pPr>
            <w:r w:rsidRPr="00D24D64">
              <w:rPr>
                <w:rFonts w:ascii="Times New Roman" w:hAnsi="Times New Roman"/>
                <w:b/>
                <w:bCs/>
                <w:sz w:val="18"/>
                <w:szCs w:val="18"/>
              </w:rPr>
              <w:t>2004.–2005. gads</w:t>
            </w:r>
          </w:p>
          <w:p w14:paraId="396C5004" w14:textId="49936538" w:rsidR="001A332C" w:rsidRPr="00D24D64" w:rsidRDefault="001A332C" w:rsidP="004576F0">
            <w:pPr>
              <w:pStyle w:val="Bodytext101"/>
              <w:shd w:val="clear" w:color="auto" w:fill="auto"/>
              <w:spacing w:after="0" w:line="240" w:lineRule="auto"/>
              <w:ind w:firstLine="0"/>
              <w:jc w:val="center"/>
              <w:rPr>
                <w:rFonts w:ascii="Times New Roman" w:hAnsi="Times New Roman" w:cs="Times New Roman"/>
                <w:b/>
                <w:bCs/>
                <w:noProof/>
                <w:sz w:val="18"/>
                <w:szCs w:val="18"/>
              </w:rPr>
            </w:pPr>
            <w:r w:rsidRPr="00D24D64">
              <w:rPr>
                <w:rFonts w:ascii="Times New Roman" w:hAnsi="Times New Roman"/>
                <w:b/>
                <w:bCs/>
                <w:sz w:val="18"/>
                <w:szCs w:val="18"/>
              </w:rPr>
              <w:t>a), b)</w:t>
            </w:r>
          </w:p>
        </w:tc>
        <w:tc>
          <w:tcPr>
            <w:tcW w:w="469" w:type="pct"/>
          </w:tcPr>
          <w:p w14:paraId="2106A6B2" w14:textId="77777777" w:rsidR="00C9525D" w:rsidRPr="00D24D64" w:rsidRDefault="001A332C" w:rsidP="004576F0">
            <w:pPr>
              <w:pStyle w:val="Bodytext101"/>
              <w:shd w:val="clear" w:color="auto" w:fill="auto"/>
              <w:spacing w:after="0" w:line="240" w:lineRule="auto"/>
              <w:ind w:firstLine="0"/>
              <w:jc w:val="center"/>
              <w:rPr>
                <w:rFonts w:ascii="Times New Roman" w:hAnsi="Times New Roman" w:cs="Times New Roman"/>
                <w:b/>
                <w:bCs/>
                <w:noProof/>
                <w:sz w:val="18"/>
                <w:szCs w:val="18"/>
              </w:rPr>
            </w:pPr>
            <w:r w:rsidRPr="00D24D64">
              <w:rPr>
                <w:rFonts w:ascii="Times New Roman" w:hAnsi="Times New Roman"/>
                <w:b/>
                <w:bCs/>
                <w:sz w:val="18"/>
                <w:szCs w:val="18"/>
              </w:rPr>
              <w:t>2005.–2006. gads</w:t>
            </w:r>
          </w:p>
          <w:p w14:paraId="0B467030" w14:textId="10327B31" w:rsidR="001A332C" w:rsidRPr="00D24D64" w:rsidRDefault="001A332C" w:rsidP="004576F0">
            <w:pPr>
              <w:pStyle w:val="Bodytext101"/>
              <w:shd w:val="clear" w:color="auto" w:fill="auto"/>
              <w:spacing w:after="0" w:line="240" w:lineRule="auto"/>
              <w:ind w:firstLine="0"/>
              <w:jc w:val="center"/>
              <w:rPr>
                <w:rFonts w:ascii="Times New Roman" w:hAnsi="Times New Roman" w:cs="Times New Roman"/>
                <w:b/>
                <w:bCs/>
                <w:noProof/>
                <w:sz w:val="18"/>
                <w:szCs w:val="18"/>
              </w:rPr>
            </w:pPr>
            <w:r w:rsidRPr="00D24D64">
              <w:rPr>
                <w:rFonts w:ascii="Times New Roman" w:hAnsi="Times New Roman"/>
                <w:b/>
                <w:bCs/>
                <w:sz w:val="18"/>
                <w:szCs w:val="18"/>
              </w:rPr>
              <w:t>b), c)</w:t>
            </w:r>
          </w:p>
        </w:tc>
      </w:tr>
      <w:tr w:rsidR="00C9525D" w:rsidRPr="00D24D64" w14:paraId="00A0E4C8" w14:textId="77777777" w:rsidTr="00D24D64">
        <w:tc>
          <w:tcPr>
            <w:tcW w:w="775" w:type="pct"/>
          </w:tcPr>
          <w:p w14:paraId="52F187A4" w14:textId="271E59C9" w:rsidR="00C9525D" w:rsidRPr="00D24D64" w:rsidRDefault="001A332C" w:rsidP="00AE7898">
            <w:pPr>
              <w:pStyle w:val="Bodytext101"/>
              <w:shd w:val="clear" w:color="auto" w:fill="auto"/>
              <w:spacing w:after="0" w:line="240" w:lineRule="auto"/>
              <w:ind w:firstLine="0"/>
              <w:jc w:val="both"/>
              <w:rPr>
                <w:rFonts w:ascii="Times New Roman" w:hAnsi="Times New Roman" w:cs="Times New Roman"/>
                <w:noProof/>
                <w:sz w:val="18"/>
                <w:szCs w:val="18"/>
              </w:rPr>
            </w:pPr>
            <w:r w:rsidRPr="00D24D64">
              <w:rPr>
                <w:rFonts w:ascii="Times New Roman" w:hAnsi="Times New Roman"/>
                <w:sz w:val="18"/>
                <w:szCs w:val="18"/>
              </w:rPr>
              <w:t>Jaundienvidvelsa</w:t>
            </w:r>
          </w:p>
        </w:tc>
        <w:tc>
          <w:tcPr>
            <w:tcW w:w="469" w:type="pct"/>
          </w:tcPr>
          <w:p w14:paraId="16ED805D" w14:textId="70567E17" w:rsidR="00C9525D" w:rsidRPr="00D24D64" w:rsidRDefault="004576F0"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126,5</w:t>
            </w:r>
          </w:p>
        </w:tc>
        <w:tc>
          <w:tcPr>
            <w:tcW w:w="469" w:type="pct"/>
          </w:tcPr>
          <w:p w14:paraId="306224D6" w14:textId="572BF2C1" w:rsidR="00C9525D" w:rsidRPr="00D24D64" w:rsidRDefault="004576F0"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138,7</w:t>
            </w:r>
          </w:p>
        </w:tc>
        <w:tc>
          <w:tcPr>
            <w:tcW w:w="469" w:type="pct"/>
          </w:tcPr>
          <w:p w14:paraId="402BF04C" w14:textId="6765E0D4" w:rsidR="00C9525D" w:rsidRPr="00D24D64" w:rsidRDefault="004576F0"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148,6</w:t>
            </w:r>
          </w:p>
        </w:tc>
        <w:tc>
          <w:tcPr>
            <w:tcW w:w="469" w:type="pct"/>
          </w:tcPr>
          <w:p w14:paraId="70AE632E" w14:textId="75309D63" w:rsidR="00C9525D" w:rsidRPr="00D24D64" w:rsidRDefault="004576F0"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155,9</w:t>
            </w:r>
          </w:p>
        </w:tc>
        <w:tc>
          <w:tcPr>
            <w:tcW w:w="469" w:type="pct"/>
          </w:tcPr>
          <w:p w14:paraId="6D1FD82A" w14:textId="50C04D8E" w:rsidR="00C9525D" w:rsidRPr="00D24D64" w:rsidRDefault="004576F0"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242,5</w:t>
            </w:r>
          </w:p>
        </w:tc>
        <w:tc>
          <w:tcPr>
            <w:tcW w:w="469" w:type="pct"/>
          </w:tcPr>
          <w:p w14:paraId="79B4B838" w14:textId="2571E676" w:rsidR="00C9525D" w:rsidRPr="00D24D64" w:rsidRDefault="004576F0"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251,8</w:t>
            </w:r>
          </w:p>
        </w:tc>
        <w:tc>
          <w:tcPr>
            <w:tcW w:w="469" w:type="pct"/>
          </w:tcPr>
          <w:p w14:paraId="250C2B04" w14:textId="76647D9C" w:rsidR="00C9525D" w:rsidRPr="00D24D64" w:rsidRDefault="004576F0"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203,5</w:t>
            </w:r>
          </w:p>
        </w:tc>
        <w:tc>
          <w:tcPr>
            <w:tcW w:w="469" w:type="pct"/>
          </w:tcPr>
          <w:p w14:paraId="5EDAF6DE" w14:textId="7BC69315" w:rsidR="00C9525D" w:rsidRPr="00D24D64" w:rsidRDefault="004576F0"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233,6</w:t>
            </w:r>
          </w:p>
        </w:tc>
        <w:tc>
          <w:tcPr>
            <w:tcW w:w="469" w:type="pct"/>
          </w:tcPr>
          <w:p w14:paraId="113D8841" w14:textId="6E6F34AC" w:rsidR="00C9525D" w:rsidRPr="00D24D64" w:rsidRDefault="004576F0"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292,5</w:t>
            </w:r>
          </w:p>
        </w:tc>
      </w:tr>
      <w:tr w:rsidR="00C9525D" w:rsidRPr="00D24D64" w14:paraId="75C6724C" w14:textId="77777777" w:rsidTr="00D24D64">
        <w:tc>
          <w:tcPr>
            <w:tcW w:w="775" w:type="pct"/>
          </w:tcPr>
          <w:p w14:paraId="377584DA" w14:textId="7ADB696B" w:rsidR="00C9525D" w:rsidRPr="00D24D64" w:rsidRDefault="001A332C" w:rsidP="00AE7898">
            <w:pPr>
              <w:pStyle w:val="Bodytext101"/>
              <w:shd w:val="clear" w:color="auto" w:fill="auto"/>
              <w:spacing w:after="0" w:line="240" w:lineRule="auto"/>
              <w:ind w:firstLine="0"/>
              <w:jc w:val="both"/>
              <w:rPr>
                <w:rFonts w:ascii="Times New Roman" w:hAnsi="Times New Roman" w:cs="Times New Roman"/>
                <w:noProof/>
                <w:sz w:val="18"/>
                <w:szCs w:val="18"/>
              </w:rPr>
            </w:pPr>
            <w:r w:rsidRPr="00D24D64">
              <w:rPr>
                <w:rFonts w:ascii="Times New Roman" w:hAnsi="Times New Roman"/>
                <w:sz w:val="18"/>
                <w:szCs w:val="18"/>
              </w:rPr>
              <w:t>Viktorija</w:t>
            </w:r>
          </w:p>
        </w:tc>
        <w:tc>
          <w:tcPr>
            <w:tcW w:w="469" w:type="pct"/>
          </w:tcPr>
          <w:p w14:paraId="327681E1" w14:textId="616D67C9" w:rsidR="00C9525D" w:rsidRPr="00D24D64" w:rsidRDefault="003109DE"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92,8</w:t>
            </w:r>
          </w:p>
        </w:tc>
        <w:tc>
          <w:tcPr>
            <w:tcW w:w="469" w:type="pct"/>
          </w:tcPr>
          <w:p w14:paraId="07615C26" w14:textId="7D983463" w:rsidR="00C9525D" w:rsidRPr="00D24D64" w:rsidRDefault="003109DE"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102</w:t>
            </w:r>
          </w:p>
        </w:tc>
        <w:tc>
          <w:tcPr>
            <w:tcW w:w="469" w:type="pct"/>
          </w:tcPr>
          <w:p w14:paraId="3D18D541" w14:textId="0504C3F3" w:rsidR="00C9525D" w:rsidRPr="00D24D64" w:rsidRDefault="003109DE"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109,2</w:t>
            </w:r>
          </w:p>
        </w:tc>
        <w:tc>
          <w:tcPr>
            <w:tcW w:w="469" w:type="pct"/>
          </w:tcPr>
          <w:p w14:paraId="7CB9E1F8" w14:textId="4E02721E" w:rsidR="00C9525D" w:rsidRPr="00D24D64" w:rsidRDefault="003109DE"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114,7</w:t>
            </w:r>
          </w:p>
        </w:tc>
        <w:tc>
          <w:tcPr>
            <w:tcW w:w="469" w:type="pct"/>
          </w:tcPr>
          <w:p w14:paraId="021EF29D" w14:textId="733E414F" w:rsidR="00C9525D" w:rsidRPr="00D24D64" w:rsidRDefault="003109DE"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179,6</w:t>
            </w:r>
          </w:p>
        </w:tc>
        <w:tc>
          <w:tcPr>
            <w:tcW w:w="469" w:type="pct"/>
          </w:tcPr>
          <w:p w14:paraId="784E2CE6" w14:textId="244DD3EC" w:rsidR="00C9525D" w:rsidRPr="00D24D64" w:rsidRDefault="003109DE"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182,4</w:t>
            </w:r>
          </w:p>
        </w:tc>
        <w:tc>
          <w:tcPr>
            <w:tcW w:w="469" w:type="pct"/>
          </w:tcPr>
          <w:p w14:paraId="6A1D78C7" w14:textId="6D798844" w:rsidR="00C9525D" w:rsidRPr="00D24D64" w:rsidRDefault="003109DE"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178,7</w:t>
            </w:r>
          </w:p>
        </w:tc>
        <w:tc>
          <w:tcPr>
            <w:tcW w:w="469" w:type="pct"/>
          </w:tcPr>
          <w:p w14:paraId="07AF5991" w14:textId="05560A31" w:rsidR="00C9525D" w:rsidRPr="00D24D64" w:rsidRDefault="003109DE"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201,6</w:t>
            </w:r>
          </w:p>
        </w:tc>
        <w:tc>
          <w:tcPr>
            <w:tcW w:w="469" w:type="pct"/>
          </w:tcPr>
          <w:p w14:paraId="6D0BB909" w14:textId="3956C952" w:rsidR="00C9525D" w:rsidRPr="00D24D64" w:rsidRDefault="003109DE"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197,9</w:t>
            </w:r>
          </w:p>
        </w:tc>
      </w:tr>
      <w:tr w:rsidR="00C9525D" w:rsidRPr="00D24D64" w14:paraId="02FD9C64" w14:textId="77777777" w:rsidTr="00D24D64">
        <w:tc>
          <w:tcPr>
            <w:tcW w:w="775" w:type="pct"/>
          </w:tcPr>
          <w:p w14:paraId="591BBA54" w14:textId="1DD65488" w:rsidR="00C9525D" w:rsidRPr="00D24D64" w:rsidRDefault="001A332C" w:rsidP="00AE7898">
            <w:pPr>
              <w:pStyle w:val="Bodytext101"/>
              <w:shd w:val="clear" w:color="auto" w:fill="auto"/>
              <w:spacing w:after="0" w:line="240" w:lineRule="auto"/>
              <w:ind w:firstLine="0"/>
              <w:jc w:val="both"/>
              <w:rPr>
                <w:rFonts w:ascii="Times New Roman" w:hAnsi="Times New Roman" w:cs="Times New Roman"/>
                <w:noProof/>
                <w:sz w:val="18"/>
                <w:szCs w:val="18"/>
              </w:rPr>
            </w:pPr>
            <w:r w:rsidRPr="00D24D64">
              <w:rPr>
                <w:rFonts w:ascii="Times New Roman" w:hAnsi="Times New Roman"/>
                <w:sz w:val="18"/>
                <w:szCs w:val="18"/>
              </w:rPr>
              <w:t>Kvīnslenda</w:t>
            </w:r>
          </w:p>
        </w:tc>
        <w:tc>
          <w:tcPr>
            <w:tcW w:w="469" w:type="pct"/>
          </w:tcPr>
          <w:p w14:paraId="17C817F0" w14:textId="07D2D4DF" w:rsidR="00C9525D" w:rsidRPr="00D24D64" w:rsidRDefault="002C5E4D"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74,2</w:t>
            </w:r>
          </w:p>
        </w:tc>
        <w:tc>
          <w:tcPr>
            <w:tcW w:w="469" w:type="pct"/>
          </w:tcPr>
          <w:p w14:paraId="724B097B" w14:textId="4154990C" w:rsidR="00C9525D" w:rsidRPr="00D24D64" w:rsidRDefault="002C5E4D"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81,6</w:t>
            </w:r>
          </w:p>
        </w:tc>
        <w:tc>
          <w:tcPr>
            <w:tcW w:w="469" w:type="pct"/>
          </w:tcPr>
          <w:p w14:paraId="43B7B5D6" w14:textId="21A98E8E" w:rsidR="00C9525D" w:rsidRPr="00D24D64" w:rsidRDefault="002C5E4D"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81,5</w:t>
            </w:r>
          </w:p>
        </w:tc>
        <w:tc>
          <w:tcPr>
            <w:tcW w:w="469" w:type="pct"/>
          </w:tcPr>
          <w:p w14:paraId="79C799D9" w14:textId="1A7D8845" w:rsidR="00C9525D" w:rsidRPr="00D24D64" w:rsidRDefault="002C5E4D"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73</w:t>
            </w:r>
          </w:p>
        </w:tc>
        <w:tc>
          <w:tcPr>
            <w:tcW w:w="469" w:type="pct"/>
          </w:tcPr>
          <w:p w14:paraId="79660221" w14:textId="2323D4D3" w:rsidR="00C9525D" w:rsidRPr="00D24D64" w:rsidRDefault="002C5E4D"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147,9</w:t>
            </w:r>
          </w:p>
        </w:tc>
        <w:tc>
          <w:tcPr>
            <w:tcW w:w="469" w:type="pct"/>
          </w:tcPr>
          <w:p w14:paraId="596CA632" w14:textId="04B62D7E" w:rsidR="00C9525D" w:rsidRPr="00D24D64" w:rsidRDefault="002C5E4D"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138,9</w:t>
            </w:r>
          </w:p>
        </w:tc>
        <w:tc>
          <w:tcPr>
            <w:tcW w:w="469" w:type="pct"/>
          </w:tcPr>
          <w:p w14:paraId="3830AFE5" w14:textId="0193A7F8" w:rsidR="00C9525D" w:rsidRPr="00D24D64" w:rsidRDefault="00DB0389"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87,9</w:t>
            </w:r>
          </w:p>
        </w:tc>
        <w:tc>
          <w:tcPr>
            <w:tcW w:w="469" w:type="pct"/>
          </w:tcPr>
          <w:p w14:paraId="3ED8B4F7" w14:textId="343F7050" w:rsidR="00C9525D" w:rsidRPr="00D24D64" w:rsidRDefault="00DB0389"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143,3</w:t>
            </w:r>
          </w:p>
        </w:tc>
        <w:tc>
          <w:tcPr>
            <w:tcW w:w="469" w:type="pct"/>
          </w:tcPr>
          <w:p w14:paraId="1AA33A3B" w14:textId="3A0202D6" w:rsidR="00C9525D" w:rsidRPr="00D24D64" w:rsidRDefault="003109DE"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178,7</w:t>
            </w:r>
          </w:p>
        </w:tc>
      </w:tr>
      <w:tr w:rsidR="00C9525D" w:rsidRPr="00D24D64" w14:paraId="0AF4AE1D" w14:textId="77777777" w:rsidTr="00D24D64">
        <w:tc>
          <w:tcPr>
            <w:tcW w:w="775" w:type="pct"/>
          </w:tcPr>
          <w:p w14:paraId="56654938" w14:textId="4172E2FA" w:rsidR="00C9525D" w:rsidRPr="00D24D64" w:rsidRDefault="001A332C" w:rsidP="00AE7898">
            <w:pPr>
              <w:pStyle w:val="Bodytext101"/>
              <w:shd w:val="clear" w:color="auto" w:fill="auto"/>
              <w:spacing w:after="0" w:line="240" w:lineRule="auto"/>
              <w:ind w:firstLine="0"/>
              <w:jc w:val="both"/>
              <w:rPr>
                <w:rFonts w:ascii="Times New Roman" w:hAnsi="Times New Roman" w:cs="Times New Roman"/>
                <w:noProof/>
                <w:sz w:val="18"/>
                <w:szCs w:val="18"/>
              </w:rPr>
            </w:pPr>
            <w:r w:rsidRPr="00D24D64">
              <w:rPr>
                <w:rFonts w:ascii="Times New Roman" w:hAnsi="Times New Roman"/>
                <w:sz w:val="18"/>
                <w:szCs w:val="18"/>
              </w:rPr>
              <w:t>Rietumaustrālija</w:t>
            </w:r>
          </w:p>
        </w:tc>
        <w:tc>
          <w:tcPr>
            <w:tcW w:w="469" w:type="pct"/>
          </w:tcPr>
          <w:p w14:paraId="06B6DF96" w14:textId="732F7616" w:rsidR="00C9525D" w:rsidRPr="00D24D64" w:rsidRDefault="002C5E4D"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38,4</w:t>
            </w:r>
          </w:p>
        </w:tc>
        <w:tc>
          <w:tcPr>
            <w:tcW w:w="469" w:type="pct"/>
          </w:tcPr>
          <w:p w14:paraId="30AC39BC" w14:textId="6C3586F8" w:rsidR="00C9525D" w:rsidRPr="00D24D64" w:rsidRDefault="002C5E4D"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42,4</w:t>
            </w:r>
          </w:p>
        </w:tc>
        <w:tc>
          <w:tcPr>
            <w:tcW w:w="469" w:type="pct"/>
          </w:tcPr>
          <w:p w14:paraId="5A2FBCA2" w14:textId="5B2BE7DC" w:rsidR="00C9525D" w:rsidRPr="00D24D64" w:rsidRDefault="002C5E4D"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43,2</w:t>
            </w:r>
          </w:p>
        </w:tc>
        <w:tc>
          <w:tcPr>
            <w:tcW w:w="469" w:type="pct"/>
          </w:tcPr>
          <w:p w14:paraId="74647CCC" w14:textId="784DC36D" w:rsidR="00C9525D" w:rsidRPr="00D24D64" w:rsidRDefault="002C5E4D"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45,5</w:t>
            </w:r>
          </w:p>
        </w:tc>
        <w:tc>
          <w:tcPr>
            <w:tcW w:w="469" w:type="pct"/>
          </w:tcPr>
          <w:p w14:paraId="4E14982B" w14:textId="1B364681" w:rsidR="00C9525D" w:rsidRPr="00D24D64" w:rsidRDefault="002C5E4D"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71,1</w:t>
            </w:r>
          </w:p>
        </w:tc>
        <w:tc>
          <w:tcPr>
            <w:tcW w:w="469" w:type="pct"/>
          </w:tcPr>
          <w:p w14:paraId="071E7F6B" w14:textId="69D90B77" w:rsidR="00C9525D" w:rsidRPr="00D24D64" w:rsidRDefault="002C5E4D"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72</w:t>
            </w:r>
          </w:p>
        </w:tc>
        <w:tc>
          <w:tcPr>
            <w:tcW w:w="469" w:type="pct"/>
          </w:tcPr>
          <w:p w14:paraId="380ADE86" w14:textId="1B61F4A7" w:rsidR="00C9525D" w:rsidRPr="00D24D64" w:rsidRDefault="002C5E4D"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33,6</w:t>
            </w:r>
          </w:p>
        </w:tc>
        <w:tc>
          <w:tcPr>
            <w:tcW w:w="469" w:type="pct"/>
          </w:tcPr>
          <w:p w14:paraId="14078C6E" w14:textId="03268C79" w:rsidR="00C9525D" w:rsidRPr="00D24D64" w:rsidRDefault="00DB0389"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53,5</w:t>
            </w:r>
          </w:p>
        </w:tc>
        <w:tc>
          <w:tcPr>
            <w:tcW w:w="469" w:type="pct"/>
          </w:tcPr>
          <w:p w14:paraId="00A311F6" w14:textId="2A0DDAAF" w:rsidR="00C9525D" w:rsidRPr="00D24D64" w:rsidRDefault="003109DE"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71</w:t>
            </w:r>
          </w:p>
        </w:tc>
      </w:tr>
      <w:tr w:rsidR="00C9525D" w:rsidRPr="00D24D64" w14:paraId="21FC24D2" w14:textId="77777777" w:rsidTr="00D24D64">
        <w:tc>
          <w:tcPr>
            <w:tcW w:w="775" w:type="pct"/>
          </w:tcPr>
          <w:p w14:paraId="67C8344C" w14:textId="755124AC" w:rsidR="00C9525D" w:rsidRPr="00D24D64" w:rsidRDefault="001A332C" w:rsidP="00AE7898">
            <w:pPr>
              <w:pStyle w:val="Bodytext101"/>
              <w:shd w:val="clear" w:color="auto" w:fill="auto"/>
              <w:spacing w:after="0" w:line="240" w:lineRule="auto"/>
              <w:ind w:firstLine="0"/>
              <w:jc w:val="both"/>
              <w:rPr>
                <w:rFonts w:ascii="Times New Roman" w:hAnsi="Times New Roman" w:cs="Times New Roman"/>
                <w:noProof/>
                <w:sz w:val="18"/>
                <w:szCs w:val="18"/>
              </w:rPr>
            </w:pPr>
            <w:r w:rsidRPr="00D24D64">
              <w:rPr>
                <w:rFonts w:ascii="Times New Roman" w:hAnsi="Times New Roman"/>
                <w:sz w:val="18"/>
                <w:szCs w:val="18"/>
              </w:rPr>
              <w:t>Dienvidaustrālija</w:t>
            </w:r>
          </w:p>
        </w:tc>
        <w:tc>
          <w:tcPr>
            <w:tcW w:w="469" w:type="pct"/>
          </w:tcPr>
          <w:p w14:paraId="068B41EF" w14:textId="7C8B6843" w:rsidR="00C9525D" w:rsidRPr="00D24D64" w:rsidRDefault="002C5E4D"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34,3</w:t>
            </w:r>
          </w:p>
        </w:tc>
        <w:tc>
          <w:tcPr>
            <w:tcW w:w="469" w:type="pct"/>
          </w:tcPr>
          <w:p w14:paraId="276D226D" w14:textId="760AC9FD" w:rsidR="00C9525D" w:rsidRPr="00D24D64" w:rsidRDefault="002C5E4D"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38,4</w:t>
            </w:r>
          </w:p>
        </w:tc>
        <w:tc>
          <w:tcPr>
            <w:tcW w:w="469" w:type="pct"/>
          </w:tcPr>
          <w:p w14:paraId="20CE76B5" w14:textId="395AF348" w:rsidR="00C9525D" w:rsidRPr="00D24D64" w:rsidRDefault="002C5E4D"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34,5</w:t>
            </w:r>
          </w:p>
        </w:tc>
        <w:tc>
          <w:tcPr>
            <w:tcW w:w="469" w:type="pct"/>
          </w:tcPr>
          <w:p w14:paraId="2BACBFB1" w14:textId="121EC774" w:rsidR="00C9525D" w:rsidRPr="00D24D64" w:rsidRDefault="002C5E4D"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35,9</w:t>
            </w:r>
          </w:p>
        </w:tc>
        <w:tc>
          <w:tcPr>
            <w:tcW w:w="469" w:type="pct"/>
          </w:tcPr>
          <w:p w14:paraId="1D42BD26" w14:textId="4C1C9C7F" w:rsidR="00C9525D" w:rsidRPr="00D24D64" w:rsidRDefault="002C5E4D"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55,7</w:t>
            </w:r>
          </w:p>
        </w:tc>
        <w:tc>
          <w:tcPr>
            <w:tcW w:w="469" w:type="pct"/>
          </w:tcPr>
          <w:p w14:paraId="245F1819" w14:textId="494F2C54" w:rsidR="00C9525D" w:rsidRPr="00D24D64" w:rsidRDefault="002C5E4D"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57,1</w:t>
            </w:r>
          </w:p>
        </w:tc>
        <w:tc>
          <w:tcPr>
            <w:tcW w:w="469" w:type="pct"/>
          </w:tcPr>
          <w:p w14:paraId="6F2C40E2" w14:textId="2F396FDF" w:rsidR="00C9525D" w:rsidRPr="00D24D64" w:rsidRDefault="002C5E4D"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40,7</w:t>
            </w:r>
          </w:p>
        </w:tc>
        <w:tc>
          <w:tcPr>
            <w:tcW w:w="469" w:type="pct"/>
          </w:tcPr>
          <w:p w14:paraId="0FC21B16" w14:textId="44D8F431" w:rsidR="00C9525D" w:rsidRPr="00D24D64" w:rsidRDefault="00DB0389"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50,4</w:t>
            </w:r>
          </w:p>
        </w:tc>
        <w:tc>
          <w:tcPr>
            <w:tcW w:w="469" w:type="pct"/>
          </w:tcPr>
          <w:p w14:paraId="2495CD92" w14:textId="4A2CA1C4" w:rsidR="00C9525D" w:rsidRPr="00D24D64" w:rsidRDefault="00DB0389"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54,3</w:t>
            </w:r>
          </w:p>
        </w:tc>
      </w:tr>
      <w:tr w:rsidR="00C9525D" w:rsidRPr="00D24D64" w14:paraId="2F775566" w14:textId="77777777" w:rsidTr="00D24D64">
        <w:tc>
          <w:tcPr>
            <w:tcW w:w="775" w:type="pct"/>
          </w:tcPr>
          <w:p w14:paraId="611D4A67" w14:textId="6E72B0E9" w:rsidR="00C9525D" w:rsidRPr="00D24D64" w:rsidRDefault="001A332C" w:rsidP="00AE7898">
            <w:pPr>
              <w:pStyle w:val="Bodytext101"/>
              <w:shd w:val="clear" w:color="auto" w:fill="auto"/>
              <w:spacing w:after="0" w:line="240" w:lineRule="auto"/>
              <w:ind w:firstLine="0"/>
              <w:jc w:val="both"/>
              <w:rPr>
                <w:rFonts w:ascii="Times New Roman" w:hAnsi="Times New Roman" w:cs="Times New Roman"/>
                <w:noProof/>
                <w:sz w:val="18"/>
                <w:szCs w:val="18"/>
              </w:rPr>
            </w:pPr>
            <w:r w:rsidRPr="00D24D64">
              <w:rPr>
                <w:rFonts w:ascii="Times New Roman" w:hAnsi="Times New Roman"/>
                <w:sz w:val="18"/>
                <w:szCs w:val="18"/>
              </w:rPr>
              <w:t>Tasmānija</w:t>
            </w:r>
          </w:p>
        </w:tc>
        <w:tc>
          <w:tcPr>
            <w:tcW w:w="469" w:type="pct"/>
          </w:tcPr>
          <w:p w14:paraId="3BBC4183" w14:textId="419B0AC2" w:rsidR="00C9525D" w:rsidRPr="00D24D64" w:rsidRDefault="002C5E4D"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12,6</w:t>
            </w:r>
          </w:p>
        </w:tc>
        <w:tc>
          <w:tcPr>
            <w:tcW w:w="469" w:type="pct"/>
          </w:tcPr>
          <w:p w14:paraId="402A0E3D" w14:textId="162C1CDD" w:rsidR="00C9525D" w:rsidRPr="00D24D64" w:rsidRDefault="002C5E4D"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13,9</w:t>
            </w:r>
          </w:p>
        </w:tc>
        <w:tc>
          <w:tcPr>
            <w:tcW w:w="469" w:type="pct"/>
          </w:tcPr>
          <w:p w14:paraId="28711739" w14:textId="650DAD32" w:rsidR="00C9525D" w:rsidRPr="00D24D64" w:rsidRDefault="002C5E4D"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10,8</w:t>
            </w:r>
          </w:p>
        </w:tc>
        <w:tc>
          <w:tcPr>
            <w:tcW w:w="469" w:type="pct"/>
          </w:tcPr>
          <w:p w14:paraId="1594B01D" w14:textId="6FAD5388" w:rsidR="00C9525D" w:rsidRPr="00D24D64" w:rsidRDefault="002C5E4D"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11,2</w:t>
            </w:r>
          </w:p>
        </w:tc>
        <w:tc>
          <w:tcPr>
            <w:tcW w:w="469" w:type="pct"/>
          </w:tcPr>
          <w:p w14:paraId="04350A2D" w14:textId="27F0A053" w:rsidR="00C9525D" w:rsidRPr="00D24D64" w:rsidRDefault="002C5E4D"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17,4</w:t>
            </w:r>
          </w:p>
        </w:tc>
        <w:tc>
          <w:tcPr>
            <w:tcW w:w="469" w:type="pct"/>
          </w:tcPr>
          <w:p w14:paraId="01D41853" w14:textId="475B8003" w:rsidR="00C9525D" w:rsidRPr="00D24D64" w:rsidRDefault="002C5E4D"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17,7</w:t>
            </w:r>
          </w:p>
        </w:tc>
        <w:tc>
          <w:tcPr>
            <w:tcW w:w="469" w:type="pct"/>
          </w:tcPr>
          <w:p w14:paraId="40B5CF91" w14:textId="7C750210" w:rsidR="00C9525D" w:rsidRPr="00D24D64" w:rsidRDefault="002C5E4D"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17,2</w:t>
            </w:r>
          </w:p>
        </w:tc>
        <w:tc>
          <w:tcPr>
            <w:tcW w:w="469" w:type="pct"/>
          </w:tcPr>
          <w:p w14:paraId="19E8B5FD" w14:textId="67712A9F" w:rsidR="00C9525D" w:rsidRPr="00D24D64" w:rsidRDefault="00DB0389"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19,8</w:t>
            </w:r>
          </w:p>
        </w:tc>
        <w:tc>
          <w:tcPr>
            <w:tcW w:w="469" w:type="pct"/>
          </w:tcPr>
          <w:p w14:paraId="0F9A59E5" w14:textId="0E5DA32D" w:rsidR="00C9525D" w:rsidRPr="00D24D64" w:rsidRDefault="00DB0389"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19</w:t>
            </w:r>
          </w:p>
        </w:tc>
      </w:tr>
      <w:tr w:rsidR="00C9525D" w:rsidRPr="00D24D64" w14:paraId="57BEB1F6" w14:textId="77777777" w:rsidTr="00D24D64">
        <w:tc>
          <w:tcPr>
            <w:tcW w:w="775" w:type="pct"/>
          </w:tcPr>
          <w:p w14:paraId="1013EE2B" w14:textId="78F0A257" w:rsidR="00C9525D" w:rsidRPr="00D24D64" w:rsidRDefault="001A332C" w:rsidP="00AE7898">
            <w:pPr>
              <w:pStyle w:val="Bodytext101"/>
              <w:shd w:val="clear" w:color="auto" w:fill="auto"/>
              <w:spacing w:after="0" w:line="240" w:lineRule="auto"/>
              <w:ind w:firstLine="0"/>
              <w:jc w:val="both"/>
              <w:rPr>
                <w:rFonts w:ascii="Times New Roman" w:hAnsi="Times New Roman" w:cs="Times New Roman"/>
                <w:noProof/>
                <w:sz w:val="18"/>
                <w:szCs w:val="18"/>
              </w:rPr>
            </w:pPr>
            <w:r w:rsidRPr="00D24D64">
              <w:rPr>
                <w:rFonts w:ascii="Times New Roman" w:hAnsi="Times New Roman"/>
                <w:sz w:val="18"/>
                <w:szCs w:val="18"/>
              </w:rPr>
              <w:t>ACT</w:t>
            </w:r>
          </w:p>
        </w:tc>
        <w:tc>
          <w:tcPr>
            <w:tcW w:w="469" w:type="pct"/>
          </w:tcPr>
          <w:p w14:paraId="67A49F5E" w14:textId="3A1790A0" w:rsidR="00C9525D" w:rsidRPr="00D24D64" w:rsidRDefault="002C5E4D"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6,2</w:t>
            </w:r>
          </w:p>
        </w:tc>
        <w:tc>
          <w:tcPr>
            <w:tcW w:w="469" w:type="pct"/>
          </w:tcPr>
          <w:p w14:paraId="3182B862" w14:textId="355C16B7" w:rsidR="00C9525D" w:rsidRPr="00D24D64" w:rsidRDefault="002C5E4D"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7</w:t>
            </w:r>
          </w:p>
        </w:tc>
        <w:tc>
          <w:tcPr>
            <w:tcW w:w="469" w:type="pct"/>
          </w:tcPr>
          <w:p w14:paraId="7EE85C44" w14:textId="083113DA" w:rsidR="00C9525D" w:rsidRPr="00D24D64" w:rsidRDefault="002C5E4D"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7,2</w:t>
            </w:r>
          </w:p>
        </w:tc>
        <w:tc>
          <w:tcPr>
            <w:tcW w:w="469" w:type="pct"/>
          </w:tcPr>
          <w:p w14:paraId="3328A6A6" w14:textId="70E38F2D" w:rsidR="00C9525D" w:rsidRPr="00D24D64" w:rsidRDefault="002C5E4D"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7,5</w:t>
            </w:r>
          </w:p>
        </w:tc>
        <w:tc>
          <w:tcPr>
            <w:tcW w:w="469" w:type="pct"/>
          </w:tcPr>
          <w:p w14:paraId="398DF137" w14:textId="5A276D48" w:rsidR="00C9525D" w:rsidRPr="00D24D64" w:rsidRDefault="002C5E4D"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11,6</w:t>
            </w:r>
          </w:p>
        </w:tc>
        <w:tc>
          <w:tcPr>
            <w:tcW w:w="469" w:type="pct"/>
          </w:tcPr>
          <w:p w14:paraId="156BACB1" w14:textId="51328242" w:rsidR="00C9525D" w:rsidRPr="00D24D64" w:rsidRDefault="002C5E4D"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12,4</w:t>
            </w:r>
          </w:p>
        </w:tc>
        <w:tc>
          <w:tcPr>
            <w:tcW w:w="469" w:type="pct"/>
          </w:tcPr>
          <w:p w14:paraId="5ECCB061" w14:textId="4FAF3BF5" w:rsidR="00C9525D" w:rsidRPr="00D24D64" w:rsidRDefault="002C5E4D"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11</w:t>
            </w:r>
          </w:p>
        </w:tc>
        <w:tc>
          <w:tcPr>
            <w:tcW w:w="469" w:type="pct"/>
          </w:tcPr>
          <w:p w14:paraId="6D976E46" w14:textId="034347BB" w:rsidR="00C9525D" w:rsidRPr="00D24D64" w:rsidRDefault="00DB0389"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13,6</w:t>
            </w:r>
          </w:p>
        </w:tc>
        <w:tc>
          <w:tcPr>
            <w:tcW w:w="469" w:type="pct"/>
          </w:tcPr>
          <w:p w14:paraId="656E68FD" w14:textId="2D1BF0D0" w:rsidR="00C9525D" w:rsidRPr="00D24D64" w:rsidRDefault="00DB0389"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12,7</w:t>
            </w:r>
          </w:p>
        </w:tc>
      </w:tr>
      <w:tr w:rsidR="00C9525D" w:rsidRPr="00D24D64" w14:paraId="20A31593" w14:textId="77777777" w:rsidTr="00D24D64">
        <w:tc>
          <w:tcPr>
            <w:tcW w:w="775" w:type="pct"/>
          </w:tcPr>
          <w:p w14:paraId="49BE1477" w14:textId="047E7838" w:rsidR="00C9525D" w:rsidRPr="00D24D64" w:rsidRDefault="001A332C" w:rsidP="00AE7898">
            <w:pPr>
              <w:pStyle w:val="Bodytext101"/>
              <w:shd w:val="clear" w:color="auto" w:fill="auto"/>
              <w:spacing w:after="0" w:line="240" w:lineRule="auto"/>
              <w:ind w:firstLine="0"/>
              <w:jc w:val="both"/>
              <w:rPr>
                <w:rFonts w:ascii="Times New Roman" w:hAnsi="Times New Roman" w:cs="Times New Roman"/>
                <w:noProof/>
                <w:sz w:val="18"/>
                <w:szCs w:val="18"/>
              </w:rPr>
            </w:pPr>
            <w:r w:rsidRPr="00D24D64">
              <w:rPr>
                <w:rFonts w:ascii="Times New Roman" w:hAnsi="Times New Roman"/>
                <w:sz w:val="18"/>
                <w:szCs w:val="18"/>
              </w:rPr>
              <w:t>Ziemeļu teritorija</w:t>
            </w:r>
          </w:p>
        </w:tc>
        <w:tc>
          <w:tcPr>
            <w:tcW w:w="469" w:type="pct"/>
          </w:tcPr>
          <w:p w14:paraId="1C23FADD" w14:textId="414176C7" w:rsidR="00C9525D" w:rsidRPr="00D24D64" w:rsidRDefault="002C5E4D"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11,2</w:t>
            </w:r>
          </w:p>
        </w:tc>
        <w:tc>
          <w:tcPr>
            <w:tcW w:w="469" w:type="pct"/>
          </w:tcPr>
          <w:p w14:paraId="2B5BBDC3" w14:textId="3A7C7F92" w:rsidR="00C9525D" w:rsidRPr="00D24D64" w:rsidRDefault="002C5E4D"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13</w:t>
            </w:r>
          </w:p>
        </w:tc>
        <w:tc>
          <w:tcPr>
            <w:tcW w:w="469" w:type="pct"/>
          </w:tcPr>
          <w:p w14:paraId="798BB4A2" w14:textId="4CC590BB" w:rsidR="00C9525D" w:rsidRPr="00D24D64" w:rsidRDefault="002C5E4D"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4,5</w:t>
            </w:r>
          </w:p>
        </w:tc>
        <w:tc>
          <w:tcPr>
            <w:tcW w:w="469" w:type="pct"/>
          </w:tcPr>
          <w:p w14:paraId="7F9DA009" w14:textId="10CA1755" w:rsidR="00C9525D" w:rsidRPr="00D24D64" w:rsidRDefault="002C5E4D"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4,5</w:t>
            </w:r>
          </w:p>
        </w:tc>
        <w:tc>
          <w:tcPr>
            <w:tcW w:w="469" w:type="pct"/>
          </w:tcPr>
          <w:p w14:paraId="5D117CC4" w14:textId="55CAD116" w:rsidR="00C9525D" w:rsidRPr="00D24D64" w:rsidRDefault="002C5E4D"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7,6</w:t>
            </w:r>
          </w:p>
        </w:tc>
        <w:tc>
          <w:tcPr>
            <w:tcW w:w="469" w:type="pct"/>
          </w:tcPr>
          <w:p w14:paraId="02EC6304" w14:textId="3C2464C7" w:rsidR="00C9525D" w:rsidRPr="00D24D64" w:rsidRDefault="002C5E4D"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7,5</w:t>
            </w:r>
          </w:p>
        </w:tc>
        <w:tc>
          <w:tcPr>
            <w:tcW w:w="469" w:type="pct"/>
          </w:tcPr>
          <w:p w14:paraId="419F54F0" w14:textId="3DC927C5" w:rsidR="00C9525D" w:rsidRPr="00D24D64" w:rsidRDefault="002C5E4D"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5,9</w:t>
            </w:r>
          </w:p>
        </w:tc>
        <w:tc>
          <w:tcPr>
            <w:tcW w:w="469" w:type="pct"/>
          </w:tcPr>
          <w:p w14:paraId="188A55C8" w14:textId="1138EC14" w:rsidR="00C9525D" w:rsidRPr="00D24D64" w:rsidRDefault="00DB0389"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8,4</w:t>
            </w:r>
          </w:p>
        </w:tc>
        <w:tc>
          <w:tcPr>
            <w:tcW w:w="469" w:type="pct"/>
          </w:tcPr>
          <w:p w14:paraId="0E0994EE" w14:textId="23F21569" w:rsidR="00C9525D" w:rsidRPr="00D24D64" w:rsidRDefault="00DB0389" w:rsidP="004576F0">
            <w:pPr>
              <w:pStyle w:val="Bodytext101"/>
              <w:shd w:val="clear" w:color="auto" w:fill="auto"/>
              <w:spacing w:after="0" w:line="240" w:lineRule="auto"/>
              <w:ind w:firstLine="0"/>
              <w:jc w:val="right"/>
              <w:rPr>
                <w:rFonts w:ascii="Times New Roman" w:hAnsi="Times New Roman" w:cs="Times New Roman"/>
                <w:noProof/>
                <w:sz w:val="18"/>
                <w:szCs w:val="18"/>
              </w:rPr>
            </w:pPr>
            <w:r w:rsidRPr="00D24D64">
              <w:rPr>
                <w:rFonts w:ascii="Times New Roman" w:hAnsi="Times New Roman"/>
                <w:sz w:val="18"/>
                <w:szCs w:val="18"/>
              </w:rPr>
              <w:t>8</w:t>
            </w:r>
          </w:p>
        </w:tc>
      </w:tr>
      <w:tr w:rsidR="00C9525D" w:rsidRPr="00D24D64" w14:paraId="01D231E5" w14:textId="77777777" w:rsidTr="00D24D64">
        <w:tc>
          <w:tcPr>
            <w:tcW w:w="775" w:type="pct"/>
          </w:tcPr>
          <w:p w14:paraId="2B7F7B33" w14:textId="18511BD3" w:rsidR="00C9525D" w:rsidRPr="00D24D64" w:rsidRDefault="001A332C" w:rsidP="00AE7898">
            <w:pPr>
              <w:pStyle w:val="Bodytext101"/>
              <w:shd w:val="clear" w:color="auto" w:fill="auto"/>
              <w:spacing w:after="0" w:line="240" w:lineRule="auto"/>
              <w:ind w:firstLine="0"/>
              <w:jc w:val="both"/>
              <w:rPr>
                <w:rFonts w:ascii="Times New Roman" w:hAnsi="Times New Roman" w:cs="Times New Roman"/>
                <w:b/>
                <w:bCs/>
                <w:noProof/>
                <w:sz w:val="18"/>
                <w:szCs w:val="18"/>
              </w:rPr>
            </w:pPr>
            <w:r w:rsidRPr="00D24D64">
              <w:rPr>
                <w:rFonts w:ascii="Times New Roman" w:hAnsi="Times New Roman"/>
                <w:b/>
                <w:bCs/>
                <w:sz w:val="18"/>
                <w:szCs w:val="18"/>
              </w:rPr>
              <w:t>Kopā</w:t>
            </w:r>
          </w:p>
        </w:tc>
        <w:tc>
          <w:tcPr>
            <w:tcW w:w="469" w:type="pct"/>
          </w:tcPr>
          <w:p w14:paraId="54A6225A" w14:textId="4943BEB4" w:rsidR="00C9525D" w:rsidRPr="00D24D64" w:rsidRDefault="001A332C" w:rsidP="004576F0">
            <w:pPr>
              <w:pStyle w:val="Bodytext101"/>
              <w:shd w:val="clear" w:color="auto" w:fill="auto"/>
              <w:spacing w:after="0" w:line="240" w:lineRule="auto"/>
              <w:ind w:firstLine="0"/>
              <w:jc w:val="right"/>
              <w:rPr>
                <w:rFonts w:ascii="Times New Roman" w:hAnsi="Times New Roman" w:cs="Times New Roman"/>
                <w:b/>
                <w:bCs/>
                <w:noProof/>
                <w:sz w:val="18"/>
                <w:szCs w:val="18"/>
              </w:rPr>
            </w:pPr>
            <w:r w:rsidRPr="00D24D64">
              <w:rPr>
                <w:rFonts w:ascii="Times New Roman" w:hAnsi="Times New Roman"/>
                <w:b/>
                <w:bCs/>
                <w:sz w:val="18"/>
                <w:szCs w:val="18"/>
              </w:rPr>
              <w:t>396,2</w:t>
            </w:r>
          </w:p>
        </w:tc>
        <w:tc>
          <w:tcPr>
            <w:tcW w:w="469" w:type="pct"/>
          </w:tcPr>
          <w:p w14:paraId="0480B3D6" w14:textId="5B9E34C0" w:rsidR="00C9525D" w:rsidRPr="00D24D64" w:rsidRDefault="001A332C" w:rsidP="004576F0">
            <w:pPr>
              <w:pStyle w:val="Bodytext101"/>
              <w:shd w:val="clear" w:color="auto" w:fill="auto"/>
              <w:spacing w:after="0" w:line="240" w:lineRule="auto"/>
              <w:ind w:firstLine="0"/>
              <w:jc w:val="right"/>
              <w:rPr>
                <w:rFonts w:ascii="Times New Roman" w:hAnsi="Times New Roman" w:cs="Times New Roman"/>
                <w:b/>
                <w:bCs/>
                <w:noProof/>
                <w:sz w:val="18"/>
                <w:szCs w:val="18"/>
              </w:rPr>
            </w:pPr>
            <w:r w:rsidRPr="00D24D64">
              <w:rPr>
                <w:rFonts w:ascii="Times New Roman" w:hAnsi="Times New Roman"/>
                <w:b/>
                <w:bCs/>
                <w:sz w:val="18"/>
                <w:szCs w:val="18"/>
              </w:rPr>
              <w:t>436,9</w:t>
            </w:r>
          </w:p>
        </w:tc>
        <w:tc>
          <w:tcPr>
            <w:tcW w:w="469" w:type="pct"/>
          </w:tcPr>
          <w:p w14:paraId="587FC3C0" w14:textId="7F9238EC" w:rsidR="00C9525D" w:rsidRPr="00D24D64" w:rsidRDefault="001A332C" w:rsidP="004576F0">
            <w:pPr>
              <w:pStyle w:val="Bodytext101"/>
              <w:shd w:val="clear" w:color="auto" w:fill="auto"/>
              <w:spacing w:after="0" w:line="240" w:lineRule="auto"/>
              <w:ind w:firstLine="0"/>
              <w:jc w:val="right"/>
              <w:rPr>
                <w:rFonts w:ascii="Times New Roman" w:hAnsi="Times New Roman" w:cs="Times New Roman"/>
                <w:b/>
                <w:bCs/>
                <w:noProof/>
                <w:sz w:val="18"/>
                <w:szCs w:val="18"/>
              </w:rPr>
            </w:pPr>
            <w:r w:rsidRPr="00D24D64">
              <w:rPr>
                <w:rFonts w:ascii="Times New Roman" w:hAnsi="Times New Roman"/>
                <w:b/>
                <w:bCs/>
                <w:sz w:val="18"/>
                <w:szCs w:val="18"/>
              </w:rPr>
              <w:t>439,5</w:t>
            </w:r>
          </w:p>
        </w:tc>
        <w:tc>
          <w:tcPr>
            <w:tcW w:w="469" w:type="pct"/>
          </w:tcPr>
          <w:p w14:paraId="388580A1" w14:textId="6DFBB8EB" w:rsidR="00C9525D" w:rsidRPr="00D24D64" w:rsidRDefault="001A332C" w:rsidP="004576F0">
            <w:pPr>
              <w:pStyle w:val="Bodytext101"/>
              <w:shd w:val="clear" w:color="auto" w:fill="auto"/>
              <w:spacing w:after="0" w:line="240" w:lineRule="auto"/>
              <w:ind w:firstLine="0"/>
              <w:jc w:val="right"/>
              <w:rPr>
                <w:rFonts w:ascii="Times New Roman" w:hAnsi="Times New Roman" w:cs="Times New Roman"/>
                <w:b/>
                <w:bCs/>
                <w:noProof/>
                <w:sz w:val="18"/>
                <w:szCs w:val="18"/>
              </w:rPr>
            </w:pPr>
            <w:r w:rsidRPr="00D24D64">
              <w:rPr>
                <w:rFonts w:ascii="Times New Roman" w:hAnsi="Times New Roman"/>
                <w:b/>
                <w:bCs/>
                <w:sz w:val="18"/>
                <w:szCs w:val="18"/>
              </w:rPr>
              <w:t>448</w:t>
            </w:r>
          </w:p>
        </w:tc>
        <w:tc>
          <w:tcPr>
            <w:tcW w:w="469" w:type="pct"/>
          </w:tcPr>
          <w:p w14:paraId="74A47F32" w14:textId="338D9A0A" w:rsidR="00C9525D" w:rsidRPr="00D24D64" w:rsidRDefault="001A332C" w:rsidP="004576F0">
            <w:pPr>
              <w:pStyle w:val="Bodytext101"/>
              <w:shd w:val="clear" w:color="auto" w:fill="auto"/>
              <w:spacing w:after="0" w:line="240" w:lineRule="auto"/>
              <w:ind w:firstLine="0"/>
              <w:jc w:val="right"/>
              <w:rPr>
                <w:rFonts w:ascii="Times New Roman" w:hAnsi="Times New Roman" w:cs="Times New Roman"/>
                <w:b/>
                <w:bCs/>
                <w:noProof/>
                <w:sz w:val="18"/>
                <w:szCs w:val="18"/>
              </w:rPr>
            </w:pPr>
            <w:r w:rsidRPr="00D24D64">
              <w:rPr>
                <w:rFonts w:ascii="Times New Roman" w:hAnsi="Times New Roman"/>
                <w:b/>
                <w:bCs/>
                <w:sz w:val="18"/>
                <w:szCs w:val="18"/>
              </w:rPr>
              <w:t>733,3</w:t>
            </w:r>
          </w:p>
        </w:tc>
        <w:tc>
          <w:tcPr>
            <w:tcW w:w="469" w:type="pct"/>
          </w:tcPr>
          <w:p w14:paraId="65B091C8" w14:textId="14181D5B" w:rsidR="00C9525D" w:rsidRPr="00D24D64" w:rsidRDefault="001A332C" w:rsidP="004576F0">
            <w:pPr>
              <w:pStyle w:val="Bodytext101"/>
              <w:shd w:val="clear" w:color="auto" w:fill="auto"/>
              <w:spacing w:after="0" w:line="240" w:lineRule="auto"/>
              <w:ind w:firstLine="0"/>
              <w:jc w:val="right"/>
              <w:rPr>
                <w:rFonts w:ascii="Times New Roman" w:hAnsi="Times New Roman" w:cs="Times New Roman"/>
                <w:b/>
                <w:bCs/>
                <w:noProof/>
                <w:sz w:val="18"/>
                <w:szCs w:val="18"/>
              </w:rPr>
            </w:pPr>
            <w:r w:rsidRPr="00D24D64">
              <w:rPr>
                <w:rFonts w:ascii="Times New Roman" w:hAnsi="Times New Roman"/>
                <w:b/>
                <w:bCs/>
                <w:sz w:val="18"/>
                <w:szCs w:val="18"/>
              </w:rPr>
              <w:t>739,9</w:t>
            </w:r>
          </w:p>
        </w:tc>
        <w:tc>
          <w:tcPr>
            <w:tcW w:w="469" w:type="pct"/>
          </w:tcPr>
          <w:p w14:paraId="41D57FCC" w14:textId="0D414745" w:rsidR="00C9525D" w:rsidRPr="00D24D64" w:rsidRDefault="001A332C" w:rsidP="004576F0">
            <w:pPr>
              <w:pStyle w:val="Bodytext101"/>
              <w:shd w:val="clear" w:color="auto" w:fill="auto"/>
              <w:spacing w:after="0" w:line="240" w:lineRule="auto"/>
              <w:ind w:firstLine="0"/>
              <w:jc w:val="right"/>
              <w:rPr>
                <w:rFonts w:ascii="Times New Roman" w:hAnsi="Times New Roman" w:cs="Times New Roman"/>
                <w:b/>
                <w:bCs/>
                <w:noProof/>
                <w:sz w:val="18"/>
                <w:szCs w:val="18"/>
              </w:rPr>
            </w:pPr>
            <w:r w:rsidRPr="00D24D64">
              <w:rPr>
                <w:rFonts w:ascii="Times New Roman" w:hAnsi="Times New Roman"/>
                <w:b/>
                <w:bCs/>
                <w:sz w:val="18"/>
                <w:szCs w:val="18"/>
              </w:rPr>
              <w:t>578,5</w:t>
            </w:r>
          </w:p>
        </w:tc>
        <w:tc>
          <w:tcPr>
            <w:tcW w:w="469" w:type="pct"/>
          </w:tcPr>
          <w:p w14:paraId="36947C4B" w14:textId="18B03ACC" w:rsidR="00C9525D" w:rsidRPr="00D24D64" w:rsidRDefault="001A332C" w:rsidP="004576F0">
            <w:pPr>
              <w:pStyle w:val="Bodytext101"/>
              <w:shd w:val="clear" w:color="auto" w:fill="auto"/>
              <w:spacing w:after="0" w:line="240" w:lineRule="auto"/>
              <w:ind w:firstLine="0"/>
              <w:jc w:val="right"/>
              <w:rPr>
                <w:rFonts w:ascii="Times New Roman" w:hAnsi="Times New Roman" w:cs="Times New Roman"/>
                <w:b/>
                <w:bCs/>
                <w:noProof/>
                <w:sz w:val="18"/>
                <w:szCs w:val="18"/>
              </w:rPr>
            </w:pPr>
            <w:r w:rsidRPr="00D24D64">
              <w:rPr>
                <w:rFonts w:ascii="Times New Roman" w:hAnsi="Times New Roman"/>
                <w:b/>
                <w:bCs/>
                <w:sz w:val="18"/>
                <w:szCs w:val="18"/>
              </w:rPr>
              <w:t>724,2</w:t>
            </w:r>
          </w:p>
        </w:tc>
        <w:tc>
          <w:tcPr>
            <w:tcW w:w="469" w:type="pct"/>
          </w:tcPr>
          <w:p w14:paraId="79711226" w14:textId="7375ED94" w:rsidR="00C9525D" w:rsidRPr="00D24D64" w:rsidRDefault="001A332C" w:rsidP="004576F0">
            <w:pPr>
              <w:pStyle w:val="Bodytext101"/>
              <w:shd w:val="clear" w:color="auto" w:fill="auto"/>
              <w:spacing w:after="0" w:line="240" w:lineRule="auto"/>
              <w:ind w:firstLine="0"/>
              <w:jc w:val="right"/>
              <w:rPr>
                <w:rFonts w:ascii="Times New Roman" w:hAnsi="Times New Roman" w:cs="Times New Roman"/>
                <w:b/>
                <w:bCs/>
                <w:noProof/>
                <w:sz w:val="18"/>
                <w:szCs w:val="18"/>
              </w:rPr>
            </w:pPr>
            <w:r w:rsidRPr="00D24D64">
              <w:rPr>
                <w:rFonts w:ascii="Times New Roman" w:hAnsi="Times New Roman"/>
                <w:b/>
                <w:bCs/>
                <w:sz w:val="18"/>
                <w:szCs w:val="18"/>
              </w:rPr>
              <w:t>834,1</w:t>
            </w:r>
          </w:p>
        </w:tc>
      </w:tr>
      <w:tr w:rsidR="002C5E4D" w:rsidRPr="00D24D64" w14:paraId="7A63F7DA" w14:textId="77777777" w:rsidTr="00D24D64">
        <w:tc>
          <w:tcPr>
            <w:tcW w:w="5000" w:type="pct"/>
            <w:gridSpan w:val="10"/>
          </w:tcPr>
          <w:p w14:paraId="05F523B2" w14:textId="77777777" w:rsidR="002C5E4D" w:rsidRPr="00D24D64" w:rsidRDefault="002C5E4D" w:rsidP="002C5E4D">
            <w:pPr>
              <w:pStyle w:val="Bodytext101"/>
              <w:shd w:val="clear" w:color="auto" w:fill="auto"/>
              <w:spacing w:after="0" w:line="240" w:lineRule="auto"/>
              <w:ind w:firstLine="0"/>
              <w:jc w:val="both"/>
              <w:rPr>
                <w:rFonts w:ascii="Times New Roman" w:hAnsi="Times New Roman"/>
                <w:noProof/>
                <w:sz w:val="18"/>
                <w:szCs w:val="18"/>
              </w:rPr>
            </w:pPr>
            <w:r w:rsidRPr="00D24D64">
              <w:rPr>
                <w:rFonts w:ascii="Times New Roman" w:hAnsi="Times New Roman"/>
                <w:i/>
                <w:iCs/>
                <w:sz w:val="18"/>
                <w:szCs w:val="18"/>
              </w:rPr>
              <w:t xml:space="preserve">Avots: </w:t>
            </w:r>
            <w:r w:rsidRPr="00D24D64">
              <w:rPr>
                <w:rFonts w:ascii="Times New Roman" w:hAnsi="Times New Roman"/>
                <w:sz w:val="18"/>
                <w:szCs w:val="18"/>
              </w:rPr>
              <w:t>Valsts konkurences padome</w:t>
            </w:r>
          </w:p>
          <w:p w14:paraId="2867114C" w14:textId="77777777" w:rsidR="002C5E4D" w:rsidRPr="00D24D64" w:rsidRDefault="002C5E4D" w:rsidP="002C5E4D">
            <w:pPr>
              <w:pStyle w:val="Bodytext101"/>
              <w:shd w:val="clear" w:color="auto" w:fill="auto"/>
              <w:spacing w:after="0" w:line="240" w:lineRule="auto"/>
              <w:ind w:firstLine="0"/>
              <w:jc w:val="both"/>
              <w:rPr>
                <w:rFonts w:ascii="Times New Roman" w:hAnsi="Times New Roman"/>
                <w:noProof/>
                <w:sz w:val="18"/>
                <w:szCs w:val="18"/>
                <w:lang w:val="en-US"/>
              </w:rPr>
            </w:pPr>
          </w:p>
          <w:p w14:paraId="226E3E97" w14:textId="094308AC" w:rsidR="002C5E4D" w:rsidRPr="00D24D64" w:rsidRDefault="002C5E4D" w:rsidP="002C5E4D">
            <w:pPr>
              <w:pStyle w:val="Bodytext101"/>
              <w:shd w:val="clear" w:color="auto" w:fill="auto"/>
              <w:spacing w:after="0" w:line="240" w:lineRule="auto"/>
              <w:ind w:firstLine="0"/>
              <w:jc w:val="both"/>
              <w:rPr>
                <w:rFonts w:ascii="Times New Roman" w:hAnsi="Times New Roman"/>
                <w:noProof/>
                <w:sz w:val="18"/>
                <w:szCs w:val="18"/>
              </w:rPr>
            </w:pPr>
            <w:r w:rsidRPr="00D24D64">
              <w:rPr>
                <w:rFonts w:ascii="Times New Roman" w:hAnsi="Times New Roman"/>
                <w:sz w:val="18"/>
                <w:szCs w:val="18"/>
              </w:rPr>
              <w:t>Piezīmes. a) No gala budžeta dokumentiem. b) Katras pavalsts vai teritorijas maksājumi atspoguļo pastāvīgo atskaitījumu un apturējumu piemērošanu. c) Costello, the Flon. P (Treasurer) 2005, 'National Competition Payments to States and Territories for 2005', preses relīze, 2005. gada 15. decembris. Kopsumma var neatbilst noapaļošanas dēļ. Datos līdz 1999.–2000. gadam (ieskaitot) iekļautas finanšu palīdzības dotācijas.</w:t>
            </w:r>
          </w:p>
        </w:tc>
      </w:tr>
    </w:tbl>
    <w:p w14:paraId="223D0B31" w14:textId="77777777" w:rsidR="00C9525D" w:rsidRDefault="00C9525D" w:rsidP="00AE7898">
      <w:pPr>
        <w:pStyle w:val="Bodytext21"/>
        <w:shd w:val="clear" w:color="auto" w:fill="auto"/>
        <w:spacing w:line="240" w:lineRule="auto"/>
        <w:ind w:firstLine="0"/>
        <w:jc w:val="both"/>
        <w:rPr>
          <w:rFonts w:ascii="Times New Roman" w:hAnsi="Times New Roman"/>
          <w:noProof/>
          <w:sz w:val="24"/>
          <w:lang w:val="en-US"/>
        </w:rPr>
      </w:pPr>
    </w:p>
    <w:p w14:paraId="78F08EC4" w14:textId="21C0FE31" w:rsidR="00B958EA" w:rsidRPr="002C5E4D"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Lai arī maksājumi ir apjomīgi, Austrālijas valdība ir aprēķinājusi, ka, pateicoties produktivitātes uzlabošanai un cenu līdzsvarošanai, daudzās dažādās nozarēs, kurās ir īstenota VKP un saistītās reformas, ekonomikas gada pieaugums būs 2,5 % no IKP jeb 20 miljardi AUD.</w:t>
      </w:r>
      <w:r>
        <w:rPr>
          <w:rStyle w:val="Vresatsauce"/>
          <w:rFonts w:ascii="Times New Roman" w:hAnsi="Times New Roman"/>
          <w:noProof/>
          <w:sz w:val="24"/>
          <w:lang w:val="en-US"/>
        </w:rPr>
        <w:footnoteReference w:customMarkFollows="1" w:id="12"/>
        <w:t>5</w:t>
      </w:r>
    </w:p>
    <w:p w14:paraId="44E8962A" w14:textId="3064F517" w:rsidR="00B958EA" w:rsidRPr="00AE7898" w:rsidRDefault="00B958EA" w:rsidP="00AE7898">
      <w:pPr>
        <w:jc w:val="both"/>
        <w:rPr>
          <w:rFonts w:ascii="Times New Roman" w:hAnsi="Times New Roman"/>
          <w:noProof/>
          <w:szCs w:val="2"/>
          <w:lang w:val="en-US"/>
        </w:rPr>
      </w:pPr>
    </w:p>
    <w:p w14:paraId="2C1B4B06" w14:textId="3878F023" w:rsidR="004225F8" w:rsidRPr="002C5E4D" w:rsidRDefault="002C5E4D" w:rsidP="00AE7898">
      <w:pPr>
        <w:jc w:val="both"/>
        <w:rPr>
          <w:rFonts w:ascii="Times New Roman" w:hAnsi="Times New Roman"/>
          <w:b/>
          <w:bCs/>
          <w:i/>
          <w:iCs/>
          <w:noProof/>
          <w:szCs w:val="2"/>
        </w:rPr>
      </w:pPr>
      <w:r>
        <w:rPr>
          <w:rFonts w:ascii="Times New Roman" w:hAnsi="Times New Roman"/>
          <w:b/>
          <w:bCs/>
          <w:i/>
          <w:iCs/>
          <w:szCs w:val="2"/>
        </w:rPr>
        <w:t>5.3. Labākā prakse</w:t>
      </w:r>
    </w:p>
    <w:p w14:paraId="3396144E" w14:textId="77777777" w:rsidR="004225F8" w:rsidRPr="00AE7898" w:rsidRDefault="004225F8" w:rsidP="00AE7898">
      <w:pPr>
        <w:jc w:val="both"/>
        <w:rPr>
          <w:rFonts w:ascii="Times New Roman" w:hAnsi="Times New Roman"/>
          <w:noProof/>
          <w:szCs w:val="2"/>
          <w:lang w:val="en-US"/>
        </w:rPr>
      </w:pPr>
    </w:p>
    <w:p w14:paraId="29D59FE0" w14:textId="77777777"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Lai nodrošinātu, ka konkurences novērtējums ir sekmīgs, būtiska nozīme ir tam, ka politikas veidotāji, kuri veic darbu, ir saņēmuši apmācību par labāko praksi. Daudzi politikas veidotāji specializējas jomās, kas nav saistītas ar ietekmi uz konkurenci vai ekonomiku, un nav paredzams, ka viņi spēs pienācīgi izvērtēt konkurences jautājumus bez īpašas apmācības. Šajā jomā palīdzību var sniegt konkurences uzraudzības iestādes, regulējuma uzraudzītāji un ESAO.</w:t>
      </w:r>
    </w:p>
    <w:p w14:paraId="1A8E7A5F" w14:textId="4DB50CD1" w:rsidR="00B958EA" w:rsidRPr="00AE7898" w:rsidRDefault="00B958EA" w:rsidP="00AE7898">
      <w:pPr>
        <w:jc w:val="both"/>
        <w:rPr>
          <w:rFonts w:ascii="Times New Roman" w:hAnsi="Times New Roman"/>
          <w:noProof/>
          <w:szCs w:val="2"/>
          <w:lang w:val="en-US"/>
        </w:rPr>
      </w:pPr>
    </w:p>
    <w:p w14:paraId="35B99002" w14:textId="06131888" w:rsidR="004225F8" w:rsidRPr="00D55199" w:rsidRDefault="00D55199" w:rsidP="00AE7898">
      <w:pPr>
        <w:jc w:val="both"/>
        <w:rPr>
          <w:rFonts w:ascii="Times New Roman" w:hAnsi="Times New Roman"/>
          <w:b/>
          <w:bCs/>
          <w:noProof/>
          <w:szCs w:val="2"/>
        </w:rPr>
      </w:pPr>
      <w:r>
        <w:rPr>
          <w:rFonts w:ascii="Times New Roman" w:hAnsi="Times New Roman"/>
          <w:b/>
          <w:bCs/>
          <w:szCs w:val="2"/>
        </w:rPr>
        <w:t>6. Kādi resursi nepieciešami konkurences novērtēšanai?</w:t>
      </w:r>
    </w:p>
    <w:p w14:paraId="476E3603" w14:textId="6A1AFDA9" w:rsidR="00D55199" w:rsidRDefault="00D55199" w:rsidP="00AE7898">
      <w:pPr>
        <w:jc w:val="both"/>
        <w:rPr>
          <w:rFonts w:ascii="Times New Roman" w:hAnsi="Times New Roman"/>
          <w:noProof/>
          <w:szCs w:val="2"/>
          <w:lang w:val="en-US"/>
        </w:rPr>
      </w:pPr>
    </w:p>
    <w:p w14:paraId="72EE14F0" w14:textId="4727E705" w:rsidR="00D55199" w:rsidRPr="00AE7898" w:rsidRDefault="00D55199" w:rsidP="00AE7898">
      <w:pPr>
        <w:jc w:val="both"/>
        <w:rPr>
          <w:rFonts w:ascii="Times New Roman" w:hAnsi="Times New Roman"/>
          <w:noProof/>
          <w:szCs w:val="2"/>
        </w:rPr>
      </w:pPr>
      <w:r>
        <w:rPr>
          <w:rFonts w:ascii="Times New Roman" w:hAnsi="Times New Roman"/>
          <w:szCs w:val="2"/>
        </w:rPr>
        <w:t>Efektīvai konkurences novērtēšanas programmai var būt nepieciešami relatīvi nelieli resursi. Piemēram, kad Apvienotā Karaliste ieviesa savu konkurences novērtēšanas programmu, procesā ļoti aktīvi piedalījās divi Godīgas tirdzniecības biroja (</w:t>
      </w:r>
      <w:r>
        <w:rPr>
          <w:rStyle w:val="Bodytext2Italic"/>
          <w:rFonts w:ascii="Times New Roman" w:hAnsi="Times New Roman"/>
          <w:szCs w:val="2"/>
        </w:rPr>
        <w:t>OFT</w:t>
      </w:r>
      <w:r>
        <w:rPr>
          <w:rFonts w:ascii="Times New Roman" w:hAnsi="Times New Roman"/>
          <w:szCs w:val="2"/>
        </w:rPr>
        <w:t xml:space="preserve">) darbinieki un tikai nelielai daļai no aptuveni 400 katru gadu izskatītajiem normatīvajiem aktiem tika veikta rūpīga pārbaude. Pārējie normatīvie akti tika novērtēti, izmantojot konkurences filtru, kas </w:t>
      </w:r>
      <w:r>
        <w:rPr>
          <w:rFonts w:ascii="Times New Roman" w:hAnsi="Times New Roman"/>
          <w:szCs w:val="2"/>
        </w:rPr>
        <w:lastRenderedPageBreak/>
        <w:t>līdzinās 1. nodaļā apspriestajai konkurences pārbaudes lapai un kas deva amatpersonām iespēju ātri noteikt potenciālās konkurences problēmas, kuras politika var radīt.</w:t>
      </w:r>
    </w:p>
    <w:p w14:paraId="7F3959BC" w14:textId="77777777" w:rsidR="004225F8" w:rsidRPr="00AE7898" w:rsidRDefault="004225F8" w:rsidP="00AE7898">
      <w:pPr>
        <w:jc w:val="both"/>
        <w:rPr>
          <w:rFonts w:ascii="Times New Roman" w:hAnsi="Times New Roman"/>
          <w:noProof/>
          <w:szCs w:val="2"/>
          <w:lang w:val="en-US"/>
        </w:rPr>
      </w:pPr>
    </w:p>
    <w:p w14:paraId="66F9583D" w14:textId="77777777"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Protams, konkurences novērtēšanas programmai var nākt par labu arī liels resursu piešķīrums. Kā izklāstīts 1. ierāmējumā un 1. tabulā, Austrālijas pieeja atspoguļo tālejošu un resursietilpīgu metodi, kas sakrīt ar spēcīgu ekonomisko efektivitāti.</w:t>
      </w:r>
    </w:p>
    <w:p w14:paraId="20C2F1AC" w14:textId="77777777" w:rsidR="00D55199" w:rsidRDefault="00D55199" w:rsidP="00AE7898">
      <w:pPr>
        <w:pStyle w:val="Bodytext21"/>
        <w:shd w:val="clear" w:color="auto" w:fill="auto"/>
        <w:spacing w:line="240" w:lineRule="auto"/>
        <w:ind w:firstLine="0"/>
        <w:jc w:val="both"/>
        <w:rPr>
          <w:rFonts w:ascii="Times New Roman" w:hAnsi="Times New Roman"/>
          <w:noProof/>
          <w:sz w:val="24"/>
          <w:lang w:val="en-US"/>
        </w:rPr>
      </w:pPr>
    </w:p>
    <w:p w14:paraId="06BB122D" w14:textId="60D68541"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Neatkarīgi no piešķīruma apjoma visvairāk resursu nepieciešams sākotnējā īstenošanas posmā. Piemēram, detalizētai labākās prakses mācību programmai bieži vien būs nepieciešami ievērojami sākotnējie izdevumi, un turpmākajos gados būs nepieciešami mazāki izdevumi, jo sistēmai jādarbojas efektīvi un jau būs nostiprinātas darba attiecības starp attiecīgajām amatpersonām. Tomēr darbinieku maiņas dēļ pēc programmas sākotnējās ieviešanas gandrīz noteikti būs nepieciešama turpmāka apmācība.</w:t>
      </w:r>
    </w:p>
    <w:p w14:paraId="1A041908" w14:textId="77777777" w:rsidR="002C5E4D" w:rsidRPr="00AE7898" w:rsidRDefault="002C5E4D" w:rsidP="00AE7898">
      <w:pPr>
        <w:pStyle w:val="Bodytext51"/>
        <w:shd w:val="clear" w:color="auto" w:fill="auto"/>
        <w:spacing w:line="240" w:lineRule="auto"/>
        <w:jc w:val="both"/>
        <w:rPr>
          <w:rFonts w:ascii="Times New Roman" w:hAnsi="Times New Roman"/>
          <w:noProof/>
          <w:sz w:val="24"/>
          <w:lang w:val="en-US"/>
        </w:rPr>
      </w:pPr>
    </w:p>
    <w:p w14:paraId="27A939C4" w14:textId="4FCB7493" w:rsidR="00B958EA" w:rsidRPr="00AE7898" w:rsidRDefault="00B958EA" w:rsidP="00AE7898">
      <w:pPr>
        <w:pStyle w:val="Heading41"/>
        <w:shd w:val="clear" w:color="auto" w:fill="auto"/>
        <w:spacing w:before="0" w:after="0" w:line="240" w:lineRule="auto"/>
        <w:outlineLvl w:val="9"/>
        <w:rPr>
          <w:rFonts w:ascii="Times New Roman" w:hAnsi="Times New Roman"/>
          <w:noProof/>
          <w:sz w:val="24"/>
        </w:rPr>
      </w:pPr>
      <w:bookmarkStart w:id="56" w:name="bookmark36"/>
      <w:bookmarkStart w:id="57" w:name="_Toc38540788"/>
      <w:r>
        <w:rPr>
          <w:rFonts w:ascii="Times New Roman" w:hAnsi="Times New Roman"/>
          <w:sz w:val="24"/>
        </w:rPr>
        <w:t>7. Secinājums</w:t>
      </w:r>
      <w:bookmarkEnd w:id="56"/>
      <w:bookmarkEnd w:id="57"/>
    </w:p>
    <w:p w14:paraId="22DB9481" w14:textId="77777777" w:rsidR="00D55199" w:rsidRDefault="00D55199" w:rsidP="00AE7898">
      <w:pPr>
        <w:pStyle w:val="Bodytext21"/>
        <w:shd w:val="clear" w:color="auto" w:fill="auto"/>
        <w:spacing w:line="240" w:lineRule="auto"/>
        <w:ind w:firstLine="0"/>
        <w:jc w:val="both"/>
        <w:rPr>
          <w:rFonts w:ascii="Times New Roman" w:hAnsi="Times New Roman"/>
          <w:noProof/>
          <w:sz w:val="24"/>
          <w:lang w:val="en-US"/>
        </w:rPr>
      </w:pPr>
    </w:p>
    <w:p w14:paraId="19F15CC3" w14:textId="71BE0BE7" w:rsidR="007D18BF"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 xml:space="preserve">Konkurences novērtējuma iekļaušana valdības regulatīvajā lēmumu pieņemšanas procesā var dot ievērojamu ekonomisku labumu. Tas ļauj noteikt tirgus, kuros darbība ir pārmērīgi ierobežota, un piedāvāt politikas alternatīvas, ar kurām būtu iespējams sasniegt politikas mērķus, vienlaikus iespējami sekmējot arī konkurenci. Labākais veids, kā iekļaut konkurences novērtējumu valsts pasākumos, dažādās jurisdikcijās atšķirsies, ņemot vērā jurisdikciju būtiskās institucionālās, tiesiskās un federālās vides atšķirības. Tomēr ir skaidri redzams, ka, pirmkārt, regulējuma uzraudzītāji ir piemēroti konkurences novērtējumu veikšanai, sevišķi, ja šādi novērtējumi tiek veikti </w:t>
      </w:r>
      <w:r>
        <w:rPr>
          <w:rFonts w:ascii="Times New Roman" w:hAnsi="Times New Roman"/>
          <w:i/>
          <w:iCs/>
          <w:sz w:val="24"/>
        </w:rPr>
        <w:t>RIA</w:t>
      </w:r>
      <w:r>
        <w:rPr>
          <w:rFonts w:ascii="Times New Roman" w:hAnsi="Times New Roman"/>
          <w:sz w:val="24"/>
        </w:rPr>
        <w:t xml:space="preserve"> novērtējuma ietvaros; otrkārt, konkurences uzraudzības iestādes ir ideāli piemērotas, lai konsultētu jautājumos par konkurences novērtējumu veikšanu un pat selektīvi veiktu šādus novērtējumus un nodrošinātu apmācību par šo procesu; visbeidzot, labums, kas tiek gūts, ieviešot efektīvu konkurences novērtēšanas programmu valsts regulatīvajos pasākumos, noteikti pārsniedz izmaksas.</w:t>
      </w:r>
    </w:p>
    <w:p w14:paraId="6F4BF7D3" w14:textId="5CDCEECE" w:rsidR="00D55199" w:rsidRDefault="00D55199">
      <w:pPr>
        <w:rPr>
          <w:rFonts w:ascii="Times New Roman" w:hAnsi="Times New Roman"/>
          <w:noProof/>
          <w:szCs w:val="2"/>
        </w:rPr>
      </w:pPr>
      <w:r>
        <w:br w:type="page"/>
      </w:r>
    </w:p>
    <w:p w14:paraId="22C23BCA" w14:textId="107C7DE4" w:rsidR="00B958EA" w:rsidRDefault="00B958EA" w:rsidP="00AE7898">
      <w:pPr>
        <w:jc w:val="both"/>
        <w:rPr>
          <w:rFonts w:ascii="Times New Roman" w:hAnsi="Times New Roman"/>
          <w:noProof/>
          <w:szCs w:val="2"/>
          <w:lang w:val="en-US"/>
        </w:rPr>
      </w:pPr>
    </w:p>
    <w:p w14:paraId="12F64E93" w14:textId="1F9DCE17" w:rsidR="00D55199" w:rsidRPr="00FD26FB" w:rsidRDefault="00D55199" w:rsidP="00FD26FB">
      <w:pPr>
        <w:pStyle w:val="Virsraksts1"/>
        <w:spacing w:before="0"/>
        <w:jc w:val="both"/>
        <w:rPr>
          <w:rFonts w:ascii="Times New Roman" w:hAnsi="Times New Roman" w:cs="Times New Roman"/>
          <w:b/>
          <w:bCs/>
          <w:noProof/>
          <w:color w:val="auto"/>
        </w:rPr>
      </w:pPr>
      <w:bookmarkStart w:id="58" w:name="_Toc63674689"/>
      <w:r w:rsidRPr="00FD26FB">
        <w:rPr>
          <w:rFonts w:ascii="Times New Roman" w:hAnsi="Times New Roman" w:cs="Times New Roman"/>
          <w:b/>
          <w:bCs/>
          <w:color w:val="auto"/>
          <w:sz w:val="28"/>
          <w:szCs w:val="28"/>
        </w:rPr>
        <w:t>Atsauces</w:t>
      </w:r>
      <w:bookmarkEnd w:id="58"/>
    </w:p>
    <w:p w14:paraId="0DB73E84" w14:textId="49E5F3CB" w:rsidR="00D55199" w:rsidRDefault="00D55199" w:rsidP="00AE7898">
      <w:pPr>
        <w:jc w:val="both"/>
        <w:rPr>
          <w:rFonts w:ascii="Times New Roman" w:hAnsi="Times New Roman"/>
          <w:noProof/>
          <w:szCs w:val="2"/>
          <w:lang w:val="en-US"/>
        </w:rPr>
      </w:pPr>
    </w:p>
    <w:p w14:paraId="1062BA6F" w14:textId="77777777" w:rsidR="004225F8" w:rsidRPr="00AE7898" w:rsidRDefault="004225F8" w:rsidP="00AE7898">
      <w:pPr>
        <w:jc w:val="both"/>
        <w:rPr>
          <w:rFonts w:ascii="Times New Roman" w:hAnsi="Times New Roman"/>
          <w:noProof/>
          <w:szCs w:val="2"/>
          <w:lang w:val="en-US"/>
        </w:rPr>
      </w:pPr>
    </w:p>
    <w:p w14:paraId="506F4852" w14:textId="4A293741"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 xml:space="preserve">Atterhog, M. (2005), “Increased Competition in the Swedish Housing Market and its Effect on Rents and Quality of Housing Services for Households”, </w:t>
      </w:r>
      <w:r>
        <w:rPr>
          <w:rStyle w:val="Bodytext2Italic"/>
          <w:rFonts w:ascii="Times New Roman" w:hAnsi="Times New Roman"/>
          <w:sz w:val="24"/>
        </w:rPr>
        <w:t>Housing, Theory and Society 22,</w:t>
      </w:r>
      <w:r>
        <w:rPr>
          <w:rFonts w:ascii="Times New Roman" w:hAnsi="Times New Roman"/>
          <w:sz w:val="24"/>
        </w:rPr>
        <w:t xml:space="preserve"> Nr. 1, 32.–49. lpp., 2005, </w:t>
      </w:r>
      <w:r>
        <w:rPr>
          <w:rStyle w:val="Bodytext20"/>
          <w:rFonts w:ascii="Times New Roman" w:hAnsi="Times New Roman"/>
          <w:sz w:val="24"/>
        </w:rPr>
        <w:t>https://www.ingentaconnect.com/content/routledg/shou/2005/00000022/00000001/art00003</w:t>
      </w:r>
    </w:p>
    <w:p w14:paraId="7EFECEF0" w14:textId="77777777" w:rsidR="0046514F" w:rsidRDefault="0046514F" w:rsidP="00AE7898">
      <w:pPr>
        <w:pStyle w:val="Bodytext21"/>
        <w:shd w:val="clear" w:color="auto" w:fill="auto"/>
        <w:spacing w:line="240" w:lineRule="auto"/>
        <w:ind w:firstLine="0"/>
        <w:jc w:val="both"/>
        <w:rPr>
          <w:rFonts w:ascii="Times New Roman" w:hAnsi="Times New Roman"/>
          <w:noProof/>
          <w:sz w:val="24"/>
          <w:lang w:val="en-US"/>
        </w:rPr>
      </w:pPr>
    </w:p>
    <w:p w14:paraId="58365691" w14:textId="2A399B12"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 xml:space="preserve">Hausman, J. un E. Leibtag (2005), “Consumer benefits from increased competition in shopping outlets: Measuring the Effect of Wal-Mart.” </w:t>
      </w:r>
      <w:r>
        <w:rPr>
          <w:rStyle w:val="Bodytext20"/>
          <w:rFonts w:ascii="Times New Roman" w:hAnsi="Times New Roman"/>
          <w:sz w:val="24"/>
        </w:rPr>
        <w:t>http://econ-www.mit.edu/files/1765</w:t>
      </w:r>
    </w:p>
    <w:p w14:paraId="24932F53" w14:textId="59B59DA2" w:rsidR="00B958EA" w:rsidRPr="00AE7898" w:rsidRDefault="00B958EA" w:rsidP="00AE7898">
      <w:pPr>
        <w:jc w:val="both"/>
        <w:rPr>
          <w:rFonts w:ascii="Times New Roman" w:hAnsi="Times New Roman"/>
          <w:noProof/>
          <w:szCs w:val="2"/>
          <w:lang w:val="en-US"/>
        </w:rPr>
      </w:pPr>
    </w:p>
    <w:p w14:paraId="276D4365" w14:textId="1FB51358" w:rsidR="004225F8" w:rsidRPr="00AE7898" w:rsidRDefault="0046514F" w:rsidP="00AE7898">
      <w:pPr>
        <w:jc w:val="both"/>
        <w:rPr>
          <w:rFonts w:ascii="Times New Roman" w:hAnsi="Times New Roman"/>
          <w:noProof/>
          <w:szCs w:val="2"/>
        </w:rPr>
      </w:pPr>
      <w:r>
        <w:rPr>
          <w:rFonts w:ascii="Times New Roman" w:hAnsi="Times New Roman"/>
          <w:szCs w:val="2"/>
        </w:rPr>
        <w:t xml:space="preserve">Cahuc, P., un F. Kramarz (2005), “De la precarite a la mobilite: Vers une securite sociale professionnelle,” Ekonomikas ministra un darba ministra ziņojums, La Documentation Francaise, Parīze, </w:t>
      </w:r>
      <w:r>
        <w:rPr>
          <w:rFonts w:ascii="Times New Roman" w:hAnsi="Times New Roman"/>
          <w:szCs w:val="2"/>
          <w:u w:val="single"/>
        </w:rPr>
        <w:t>https://www.vie-publique.fr/rapport/27046-de-la-precarite-la-mobilite-vers-une-securite-sociale-professionnelle</w:t>
      </w:r>
    </w:p>
    <w:p w14:paraId="449BBF2F" w14:textId="77777777" w:rsidR="0046514F" w:rsidRPr="00AE7898" w:rsidRDefault="0046514F" w:rsidP="00AE7898">
      <w:pPr>
        <w:jc w:val="both"/>
        <w:rPr>
          <w:rFonts w:ascii="Times New Roman" w:hAnsi="Times New Roman"/>
          <w:noProof/>
          <w:szCs w:val="2"/>
          <w:lang w:val="en-US"/>
        </w:rPr>
      </w:pPr>
    </w:p>
    <w:p w14:paraId="2170A804" w14:textId="3E04B6B4"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 xml:space="preserve">Davies, S. </w:t>
      </w:r>
      <w:r>
        <w:rPr>
          <w:rFonts w:ascii="Times New Roman" w:hAnsi="Times New Roman"/>
          <w:i/>
          <w:iCs/>
          <w:sz w:val="24"/>
        </w:rPr>
        <w:t>et al</w:t>
      </w:r>
      <w:r>
        <w:rPr>
          <w:rFonts w:ascii="Times New Roman" w:hAnsi="Times New Roman"/>
          <w:sz w:val="24"/>
        </w:rPr>
        <w:t xml:space="preserve"> (2004), “The Benefits from Competition: some Illustrative UK cases”, izdevumā </w:t>
      </w:r>
      <w:r>
        <w:rPr>
          <w:rFonts w:ascii="Times New Roman" w:hAnsi="Times New Roman"/>
          <w:i/>
          <w:iCs/>
          <w:sz w:val="24"/>
        </w:rPr>
        <w:t xml:space="preserve">DTI Economics paper No. 9, </w:t>
      </w:r>
      <w:r>
        <w:rPr>
          <w:rFonts w:ascii="Times New Roman" w:hAnsi="Times New Roman"/>
          <w:sz w:val="24"/>
        </w:rPr>
        <w:t xml:space="preserve">Centre for competition policy, University of East Anglia, </w:t>
      </w:r>
      <w:r>
        <w:rPr>
          <w:rStyle w:val="Bodytext20"/>
          <w:rFonts w:ascii="Times New Roman" w:hAnsi="Times New Roman"/>
          <w:sz w:val="24"/>
        </w:rPr>
        <w:t>http://webarchive.nationalarchives.gov.uk/20090609011503/http://www.berr.gov.uk/files/file13299.pdf</w:t>
      </w:r>
    </w:p>
    <w:p w14:paraId="0CF442E2" w14:textId="77777777" w:rsidR="0046514F" w:rsidRDefault="0046514F" w:rsidP="00AE7898">
      <w:pPr>
        <w:pStyle w:val="Bodytext21"/>
        <w:shd w:val="clear" w:color="auto" w:fill="auto"/>
        <w:spacing w:line="240" w:lineRule="auto"/>
        <w:ind w:firstLine="0"/>
        <w:jc w:val="both"/>
        <w:rPr>
          <w:rFonts w:ascii="Times New Roman" w:hAnsi="Times New Roman"/>
          <w:noProof/>
          <w:sz w:val="24"/>
          <w:lang w:val="en-US"/>
        </w:rPr>
      </w:pPr>
    </w:p>
    <w:p w14:paraId="79EA5D64" w14:textId="00B3CE0C"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 xml:space="preserve">Serebrisky, T. un L. Trujillo (2004), “An Assessment of Port Reform in Argentina: Outcomes and Challenges Ahead,” </w:t>
      </w:r>
      <w:r>
        <w:rPr>
          <w:rStyle w:val="Bodytext20"/>
          <w:rFonts w:ascii="Times New Roman" w:hAnsi="Times New Roman"/>
          <w:sz w:val="24"/>
        </w:rPr>
        <w:t>http://dx.doi.oro/10.1080/03088830500136659</w:t>
      </w:r>
    </w:p>
    <w:p w14:paraId="570A4073" w14:textId="77777777" w:rsidR="0046514F" w:rsidRDefault="0046514F" w:rsidP="00AE7898">
      <w:pPr>
        <w:pStyle w:val="Bodytext21"/>
        <w:shd w:val="clear" w:color="auto" w:fill="auto"/>
        <w:spacing w:line="240" w:lineRule="auto"/>
        <w:ind w:firstLine="0"/>
        <w:jc w:val="both"/>
        <w:rPr>
          <w:rFonts w:ascii="Times New Roman" w:hAnsi="Times New Roman"/>
          <w:noProof/>
          <w:sz w:val="24"/>
          <w:lang w:val="en-US"/>
        </w:rPr>
      </w:pPr>
    </w:p>
    <w:p w14:paraId="2F0DD185" w14:textId="040E7AA8"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 xml:space="preserve">Lalive R. un A. Schmutzler (2007), “Exploring the Effects of Competition for Railway Markets”, izdevumā </w:t>
      </w:r>
      <w:r>
        <w:rPr>
          <w:rStyle w:val="Bodytext2Italic"/>
          <w:rFonts w:ascii="Times New Roman" w:hAnsi="Times New Roman"/>
          <w:sz w:val="24"/>
        </w:rPr>
        <w:t>International Journal of Industrial Organisation</w:t>
      </w:r>
      <w:r>
        <w:rPr>
          <w:rFonts w:ascii="Times New Roman" w:hAnsi="Times New Roman"/>
          <w:sz w:val="24"/>
        </w:rPr>
        <w:t xml:space="preserve"> No. 26, University of Zurich, </w:t>
      </w:r>
      <w:r>
        <w:rPr>
          <w:rFonts w:ascii="Times New Roman" w:hAnsi="Times New Roman"/>
          <w:sz w:val="24"/>
          <w:u w:val="single"/>
        </w:rPr>
        <w:t>http://ideas.repec.org/p/soz/wpaper/0511 html</w:t>
      </w:r>
    </w:p>
    <w:p w14:paraId="17D4F989" w14:textId="77777777" w:rsidR="0046514F" w:rsidRDefault="0046514F" w:rsidP="00AE7898">
      <w:pPr>
        <w:pStyle w:val="Bodytext21"/>
        <w:shd w:val="clear" w:color="auto" w:fill="auto"/>
        <w:spacing w:line="240" w:lineRule="auto"/>
        <w:ind w:firstLine="0"/>
        <w:jc w:val="both"/>
        <w:rPr>
          <w:rFonts w:ascii="Times New Roman" w:hAnsi="Times New Roman"/>
          <w:noProof/>
          <w:sz w:val="24"/>
          <w:lang w:val="en-US"/>
        </w:rPr>
      </w:pPr>
    </w:p>
    <w:p w14:paraId="402BAF76" w14:textId="3F576BF2"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Muris, T. J. (2002), “Creating a Culture of Competition: The Essential Role of Competition Advocacy,” International Competition Network Panel on Competition Advocacy and Antitrust Authorities, Neapole, Itālija.</w:t>
      </w:r>
    </w:p>
    <w:p w14:paraId="5B80608E" w14:textId="77777777" w:rsidR="007D18BF" w:rsidRPr="00AE7898" w:rsidRDefault="007D18BF" w:rsidP="00AE7898">
      <w:pPr>
        <w:jc w:val="both"/>
        <w:rPr>
          <w:rFonts w:ascii="Times New Roman" w:hAnsi="Times New Roman"/>
          <w:noProof/>
          <w:szCs w:val="2"/>
          <w:lang w:val="en-US"/>
        </w:rPr>
      </w:pPr>
    </w:p>
    <w:p w14:paraId="1B265C50" w14:textId="36466CB2"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 xml:space="preserve">ESAO (2019), OECD Recommendation on Competition Assessment, </w:t>
      </w:r>
      <w:r>
        <w:rPr>
          <w:rStyle w:val="Bodytext20"/>
          <w:rFonts w:ascii="Times New Roman" w:hAnsi="Times New Roman"/>
          <w:sz w:val="24"/>
        </w:rPr>
        <w:t>https://legalinstruments.oecd.org/en/instruments/OECD-LEGAL-0455</w:t>
      </w:r>
    </w:p>
    <w:p w14:paraId="7A2872B3" w14:textId="77777777" w:rsidR="0046514F" w:rsidRDefault="0046514F" w:rsidP="00AE7898">
      <w:pPr>
        <w:pStyle w:val="Bodytext21"/>
        <w:shd w:val="clear" w:color="auto" w:fill="auto"/>
        <w:spacing w:line="240" w:lineRule="auto"/>
        <w:ind w:firstLine="0"/>
        <w:jc w:val="both"/>
        <w:rPr>
          <w:rFonts w:ascii="Times New Roman" w:hAnsi="Times New Roman"/>
          <w:noProof/>
          <w:sz w:val="24"/>
          <w:lang w:val="en-US"/>
        </w:rPr>
      </w:pPr>
    </w:p>
    <w:p w14:paraId="29B02E39" w14:textId="0BC2348C" w:rsidR="00B958EA" w:rsidRPr="0046514F" w:rsidRDefault="00B958EA" w:rsidP="00AE7898">
      <w:pPr>
        <w:pStyle w:val="Bodytext21"/>
        <w:shd w:val="clear" w:color="auto" w:fill="auto"/>
        <w:spacing w:line="240" w:lineRule="auto"/>
        <w:ind w:firstLine="0"/>
        <w:jc w:val="both"/>
        <w:rPr>
          <w:rFonts w:ascii="Times New Roman" w:hAnsi="Times New Roman"/>
          <w:noProof/>
          <w:sz w:val="24"/>
          <w:u w:val="single"/>
        </w:rPr>
      </w:pPr>
      <w:r>
        <w:rPr>
          <w:rFonts w:ascii="Times New Roman" w:hAnsi="Times New Roman"/>
          <w:sz w:val="24"/>
        </w:rPr>
        <w:t xml:space="preserve">ESAO (2014a), OECD Competition Assessment Reviews: Greece. ESAO, Parīze, </w:t>
      </w:r>
      <w:r>
        <w:rPr>
          <w:rFonts w:ascii="Times New Roman" w:hAnsi="Times New Roman"/>
          <w:sz w:val="24"/>
          <w:u w:val="single"/>
        </w:rPr>
        <w:t>http://dx.doi.org/10.1787/9789264206090-en</w:t>
      </w:r>
    </w:p>
    <w:p w14:paraId="03DFB221" w14:textId="77777777" w:rsidR="0046514F" w:rsidRDefault="0046514F" w:rsidP="00AE7898">
      <w:pPr>
        <w:pStyle w:val="Bodytext21"/>
        <w:shd w:val="clear" w:color="auto" w:fill="auto"/>
        <w:spacing w:line="240" w:lineRule="auto"/>
        <w:ind w:firstLine="0"/>
        <w:jc w:val="both"/>
        <w:rPr>
          <w:rFonts w:ascii="Times New Roman" w:hAnsi="Times New Roman"/>
          <w:noProof/>
          <w:sz w:val="24"/>
          <w:lang w:val="en-US"/>
        </w:rPr>
      </w:pPr>
    </w:p>
    <w:p w14:paraId="66EA0D48" w14:textId="46C4B850"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 xml:space="preserve">ESAO (2014b), OECD Factsheet on How Competition Policy Affects Macro-Economic Outcomes. ESAO, Parīze, </w:t>
      </w:r>
      <w:r>
        <w:rPr>
          <w:rStyle w:val="Bodytext20"/>
          <w:rFonts w:ascii="Times New Roman" w:hAnsi="Times New Roman"/>
          <w:sz w:val="24"/>
        </w:rPr>
        <w:t>http://oe.cd/comp-factsheet-macroeconomics</w:t>
      </w:r>
    </w:p>
    <w:p w14:paraId="6FD980B6" w14:textId="77777777" w:rsidR="007D73E9" w:rsidRDefault="007D73E9" w:rsidP="00AE7898">
      <w:pPr>
        <w:pStyle w:val="Bodytext21"/>
        <w:shd w:val="clear" w:color="auto" w:fill="auto"/>
        <w:spacing w:line="240" w:lineRule="auto"/>
        <w:ind w:firstLine="0"/>
        <w:jc w:val="both"/>
        <w:rPr>
          <w:rFonts w:ascii="Times New Roman" w:hAnsi="Times New Roman"/>
          <w:noProof/>
          <w:sz w:val="24"/>
          <w:lang w:val="en-US"/>
        </w:rPr>
      </w:pPr>
    </w:p>
    <w:p w14:paraId="3C0C756C" w14:textId="370F68B1"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 xml:space="preserve">ESAO (2014c), Experiences with Competition Assessment, ESAO 2014. gads </w:t>
      </w:r>
      <w:r>
        <w:rPr>
          <w:rStyle w:val="Bodytext20"/>
          <w:rFonts w:ascii="Times New Roman" w:hAnsi="Times New Roman"/>
          <w:sz w:val="24"/>
        </w:rPr>
        <w:t>http://www.oecd.org/daf/competition/Comp-Assessment-ImplementationReport2014.pdf</w:t>
      </w:r>
    </w:p>
    <w:p w14:paraId="5658E112" w14:textId="77777777" w:rsidR="007D73E9" w:rsidRDefault="007D73E9" w:rsidP="00AE7898">
      <w:pPr>
        <w:pStyle w:val="Bodytext21"/>
        <w:shd w:val="clear" w:color="auto" w:fill="auto"/>
        <w:spacing w:line="240" w:lineRule="auto"/>
        <w:ind w:firstLine="0"/>
        <w:jc w:val="both"/>
        <w:rPr>
          <w:rFonts w:ascii="Times New Roman" w:hAnsi="Times New Roman"/>
          <w:noProof/>
          <w:sz w:val="24"/>
          <w:lang w:val="en-US"/>
        </w:rPr>
      </w:pPr>
    </w:p>
    <w:p w14:paraId="671DAC71" w14:textId="67FB9941"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 xml:space="preserve">ESAO (2014d), “Wireless Market Structures and Network Sharing”, OECD Digital Economy Papers, No. 243, OECD Publishing, </w:t>
      </w:r>
      <w:r>
        <w:rPr>
          <w:rStyle w:val="Bodytext20"/>
          <w:rFonts w:ascii="Times New Roman" w:hAnsi="Times New Roman"/>
          <w:sz w:val="24"/>
        </w:rPr>
        <w:t>http://dx.doi.org/10.1787/5jxt46dzl9r2-en</w:t>
      </w:r>
    </w:p>
    <w:p w14:paraId="186DFBCA" w14:textId="77777777" w:rsidR="007D73E9" w:rsidRDefault="007D73E9" w:rsidP="00AE7898">
      <w:pPr>
        <w:pStyle w:val="Bodytext21"/>
        <w:shd w:val="clear" w:color="auto" w:fill="auto"/>
        <w:spacing w:line="240" w:lineRule="auto"/>
        <w:ind w:firstLine="0"/>
        <w:jc w:val="both"/>
        <w:rPr>
          <w:rFonts w:ascii="Times New Roman" w:hAnsi="Times New Roman"/>
          <w:noProof/>
          <w:sz w:val="24"/>
          <w:lang w:val="en-US"/>
        </w:rPr>
      </w:pPr>
    </w:p>
    <w:p w14:paraId="1809162D" w14:textId="3649233E"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 xml:space="preserve">ESAO (2007a), Integrating Competition Assessment into Regulatory Impact Analysis, ESAO, </w:t>
      </w:r>
      <w:r>
        <w:rPr>
          <w:rFonts w:ascii="Times New Roman" w:hAnsi="Times New Roman"/>
          <w:sz w:val="24"/>
        </w:rPr>
        <w:lastRenderedPageBreak/>
        <w:t xml:space="preserve">Parīze, </w:t>
      </w:r>
      <w:r>
        <w:rPr>
          <w:rStyle w:val="Bodytext20"/>
          <w:rFonts w:ascii="Times New Roman" w:hAnsi="Times New Roman"/>
          <w:sz w:val="24"/>
        </w:rPr>
        <w:t>https://one.oecd.org/document/DAF/COMP(2007)8/en/pdf.</w:t>
      </w:r>
    </w:p>
    <w:p w14:paraId="2B74BAC5" w14:textId="77777777" w:rsidR="007D73E9" w:rsidRDefault="007D73E9" w:rsidP="00AE7898">
      <w:pPr>
        <w:pStyle w:val="Bodytext21"/>
        <w:shd w:val="clear" w:color="auto" w:fill="auto"/>
        <w:spacing w:line="240" w:lineRule="auto"/>
        <w:ind w:firstLine="0"/>
        <w:jc w:val="both"/>
        <w:rPr>
          <w:rFonts w:ascii="Times New Roman" w:hAnsi="Times New Roman"/>
          <w:noProof/>
          <w:sz w:val="24"/>
          <w:lang w:val="en-US"/>
        </w:rPr>
      </w:pPr>
    </w:p>
    <w:p w14:paraId="2FA484A8" w14:textId="64EE59E2"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 xml:space="preserve">ESAO (2007b), “Summary of the Discussion of the Roundtable on Competitive Restrictions in Legal Professions”, 2. darba grupa par konkurences un regulējuma jautājumiem, 2007. gada oktobris, 379. lpp., </w:t>
      </w:r>
      <w:r>
        <w:rPr>
          <w:rStyle w:val="Bodytext20"/>
          <w:rFonts w:ascii="Times New Roman" w:hAnsi="Times New Roman"/>
          <w:sz w:val="24"/>
        </w:rPr>
        <w:t>www.oecd.org/regreform/sectors/40080343.pdf</w:t>
      </w:r>
    </w:p>
    <w:p w14:paraId="730F9B01" w14:textId="77777777" w:rsidR="007D73E9" w:rsidRDefault="007D73E9" w:rsidP="00AE7898">
      <w:pPr>
        <w:pStyle w:val="Bodytext21"/>
        <w:shd w:val="clear" w:color="auto" w:fill="auto"/>
        <w:spacing w:line="240" w:lineRule="auto"/>
        <w:ind w:firstLine="0"/>
        <w:jc w:val="both"/>
        <w:rPr>
          <w:rFonts w:ascii="Times New Roman" w:hAnsi="Times New Roman"/>
          <w:noProof/>
          <w:sz w:val="24"/>
          <w:lang w:val="en-US"/>
        </w:rPr>
      </w:pPr>
    </w:p>
    <w:p w14:paraId="5581DF5F" w14:textId="7C4B2EF6" w:rsidR="00B958EA" w:rsidRPr="007D73E9" w:rsidRDefault="00B958EA" w:rsidP="00AE7898">
      <w:pPr>
        <w:pStyle w:val="Bodytext21"/>
        <w:shd w:val="clear" w:color="auto" w:fill="auto"/>
        <w:spacing w:line="240" w:lineRule="auto"/>
        <w:ind w:firstLine="0"/>
        <w:jc w:val="both"/>
        <w:rPr>
          <w:rFonts w:ascii="Times New Roman" w:hAnsi="Times New Roman"/>
          <w:noProof/>
          <w:sz w:val="24"/>
          <w:u w:val="single"/>
        </w:rPr>
      </w:pPr>
      <w:r>
        <w:rPr>
          <w:rFonts w:ascii="Times New Roman" w:hAnsi="Times New Roman"/>
          <w:sz w:val="24"/>
        </w:rPr>
        <w:t xml:space="preserve">Sims, R. (2013), “Driving Prosperity Through Effective Competition, Speech </w:t>
      </w:r>
      <w:r>
        <w:rPr>
          <w:rFonts w:ascii="Times New Roman" w:hAnsi="Times New Roman"/>
          <w:sz w:val="24"/>
          <w:u w:val="single"/>
        </w:rPr>
        <w:t>www.accc.gov.au/speech/drivinq-prosperitv-through-effective-</w:t>
      </w:r>
      <w:r>
        <w:rPr>
          <w:rStyle w:val="Bodytext20"/>
          <w:rFonts w:ascii="Times New Roman" w:hAnsi="Times New Roman"/>
          <w:sz w:val="24"/>
        </w:rPr>
        <w:t>competition</w:t>
      </w:r>
    </w:p>
    <w:p w14:paraId="08DBA356" w14:textId="77777777" w:rsidR="007D73E9" w:rsidRDefault="007D73E9" w:rsidP="00AE7898">
      <w:pPr>
        <w:pStyle w:val="Bodytext21"/>
        <w:shd w:val="clear" w:color="auto" w:fill="auto"/>
        <w:spacing w:line="240" w:lineRule="auto"/>
        <w:ind w:firstLine="0"/>
        <w:jc w:val="both"/>
        <w:rPr>
          <w:rFonts w:ascii="Times New Roman" w:hAnsi="Times New Roman"/>
          <w:noProof/>
          <w:sz w:val="24"/>
          <w:lang w:val="en-US"/>
        </w:rPr>
      </w:pPr>
    </w:p>
    <w:p w14:paraId="72631E25" w14:textId="25FCDEE2"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 xml:space="preserve">Productivity Commission (2005), Review of National Competition Policy Reforms, Inquiry Report No33, Austrālijas Savienība, Kanbera, </w:t>
      </w:r>
      <w:r>
        <w:rPr>
          <w:rStyle w:val="Bodytext20"/>
          <w:rFonts w:ascii="Times New Roman" w:hAnsi="Times New Roman"/>
          <w:sz w:val="24"/>
        </w:rPr>
        <w:t>www.pc.gov.au/inquiries/completed/national-competition- policv/report/ncp.pdf</w:t>
      </w:r>
    </w:p>
    <w:p w14:paraId="4BB2294E" w14:textId="77777777" w:rsidR="007D73E9" w:rsidRDefault="007D73E9" w:rsidP="00AE7898">
      <w:pPr>
        <w:pStyle w:val="Bodytext21"/>
        <w:shd w:val="clear" w:color="auto" w:fill="auto"/>
        <w:spacing w:line="240" w:lineRule="auto"/>
        <w:ind w:firstLine="0"/>
        <w:jc w:val="both"/>
        <w:rPr>
          <w:rFonts w:ascii="Times New Roman" w:hAnsi="Times New Roman"/>
          <w:noProof/>
          <w:sz w:val="24"/>
          <w:lang w:val="en-US"/>
        </w:rPr>
      </w:pPr>
    </w:p>
    <w:p w14:paraId="5F885B17" w14:textId="6B558A93"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The West Australian (2007), “Exchange Cuts Fees as Competitors Lurk”, The West Australian, 2007. gada 25. augusts</w:t>
      </w:r>
    </w:p>
    <w:p w14:paraId="0D2E95F9" w14:textId="77777777" w:rsidR="007D73E9" w:rsidRDefault="007D73E9" w:rsidP="00AE7898">
      <w:pPr>
        <w:pStyle w:val="Bodytext21"/>
        <w:shd w:val="clear" w:color="auto" w:fill="auto"/>
        <w:spacing w:line="240" w:lineRule="auto"/>
        <w:ind w:firstLine="0"/>
        <w:jc w:val="both"/>
        <w:rPr>
          <w:rFonts w:ascii="Times New Roman" w:hAnsi="Times New Roman"/>
          <w:noProof/>
          <w:sz w:val="24"/>
          <w:lang w:val="en-US"/>
        </w:rPr>
      </w:pPr>
    </w:p>
    <w:p w14:paraId="0D1B5FB2" w14:textId="01B0CCA4"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 xml:space="preserve">US Office of Management and Budget (2003), Circular A-4, 2003. gada 17. septembris, </w:t>
      </w:r>
      <w:r>
        <w:rPr>
          <w:rFonts w:ascii="Times New Roman" w:hAnsi="Times New Roman"/>
          <w:sz w:val="24"/>
          <w:u w:val="single"/>
        </w:rPr>
        <w:t>www.whitehouse.gov/sites/whitehouse.gov/files/omb/circulars/A4/a-4.pdf</w:t>
      </w:r>
    </w:p>
    <w:p w14:paraId="67051EDF" w14:textId="77777777" w:rsidR="007D18BF" w:rsidRPr="00AE7898" w:rsidRDefault="007D18BF" w:rsidP="00AE7898">
      <w:pPr>
        <w:jc w:val="both"/>
        <w:rPr>
          <w:rFonts w:ascii="Times New Roman" w:hAnsi="Times New Roman"/>
          <w:noProof/>
          <w:szCs w:val="2"/>
          <w:lang w:val="en-US"/>
        </w:rPr>
      </w:pPr>
    </w:p>
    <w:p w14:paraId="12503A88" w14:textId="76A76141"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Warren-Boulton, F. R. un D. E. Haar. (2007), “Estimation of Benefits to Consumers from Competition in the Market for Automotive Parts.” Microeconomic Consulting &amp; Research Associates, Inc.</w:t>
      </w:r>
    </w:p>
    <w:p w14:paraId="0E4AE4DE" w14:textId="77777777" w:rsidR="007D73E9" w:rsidRPr="00AE7898" w:rsidRDefault="007D73E9" w:rsidP="00AE7898">
      <w:pPr>
        <w:pStyle w:val="Bodytext21"/>
        <w:shd w:val="clear" w:color="auto" w:fill="auto"/>
        <w:spacing w:line="240" w:lineRule="auto"/>
        <w:ind w:firstLine="0"/>
        <w:jc w:val="both"/>
        <w:rPr>
          <w:rFonts w:ascii="Times New Roman" w:hAnsi="Times New Roman"/>
          <w:noProof/>
          <w:sz w:val="24"/>
          <w:lang w:val="en-US"/>
        </w:rPr>
      </w:pPr>
    </w:p>
    <w:p w14:paraId="2AE23293" w14:textId="02BCC702"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 xml:space="preserve">PTO (2004), “Infrastructure in Trade and Economic Development”, World Trade Report, World Trade Organization, </w:t>
      </w:r>
      <w:r>
        <w:rPr>
          <w:rStyle w:val="Bodytext20"/>
          <w:rFonts w:ascii="Times New Roman" w:hAnsi="Times New Roman"/>
          <w:sz w:val="24"/>
        </w:rPr>
        <w:t>www.wto.org/English/res_e/booksp_e/anrep_e/wtr04_2b_e.pdf</w:t>
      </w:r>
    </w:p>
    <w:p w14:paraId="6DACEE2C" w14:textId="77777777" w:rsidR="007D73E9" w:rsidRDefault="007D73E9" w:rsidP="00AE7898">
      <w:pPr>
        <w:pStyle w:val="Bodytext21"/>
        <w:shd w:val="clear" w:color="auto" w:fill="auto"/>
        <w:spacing w:line="240" w:lineRule="auto"/>
        <w:ind w:firstLine="0"/>
        <w:jc w:val="both"/>
        <w:rPr>
          <w:rFonts w:ascii="Times New Roman" w:hAnsi="Times New Roman"/>
          <w:noProof/>
          <w:sz w:val="24"/>
          <w:lang w:val="en-US"/>
        </w:rPr>
      </w:pPr>
    </w:p>
    <w:p w14:paraId="42BAE999" w14:textId="70D6935F"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 xml:space="preserve">Ylan Q. Mui (2005), “Wal-Mart Throws an Undercut at Target.” </w:t>
      </w:r>
      <w:r>
        <w:rPr>
          <w:rStyle w:val="Bodytext2Italic"/>
          <w:rFonts w:ascii="Times New Roman" w:hAnsi="Times New Roman"/>
          <w:sz w:val="24"/>
        </w:rPr>
        <w:t>The Washington Post,</w:t>
      </w:r>
      <w:r>
        <w:rPr>
          <w:rFonts w:ascii="Times New Roman" w:hAnsi="Times New Roman"/>
          <w:sz w:val="24"/>
        </w:rPr>
        <w:t xml:space="preserve"> 2005. gada 16. decembra izdevums, </w:t>
      </w:r>
      <w:r>
        <w:rPr>
          <w:rFonts w:ascii="Times New Roman" w:hAnsi="Times New Roman"/>
          <w:sz w:val="24"/>
          <w:u w:val="single"/>
        </w:rPr>
        <w:t>www.washingtonpost.com/wp-</w:t>
      </w:r>
      <w:r>
        <w:rPr>
          <w:rStyle w:val="Bodytext20"/>
          <w:rFonts w:ascii="Times New Roman" w:hAnsi="Times New Roman"/>
          <w:sz w:val="24"/>
        </w:rPr>
        <w:t>dyn/content/article/2005/12/15/AR2005121502096.html</w:t>
      </w:r>
    </w:p>
    <w:p w14:paraId="01BF6DA6" w14:textId="72E08D4F" w:rsidR="007D73E9" w:rsidRDefault="007D73E9">
      <w:pPr>
        <w:rPr>
          <w:rFonts w:ascii="Times New Roman" w:hAnsi="Times New Roman"/>
          <w:noProof/>
          <w:szCs w:val="2"/>
        </w:rPr>
      </w:pPr>
      <w:r>
        <w:br w:type="page"/>
      </w:r>
    </w:p>
    <w:p w14:paraId="663BB37C" w14:textId="445A1EC4" w:rsidR="007D18BF" w:rsidRPr="00AE7898" w:rsidRDefault="007D18BF" w:rsidP="00AE7898">
      <w:pPr>
        <w:jc w:val="both"/>
        <w:rPr>
          <w:rFonts w:ascii="Times New Roman" w:hAnsi="Times New Roman"/>
          <w:noProof/>
          <w:lang w:val="en-US"/>
        </w:rPr>
      </w:pPr>
    </w:p>
    <w:p w14:paraId="678FA369" w14:textId="44D685E6" w:rsidR="00B958EA" w:rsidRPr="005C190C" w:rsidRDefault="00B958EA" w:rsidP="005C190C">
      <w:pPr>
        <w:pStyle w:val="Virsraksts1"/>
        <w:spacing w:before="0"/>
        <w:rPr>
          <w:rStyle w:val="Virsraksts1Rakstz"/>
          <w:rFonts w:ascii="Times New Roman" w:hAnsi="Times New Roman" w:cs="Times New Roman"/>
          <w:b/>
          <w:bCs/>
          <w:color w:val="auto"/>
          <w:sz w:val="28"/>
          <w:szCs w:val="28"/>
        </w:rPr>
      </w:pPr>
      <w:bookmarkStart w:id="59" w:name="bookmark37"/>
      <w:bookmarkStart w:id="60" w:name="_Toc38540789"/>
      <w:bookmarkStart w:id="61" w:name="_Toc63674690"/>
      <w:r w:rsidRPr="005C190C">
        <w:rPr>
          <w:rFonts w:ascii="Times New Roman" w:hAnsi="Times New Roman" w:cs="Times New Roman"/>
          <w:b/>
          <w:bCs/>
          <w:color w:val="auto"/>
          <w:sz w:val="28"/>
          <w:szCs w:val="28"/>
        </w:rPr>
        <w:t>Papildinājums</w:t>
      </w:r>
      <w:bookmarkEnd w:id="59"/>
      <w:bookmarkEnd w:id="60"/>
      <w:r w:rsidR="005C190C" w:rsidRPr="005C190C">
        <w:rPr>
          <w:rFonts w:ascii="Times New Roman" w:hAnsi="Times New Roman" w:cs="Times New Roman"/>
          <w:b/>
          <w:bCs/>
          <w:color w:val="auto"/>
          <w:sz w:val="28"/>
          <w:szCs w:val="28"/>
        </w:rPr>
        <w:br/>
      </w:r>
      <w:r w:rsidR="005C190C" w:rsidRPr="005C190C">
        <w:rPr>
          <w:rStyle w:val="Virsraksts1Rakstz"/>
          <w:rFonts w:ascii="Times New Roman" w:hAnsi="Times New Roman" w:cs="Times New Roman"/>
          <w:b/>
          <w:bCs/>
          <w:color w:val="auto"/>
          <w:sz w:val="28"/>
          <w:szCs w:val="28"/>
        </w:rPr>
        <w:br/>
      </w:r>
      <w:bookmarkStart w:id="62" w:name="bookmark38"/>
      <w:bookmarkStart w:id="63" w:name="_Toc38540790"/>
      <w:r w:rsidRPr="005C190C">
        <w:rPr>
          <w:rStyle w:val="Virsraksts1Rakstz"/>
          <w:rFonts w:ascii="Times New Roman" w:hAnsi="Times New Roman" w:cs="Times New Roman"/>
          <w:b/>
          <w:bCs/>
          <w:color w:val="auto"/>
          <w:sz w:val="28"/>
          <w:szCs w:val="28"/>
        </w:rPr>
        <w:t>ESAO padomes ieteikums par konkurences novērtēšanu</w:t>
      </w:r>
      <w:bookmarkEnd w:id="62"/>
      <w:bookmarkEnd w:id="63"/>
      <w:bookmarkEnd w:id="61"/>
    </w:p>
    <w:p w14:paraId="60CC1499" w14:textId="77777777" w:rsidR="007D73E9" w:rsidRDefault="007D73E9" w:rsidP="00AE7898">
      <w:pPr>
        <w:pStyle w:val="Bodytext21"/>
        <w:shd w:val="clear" w:color="auto" w:fill="auto"/>
        <w:spacing w:line="240" w:lineRule="auto"/>
        <w:ind w:firstLine="0"/>
        <w:jc w:val="both"/>
        <w:rPr>
          <w:rFonts w:ascii="Times New Roman" w:hAnsi="Times New Roman"/>
          <w:noProof/>
          <w:sz w:val="24"/>
          <w:lang w:val="en-US"/>
        </w:rPr>
      </w:pPr>
    </w:p>
    <w:p w14:paraId="607A5F50" w14:textId="77777777" w:rsidR="007D73E9" w:rsidRDefault="007D73E9" w:rsidP="00AE7898">
      <w:pPr>
        <w:pStyle w:val="Bodytext21"/>
        <w:shd w:val="clear" w:color="auto" w:fill="auto"/>
        <w:spacing w:line="240" w:lineRule="auto"/>
        <w:ind w:firstLine="0"/>
        <w:jc w:val="both"/>
        <w:rPr>
          <w:rFonts w:ascii="Times New Roman" w:hAnsi="Times New Roman"/>
          <w:noProof/>
          <w:sz w:val="24"/>
          <w:lang w:val="en-US"/>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28"/>
      </w:tblGrid>
      <w:tr w:rsidR="007D73E9" w14:paraId="71021BAE" w14:textId="77777777" w:rsidTr="007D73E9">
        <w:tc>
          <w:tcPr>
            <w:tcW w:w="9288" w:type="dxa"/>
          </w:tcPr>
          <w:p w14:paraId="72B05036" w14:textId="2429E942" w:rsidR="007D73E9" w:rsidRDefault="007D73E9"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sz w:val="24"/>
              </w:rPr>
              <w:t xml:space="preserve">ESAO padome 2019. gada 11. decembrī pieņēma Ieteikumu par konkurences novērtēšanu. Ar to tiek aizstāta šo ieteikumu pirmā redakcija, kas sākotnēji pieņemta 2009. gadā. Turpmāk sniegtais ESAO padomes ieteikuma teksts ir ņemts no ESAO juridisko dokumentu datubāzes, kurā ir pieejama papildu informācija un turpmāki atjauninājumi (skat. </w:t>
            </w:r>
            <w:r>
              <w:rPr>
                <w:rFonts w:ascii="Times New Roman" w:hAnsi="Times New Roman"/>
                <w:sz w:val="24"/>
                <w:u w:val="single"/>
              </w:rPr>
              <w:t>http://acts.oecd.org/Default.aspx.)</w:t>
            </w:r>
          </w:p>
        </w:tc>
      </w:tr>
    </w:tbl>
    <w:p w14:paraId="14299F55" w14:textId="77777777" w:rsidR="007D73E9" w:rsidRDefault="007D73E9" w:rsidP="00AE7898">
      <w:pPr>
        <w:pStyle w:val="Bodytext91"/>
        <w:shd w:val="clear" w:color="auto" w:fill="auto"/>
        <w:spacing w:line="240" w:lineRule="auto"/>
        <w:rPr>
          <w:rFonts w:ascii="Times New Roman" w:hAnsi="Times New Roman"/>
          <w:noProof/>
          <w:sz w:val="24"/>
          <w:lang w:val="en-US"/>
        </w:rPr>
      </w:pPr>
    </w:p>
    <w:p w14:paraId="30B2ED74" w14:textId="3C689BB1" w:rsidR="00B958EA" w:rsidRPr="00AE7898" w:rsidRDefault="00B958EA" w:rsidP="00AE7898">
      <w:pPr>
        <w:pStyle w:val="Bodytext91"/>
        <w:shd w:val="clear" w:color="auto" w:fill="auto"/>
        <w:spacing w:line="240" w:lineRule="auto"/>
        <w:rPr>
          <w:rFonts w:ascii="Times New Roman" w:hAnsi="Times New Roman"/>
          <w:noProof/>
          <w:sz w:val="24"/>
        </w:rPr>
      </w:pPr>
      <w:r>
        <w:rPr>
          <w:rFonts w:ascii="Times New Roman" w:hAnsi="Times New Roman"/>
          <w:sz w:val="24"/>
        </w:rPr>
        <w:t>PADOME,</w:t>
      </w:r>
    </w:p>
    <w:p w14:paraId="7B5EEC27" w14:textId="77777777" w:rsidR="007D73E9" w:rsidRDefault="007D73E9" w:rsidP="00AE7898">
      <w:pPr>
        <w:pStyle w:val="Bodytext21"/>
        <w:shd w:val="clear" w:color="auto" w:fill="auto"/>
        <w:spacing w:line="240" w:lineRule="auto"/>
        <w:ind w:firstLine="0"/>
        <w:jc w:val="both"/>
        <w:rPr>
          <w:rFonts w:ascii="Times New Roman" w:hAnsi="Times New Roman"/>
          <w:b/>
          <w:bCs/>
          <w:noProof/>
          <w:sz w:val="24"/>
          <w:szCs w:val="19"/>
          <w:lang w:val="en-US"/>
        </w:rPr>
      </w:pPr>
    </w:p>
    <w:p w14:paraId="5B4C4970" w14:textId="76E647D7"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b/>
          <w:bCs/>
          <w:sz w:val="24"/>
          <w:szCs w:val="19"/>
        </w:rPr>
        <w:t>ŅEMOT VĒRĀ</w:t>
      </w:r>
      <w:r>
        <w:rPr>
          <w:rFonts w:ascii="Times New Roman" w:hAnsi="Times New Roman"/>
          <w:sz w:val="24"/>
        </w:rPr>
        <w:t xml:space="preserve"> 1960. gada 14. decembra Konvencijas par Ekonomiskās sadarbības un attīstības organizāciju 5. panta b) apakšpunktu;</w:t>
      </w:r>
    </w:p>
    <w:p w14:paraId="40D86881" w14:textId="77777777" w:rsidR="007D73E9" w:rsidRDefault="007D73E9" w:rsidP="00AE7898">
      <w:pPr>
        <w:pStyle w:val="Bodytext21"/>
        <w:shd w:val="clear" w:color="auto" w:fill="auto"/>
        <w:spacing w:line="240" w:lineRule="auto"/>
        <w:ind w:firstLine="0"/>
        <w:jc w:val="both"/>
        <w:rPr>
          <w:rFonts w:ascii="Times New Roman" w:hAnsi="Times New Roman"/>
          <w:b/>
          <w:bCs/>
          <w:noProof/>
          <w:sz w:val="24"/>
          <w:szCs w:val="19"/>
          <w:lang w:val="en-US"/>
        </w:rPr>
      </w:pPr>
    </w:p>
    <w:p w14:paraId="18AA46C6" w14:textId="0396877D"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b/>
          <w:bCs/>
          <w:sz w:val="24"/>
          <w:szCs w:val="19"/>
        </w:rPr>
        <w:t>ŅEMOT VĒRĀ</w:t>
      </w:r>
      <w:r>
        <w:rPr>
          <w:rFonts w:ascii="Times New Roman" w:hAnsi="Times New Roman"/>
          <w:sz w:val="24"/>
        </w:rPr>
        <w:t xml:space="preserve"> 1997. gada Padomes tikšanās ministru līmenī laikā panākto vienošanos, ka konkurences ierobežojumi bieži ir dārgi un nav efektīvi sabiedrības interešu veicināšanai un ka ir jāatturas no to izmantošanas [C/MIN(97)10)];</w:t>
      </w:r>
    </w:p>
    <w:p w14:paraId="0155E079" w14:textId="77777777" w:rsidR="007D73E9" w:rsidRDefault="007D73E9" w:rsidP="00AE7898">
      <w:pPr>
        <w:pStyle w:val="Bodytext21"/>
        <w:shd w:val="clear" w:color="auto" w:fill="auto"/>
        <w:spacing w:line="240" w:lineRule="auto"/>
        <w:ind w:firstLine="0"/>
        <w:jc w:val="both"/>
        <w:rPr>
          <w:rFonts w:ascii="Times New Roman" w:hAnsi="Times New Roman"/>
          <w:b/>
          <w:bCs/>
          <w:noProof/>
          <w:sz w:val="24"/>
          <w:szCs w:val="19"/>
          <w:lang w:val="en-US"/>
        </w:rPr>
      </w:pPr>
    </w:p>
    <w:p w14:paraId="5769E1C9" w14:textId="492DE924"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b/>
          <w:bCs/>
          <w:sz w:val="24"/>
          <w:szCs w:val="19"/>
        </w:rPr>
        <w:t>ŅEMOT VĒRĀ</w:t>
      </w:r>
      <w:r>
        <w:rPr>
          <w:rFonts w:ascii="Times New Roman" w:hAnsi="Times New Roman"/>
          <w:sz w:val="24"/>
        </w:rPr>
        <w:t xml:space="preserve"> Padomes ieteikumu par konkurences politiku un atbrīvotajiem vai regulētajiem sektoriem [OECD/LEGAL/0181] un Padomes ieteikumu par konkurences novērtēšanu [OECD/LEGAL70376], kas tiek aizstāts ar šo ieteikumu;</w:t>
      </w:r>
    </w:p>
    <w:p w14:paraId="1E36F86B" w14:textId="77777777" w:rsidR="007D73E9" w:rsidRDefault="007D73E9" w:rsidP="00AE7898">
      <w:pPr>
        <w:pStyle w:val="Bodytext21"/>
        <w:shd w:val="clear" w:color="auto" w:fill="auto"/>
        <w:spacing w:line="240" w:lineRule="auto"/>
        <w:ind w:firstLine="0"/>
        <w:jc w:val="both"/>
        <w:rPr>
          <w:rFonts w:ascii="Times New Roman" w:hAnsi="Times New Roman"/>
          <w:b/>
          <w:bCs/>
          <w:noProof/>
          <w:sz w:val="24"/>
          <w:szCs w:val="19"/>
          <w:lang w:val="en-US"/>
        </w:rPr>
      </w:pPr>
    </w:p>
    <w:p w14:paraId="1407BD48" w14:textId="569145FE"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b/>
          <w:bCs/>
          <w:sz w:val="24"/>
          <w:szCs w:val="19"/>
        </w:rPr>
        <w:t>ŅEMOT VĒRĀ</w:t>
      </w:r>
      <w:r>
        <w:rPr>
          <w:rFonts w:ascii="Times New Roman" w:hAnsi="Times New Roman"/>
          <w:sz w:val="24"/>
        </w:rPr>
        <w:t xml:space="preserve"> Padomes ieteikumu par regulatīvo politiku un pārvaldību [C(2012)37], kas aicina valstis pārbaudīt jaunu normatīvo aktu priekšlikumu un spēkā esošo normatīvo aktu ietekmi uz konkurenci;</w:t>
      </w:r>
    </w:p>
    <w:p w14:paraId="11D807CC" w14:textId="77777777" w:rsidR="007D73E9" w:rsidRDefault="007D73E9" w:rsidP="00AE7898">
      <w:pPr>
        <w:pStyle w:val="Bodytext21"/>
        <w:shd w:val="clear" w:color="auto" w:fill="auto"/>
        <w:spacing w:line="240" w:lineRule="auto"/>
        <w:ind w:firstLine="0"/>
        <w:jc w:val="both"/>
        <w:rPr>
          <w:rFonts w:ascii="Times New Roman" w:hAnsi="Times New Roman"/>
          <w:b/>
          <w:bCs/>
          <w:noProof/>
          <w:sz w:val="24"/>
          <w:szCs w:val="19"/>
          <w:lang w:val="en-US"/>
        </w:rPr>
      </w:pPr>
    </w:p>
    <w:p w14:paraId="0920C16B" w14:textId="1E5DA21E"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b/>
          <w:bCs/>
          <w:sz w:val="24"/>
          <w:szCs w:val="19"/>
        </w:rPr>
        <w:t>ATZĪSTOT</w:t>
      </w:r>
      <w:r>
        <w:rPr>
          <w:rFonts w:ascii="Times New Roman" w:hAnsi="Times New Roman"/>
          <w:sz w:val="24"/>
        </w:rPr>
        <w:t>, ka konkurence veicina efektivitāti, palīdzot nodrošināt to, ka patērētājiem piedāvātās preces un pakalpojumi labāk atbilst patērētāju vēlmēm, un nesot tādus labumus kā zemākas cenas, labāku kvalitāti, inovācijas pieaugumu un augstāku produktivitāti;</w:t>
      </w:r>
    </w:p>
    <w:p w14:paraId="537D1534" w14:textId="77777777" w:rsidR="007D73E9" w:rsidRDefault="007D73E9" w:rsidP="00AE7898">
      <w:pPr>
        <w:pStyle w:val="Bodytext21"/>
        <w:shd w:val="clear" w:color="auto" w:fill="auto"/>
        <w:spacing w:line="240" w:lineRule="auto"/>
        <w:ind w:firstLine="0"/>
        <w:jc w:val="both"/>
        <w:rPr>
          <w:rFonts w:ascii="Times New Roman" w:hAnsi="Times New Roman"/>
          <w:b/>
          <w:bCs/>
          <w:noProof/>
          <w:sz w:val="24"/>
          <w:szCs w:val="18"/>
          <w:lang w:val="en-US"/>
        </w:rPr>
      </w:pPr>
    </w:p>
    <w:p w14:paraId="48A8DA19" w14:textId="092109AE"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b/>
          <w:bCs/>
          <w:sz w:val="24"/>
          <w:szCs w:val="19"/>
        </w:rPr>
        <w:t>ATZĪSTOT</w:t>
      </w:r>
      <w:r>
        <w:rPr>
          <w:rFonts w:ascii="Times New Roman" w:hAnsi="Times New Roman"/>
          <w:sz w:val="24"/>
        </w:rPr>
        <w:t>, ka augstāka produktivitāte ir svarīga ekonomiskai izaugsmei un nodarbinātības līmeņa paaugstināšanai;</w:t>
      </w:r>
    </w:p>
    <w:p w14:paraId="11E2322E" w14:textId="77777777" w:rsidR="007D73E9" w:rsidRDefault="007D73E9" w:rsidP="00AE7898">
      <w:pPr>
        <w:pStyle w:val="Bodytext21"/>
        <w:shd w:val="clear" w:color="auto" w:fill="auto"/>
        <w:spacing w:line="240" w:lineRule="auto"/>
        <w:ind w:firstLine="0"/>
        <w:jc w:val="both"/>
        <w:rPr>
          <w:rFonts w:ascii="Times New Roman" w:hAnsi="Times New Roman"/>
          <w:b/>
          <w:bCs/>
          <w:noProof/>
          <w:sz w:val="24"/>
          <w:szCs w:val="18"/>
          <w:lang w:val="en-US"/>
        </w:rPr>
      </w:pPr>
    </w:p>
    <w:p w14:paraId="10C3BBB7" w14:textId="00A34030"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b/>
          <w:bCs/>
          <w:sz w:val="24"/>
          <w:szCs w:val="19"/>
        </w:rPr>
        <w:t>ATZĪSTOT</w:t>
      </w:r>
      <w:r>
        <w:rPr>
          <w:rFonts w:ascii="Times New Roman" w:hAnsi="Times New Roman"/>
          <w:sz w:val="24"/>
        </w:rPr>
        <w:t>, ka valsts politikas pasākumi tiek izstrādāti daudzu dažādu komerciālu, sociālu, veselības aizsardzības, drošības, aizsardzības, vides un citu mērķu sasniegšanai;</w:t>
      </w:r>
    </w:p>
    <w:p w14:paraId="30E98CC0" w14:textId="77777777" w:rsidR="007D73E9" w:rsidRDefault="007D73E9" w:rsidP="00AE7898">
      <w:pPr>
        <w:pStyle w:val="Bodytext21"/>
        <w:shd w:val="clear" w:color="auto" w:fill="auto"/>
        <w:spacing w:line="240" w:lineRule="auto"/>
        <w:ind w:firstLine="0"/>
        <w:jc w:val="both"/>
        <w:rPr>
          <w:rFonts w:ascii="Times New Roman" w:hAnsi="Times New Roman"/>
          <w:b/>
          <w:bCs/>
          <w:noProof/>
          <w:sz w:val="24"/>
          <w:szCs w:val="18"/>
          <w:lang w:val="en-US"/>
        </w:rPr>
      </w:pPr>
    </w:p>
    <w:p w14:paraId="40050BA9" w14:textId="2DABBFCB"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b/>
          <w:bCs/>
          <w:sz w:val="24"/>
          <w:szCs w:val="19"/>
        </w:rPr>
        <w:t>ATZĪSTOT</w:t>
      </w:r>
      <w:r>
        <w:rPr>
          <w:rFonts w:ascii="Times New Roman" w:hAnsi="Times New Roman"/>
          <w:sz w:val="24"/>
        </w:rPr>
        <w:t>, ka dažkārt valsts politikas pasākumi pārmērīgi ierobežo konkurenci;</w:t>
      </w:r>
    </w:p>
    <w:p w14:paraId="6D7BFE43" w14:textId="77777777" w:rsidR="007D73E9" w:rsidRDefault="007D73E9" w:rsidP="00AE7898">
      <w:pPr>
        <w:pStyle w:val="Bodytext21"/>
        <w:shd w:val="clear" w:color="auto" w:fill="auto"/>
        <w:spacing w:line="240" w:lineRule="auto"/>
        <w:ind w:firstLine="0"/>
        <w:jc w:val="both"/>
        <w:rPr>
          <w:rFonts w:ascii="Times New Roman" w:hAnsi="Times New Roman"/>
          <w:b/>
          <w:bCs/>
          <w:noProof/>
          <w:sz w:val="24"/>
          <w:szCs w:val="18"/>
          <w:lang w:val="en-US"/>
        </w:rPr>
      </w:pPr>
    </w:p>
    <w:p w14:paraId="1C9D245E" w14:textId="0AC97436"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b/>
          <w:bCs/>
          <w:sz w:val="24"/>
          <w:szCs w:val="19"/>
        </w:rPr>
        <w:t>ATZĪSTOT</w:t>
      </w:r>
      <w:r>
        <w:rPr>
          <w:rFonts w:ascii="Times New Roman" w:hAnsi="Times New Roman"/>
          <w:sz w:val="24"/>
        </w:rPr>
        <w:t>, ka šādi pārmērīgi ierobežojumi var rasties nejauši, pat ja attiecīgie valsts politikas pasākumi nav vērsti uz ekonomisko regulēšanu un to mērķis nav ietekmēt konkurenci;</w:t>
      </w:r>
    </w:p>
    <w:p w14:paraId="6142C1B0" w14:textId="77777777" w:rsidR="007D73E9" w:rsidRDefault="007D73E9" w:rsidP="00AE7898">
      <w:pPr>
        <w:pStyle w:val="Bodytext21"/>
        <w:shd w:val="clear" w:color="auto" w:fill="auto"/>
        <w:spacing w:line="240" w:lineRule="auto"/>
        <w:ind w:firstLine="0"/>
        <w:jc w:val="both"/>
        <w:rPr>
          <w:rFonts w:ascii="Times New Roman" w:hAnsi="Times New Roman"/>
          <w:b/>
          <w:bCs/>
          <w:noProof/>
          <w:sz w:val="24"/>
          <w:szCs w:val="18"/>
          <w:lang w:val="en-US"/>
        </w:rPr>
      </w:pPr>
    </w:p>
    <w:p w14:paraId="5388F90C" w14:textId="48D65334"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b/>
          <w:bCs/>
          <w:sz w:val="24"/>
          <w:szCs w:val="19"/>
        </w:rPr>
        <w:t>ATZĪSTOT</w:t>
      </w:r>
      <w:r>
        <w:rPr>
          <w:rFonts w:ascii="Times New Roman" w:hAnsi="Times New Roman"/>
          <w:sz w:val="24"/>
        </w:rPr>
        <w:t>, ka valsts politikas pasākumus, kas pārmērīgi ierobežo konkurenci, bieži var reformēt tādējādi, lai tie veicinātu konkurenci tirgū, vienlaicīgi sasniedzot arī valsts politikas mērķus;</w:t>
      </w:r>
    </w:p>
    <w:p w14:paraId="72592459" w14:textId="77777777" w:rsidR="007D73E9" w:rsidRDefault="007D73E9" w:rsidP="00AE7898">
      <w:pPr>
        <w:pStyle w:val="Bodytext21"/>
        <w:shd w:val="clear" w:color="auto" w:fill="auto"/>
        <w:spacing w:line="240" w:lineRule="auto"/>
        <w:ind w:firstLine="0"/>
        <w:jc w:val="both"/>
        <w:rPr>
          <w:rFonts w:ascii="Times New Roman" w:hAnsi="Times New Roman"/>
          <w:b/>
          <w:bCs/>
          <w:noProof/>
          <w:sz w:val="24"/>
          <w:szCs w:val="18"/>
          <w:lang w:val="en-US"/>
        </w:rPr>
      </w:pPr>
    </w:p>
    <w:p w14:paraId="48C72577" w14:textId="590D67EF"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b/>
          <w:bCs/>
          <w:sz w:val="24"/>
          <w:szCs w:val="19"/>
        </w:rPr>
        <w:t>ATZĪSTOT</w:t>
      </w:r>
      <w:r>
        <w:rPr>
          <w:rFonts w:ascii="Times New Roman" w:hAnsi="Times New Roman"/>
          <w:sz w:val="24"/>
        </w:rPr>
        <w:t xml:space="preserve">, ka regulēšanai un regulēto nozaru reformai parasti nepieciešama detalizēta </w:t>
      </w:r>
      <w:r>
        <w:rPr>
          <w:rFonts w:ascii="Times New Roman" w:hAnsi="Times New Roman"/>
          <w:sz w:val="24"/>
        </w:rPr>
        <w:lastRenderedPageBreak/>
        <w:t>iespējamās ietekmes uz konkurenci novērtēšana;</w:t>
      </w:r>
    </w:p>
    <w:p w14:paraId="4C842412" w14:textId="77777777" w:rsidR="007D73E9" w:rsidRDefault="007D73E9" w:rsidP="00AE7898">
      <w:pPr>
        <w:pStyle w:val="Bodytext21"/>
        <w:shd w:val="clear" w:color="auto" w:fill="auto"/>
        <w:spacing w:line="240" w:lineRule="auto"/>
        <w:ind w:firstLine="0"/>
        <w:jc w:val="both"/>
        <w:rPr>
          <w:rFonts w:ascii="Times New Roman" w:hAnsi="Times New Roman"/>
          <w:b/>
          <w:bCs/>
          <w:noProof/>
          <w:sz w:val="24"/>
          <w:szCs w:val="18"/>
          <w:lang w:val="en-US"/>
        </w:rPr>
      </w:pPr>
    </w:p>
    <w:p w14:paraId="1AF5137C" w14:textId="60D45315"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b/>
          <w:bCs/>
          <w:sz w:val="24"/>
          <w:szCs w:val="18"/>
        </w:rPr>
        <w:t>ATZĪSTOT</w:t>
      </w:r>
      <w:r>
        <w:rPr>
          <w:rFonts w:ascii="Times New Roman" w:hAnsi="Times New Roman"/>
          <w:sz w:val="24"/>
        </w:rPr>
        <w:t>, ka tad, ja citi apstākļi ir līdzīgi, priekšroka jādod tādiem valsts politikas pasākumiem, kas mazāk kaitē konkurencei, nevis tādiem, kas rada lielāku kaitējumu konkurencei, ar nosacījumu, ka ar to palīdzību tiek sasniegti noteiktie valsts politikas mērķi;</w:t>
      </w:r>
    </w:p>
    <w:p w14:paraId="3CB81C98" w14:textId="77777777" w:rsidR="007D73E9" w:rsidRDefault="007D73E9" w:rsidP="00AE7898">
      <w:pPr>
        <w:pStyle w:val="Bodytext21"/>
        <w:shd w:val="clear" w:color="auto" w:fill="auto"/>
        <w:spacing w:line="240" w:lineRule="auto"/>
        <w:ind w:firstLine="0"/>
        <w:jc w:val="both"/>
        <w:rPr>
          <w:rFonts w:ascii="Times New Roman" w:hAnsi="Times New Roman"/>
          <w:b/>
          <w:bCs/>
          <w:noProof/>
          <w:sz w:val="24"/>
          <w:szCs w:val="18"/>
          <w:lang w:val="en-US"/>
        </w:rPr>
      </w:pPr>
    </w:p>
    <w:p w14:paraId="46F939F0" w14:textId="04689F68" w:rsidR="00B958EA" w:rsidRPr="00AE7898"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b/>
          <w:bCs/>
          <w:sz w:val="24"/>
          <w:szCs w:val="18"/>
        </w:rPr>
        <w:t>ATZĪMĒJOT</w:t>
      </w:r>
      <w:r>
        <w:rPr>
          <w:rFonts w:ascii="Times New Roman" w:hAnsi="Times New Roman"/>
          <w:sz w:val="24"/>
        </w:rPr>
        <w:t>, ka daudzas valstis jau veic konkurences novērtējumu;</w:t>
      </w:r>
    </w:p>
    <w:p w14:paraId="3A9712DC" w14:textId="77777777" w:rsidR="007D73E9" w:rsidRDefault="007D73E9" w:rsidP="00AE7898">
      <w:pPr>
        <w:pStyle w:val="Bodytext21"/>
        <w:shd w:val="clear" w:color="auto" w:fill="auto"/>
        <w:spacing w:line="240" w:lineRule="auto"/>
        <w:ind w:firstLine="0"/>
        <w:jc w:val="both"/>
        <w:rPr>
          <w:rFonts w:ascii="Times New Roman" w:hAnsi="Times New Roman"/>
          <w:b/>
          <w:bCs/>
          <w:noProof/>
          <w:sz w:val="24"/>
          <w:szCs w:val="18"/>
          <w:lang w:val="en-US"/>
        </w:rPr>
      </w:pPr>
    </w:p>
    <w:p w14:paraId="62308760" w14:textId="0632A3A4" w:rsidR="00B958EA" w:rsidRDefault="00B958EA" w:rsidP="00AE7898">
      <w:pPr>
        <w:pStyle w:val="Bodytext21"/>
        <w:shd w:val="clear" w:color="auto" w:fill="auto"/>
        <w:spacing w:line="240" w:lineRule="auto"/>
        <w:ind w:firstLine="0"/>
        <w:jc w:val="both"/>
        <w:rPr>
          <w:rFonts w:ascii="Times New Roman" w:hAnsi="Times New Roman"/>
          <w:noProof/>
          <w:sz w:val="24"/>
        </w:rPr>
      </w:pPr>
      <w:r>
        <w:rPr>
          <w:rFonts w:ascii="Times New Roman" w:hAnsi="Times New Roman"/>
          <w:b/>
          <w:bCs/>
          <w:sz w:val="24"/>
          <w:szCs w:val="18"/>
        </w:rPr>
        <w:t>ATZĪMĒJOT</w:t>
      </w:r>
      <w:r>
        <w:rPr>
          <w:rFonts w:ascii="Times New Roman" w:hAnsi="Times New Roman"/>
          <w:sz w:val="24"/>
        </w:rPr>
        <w:t>, ka ESAO un daudzas ESAO dalībvalstis ir izstrādājušas konkurences novērtēšanas metodiskos līdzekļus;</w:t>
      </w:r>
    </w:p>
    <w:p w14:paraId="5FBC7955" w14:textId="77777777" w:rsidR="00A650E7" w:rsidRPr="00AE7898" w:rsidRDefault="00A650E7" w:rsidP="00AE7898">
      <w:pPr>
        <w:pStyle w:val="Bodytext21"/>
        <w:shd w:val="clear" w:color="auto" w:fill="auto"/>
        <w:spacing w:line="240" w:lineRule="auto"/>
        <w:ind w:firstLine="0"/>
        <w:jc w:val="both"/>
        <w:rPr>
          <w:rFonts w:ascii="Times New Roman" w:hAnsi="Times New Roman"/>
          <w:noProof/>
          <w:sz w:val="24"/>
          <w:lang w:val="en-US"/>
        </w:rPr>
      </w:pPr>
    </w:p>
    <w:p w14:paraId="7AC649E2" w14:textId="0AE81525" w:rsidR="00B958EA" w:rsidRDefault="00A650E7" w:rsidP="00A650E7">
      <w:pPr>
        <w:pStyle w:val="Bodytext21"/>
        <w:shd w:val="clear" w:color="auto" w:fill="auto"/>
        <w:spacing w:line="240" w:lineRule="auto"/>
        <w:ind w:firstLine="0"/>
        <w:jc w:val="both"/>
        <w:rPr>
          <w:rFonts w:ascii="Times New Roman" w:hAnsi="Times New Roman"/>
          <w:noProof/>
          <w:sz w:val="24"/>
        </w:rPr>
      </w:pPr>
      <w:r>
        <w:rPr>
          <w:rFonts w:ascii="Times New Roman" w:hAnsi="Times New Roman"/>
          <w:b/>
          <w:bCs/>
          <w:sz w:val="24"/>
          <w:szCs w:val="18"/>
        </w:rPr>
        <w:t>I. VIENOJAS</w:t>
      </w:r>
      <w:r>
        <w:rPr>
          <w:rFonts w:ascii="Times New Roman" w:hAnsi="Times New Roman"/>
          <w:sz w:val="24"/>
        </w:rPr>
        <w:t>, ka šajā ieteikumā tiek izmantotas šādas definīcijas:</w:t>
      </w:r>
    </w:p>
    <w:p w14:paraId="047FEEC2" w14:textId="77777777" w:rsidR="00B303E1" w:rsidRPr="00AE7898" w:rsidRDefault="00B303E1" w:rsidP="00A650E7">
      <w:pPr>
        <w:pStyle w:val="Bodytext21"/>
        <w:shd w:val="clear" w:color="auto" w:fill="auto"/>
        <w:spacing w:line="240" w:lineRule="auto"/>
        <w:ind w:firstLine="0"/>
        <w:jc w:val="both"/>
        <w:rPr>
          <w:rFonts w:ascii="Times New Roman" w:hAnsi="Times New Roman"/>
          <w:noProof/>
          <w:sz w:val="24"/>
          <w:lang w:val="en-US"/>
        </w:rPr>
      </w:pPr>
    </w:p>
    <w:p w14:paraId="240D6567" w14:textId="77777777" w:rsidR="00B958EA" w:rsidRPr="00AE7898" w:rsidRDefault="00B958EA" w:rsidP="00B303E1">
      <w:pPr>
        <w:pStyle w:val="Bodytext21"/>
        <w:numPr>
          <w:ilvl w:val="0"/>
          <w:numId w:val="9"/>
        </w:numPr>
        <w:shd w:val="clear" w:color="auto" w:fill="auto"/>
        <w:spacing w:line="240" w:lineRule="auto"/>
        <w:ind w:left="709" w:hanging="283"/>
        <w:jc w:val="both"/>
        <w:rPr>
          <w:rFonts w:ascii="Times New Roman" w:hAnsi="Times New Roman"/>
          <w:noProof/>
          <w:sz w:val="24"/>
        </w:rPr>
      </w:pPr>
      <w:r>
        <w:rPr>
          <w:rFonts w:ascii="Times New Roman" w:hAnsi="Times New Roman"/>
          <w:sz w:val="24"/>
        </w:rPr>
        <w:t xml:space="preserve">ar jēdzienu </w:t>
      </w:r>
      <w:r>
        <w:rPr>
          <w:rFonts w:ascii="Times New Roman" w:hAnsi="Times New Roman"/>
          <w:b/>
          <w:bCs/>
          <w:sz w:val="24"/>
          <w:szCs w:val="18"/>
        </w:rPr>
        <w:t>“valsts politikas pasākumi”</w:t>
      </w:r>
      <w:r>
        <w:rPr>
          <w:rFonts w:ascii="Times New Roman" w:hAnsi="Times New Roman"/>
          <w:sz w:val="24"/>
        </w:rPr>
        <w:t xml:space="preserve"> saprot normatīvos aktus;</w:t>
      </w:r>
    </w:p>
    <w:p w14:paraId="30F7F576" w14:textId="3AF73270" w:rsidR="00B958EA" w:rsidRPr="00AE7898" w:rsidRDefault="00B958EA" w:rsidP="00B303E1">
      <w:pPr>
        <w:pStyle w:val="Bodytext21"/>
        <w:numPr>
          <w:ilvl w:val="0"/>
          <w:numId w:val="9"/>
        </w:numPr>
        <w:shd w:val="clear" w:color="auto" w:fill="auto"/>
        <w:spacing w:line="240" w:lineRule="auto"/>
        <w:ind w:left="709" w:hanging="283"/>
        <w:jc w:val="both"/>
        <w:rPr>
          <w:rFonts w:ascii="Times New Roman" w:hAnsi="Times New Roman"/>
          <w:noProof/>
          <w:sz w:val="24"/>
        </w:rPr>
      </w:pPr>
      <w:r>
        <w:rPr>
          <w:rFonts w:ascii="Times New Roman" w:hAnsi="Times New Roman"/>
          <w:sz w:val="24"/>
        </w:rPr>
        <w:t xml:space="preserve">ar jēdzienu </w:t>
      </w:r>
      <w:r>
        <w:rPr>
          <w:rFonts w:ascii="Times New Roman" w:hAnsi="Times New Roman"/>
          <w:b/>
          <w:bCs/>
          <w:sz w:val="24"/>
          <w:szCs w:val="18"/>
        </w:rPr>
        <w:t>“pārmērīgi ierobežo konkurenci”</w:t>
      </w:r>
      <w:r>
        <w:rPr>
          <w:rFonts w:ascii="Times New Roman" w:hAnsi="Times New Roman"/>
          <w:sz w:val="24"/>
        </w:rPr>
        <w:t xml:space="preserve"> saprot to, ka konkurences ierobežojumi, kas nepieciešami, lai sasniegtu sabiedrības interešu mērķus, ir lielāki, nekā tas ir nepieciešams, ņemot vērā iespējamās alternatīvas un to izmaksas;</w:t>
      </w:r>
    </w:p>
    <w:p w14:paraId="6E2664CA" w14:textId="436D3959" w:rsidR="007D18BF" w:rsidRPr="00B303E1" w:rsidRDefault="00B958EA" w:rsidP="00B303E1">
      <w:pPr>
        <w:pStyle w:val="Bodytext21"/>
        <w:numPr>
          <w:ilvl w:val="0"/>
          <w:numId w:val="9"/>
        </w:numPr>
        <w:shd w:val="clear" w:color="auto" w:fill="auto"/>
        <w:spacing w:line="240" w:lineRule="auto"/>
        <w:ind w:left="709" w:hanging="283"/>
        <w:jc w:val="both"/>
        <w:rPr>
          <w:rFonts w:ascii="Times New Roman" w:hAnsi="Times New Roman"/>
          <w:noProof/>
          <w:sz w:val="24"/>
        </w:rPr>
      </w:pPr>
      <w:r>
        <w:rPr>
          <w:rFonts w:ascii="Times New Roman" w:hAnsi="Times New Roman"/>
          <w:sz w:val="24"/>
        </w:rPr>
        <w:t xml:space="preserve">ar jēdzienu </w:t>
      </w:r>
      <w:r>
        <w:rPr>
          <w:rFonts w:ascii="Times New Roman" w:hAnsi="Times New Roman"/>
          <w:b/>
          <w:bCs/>
          <w:sz w:val="24"/>
          <w:szCs w:val="18"/>
        </w:rPr>
        <w:t>“tirgus dalībnieki”</w:t>
      </w:r>
      <w:r>
        <w:rPr>
          <w:rFonts w:ascii="Times New Roman" w:hAnsi="Times New Roman"/>
          <w:sz w:val="24"/>
        </w:rPr>
        <w:t xml:space="preserve"> saprot komercsabiedrības, indivīdus vai valsts uzņēmumus, kas nodarbojas ar preču vai pakalpojumu piegādi vai pirkšanu;</w:t>
      </w:r>
    </w:p>
    <w:p w14:paraId="10026219" w14:textId="77777777" w:rsidR="00B958EA" w:rsidRPr="00AE7898" w:rsidRDefault="00B958EA" w:rsidP="00B303E1">
      <w:pPr>
        <w:pStyle w:val="Bodytext21"/>
        <w:numPr>
          <w:ilvl w:val="0"/>
          <w:numId w:val="9"/>
        </w:numPr>
        <w:shd w:val="clear" w:color="auto" w:fill="auto"/>
        <w:tabs>
          <w:tab w:val="left" w:pos="677"/>
        </w:tabs>
        <w:spacing w:line="240" w:lineRule="auto"/>
        <w:ind w:left="709" w:hanging="283"/>
        <w:jc w:val="both"/>
        <w:rPr>
          <w:rFonts w:ascii="Times New Roman" w:hAnsi="Times New Roman"/>
          <w:noProof/>
          <w:sz w:val="24"/>
        </w:rPr>
      </w:pPr>
      <w:r>
        <w:rPr>
          <w:rFonts w:ascii="Times New Roman" w:hAnsi="Times New Roman"/>
          <w:sz w:val="24"/>
        </w:rPr>
        <w:t xml:space="preserve">ar jēdzienu </w:t>
      </w:r>
      <w:r>
        <w:rPr>
          <w:rFonts w:ascii="Times New Roman" w:hAnsi="Times New Roman"/>
          <w:b/>
          <w:bCs/>
          <w:sz w:val="24"/>
          <w:szCs w:val="18"/>
        </w:rPr>
        <w:t>“konkurences uzraudzības struktūras”</w:t>
      </w:r>
      <w:r>
        <w:rPr>
          <w:rFonts w:ascii="Times New Roman" w:hAnsi="Times New Roman"/>
          <w:sz w:val="24"/>
        </w:rPr>
        <w:t xml:space="preserve"> saprot valsts iestādes, tostarp valsts konkurences uzraudzības iestādi, kuras ir atbildīgas par konkurences aizstāvēšanu, veicināšanu un stiprināšanu tirgū;</w:t>
      </w:r>
    </w:p>
    <w:p w14:paraId="467A0ECE" w14:textId="77777777" w:rsidR="00B958EA" w:rsidRPr="00AE7898" w:rsidRDefault="00B958EA" w:rsidP="00B303E1">
      <w:pPr>
        <w:pStyle w:val="Bodytext21"/>
        <w:numPr>
          <w:ilvl w:val="0"/>
          <w:numId w:val="9"/>
        </w:numPr>
        <w:shd w:val="clear" w:color="auto" w:fill="auto"/>
        <w:tabs>
          <w:tab w:val="left" w:pos="677"/>
        </w:tabs>
        <w:spacing w:line="240" w:lineRule="auto"/>
        <w:ind w:left="709" w:hanging="283"/>
        <w:jc w:val="both"/>
        <w:rPr>
          <w:rFonts w:ascii="Times New Roman" w:hAnsi="Times New Roman"/>
          <w:noProof/>
          <w:sz w:val="24"/>
        </w:rPr>
      </w:pPr>
      <w:r>
        <w:rPr>
          <w:rFonts w:ascii="Times New Roman" w:hAnsi="Times New Roman"/>
          <w:sz w:val="24"/>
        </w:rPr>
        <w:t xml:space="preserve">ar jēdzienu </w:t>
      </w:r>
      <w:r>
        <w:rPr>
          <w:rFonts w:ascii="Times New Roman" w:hAnsi="Times New Roman"/>
          <w:b/>
          <w:bCs/>
          <w:sz w:val="24"/>
          <w:szCs w:val="18"/>
        </w:rPr>
        <w:t>“tirgum paredzēti konkurences procesi”</w:t>
      </w:r>
      <w:r>
        <w:rPr>
          <w:rFonts w:ascii="Times New Roman" w:hAnsi="Times New Roman"/>
          <w:sz w:val="24"/>
        </w:rPr>
        <w:t xml:space="preserve"> saprot valsts organizētus konkursa procesus, lai piešķirtu tiesības apgādāt attiecīgo tirgu vai noteiktu laiku izmantot valsts resursus;</w:t>
      </w:r>
    </w:p>
    <w:p w14:paraId="5396D7BE" w14:textId="7EAE24E1" w:rsidR="00B958EA" w:rsidRPr="00AE7898" w:rsidRDefault="00B958EA" w:rsidP="00B303E1">
      <w:pPr>
        <w:pStyle w:val="Bodytext21"/>
        <w:numPr>
          <w:ilvl w:val="0"/>
          <w:numId w:val="9"/>
        </w:numPr>
        <w:shd w:val="clear" w:color="auto" w:fill="auto"/>
        <w:tabs>
          <w:tab w:val="left" w:pos="677"/>
        </w:tabs>
        <w:spacing w:line="240" w:lineRule="auto"/>
        <w:ind w:left="709" w:hanging="283"/>
        <w:jc w:val="both"/>
        <w:rPr>
          <w:rFonts w:ascii="Times New Roman" w:hAnsi="Times New Roman"/>
          <w:noProof/>
          <w:sz w:val="24"/>
        </w:rPr>
      </w:pPr>
      <w:r>
        <w:rPr>
          <w:rFonts w:ascii="Times New Roman" w:hAnsi="Times New Roman"/>
          <w:sz w:val="24"/>
        </w:rPr>
        <w:t xml:space="preserve">ar jēdzienu </w:t>
      </w:r>
      <w:r>
        <w:rPr>
          <w:rFonts w:ascii="Times New Roman" w:hAnsi="Times New Roman"/>
          <w:b/>
          <w:bCs/>
          <w:sz w:val="24"/>
          <w:szCs w:val="18"/>
        </w:rPr>
        <w:t>“konkurences novērtēšana”</w:t>
      </w:r>
      <w:r>
        <w:rPr>
          <w:rFonts w:ascii="Times New Roman" w:hAnsi="Times New Roman"/>
          <w:sz w:val="24"/>
        </w:rPr>
        <w:t xml:space="preserve"> saprot valsts politikas pasākumu ietekmes uz konkurenci pārbaudi, tostarp alternatīvu un konkurenci mazāk kropļojošu politikas pasākumu apsvēršanu. Konkurences novērtēšanas principi attiecas uz visiem valsts pārvaldes līmeņiem.</w:t>
      </w:r>
    </w:p>
    <w:p w14:paraId="727C2FEB" w14:textId="77777777" w:rsidR="00B303E1" w:rsidRDefault="00B303E1" w:rsidP="00B303E1">
      <w:pPr>
        <w:pStyle w:val="Bodytext21"/>
        <w:shd w:val="clear" w:color="auto" w:fill="auto"/>
        <w:spacing w:line="240" w:lineRule="auto"/>
        <w:ind w:firstLine="0"/>
        <w:jc w:val="both"/>
        <w:rPr>
          <w:rFonts w:ascii="Times New Roman" w:hAnsi="Times New Roman"/>
          <w:b/>
          <w:bCs/>
          <w:noProof/>
          <w:sz w:val="24"/>
          <w:szCs w:val="18"/>
          <w:lang w:val="en-US"/>
        </w:rPr>
      </w:pPr>
    </w:p>
    <w:p w14:paraId="5CDF64DF" w14:textId="4C77B183" w:rsidR="00B958EA" w:rsidRDefault="00B303E1" w:rsidP="00B303E1">
      <w:pPr>
        <w:pStyle w:val="Bodytext21"/>
        <w:shd w:val="clear" w:color="auto" w:fill="auto"/>
        <w:spacing w:line="240" w:lineRule="auto"/>
        <w:ind w:firstLine="0"/>
        <w:jc w:val="both"/>
        <w:rPr>
          <w:rFonts w:ascii="Times New Roman" w:hAnsi="Times New Roman"/>
          <w:noProof/>
          <w:sz w:val="24"/>
        </w:rPr>
      </w:pPr>
      <w:r>
        <w:rPr>
          <w:rFonts w:ascii="Times New Roman" w:hAnsi="Times New Roman"/>
          <w:b/>
          <w:bCs/>
          <w:sz w:val="24"/>
          <w:szCs w:val="18"/>
        </w:rPr>
        <w:t>II. IESAKA</w:t>
      </w:r>
      <w:r>
        <w:rPr>
          <w:rFonts w:ascii="Times New Roman" w:hAnsi="Times New Roman"/>
          <w:sz w:val="24"/>
        </w:rPr>
        <w:t xml:space="preserve"> dalībvalstīm un citām valstīm, kas nav dalībvalstis un īsteno šo ieteikumu (turpmāk “īstenotāji”), rīkoties atbilstoši tam, kā noteikts turpmāk.</w:t>
      </w:r>
    </w:p>
    <w:p w14:paraId="26E1DA90" w14:textId="77777777" w:rsidR="00B303E1" w:rsidRPr="00AE7898" w:rsidRDefault="00B303E1" w:rsidP="00B303E1">
      <w:pPr>
        <w:pStyle w:val="Bodytext21"/>
        <w:shd w:val="clear" w:color="auto" w:fill="auto"/>
        <w:spacing w:line="240" w:lineRule="auto"/>
        <w:ind w:firstLine="0"/>
        <w:jc w:val="both"/>
        <w:rPr>
          <w:rFonts w:ascii="Times New Roman" w:hAnsi="Times New Roman"/>
          <w:noProof/>
          <w:sz w:val="24"/>
          <w:lang w:val="en-US"/>
        </w:rPr>
      </w:pPr>
    </w:p>
    <w:p w14:paraId="012D987B" w14:textId="75F9E6D1" w:rsidR="00B958EA" w:rsidRPr="00AE7898" w:rsidRDefault="00B303E1" w:rsidP="00B303E1">
      <w:pPr>
        <w:pStyle w:val="Bodytext181"/>
        <w:shd w:val="clear" w:color="auto" w:fill="auto"/>
        <w:tabs>
          <w:tab w:val="left" w:pos="322"/>
        </w:tabs>
        <w:spacing w:before="0" w:after="0" w:line="240" w:lineRule="auto"/>
        <w:jc w:val="both"/>
        <w:rPr>
          <w:rFonts w:ascii="Times New Roman" w:hAnsi="Times New Roman"/>
          <w:noProof/>
          <w:sz w:val="24"/>
        </w:rPr>
      </w:pPr>
      <w:r>
        <w:rPr>
          <w:rFonts w:ascii="Times New Roman" w:hAnsi="Times New Roman"/>
          <w:sz w:val="24"/>
        </w:rPr>
        <w:t>A. Noskaidrot tos spēkā esošos vai ierosinātos valsts politikas pasākumus, kuri pārmērīgi ierobežo konkurenci</w:t>
      </w:r>
    </w:p>
    <w:p w14:paraId="4F7D01B5" w14:textId="77777777" w:rsidR="00B303E1" w:rsidRDefault="00B303E1" w:rsidP="00B303E1">
      <w:pPr>
        <w:pStyle w:val="Bodytext21"/>
        <w:shd w:val="clear" w:color="auto" w:fill="auto"/>
        <w:tabs>
          <w:tab w:val="left" w:pos="664"/>
        </w:tabs>
        <w:spacing w:line="240" w:lineRule="auto"/>
        <w:ind w:firstLine="0"/>
        <w:jc w:val="both"/>
        <w:rPr>
          <w:rFonts w:ascii="Times New Roman" w:hAnsi="Times New Roman"/>
          <w:noProof/>
          <w:sz w:val="24"/>
          <w:lang w:val="en-US"/>
        </w:rPr>
      </w:pPr>
    </w:p>
    <w:p w14:paraId="4D3F5583" w14:textId="5CA86636" w:rsidR="00B958EA" w:rsidRPr="00AE7898" w:rsidRDefault="00B303E1" w:rsidP="00B303E1">
      <w:pPr>
        <w:pStyle w:val="Bodytext21"/>
        <w:shd w:val="clear" w:color="auto" w:fill="auto"/>
        <w:tabs>
          <w:tab w:val="left" w:pos="664"/>
        </w:tabs>
        <w:spacing w:line="240" w:lineRule="auto"/>
        <w:ind w:firstLine="0"/>
        <w:jc w:val="both"/>
        <w:rPr>
          <w:rFonts w:ascii="Times New Roman" w:hAnsi="Times New Roman"/>
          <w:noProof/>
          <w:sz w:val="24"/>
        </w:rPr>
      </w:pPr>
      <w:r>
        <w:rPr>
          <w:rFonts w:ascii="Times New Roman" w:hAnsi="Times New Roman"/>
          <w:sz w:val="24"/>
        </w:rPr>
        <w:t>1. Valstīm jāuzsāk atbilstošs process, lai noteiktu tos spēkā esošos vai ierosinātos valsts politikas pasākumus, kuri pārmērīgi ierobežo konkurenci, un jāizstrādā īpaši un skaidri kritēriji konkurences novērtējuma veikšanai, tostarp jāsagatavo pārbaudes līdzekļi.</w:t>
      </w:r>
    </w:p>
    <w:p w14:paraId="5E86B1CF" w14:textId="77777777" w:rsidR="00B303E1" w:rsidRDefault="00B303E1" w:rsidP="00B303E1">
      <w:pPr>
        <w:pStyle w:val="Bodytext21"/>
        <w:shd w:val="clear" w:color="auto" w:fill="auto"/>
        <w:tabs>
          <w:tab w:val="left" w:pos="664"/>
        </w:tabs>
        <w:spacing w:line="240" w:lineRule="auto"/>
        <w:ind w:firstLine="0"/>
        <w:jc w:val="both"/>
        <w:rPr>
          <w:rFonts w:ascii="Times New Roman" w:hAnsi="Times New Roman"/>
          <w:noProof/>
          <w:sz w:val="24"/>
          <w:lang w:val="en-US"/>
        </w:rPr>
      </w:pPr>
    </w:p>
    <w:p w14:paraId="11C07097" w14:textId="17436D96" w:rsidR="00B958EA" w:rsidRDefault="00B303E1" w:rsidP="00B303E1">
      <w:pPr>
        <w:pStyle w:val="Bodytext21"/>
        <w:shd w:val="clear" w:color="auto" w:fill="auto"/>
        <w:tabs>
          <w:tab w:val="left" w:pos="664"/>
        </w:tabs>
        <w:spacing w:line="240" w:lineRule="auto"/>
        <w:ind w:firstLine="0"/>
        <w:jc w:val="both"/>
        <w:rPr>
          <w:rFonts w:ascii="Times New Roman" w:hAnsi="Times New Roman"/>
          <w:noProof/>
          <w:sz w:val="24"/>
        </w:rPr>
      </w:pPr>
      <w:r>
        <w:rPr>
          <w:rFonts w:ascii="Times New Roman" w:hAnsi="Times New Roman"/>
          <w:sz w:val="24"/>
        </w:rPr>
        <w:t>2. Veicot konkurences novērtējumu, valstīm jāpievērš īpaša uzmanība tiem politikas pasākumiem, kuri ierobežo:</w:t>
      </w:r>
    </w:p>
    <w:p w14:paraId="10CFDFC6" w14:textId="77777777" w:rsidR="00B303E1" w:rsidRPr="00AE7898" w:rsidRDefault="00B303E1" w:rsidP="00B303E1">
      <w:pPr>
        <w:pStyle w:val="Bodytext21"/>
        <w:shd w:val="clear" w:color="auto" w:fill="auto"/>
        <w:tabs>
          <w:tab w:val="left" w:pos="664"/>
        </w:tabs>
        <w:spacing w:line="240" w:lineRule="auto"/>
        <w:ind w:firstLine="0"/>
        <w:jc w:val="both"/>
        <w:rPr>
          <w:rFonts w:ascii="Times New Roman" w:hAnsi="Times New Roman"/>
          <w:noProof/>
          <w:sz w:val="24"/>
          <w:lang w:val="en-US"/>
        </w:rPr>
      </w:pPr>
    </w:p>
    <w:p w14:paraId="1EAC024F" w14:textId="5FC1918F" w:rsidR="00B958EA" w:rsidRPr="00AE7898" w:rsidRDefault="00B303E1" w:rsidP="00B303E1">
      <w:pPr>
        <w:pStyle w:val="Bodytext21"/>
        <w:shd w:val="clear" w:color="auto" w:fill="auto"/>
        <w:tabs>
          <w:tab w:val="left" w:pos="957"/>
        </w:tabs>
        <w:spacing w:line="240" w:lineRule="auto"/>
        <w:ind w:left="426" w:firstLine="0"/>
        <w:jc w:val="both"/>
        <w:rPr>
          <w:rFonts w:ascii="Times New Roman" w:hAnsi="Times New Roman"/>
          <w:noProof/>
          <w:sz w:val="24"/>
        </w:rPr>
      </w:pPr>
      <w:r>
        <w:rPr>
          <w:rFonts w:ascii="Times New Roman" w:hAnsi="Times New Roman"/>
          <w:sz w:val="24"/>
        </w:rPr>
        <w:t>i) tirgus dalībnieku skaitu vai loku;</w:t>
      </w:r>
    </w:p>
    <w:p w14:paraId="47E1660B" w14:textId="3A81FED6" w:rsidR="00B958EA" w:rsidRPr="00AE7898" w:rsidRDefault="00B303E1" w:rsidP="00B303E1">
      <w:pPr>
        <w:pStyle w:val="Bodytext21"/>
        <w:shd w:val="clear" w:color="auto" w:fill="auto"/>
        <w:tabs>
          <w:tab w:val="left" w:pos="1005"/>
        </w:tabs>
        <w:spacing w:line="240" w:lineRule="auto"/>
        <w:ind w:left="426" w:firstLine="0"/>
        <w:jc w:val="both"/>
        <w:rPr>
          <w:rFonts w:ascii="Times New Roman" w:hAnsi="Times New Roman"/>
          <w:noProof/>
          <w:sz w:val="24"/>
        </w:rPr>
      </w:pPr>
      <w:r>
        <w:rPr>
          <w:rFonts w:ascii="Times New Roman" w:hAnsi="Times New Roman"/>
          <w:sz w:val="24"/>
        </w:rPr>
        <w:t>ii) darbības, kuras tirgus dalībnieki drīkst veikt;</w:t>
      </w:r>
    </w:p>
    <w:p w14:paraId="2D148991" w14:textId="2BEF6032" w:rsidR="00B958EA" w:rsidRPr="00AE7898" w:rsidRDefault="00B303E1" w:rsidP="00B303E1">
      <w:pPr>
        <w:pStyle w:val="Bodytext21"/>
        <w:shd w:val="clear" w:color="auto" w:fill="auto"/>
        <w:tabs>
          <w:tab w:val="left" w:pos="1053"/>
        </w:tabs>
        <w:spacing w:line="240" w:lineRule="auto"/>
        <w:ind w:left="426" w:firstLine="0"/>
        <w:jc w:val="both"/>
        <w:rPr>
          <w:rFonts w:ascii="Times New Roman" w:hAnsi="Times New Roman"/>
          <w:noProof/>
          <w:sz w:val="24"/>
        </w:rPr>
      </w:pPr>
      <w:r>
        <w:rPr>
          <w:rFonts w:ascii="Times New Roman" w:hAnsi="Times New Roman"/>
          <w:sz w:val="24"/>
        </w:rPr>
        <w:t>iii) tirgus dalībnieku stimulu sacensties ar saviem konkurentiem;</w:t>
      </w:r>
    </w:p>
    <w:p w14:paraId="07EE43CA" w14:textId="72E86ECC" w:rsidR="00B958EA" w:rsidRPr="00AE7898" w:rsidRDefault="00B303E1" w:rsidP="00B303E1">
      <w:pPr>
        <w:pStyle w:val="Bodytext21"/>
        <w:shd w:val="clear" w:color="auto" w:fill="auto"/>
        <w:tabs>
          <w:tab w:val="left" w:pos="1067"/>
        </w:tabs>
        <w:spacing w:line="240" w:lineRule="auto"/>
        <w:ind w:left="426" w:firstLine="0"/>
        <w:jc w:val="both"/>
        <w:rPr>
          <w:rFonts w:ascii="Times New Roman" w:hAnsi="Times New Roman"/>
          <w:noProof/>
          <w:sz w:val="24"/>
        </w:rPr>
      </w:pPr>
      <w:r>
        <w:rPr>
          <w:rFonts w:ascii="Times New Roman" w:hAnsi="Times New Roman"/>
          <w:sz w:val="24"/>
        </w:rPr>
        <w:t>iv) patērētājiem pieejamās izvēles iespējas un informāciju.</w:t>
      </w:r>
    </w:p>
    <w:p w14:paraId="2DEB60EC" w14:textId="77777777" w:rsidR="00B303E1" w:rsidRDefault="00B303E1" w:rsidP="00B303E1">
      <w:pPr>
        <w:pStyle w:val="Bodytext21"/>
        <w:shd w:val="clear" w:color="auto" w:fill="auto"/>
        <w:tabs>
          <w:tab w:val="left" w:pos="664"/>
        </w:tabs>
        <w:spacing w:line="240" w:lineRule="auto"/>
        <w:ind w:firstLine="0"/>
        <w:jc w:val="both"/>
        <w:rPr>
          <w:rFonts w:ascii="Times New Roman" w:hAnsi="Times New Roman"/>
          <w:noProof/>
          <w:sz w:val="24"/>
          <w:lang w:val="en-US"/>
        </w:rPr>
      </w:pPr>
    </w:p>
    <w:p w14:paraId="5AAB5421" w14:textId="592712DC" w:rsidR="00B958EA" w:rsidRPr="00AE7898" w:rsidRDefault="00B303E1" w:rsidP="00B303E1">
      <w:pPr>
        <w:pStyle w:val="Bodytext21"/>
        <w:shd w:val="clear" w:color="auto" w:fill="auto"/>
        <w:tabs>
          <w:tab w:val="left" w:pos="664"/>
        </w:tabs>
        <w:spacing w:line="240" w:lineRule="auto"/>
        <w:ind w:firstLine="0"/>
        <w:jc w:val="both"/>
        <w:rPr>
          <w:rFonts w:ascii="Times New Roman" w:hAnsi="Times New Roman"/>
          <w:noProof/>
          <w:sz w:val="24"/>
        </w:rPr>
      </w:pPr>
      <w:r>
        <w:rPr>
          <w:rFonts w:ascii="Times New Roman" w:hAnsi="Times New Roman"/>
          <w:sz w:val="24"/>
        </w:rPr>
        <w:t xml:space="preserve">3. Valstīm ir jānodrošina, ka konkurences tiesību piemērošanas izņēmumi nav plašāki kā nepieciešams, lai sasniegtu sabiedrības interešu mērķus, un ka šie izņēmumi tiek interpretēti šauri. Izņēmumi ir jāattiecina tikai uz to uzņēmējdarbību, kas ir nepieciešama, lai sasniegtu </w:t>
      </w:r>
      <w:r>
        <w:rPr>
          <w:rFonts w:ascii="Times New Roman" w:hAnsi="Times New Roman"/>
          <w:sz w:val="24"/>
        </w:rPr>
        <w:lastRenderedPageBreak/>
        <w:t>noteikto politikas mērķi. Šis princips nozīmē arī to, ka visi jaunie izņēmumi ir jānosaka uz ierobežotu laiku, parasti norādot rieta datumu, lai neviens izņēmums nepaliktu spēkā ilgāk kā nepieciešams noteiktā politikas mērķa sasniegšanai.</w:t>
      </w:r>
    </w:p>
    <w:p w14:paraId="51F586C7" w14:textId="77777777" w:rsidR="007D18BF" w:rsidRPr="00AE7898" w:rsidRDefault="007D18BF" w:rsidP="00AE7898">
      <w:pPr>
        <w:jc w:val="both"/>
        <w:rPr>
          <w:rFonts w:ascii="Times New Roman" w:hAnsi="Times New Roman"/>
          <w:noProof/>
          <w:szCs w:val="2"/>
          <w:lang w:val="en-US"/>
        </w:rPr>
      </w:pPr>
    </w:p>
    <w:p w14:paraId="16A7B929" w14:textId="232265A4" w:rsidR="00B958EA" w:rsidRPr="00AE7898" w:rsidRDefault="00B303E1" w:rsidP="00B303E1">
      <w:pPr>
        <w:pStyle w:val="Bodytext21"/>
        <w:shd w:val="clear" w:color="auto" w:fill="auto"/>
        <w:tabs>
          <w:tab w:val="left" w:pos="618"/>
        </w:tabs>
        <w:spacing w:line="240" w:lineRule="auto"/>
        <w:ind w:firstLine="0"/>
        <w:jc w:val="both"/>
        <w:rPr>
          <w:rFonts w:ascii="Times New Roman" w:hAnsi="Times New Roman"/>
          <w:noProof/>
          <w:sz w:val="24"/>
        </w:rPr>
      </w:pPr>
      <w:r>
        <w:rPr>
          <w:rFonts w:ascii="Times New Roman" w:hAnsi="Times New Roman"/>
          <w:sz w:val="24"/>
        </w:rPr>
        <w:t>4. Attiecībā uz valsts politikas pasākumiem konkurences novērtējums ir jāveic pat tad, ja šo politikas pasākumu mērķis ir veicināt konkurenci, un sevišķi tad, ja tie:</w:t>
      </w:r>
    </w:p>
    <w:p w14:paraId="56BC327A" w14:textId="77777777" w:rsidR="00B303E1" w:rsidRDefault="00B303E1" w:rsidP="00B303E1">
      <w:pPr>
        <w:pStyle w:val="Bodytext21"/>
        <w:shd w:val="clear" w:color="auto" w:fill="auto"/>
        <w:tabs>
          <w:tab w:val="left" w:pos="986"/>
        </w:tabs>
        <w:spacing w:line="240" w:lineRule="auto"/>
        <w:ind w:firstLine="0"/>
        <w:jc w:val="both"/>
        <w:rPr>
          <w:rFonts w:ascii="Times New Roman" w:hAnsi="Times New Roman"/>
          <w:noProof/>
          <w:sz w:val="24"/>
          <w:lang w:val="en-US"/>
        </w:rPr>
      </w:pPr>
    </w:p>
    <w:p w14:paraId="3B770CFF" w14:textId="37D7EB51" w:rsidR="00B958EA" w:rsidRPr="00AE7898" w:rsidRDefault="00B303E1" w:rsidP="00B303E1">
      <w:pPr>
        <w:pStyle w:val="Bodytext21"/>
        <w:shd w:val="clear" w:color="auto" w:fill="auto"/>
        <w:tabs>
          <w:tab w:val="left" w:pos="986"/>
        </w:tabs>
        <w:spacing w:line="240" w:lineRule="auto"/>
        <w:ind w:left="426" w:firstLine="0"/>
        <w:jc w:val="both"/>
        <w:rPr>
          <w:rFonts w:ascii="Times New Roman" w:hAnsi="Times New Roman"/>
          <w:noProof/>
          <w:sz w:val="24"/>
        </w:rPr>
      </w:pPr>
      <w:r>
        <w:rPr>
          <w:rFonts w:ascii="Times New Roman" w:hAnsi="Times New Roman"/>
          <w:sz w:val="24"/>
        </w:rPr>
        <w:t>i) izveido vai maina regulatīvo iestādi vai režīmu (piemēram, novērtēšanā jāpārliecinās par to, vai regulators tostarp ir pienācīgi nošķirts no regulētās nozares);</w:t>
      </w:r>
    </w:p>
    <w:p w14:paraId="613A67D4" w14:textId="0EA96F3C" w:rsidR="00B958EA" w:rsidRPr="00AE7898" w:rsidRDefault="00B303E1" w:rsidP="00B303E1">
      <w:pPr>
        <w:pStyle w:val="Bodytext21"/>
        <w:shd w:val="clear" w:color="auto" w:fill="auto"/>
        <w:tabs>
          <w:tab w:val="left" w:pos="1014"/>
        </w:tabs>
        <w:spacing w:line="240" w:lineRule="auto"/>
        <w:ind w:left="426" w:firstLine="0"/>
        <w:jc w:val="both"/>
        <w:rPr>
          <w:rFonts w:ascii="Times New Roman" w:hAnsi="Times New Roman"/>
          <w:noProof/>
          <w:sz w:val="24"/>
        </w:rPr>
      </w:pPr>
      <w:r>
        <w:rPr>
          <w:rFonts w:ascii="Times New Roman" w:hAnsi="Times New Roman"/>
          <w:sz w:val="24"/>
        </w:rPr>
        <w:t>ii) ievieš cenu vai ieiešanas tirgū regulēšanas sistēmu (piemēram, novērtēšanā jāpārliecinās par to, vai nav citu samērīgu, konkurenci mazāk kropļojošu iejaukšanās iespēju);</w:t>
      </w:r>
    </w:p>
    <w:p w14:paraId="18AE1E03" w14:textId="60AF32B7" w:rsidR="00B958EA" w:rsidRPr="00AE7898" w:rsidRDefault="00B303E1" w:rsidP="00B303E1">
      <w:pPr>
        <w:pStyle w:val="Bodytext21"/>
        <w:shd w:val="clear" w:color="auto" w:fill="auto"/>
        <w:tabs>
          <w:tab w:val="left" w:pos="1058"/>
        </w:tabs>
        <w:spacing w:line="240" w:lineRule="auto"/>
        <w:ind w:left="426" w:firstLine="0"/>
        <w:jc w:val="both"/>
        <w:rPr>
          <w:rFonts w:ascii="Times New Roman" w:hAnsi="Times New Roman"/>
          <w:noProof/>
          <w:sz w:val="24"/>
        </w:rPr>
      </w:pPr>
      <w:r>
        <w:rPr>
          <w:rFonts w:ascii="Times New Roman" w:hAnsi="Times New Roman"/>
          <w:sz w:val="24"/>
        </w:rPr>
        <w:t>iii) pārstrukturē tirgū pastāvošos monopolus (piemēram, novērtēšanā jāpārliecinās par to, vai pārstrukturēšanas pasākumi patiešām sasniedz konkurenci veicinošos mērķus);</w:t>
      </w:r>
    </w:p>
    <w:p w14:paraId="6AC22571" w14:textId="31097CFA" w:rsidR="00B958EA" w:rsidRPr="00AE7898" w:rsidRDefault="00B303E1" w:rsidP="00B303E1">
      <w:pPr>
        <w:pStyle w:val="Bodytext21"/>
        <w:shd w:val="clear" w:color="auto" w:fill="auto"/>
        <w:tabs>
          <w:tab w:val="left" w:pos="1167"/>
        </w:tabs>
        <w:spacing w:line="240" w:lineRule="auto"/>
        <w:ind w:left="426" w:firstLine="0"/>
        <w:jc w:val="both"/>
        <w:rPr>
          <w:rFonts w:ascii="Times New Roman" w:hAnsi="Times New Roman"/>
          <w:noProof/>
          <w:sz w:val="24"/>
        </w:rPr>
      </w:pPr>
      <w:r>
        <w:rPr>
          <w:rFonts w:ascii="Times New Roman" w:hAnsi="Times New Roman"/>
          <w:sz w:val="24"/>
        </w:rPr>
        <w:t>iv) ievieš tirgum paredzētus konkurences procesus (piemēram, novērtēšanā jāpārliecinās par to, vai konkursa process rada stimulu efektīvi darboties patērētāju labā);</w:t>
      </w:r>
    </w:p>
    <w:p w14:paraId="35233D6A" w14:textId="606626AC" w:rsidR="00B958EA" w:rsidRDefault="00B303E1" w:rsidP="00B303E1">
      <w:pPr>
        <w:pStyle w:val="Bodytext21"/>
        <w:shd w:val="clear" w:color="auto" w:fill="auto"/>
        <w:tabs>
          <w:tab w:val="left" w:pos="1067"/>
        </w:tabs>
        <w:spacing w:line="240" w:lineRule="auto"/>
        <w:ind w:left="426" w:firstLine="0"/>
        <w:jc w:val="both"/>
        <w:rPr>
          <w:rFonts w:ascii="Times New Roman" w:hAnsi="Times New Roman"/>
          <w:noProof/>
          <w:sz w:val="24"/>
        </w:rPr>
      </w:pPr>
      <w:r>
        <w:rPr>
          <w:rFonts w:ascii="Times New Roman" w:hAnsi="Times New Roman"/>
          <w:sz w:val="24"/>
        </w:rPr>
        <w:t>v) nosaka izņēmumu no konkurences tiesībām saistībā ar kādu konkrētu mērķi (piemēram, novērtēšanā jāpārliecinās par to, vai izņēmums ir absolūti nepieciešams, lai sasniegtu noteiktos politikas mērķus).</w:t>
      </w:r>
    </w:p>
    <w:p w14:paraId="49E68134" w14:textId="77777777" w:rsidR="00B303E1" w:rsidRPr="00AE7898" w:rsidRDefault="00B303E1" w:rsidP="00B303E1">
      <w:pPr>
        <w:pStyle w:val="Bodytext21"/>
        <w:shd w:val="clear" w:color="auto" w:fill="auto"/>
        <w:tabs>
          <w:tab w:val="left" w:pos="1067"/>
        </w:tabs>
        <w:spacing w:line="240" w:lineRule="auto"/>
        <w:ind w:firstLine="0"/>
        <w:jc w:val="both"/>
        <w:rPr>
          <w:rFonts w:ascii="Times New Roman" w:hAnsi="Times New Roman"/>
          <w:noProof/>
          <w:sz w:val="24"/>
          <w:lang w:val="en-US"/>
        </w:rPr>
      </w:pPr>
    </w:p>
    <w:p w14:paraId="23F7CB6C" w14:textId="645B2EBE" w:rsidR="00B958EA" w:rsidRPr="00AE7898" w:rsidRDefault="00B303E1" w:rsidP="00B303E1">
      <w:pPr>
        <w:pStyle w:val="Bodytext181"/>
        <w:shd w:val="clear" w:color="auto" w:fill="auto"/>
        <w:tabs>
          <w:tab w:val="left" w:pos="332"/>
        </w:tabs>
        <w:spacing w:before="0" w:after="0" w:line="240" w:lineRule="auto"/>
        <w:jc w:val="both"/>
        <w:rPr>
          <w:rFonts w:ascii="Times New Roman" w:hAnsi="Times New Roman"/>
          <w:noProof/>
          <w:sz w:val="24"/>
        </w:rPr>
      </w:pPr>
      <w:r>
        <w:rPr>
          <w:rFonts w:ascii="Times New Roman" w:hAnsi="Times New Roman"/>
          <w:sz w:val="24"/>
        </w:rPr>
        <w:t>B. Pārskatīt valsts politikas pasākumus, kuri pārmērīgi ierobežo konkurenci</w:t>
      </w:r>
    </w:p>
    <w:p w14:paraId="5DF36550" w14:textId="77777777" w:rsidR="00B303E1" w:rsidRDefault="00B303E1" w:rsidP="00B303E1">
      <w:pPr>
        <w:pStyle w:val="Bodytext21"/>
        <w:shd w:val="clear" w:color="auto" w:fill="auto"/>
        <w:tabs>
          <w:tab w:val="left" w:pos="609"/>
        </w:tabs>
        <w:spacing w:line="240" w:lineRule="auto"/>
        <w:ind w:firstLine="0"/>
        <w:jc w:val="both"/>
        <w:rPr>
          <w:rFonts w:ascii="Times New Roman" w:hAnsi="Times New Roman"/>
          <w:noProof/>
          <w:sz w:val="24"/>
          <w:lang w:val="en-US"/>
        </w:rPr>
      </w:pPr>
    </w:p>
    <w:p w14:paraId="7443C5BF" w14:textId="6BABBBDA" w:rsidR="00B958EA" w:rsidRPr="00AE7898" w:rsidRDefault="00B303E1" w:rsidP="00B303E1">
      <w:pPr>
        <w:pStyle w:val="Bodytext21"/>
        <w:shd w:val="clear" w:color="auto" w:fill="auto"/>
        <w:tabs>
          <w:tab w:val="left" w:pos="609"/>
        </w:tabs>
        <w:spacing w:line="240" w:lineRule="auto"/>
        <w:ind w:firstLine="0"/>
        <w:jc w:val="both"/>
        <w:rPr>
          <w:rFonts w:ascii="Times New Roman" w:hAnsi="Times New Roman"/>
          <w:noProof/>
          <w:sz w:val="24"/>
        </w:rPr>
      </w:pPr>
      <w:r>
        <w:rPr>
          <w:rFonts w:ascii="Times New Roman" w:hAnsi="Times New Roman"/>
          <w:sz w:val="24"/>
        </w:rPr>
        <w:t>1. Valstīm jāuzsāk atbilstošs process, lai pārskatītu spēkā esošos un ierosinātos valsts politikas pasākumus, kas pārmērīgi ierobežo konkurenci, un jāizstrādā īpaši un skaidri kritēriji piemērotu alternatīvu izvērtēšanai.</w:t>
      </w:r>
    </w:p>
    <w:p w14:paraId="291C1566" w14:textId="77777777" w:rsidR="00B303E1" w:rsidRDefault="00B303E1" w:rsidP="00B303E1">
      <w:pPr>
        <w:pStyle w:val="Bodytext21"/>
        <w:shd w:val="clear" w:color="auto" w:fill="auto"/>
        <w:tabs>
          <w:tab w:val="left" w:pos="614"/>
        </w:tabs>
        <w:spacing w:line="240" w:lineRule="auto"/>
        <w:ind w:firstLine="0"/>
        <w:jc w:val="both"/>
        <w:rPr>
          <w:rFonts w:ascii="Times New Roman" w:hAnsi="Times New Roman"/>
          <w:noProof/>
          <w:sz w:val="24"/>
          <w:lang w:val="en-US"/>
        </w:rPr>
      </w:pPr>
    </w:p>
    <w:p w14:paraId="67063695" w14:textId="7017F647" w:rsidR="00B958EA" w:rsidRDefault="00B303E1" w:rsidP="00B303E1">
      <w:pPr>
        <w:pStyle w:val="Bodytext21"/>
        <w:shd w:val="clear" w:color="auto" w:fill="auto"/>
        <w:tabs>
          <w:tab w:val="left" w:pos="614"/>
        </w:tabs>
        <w:spacing w:line="240" w:lineRule="auto"/>
        <w:ind w:firstLine="0"/>
        <w:jc w:val="both"/>
        <w:rPr>
          <w:rFonts w:ascii="Times New Roman" w:hAnsi="Times New Roman"/>
          <w:noProof/>
          <w:sz w:val="24"/>
        </w:rPr>
      </w:pPr>
      <w:r>
        <w:rPr>
          <w:rFonts w:ascii="Times New Roman" w:hAnsi="Times New Roman"/>
          <w:sz w:val="24"/>
        </w:rPr>
        <w:t>2. Valstīm jāpieņem tā alternatīva, kas visvairāk sekmē konkurenci un ko var savienot ar nospraustajiem sabiedrības interešu mērķiem, izvērtējot šīs alternatīvas priekšrocības un ieviešanas izmaksas.</w:t>
      </w:r>
    </w:p>
    <w:p w14:paraId="624FF4F5" w14:textId="77777777" w:rsidR="00B303E1" w:rsidRPr="00AE7898" w:rsidRDefault="00B303E1" w:rsidP="00B303E1">
      <w:pPr>
        <w:pStyle w:val="Bodytext21"/>
        <w:shd w:val="clear" w:color="auto" w:fill="auto"/>
        <w:tabs>
          <w:tab w:val="left" w:pos="614"/>
        </w:tabs>
        <w:spacing w:line="240" w:lineRule="auto"/>
        <w:ind w:firstLine="0"/>
        <w:jc w:val="both"/>
        <w:rPr>
          <w:rFonts w:ascii="Times New Roman" w:hAnsi="Times New Roman"/>
          <w:noProof/>
          <w:sz w:val="24"/>
          <w:lang w:val="en-US"/>
        </w:rPr>
      </w:pPr>
    </w:p>
    <w:p w14:paraId="7468D841" w14:textId="0E566FBB" w:rsidR="00B958EA" w:rsidRPr="00AE7898" w:rsidRDefault="00B303E1" w:rsidP="00B303E1">
      <w:pPr>
        <w:pStyle w:val="Bodytext181"/>
        <w:shd w:val="clear" w:color="auto" w:fill="auto"/>
        <w:tabs>
          <w:tab w:val="left" w:pos="332"/>
        </w:tabs>
        <w:spacing w:before="0" w:after="0" w:line="240" w:lineRule="auto"/>
        <w:jc w:val="both"/>
        <w:rPr>
          <w:rFonts w:ascii="Times New Roman" w:hAnsi="Times New Roman"/>
          <w:noProof/>
          <w:sz w:val="24"/>
        </w:rPr>
      </w:pPr>
      <w:r>
        <w:rPr>
          <w:rFonts w:ascii="Times New Roman" w:hAnsi="Times New Roman"/>
          <w:sz w:val="24"/>
        </w:rPr>
        <w:t>C. Institucionālais ietvars.</w:t>
      </w:r>
    </w:p>
    <w:p w14:paraId="179EA481" w14:textId="77777777" w:rsidR="00B303E1" w:rsidRDefault="00B303E1" w:rsidP="00B303E1">
      <w:pPr>
        <w:pStyle w:val="Bodytext21"/>
        <w:shd w:val="clear" w:color="auto" w:fill="auto"/>
        <w:tabs>
          <w:tab w:val="left" w:pos="604"/>
        </w:tabs>
        <w:spacing w:line="240" w:lineRule="auto"/>
        <w:ind w:firstLine="0"/>
        <w:jc w:val="both"/>
        <w:rPr>
          <w:rFonts w:ascii="Times New Roman" w:hAnsi="Times New Roman"/>
          <w:noProof/>
          <w:sz w:val="24"/>
          <w:lang w:val="en-US"/>
        </w:rPr>
      </w:pPr>
    </w:p>
    <w:p w14:paraId="753D258E" w14:textId="2E3BB459" w:rsidR="00B958EA" w:rsidRPr="00AE7898" w:rsidRDefault="00B303E1" w:rsidP="00B303E1">
      <w:pPr>
        <w:pStyle w:val="Bodytext21"/>
        <w:shd w:val="clear" w:color="auto" w:fill="auto"/>
        <w:tabs>
          <w:tab w:val="left" w:pos="604"/>
        </w:tabs>
        <w:spacing w:line="240" w:lineRule="auto"/>
        <w:ind w:firstLine="0"/>
        <w:jc w:val="both"/>
        <w:rPr>
          <w:rFonts w:ascii="Times New Roman" w:hAnsi="Times New Roman"/>
          <w:noProof/>
          <w:sz w:val="24"/>
        </w:rPr>
      </w:pPr>
      <w:r>
        <w:rPr>
          <w:rFonts w:ascii="Times New Roman" w:hAnsi="Times New Roman"/>
          <w:sz w:val="24"/>
        </w:rPr>
        <w:t>1. Konkurences novērtēšanai jābūt iekļautai valsts politikas pasākumu izskatīšanā visiedarbīgākajā un visefektīvākajā veidā, kāds iespējams, ņemot vērā institucionālos un resursu ierobežojumus.</w:t>
      </w:r>
    </w:p>
    <w:p w14:paraId="10714084" w14:textId="77777777" w:rsidR="00B303E1" w:rsidRDefault="00B303E1" w:rsidP="00B303E1">
      <w:pPr>
        <w:pStyle w:val="Bodytext21"/>
        <w:shd w:val="clear" w:color="auto" w:fill="auto"/>
        <w:tabs>
          <w:tab w:val="left" w:pos="614"/>
        </w:tabs>
        <w:spacing w:line="240" w:lineRule="auto"/>
        <w:ind w:firstLine="0"/>
        <w:jc w:val="both"/>
        <w:rPr>
          <w:rFonts w:ascii="Times New Roman" w:hAnsi="Times New Roman"/>
          <w:noProof/>
          <w:sz w:val="24"/>
          <w:lang w:val="en-US"/>
        </w:rPr>
      </w:pPr>
    </w:p>
    <w:p w14:paraId="45D6A0D0" w14:textId="0625161F" w:rsidR="00B958EA" w:rsidRPr="00AE7898" w:rsidRDefault="00B303E1" w:rsidP="00B303E1">
      <w:pPr>
        <w:pStyle w:val="Bodytext21"/>
        <w:shd w:val="clear" w:color="auto" w:fill="auto"/>
        <w:tabs>
          <w:tab w:val="left" w:pos="614"/>
        </w:tabs>
        <w:spacing w:line="240" w:lineRule="auto"/>
        <w:ind w:firstLine="0"/>
        <w:jc w:val="both"/>
        <w:rPr>
          <w:rFonts w:ascii="Times New Roman" w:hAnsi="Times New Roman"/>
          <w:noProof/>
          <w:sz w:val="24"/>
        </w:rPr>
      </w:pPr>
      <w:r>
        <w:rPr>
          <w:rFonts w:ascii="Times New Roman" w:hAnsi="Times New Roman"/>
          <w:sz w:val="24"/>
        </w:rPr>
        <w:t>2. Konkurences novērtēšanas procesā jābūt iesaistītām gan konkurences uzraudzības iestādēm, gan konkurences jautājumos kompetentām amatpersonām.</w:t>
      </w:r>
    </w:p>
    <w:p w14:paraId="0750717B" w14:textId="77777777" w:rsidR="00B303E1" w:rsidRDefault="00B303E1" w:rsidP="00B303E1">
      <w:pPr>
        <w:pStyle w:val="Bodytext21"/>
        <w:shd w:val="clear" w:color="auto" w:fill="auto"/>
        <w:tabs>
          <w:tab w:val="left" w:pos="639"/>
        </w:tabs>
        <w:spacing w:line="240" w:lineRule="auto"/>
        <w:ind w:firstLine="0"/>
        <w:jc w:val="both"/>
        <w:rPr>
          <w:rFonts w:ascii="Times New Roman" w:hAnsi="Times New Roman"/>
          <w:noProof/>
          <w:sz w:val="24"/>
          <w:lang w:val="en-US"/>
        </w:rPr>
      </w:pPr>
    </w:p>
    <w:p w14:paraId="55E41883" w14:textId="42956561" w:rsidR="00B958EA" w:rsidRDefault="00B303E1" w:rsidP="00B303E1">
      <w:pPr>
        <w:pStyle w:val="Bodytext21"/>
        <w:shd w:val="clear" w:color="auto" w:fill="auto"/>
        <w:tabs>
          <w:tab w:val="left" w:pos="639"/>
        </w:tabs>
        <w:spacing w:line="240" w:lineRule="auto"/>
        <w:ind w:firstLine="0"/>
        <w:jc w:val="both"/>
        <w:rPr>
          <w:rFonts w:ascii="Times New Roman" w:hAnsi="Times New Roman"/>
          <w:noProof/>
          <w:sz w:val="24"/>
        </w:rPr>
      </w:pPr>
      <w:r>
        <w:rPr>
          <w:rFonts w:ascii="Times New Roman" w:hAnsi="Times New Roman"/>
          <w:sz w:val="24"/>
        </w:rPr>
        <w:t>3. Konkurences novērtēšana attiecībā uz ierosinātiem valsts politikas pasākumiem jāveic agrīnā politikas veidošanas procesa posmā.</w:t>
      </w:r>
    </w:p>
    <w:p w14:paraId="785F0DDB" w14:textId="77777777" w:rsidR="00B303E1" w:rsidRPr="00AE7898" w:rsidRDefault="00B303E1" w:rsidP="00B303E1">
      <w:pPr>
        <w:pStyle w:val="Bodytext21"/>
        <w:shd w:val="clear" w:color="auto" w:fill="auto"/>
        <w:tabs>
          <w:tab w:val="left" w:pos="639"/>
        </w:tabs>
        <w:spacing w:line="240" w:lineRule="auto"/>
        <w:ind w:firstLine="0"/>
        <w:jc w:val="both"/>
        <w:rPr>
          <w:rFonts w:ascii="Times New Roman" w:hAnsi="Times New Roman"/>
          <w:noProof/>
          <w:sz w:val="24"/>
          <w:lang w:val="en-US"/>
        </w:rPr>
      </w:pPr>
    </w:p>
    <w:p w14:paraId="2A8D4856" w14:textId="52234461" w:rsidR="00B958EA" w:rsidRPr="00AE7898" w:rsidRDefault="00B303E1" w:rsidP="00B303E1">
      <w:pPr>
        <w:pStyle w:val="Bodytext21"/>
        <w:shd w:val="clear" w:color="auto" w:fill="auto"/>
        <w:tabs>
          <w:tab w:val="left" w:pos="382"/>
        </w:tabs>
        <w:spacing w:line="240" w:lineRule="auto"/>
        <w:ind w:firstLine="0"/>
        <w:jc w:val="both"/>
        <w:rPr>
          <w:rFonts w:ascii="Times New Roman" w:hAnsi="Times New Roman"/>
          <w:noProof/>
          <w:sz w:val="24"/>
        </w:rPr>
      </w:pPr>
      <w:r>
        <w:rPr>
          <w:rFonts w:ascii="Times New Roman" w:hAnsi="Times New Roman"/>
          <w:b/>
          <w:bCs/>
          <w:sz w:val="24"/>
          <w:szCs w:val="18"/>
        </w:rPr>
        <w:t>III. AICINA</w:t>
      </w:r>
      <w:r>
        <w:rPr>
          <w:rFonts w:ascii="Times New Roman" w:hAnsi="Times New Roman"/>
          <w:sz w:val="24"/>
        </w:rPr>
        <w:t xml:space="preserve"> ģenerālsekretāru un īstenotājus izplatīt šo ieteikumu, it īpaši konkurences uzraugu vidū un citu attiecīgo politikas veidotāju vidū.</w:t>
      </w:r>
    </w:p>
    <w:p w14:paraId="7E5D6CE1" w14:textId="77777777" w:rsidR="00B303E1" w:rsidRDefault="00B303E1" w:rsidP="00B303E1">
      <w:pPr>
        <w:pStyle w:val="Bodytext21"/>
        <w:shd w:val="clear" w:color="auto" w:fill="auto"/>
        <w:tabs>
          <w:tab w:val="left" w:pos="391"/>
        </w:tabs>
        <w:spacing w:line="240" w:lineRule="auto"/>
        <w:ind w:firstLine="0"/>
        <w:jc w:val="both"/>
        <w:rPr>
          <w:rFonts w:ascii="Times New Roman" w:hAnsi="Times New Roman"/>
          <w:b/>
          <w:bCs/>
          <w:noProof/>
          <w:sz w:val="24"/>
          <w:szCs w:val="18"/>
          <w:lang w:val="en-US"/>
        </w:rPr>
      </w:pPr>
    </w:p>
    <w:p w14:paraId="091CD08E" w14:textId="3B12D933" w:rsidR="00B958EA" w:rsidRPr="00AE7898" w:rsidRDefault="00B303E1" w:rsidP="00B303E1">
      <w:pPr>
        <w:pStyle w:val="Bodytext21"/>
        <w:shd w:val="clear" w:color="auto" w:fill="auto"/>
        <w:tabs>
          <w:tab w:val="left" w:pos="391"/>
        </w:tabs>
        <w:spacing w:line="240" w:lineRule="auto"/>
        <w:ind w:firstLine="0"/>
        <w:jc w:val="both"/>
        <w:rPr>
          <w:rFonts w:ascii="Times New Roman" w:hAnsi="Times New Roman"/>
          <w:noProof/>
          <w:sz w:val="24"/>
        </w:rPr>
      </w:pPr>
      <w:r>
        <w:rPr>
          <w:rFonts w:ascii="Times New Roman" w:hAnsi="Times New Roman"/>
          <w:b/>
          <w:bCs/>
          <w:sz w:val="24"/>
          <w:szCs w:val="18"/>
        </w:rPr>
        <w:t>IV. AICINA</w:t>
      </w:r>
      <w:r>
        <w:rPr>
          <w:rFonts w:ascii="Times New Roman" w:hAnsi="Times New Roman"/>
          <w:sz w:val="24"/>
        </w:rPr>
        <w:t xml:space="preserve"> valstis, kas nav īstenotāji, pienācīgi ņemt vērā un īstenot šo ieteikumu.</w:t>
      </w:r>
    </w:p>
    <w:p w14:paraId="602A4F55" w14:textId="77777777" w:rsidR="00B303E1" w:rsidRDefault="00B303E1" w:rsidP="00B303E1">
      <w:pPr>
        <w:pStyle w:val="Bodytext21"/>
        <w:shd w:val="clear" w:color="auto" w:fill="auto"/>
        <w:tabs>
          <w:tab w:val="left" w:pos="391"/>
        </w:tabs>
        <w:spacing w:line="240" w:lineRule="auto"/>
        <w:ind w:firstLine="0"/>
        <w:jc w:val="both"/>
        <w:rPr>
          <w:rFonts w:ascii="Times New Roman" w:hAnsi="Times New Roman"/>
          <w:b/>
          <w:bCs/>
          <w:noProof/>
          <w:sz w:val="24"/>
          <w:szCs w:val="18"/>
          <w:lang w:val="en-US"/>
        </w:rPr>
      </w:pPr>
    </w:p>
    <w:p w14:paraId="31798BBD" w14:textId="5451247F" w:rsidR="00B958EA" w:rsidRPr="00AE7898" w:rsidRDefault="00B303E1" w:rsidP="00B303E1">
      <w:pPr>
        <w:pStyle w:val="Bodytext21"/>
        <w:shd w:val="clear" w:color="auto" w:fill="auto"/>
        <w:tabs>
          <w:tab w:val="left" w:pos="391"/>
        </w:tabs>
        <w:spacing w:line="240" w:lineRule="auto"/>
        <w:ind w:firstLine="0"/>
        <w:jc w:val="both"/>
        <w:rPr>
          <w:rFonts w:ascii="Times New Roman" w:hAnsi="Times New Roman"/>
          <w:noProof/>
          <w:sz w:val="24"/>
        </w:rPr>
      </w:pPr>
      <w:r>
        <w:rPr>
          <w:rFonts w:ascii="Times New Roman" w:hAnsi="Times New Roman"/>
          <w:b/>
          <w:bCs/>
          <w:sz w:val="24"/>
          <w:szCs w:val="18"/>
        </w:rPr>
        <w:t>V. UZDOD</w:t>
      </w:r>
      <w:r>
        <w:rPr>
          <w:rFonts w:ascii="Times New Roman" w:hAnsi="Times New Roman"/>
          <w:sz w:val="24"/>
        </w:rPr>
        <w:t xml:space="preserve"> Konkurences komitejai:</w:t>
      </w:r>
    </w:p>
    <w:p w14:paraId="5F8B03EE" w14:textId="77777777" w:rsidR="00B303E1" w:rsidRDefault="00B303E1" w:rsidP="00B303E1">
      <w:pPr>
        <w:pStyle w:val="Bodytext21"/>
        <w:shd w:val="clear" w:color="auto" w:fill="auto"/>
        <w:tabs>
          <w:tab w:val="left" w:pos="630"/>
        </w:tabs>
        <w:spacing w:line="240" w:lineRule="auto"/>
        <w:ind w:firstLine="0"/>
        <w:jc w:val="both"/>
        <w:rPr>
          <w:rFonts w:ascii="Times New Roman" w:hAnsi="Times New Roman"/>
          <w:noProof/>
          <w:sz w:val="24"/>
          <w:lang w:val="en-US"/>
        </w:rPr>
      </w:pPr>
    </w:p>
    <w:p w14:paraId="1EF29553" w14:textId="741AC87F" w:rsidR="00B958EA" w:rsidRPr="00AE7898" w:rsidRDefault="00B303E1" w:rsidP="00B303E1">
      <w:pPr>
        <w:pStyle w:val="Bodytext21"/>
        <w:shd w:val="clear" w:color="auto" w:fill="auto"/>
        <w:tabs>
          <w:tab w:val="left" w:pos="630"/>
        </w:tabs>
        <w:spacing w:line="240" w:lineRule="auto"/>
        <w:ind w:left="426" w:firstLine="0"/>
        <w:jc w:val="both"/>
        <w:rPr>
          <w:rFonts w:ascii="Times New Roman" w:hAnsi="Times New Roman"/>
          <w:noProof/>
          <w:sz w:val="24"/>
        </w:rPr>
      </w:pPr>
      <w:r>
        <w:rPr>
          <w:rFonts w:ascii="Times New Roman" w:hAnsi="Times New Roman"/>
          <w:sz w:val="24"/>
        </w:rPr>
        <w:t>a) nodrošināt forumu ar šo ieteikumu saistītas pieredzes apmaiņai;</w:t>
      </w:r>
    </w:p>
    <w:p w14:paraId="67EE0F17" w14:textId="1B9F922C" w:rsidR="007D18BF" w:rsidRPr="00AE7898" w:rsidRDefault="00B303E1" w:rsidP="00B303E1">
      <w:pPr>
        <w:pStyle w:val="Bodytext21"/>
        <w:shd w:val="clear" w:color="auto" w:fill="auto"/>
        <w:tabs>
          <w:tab w:val="left" w:pos="639"/>
        </w:tabs>
        <w:spacing w:line="240" w:lineRule="auto"/>
        <w:ind w:left="426" w:firstLine="0"/>
        <w:jc w:val="both"/>
        <w:rPr>
          <w:rFonts w:ascii="Times New Roman" w:hAnsi="Times New Roman"/>
          <w:noProof/>
          <w:sz w:val="24"/>
        </w:rPr>
      </w:pPr>
      <w:r>
        <w:rPr>
          <w:rFonts w:ascii="Times New Roman" w:hAnsi="Times New Roman"/>
          <w:sz w:val="24"/>
        </w:rPr>
        <w:t xml:space="preserve">b) ziņot Padomei ne vēlāk kā pēc pieciem gadiem pēc ieteikuma pieņemšanas un pēc tam </w:t>
      </w:r>
      <w:r>
        <w:rPr>
          <w:rFonts w:ascii="Times New Roman" w:hAnsi="Times New Roman"/>
          <w:sz w:val="24"/>
        </w:rPr>
        <w:lastRenderedPageBreak/>
        <w:t>ne retāk kā ik pēc desmit gadiem.</w:t>
      </w:r>
    </w:p>
    <w:p w14:paraId="3E1044BD" w14:textId="3169F044" w:rsidR="00B303E1" w:rsidRDefault="00B303E1">
      <w:pPr>
        <w:rPr>
          <w:rFonts w:ascii="Times New Roman" w:hAnsi="Times New Roman"/>
          <w:noProof/>
          <w:szCs w:val="19"/>
        </w:rPr>
      </w:pPr>
      <w:r>
        <w:br w:type="page"/>
      </w:r>
    </w:p>
    <w:p w14:paraId="32C5C8A3" w14:textId="77777777" w:rsidR="007D18BF" w:rsidRPr="00AE7898" w:rsidRDefault="007D18BF" w:rsidP="00AE7898">
      <w:pPr>
        <w:jc w:val="both"/>
        <w:rPr>
          <w:rFonts w:ascii="Times New Roman" w:hAnsi="Times New Roman"/>
          <w:noProof/>
          <w:szCs w:val="2"/>
          <w:lang w:val="en-US"/>
        </w:rPr>
      </w:pPr>
    </w:p>
    <w:p w14:paraId="0B04F48C" w14:textId="77777777" w:rsidR="00B958EA" w:rsidRPr="00AE7898" w:rsidRDefault="00B958EA" w:rsidP="00AE7898">
      <w:pPr>
        <w:pStyle w:val="Heading41"/>
        <w:shd w:val="clear" w:color="auto" w:fill="auto"/>
        <w:spacing w:before="0" w:after="0" w:line="240" w:lineRule="auto"/>
        <w:outlineLvl w:val="9"/>
        <w:rPr>
          <w:rFonts w:ascii="Times New Roman" w:hAnsi="Times New Roman"/>
          <w:noProof/>
          <w:sz w:val="24"/>
        </w:rPr>
      </w:pPr>
      <w:bookmarkStart w:id="64" w:name="bookmark39"/>
      <w:bookmarkStart w:id="65" w:name="_Toc38540791"/>
      <w:r>
        <w:rPr>
          <w:rFonts w:ascii="Times New Roman" w:hAnsi="Times New Roman"/>
          <w:sz w:val="24"/>
        </w:rPr>
        <w:t>Par ESAO Konkurences novērtēšanas metodisko līdzekli</w:t>
      </w:r>
      <w:bookmarkEnd w:id="64"/>
      <w:bookmarkEnd w:id="65"/>
    </w:p>
    <w:p w14:paraId="6E793A51" w14:textId="77777777" w:rsidR="00B303E1" w:rsidRDefault="00B303E1" w:rsidP="00AE7898">
      <w:pPr>
        <w:pStyle w:val="Bodytext51"/>
        <w:shd w:val="clear" w:color="auto" w:fill="auto"/>
        <w:spacing w:line="240" w:lineRule="auto"/>
        <w:jc w:val="both"/>
        <w:rPr>
          <w:rFonts w:ascii="Times New Roman" w:hAnsi="Times New Roman"/>
          <w:noProof/>
          <w:sz w:val="24"/>
          <w:lang w:val="en-US"/>
        </w:rPr>
      </w:pPr>
    </w:p>
    <w:p w14:paraId="58265927" w14:textId="6EC74A45" w:rsidR="00B958EA" w:rsidRPr="00AE7898" w:rsidRDefault="00B958EA" w:rsidP="00AE7898">
      <w:pPr>
        <w:pStyle w:val="Bodytext51"/>
        <w:shd w:val="clear" w:color="auto" w:fill="auto"/>
        <w:spacing w:line="240" w:lineRule="auto"/>
        <w:jc w:val="both"/>
        <w:rPr>
          <w:rFonts w:ascii="Times New Roman" w:hAnsi="Times New Roman"/>
          <w:noProof/>
          <w:sz w:val="24"/>
        </w:rPr>
      </w:pPr>
      <w:r>
        <w:rPr>
          <w:rFonts w:ascii="Times New Roman" w:hAnsi="Times New Roman"/>
          <w:sz w:val="24"/>
        </w:rPr>
        <w:t xml:space="preserve">ESAO Konkurences novērtēšanas metodiskais līdzeklis palīdz valstīm likvidēt šķēršļus, kas ierobežo konkurenci, piedāvājot metodi nevajadzīgu tirgus darbības ierobežojumu noskaidrošanai un tādu alternatīvu, mazāk ierobežojošu pasākumu izstrādāšanai, ar kuriem joprojām ir iespējams sasniegt valsts politikas mērķus. Tas sastāv no šādiem 3 sējumiem: Principi, Norādījumi un Rokasgrāmata. Papildu informācija par metodisko līdzekli ir pieejama tīmekļa vietnē </w:t>
      </w:r>
      <w:r>
        <w:rPr>
          <w:rFonts w:ascii="Times New Roman" w:hAnsi="Times New Roman"/>
          <w:b/>
          <w:bCs/>
          <w:sz w:val="24"/>
          <w:szCs w:val="16"/>
        </w:rPr>
        <w:t>oe.cd/cat.</w:t>
      </w:r>
    </w:p>
    <w:p w14:paraId="29CD9488" w14:textId="77777777" w:rsidR="00B303E1" w:rsidRDefault="00B303E1" w:rsidP="00AE7898">
      <w:pPr>
        <w:pStyle w:val="Heading41"/>
        <w:shd w:val="clear" w:color="auto" w:fill="auto"/>
        <w:spacing w:before="0" w:after="0" w:line="240" w:lineRule="auto"/>
        <w:outlineLvl w:val="9"/>
        <w:rPr>
          <w:rFonts w:ascii="Times New Roman" w:hAnsi="Times New Roman"/>
          <w:noProof/>
          <w:sz w:val="24"/>
        </w:rPr>
      </w:pPr>
      <w:bookmarkStart w:id="66" w:name="_Toc38540792"/>
      <w:bookmarkStart w:id="67" w:name="bookmark40"/>
    </w:p>
    <w:tbl>
      <w:tblPr>
        <w:tblStyle w:val="Reatabula"/>
        <w:tblW w:w="0" w:type="auto"/>
        <w:tblCellMar>
          <w:top w:w="28" w:type="dxa"/>
          <w:left w:w="28" w:type="dxa"/>
          <w:bottom w:w="28" w:type="dxa"/>
          <w:right w:w="28" w:type="dxa"/>
        </w:tblCellMar>
        <w:tblLook w:val="04A0" w:firstRow="1" w:lastRow="0" w:firstColumn="1" w:lastColumn="0" w:noHBand="0" w:noVBand="1"/>
      </w:tblPr>
      <w:tblGrid>
        <w:gridCol w:w="1729"/>
        <w:gridCol w:w="7399"/>
      </w:tblGrid>
      <w:tr w:rsidR="002C3B19" w14:paraId="0C9D2C54" w14:textId="77777777" w:rsidTr="002C3B19">
        <w:tc>
          <w:tcPr>
            <w:tcW w:w="1729" w:type="dxa"/>
          </w:tcPr>
          <w:p w14:paraId="7FC5D6B9" w14:textId="18FB2DD0" w:rsidR="002C3B19" w:rsidRDefault="002C3B19" w:rsidP="00AE7898">
            <w:pPr>
              <w:pStyle w:val="Heading41"/>
              <w:shd w:val="clear" w:color="auto" w:fill="auto"/>
              <w:spacing w:before="0" w:after="0" w:line="240" w:lineRule="auto"/>
              <w:outlineLvl w:val="9"/>
              <w:rPr>
                <w:rFonts w:ascii="Times New Roman" w:hAnsi="Times New Roman"/>
                <w:noProof/>
                <w:sz w:val="24"/>
              </w:rPr>
            </w:pPr>
            <w:r>
              <w:rPr>
                <w:rFonts w:ascii="Times New Roman" w:hAnsi="Times New Roman"/>
                <w:noProof/>
                <w:sz w:val="24"/>
              </w:rPr>
              <w:drawing>
                <wp:inline distT="0" distB="0" distL="0" distR="0" wp14:anchorId="2C04BA21" wp14:editId="4195556E">
                  <wp:extent cx="871855" cy="1286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1855" cy="1286510"/>
                          </a:xfrm>
                          <a:prstGeom prst="rect">
                            <a:avLst/>
                          </a:prstGeom>
                          <a:noFill/>
                          <a:ln>
                            <a:noFill/>
                          </a:ln>
                        </pic:spPr>
                      </pic:pic>
                    </a:graphicData>
                  </a:graphic>
                </wp:inline>
              </w:drawing>
            </w:r>
          </w:p>
        </w:tc>
        <w:tc>
          <w:tcPr>
            <w:tcW w:w="7399" w:type="dxa"/>
          </w:tcPr>
          <w:p w14:paraId="37EC74F6" w14:textId="77777777" w:rsidR="002C3B19" w:rsidRPr="00AE7898" w:rsidRDefault="002C3B19" w:rsidP="002C3B19">
            <w:pPr>
              <w:pStyle w:val="Heading41"/>
              <w:shd w:val="clear" w:color="auto" w:fill="auto"/>
              <w:spacing w:before="0" w:after="0" w:line="240" w:lineRule="auto"/>
              <w:outlineLvl w:val="9"/>
              <w:rPr>
                <w:rFonts w:ascii="Times New Roman" w:hAnsi="Times New Roman"/>
                <w:noProof/>
                <w:sz w:val="24"/>
              </w:rPr>
            </w:pPr>
            <w:r>
              <w:rPr>
                <w:rFonts w:ascii="Times New Roman" w:hAnsi="Times New Roman"/>
                <w:sz w:val="24"/>
              </w:rPr>
              <w:t>Metodiskā līdzekļa principi</w:t>
            </w:r>
          </w:p>
          <w:p w14:paraId="63CB62E1" w14:textId="643D2A8D" w:rsidR="002C3B19" w:rsidRDefault="002C3B19" w:rsidP="002C3B19">
            <w:pPr>
              <w:pStyle w:val="Bodytext51"/>
              <w:shd w:val="clear" w:color="auto" w:fill="auto"/>
              <w:spacing w:line="240" w:lineRule="auto"/>
              <w:jc w:val="both"/>
              <w:rPr>
                <w:rFonts w:ascii="Times New Roman" w:hAnsi="Times New Roman"/>
                <w:noProof/>
                <w:sz w:val="24"/>
              </w:rPr>
            </w:pPr>
            <w:r>
              <w:rPr>
                <w:rFonts w:ascii="Times New Roman" w:hAnsi="Times New Roman"/>
                <w:sz w:val="24"/>
              </w:rPr>
              <w:t>1. sējumā ir noteikti metodiskā līdzekļa principi un izklāstīti ieguvumi no konkurences, kā arī sniegta informācija par pārbaudes lapu un valdības procesu piemēri.</w:t>
            </w:r>
          </w:p>
        </w:tc>
      </w:tr>
      <w:tr w:rsidR="002C3B19" w14:paraId="5B41D784" w14:textId="77777777" w:rsidTr="002C3B19">
        <w:tc>
          <w:tcPr>
            <w:tcW w:w="1729" w:type="dxa"/>
          </w:tcPr>
          <w:p w14:paraId="04BA5D26" w14:textId="170B0759" w:rsidR="002C3B19" w:rsidRDefault="002C3B19" w:rsidP="00AE7898">
            <w:pPr>
              <w:pStyle w:val="Heading41"/>
              <w:shd w:val="clear" w:color="auto" w:fill="auto"/>
              <w:spacing w:before="0" w:after="0" w:line="240" w:lineRule="auto"/>
              <w:outlineLvl w:val="9"/>
              <w:rPr>
                <w:rFonts w:ascii="Times New Roman" w:hAnsi="Times New Roman"/>
                <w:noProof/>
                <w:sz w:val="24"/>
              </w:rPr>
            </w:pPr>
            <w:r>
              <w:rPr>
                <w:rFonts w:ascii="Times New Roman" w:hAnsi="Times New Roman"/>
                <w:noProof/>
                <w:sz w:val="24"/>
              </w:rPr>
              <w:drawing>
                <wp:inline distT="0" distB="0" distL="0" distR="0" wp14:anchorId="753672A6" wp14:editId="523A0628">
                  <wp:extent cx="871855" cy="12865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1855" cy="1286510"/>
                          </a:xfrm>
                          <a:prstGeom prst="rect">
                            <a:avLst/>
                          </a:prstGeom>
                          <a:noFill/>
                          <a:ln>
                            <a:noFill/>
                          </a:ln>
                        </pic:spPr>
                      </pic:pic>
                    </a:graphicData>
                  </a:graphic>
                </wp:inline>
              </w:drawing>
            </w:r>
          </w:p>
        </w:tc>
        <w:tc>
          <w:tcPr>
            <w:tcW w:w="7399" w:type="dxa"/>
          </w:tcPr>
          <w:p w14:paraId="6A2B78C2" w14:textId="77777777" w:rsidR="002C3B19" w:rsidRPr="00AE7898" w:rsidRDefault="002C3B19" w:rsidP="002C3B19">
            <w:pPr>
              <w:pStyle w:val="Heading41"/>
              <w:shd w:val="clear" w:color="auto" w:fill="auto"/>
              <w:spacing w:before="0" w:after="0" w:line="240" w:lineRule="auto"/>
              <w:outlineLvl w:val="9"/>
              <w:rPr>
                <w:rFonts w:ascii="Times New Roman" w:hAnsi="Times New Roman"/>
                <w:noProof/>
                <w:sz w:val="24"/>
              </w:rPr>
            </w:pPr>
            <w:bookmarkStart w:id="68" w:name="bookmark41"/>
            <w:bookmarkStart w:id="69" w:name="_Toc38540793"/>
            <w:r>
              <w:rPr>
                <w:rFonts w:ascii="Times New Roman" w:hAnsi="Times New Roman"/>
                <w:sz w:val="24"/>
              </w:rPr>
              <w:t>Tehniskie norādījumi</w:t>
            </w:r>
            <w:bookmarkEnd w:id="68"/>
            <w:bookmarkEnd w:id="69"/>
          </w:p>
          <w:p w14:paraId="7C942AFB" w14:textId="33676BCC" w:rsidR="002C3B19" w:rsidRDefault="002C3B19" w:rsidP="002C3B19">
            <w:pPr>
              <w:pStyle w:val="Bodytext51"/>
              <w:shd w:val="clear" w:color="auto" w:fill="auto"/>
              <w:spacing w:line="240" w:lineRule="auto"/>
              <w:jc w:val="both"/>
              <w:rPr>
                <w:rFonts w:ascii="Times New Roman" w:hAnsi="Times New Roman"/>
                <w:noProof/>
                <w:sz w:val="24"/>
              </w:rPr>
            </w:pPr>
            <w:r>
              <w:rPr>
                <w:rFonts w:ascii="Times New Roman" w:hAnsi="Times New Roman"/>
                <w:sz w:val="24"/>
              </w:rPr>
              <w:t>2. sējumā ir sīki izklāstīti tehniskie norādījumi par galvenajiem jautājumiem, kas ir jāapsver, kad tiek veikts konkurences novērtējums.</w:t>
            </w:r>
          </w:p>
        </w:tc>
      </w:tr>
      <w:tr w:rsidR="002C3B19" w14:paraId="59D4DF06" w14:textId="77777777" w:rsidTr="002C3B19">
        <w:tc>
          <w:tcPr>
            <w:tcW w:w="1729" w:type="dxa"/>
          </w:tcPr>
          <w:p w14:paraId="07F5D85F" w14:textId="7CD13A49" w:rsidR="002C3B19" w:rsidRDefault="002C3B19" w:rsidP="00AE7898">
            <w:pPr>
              <w:pStyle w:val="Heading41"/>
              <w:shd w:val="clear" w:color="auto" w:fill="auto"/>
              <w:spacing w:before="0" w:after="0" w:line="240" w:lineRule="auto"/>
              <w:outlineLvl w:val="9"/>
              <w:rPr>
                <w:rFonts w:ascii="Times New Roman" w:hAnsi="Times New Roman"/>
                <w:noProof/>
                <w:sz w:val="24"/>
              </w:rPr>
            </w:pPr>
            <w:r>
              <w:rPr>
                <w:rFonts w:ascii="Times New Roman" w:hAnsi="Times New Roman"/>
                <w:noProof/>
                <w:sz w:val="24"/>
              </w:rPr>
              <w:drawing>
                <wp:inline distT="0" distB="0" distL="0" distR="0" wp14:anchorId="196FAB0E" wp14:editId="5D540F06">
                  <wp:extent cx="871855" cy="12973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1855" cy="1297305"/>
                          </a:xfrm>
                          <a:prstGeom prst="rect">
                            <a:avLst/>
                          </a:prstGeom>
                          <a:noFill/>
                          <a:ln>
                            <a:noFill/>
                          </a:ln>
                        </pic:spPr>
                      </pic:pic>
                    </a:graphicData>
                  </a:graphic>
                </wp:inline>
              </w:drawing>
            </w:r>
          </w:p>
        </w:tc>
        <w:tc>
          <w:tcPr>
            <w:tcW w:w="7399" w:type="dxa"/>
          </w:tcPr>
          <w:p w14:paraId="3AD86826" w14:textId="77777777" w:rsidR="002C3B19" w:rsidRPr="00AE7898" w:rsidRDefault="002C3B19" w:rsidP="002C3B19">
            <w:pPr>
              <w:pStyle w:val="Heading41"/>
              <w:shd w:val="clear" w:color="auto" w:fill="auto"/>
              <w:spacing w:before="0" w:after="0" w:line="240" w:lineRule="auto"/>
              <w:outlineLvl w:val="9"/>
              <w:rPr>
                <w:rFonts w:ascii="Times New Roman" w:hAnsi="Times New Roman"/>
                <w:noProof/>
                <w:sz w:val="24"/>
              </w:rPr>
            </w:pPr>
            <w:bookmarkStart w:id="70" w:name="bookmark42"/>
            <w:bookmarkStart w:id="71" w:name="_Toc38540794"/>
            <w:r>
              <w:rPr>
                <w:rFonts w:ascii="Times New Roman" w:hAnsi="Times New Roman"/>
                <w:sz w:val="24"/>
              </w:rPr>
              <w:t>Konkurences novērtēšanas rokasgrāmata</w:t>
            </w:r>
            <w:bookmarkEnd w:id="70"/>
            <w:bookmarkEnd w:id="71"/>
          </w:p>
          <w:p w14:paraId="7D7A59D3" w14:textId="4360A52A" w:rsidR="002C3B19" w:rsidRDefault="002C3B19" w:rsidP="002C3B19">
            <w:pPr>
              <w:pStyle w:val="Bodytext51"/>
              <w:shd w:val="clear" w:color="auto" w:fill="auto"/>
              <w:spacing w:line="240" w:lineRule="auto"/>
              <w:jc w:val="both"/>
              <w:rPr>
                <w:rFonts w:ascii="Times New Roman" w:hAnsi="Times New Roman"/>
                <w:noProof/>
                <w:sz w:val="24"/>
              </w:rPr>
            </w:pPr>
            <w:r>
              <w:rPr>
                <w:rFonts w:ascii="Times New Roman" w:hAnsi="Times New Roman"/>
                <w:sz w:val="24"/>
              </w:rPr>
              <w:t>3. sējumā ir iekļauta rokasgrāmata, kurā soli pa solim izklāstīts konkurences novērtēšanas process.</w:t>
            </w:r>
          </w:p>
        </w:tc>
      </w:tr>
      <w:bookmarkEnd w:id="66"/>
      <w:bookmarkEnd w:id="67"/>
    </w:tbl>
    <w:p w14:paraId="541242BE" w14:textId="6DAD0F0D" w:rsidR="00D22B6D" w:rsidRDefault="00D22B6D" w:rsidP="00AE7898">
      <w:pPr>
        <w:pStyle w:val="Bodytext51"/>
        <w:shd w:val="clear" w:color="auto" w:fill="auto"/>
        <w:spacing w:line="240" w:lineRule="auto"/>
        <w:jc w:val="both"/>
        <w:rPr>
          <w:rFonts w:ascii="Times New Roman" w:hAnsi="Times New Roman"/>
          <w:noProof/>
          <w:sz w:val="24"/>
          <w:lang w:val="en-US"/>
        </w:rPr>
      </w:pPr>
    </w:p>
    <w:p w14:paraId="23275AEA" w14:textId="37D779C8" w:rsidR="002C3B19" w:rsidRDefault="002C3B19">
      <w:pPr>
        <w:rPr>
          <w:rFonts w:ascii="Times New Roman" w:eastAsia="Arial" w:hAnsi="Times New Roman" w:cs="Arial"/>
          <w:noProof/>
          <w:szCs w:val="17"/>
        </w:rPr>
      </w:pPr>
      <w:r>
        <w:br w:type="page"/>
      </w:r>
    </w:p>
    <w:p w14:paraId="599167BF" w14:textId="77777777" w:rsidR="00D22B6D" w:rsidRPr="00AE7898" w:rsidRDefault="00D22B6D" w:rsidP="00AE7898">
      <w:pPr>
        <w:jc w:val="both"/>
        <w:rPr>
          <w:rFonts w:ascii="Times New Roman" w:hAnsi="Times New Roman"/>
        </w:rPr>
      </w:pPr>
    </w:p>
    <w:p w14:paraId="080FF077" w14:textId="0718536D" w:rsidR="00B958EA" w:rsidRDefault="00B958EA" w:rsidP="00AE7898">
      <w:pPr>
        <w:jc w:val="both"/>
        <w:rPr>
          <w:rFonts w:ascii="Times New Roman" w:hAnsi="Times New Roman"/>
        </w:rPr>
      </w:pPr>
      <w:r>
        <w:rPr>
          <w:rFonts w:ascii="Times New Roman" w:hAnsi="Times New Roman"/>
        </w:rPr>
        <w:t>ESAO Konkurences novērtēšanas metodiskais līdzeklis palīdz valstīm likvidēt konkurenci ierobežojošos šķēršļus. Tas sastāv no šādiem trīs sējumiem:</w:t>
      </w:r>
    </w:p>
    <w:p w14:paraId="4B4534F2" w14:textId="77777777" w:rsidR="002C3B19" w:rsidRPr="00AE7898" w:rsidRDefault="002C3B19" w:rsidP="00AE7898">
      <w:pPr>
        <w:jc w:val="both"/>
        <w:rPr>
          <w:rFonts w:ascii="Times New Roman" w:hAnsi="Times New Roman"/>
        </w:rPr>
      </w:pPr>
    </w:p>
    <w:p w14:paraId="6688CC2F" w14:textId="77777777" w:rsidR="00B958EA" w:rsidRPr="00AE7898" w:rsidRDefault="00B958EA" w:rsidP="00AE7898">
      <w:pPr>
        <w:jc w:val="both"/>
        <w:rPr>
          <w:rFonts w:ascii="Times New Roman" w:hAnsi="Times New Roman"/>
        </w:rPr>
      </w:pPr>
      <w:r>
        <w:rPr>
          <w:rFonts w:ascii="Times New Roman" w:hAnsi="Times New Roman"/>
        </w:rPr>
        <w:t>1. sējumā ir noteikti metodiskā līdzekļa principi un izklāstīti ieguvumi no konkurences, kā arī sniegta informācija par pārbaudes lapu un valdības procesu piemēri.</w:t>
      </w:r>
    </w:p>
    <w:p w14:paraId="40B335AF" w14:textId="77777777" w:rsidR="002C3B19" w:rsidRDefault="002C3B19" w:rsidP="00AE7898">
      <w:pPr>
        <w:jc w:val="both"/>
        <w:rPr>
          <w:rFonts w:ascii="Times New Roman" w:hAnsi="Times New Roman"/>
        </w:rPr>
      </w:pPr>
    </w:p>
    <w:p w14:paraId="290E27CE" w14:textId="390CF22B" w:rsidR="00B958EA" w:rsidRPr="00AE7898" w:rsidRDefault="00B958EA" w:rsidP="00AE7898">
      <w:pPr>
        <w:jc w:val="both"/>
        <w:rPr>
          <w:rFonts w:ascii="Times New Roman" w:hAnsi="Times New Roman"/>
        </w:rPr>
      </w:pPr>
      <w:r>
        <w:rPr>
          <w:rFonts w:ascii="Times New Roman" w:hAnsi="Times New Roman"/>
        </w:rPr>
        <w:t>Metodiskais līdzeklis ir pieejams lejupielādei 15 valodās tīmekļa vietnē www.oecd.org/competition/toolkit.</w:t>
      </w:r>
    </w:p>
    <w:p w14:paraId="39D6B3DB" w14:textId="77777777" w:rsidR="00B958EA" w:rsidRPr="00AE7898" w:rsidRDefault="00B958EA" w:rsidP="00AE7898">
      <w:pPr>
        <w:jc w:val="both"/>
        <w:rPr>
          <w:rFonts w:ascii="Times New Roman" w:hAnsi="Times New Roman"/>
        </w:rPr>
      </w:pPr>
    </w:p>
    <w:p w14:paraId="7CBEA967" w14:textId="361F6127" w:rsidR="00B958EA" w:rsidRPr="00AE7898" w:rsidRDefault="00B958EA" w:rsidP="00AE7898">
      <w:pPr>
        <w:jc w:val="both"/>
        <w:rPr>
          <w:rFonts w:ascii="Times New Roman" w:hAnsi="Times New Roman"/>
        </w:rPr>
      </w:pPr>
    </w:p>
    <w:sectPr w:rsidR="00B958EA" w:rsidRPr="00AE7898" w:rsidSect="00AE7898">
      <w:headerReference w:type="default" r:id="rId15"/>
      <w:footerReference w:type="default" r:id="rId16"/>
      <w:headerReference w:type="first" r:id="rId17"/>
      <w:footerReference w:type="first" r:id="rId18"/>
      <w:type w:val="continuous"/>
      <w:pgSz w:w="11907" w:h="16840" w:code="9"/>
      <w:pgMar w:top="1134" w:right="1134" w:bottom="1134" w:left="1701" w:header="567" w:footer="567"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7DD300" w14:textId="77777777" w:rsidR="00B303E1" w:rsidRPr="00B958EA" w:rsidRDefault="00B303E1">
      <w:pPr>
        <w:rPr>
          <w:noProof/>
          <w:lang w:val="en-US"/>
        </w:rPr>
      </w:pPr>
      <w:r w:rsidRPr="00B958EA">
        <w:rPr>
          <w:noProof/>
          <w:lang w:val="en-US"/>
        </w:rPr>
        <w:separator/>
      </w:r>
    </w:p>
  </w:endnote>
  <w:endnote w:type="continuationSeparator" w:id="0">
    <w:p w14:paraId="4A710951" w14:textId="77777777" w:rsidR="00B303E1" w:rsidRPr="00B958EA" w:rsidRDefault="00B303E1">
      <w:pPr>
        <w:rPr>
          <w:noProof/>
          <w:lang w:val="en-US"/>
        </w:rPr>
      </w:pPr>
      <w:r w:rsidRPr="00B958E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A0787" w14:textId="77777777" w:rsidR="00FA3D13" w:rsidRPr="00F26BCD" w:rsidRDefault="00FA3D13" w:rsidP="00FA3D13">
    <w:pPr>
      <w:pStyle w:val="Galvene"/>
      <w:tabs>
        <w:tab w:val="left" w:pos="9072"/>
      </w:tabs>
      <w:rPr>
        <w:rStyle w:val="Lappusesnumurs"/>
        <w:rFonts w:ascii="Times New Roman" w:hAnsi="Times New Roman" w:cs="Times New Roman"/>
        <w:sz w:val="20"/>
        <w:szCs w:val="20"/>
      </w:rPr>
    </w:pPr>
  </w:p>
  <w:p w14:paraId="49CF6F7A" w14:textId="77777777" w:rsidR="00FA3D13" w:rsidRPr="00F26BCD" w:rsidRDefault="00FA3D13" w:rsidP="00FA3D13">
    <w:pPr>
      <w:pStyle w:val="Galvene"/>
      <w:tabs>
        <w:tab w:val="clear" w:pos="4513"/>
        <w:tab w:val="clear" w:pos="9026"/>
        <w:tab w:val="right" w:leader="underscore" w:pos="9072"/>
      </w:tabs>
      <w:rPr>
        <w:rStyle w:val="Lappusesnumurs"/>
        <w:rFonts w:ascii="Times New Roman" w:hAnsi="Times New Roman" w:cs="Times New Roman"/>
        <w:sz w:val="20"/>
        <w:szCs w:val="20"/>
      </w:rPr>
    </w:pPr>
    <w:r>
      <w:rPr>
        <w:rStyle w:val="Lappusesnumurs"/>
        <w:rFonts w:ascii="Times New Roman" w:hAnsi="Times New Roman" w:cs="Times New Roman"/>
        <w:sz w:val="20"/>
        <w:szCs w:val="20"/>
      </w:rPr>
      <w:tab/>
    </w:r>
  </w:p>
  <w:p w14:paraId="35F48652" w14:textId="77777777" w:rsidR="00FA3D13" w:rsidRPr="00F26BCD" w:rsidRDefault="00FA3D13" w:rsidP="00FA3D13">
    <w:pPr>
      <w:pStyle w:val="Galvene"/>
      <w:tabs>
        <w:tab w:val="right" w:pos="9072"/>
      </w:tabs>
      <w:rPr>
        <w:rStyle w:val="Lappusesnumurs"/>
        <w:rFonts w:ascii="Times New Roman" w:hAnsi="Times New Roman" w:cs="Times New Roman"/>
        <w:sz w:val="20"/>
        <w:szCs w:val="20"/>
      </w:rPr>
    </w:pPr>
  </w:p>
  <w:p w14:paraId="00D1B9F4" w14:textId="77777777" w:rsidR="00FA3D13" w:rsidRPr="00F26BCD" w:rsidRDefault="00FA3D13" w:rsidP="00FA3D13">
    <w:pPr>
      <w:pStyle w:val="Kjene"/>
      <w:tabs>
        <w:tab w:val="clear" w:pos="4513"/>
        <w:tab w:val="clear" w:pos="9026"/>
        <w:tab w:val="center" w:pos="9072"/>
      </w:tabs>
      <w:rPr>
        <w:rFonts w:ascii="Times New Roman" w:hAnsi="Times New Roman" w:cs="Times New Roman"/>
        <w:sz w:val="20"/>
        <w:szCs w:val="20"/>
      </w:rPr>
    </w:pPr>
    <w:r w:rsidRPr="00F26BCD">
      <w:rPr>
        <w:rFonts w:ascii="Times New Roman" w:hAnsi="Times New Roman" w:cs="Times New Roman"/>
        <w:noProof/>
        <w:sz w:val="20"/>
        <w:szCs w:val="20"/>
      </w:rPr>
      <w:t xml:space="preserve">Tulkojums </w:t>
    </w:r>
    <w:r w:rsidRPr="00F26BCD">
      <w:rPr>
        <w:rFonts w:ascii="Times New Roman" w:hAnsi="Times New Roman" w:cs="Times New Roman"/>
        <w:noProof/>
        <w:sz w:val="20"/>
        <w:szCs w:val="20"/>
      </w:rPr>
      <w:fldChar w:fldCharType="begin"/>
    </w:r>
    <w:r w:rsidRPr="00F26BCD">
      <w:rPr>
        <w:rFonts w:ascii="Times New Roman" w:hAnsi="Times New Roman" w:cs="Times New Roman"/>
        <w:noProof/>
        <w:sz w:val="20"/>
        <w:szCs w:val="20"/>
      </w:rPr>
      <w:instrText>symbol 211 \f "Symbol" \s 9</w:instrText>
    </w:r>
    <w:r w:rsidRPr="00F26BCD">
      <w:rPr>
        <w:rFonts w:ascii="Times New Roman" w:hAnsi="Times New Roman" w:cs="Times New Roman"/>
        <w:noProof/>
        <w:sz w:val="20"/>
        <w:szCs w:val="20"/>
      </w:rPr>
      <w:fldChar w:fldCharType="separate"/>
    </w:r>
    <w:r w:rsidRPr="00F26BCD">
      <w:rPr>
        <w:rFonts w:ascii="Times New Roman" w:hAnsi="Times New Roman" w:cs="Times New Roman"/>
        <w:noProof/>
        <w:sz w:val="20"/>
        <w:szCs w:val="20"/>
      </w:rPr>
      <w:t>Ó</w:t>
    </w:r>
    <w:r w:rsidRPr="00F26BCD">
      <w:rPr>
        <w:rFonts w:ascii="Times New Roman" w:hAnsi="Times New Roman" w:cs="Times New Roman"/>
        <w:noProof/>
        <w:sz w:val="20"/>
        <w:szCs w:val="20"/>
      </w:rPr>
      <w:fldChar w:fldCharType="end"/>
    </w:r>
    <w:r w:rsidRPr="00F26BCD">
      <w:rPr>
        <w:rFonts w:ascii="Times New Roman" w:hAnsi="Times New Roman" w:cs="Times New Roman"/>
        <w:noProof/>
        <w:sz w:val="20"/>
        <w:szCs w:val="20"/>
      </w:rPr>
      <w:t xml:space="preserve"> Valsts valodas centrs, 2020</w:t>
    </w:r>
    <w:r w:rsidRPr="00F26BCD">
      <w:rPr>
        <w:rFonts w:ascii="Times New Roman" w:hAnsi="Times New Roman" w:cs="Times New Roman"/>
        <w:sz w:val="20"/>
        <w:szCs w:val="20"/>
      </w:rPr>
      <w:tab/>
    </w:r>
    <w:r w:rsidRPr="00F26BCD">
      <w:rPr>
        <w:rStyle w:val="Lappusesnumurs"/>
        <w:rFonts w:ascii="Times New Roman" w:hAnsi="Times New Roman" w:cs="Times New Roman"/>
        <w:sz w:val="20"/>
        <w:szCs w:val="20"/>
      </w:rPr>
      <w:fldChar w:fldCharType="begin"/>
    </w:r>
    <w:r w:rsidRPr="00F26BCD">
      <w:rPr>
        <w:rStyle w:val="Lappusesnumurs"/>
        <w:rFonts w:ascii="Times New Roman" w:hAnsi="Times New Roman" w:cs="Times New Roman"/>
        <w:sz w:val="20"/>
        <w:szCs w:val="20"/>
      </w:rPr>
      <w:instrText xml:space="preserve">page </w:instrText>
    </w:r>
    <w:r w:rsidRPr="00F26BCD">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F26BCD">
      <w:rPr>
        <w:rStyle w:val="Lappusesnumurs"/>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32932" w14:textId="77777777" w:rsidR="00FA3D13" w:rsidRPr="00F26BCD" w:rsidRDefault="00FA3D13" w:rsidP="00FA3D13">
    <w:pPr>
      <w:pStyle w:val="Galvene"/>
      <w:tabs>
        <w:tab w:val="left" w:pos="9072"/>
      </w:tabs>
      <w:rPr>
        <w:rStyle w:val="Lappusesnumurs"/>
        <w:rFonts w:ascii="Times New Roman" w:hAnsi="Times New Roman" w:cs="Times New Roman"/>
        <w:sz w:val="20"/>
        <w:szCs w:val="18"/>
      </w:rPr>
    </w:pPr>
    <w:bookmarkStart w:id="86" w:name="_Hlk496261764"/>
    <w:bookmarkStart w:id="87" w:name="_Hlk496261765"/>
    <w:bookmarkStart w:id="88" w:name="_Hlk496261766"/>
    <w:bookmarkStart w:id="89" w:name="_Hlk30491075"/>
    <w:bookmarkStart w:id="90" w:name="_Hlk30491076"/>
  </w:p>
  <w:p w14:paraId="0F304AF1" w14:textId="77777777" w:rsidR="00FA3D13" w:rsidRPr="00F26BCD" w:rsidRDefault="00FA3D13" w:rsidP="00FA3D13">
    <w:pPr>
      <w:pStyle w:val="Galvene"/>
      <w:tabs>
        <w:tab w:val="clear" w:pos="4513"/>
        <w:tab w:val="clear" w:pos="9026"/>
        <w:tab w:val="left" w:leader="underscore" w:pos="9072"/>
      </w:tabs>
      <w:rPr>
        <w:rStyle w:val="Lappusesnumurs"/>
        <w:rFonts w:ascii="Times New Roman" w:hAnsi="Times New Roman" w:cs="Times New Roman"/>
        <w:sz w:val="20"/>
        <w:szCs w:val="18"/>
      </w:rPr>
    </w:pPr>
    <w:r>
      <w:rPr>
        <w:rStyle w:val="Lappusesnumurs"/>
        <w:rFonts w:ascii="Times New Roman" w:hAnsi="Times New Roman" w:cs="Times New Roman"/>
        <w:sz w:val="20"/>
        <w:szCs w:val="18"/>
      </w:rPr>
      <w:tab/>
    </w:r>
  </w:p>
  <w:p w14:paraId="4AB7C90E" w14:textId="77777777" w:rsidR="00FA3D13" w:rsidRPr="00F26BCD" w:rsidRDefault="00FA3D13" w:rsidP="00FA3D13">
    <w:pPr>
      <w:pStyle w:val="Galvene"/>
      <w:tabs>
        <w:tab w:val="left" w:pos="9072"/>
      </w:tabs>
      <w:rPr>
        <w:rStyle w:val="Lappusesnumurs"/>
        <w:rFonts w:ascii="Times New Roman" w:hAnsi="Times New Roman" w:cs="Times New Roman"/>
        <w:sz w:val="20"/>
        <w:szCs w:val="18"/>
      </w:rPr>
    </w:pPr>
  </w:p>
  <w:p w14:paraId="07A8FF32" w14:textId="77777777" w:rsidR="00FA3D13" w:rsidRPr="00F26BCD" w:rsidRDefault="00FA3D13" w:rsidP="00FA3D13">
    <w:pPr>
      <w:pStyle w:val="Kjene"/>
      <w:rPr>
        <w:rFonts w:ascii="Times New Roman" w:hAnsi="Times New Roman" w:cs="Times New Roman"/>
      </w:rPr>
    </w:pPr>
    <w:r w:rsidRPr="00F26BCD">
      <w:rPr>
        <w:rFonts w:ascii="Times New Roman" w:hAnsi="Times New Roman" w:cs="Times New Roman"/>
        <w:noProof/>
        <w:sz w:val="20"/>
        <w:szCs w:val="18"/>
      </w:rPr>
      <w:t xml:space="preserve">Tulkojums </w:t>
    </w:r>
    <w:r w:rsidRPr="00F26BCD">
      <w:rPr>
        <w:rFonts w:ascii="Times New Roman" w:hAnsi="Times New Roman" w:cs="Times New Roman"/>
        <w:noProof/>
        <w:sz w:val="20"/>
        <w:szCs w:val="18"/>
      </w:rPr>
      <w:fldChar w:fldCharType="begin"/>
    </w:r>
    <w:r w:rsidRPr="00F26BCD">
      <w:rPr>
        <w:rFonts w:ascii="Times New Roman" w:hAnsi="Times New Roman" w:cs="Times New Roman"/>
        <w:noProof/>
        <w:sz w:val="20"/>
        <w:szCs w:val="18"/>
      </w:rPr>
      <w:instrText>symbol 211 \f "Symbol" \s 9</w:instrText>
    </w:r>
    <w:r w:rsidRPr="00F26BCD">
      <w:rPr>
        <w:rFonts w:ascii="Times New Roman" w:hAnsi="Times New Roman" w:cs="Times New Roman"/>
        <w:noProof/>
        <w:sz w:val="20"/>
        <w:szCs w:val="18"/>
      </w:rPr>
      <w:fldChar w:fldCharType="separate"/>
    </w:r>
    <w:r w:rsidRPr="00F26BCD">
      <w:rPr>
        <w:rFonts w:ascii="Times New Roman" w:hAnsi="Times New Roman" w:cs="Times New Roman"/>
        <w:noProof/>
        <w:sz w:val="20"/>
        <w:szCs w:val="18"/>
      </w:rPr>
      <w:t>Ó</w:t>
    </w:r>
    <w:r w:rsidRPr="00F26BCD">
      <w:rPr>
        <w:rFonts w:ascii="Times New Roman" w:hAnsi="Times New Roman" w:cs="Times New Roman"/>
        <w:noProof/>
        <w:sz w:val="20"/>
        <w:szCs w:val="18"/>
      </w:rPr>
      <w:fldChar w:fldCharType="end"/>
    </w:r>
    <w:r w:rsidRPr="00F26BCD">
      <w:rPr>
        <w:rFonts w:ascii="Times New Roman" w:hAnsi="Times New Roman" w:cs="Times New Roman"/>
        <w:noProof/>
        <w:sz w:val="20"/>
        <w:szCs w:val="18"/>
      </w:rPr>
      <w:t xml:space="preserve"> Valsts valodas centrs, 20</w:t>
    </w:r>
    <w:bookmarkEnd w:id="86"/>
    <w:bookmarkEnd w:id="87"/>
    <w:bookmarkEnd w:id="88"/>
    <w:r w:rsidRPr="00F26BCD">
      <w:rPr>
        <w:rFonts w:ascii="Times New Roman" w:hAnsi="Times New Roman" w:cs="Times New Roman"/>
        <w:noProof/>
        <w:sz w:val="20"/>
        <w:szCs w:val="18"/>
      </w:rPr>
      <w:t>20</w:t>
    </w:r>
    <w:bookmarkEnd w:id="89"/>
    <w:bookmarkEnd w:id="9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9282E0" w14:textId="77777777" w:rsidR="00B303E1" w:rsidRDefault="00B303E1"/>
  </w:footnote>
  <w:footnote w:type="continuationSeparator" w:id="0">
    <w:p w14:paraId="5FC9FEA3" w14:textId="77777777" w:rsidR="00B303E1" w:rsidRDefault="00B303E1"/>
  </w:footnote>
  <w:footnote w:id="1">
    <w:p w14:paraId="34CDC9EE" w14:textId="6896403A" w:rsidR="00B303E1" w:rsidRPr="00BD4D02" w:rsidRDefault="00B303E1" w:rsidP="00BD4D02">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Konkurences radītā labuma piemēri ir sniegti 2. nodaļā.</w:t>
      </w:r>
    </w:p>
  </w:footnote>
  <w:footnote w:id="2">
    <w:p w14:paraId="526BB7BB" w14:textId="40313560" w:rsidR="00B303E1" w:rsidRPr="00BD4D02" w:rsidRDefault="00B303E1" w:rsidP="00BD4D02">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Piegādātāju tirgus vara ir spēja ienesīgi paaugstināt cenu, pazemināt kvalitāti vai samazināt inovāciju attiecībā pret līmeni, kāds pastāvētu konkurences tirgū.</w:t>
      </w:r>
    </w:p>
  </w:footnote>
  <w:footnote w:id="3">
    <w:p w14:paraId="545DD247" w14:textId="58DDA835" w:rsidR="00B303E1" w:rsidRPr="00BD4D02" w:rsidRDefault="00B303E1" w:rsidP="00BD4D02">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Monopols pastāv tad, ja preci vai pakalpojumu ar saprātīgiem nosacījumiem var iegādāties tikai pie viena piegādātāja. “Dabiskā monopolā” viens piegādātājs var ražot vēlamo produkciju efektīvāk un ar zemākām kopējām izmaksām nekā divi vai vairāki citi piegādātāji.</w:t>
      </w:r>
    </w:p>
  </w:footnote>
  <w:footnote w:id="4">
    <w:p w14:paraId="77EA2F2A" w14:textId="183DA2C0" w:rsidR="00B303E1" w:rsidRPr="00BD4D02" w:rsidRDefault="00B303E1" w:rsidP="00BD4D02">
      <w:pPr>
        <w:pStyle w:val="Bodytext51"/>
        <w:shd w:val="clear" w:color="auto" w:fill="auto"/>
        <w:spacing w:line="240" w:lineRule="auto"/>
        <w:jc w:val="both"/>
        <w:rPr>
          <w:rFonts w:ascii="Times New Roman" w:hAnsi="Times New Roman" w:cs="Times New Roman"/>
          <w:noProof/>
          <w:sz w:val="20"/>
          <w:szCs w:val="20"/>
        </w:rPr>
      </w:pPr>
      <w:r>
        <w:rPr>
          <w:rStyle w:val="Vresatsauce"/>
          <w:rFonts w:ascii="Times New Roman" w:hAnsi="Times New Roman" w:cs="Times New Roman"/>
          <w:sz w:val="20"/>
          <w:szCs w:val="20"/>
        </w:rPr>
        <w:footnoteRef/>
      </w:r>
      <w:r>
        <w:rPr>
          <w:rFonts w:ascii="Times New Roman" w:hAnsi="Times New Roman"/>
          <w:sz w:val="20"/>
          <w:szCs w:val="20"/>
        </w:rPr>
        <w:t xml:space="preserve"> Kartelis pastāv tad, ja konkurenti vienojas ierobežot konkurenci, piemēram, nosakot cenu, ierobežojot piegādi, daloties peļņā un krāpjoties konkursizsolēs, un tādējādi palielina savu kopējo peļņu.</w:t>
      </w:r>
    </w:p>
  </w:footnote>
  <w:footnote w:id="5">
    <w:p w14:paraId="702074FC" w14:textId="607E9183" w:rsidR="00B303E1" w:rsidRPr="00BD4D02" w:rsidRDefault="00B303E1" w:rsidP="00BD4D02">
      <w:pPr>
        <w:pStyle w:val="Bodytext51"/>
        <w:shd w:val="clear" w:color="auto" w:fill="auto"/>
        <w:spacing w:line="240" w:lineRule="auto"/>
        <w:jc w:val="both"/>
        <w:rPr>
          <w:rFonts w:ascii="Times New Roman" w:hAnsi="Times New Roman" w:cs="Times New Roman"/>
          <w:noProof/>
          <w:sz w:val="20"/>
          <w:szCs w:val="20"/>
        </w:rPr>
      </w:pPr>
      <w:r>
        <w:rPr>
          <w:rStyle w:val="Vresatsauce"/>
          <w:rFonts w:ascii="Times New Roman" w:hAnsi="Times New Roman" w:cs="Times New Roman"/>
          <w:sz w:val="20"/>
          <w:szCs w:val="20"/>
        </w:rPr>
        <w:footnoteRef/>
      </w:r>
      <w:r>
        <w:rPr>
          <w:rFonts w:ascii="Times New Roman" w:hAnsi="Times New Roman"/>
          <w:sz w:val="20"/>
          <w:szCs w:val="20"/>
        </w:rPr>
        <w:t xml:space="preserve"> Apvienošanās ir divu (vai vairāku) iepriekš neatkarīgu uzņēmumu saplūšana vienā lielākā uzņēmumā.</w:t>
      </w:r>
    </w:p>
  </w:footnote>
  <w:footnote w:id="6">
    <w:p w14:paraId="79C039B8" w14:textId="68DAEB9F" w:rsidR="00B303E1" w:rsidRPr="00BD4D02" w:rsidRDefault="00B303E1" w:rsidP="00BD4D02">
      <w:pPr>
        <w:pStyle w:val="Bodytext21"/>
        <w:shd w:val="clear" w:color="auto" w:fill="auto"/>
        <w:spacing w:line="240" w:lineRule="auto"/>
        <w:ind w:firstLine="0"/>
        <w:jc w:val="both"/>
        <w:rPr>
          <w:rFonts w:ascii="Times New Roman" w:hAnsi="Times New Roman" w:cs="Times New Roman"/>
          <w:noProof/>
        </w:rPr>
      </w:pPr>
      <w:r>
        <w:rPr>
          <w:rStyle w:val="Vresatsauce"/>
          <w:rFonts w:ascii="Times New Roman" w:hAnsi="Times New Roman"/>
        </w:rPr>
        <w:t>1</w:t>
      </w:r>
      <w:r>
        <w:rPr>
          <w:rFonts w:ascii="Times New Roman" w:hAnsi="Times New Roman"/>
        </w:rPr>
        <w:t xml:space="preserve"> Daudzās nozarēs, kurās ir atcelti ierobežojumi, piemēram, telekomunikācijas, elektroenerģijas un aviosabiedrību darbības nozarēs, viens no konkurences radītiem labumiem bija tāds, ka jaudas pārpalikums, kas bija izveidots saskaņā ar regulējumu, galu galā tiktu samazināts, tādējādi uzlabojot ražošanas efektivitāti un samazinot cenas patērētājiem. Mjūriss [</w:t>
      </w:r>
      <w:r>
        <w:rPr>
          <w:rStyle w:val="Bodytext2Italic"/>
          <w:rFonts w:ascii="Times New Roman" w:hAnsi="Times New Roman"/>
        </w:rPr>
        <w:t>Muris</w:t>
      </w:r>
      <w:r>
        <w:rPr>
          <w:rFonts w:ascii="Times New Roman" w:hAnsi="Times New Roman"/>
        </w:rPr>
        <w:t>] (2002. gads) norāda, ka, ņemot vērā to, ka visā pasaulē daudzas nozares tiek privatizētas vai liberalizētas, valstis skaidri apzinās konkurences radīto labumu.</w:t>
      </w:r>
    </w:p>
  </w:footnote>
  <w:footnote w:id="7">
    <w:p w14:paraId="23A68EE0" w14:textId="228CCE8D" w:rsidR="00B303E1" w:rsidRPr="00BD4D02" w:rsidRDefault="00B303E1" w:rsidP="00BD4D02">
      <w:pPr>
        <w:pStyle w:val="Bodytext51"/>
        <w:shd w:val="clear" w:color="auto" w:fill="auto"/>
        <w:spacing w:line="240" w:lineRule="auto"/>
        <w:jc w:val="both"/>
        <w:rPr>
          <w:rFonts w:ascii="Times New Roman" w:hAnsi="Times New Roman" w:cs="Times New Roman"/>
          <w:noProof/>
          <w:sz w:val="20"/>
          <w:szCs w:val="20"/>
        </w:rPr>
      </w:pPr>
      <w:r>
        <w:rPr>
          <w:rStyle w:val="Vresatsauce"/>
          <w:rFonts w:ascii="Times New Roman" w:hAnsi="Times New Roman"/>
          <w:sz w:val="20"/>
          <w:szCs w:val="20"/>
        </w:rPr>
        <w:t>2</w:t>
      </w:r>
      <w:r>
        <w:rPr>
          <w:rFonts w:ascii="Times New Roman" w:hAnsi="Times New Roman"/>
          <w:sz w:val="20"/>
          <w:szCs w:val="20"/>
        </w:rPr>
        <w:t xml:space="preserve"> Ja vien nav noteikts citādi, termins “produktivitāte” nozīmē kopējo faktoru produktivitāti.</w:t>
      </w:r>
    </w:p>
  </w:footnote>
  <w:footnote w:id="8">
    <w:p w14:paraId="08A63DC2" w14:textId="05D6B5E9" w:rsidR="00B303E1" w:rsidRPr="008322D9" w:rsidRDefault="00B303E1" w:rsidP="008322D9">
      <w:pPr>
        <w:pStyle w:val="Bodytext51"/>
        <w:shd w:val="clear" w:color="auto" w:fill="auto"/>
        <w:spacing w:line="240" w:lineRule="auto"/>
        <w:jc w:val="both"/>
        <w:rPr>
          <w:rFonts w:ascii="Times New Roman" w:hAnsi="Times New Roman" w:cs="Times New Roman"/>
          <w:noProof/>
          <w:sz w:val="20"/>
          <w:szCs w:val="20"/>
        </w:rPr>
      </w:pPr>
      <w:r>
        <w:rPr>
          <w:rStyle w:val="Vresatsauce"/>
          <w:rFonts w:ascii="Times New Roman" w:hAnsi="Times New Roman"/>
          <w:sz w:val="20"/>
          <w:szCs w:val="20"/>
        </w:rPr>
        <w:t>1</w:t>
      </w:r>
      <w:r>
        <w:rPr>
          <w:rFonts w:ascii="Times New Roman" w:hAnsi="Times New Roman"/>
          <w:sz w:val="20"/>
          <w:szCs w:val="20"/>
        </w:rPr>
        <w:t xml:space="preserve"> Sīkāka informācija par to, kā iekļaut konkurences novērtējumu </w:t>
      </w:r>
      <w:r>
        <w:rPr>
          <w:rStyle w:val="Bodytext2Italic"/>
          <w:rFonts w:ascii="Times New Roman" w:hAnsi="Times New Roman"/>
        </w:rPr>
        <w:t>RIA</w:t>
      </w:r>
      <w:r>
        <w:rPr>
          <w:rFonts w:ascii="Times New Roman" w:hAnsi="Times New Roman"/>
          <w:sz w:val="20"/>
          <w:szCs w:val="20"/>
        </w:rPr>
        <w:t xml:space="preserve"> novērtējumā, ir sniegta ESAO (2007a).</w:t>
      </w:r>
    </w:p>
  </w:footnote>
  <w:footnote w:id="9">
    <w:p w14:paraId="10431D63" w14:textId="535F30CA" w:rsidR="00B303E1" w:rsidRPr="00C9525D" w:rsidRDefault="00B303E1" w:rsidP="00C9525D">
      <w:pPr>
        <w:pStyle w:val="Bodytext51"/>
        <w:shd w:val="clear" w:color="auto" w:fill="auto"/>
        <w:spacing w:line="240" w:lineRule="auto"/>
        <w:jc w:val="both"/>
        <w:rPr>
          <w:rFonts w:ascii="Times New Roman" w:hAnsi="Times New Roman" w:cs="Times New Roman"/>
          <w:noProof/>
          <w:sz w:val="20"/>
          <w:szCs w:val="20"/>
        </w:rPr>
      </w:pPr>
      <w:r>
        <w:rPr>
          <w:rStyle w:val="Vresatsauce"/>
          <w:rFonts w:ascii="Times New Roman" w:hAnsi="Times New Roman"/>
          <w:sz w:val="20"/>
          <w:szCs w:val="20"/>
        </w:rPr>
        <w:t>2</w:t>
      </w:r>
      <w:r>
        <w:rPr>
          <w:rFonts w:ascii="Times New Roman" w:hAnsi="Times New Roman"/>
          <w:sz w:val="20"/>
          <w:szCs w:val="20"/>
        </w:rPr>
        <w:t xml:space="preserve"> Dinamiskā efektivitāte ir vērsta uz efektivitāti laika gaitā, ņemot vērā efektivitātes izmaiņas, kas var izrietēt no inovācijas, tehnoloģiskās attīstības, uzņēmumu spējas pielāgoties jauniem tirgus apstākļiem un veiksmīgas piegādātāju izaugsmes.</w:t>
      </w:r>
    </w:p>
  </w:footnote>
  <w:footnote w:id="10">
    <w:p w14:paraId="36B8A96A" w14:textId="4A92F501" w:rsidR="00B303E1" w:rsidRPr="00C9525D" w:rsidRDefault="00B303E1" w:rsidP="00C9525D">
      <w:pPr>
        <w:pStyle w:val="Bodytext51"/>
        <w:shd w:val="clear" w:color="auto" w:fill="auto"/>
        <w:spacing w:line="240" w:lineRule="auto"/>
        <w:jc w:val="both"/>
        <w:rPr>
          <w:rFonts w:ascii="Times New Roman" w:hAnsi="Times New Roman" w:cs="Times New Roman"/>
          <w:noProof/>
          <w:sz w:val="20"/>
          <w:szCs w:val="20"/>
        </w:rPr>
      </w:pPr>
      <w:r>
        <w:rPr>
          <w:rStyle w:val="Vresatsauce"/>
          <w:rFonts w:ascii="Times New Roman" w:hAnsi="Times New Roman"/>
          <w:sz w:val="20"/>
          <w:szCs w:val="20"/>
        </w:rPr>
        <w:t>3</w:t>
      </w:r>
      <w:r>
        <w:rPr>
          <w:rFonts w:ascii="Times New Roman" w:hAnsi="Times New Roman"/>
          <w:sz w:val="20"/>
          <w:szCs w:val="20"/>
        </w:rPr>
        <w:t xml:space="preserve"> Šāda pieeja tiek plaši izmantota Austrālijā. “Galvenais likumdošanas princips”, kas pieņemts ar iepriekšējo Valsts konkurences politikas līgumu, paredz, ka normatīvos aktus, kuri ierobežo konkurenci, nedrīkst pieņemt, ja nevar pierādīt, ka labums, ko ierobežojums rada sabiedrībai kopumā, pārsniedz tā radītās izmaksas un ka regulējuma mērķus nav iespējams sasniegt ar citiem, konkurenci mazāk ierobežojošiem līdzekļiem. Skat. Konkurences principu līguma 5. punkta 1. apakšpunktu.</w:t>
      </w:r>
    </w:p>
  </w:footnote>
  <w:footnote w:id="11">
    <w:p w14:paraId="533D2B7B" w14:textId="10E6A259" w:rsidR="00B303E1" w:rsidRPr="00C9525D" w:rsidRDefault="00B303E1" w:rsidP="00C9525D">
      <w:pPr>
        <w:pStyle w:val="Bodytext51"/>
        <w:shd w:val="clear" w:color="auto" w:fill="auto"/>
        <w:spacing w:line="240" w:lineRule="auto"/>
        <w:jc w:val="both"/>
        <w:rPr>
          <w:rFonts w:ascii="Times New Roman" w:hAnsi="Times New Roman"/>
          <w:noProof/>
          <w:sz w:val="24"/>
        </w:rPr>
      </w:pPr>
      <w:r>
        <w:rPr>
          <w:rStyle w:val="Vresatsauce"/>
          <w:rFonts w:ascii="Times New Roman" w:hAnsi="Times New Roman"/>
          <w:sz w:val="20"/>
          <w:szCs w:val="20"/>
        </w:rPr>
        <w:t>4</w:t>
      </w:r>
      <w:r>
        <w:rPr>
          <w:rFonts w:ascii="Times New Roman" w:hAnsi="Times New Roman"/>
          <w:sz w:val="20"/>
          <w:szCs w:val="20"/>
        </w:rPr>
        <w:t xml:space="preserve"> Skat. </w:t>
      </w:r>
      <w:r>
        <w:rPr>
          <w:rFonts w:ascii="Times New Roman" w:hAnsi="Times New Roman"/>
          <w:sz w:val="20"/>
          <w:szCs w:val="20"/>
          <w:u w:val="single"/>
        </w:rPr>
        <w:t>http://ncp.ncc.aov.au/paaes/about</w:t>
      </w:r>
      <w:r>
        <w:rPr>
          <w:rFonts w:ascii="Times New Roman" w:hAnsi="Times New Roman"/>
          <w:sz w:val="20"/>
          <w:szCs w:val="20"/>
        </w:rPr>
        <w:t>.</w:t>
      </w:r>
    </w:p>
  </w:footnote>
  <w:footnote w:id="12">
    <w:p w14:paraId="03E4630A" w14:textId="55DA2D31" w:rsidR="00B303E1" w:rsidRPr="002C5E4D" w:rsidRDefault="00B303E1" w:rsidP="002C5E4D">
      <w:pPr>
        <w:pStyle w:val="Bodytext51"/>
        <w:shd w:val="clear" w:color="auto" w:fill="auto"/>
        <w:spacing w:line="240" w:lineRule="auto"/>
        <w:jc w:val="both"/>
        <w:rPr>
          <w:rFonts w:ascii="Times New Roman" w:hAnsi="Times New Roman" w:cs="Times New Roman"/>
          <w:noProof/>
          <w:sz w:val="20"/>
          <w:szCs w:val="20"/>
        </w:rPr>
      </w:pPr>
      <w:r>
        <w:rPr>
          <w:rStyle w:val="Vresatsauce"/>
          <w:rFonts w:ascii="Times New Roman" w:hAnsi="Times New Roman"/>
          <w:sz w:val="20"/>
          <w:szCs w:val="20"/>
        </w:rPr>
        <w:t>5</w:t>
      </w:r>
      <w:r>
        <w:rPr>
          <w:rFonts w:ascii="Times New Roman" w:hAnsi="Times New Roman"/>
          <w:sz w:val="20"/>
          <w:szCs w:val="20"/>
        </w:rPr>
        <w:t xml:space="preserve"> Skat. Produktivitātes komisija (2005). Pārskatā atzīmēts, ka empīriski ir grūti pierādīt tiešas cēloņsakarības. Turklāt īpaši grūti ir izmērīt neto ietekmi šajā jomā.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E6CCC" w14:textId="77777777" w:rsidR="00FA3D13" w:rsidRPr="00F26BCD" w:rsidRDefault="00FA3D13" w:rsidP="00FA3D13">
    <w:pPr>
      <w:pStyle w:val="Galvene"/>
      <w:rPr>
        <w:rStyle w:val="Lappusesnumurs"/>
        <w:rFonts w:ascii="Times New Roman" w:hAnsi="Times New Roman" w:cs="Times New Roman"/>
        <w:sz w:val="20"/>
        <w:szCs w:val="20"/>
      </w:rPr>
    </w:pPr>
    <w:bookmarkStart w:id="72" w:name="_Hlk496261784"/>
    <w:bookmarkStart w:id="73" w:name="_Hlk496261785"/>
    <w:bookmarkStart w:id="74" w:name="_Hlk496261786"/>
    <w:bookmarkStart w:id="75" w:name="_Hlk502757728"/>
    <w:bookmarkStart w:id="76" w:name="_Hlk502757729"/>
    <w:bookmarkStart w:id="77" w:name="_Hlk502757738"/>
    <w:bookmarkStart w:id="78" w:name="_Hlk502757739"/>
    <w:bookmarkStart w:id="79" w:name="_Hlk30491084"/>
    <w:bookmarkStart w:id="80" w:name="_Hlk30491085"/>
  </w:p>
  <w:p w14:paraId="064094FF" w14:textId="77777777" w:rsidR="00FA3D13" w:rsidRPr="00F26BCD" w:rsidRDefault="00FA3D13" w:rsidP="00FA3D13">
    <w:pPr>
      <w:pStyle w:val="Galvene"/>
      <w:tabs>
        <w:tab w:val="clear" w:pos="4513"/>
        <w:tab w:val="clear" w:pos="9026"/>
        <w:tab w:val="right" w:leader="underscore" w:pos="9072"/>
      </w:tabs>
      <w:rPr>
        <w:rStyle w:val="Lappusesnumurs"/>
        <w:rFonts w:ascii="Times New Roman" w:hAnsi="Times New Roman" w:cs="Times New Roman"/>
        <w:sz w:val="20"/>
        <w:szCs w:val="20"/>
      </w:rPr>
    </w:pPr>
    <w:r>
      <w:rPr>
        <w:rStyle w:val="Lappusesnumurs"/>
        <w:rFonts w:ascii="Times New Roman" w:hAnsi="Times New Roman" w:cs="Times New Roman"/>
        <w:sz w:val="20"/>
        <w:szCs w:val="20"/>
      </w:rPr>
      <w:tab/>
    </w:r>
  </w:p>
  <w:bookmarkEnd w:id="72"/>
  <w:bookmarkEnd w:id="73"/>
  <w:bookmarkEnd w:id="74"/>
  <w:bookmarkEnd w:id="75"/>
  <w:bookmarkEnd w:id="76"/>
  <w:bookmarkEnd w:id="77"/>
  <w:bookmarkEnd w:id="78"/>
  <w:bookmarkEnd w:id="79"/>
  <w:bookmarkEnd w:id="80"/>
  <w:p w14:paraId="76A0A7AA" w14:textId="77777777" w:rsidR="00FA3D13" w:rsidRPr="00F26BCD" w:rsidRDefault="00FA3D13" w:rsidP="00FA3D13">
    <w:pPr>
      <w:pStyle w:val="Galvene"/>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82703" w14:textId="77777777" w:rsidR="00FA3D13" w:rsidRPr="00F26BCD" w:rsidRDefault="00FA3D13" w:rsidP="00FA3D13">
    <w:pPr>
      <w:pBdr>
        <w:bottom w:val="single" w:sz="12" w:space="5" w:color="auto"/>
      </w:pBdr>
      <w:rPr>
        <w:rFonts w:ascii="Times New Roman" w:hAnsi="Times New Roman" w:cs="Times New Roman"/>
        <w:spacing w:val="-2"/>
        <w:sz w:val="20"/>
        <w:szCs w:val="20"/>
      </w:rPr>
    </w:pPr>
    <w:bookmarkStart w:id="81" w:name="_Hlk496261745"/>
    <w:bookmarkStart w:id="82" w:name="_Hlk496261746"/>
    <w:bookmarkStart w:id="83" w:name="_Hlk496261747"/>
    <w:bookmarkStart w:id="84" w:name="_Hlk30491063"/>
    <w:bookmarkStart w:id="85" w:name="_Hlk30491064"/>
  </w:p>
  <w:bookmarkEnd w:id="81"/>
  <w:bookmarkEnd w:id="82"/>
  <w:bookmarkEnd w:id="83"/>
  <w:bookmarkEnd w:id="84"/>
  <w:bookmarkEnd w:id="85"/>
  <w:p w14:paraId="3CCD9706" w14:textId="77777777" w:rsidR="00FA3D13" w:rsidRPr="00F26BCD" w:rsidRDefault="00FA3D13" w:rsidP="00FA3D13">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A0B8A"/>
    <w:multiLevelType w:val="hybridMultilevel"/>
    <w:tmpl w:val="A1F264C6"/>
    <w:lvl w:ilvl="0" w:tplc="85FA538C">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9970E4E"/>
    <w:multiLevelType w:val="hybridMultilevel"/>
    <w:tmpl w:val="0C265ACA"/>
    <w:lvl w:ilvl="0" w:tplc="85FA538C">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EEB716C"/>
    <w:multiLevelType w:val="multilevel"/>
    <w:tmpl w:val="3A4E1AAA"/>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894D27"/>
    <w:multiLevelType w:val="multilevel"/>
    <w:tmpl w:val="1BFE33DA"/>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672082"/>
    <w:multiLevelType w:val="multilevel"/>
    <w:tmpl w:val="9C3E79E6"/>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5E753E"/>
    <w:multiLevelType w:val="multilevel"/>
    <w:tmpl w:val="20DAB932"/>
    <w:lvl w:ilvl="0">
      <w:start w:val="1"/>
      <w:numFmt w:val="upperRoman"/>
      <w:lvlText w:val="%1."/>
      <w:lvlJc w:val="left"/>
      <w:rPr>
        <w:rFonts w:ascii="Arial" w:eastAsia="Arial" w:hAnsi="Arial" w:cs="Arial"/>
        <w:b/>
        <w:bCs/>
        <w:i w:val="0"/>
        <w:iCs w:val="0"/>
        <w:smallCaps w:val="0"/>
        <w:strike w:val="0"/>
        <w:color w:val="000000"/>
        <w:spacing w:val="0"/>
        <w:w w:val="100"/>
        <w:position w:val="0"/>
        <w:sz w:val="18"/>
        <w:szCs w:val="18"/>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EF563C"/>
    <w:multiLevelType w:val="multilevel"/>
    <w:tmpl w:val="0384192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713608"/>
    <w:multiLevelType w:val="hybridMultilevel"/>
    <w:tmpl w:val="0FD4BDEC"/>
    <w:lvl w:ilvl="0" w:tplc="85FA538C">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1660B63"/>
    <w:multiLevelType w:val="multilevel"/>
    <w:tmpl w:val="00F635E4"/>
    <w:lvl w:ilvl="0">
      <w:start w:val="1"/>
      <w:numFmt w:val="upperLetter"/>
      <w:lvlText w:val="%1."/>
      <w:lvlJc w:val="left"/>
      <w:rPr>
        <w:rFonts w:ascii="Arial" w:eastAsia="Arial" w:hAnsi="Arial" w:cs="Arial"/>
        <w:b/>
        <w:bCs/>
        <w:i/>
        <w:iCs/>
        <w:smallCaps w:val="0"/>
        <w:strike w:val="0"/>
        <w:color w:val="000000"/>
        <w:spacing w:val="0"/>
        <w:w w:val="100"/>
        <w:position w:val="0"/>
        <w:sz w:val="21"/>
        <w:szCs w:val="21"/>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BD4970"/>
    <w:multiLevelType w:val="hybridMultilevel"/>
    <w:tmpl w:val="158E5C26"/>
    <w:lvl w:ilvl="0" w:tplc="85FA538C">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DD61815"/>
    <w:multiLevelType w:val="multilevel"/>
    <w:tmpl w:val="2EB41546"/>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3A14A8"/>
    <w:multiLevelType w:val="multilevel"/>
    <w:tmpl w:val="54A24FF4"/>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EF0F01"/>
    <w:multiLevelType w:val="multilevel"/>
    <w:tmpl w:val="83224FD0"/>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5561DD"/>
    <w:multiLevelType w:val="multilevel"/>
    <w:tmpl w:val="714CFF7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3831D4"/>
    <w:multiLevelType w:val="hybridMultilevel"/>
    <w:tmpl w:val="9044E2C8"/>
    <w:lvl w:ilvl="0" w:tplc="85FA538C">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53D0499"/>
    <w:multiLevelType w:val="multilevel"/>
    <w:tmpl w:val="366C231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981EE3"/>
    <w:multiLevelType w:val="hybridMultilevel"/>
    <w:tmpl w:val="6074CCD0"/>
    <w:lvl w:ilvl="0" w:tplc="85FA538C">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B85712E"/>
    <w:multiLevelType w:val="multilevel"/>
    <w:tmpl w:val="A328DA4C"/>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570339"/>
    <w:multiLevelType w:val="multilevel"/>
    <w:tmpl w:val="7D78D5A2"/>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56E73B0"/>
    <w:multiLevelType w:val="multilevel"/>
    <w:tmpl w:val="FAF2C572"/>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7962B04"/>
    <w:multiLevelType w:val="multilevel"/>
    <w:tmpl w:val="FAB8031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1839FF"/>
    <w:multiLevelType w:val="hybridMultilevel"/>
    <w:tmpl w:val="72105E60"/>
    <w:lvl w:ilvl="0" w:tplc="85FA538C">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EF15575"/>
    <w:multiLevelType w:val="hybridMultilevel"/>
    <w:tmpl w:val="4498DB7A"/>
    <w:lvl w:ilvl="0" w:tplc="85FA538C">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CD0087E"/>
    <w:multiLevelType w:val="multilevel"/>
    <w:tmpl w:val="1B109F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F3154DF"/>
    <w:multiLevelType w:val="multilevel"/>
    <w:tmpl w:val="87BC9FAA"/>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20"/>
  </w:num>
  <w:num w:numId="3">
    <w:abstractNumId w:val="2"/>
  </w:num>
  <w:num w:numId="4">
    <w:abstractNumId w:val="10"/>
  </w:num>
  <w:num w:numId="5">
    <w:abstractNumId w:val="12"/>
  </w:num>
  <w:num w:numId="6">
    <w:abstractNumId w:val="4"/>
  </w:num>
  <w:num w:numId="7">
    <w:abstractNumId w:val="19"/>
  </w:num>
  <w:num w:numId="8">
    <w:abstractNumId w:val="3"/>
  </w:num>
  <w:num w:numId="9">
    <w:abstractNumId w:val="18"/>
  </w:num>
  <w:num w:numId="10">
    <w:abstractNumId w:val="5"/>
  </w:num>
  <w:num w:numId="11">
    <w:abstractNumId w:val="8"/>
  </w:num>
  <w:num w:numId="12">
    <w:abstractNumId w:val="23"/>
  </w:num>
  <w:num w:numId="13">
    <w:abstractNumId w:val="11"/>
  </w:num>
  <w:num w:numId="14">
    <w:abstractNumId w:val="17"/>
  </w:num>
  <w:num w:numId="15">
    <w:abstractNumId w:val="6"/>
  </w:num>
  <w:num w:numId="16">
    <w:abstractNumId w:val="13"/>
  </w:num>
  <w:num w:numId="17">
    <w:abstractNumId w:val="15"/>
  </w:num>
  <w:num w:numId="18">
    <w:abstractNumId w:val="21"/>
  </w:num>
  <w:num w:numId="19">
    <w:abstractNumId w:val="7"/>
  </w:num>
  <w:num w:numId="20">
    <w:abstractNumId w:val="9"/>
  </w:num>
  <w:num w:numId="21">
    <w:abstractNumId w:val="1"/>
  </w:num>
  <w:num w:numId="22">
    <w:abstractNumId w:val="16"/>
  </w:num>
  <w:num w:numId="23">
    <w:abstractNumId w:val="14"/>
  </w:num>
  <w:num w:numId="24">
    <w:abstractNumId w:val="22"/>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removePersonalInformation/>
  <w:removeDateAndTime/>
  <w:hideSpellingErrors/>
  <w:hideGrammaticalErrors/>
  <w:defaultTabStop w:val="720"/>
  <w:doNotHyphenateCaps/>
  <w:drawingGridHorizontalSpacing w:val="181"/>
  <w:drawingGridVerticalSpacing w:val="181"/>
  <w:characterSpacingControl w:val="compressPunctuation"/>
  <w:hdrShapeDefaults>
    <o:shapedefaults v:ext="edit" spidmax="15361"/>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4E2A6B"/>
    <w:rsid w:val="00051FB4"/>
    <w:rsid w:val="00067330"/>
    <w:rsid w:val="000B3B40"/>
    <w:rsid w:val="000E1F31"/>
    <w:rsid w:val="001109DE"/>
    <w:rsid w:val="001111E6"/>
    <w:rsid w:val="0014208E"/>
    <w:rsid w:val="00181DF2"/>
    <w:rsid w:val="001A332C"/>
    <w:rsid w:val="00204558"/>
    <w:rsid w:val="002C3B19"/>
    <w:rsid w:val="002C5E4D"/>
    <w:rsid w:val="002C6C85"/>
    <w:rsid w:val="003109DE"/>
    <w:rsid w:val="00321170"/>
    <w:rsid w:val="00342FB5"/>
    <w:rsid w:val="00350625"/>
    <w:rsid w:val="00373902"/>
    <w:rsid w:val="00390325"/>
    <w:rsid w:val="003A6541"/>
    <w:rsid w:val="003B06F3"/>
    <w:rsid w:val="003D4804"/>
    <w:rsid w:val="003F0FE1"/>
    <w:rsid w:val="004015F5"/>
    <w:rsid w:val="004225F8"/>
    <w:rsid w:val="00431B24"/>
    <w:rsid w:val="004576F0"/>
    <w:rsid w:val="004603CC"/>
    <w:rsid w:val="00462D3A"/>
    <w:rsid w:val="0046514F"/>
    <w:rsid w:val="004E2A6B"/>
    <w:rsid w:val="004E404F"/>
    <w:rsid w:val="00527D80"/>
    <w:rsid w:val="005516D2"/>
    <w:rsid w:val="0055401A"/>
    <w:rsid w:val="0056699A"/>
    <w:rsid w:val="005866F4"/>
    <w:rsid w:val="00593E24"/>
    <w:rsid w:val="00597B80"/>
    <w:rsid w:val="005C190C"/>
    <w:rsid w:val="005C5AD8"/>
    <w:rsid w:val="006100FA"/>
    <w:rsid w:val="00643D32"/>
    <w:rsid w:val="00654A33"/>
    <w:rsid w:val="006558BA"/>
    <w:rsid w:val="00656AB4"/>
    <w:rsid w:val="006731B3"/>
    <w:rsid w:val="00683C24"/>
    <w:rsid w:val="00684FE0"/>
    <w:rsid w:val="006858FA"/>
    <w:rsid w:val="006E2605"/>
    <w:rsid w:val="006F074F"/>
    <w:rsid w:val="006F23BD"/>
    <w:rsid w:val="00715331"/>
    <w:rsid w:val="00736DF2"/>
    <w:rsid w:val="00777046"/>
    <w:rsid w:val="00780AB1"/>
    <w:rsid w:val="00790E6B"/>
    <w:rsid w:val="007D18BF"/>
    <w:rsid w:val="007D73E9"/>
    <w:rsid w:val="00810205"/>
    <w:rsid w:val="008322D9"/>
    <w:rsid w:val="00834941"/>
    <w:rsid w:val="0087440A"/>
    <w:rsid w:val="008F0F7D"/>
    <w:rsid w:val="008F2E32"/>
    <w:rsid w:val="008F4DC3"/>
    <w:rsid w:val="00946F67"/>
    <w:rsid w:val="0098368E"/>
    <w:rsid w:val="00991ADC"/>
    <w:rsid w:val="009B0FEF"/>
    <w:rsid w:val="009F2A23"/>
    <w:rsid w:val="00A07231"/>
    <w:rsid w:val="00A3530E"/>
    <w:rsid w:val="00A411D6"/>
    <w:rsid w:val="00A43819"/>
    <w:rsid w:val="00A56F6F"/>
    <w:rsid w:val="00A650E7"/>
    <w:rsid w:val="00A66F64"/>
    <w:rsid w:val="00AE7898"/>
    <w:rsid w:val="00B303E1"/>
    <w:rsid w:val="00B356E3"/>
    <w:rsid w:val="00B85409"/>
    <w:rsid w:val="00B958EA"/>
    <w:rsid w:val="00BB399A"/>
    <w:rsid w:val="00BD4D02"/>
    <w:rsid w:val="00BE1521"/>
    <w:rsid w:val="00C314CC"/>
    <w:rsid w:val="00C93D07"/>
    <w:rsid w:val="00C9525D"/>
    <w:rsid w:val="00CB6E4D"/>
    <w:rsid w:val="00CD24A5"/>
    <w:rsid w:val="00CE2FB4"/>
    <w:rsid w:val="00D22B6D"/>
    <w:rsid w:val="00D24D64"/>
    <w:rsid w:val="00D333FC"/>
    <w:rsid w:val="00D35AA4"/>
    <w:rsid w:val="00D42D03"/>
    <w:rsid w:val="00D55199"/>
    <w:rsid w:val="00DA6578"/>
    <w:rsid w:val="00DB0389"/>
    <w:rsid w:val="00DB4E1F"/>
    <w:rsid w:val="00DF3E6E"/>
    <w:rsid w:val="00E10843"/>
    <w:rsid w:val="00EB2CBB"/>
    <w:rsid w:val="00ED1824"/>
    <w:rsid w:val="00F10C91"/>
    <w:rsid w:val="00F444EE"/>
    <w:rsid w:val="00FA3D13"/>
    <w:rsid w:val="00FD26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1B94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lv-LV" w:eastAsia="en-GB" w:bidi="en-GB"/>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color w:val="000000"/>
    </w:rPr>
  </w:style>
  <w:style w:type="paragraph" w:styleId="Virsraksts1">
    <w:name w:val="heading 1"/>
    <w:basedOn w:val="Parasts"/>
    <w:next w:val="Parasts"/>
    <w:link w:val="Virsraksts1Rakstz"/>
    <w:uiPriority w:val="9"/>
    <w:qFormat/>
    <w:rsid w:val="001109D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rPr>
      <w:color w:val="0066CC"/>
      <w:u w:val="single"/>
    </w:rPr>
  </w:style>
  <w:style w:type="character" w:customStyle="1" w:styleId="Picturecaption2Exact">
    <w:name w:val="Picture caption (2) Exact"/>
    <w:basedOn w:val="Noklusjumarindkopasfonts"/>
    <w:link w:val="Picturecaption2"/>
    <w:rPr>
      <w:rFonts w:ascii="Arial" w:eastAsia="Arial" w:hAnsi="Arial" w:cs="Arial"/>
      <w:b w:val="0"/>
      <w:bCs w:val="0"/>
      <w:i w:val="0"/>
      <w:iCs w:val="0"/>
      <w:smallCaps w:val="0"/>
      <w:strike w:val="0"/>
      <w:sz w:val="50"/>
      <w:szCs w:val="50"/>
      <w:u w:val="none"/>
    </w:rPr>
  </w:style>
  <w:style w:type="character" w:customStyle="1" w:styleId="Picturecaption2Exact1">
    <w:name w:val="Picture caption (2) Exact1"/>
    <w:basedOn w:val="Picturecaption2Exact"/>
    <w:rPr>
      <w:rFonts w:ascii="Arial" w:eastAsia="Arial" w:hAnsi="Arial" w:cs="Arial"/>
      <w:b w:val="0"/>
      <w:bCs w:val="0"/>
      <w:i w:val="0"/>
      <w:iCs w:val="0"/>
      <w:smallCaps w:val="0"/>
      <w:strike w:val="0"/>
      <w:color w:val="000000"/>
      <w:spacing w:val="0"/>
      <w:w w:val="100"/>
      <w:position w:val="0"/>
      <w:sz w:val="50"/>
      <w:szCs w:val="50"/>
      <w:u w:val="none"/>
      <w:lang w:val="lv-LV" w:eastAsia="en-GB" w:bidi="en-GB"/>
    </w:rPr>
  </w:style>
  <w:style w:type="character" w:customStyle="1" w:styleId="Picturecaption3Exact">
    <w:name w:val="Picture caption (3) Exact"/>
    <w:basedOn w:val="Noklusjumarindkopasfonts"/>
    <w:link w:val="Picturecaption3"/>
    <w:rPr>
      <w:rFonts w:ascii="Arial" w:eastAsia="Arial" w:hAnsi="Arial" w:cs="Arial"/>
      <w:b/>
      <w:bCs/>
      <w:i w:val="0"/>
      <w:iCs w:val="0"/>
      <w:smallCaps w:val="0"/>
      <w:strike w:val="0"/>
      <w:spacing w:val="-40"/>
      <w:sz w:val="52"/>
      <w:szCs w:val="52"/>
      <w:u w:val="none"/>
    </w:rPr>
  </w:style>
  <w:style w:type="character" w:customStyle="1" w:styleId="Picturecaption3Exact1">
    <w:name w:val="Picture caption (3) Exact1"/>
    <w:basedOn w:val="Picturecaption3Exact"/>
    <w:rPr>
      <w:rFonts w:ascii="Arial" w:eastAsia="Arial" w:hAnsi="Arial" w:cs="Arial"/>
      <w:b/>
      <w:bCs/>
      <w:i w:val="0"/>
      <w:iCs w:val="0"/>
      <w:smallCaps w:val="0"/>
      <w:strike w:val="0"/>
      <w:color w:val="000000"/>
      <w:spacing w:val="-40"/>
      <w:w w:val="100"/>
      <w:position w:val="0"/>
      <w:sz w:val="52"/>
      <w:szCs w:val="52"/>
      <w:u w:val="none"/>
      <w:lang w:val="lv-LV" w:eastAsia="en-GB" w:bidi="en-GB"/>
    </w:rPr>
  </w:style>
  <w:style w:type="character" w:customStyle="1" w:styleId="Bodytext3">
    <w:name w:val="Body text (3)_"/>
    <w:basedOn w:val="Noklusjumarindkopasfonts"/>
    <w:link w:val="Bodytext31"/>
    <w:rPr>
      <w:rFonts w:ascii="Arial" w:eastAsia="Arial" w:hAnsi="Arial" w:cs="Arial"/>
      <w:b/>
      <w:bCs/>
      <w:i w:val="0"/>
      <w:iCs w:val="0"/>
      <w:smallCaps w:val="0"/>
      <w:strike w:val="0"/>
      <w:spacing w:val="-10"/>
      <w:sz w:val="50"/>
      <w:szCs w:val="50"/>
      <w:u w:val="none"/>
    </w:rPr>
  </w:style>
  <w:style w:type="character" w:customStyle="1" w:styleId="Bodytext30">
    <w:name w:val="Body text (3)"/>
    <w:basedOn w:val="Bodytext3"/>
    <w:rPr>
      <w:rFonts w:ascii="Arial" w:eastAsia="Arial" w:hAnsi="Arial" w:cs="Arial"/>
      <w:b/>
      <w:bCs/>
      <w:i w:val="0"/>
      <w:iCs w:val="0"/>
      <w:smallCaps w:val="0"/>
      <w:strike w:val="0"/>
      <w:color w:val="000000"/>
      <w:spacing w:val="-10"/>
      <w:w w:val="100"/>
      <w:position w:val="0"/>
      <w:sz w:val="50"/>
      <w:szCs w:val="50"/>
      <w:u w:val="none"/>
      <w:lang w:val="lv-LV" w:eastAsia="en-GB" w:bidi="en-GB"/>
    </w:rPr>
  </w:style>
  <w:style w:type="character" w:customStyle="1" w:styleId="Bodytext6Exact">
    <w:name w:val="Body text (6) Exact"/>
    <w:basedOn w:val="Noklusjumarindkopasfonts"/>
    <w:link w:val="Bodytext6"/>
    <w:rPr>
      <w:rFonts w:ascii="Arial" w:eastAsia="Arial" w:hAnsi="Arial" w:cs="Arial"/>
      <w:b w:val="0"/>
      <w:bCs w:val="0"/>
      <w:i/>
      <w:iCs/>
      <w:smallCaps w:val="0"/>
      <w:strike w:val="0"/>
      <w:u w:val="none"/>
    </w:rPr>
  </w:style>
  <w:style w:type="character" w:customStyle="1" w:styleId="Bodytext6Exact1">
    <w:name w:val="Body text (6) Exact1"/>
    <w:basedOn w:val="Bodytext6Exact"/>
    <w:rPr>
      <w:rFonts w:ascii="Arial" w:eastAsia="Arial" w:hAnsi="Arial" w:cs="Arial"/>
      <w:b w:val="0"/>
      <w:bCs w:val="0"/>
      <w:i/>
      <w:iCs/>
      <w:smallCaps w:val="0"/>
      <w:strike w:val="0"/>
      <w:color w:val="FFFFFF"/>
      <w:spacing w:val="0"/>
      <w:w w:val="100"/>
      <w:position w:val="0"/>
      <w:sz w:val="24"/>
      <w:szCs w:val="24"/>
      <w:u w:val="none"/>
      <w:lang w:val="lv-LV" w:eastAsia="en-GB" w:bidi="en-GB"/>
    </w:rPr>
  </w:style>
  <w:style w:type="character" w:customStyle="1" w:styleId="Bodytext7Exact">
    <w:name w:val="Body text (7) Exact"/>
    <w:basedOn w:val="Noklusjumarindkopasfonts"/>
    <w:link w:val="Bodytext7"/>
    <w:rPr>
      <w:rFonts w:ascii="Garamond" w:eastAsia="Garamond" w:hAnsi="Garamond" w:cs="Garamond"/>
      <w:b w:val="0"/>
      <w:bCs w:val="0"/>
      <w:i w:val="0"/>
      <w:iCs w:val="0"/>
      <w:smallCaps w:val="0"/>
      <w:strike w:val="0"/>
      <w:sz w:val="96"/>
      <w:szCs w:val="96"/>
      <w:u w:val="none"/>
    </w:rPr>
  </w:style>
  <w:style w:type="character" w:customStyle="1" w:styleId="Bodytext7Exact1">
    <w:name w:val="Body text (7) Exact1"/>
    <w:basedOn w:val="Bodytext7Exact"/>
    <w:rPr>
      <w:rFonts w:ascii="Garamond" w:eastAsia="Garamond" w:hAnsi="Garamond" w:cs="Garamond"/>
      <w:b w:val="0"/>
      <w:bCs w:val="0"/>
      <w:i w:val="0"/>
      <w:iCs w:val="0"/>
      <w:smallCaps w:val="0"/>
      <w:strike w:val="0"/>
      <w:color w:val="FFFFFF"/>
      <w:spacing w:val="0"/>
      <w:w w:val="100"/>
      <w:position w:val="0"/>
      <w:sz w:val="96"/>
      <w:szCs w:val="96"/>
      <w:u w:val="none"/>
      <w:lang w:val="lv-LV" w:eastAsia="en-GB" w:bidi="en-GB"/>
    </w:rPr>
  </w:style>
  <w:style w:type="character" w:customStyle="1" w:styleId="Bodytext4">
    <w:name w:val="Body text (4)_"/>
    <w:basedOn w:val="Noklusjumarindkopasfonts"/>
    <w:link w:val="Bodytext41"/>
    <w:rPr>
      <w:rFonts w:ascii="Arial" w:eastAsia="Arial" w:hAnsi="Arial" w:cs="Arial"/>
      <w:b/>
      <w:bCs/>
      <w:i w:val="0"/>
      <w:iCs w:val="0"/>
      <w:smallCaps w:val="0"/>
      <w:strike w:val="0"/>
      <w:spacing w:val="-10"/>
      <w:sz w:val="40"/>
      <w:szCs w:val="40"/>
      <w:u w:val="none"/>
    </w:rPr>
  </w:style>
  <w:style w:type="character" w:customStyle="1" w:styleId="Bodytext40">
    <w:name w:val="Body text (4)"/>
    <w:basedOn w:val="Bodytext4"/>
    <w:rPr>
      <w:rFonts w:ascii="Arial" w:eastAsia="Arial" w:hAnsi="Arial" w:cs="Arial"/>
      <w:b/>
      <w:bCs/>
      <w:i w:val="0"/>
      <w:iCs w:val="0"/>
      <w:smallCaps w:val="0"/>
      <w:strike w:val="0"/>
      <w:color w:val="FFFFFF"/>
      <w:spacing w:val="-10"/>
      <w:w w:val="100"/>
      <w:position w:val="0"/>
      <w:sz w:val="40"/>
      <w:szCs w:val="40"/>
      <w:u w:val="none"/>
      <w:lang w:val="lv-LV" w:eastAsia="en-GB" w:bidi="en-GB"/>
    </w:rPr>
  </w:style>
  <w:style w:type="character" w:customStyle="1" w:styleId="Bodytext5">
    <w:name w:val="Body text (5)_"/>
    <w:basedOn w:val="Noklusjumarindkopasfonts"/>
    <w:link w:val="Bodytext51"/>
    <w:rPr>
      <w:rFonts w:ascii="Arial" w:eastAsia="Arial" w:hAnsi="Arial" w:cs="Arial"/>
      <w:b w:val="0"/>
      <w:bCs w:val="0"/>
      <w:i w:val="0"/>
      <w:iCs w:val="0"/>
      <w:smallCaps w:val="0"/>
      <w:strike w:val="0"/>
      <w:sz w:val="17"/>
      <w:szCs w:val="17"/>
      <w:u w:val="none"/>
    </w:rPr>
  </w:style>
  <w:style w:type="character" w:customStyle="1" w:styleId="Bodytext50">
    <w:name w:val="Body text (5)"/>
    <w:basedOn w:val="Bodytext5"/>
    <w:rPr>
      <w:rFonts w:ascii="Arial" w:eastAsia="Arial" w:hAnsi="Arial" w:cs="Arial"/>
      <w:b w:val="0"/>
      <w:bCs w:val="0"/>
      <w:i w:val="0"/>
      <w:iCs w:val="0"/>
      <w:smallCaps w:val="0"/>
      <w:strike w:val="0"/>
      <w:color w:val="FFFFFF"/>
      <w:spacing w:val="0"/>
      <w:w w:val="100"/>
      <w:position w:val="0"/>
      <w:sz w:val="17"/>
      <w:szCs w:val="17"/>
      <w:u w:val="none"/>
      <w:lang w:val="lv-LV" w:eastAsia="en-GB" w:bidi="en-GB"/>
    </w:rPr>
  </w:style>
  <w:style w:type="character" w:customStyle="1" w:styleId="Bodytext8Exact">
    <w:name w:val="Body text (8) Exact"/>
    <w:basedOn w:val="Noklusjumarindkopasfonts"/>
    <w:link w:val="Bodytext8"/>
    <w:rPr>
      <w:rFonts w:ascii="Arial" w:eastAsia="Arial" w:hAnsi="Arial" w:cs="Arial"/>
      <w:b/>
      <w:bCs/>
      <w:i/>
      <w:iCs/>
      <w:smallCaps w:val="0"/>
      <w:strike w:val="0"/>
      <w:sz w:val="88"/>
      <w:szCs w:val="88"/>
      <w:u w:val="none"/>
    </w:rPr>
  </w:style>
  <w:style w:type="character" w:customStyle="1" w:styleId="Bodytext8Exact1">
    <w:name w:val="Body text (8) Exact1"/>
    <w:basedOn w:val="Bodytext8Exact"/>
    <w:rPr>
      <w:rFonts w:ascii="Arial" w:eastAsia="Arial" w:hAnsi="Arial" w:cs="Arial"/>
      <w:b/>
      <w:bCs/>
      <w:i/>
      <w:iCs/>
      <w:smallCaps w:val="0"/>
      <w:strike w:val="0"/>
      <w:color w:val="EBEBEB"/>
      <w:spacing w:val="0"/>
      <w:w w:val="100"/>
      <w:position w:val="0"/>
      <w:sz w:val="88"/>
      <w:szCs w:val="88"/>
      <w:u w:val="none"/>
      <w:lang w:val="lv-LV" w:eastAsia="en-GB" w:bidi="en-GB"/>
    </w:rPr>
  </w:style>
  <w:style w:type="character" w:customStyle="1" w:styleId="Bodytext9Exact">
    <w:name w:val="Body text (9) Exact"/>
    <w:basedOn w:val="Noklusjumarindkopasfonts"/>
    <w:rPr>
      <w:rFonts w:ascii="Arial" w:eastAsia="Arial" w:hAnsi="Arial" w:cs="Arial"/>
      <w:b/>
      <w:bCs/>
      <w:i w:val="0"/>
      <w:iCs w:val="0"/>
      <w:smallCaps w:val="0"/>
      <w:strike w:val="0"/>
      <w:sz w:val="19"/>
      <w:szCs w:val="19"/>
      <w:u w:val="none"/>
    </w:rPr>
  </w:style>
  <w:style w:type="character" w:customStyle="1" w:styleId="Bodytext9Exact1">
    <w:name w:val="Body text (9) Exact1"/>
    <w:basedOn w:val="Bodytext9"/>
    <w:rPr>
      <w:rFonts w:ascii="Arial" w:eastAsia="Arial" w:hAnsi="Arial" w:cs="Arial"/>
      <w:b/>
      <w:bCs/>
      <w:i w:val="0"/>
      <w:iCs w:val="0"/>
      <w:smallCaps w:val="0"/>
      <w:strike w:val="0"/>
      <w:sz w:val="19"/>
      <w:szCs w:val="19"/>
      <w:u w:val="none"/>
    </w:rPr>
  </w:style>
  <w:style w:type="character" w:customStyle="1" w:styleId="Bodytext10">
    <w:name w:val="Body text (10)_"/>
    <w:basedOn w:val="Noklusjumarindkopasfonts"/>
    <w:link w:val="Bodytext101"/>
    <w:rPr>
      <w:rFonts w:ascii="Arial" w:eastAsia="Arial" w:hAnsi="Arial" w:cs="Arial"/>
      <w:b w:val="0"/>
      <w:bCs w:val="0"/>
      <w:i w:val="0"/>
      <w:iCs w:val="0"/>
      <w:smallCaps w:val="0"/>
      <w:strike w:val="0"/>
      <w:sz w:val="15"/>
      <w:szCs w:val="15"/>
      <w:u w:val="none"/>
    </w:rPr>
  </w:style>
  <w:style w:type="character" w:customStyle="1" w:styleId="Bodytext100">
    <w:name w:val="Body text (10)"/>
    <w:basedOn w:val="Bodytext10"/>
    <w:rPr>
      <w:rFonts w:ascii="Arial" w:eastAsia="Arial" w:hAnsi="Arial" w:cs="Arial"/>
      <w:b w:val="0"/>
      <w:bCs w:val="0"/>
      <w:i w:val="0"/>
      <w:iCs w:val="0"/>
      <w:smallCaps w:val="0"/>
      <w:strike w:val="0"/>
      <w:color w:val="000000"/>
      <w:spacing w:val="0"/>
      <w:w w:val="100"/>
      <w:position w:val="0"/>
      <w:sz w:val="15"/>
      <w:szCs w:val="15"/>
      <w:u w:val="none"/>
      <w:lang w:val="lv-LV" w:eastAsia="en-GB" w:bidi="en-GB"/>
    </w:rPr>
  </w:style>
  <w:style w:type="character" w:customStyle="1" w:styleId="Bodytext109pt">
    <w:name w:val="Body text (10) + 9 pt"/>
    <w:aliases w:val="Bold"/>
    <w:basedOn w:val="Bodytext10"/>
    <w:rPr>
      <w:rFonts w:ascii="Arial" w:eastAsia="Arial" w:hAnsi="Arial" w:cs="Arial"/>
      <w:b/>
      <w:bCs/>
      <w:i w:val="0"/>
      <w:iCs w:val="0"/>
      <w:smallCaps w:val="0"/>
      <w:strike w:val="0"/>
      <w:color w:val="000000"/>
      <w:spacing w:val="0"/>
      <w:w w:val="100"/>
      <w:position w:val="0"/>
      <w:sz w:val="18"/>
      <w:szCs w:val="18"/>
      <w:u w:val="none"/>
      <w:lang w:val="lv-LV" w:eastAsia="en-GB" w:bidi="en-GB"/>
    </w:rPr>
  </w:style>
  <w:style w:type="character" w:customStyle="1" w:styleId="Bodytext11Exact">
    <w:name w:val="Body text (11) Exact"/>
    <w:basedOn w:val="Noklusjumarindkopasfonts"/>
    <w:link w:val="Bodytext11"/>
    <w:rPr>
      <w:rFonts w:ascii="Segoe UI" w:eastAsia="Segoe UI" w:hAnsi="Segoe UI" w:cs="Segoe UI"/>
      <w:b/>
      <w:bCs/>
      <w:i w:val="0"/>
      <w:iCs w:val="0"/>
      <w:smallCaps w:val="0"/>
      <w:strike w:val="0"/>
      <w:sz w:val="120"/>
      <w:szCs w:val="120"/>
      <w:u w:val="none"/>
    </w:rPr>
  </w:style>
  <w:style w:type="character" w:customStyle="1" w:styleId="Bodytext11Exact1">
    <w:name w:val="Body text (11) Exact1"/>
    <w:basedOn w:val="Bodytext11Exact"/>
    <w:rPr>
      <w:rFonts w:ascii="Segoe UI" w:eastAsia="Segoe UI" w:hAnsi="Segoe UI" w:cs="Segoe UI"/>
      <w:b/>
      <w:bCs/>
      <w:i w:val="0"/>
      <w:iCs w:val="0"/>
      <w:smallCaps w:val="0"/>
      <w:strike w:val="0"/>
      <w:color w:val="EBEBEB"/>
      <w:spacing w:val="0"/>
      <w:w w:val="100"/>
      <w:position w:val="0"/>
      <w:sz w:val="120"/>
      <w:szCs w:val="120"/>
      <w:u w:val="none"/>
      <w:lang w:val="lv-LV" w:eastAsia="en-GB" w:bidi="en-GB"/>
    </w:rPr>
  </w:style>
  <w:style w:type="character" w:customStyle="1" w:styleId="Bodytext9">
    <w:name w:val="Body text (9)_"/>
    <w:basedOn w:val="Noklusjumarindkopasfonts"/>
    <w:link w:val="Bodytext91"/>
    <w:rPr>
      <w:rFonts w:ascii="Arial" w:eastAsia="Arial" w:hAnsi="Arial" w:cs="Arial"/>
      <w:b/>
      <w:bCs/>
      <w:i w:val="0"/>
      <w:iCs w:val="0"/>
      <w:smallCaps w:val="0"/>
      <w:strike w:val="0"/>
      <w:sz w:val="19"/>
      <w:szCs w:val="19"/>
      <w:u w:val="none"/>
    </w:rPr>
  </w:style>
  <w:style w:type="character" w:customStyle="1" w:styleId="Bodytext90">
    <w:name w:val="Body text (9)"/>
    <w:basedOn w:val="Bodytext9"/>
    <w:rPr>
      <w:rFonts w:ascii="Arial" w:eastAsia="Arial" w:hAnsi="Arial" w:cs="Arial"/>
      <w:b/>
      <w:bCs/>
      <w:i w:val="0"/>
      <w:iCs w:val="0"/>
      <w:smallCaps w:val="0"/>
      <w:strike w:val="0"/>
      <w:color w:val="000000"/>
      <w:spacing w:val="0"/>
      <w:w w:val="100"/>
      <w:position w:val="0"/>
      <w:sz w:val="19"/>
      <w:szCs w:val="19"/>
      <w:u w:val="none"/>
      <w:lang w:val="lv-LV" w:eastAsia="en-GB" w:bidi="en-GB"/>
    </w:rPr>
  </w:style>
  <w:style w:type="character" w:customStyle="1" w:styleId="Bodytext12">
    <w:name w:val="Body text (12)_"/>
    <w:basedOn w:val="Noklusjumarindkopasfonts"/>
    <w:link w:val="Bodytext120"/>
    <w:rPr>
      <w:rFonts w:ascii="Arial" w:eastAsia="Arial" w:hAnsi="Arial" w:cs="Arial"/>
      <w:b/>
      <w:bCs/>
      <w:i w:val="0"/>
      <w:iCs w:val="0"/>
      <w:smallCaps w:val="0"/>
      <w:strike w:val="0"/>
      <w:sz w:val="76"/>
      <w:szCs w:val="76"/>
      <w:u w:val="none"/>
    </w:rPr>
  </w:style>
  <w:style w:type="character" w:customStyle="1" w:styleId="Bodytext13">
    <w:name w:val="Body text (13)_"/>
    <w:basedOn w:val="Noklusjumarindkopasfonts"/>
    <w:link w:val="Bodytext131"/>
    <w:rPr>
      <w:rFonts w:ascii="Arial" w:eastAsia="Arial" w:hAnsi="Arial" w:cs="Arial"/>
      <w:b/>
      <w:bCs/>
      <w:i w:val="0"/>
      <w:iCs w:val="0"/>
      <w:smallCaps w:val="0"/>
      <w:strike w:val="0"/>
      <w:sz w:val="32"/>
      <w:szCs w:val="32"/>
      <w:u w:val="none"/>
    </w:rPr>
  </w:style>
  <w:style w:type="character" w:customStyle="1" w:styleId="Bodytext2">
    <w:name w:val="Body text (2)_"/>
    <w:basedOn w:val="Noklusjumarindkopasfonts"/>
    <w:link w:val="Bodytext21"/>
    <w:rPr>
      <w:rFonts w:ascii="Arial" w:eastAsia="Arial" w:hAnsi="Arial" w:cs="Arial"/>
      <w:b w:val="0"/>
      <w:bCs w:val="0"/>
      <w:i w:val="0"/>
      <w:iCs w:val="0"/>
      <w:smallCaps w:val="0"/>
      <w:strike w:val="0"/>
      <w:sz w:val="20"/>
      <w:szCs w:val="20"/>
      <w:u w:val="none"/>
    </w:rPr>
  </w:style>
  <w:style w:type="character" w:customStyle="1" w:styleId="Bodytext14">
    <w:name w:val="Body text (14)_"/>
    <w:basedOn w:val="Noklusjumarindkopasfonts"/>
    <w:link w:val="Bodytext140"/>
    <w:rPr>
      <w:rFonts w:ascii="Arial" w:eastAsia="Arial" w:hAnsi="Arial" w:cs="Arial"/>
      <w:b w:val="0"/>
      <w:bCs w:val="0"/>
      <w:i/>
      <w:iCs/>
      <w:smallCaps w:val="0"/>
      <w:strike w:val="0"/>
      <w:sz w:val="20"/>
      <w:szCs w:val="20"/>
      <w:u w:val="none"/>
    </w:rPr>
  </w:style>
  <w:style w:type="character" w:customStyle="1" w:styleId="Bodytext14NotItalic">
    <w:name w:val="Body text (14) + Not Italic"/>
    <w:basedOn w:val="Bodytext14"/>
    <w:rPr>
      <w:rFonts w:ascii="Arial" w:eastAsia="Arial" w:hAnsi="Arial" w:cs="Arial"/>
      <w:b w:val="0"/>
      <w:bCs w:val="0"/>
      <w:i/>
      <w:iCs/>
      <w:smallCaps w:val="0"/>
      <w:strike w:val="0"/>
      <w:color w:val="000000"/>
      <w:spacing w:val="0"/>
      <w:w w:val="100"/>
      <w:position w:val="0"/>
      <w:sz w:val="20"/>
      <w:szCs w:val="20"/>
      <w:u w:val="none"/>
      <w:lang w:val="lv-LV" w:eastAsia="en-GB" w:bidi="en-GB"/>
    </w:rPr>
  </w:style>
  <w:style w:type="character" w:customStyle="1" w:styleId="Bodytext14NotItalic1">
    <w:name w:val="Body text (14) + Not Italic1"/>
    <w:basedOn w:val="Bodytext14"/>
    <w:rPr>
      <w:rFonts w:ascii="Arial" w:eastAsia="Arial" w:hAnsi="Arial" w:cs="Arial"/>
      <w:b w:val="0"/>
      <w:bCs w:val="0"/>
      <w:i/>
      <w:iCs/>
      <w:smallCaps w:val="0"/>
      <w:strike w:val="0"/>
      <w:color w:val="000000"/>
      <w:spacing w:val="0"/>
      <w:w w:val="100"/>
      <w:position w:val="0"/>
      <w:sz w:val="20"/>
      <w:szCs w:val="20"/>
      <w:u w:val="single"/>
      <w:lang w:val="lv-LV" w:eastAsia="en-GB" w:bidi="en-GB"/>
    </w:rPr>
  </w:style>
  <w:style w:type="character" w:customStyle="1" w:styleId="Heading1">
    <w:name w:val="Heading #1_"/>
    <w:basedOn w:val="Noklusjumarindkopasfonts"/>
    <w:link w:val="Heading11"/>
    <w:rPr>
      <w:rFonts w:ascii="Arial" w:eastAsia="Arial" w:hAnsi="Arial" w:cs="Arial"/>
      <w:b/>
      <w:bCs/>
      <w:i w:val="0"/>
      <w:iCs w:val="0"/>
      <w:smallCaps w:val="0"/>
      <w:strike w:val="0"/>
      <w:spacing w:val="-10"/>
      <w:sz w:val="50"/>
      <w:szCs w:val="50"/>
      <w:u w:val="none"/>
    </w:rPr>
  </w:style>
  <w:style w:type="character" w:customStyle="1" w:styleId="Headerorfooter">
    <w:name w:val="Header or footer_"/>
    <w:basedOn w:val="Noklusjumarindkopasfonts"/>
    <w:link w:val="Headerorfooter1"/>
    <w:rPr>
      <w:rFonts w:ascii="Arial" w:eastAsia="Arial" w:hAnsi="Arial" w:cs="Arial"/>
      <w:b w:val="0"/>
      <w:bCs w:val="0"/>
      <w:i w:val="0"/>
      <w:iCs w:val="0"/>
      <w:smallCaps w:val="0"/>
      <w:strike w:val="0"/>
      <w:sz w:val="15"/>
      <w:szCs w:val="15"/>
      <w:u w:val="none"/>
    </w:rPr>
  </w:style>
  <w:style w:type="character" w:customStyle="1" w:styleId="Headerorfooter0">
    <w:name w:val="Header or footer"/>
    <w:basedOn w:val="Headerorfooter"/>
    <w:rPr>
      <w:rFonts w:ascii="Arial" w:eastAsia="Arial" w:hAnsi="Arial" w:cs="Arial"/>
      <w:b w:val="0"/>
      <w:bCs w:val="0"/>
      <w:i w:val="0"/>
      <w:iCs w:val="0"/>
      <w:smallCaps w:val="0"/>
      <w:strike w:val="0"/>
      <w:color w:val="000000"/>
      <w:spacing w:val="0"/>
      <w:w w:val="100"/>
      <w:position w:val="0"/>
      <w:sz w:val="15"/>
      <w:szCs w:val="15"/>
      <w:u w:val="none"/>
      <w:lang w:val="lv-LV" w:eastAsia="en-GB" w:bidi="en-GB"/>
    </w:rPr>
  </w:style>
  <w:style w:type="character" w:customStyle="1" w:styleId="Headerorfooter105pt">
    <w:name w:val="Header or footer + 10.5 pt"/>
    <w:aliases w:val="Bold9"/>
    <w:basedOn w:val="Headerorfooter"/>
    <w:rPr>
      <w:rFonts w:ascii="Arial" w:eastAsia="Arial" w:hAnsi="Arial" w:cs="Arial"/>
      <w:b/>
      <w:bCs/>
      <w:i w:val="0"/>
      <w:iCs w:val="0"/>
      <w:smallCaps w:val="0"/>
      <w:strike w:val="0"/>
      <w:color w:val="000000"/>
      <w:spacing w:val="0"/>
      <w:w w:val="100"/>
      <w:position w:val="0"/>
      <w:sz w:val="21"/>
      <w:szCs w:val="21"/>
      <w:u w:val="none"/>
      <w:lang w:val="lv-LV" w:eastAsia="en-GB" w:bidi="en-GB"/>
    </w:rPr>
  </w:style>
  <w:style w:type="character" w:customStyle="1" w:styleId="Headerorfooter85pt">
    <w:name w:val="Header or footer + 8.5 pt"/>
    <w:basedOn w:val="Headerorfooter"/>
    <w:rPr>
      <w:rFonts w:ascii="Arial" w:eastAsia="Arial" w:hAnsi="Arial" w:cs="Arial"/>
      <w:b w:val="0"/>
      <w:bCs w:val="0"/>
      <w:i w:val="0"/>
      <w:iCs w:val="0"/>
      <w:smallCaps w:val="0"/>
      <w:strike w:val="0"/>
      <w:color w:val="000000"/>
      <w:spacing w:val="0"/>
      <w:w w:val="100"/>
      <w:position w:val="0"/>
      <w:sz w:val="17"/>
      <w:szCs w:val="17"/>
      <w:u w:val="none"/>
      <w:lang w:val="lv-LV" w:eastAsia="en-GB" w:bidi="en-GB"/>
    </w:rPr>
  </w:style>
  <w:style w:type="character" w:customStyle="1" w:styleId="Bodytext2Italic">
    <w:name w:val="Body text (2) + Italic"/>
    <w:basedOn w:val="Bodytext2"/>
    <w:rPr>
      <w:rFonts w:ascii="Arial" w:eastAsia="Arial" w:hAnsi="Arial" w:cs="Arial"/>
      <w:b w:val="0"/>
      <w:bCs w:val="0"/>
      <w:i/>
      <w:iCs/>
      <w:smallCaps w:val="0"/>
      <w:strike w:val="0"/>
      <w:color w:val="000000"/>
      <w:spacing w:val="0"/>
      <w:w w:val="100"/>
      <w:position w:val="0"/>
      <w:sz w:val="20"/>
      <w:szCs w:val="20"/>
      <w:u w:val="none"/>
      <w:lang w:val="lv-LV" w:eastAsia="en-GB" w:bidi="en-GB"/>
    </w:rPr>
  </w:style>
  <w:style w:type="character" w:customStyle="1" w:styleId="Bodytext20">
    <w:name w:val="Body text (2)"/>
    <w:basedOn w:val="Bodytext2"/>
    <w:rPr>
      <w:rFonts w:ascii="Arial" w:eastAsia="Arial" w:hAnsi="Arial" w:cs="Arial"/>
      <w:b w:val="0"/>
      <w:bCs w:val="0"/>
      <w:i w:val="0"/>
      <w:iCs w:val="0"/>
      <w:smallCaps w:val="0"/>
      <w:strike w:val="0"/>
      <w:color w:val="000000"/>
      <w:spacing w:val="0"/>
      <w:w w:val="100"/>
      <w:position w:val="0"/>
      <w:sz w:val="20"/>
      <w:szCs w:val="20"/>
      <w:u w:val="single"/>
      <w:lang w:val="lv-LV" w:eastAsia="en-GB" w:bidi="en-GB"/>
    </w:rPr>
  </w:style>
  <w:style w:type="character" w:customStyle="1" w:styleId="Bodytext24">
    <w:name w:val="Body text (2)4"/>
    <w:basedOn w:val="Bodytext2"/>
    <w:rPr>
      <w:rFonts w:ascii="Arial" w:eastAsia="Arial" w:hAnsi="Arial" w:cs="Arial"/>
      <w:b w:val="0"/>
      <w:bCs w:val="0"/>
      <w:i w:val="0"/>
      <w:iCs w:val="0"/>
      <w:smallCaps w:val="0"/>
      <w:strike w:val="0"/>
      <w:color w:val="000000"/>
      <w:spacing w:val="0"/>
      <w:w w:val="100"/>
      <w:position w:val="0"/>
      <w:sz w:val="20"/>
      <w:szCs w:val="20"/>
      <w:u w:val="none"/>
      <w:lang w:val="lv-LV" w:eastAsia="en-GB" w:bidi="en-GB"/>
    </w:rPr>
  </w:style>
  <w:style w:type="character" w:customStyle="1" w:styleId="Heading4">
    <w:name w:val="Heading #4_"/>
    <w:basedOn w:val="Noklusjumarindkopasfonts"/>
    <w:link w:val="Heading41"/>
    <w:rPr>
      <w:rFonts w:ascii="Arial" w:eastAsia="Arial" w:hAnsi="Arial" w:cs="Arial"/>
      <w:b/>
      <w:bCs/>
      <w:i w:val="0"/>
      <w:iCs w:val="0"/>
      <w:smallCaps w:val="0"/>
      <w:strike w:val="0"/>
      <w:sz w:val="19"/>
      <w:szCs w:val="19"/>
      <w:u w:val="none"/>
    </w:rPr>
  </w:style>
  <w:style w:type="character" w:customStyle="1" w:styleId="Bodytext16Exact">
    <w:name w:val="Body text (16) Exact"/>
    <w:basedOn w:val="Noklusjumarindkopasfonts"/>
    <w:rPr>
      <w:rFonts w:ascii="Arial" w:eastAsia="Arial" w:hAnsi="Arial" w:cs="Arial"/>
      <w:b w:val="0"/>
      <w:bCs w:val="0"/>
      <w:i w:val="0"/>
      <w:iCs w:val="0"/>
      <w:smallCaps w:val="0"/>
      <w:strike w:val="0"/>
      <w:u w:val="none"/>
    </w:rPr>
  </w:style>
  <w:style w:type="character" w:customStyle="1" w:styleId="Bodytext15">
    <w:name w:val="Body text (15)_"/>
    <w:basedOn w:val="Noklusjumarindkopasfonts"/>
    <w:link w:val="Bodytext150"/>
    <w:rPr>
      <w:rFonts w:ascii="Arial" w:eastAsia="Arial" w:hAnsi="Arial" w:cs="Arial"/>
      <w:b/>
      <w:bCs/>
      <w:i w:val="0"/>
      <w:iCs w:val="0"/>
      <w:smallCaps w:val="0"/>
      <w:strike w:val="0"/>
      <w:sz w:val="36"/>
      <w:szCs w:val="36"/>
      <w:u w:val="none"/>
    </w:rPr>
  </w:style>
  <w:style w:type="character" w:customStyle="1" w:styleId="Saturs2Rakstz">
    <w:name w:val="Saturs 2 Rakstz."/>
    <w:basedOn w:val="Noklusjumarindkopasfonts"/>
    <w:link w:val="Saturs2"/>
    <w:rPr>
      <w:rFonts w:ascii="Arial" w:eastAsia="Arial" w:hAnsi="Arial" w:cs="Arial"/>
      <w:b w:val="0"/>
      <w:bCs w:val="0"/>
      <w:i w:val="0"/>
      <w:iCs w:val="0"/>
      <w:smallCaps w:val="0"/>
      <w:strike w:val="0"/>
      <w:u w:val="none"/>
    </w:rPr>
  </w:style>
  <w:style w:type="character" w:customStyle="1" w:styleId="Tableofcontents2">
    <w:name w:val="Table of contents (2)_"/>
    <w:basedOn w:val="Noklusjumarindkopasfonts"/>
    <w:link w:val="Tableofcontents20"/>
    <w:rPr>
      <w:rFonts w:ascii="Arial" w:eastAsia="Arial" w:hAnsi="Arial" w:cs="Arial"/>
      <w:b/>
      <w:bCs/>
      <w:i w:val="0"/>
      <w:iCs w:val="0"/>
      <w:smallCaps w:val="0"/>
      <w:strike w:val="0"/>
      <w:sz w:val="36"/>
      <w:szCs w:val="36"/>
      <w:u w:val="none"/>
    </w:rPr>
  </w:style>
  <w:style w:type="character" w:customStyle="1" w:styleId="Tableofcontents2115pt">
    <w:name w:val="Table of contents (2) + 11.5 pt"/>
    <w:aliases w:val="Not Bold"/>
    <w:basedOn w:val="Tableofcontents2"/>
    <w:rPr>
      <w:rFonts w:ascii="Arial" w:eastAsia="Arial" w:hAnsi="Arial" w:cs="Arial"/>
      <w:b/>
      <w:bCs/>
      <w:i w:val="0"/>
      <w:iCs w:val="0"/>
      <w:smallCaps w:val="0"/>
      <w:strike w:val="0"/>
      <w:color w:val="000000"/>
      <w:spacing w:val="0"/>
      <w:w w:val="100"/>
      <w:position w:val="0"/>
      <w:sz w:val="23"/>
      <w:szCs w:val="23"/>
      <w:u w:val="none"/>
      <w:lang w:val="lv-LV" w:eastAsia="en-GB" w:bidi="en-GB"/>
    </w:rPr>
  </w:style>
  <w:style w:type="character" w:customStyle="1" w:styleId="Bodytext16">
    <w:name w:val="Body text (16)_"/>
    <w:basedOn w:val="Noklusjumarindkopasfonts"/>
    <w:link w:val="Bodytext160"/>
    <w:rPr>
      <w:rFonts w:ascii="Arial" w:eastAsia="Arial" w:hAnsi="Arial" w:cs="Arial"/>
      <w:b w:val="0"/>
      <w:bCs w:val="0"/>
      <w:i w:val="0"/>
      <w:iCs w:val="0"/>
      <w:smallCaps w:val="0"/>
      <w:strike w:val="0"/>
      <w:u w:val="none"/>
    </w:rPr>
  </w:style>
  <w:style w:type="character" w:customStyle="1" w:styleId="Heading2">
    <w:name w:val="Heading #2_"/>
    <w:basedOn w:val="Noklusjumarindkopasfonts"/>
    <w:link w:val="Heading20"/>
    <w:rPr>
      <w:rFonts w:ascii="Arial" w:eastAsia="Arial" w:hAnsi="Arial" w:cs="Arial"/>
      <w:b/>
      <w:bCs/>
      <w:i w:val="0"/>
      <w:iCs w:val="0"/>
      <w:smallCaps w:val="0"/>
      <w:strike w:val="0"/>
      <w:sz w:val="36"/>
      <w:szCs w:val="36"/>
      <w:u w:val="none"/>
    </w:rPr>
  </w:style>
  <w:style w:type="character" w:customStyle="1" w:styleId="Bodytext5Exact">
    <w:name w:val="Body text (5) Exact"/>
    <w:basedOn w:val="Noklusjumarindkopasfonts"/>
    <w:rPr>
      <w:rFonts w:ascii="Arial" w:eastAsia="Arial" w:hAnsi="Arial" w:cs="Arial"/>
      <w:b w:val="0"/>
      <w:bCs w:val="0"/>
      <w:i w:val="0"/>
      <w:iCs w:val="0"/>
      <w:smallCaps w:val="0"/>
      <w:strike w:val="0"/>
      <w:sz w:val="17"/>
      <w:szCs w:val="17"/>
      <w:u w:val="none"/>
    </w:rPr>
  </w:style>
  <w:style w:type="character" w:customStyle="1" w:styleId="Bodytext59pt">
    <w:name w:val="Body text (5) + 9 pt"/>
    <w:aliases w:val="Bold Exact"/>
    <w:basedOn w:val="Bodytext5"/>
    <w:rPr>
      <w:rFonts w:ascii="Arial" w:eastAsia="Arial" w:hAnsi="Arial" w:cs="Arial"/>
      <w:b/>
      <w:bCs/>
      <w:i w:val="0"/>
      <w:iCs w:val="0"/>
      <w:smallCaps w:val="0"/>
      <w:strike w:val="0"/>
      <w:color w:val="000000"/>
      <w:spacing w:val="0"/>
      <w:w w:val="100"/>
      <w:position w:val="0"/>
      <w:sz w:val="18"/>
      <w:szCs w:val="18"/>
      <w:u w:val="none"/>
      <w:lang w:val="lv-LV" w:eastAsia="en-GB" w:bidi="en-GB"/>
    </w:rPr>
  </w:style>
  <w:style w:type="character" w:customStyle="1" w:styleId="Picturecaption4Exact">
    <w:name w:val="Picture caption (4) Exact"/>
    <w:basedOn w:val="Noklusjumarindkopasfonts"/>
    <w:rPr>
      <w:rFonts w:ascii="Arial" w:eastAsia="Arial" w:hAnsi="Arial" w:cs="Arial"/>
      <w:b/>
      <w:bCs/>
      <w:i w:val="0"/>
      <w:iCs w:val="0"/>
      <w:smallCaps w:val="0"/>
      <w:strike w:val="0"/>
      <w:sz w:val="19"/>
      <w:szCs w:val="19"/>
      <w:u w:val="none"/>
    </w:rPr>
  </w:style>
  <w:style w:type="character" w:customStyle="1" w:styleId="Picturecaption5Exact">
    <w:name w:val="Picture caption (5) Exact"/>
    <w:basedOn w:val="Noklusjumarindkopasfonts"/>
    <w:rPr>
      <w:rFonts w:ascii="Arial" w:eastAsia="Arial" w:hAnsi="Arial" w:cs="Arial"/>
      <w:b/>
      <w:bCs/>
      <w:i/>
      <w:iCs/>
      <w:smallCaps w:val="0"/>
      <w:strike w:val="0"/>
      <w:sz w:val="21"/>
      <w:szCs w:val="21"/>
      <w:u w:val="none"/>
    </w:rPr>
  </w:style>
  <w:style w:type="character" w:customStyle="1" w:styleId="Bodytext13Exact">
    <w:name w:val="Body text (13) Exact"/>
    <w:basedOn w:val="Noklusjumarindkopasfonts"/>
    <w:rPr>
      <w:rFonts w:ascii="Arial" w:eastAsia="Arial" w:hAnsi="Arial" w:cs="Arial"/>
      <w:b/>
      <w:bCs/>
      <w:i w:val="0"/>
      <w:iCs w:val="0"/>
      <w:smallCaps w:val="0"/>
      <w:strike w:val="0"/>
      <w:color w:val="141414"/>
      <w:sz w:val="32"/>
      <w:szCs w:val="32"/>
      <w:u w:val="none"/>
    </w:rPr>
  </w:style>
  <w:style w:type="character" w:customStyle="1" w:styleId="Bodytext13Exact1">
    <w:name w:val="Body text (13) Exact1"/>
    <w:basedOn w:val="Bodytext13"/>
    <w:rPr>
      <w:rFonts w:ascii="Arial" w:eastAsia="Arial" w:hAnsi="Arial" w:cs="Arial"/>
      <w:b/>
      <w:bCs/>
      <w:i w:val="0"/>
      <w:iCs w:val="0"/>
      <w:smallCaps w:val="0"/>
      <w:strike w:val="0"/>
      <w:color w:val="FFFFFF"/>
      <w:spacing w:val="0"/>
      <w:w w:val="100"/>
      <w:position w:val="0"/>
      <w:sz w:val="32"/>
      <w:szCs w:val="32"/>
      <w:u w:val="none"/>
      <w:lang w:val="lv-LV" w:eastAsia="en-GB" w:bidi="en-GB"/>
    </w:rPr>
  </w:style>
  <w:style w:type="character" w:customStyle="1" w:styleId="Bodytext17">
    <w:name w:val="Body text (17)_"/>
    <w:basedOn w:val="Noklusjumarindkopasfonts"/>
    <w:link w:val="Bodytext171"/>
    <w:rPr>
      <w:rFonts w:ascii="Arial" w:eastAsia="Arial" w:hAnsi="Arial" w:cs="Arial"/>
      <w:b w:val="0"/>
      <w:bCs w:val="0"/>
      <w:i w:val="0"/>
      <w:iCs w:val="0"/>
      <w:smallCaps w:val="0"/>
      <w:strike w:val="0"/>
      <w:sz w:val="30"/>
      <w:szCs w:val="30"/>
      <w:u w:val="none"/>
    </w:rPr>
  </w:style>
  <w:style w:type="character" w:customStyle="1" w:styleId="Bodytext170">
    <w:name w:val="Body text (17)"/>
    <w:basedOn w:val="Bodytext17"/>
    <w:rPr>
      <w:rFonts w:ascii="Arial" w:eastAsia="Arial" w:hAnsi="Arial" w:cs="Arial"/>
      <w:b w:val="0"/>
      <w:bCs w:val="0"/>
      <w:i w:val="0"/>
      <w:iCs w:val="0"/>
      <w:smallCaps w:val="0"/>
      <w:strike w:val="0"/>
      <w:color w:val="FFFFFF"/>
      <w:spacing w:val="0"/>
      <w:w w:val="100"/>
      <w:position w:val="0"/>
      <w:sz w:val="30"/>
      <w:szCs w:val="30"/>
      <w:u w:val="none"/>
      <w:lang w:val="lv-LV" w:eastAsia="en-GB" w:bidi="en-GB"/>
    </w:rPr>
  </w:style>
  <w:style w:type="character" w:customStyle="1" w:styleId="Bodytext23">
    <w:name w:val="Body text (2)3"/>
    <w:basedOn w:val="Bodytext2"/>
    <w:rPr>
      <w:rFonts w:ascii="Arial" w:eastAsia="Arial" w:hAnsi="Arial" w:cs="Arial"/>
      <w:b w:val="0"/>
      <w:bCs w:val="0"/>
      <w:i w:val="0"/>
      <w:iCs w:val="0"/>
      <w:smallCaps w:val="0"/>
      <w:strike w:val="0"/>
      <w:color w:val="FFFFFF"/>
      <w:spacing w:val="0"/>
      <w:w w:val="100"/>
      <w:position w:val="0"/>
      <w:sz w:val="20"/>
      <w:szCs w:val="20"/>
      <w:u w:val="none"/>
      <w:lang w:val="lv-LV" w:eastAsia="en-GB" w:bidi="en-GB"/>
    </w:rPr>
  </w:style>
  <w:style w:type="character" w:customStyle="1" w:styleId="Bodytext130">
    <w:name w:val="Body text (13)"/>
    <w:basedOn w:val="Bodytext13"/>
    <w:rPr>
      <w:rFonts w:ascii="Arial" w:eastAsia="Arial" w:hAnsi="Arial" w:cs="Arial"/>
      <w:b/>
      <w:bCs/>
      <w:i w:val="0"/>
      <w:iCs w:val="0"/>
      <w:smallCaps w:val="0"/>
      <w:strike w:val="0"/>
      <w:color w:val="FFFFFF"/>
      <w:spacing w:val="0"/>
      <w:w w:val="100"/>
      <w:position w:val="0"/>
      <w:sz w:val="32"/>
      <w:szCs w:val="32"/>
      <w:u w:val="none"/>
      <w:lang w:val="lv-LV" w:eastAsia="en-GB" w:bidi="en-GB"/>
    </w:rPr>
  </w:style>
  <w:style w:type="character" w:customStyle="1" w:styleId="Bodytext18">
    <w:name w:val="Body text (18)_"/>
    <w:basedOn w:val="Noklusjumarindkopasfonts"/>
    <w:link w:val="Bodytext181"/>
    <w:rPr>
      <w:rFonts w:ascii="Arial" w:eastAsia="Arial" w:hAnsi="Arial" w:cs="Arial"/>
      <w:b/>
      <w:bCs/>
      <w:i/>
      <w:iCs/>
      <w:smallCaps w:val="0"/>
      <w:strike w:val="0"/>
      <w:sz w:val="21"/>
      <w:szCs w:val="21"/>
      <w:u w:val="none"/>
    </w:rPr>
  </w:style>
  <w:style w:type="character" w:customStyle="1" w:styleId="Bodytext19Exact">
    <w:name w:val="Body text (19) Exact"/>
    <w:basedOn w:val="Noklusjumarindkopasfonts"/>
    <w:link w:val="Bodytext19"/>
    <w:rPr>
      <w:rFonts w:ascii="Arial" w:eastAsia="Arial" w:hAnsi="Arial" w:cs="Arial"/>
      <w:b/>
      <w:bCs/>
      <w:i w:val="0"/>
      <w:iCs w:val="0"/>
      <w:smallCaps w:val="0"/>
      <w:strike w:val="0"/>
      <w:sz w:val="48"/>
      <w:szCs w:val="48"/>
      <w:u w:val="none"/>
    </w:rPr>
  </w:style>
  <w:style w:type="character" w:customStyle="1" w:styleId="Bodytext20Exact">
    <w:name w:val="Body text (20) Exact"/>
    <w:basedOn w:val="Noklusjumarindkopasfonts"/>
    <w:rPr>
      <w:rFonts w:ascii="Arial" w:eastAsia="Arial" w:hAnsi="Arial" w:cs="Arial"/>
      <w:b/>
      <w:bCs/>
      <w:i w:val="0"/>
      <w:iCs w:val="0"/>
      <w:smallCaps w:val="0"/>
      <w:strike w:val="0"/>
      <w:sz w:val="18"/>
      <w:szCs w:val="18"/>
      <w:u w:val="none"/>
    </w:rPr>
  </w:style>
  <w:style w:type="character" w:customStyle="1" w:styleId="Bodytext2Exact">
    <w:name w:val="Body text (2) Exact"/>
    <w:basedOn w:val="Noklusjumarindkopasfonts"/>
    <w:rPr>
      <w:rFonts w:ascii="Arial" w:eastAsia="Arial" w:hAnsi="Arial" w:cs="Arial"/>
      <w:b w:val="0"/>
      <w:bCs w:val="0"/>
      <w:i w:val="0"/>
      <w:iCs w:val="0"/>
      <w:smallCaps w:val="0"/>
      <w:strike w:val="0"/>
      <w:sz w:val="20"/>
      <w:szCs w:val="20"/>
      <w:u w:val="none"/>
    </w:rPr>
  </w:style>
  <w:style w:type="character" w:customStyle="1" w:styleId="Bodytext21Exact">
    <w:name w:val="Body text (21) Exact"/>
    <w:basedOn w:val="Noklusjumarindkopasfonts"/>
    <w:link w:val="Bodytext210"/>
    <w:rPr>
      <w:rFonts w:ascii="Arial" w:eastAsia="Arial" w:hAnsi="Arial" w:cs="Arial"/>
      <w:b/>
      <w:bCs/>
      <w:i w:val="0"/>
      <w:iCs w:val="0"/>
      <w:smallCaps w:val="0"/>
      <w:strike w:val="0"/>
      <w:sz w:val="50"/>
      <w:szCs w:val="50"/>
      <w:u w:val="none"/>
    </w:rPr>
  </w:style>
  <w:style w:type="character" w:customStyle="1" w:styleId="Picturecaption6Exact">
    <w:name w:val="Picture caption (6) Exact"/>
    <w:basedOn w:val="Noklusjumarindkopasfonts"/>
    <w:link w:val="Picturecaption6"/>
    <w:rPr>
      <w:rFonts w:ascii="Arial" w:eastAsia="Arial" w:hAnsi="Arial" w:cs="Arial"/>
      <w:b/>
      <w:bCs/>
      <w:i w:val="0"/>
      <w:iCs w:val="0"/>
      <w:smallCaps w:val="0"/>
      <w:strike w:val="0"/>
      <w:sz w:val="18"/>
      <w:szCs w:val="18"/>
      <w:u w:val="none"/>
    </w:rPr>
  </w:style>
  <w:style w:type="character" w:customStyle="1" w:styleId="Picturecaption7Exact">
    <w:name w:val="Picture caption (7) Exact"/>
    <w:basedOn w:val="Noklusjumarindkopasfonts"/>
    <w:link w:val="Picturecaption7"/>
    <w:rPr>
      <w:rFonts w:ascii="Arial" w:eastAsia="Arial" w:hAnsi="Arial" w:cs="Arial"/>
      <w:b w:val="0"/>
      <w:bCs w:val="0"/>
      <w:i w:val="0"/>
      <w:iCs w:val="0"/>
      <w:smallCaps w:val="0"/>
      <w:strike w:val="0"/>
      <w:sz w:val="20"/>
      <w:szCs w:val="20"/>
      <w:u w:val="none"/>
    </w:rPr>
  </w:style>
  <w:style w:type="character" w:customStyle="1" w:styleId="Bodytext22Exact">
    <w:name w:val="Body text (22) Exact"/>
    <w:basedOn w:val="Noklusjumarindkopasfonts"/>
    <w:link w:val="Bodytext22"/>
    <w:rPr>
      <w:rFonts w:ascii="Arial" w:eastAsia="Arial" w:hAnsi="Arial" w:cs="Arial"/>
      <w:b w:val="0"/>
      <w:bCs w:val="0"/>
      <w:i/>
      <w:iCs/>
      <w:smallCaps w:val="0"/>
      <w:strike w:val="0"/>
      <w:sz w:val="17"/>
      <w:szCs w:val="17"/>
      <w:u w:val="none"/>
    </w:rPr>
  </w:style>
  <w:style w:type="character" w:customStyle="1" w:styleId="Bodytext3Exact">
    <w:name w:val="Body text (3) Exact"/>
    <w:basedOn w:val="Noklusjumarindkopasfonts"/>
    <w:rPr>
      <w:rFonts w:ascii="Arial" w:eastAsia="Arial" w:hAnsi="Arial" w:cs="Arial"/>
      <w:b/>
      <w:bCs/>
      <w:i w:val="0"/>
      <w:iCs w:val="0"/>
      <w:smallCaps w:val="0"/>
      <w:strike w:val="0"/>
      <w:spacing w:val="-10"/>
      <w:sz w:val="50"/>
      <w:szCs w:val="50"/>
      <w:u w:val="none"/>
    </w:rPr>
  </w:style>
  <w:style w:type="character" w:customStyle="1" w:styleId="Picturecaption8Exact">
    <w:name w:val="Picture caption (8) Exact"/>
    <w:basedOn w:val="Noklusjumarindkopasfonts"/>
    <w:link w:val="Picturecaption8"/>
    <w:rPr>
      <w:rFonts w:ascii="Arial" w:eastAsia="Arial" w:hAnsi="Arial" w:cs="Arial"/>
      <w:b/>
      <w:bCs/>
      <w:i w:val="0"/>
      <w:iCs w:val="0"/>
      <w:smallCaps w:val="0"/>
      <w:strike w:val="0"/>
      <w:sz w:val="16"/>
      <w:szCs w:val="16"/>
      <w:u w:val="none"/>
    </w:rPr>
  </w:style>
  <w:style w:type="character" w:customStyle="1" w:styleId="Bodytext23Exact">
    <w:name w:val="Body text (23) Exact"/>
    <w:basedOn w:val="Noklusjumarindkopasfonts"/>
    <w:link w:val="Bodytext230"/>
    <w:rPr>
      <w:rFonts w:ascii="Arial" w:eastAsia="Arial" w:hAnsi="Arial" w:cs="Arial"/>
      <w:b/>
      <w:bCs/>
      <w:i w:val="0"/>
      <w:iCs w:val="0"/>
      <w:smallCaps w:val="0"/>
      <w:strike w:val="0"/>
      <w:sz w:val="50"/>
      <w:szCs w:val="50"/>
      <w:u w:val="none"/>
    </w:rPr>
  </w:style>
  <w:style w:type="character" w:customStyle="1" w:styleId="Bodytext200">
    <w:name w:val="Body text (20)_"/>
    <w:basedOn w:val="Noklusjumarindkopasfonts"/>
    <w:link w:val="Bodytext201"/>
    <w:rPr>
      <w:rFonts w:ascii="Arial" w:eastAsia="Arial" w:hAnsi="Arial" w:cs="Arial"/>
      <w:b/>
      <w:bCs/>
      <w:i w:val="0"/>
      <w:iCs w:val="0"/>
      <w:smallCaps w:val="0"/>
      <w:strike w:val="0"/>
      <w:sz w:val="18"/>
      <w:szCs w:val="18"/>
      <w:u w:val="none"/>
    </w:rPr>
  </w:style>
  <w:style w:type="character" w:customStyle="1" w:styleId="Bodytext10Italic">
    <w:name w:val="Body text (10) + Italic"/>
    <w:basedOn w:val="Bodytext10"/>
    <w:rPr>
      <w:rFonts w:ascii="Arial" w:eastAsia="Arial" w:hAnsi="Arial" w:cs="Arial"/>
      <w:b w:val="0"/>
      <w:bCs w:val="0"/>
      <w:i/>
      <w:iCs/>
      <w:smallCaps w:val="0"/>
      <w:strike w:val="0"/>
      <w:color w:val="000000"/>
      <w:spacing w:val="0"/>
      <w:w w:val="100"/>
      <w:position w:val="0"/>
      <w:sz w:val="15"/>
      <w:szCs w:val="15"/>
      <w:u w:val="none"/>
      <w:lang w:val="lv-LV" w:eastAsia="en-GB" w:bidi="en-GB"/>
    </w:rPr>
  </w:style>
  <w:style w:type="character" w:customStyle="1" w:styleId="Bodytext103">
    <w:name w:val="Body text (10)3"/>
    <w:basedOn w:val="Bodytext10"/>
    <w:rPr>
      <w:rFonts w:ascii="Arial" w:eastAsia="Arial" w:hAnsi="Arial" w:cs="Arial"/>
      <w:b w:val="0"/>
      <w:bCs w:val="0"/>
      <w:i w:val="0"/>
      <w:iCs w:val="0"/>
      <w:smallCaps w:val="0"/>
      <w:strike w:val="0"/>
      <w:color w:val="000000"/>
      <w:spacing w:val="0"/>
      <w:w w:val="100"/>
      <w:position w:val="0"/>
      <w:sz w:val="15"/>
      <w:szCs w:val="15"/>
      <w:u w:val="single"/>
      <w:lang w:val="lv-LV" w:eastAsia="en-GB" w:bidi="en-GB"/>
    </w:rPr>
  </w:style>
  <w:style w:type="character" w:customStyle="1" w:styleId="Bodytext102">
    <w:name w:val="Body text (10)2"/>
    <w:basedOn w:val="Bodytext10"/>
    <w:rPr>
      <w:rFonts w:ascii="Arial" w:eastAsia="Arial" w:hAnsi="Arial" w:cs="Arial"/>
      <w:b w:val="0"/>
      <w:bCs w:val="0"/>
      <w:i w:val="0"/>
      <w:iCs w:val="0"/>
      <w:smallCaps w:val="0"/>
      <w:strike w:val="0"/>
      <w:color w:val="000000"/>
      <w:spacing w:val="0"/>
      <w:w w:val="100"/>
      <w:position w:val="0"/>
      <w:sz w:val="15"/>
      <w:szCs w:val="15"/>
      <w:u w:val="none"/>
      <w:lang w:val="lv-LV" w:eastAsia="en-GB" w:bidi="en-GB"/>
    </w:rPr>
  </w:style>
  <w:style w:type="character" w:customStyle="1" w:styleId="Bodytext5Italic">
    <w:name w:val="Body text (5) + Italic"/>
    <w:basedOn w:val="Bodytext5"/>
    <w:rPr>
      <w:rFonts w:ascii="Arial" w:eastAsia="Arial" w:hAnsi="Arial" w:cs="Arial"/>
      <w:b w:val="0"/>
      <w:bCs w:val="0"/>
      <w:i/>
      <w:iCs/>
      <w:smallCaps w:val="0"/>
      <w:strike w:val="0"/>
      <w:color w:val="000000"/>
      <w:spacing w:val="0"/>
      <w:w w:val="100"/>
      <w:position w:val="0"/>
      <w:sz w:val="17"/>
      <w:szCs w:val="17"/>
      <w:u w:val="none"/>
      <w:lang w:val="lv-LV" w:eastAsia="en-GB" w:bidi="en-GB"/>
    </w:rPr>
  </w:style>
  <w:style w:type="character" w:customStyle="1" w:styleId="PicturecaptionExact">
    <w:name w:val="Picture caption Exact"/>
    <w:basedOn w:val="Noklusjumarindkopasfonts"/>
    <w:link w:val="Picturecaption"/>
    <w:rPr>
      <w:rFonts w:ascii="Arial" w:eastAsia="Arial" w:hAnsi="Arial" w:cs="Arial"/>
      <w:b w:val="0"/>
      <w:bCs w:val="0"/>
      <w:i w:val="0"/>
      <w:iCs w:val="0"/>
      <w:smallCaps w:val="0"/>
      <w:strike w:val="0"/>
      <w:sz w:val="15"/>
      <w:szCs w:val="15"/>
      <w:u w:val="none"/>
    </w:rPr>
  </w:style>
  <w:style w:type="character" w:customStyle="1" w:styleId="PicturecaptionItalicExact">
    <w:name w:val="Picture caption + Italic Exact"/>
    <w:basedOn w:val="PicturecaptionExact"/>
    <w:rPr>
      <w:rFonts w:ascii="Arial" w:eastAsia="Arial" w:hAnsi="Arial" w:cs="Arial"/>
      <w:b w:val="0"/>
      <w:bCs w:val="0"/>
      <w:i/>
      <w:iCs/>
      <w:smallCaps w:val="0"/>
      <w:strike w:val="0"/>
      <w:color w:val="000000"/>
      <w:spacing w:val="0"/>
      <w:w w:val="100"/>
      <w:position w:val="0"/>
      <w:sz w:val="15"/>
      <w:szCs w:val="15"/>
      <w:u w:val="none"/>
      <w:lang w:val="lv-LV" w:eastAsia="en-GB" w:bidi="en-GB"/>
    </w:rPr>
  </w:style>
  <w:style w:type="character" w:customStyle="1" w:styleId="PicturecaptionExact2">
    <w:name w:val="Picture caption Exact2"/>
    <w:basedOn w:val="PicturecaptionExact"/>
    <w:rPr>
      <w:rFonts w:ascii="Arial" w:eastAsia="Arial" w:hAnsi="Arial" w:cs="Arial"/>
      <w:b w:val="0"/>
      <w:bCs w:val="0"/>
      <w:i w:val="0"/>
      <w:iCs w:val="0"/>
      <w:smallCaps w:val="0"/>
      <w:strike w:val="0"/>
      <w:color w:val="000000"/>
      <w:spacing w:val="0"/>
      <w:w w:val="100"/>
      <w:position w:val="0"/>
      <w:sz w:val="15"/>
      <w:szCs w:val="15"/>
      <w:u w:val="single"/>
      <w:lang w:val="lv-LV" w:eastAsia="en-GB" w:bidi="en-GB"/>
    </w:rPr>
  </w:style>
  <w:style w:type="character" w:customStyle="1" w:styleId="PicturecaptionExact1">
    <w:name w:val="Picture caption Exact1"/>
    <w:basedOn w:val="PicturecaptionExact"/>
    <w:rPr>
      <w:rFonts w:ascii="Arial" w:eastAsia="Arial" w:hAnsi="Arial" w:cs="Arial"/>
      <w:b w:val="0"/>
      <w:bCs w:val="0"/>
      <w:i w:val="0"/>
      <w:iCs w:val="0"/>
      <w:smallCaps w:val="0"/>
      <w:strike w:val="0"/>
      <w:color w:val="000000"/>
      <w:spacing w:val="0"/>
      <w:w w:val="100"/>
      <w:position w:val="0"/>
      <w:sz w:val="15"/>
      <w:szCs w:val="15"/>
      <w:u w:val="none"/>
      <w:lang w:val="lv-LV" w:eastAsia="en-GB" w:bidi="en-GB"/>
    </w:rPr>
  </w:style>
  <w:style w:type="character" w:customStyle="1" w:styleId="Picturecaption9Exact">
    <w:name w:val="Picture caption (9) Exact"/>
    <w:basedOn w:val="Noklusjumarindkopasfonts"/>
    <w:link w:val="Picturecaption9"/>
    <w:rPr>
      <w:rFonts w:ascii="Arial" w:eastAsia="Arial" w:hAnsi="Arial" w:cs="Arial"/>
      <w:b/>
      <w:bCs/>
      <w:i w:val="0"/>
      <w:iCs w:val="0"/>
      <w:smallCaps w:val="0"/>
      <w:strike w:val="0"/>
      <w:spacing w:val="-20"/>
      <w:sz w:val="16"/>
      <w:szCs w:val="16"/>
      <w:u w:val="none"/>
    </w:rPr>
  </w:style>
  <w:style w:type="character" w:customStyle="1" w:styleId="Picturecaption9Exact1">
    <w:name w:val="Picture caption (9) Exact1"/>
    <w:basedOn w:val="Picturecaption9Exact"/>
    <w:rPr>
      <w:rFonts w:ascii="Arial" w:eastAsia="Arial" w:hAnsi="Arial" w:cs="Arial"/>
      <w:b/>
      <w:bCs/>
      <w:i w:val="0"/>
      <w:iCs w:val="0"/>
      <w:smallCaps w:val="0"/>
      <w:strike w:val="0"/>
      <w:color w:val="000000"/>
      <w:spacing w:val="-20"/>
      <w:w w:val="100"/>
      <w:position w:val="0"/>
      <w:sz w:val="16"/>
      <w:szCs w:val="16"/>
      <w:u w:val="none"/>
      <w:lang w:val="lv-LV" w:eastAsia="en-GB" w:bidi="en-GB"/>
    </w:rPr>
  </w:style>
  <w:style w:type="character" w:customStyle="1" w:styleId="Bodytext10Exact">
    <w:name w:val="Body text (10) Exact"/>
    <w:basedOn w:val="Noklusjumarindkopasfonts"/>
    <w:rPr>
      <w:rFonts w:ascii="Arial" w:eastAsia="Arial" w:hAnsi="Arial" w:cs="Arial"/>
      <w:b w:val="0"/>
      <w:bCs w:val="0"/>
      <w:i w:val="0"/>
      <w:iCs w:val="0"/>
      <w:smallCaps w:val="0"/>
      <w:strike w:val="0"/>
      <w:sz w:val="15"/>
      <w:szCs w:val="15"/>
      <w:u w:val="none"/>
    </w:rPr>
  </w:style>
  <w:style w:type="character" w:customStyle="1" w:styleId="Heading3Exact">
    <w:name w:val="Heading #3 Exact"/>
    <w:basedOn w:val="Noklusjumarindkopasfonts"/>
    <w:rPr>
      <w:rFonts w:ascii="Arial" w:eastAsia="Arial" w:hAnsi="Arial" w:cs="Arial"/>
      <w:b w:val="0"/>
      <w:bCs w:val="0"/>
      <w:i w:val="0"/>
      <w:iCs w:val="0"/>
      <w:smallCaps w:val="0"/>
      <w:strike w:val="0"/>
      <w:u w:val="none"/>
    </w:rPr>
  </w:style>
  <w:style w:type="character" w:customStyle="1" w:styleId="Bodytext24Exact">
    <w:name w:val="Body text (24) Exact"/>
    <w:basedOn w:val="Noklusjumarindkopasfonts"/>
    <w:link w:val="Bodytext240"/>
    <w:rPr>
      <w:rFonts w:ascii="Arial" w:eastAsia="Arial" w:hAnsi="Arial" w:cs="Arial"/>
      <w:b w:val="0"/>
      <w:bCs w:val="0"/>
      <w:i w:val="0"/>
      <w:iCs w:val="0"/>
      <w:smallCaps w:val="0"/>
      <w:strike w:val="0"/>
      <w:sz w:val="16"/>
      <w:szCs w:val="16"/>
      <w:u w:val="none"/>
    </w:rPr>
  </w:style>
  <w:style w:type="character" w:customStyle="1" w:styleId="Bodytext912pt">
    <w:name w:val="Body text (9) + 12 pt"/>
    <w:aliases w:val="Not Bold1"/>
    <w:basedOn w:val="Bodytext9"/>
    <w:rPr>
      <w:rFonts w:ascii="Arial" w:eastAsia="Arial" w:hAnsi="Arial" w:cs="Arial"/>
      <w:b/>
      <w:bCs/>
      <w:i w:val="0"/>
      <w:iCs w:val="0"/>
      <w:smallCaps w:val="0"/>
      <w:strike w:val="0"/>
      <w:color w:val="000000"/>
      <w:spacing w:val="0"/>
      <w:w w:val="100"/>
      <w:position w:val="0"/>
      <w:sz w:val="24"/>
      <w:szCs w:val="24"/>
      <w:u w:val="none"/>
      <w:lang w:val="lv-LV" w:eastAsia="en-GB" w:bidi="en-GB"/>
    </w:rPr>
  </w:style>
  <w:style w:type="character" w:customStyle="1" w:styleId="Heading3">
    <w:name w:val="Heading #3_"/>
    <w:basedOn w:val="Noklusjumarindkopasfonts"/>
    <w:link w:val="Heading30"/>
    <w:rPr>
      <w:rFonts w:ascii="Arial" w:eastAsia="Arial" w:hAnsi="Arial" w:cs="Arial"/>
      <w:b w:val="0"/>
      <w:bCs w:val="0"/>
      <w:i w:val="0"/>
      <w:iCs w:val="0"/>
      <w:smallCaps w:val="0"/>
      <w:strike w:val="0"/>
      <w:u w:val="none"/>
    </w:rPr>
  </w:style>
  <w:style w:type="character" w:customStyle="1" w:styleId="Heading395pt">
    <w:name w:val="Heading #3 + 9.5 pt"/>
    <w:aliases w:val="Bold8"/>
    <w:basedOn w:val="Heading3"/>
    <w:rPr>
      <w:rFonts w:ascii="Arial" w:eastAsia="Arial" w:hAnsi="Arial" w:cs="Arial"/>
      <w:b/>
      <w:bCs/>
      <w:i w:val="0"/>
      <w:iCs w:val="0"/>
      <w:smallCaps w:val="0"/>
      <w:strike w:val="0"/>
      <w:color w:val="000000"/>
      <w:spacing w:val="0"/>
      <w:w w:val="100"/>
      <w:position w:val="0"/>
      <w:sz w:val="19"/>
      <w:szCs w:val="19"/>
      <w:u w:val="none"/>
      <w:lang w:val="lv-LV" w:eastAsia="en-GB" w:bidi="en-GB"/>
    </w:rPr>
  </w:style>
  <w:style w:type="character" w:customStyle="1" w:styleId="Heading12">
    <w:name w:val="Heading #1 (2)_"/>
    <w:basedOn w:val="Noklusjumarindkopasfonts"/>
    <w:link w:val="Heading120"/>
    <w:rPr>
      <w:rFonts w:ascii="Arial" w:eastAsia="Arial" w:hAnsi="Arial" w:cs="Arial"/>
      <w:b/>
      <w:bCs/>
      <w:i w:val="0"/>
      <w:iCs w:val="0"/>
      <w:smallCaps w:val="0"/>
      <w:strike w:val="0"/>
      <w:spacing w:val="-20"/>
      <w:sz w:val="52"/>
      <w:szCs w:val="52"/>
      <w:u w:val="none"/>
    </w:rPr>
  </w:style>
  <w:style w:type="character" w:customStyle="1" w:styleId="Heading42">
    <w:name w:val="Heading #4 (2)_"/>
    <w:basedOn w:val="Noklusjumarindkopasfonts"/>
    <w:link w:val="Heading420"/>
    <w:rPr>
      <w:rFonts w:ascii="Arial" w:eastAsia="Arial" w:hAnsi="Arial" w:cs="Arial"/>
      <w:b/>
      <w:bCs/>
      <w:i w:val="0"/>
      <w:iCs w:val="0"/>
      <w:smallCaps w:val="0"/>
      <w:strike w:val="0"/>
      <w:sz w:val="18"/>
      <w:szCs w:val="18"/>
      <w:u w:val="none"/>
    </w:rPr>
  </w:style>
  <w:style w:type="character" w:customStyle="1" w:styleId="Bodytext2105pt">
    <w:name w:val="Body text (2) + 10.5 pt"/>
    <w:aliases w:val="Bold7,Italic"/>
    <w:basedOn w:val="Bodytext2"/>
    <w:rPr>
      <w:rFonts w:ascii="Arial" w:eastAsia="Arial" w:hAnsi="Arial" w:cs="Arial"/>
      <w:b/>
      <w:bCs/>
      <w:i/>
      <w:iCs/>
      <w:smallCaps w:val="0"/>
      <w:strike w:val="0"/>
      <w:color w:val="000000"/>
      <w:spacing w:val="0"/>
      <w:w w:val="100"/>
      <w:position w:val="0"/>
      <w:sz w:val="21"/>
      <w:szCs w:val="21"/>
      <w:u w:val="none"/>
      <w:lang w:val="lv-LV" w:eastAsia="en-GB" w:bidi="en-GB"/>
    </w:rPr>
  </w:style>
  <w:style w:type="character" w:customStyle="1" w:styleId="Headerorfooter85pt1">
    <w:name w:val="Header or footer + 8.5 pt1"/>
    <w:basedOn w:val="Headerorfooter"/>
    <w:rPr>
      <w:rFonts w:ascii="Arial" w:eastAsia="Arial" w:hAnsi="Arial" w:cs="Arial"/>
      <w:b w:val="0"/>
      <w:bCs w:val="0"/>
      <w:i w:val="0"/>
      <w:iCs w:val="0"/>
      <w:smallCaps w:val="0"/>
      <w:strike w:val="0"/>
      <w:color w:val="000000"/>
      <w:spacing w:val="0"/>
      <w:w w:val="100"/>
      <w:position w:val="0"/>
      <w:sz w:val="17"/>
      <w:szCs w:val="17"/>
      <w:u w:val="none"/>
      <w:lang w:val="lv-LV" w:eastAsia="en-GB" w:bidi="en-GB"/>
    </w:rPr>
  </w:style>
  <w:style w:type="character" w:customStyle="1" w:styleId="Bodytext202">
    <w:name w:val="Body text (20)"/>
    <w:basedOn w:val="Bodytext200"/>
    <w:rPr>
      <w:rFonts w:ascii="Arial" w:eastAsia="Arial" w:hAnsi="Arial" w:cs="Arial"/>
      <w:b/>
      <w:bCs/>
      <w:i w:val="0"/>
      <w:iCs w:val="0"/>
      <w:smallCaps w:val="0"/>
      <w:strike w:val="0"/>
      <w:color w:val="FFFFFF"/>
      <w:spacing w:val="0"/>
      <w:w w:val="100"/>
      <w:position w:val="0"/>
      <w:sz w:val="18"/>
      <w:szCs w:val="18"/>
      <w:u w:val="none"/>
      <w:lang w:val="lv-LV" w:eastAsia="en-GB" w:bidi="en-GB"/>
    </w:rPr>
  </w:style>
  <w:style w:type="character" w:customStyle="1" w:styleId="Bodytext25Exact">
    <w:name w:val="Body text (25) Exact"/>
    <w:basedOn w:val="Noklusjumarindkopasfonts"/>
    <w:link w:val="Bodytext25"/>
    <w:rPr>
      <w:rFonts w:ascii="Arial" w:eastAsia="Arial" w:hAnsi="Arial" w:cs="Arial"/>
      <w:b w:val="0"/>
      <w:bCs w:val="0"/>
      <w:i w:val="0"/>
      <w:iCs w:val="0"/>
      <w:smallCaps w:val="0"/>
      <w:strike w:val="0"/>
      <w:sz w:val="10"/>
      <w:szCs w:val="10"/>
      <w:u w:val="none"/>
    </w:rPr>
  </w:style>
  <w:style w:type="character" w:customStyle="1" w:styleId="Bodytext26Exact">
    <w:name w:val="Body text (26) Exact"/>
    <w:basedOn w:val="Noklusjumarindkopasfonts"/>
    <w:link w:val="Bodytext26"/>
    <w:rPr>
      <w:rFonts w:ascii="Arial" w:eastAsia="Arial" w:hAnsi="Arial" w:cs="Arial"/>
      <w:b w:val="0"/>
      <w:bCs w:val="0"/>
      <w:i w:val="0"/>
      <w:iCs w:val="0"/>
      <w:smallCaps w:val="0"/>
      <w:strike w:val="0"/>
      <w:sz w:val="10"/>
      <w:szCs w:val="10"/>
      <w:u w:val="none"/>
    </w:rPr>
  </w:style>
  <w:style w:type="character" w:customStyle="1" w:styleId="Bodytext28Exact">
    <w:name w:val="Body text (28) Exact"/>
    <w:basedOn w:val="Noklusjumarindkopasfonts"/>
    <w:link w:val="Bodytext28"/>
    <w:rPr>
      <w:rFonts w:ascii="Arial" w:eastAsia="Arial" w:hAnsi="Arial" w:cs="Arial"/>
      <w:b w:val="0"/>
      <w:bCs w:val="0"/>
      <w:i w:val="0"/>
      <w:iCs w:val="0"/>
      <w:smallCaps w:val="0"/>
      <w:strike w:val="0"/>
      <w:sz w:val="16"/>
      <w:szCs w:val="16"/>
      <w:u w:val="none"/>
    </w:rPr>
  </w:style>
  <w:style w:type="character" w:customStyle="1" w:styleId="Bodytext29Exact">
    <w:name w:val="Body text (29) Exact"/>
    <w:basedOn w:val="Noklusjumarindkopasfonts"/>
    <w:link w:val="Bodytext29"/>
    <w:rPr>
      <w:rFonts w:ascii="Arial" w:eastAsia="Arial" w:hAnsi="Arial" w:cs="Arial"/>
      <w:b w:val="0"/>
      <w:bCs w:val="0"/>
      <w:i w:val="0"/>
      <w:iCs w:val="0"/>
      <w:smallCaps w:val="0"/>
      <w:strike w:val="0"/>
      <w:sz w:val="16"/>
      <w:szCs w:val="16"/>
      <w:u w:val="none"/>
    </w:rPr>
  </w:style>
  <w:style w:type="character" w:customStyle="1" w:styleId="Bodytext30Exact">
    <w:name w:val="Body text (30) Exact"/>
    <w:basedOn w:val="Noklusjumarindkopasfonts"/>
    <w:link w:val="Bodytext300"/>
    <w:rPr>
      <w:rFonts w:ascii="Arial" w:eastAsia="Arial" w:hAnsi="Arial" w:cs="Arial"/>
      <w:b w:val="0"/>
      <w:bCs w:val="0"/>
      <w:i w:val="0"/>
      <w:iCs w:val="0"/>
      <w:smallCaps w:val="0"/>
      <w:strike w:val="0"/>
      <w:sz w:val="16"/>
      <w:szCs w:val="16"/>
      <w:u w:val="none"/>
    </w:rPr>
  </w:style>
  <w:style w:type="character" w:customStyle="1" w:styleId="Bodytext27Exact">
    <w:name w:val="Body text (27) Exact"/>
    <w:basedOn w:val="Noklusjumarindkopasfonts"/>
    <w:rPr>
      <w:rFonts w:ascii="Arial" w:eastAsia="Arial" w:hAnsi="Arial" w:cs="Arial"/>
      <w:b/>
      <w:bCs/>
      <w:i w:val="0"/>
      <w:iCs w:val="0"/>
      <w:smallCaps w:val="0"/>
      <w:strike w:val="0"/>
      <w:sz w:val="16"/>
      <w:szCs w:val="16"/>
      <w:u w:val="none"/>
    </w:rPr>
  </w:style>
  <w:style w:type="character" w:customStyle="1" w:styleId="Bodytext31Exact">
    <w:name w:val="Body text (31) Exact"/>
    <w:basedOn w:val="Noklusjumarindkopasfonts"/>
    <w:link w:val="Bodytext310"/>
    <w:rPr>
      <w:rFonts w:ascii="Arial" w:eastAsia="Arial" w:hAnsi="Arial" w:cs="Arial"/>
      <w:b w:val="0"/>
      <w:bCs w:val="0"/>
      <w:i w:val="0"/>
      <w:iCs w:val="0"/>
      <w:smallCaps w:val="0"/>
      <w:strike w:val="0"/>
      <w:sz w:val="16"/>
      <w:szCs w:val="16"/>
      <w:u w:val="none"/>
    </w:rPr>
  </w:style>
  <w:style w:type="character" w:customStyle="1" w:styleId="Bodytext32Exact">
    <w:name w:val="Body text (32) Exact"/>
    <w:basedOn w:val="Noklusjumarindkopasfonts"/>
    <w:link w:val="Bodytext32"/>
    <w:rPr>
      <w:rFonts w:ascii="Arial" w:eastAsia="Arial" w:hAnsi="Arial" w:cs="Arial"/>
      <w:b w:val="0"/>
      <w:bCs w:val="0"/>
      <w:i w:val="0"/>
      <w:iCs w:val="0"/>
      <w:smallCaps w:val="0"/>
      <w:strike w:val="0"/>
      <w:sz w:val="16"/>
      <w:szCs w:val="16"/>
      <w:u w:val="none"/>
    </w:rPr>
  </w:style>
  <w:style w:type="character" w:customStyle="1" w:styleId="Bodytext33Exact">
    <w:name w:val="Body text (33) Exact"/>
    <w:basedOn w:val="Noklusjumarindkopasfonts"/>
    <w:link w:val="Bodytext33"/>
    <w:rPr>
      <w:rFonts w:ascii="Arial" w:eastAsia="Arial" w:hAnsi="Arial" w:cs="Arial"/>
      <w:b w:val="0"/>
      <w:bCs w:val="0"/>
      <w:i w:val="0"/>
      <w:iCs w:val="0"/>
      <w:smallCaps w:val="0"/>
      <w:strike w:val="0"/>
      <w:sz w:val="16"/>
      <w:szCs w:val="16"/>
      <w:u w:val="none"/>
    </w:rPr>
  </w:style>
  <w:style w:type="character" w:customStyle="1" w:styleId="Bodytext34Exact">
    <w:name w:val="Body text (34) Exact"/>
    <w:basedOn w:val="Noklusjumarindkopasfonts"/>
    <w:link w:val="Bodytext34"/>
    <w:rPr>
      <w:rFonts w:ascii="Arial" w:eastAsia="Arial" w:hAnsi="Arial" w:cs="Arial"/>
      <w:b w:val="0"/>
      <w:bCs w:val="0"/>
      <w:i w:val="0"/>
      <w:iCs w:val="0"/>
      <w:smallCaps w:val="0"/>
      <w:strike w:val="0"/>
      <w:sz w:val="16"/>
      <w:szCs w:val="16"/>
      <w:u w:val="none"/>
    </w:rPr>
  </w:style>
  <w:style w:type="character" w:customStyle="1" w:styleId="Headerorfooter105pt1">
    <w:name w:val="Header or footer + 10.5 pt1"/>
    <w:aliases w:val="Bold6"/>
    <w:basedOn w:val="Headerorfooter"/>
    <w:rPr>
      <w:rFonts w:ascii="Arial" w:eastAsia="Arial" w:hAnsi="Arial" w:cs="Arial"/>
      <w:b/>
      <w:bCs/>
      <w:i w:val="0"/>
      <w:iCs w:val="0"/>
      <w:smallCaps w:val="0"/>
      <w:strike w:val="0"/>
      <w:color w:val="000000"/>
      <w:spacing w:val="0"/>
      <w:w w:val="100"/>
      <w:position w:val="0"/>
      <w:sz w:val="21"/>
      <w:szCs w:val="21"/>
      <w:u w:val="none"/>
      <w:lang w:val="lv-LV" w:eastAsia="en-GB" w:bidi="en-GB"/>
    </w:rPr>
  </w:style>
  <w:style w:type="character" w:customStyle="1" w:styleId="Picturecaption5">
    <w:name w:val="Picture caption (5)_"/>
    <w:basedOn w:val="Noklusjumarindkopasfonts"/>
    <w:link w:val="Picturecaption50"/>
    <w:rPr>
      <w:rFonts w:ascii="Arial" w:eastAsia="Arial" w:hAnsi="Arial" w:cs="Arial"/>
      <w:b/>
      <w:bCs/>
      <w:i/>
      <w:iCs/>
      <w:smallCaps w:val="0"/>
      <w:strike w:val="0"/>
      <w:sz w:val="21"/>
      <w:szCs w:val="21"/>
      <w:u w:val="none"/>
    </w:rPr>
  </w:style>
  <w:style w:type="character" w:customStyle="1" w:styleId="Bodytext27">
    <w:name w:val="Body text (27)_"/>
    <w:basedOn w:val="Noklusjumarindkopasfonts"/>
    <w:link w:val="Bodytext270"/>
    <w:rPr>
      <w:rFonts w:ascii="Arial" w:eastAsia="Arial" w:hAnsi="Arial" w:cs="Arial"/>
      <w:b/>
      <w:bCs/>
      <w:i w:val="0"/>
      <w:iCs w:val="0"/>
      <w:smallCaps w:val="0"/>
      <w:strike w:val="0"/>
      <w:sz w:val="16"/>
      <w:szCs w:val="16"/>
      <w:u w:val="none"/>
    </w:rPr>
  </w:style>
  <w:style w:type="character" w:customStyle="1" w:styleId="Bodytext54">
    <w:name w:val="Body text (5)4"/>
    <w:basedOn w:val="Bodytext5"/>
    <w:rPr>
      <w:rFonts w:ascii="Arial" w:eastAsia="Arial" w:hAnsi="Arial" w:cs="Arial"/>
      <w:b w:val="0"/>
      <w:bCs w:val="0"/>
      <w:i w:val="0"/>
      <w:iCs w:val="0"/>
      <w:smallCaps w:val="0"/>
      <w:strike w:val="0"/>
      <w:color w:val="000000"/>
      <w:spacing w:val="0"/>
      <w:w w:val="100"/>
      <w:position w:val="0"/>
      <w:sz w:val="17"/>
      <w:szCs w:val="17"/>
      <w:u w:val="single"/>
      <w:lang w:val="lv-LV" w:eastAsia="en-GB" w:bidi="en-GB"/>
    </w:rPr>
  </w:style>
  <w:style w:type="character" w:customStyle="1" w:styleId="Bodytext53">
    <w:name w:val="Body text (5)3"/>
    <w:basedOn w:val="Bodytext5"/>
    <w:rPr>
      <w:rFonts w:ascii="Arial" w:eastAsia="Arial" w:hAnsi="Arial" w:cs="Arial"/>
      <w:b w:val="0"/>
      <w:bCs w:val="0"/>
      <w:i w:val="0"/>
      <w:iCs w:val="0"/>
      <w:smallCaps w:val="0"/>
      <w:strike w:val="0"/>
      <w:color w:val="000000"/>
      <w:spacing w:val="0"/>
      <w:w w:val="100"/>
      <w:position w:val="0"/>
      <w:sz w:val="17"/>
      <w:szCs w:val="17"/>
      <w:u w:val="none"/>
      <w:lang w:val="lv-LV" w:eastAsia="en-GB" w:bidi="en-GB"/>
    </w:rPr>
  </w:style>
  <w:style w:type="character" w:customStyle="1" w:styleId="Picturecaption4">
    <w:name w:val="Picture caption (4)_"/>
    <w:basedOn w:val="Noklusjumarindkopasfonts"/>
    <w:link w:val="Picturecaption40"/>
    <w:rPr>
      <w:rFonts w:ascii="Arial" w:eastAsia="Arial" w:hAnsi="Arial" w:cs="Arial"/>
      <w:b/>
      <w:bCs/>
      <w:i w:val="0"/>
      <w:iCs w:val="0"/>
      <w:smallCaps w:val="0"/>
      <w:strike w:val="0"/>
      <w:sz w:val="19"/>
      <w:szCs w:val="19"/>
      <w:u w:val="none"/>
    </w:rPr>
  </w:style>
  <w:style w:type="character" w:customStyle="1" w:styleId="Heading10">
    <w:name w:val="Heading #1"/>
    <w:basedOn w:val="Heading1"/>
    <w:rPr>
      <w:rFonts w:ascii="Arial" w:eastAsia="Arial" w:hAnsi="Arial" w:cs="Arial"/>
      <w:b/>
      <w:bCs/>
      <w:i w:val="0"/>
      <w:iCs w:val="0"/>
      <w:smallCaps w:val="0"/>
      <w:strike w:val="0"/>
      <w:color w:val="000000"/>
      <w:spacing w:val="-10"/>
      <w:w w:val="100"/>
      <w:position w:val="0"/>
      <w:sz w:val="50"/>
      <w:szCs w:val="50"/>
      <w:u w:val="none"/>
      <w:lang w:val="lv-LV" w:eastAsia="en-GB" w:bidi="en-GB"/>
    </w:rPr>
  </w:style>
  <w:style w:type="character" w:customStyle="1" w:styleId="Bodytext295pt">
    <w:name w:val="Body text (2) + 9.5 pt"/>
    <w:aliases w:val="Bold5"/>
    <w:basedOn w:val="Bodytext2"/>
    <w:rPr>
      <w:rFonts w:ascii="Arial" w:eastAsia="Arial" w:hAnsi="Arial" w:cs="Arial"/>
      <w:b/>
      <w:bCs/>
      <w:i w:val="0"/>
      <w:iCs w:val="0"/>
      <w:smallCaps w:val="0"/>
      <w:strike w:val="0"/>
      <w:color w:val="000000"/>
      <w:spacing w:val="0"/>
      <w:w w:val="100"/>
      <w:position w:val="0"/>
      <w:sz w:val="19"/>
      <w:szCs w:val="19"/>
      <w:u w:val="none"/>
      <w:lang w:val="lv-LV" w:eastAsia="en-GB" w:bidi="en-GB"/>
    </w:rPr>
  </w:style>
  <w:style w:type="character" w:customStyle="1" w:styleId="Bodytext220">
    <w:name w:val="Body text (2)2"/>
    <w:basedOn w:val="Bodytext2"/>
    <w:rPr>
      <w:rFonts w:ascii="Arial" w:eastAsia="Arial" w:hAnsi="Arial" w:cs="Arial"/>
      <w:b w:val="0"/>
      <w:bCs w:val="0"/>
      <w:i w:val="0"/>
      <w:iCs w:val="0"/>
      <w:smallCaps w:val="0"/>
      <w:strike w:val="0"/>
      <w:color w:val="000000"/>
      <w:spacing w:val="0"/>
      <w:w w:val="100"/>
      <w:position w:val="0"/>
      <w:sz w:val="20"/>
      <w:szCs w:val="20"/>
      <w:u w:val="none"/>
      <w:lang w:val="lv-LV" w:eastAsia="en-GB" w:bidi="en-GB"/>
    </w:rPr>
  </w:style>
  <w:style w:type="character" w:customStyle="1" w:styleId="Bodytext29pt">
    <w:name w:val="Body text (2) + 9 pt"/>
    <w:aliases w:val="Bold4"/>
    <w:basedOn w:val="Bodytext2"/>
    <w:rPr>
      <w:rFonts w:ascii="Arial" w:eastAsia="Arial" w:hAnsi="Arial" w:cs="Arial"/>
      <w:b/>
      <w:bCs/>
      <w:i w:val="0"/>
      <w:iCs w:val="0"/>
      <w:smallCaps w:val="0"/>
      <w:strike w:val="0"/>
      <w:color w:val="000000"/>
      <w:spacing w:val="0"/>
      <w:w w:val="100"/>
      <w:position w:val="0"/>
      <w:sz w:val="18"/>
      <w:szCs w:val="18"/>
      <w:u w:val="none"/>
      <w:lang w:val="lv-LV" w:eastAsia="en-GB" w:bidi="en-GB"/>
    </w:rPr>
  </w:style>
  <w:style w:type="character" w:customStyle="1" w:styleId="Bodytext180">
    <w:name w:val="Body text (18)"/>
    <w:basedOn w:val="Bodytext18"/>
    <w:rPr>
      <w:rFonts w:ascii="Arial" w:eastAsia="Arial" w:hAnsi="Arial" w:cs="Arial"/>
      <w:b/>
      <w:bCs/>
      <w:i/>
      <w:iCs/>
      <w:smallCaps w:val="0"/>
      <w:strike w:val="0"/>
      <w:color w:val="000000"/>
      <w:spacing w:val="0"/>
      <w:w w:val="100"/>
      <w:position w:val="0"/>
      <w:sz w:val="21"/>
      <w:szCs w:val="21"/>
      <w:u w:val="none"/>
      <w:lang w:val="lv-LV" w:eastAsia="en-GB" w:bidi="en-GB"/>
    </w:rPr>
  </w:style>
  <w:style w:type="character" w:customStyle="1" w:styleId="Bodytext29pt1">
    <w:name w:val="Body text (2) + 9 pt1"/>
    <w:aliases w:val="Bold3"/>
    <w:basedOn w:val="Bodytext2"/>
    <w:rPr>
      <w:rFonts w:ascii="Arial" w:eastAsia="Arial" w:hAnsi="Arial" w:cs="Arial"/>
      <w:b/>
      <w:bCs/>
      <w:i w:val="0"/>
      <w:iCs w:val="0"/>
      <w:smallCaps w:val="0"/>
      <w:strike w:val="0"/>
      <w:color w:val="000000"/>
      <w:spacing w:val="0"/>
      <w:w w:val="100"/>
      <w:position w:val="0"/>
      <w:sz w:val="18"/>
      <w:szCs w:val="18"/>
      <w:u w:val="none"/>
      <w:lang w:val="lv-LV" w:eastAsia="en-GB" w:bidi="en-GB"/>
    </w:rPr>
  </w:style>
  <w:style w:type="character" w:customStyle="1" w:styleId="Heading40">
    <w:name w:val="Heading #4"/>
    <w:basedOn w:val="Heading4"/>
    <w:rPr>
      <w:rFonts w:ascii="Arial" w:eastAsia="Arial" w:hAnsi="Arial" w:cs="Arial"/>
      <w:b/>
      <w:bCs/>
      <w:i w:val="0"/>
      <w:iCs w:val="0"/>
      <w:smallCaps w:val="0"/>
      <w:strike w:val="0"/>
      <w:color w:val="000000"/>
      <w:spacing w:val="0"/>
      <w:w w:val="100"/>
      <w:position w:val="0"/>
      <w:sz w:val="19"/>
      <w:szCs w:val="19"/>
      <w:u w:val="none"/>
      <w:lang w:val="lv-LV" w:eastAsia="en-GB" w:bidi="en-GB"/>
    </w:rPr>
  </w:style>
  <w:style w:type="character" w:customStyle="1" w:styleId="Bodytext52">
    <w:name w:val="Body text (5)2"/>
    <w:basedOn w:val="Bodytext5"/>
    <w:rPr>
      <w:rFonts w:ascii="Arial" w:eastAsia="Arial" w:hAnsi="Arial" w:cs="Arial"/>
      <w:b w:val="0"/>
      <w:bCs w:val="0"/>
      <w:i w:val="0"/>
      <w:iCs w:val="0"/>
      <w:smallCaps w:val="0"/>
      <w:strike w:val="0"/>
      <w:color w:val="000000"/>
      <w:spacing w:val="0"/>
      <w:w w:val="100"/>
      <w:position w:val="0"/>
      <w:sz w:val="17"/>
      <w:szCs w:val="17"/>
      <w:u w:val="none"/>
      <w:lang w:val="lv-LV" w:eastAsia="en-GB" w:bidi="en-GB"/>
    </w:rPr>
  </w:style>
  <w:style w:type="character" w:customStyle="1" w:styleId="Bodytext58pt">
    <w:name w:val="Body text (5) + 8 pt"/>
    <w:aliases w:val="Bold2"/>
    <w:basedOn w:val="Bodytext5"/>
    <w:rPr>
      <w:rFonts w:ascii="Arial" w:eastAsia="Arial" w:hAnsi="Arial" w:cs="Arial"/>
      <w:b/>
      <w:bCs/>
      <w:i w:val="0"/>
      <w:iCs w:val="0"/>
      <w:smallCaps w:val="0"/>
      <w:strike w:val="0"/>
      <w:color w:val="000000"/>
      <w:spacing w:val="0"/>
      <w:w w:val="100"/>
      <w:position w:val="0"/>
      <w:sz w:val="16"/>
      <w:szCs w:val="16"/>
      <w:u w:val="none"/>
      <w:lang w:val="lv-LV" w:eastAsia="en-GB" w:bidi="en-GB"/>
    </w:rPr>
  </w:style>
  <w:style w:type="character" w:customStyle="1" w:styleId="Bodytext35">
    <w:name w:val="Body text (35)_"/>
    <w:basedOn w:val="Noklusjumarindkopasfonts"/>
    <w:link w:val="Bodytext351"/>
    <w:rPr>
      <w:rFonts w:ascii="Arial" w:eastAsia="Arial" w:hAnsi="Arial" w:cs="Arial"/>
      <w:b w:val="0"/>
      <w:bCs w:val="0"/>
      <w:i w:val="0"/>
      <w:iCs w:val="0"/>
      <w:smallCaps w:val="0"/>
      <w:strike w:val="0"/>
      <w:sz w:val="17"/>
      <w:szCs w:val="17"/>
      <w:u w:val="none"/>
    </w:rPr>
  </w:style>
  <w:style w:type="character" w:customStyle="1" w:styleId="Bodytext350">
    <w:name w:val="Body text (35)"/>
    <w:basedOn w:val="Bodytext35"/>
    <w:rPr>
      <w:rFonts w:ascii="Arial" w:eastAsia="Arial" w:hAnsi="Arial" w:cs="Arial"/>
      <w:b w:val="0"/>
      <w:bCs w:val="0"/>
      <w:i w:val="0"/>
      <w:iCs w:val="0"/>
      <w:smallCaps w:val="0"/>
      <w:strike w:val="0"/>
      <w:color w:val="FFFFFF"/>
      <w:spacing w:val="0"/>
      <w:w w:val="100"/>
      <w:position w:val="0"/>
      <w:sz w:val="17"/>
      <w:szCs w:val="17"/>
      <w:u w:val="none"/>
      <w:lang w:val="lv-LV" w:eastAsia="en-GB" w:bidi="en-GB"/>
    </w:rPr>
  </w:style>
  <w:style w:type="character" w:customStyle="1" w:styleId="Bodytext35ArialNarrow">
    <w:name w:val="Body text (35) + Arial Narrow"/>
    <w:aliases w:val="10.5 pt,Bold1"/>
    <w:basedOn w:val="Bodytext35"/>
    <w:rPr>
      <w:rFonts w:ascii="Arial Narrow" w:eastAsia="Arial Narrow" w:hAnsi="Arial Narrow" w:cs="Arial Narrow"/>
      <w:b/>
      <w:bCs/>
      <w:i w:val="0"/>
      <w:iCs w:val="0"/>
      <w:smallCaps w:val="0"/>
      <w:strike w:val="0"/>
      <w:color w:val="FFFFFF"/>
      <w:spacing w:val="0"/>
      <w:w w:val="100"/>
      <w:position w:val="0"/>
      <w:sz w:val="21"/>
      <w:szCs w:val="21"/>
      <w:u w:val="none"/>
      <w:lang w:val="lv-LV" w:eastAsia="en-GB" w:bidi="en-GB"/>
    </w:rPr>
  </w:style>
  <w:style w:type="character" w:customStyle="1" w:styleId="Bodytext36">
    <w:name w:val="Body text (36)_"/>
    <w:basedOn w:val="Noklusjumarindkopasfonts"/>
    <w:link w:val="Bodytext361"/>
    <w:rPr>
      <w:rFonts w:ascii="Arial" w:eastAsia="Arial" w:hAnsi="Arial" w:cs="Arial"/>
      <w:b/>
      <w:bCs/>
      <w:i w:val="0"/>
      <w:iCs w:val="0"/>
      <w:smallCaps w:val="0"/>
      <w:strike w:val="0"/>
      <w:spacing w:val="-20"/>
      <w:sz w:val="52"/>
      <w:szCs w:val="52"/>
      <w:u w:val="none"/>
    </w:rPr>
  </w:style>
  <w:style w:type="character" w:customStyle="1" w:styleId="Bodytext360">
    <w:name w:val="Body text (36)"/>
    <w:basedOn w:val="Bodytext36"/>
    <w:rPr>
      <w:rFonts w:ascii="Arial" w:eastAsia="Arial" w:hAnsi="Arial" w:cs="Arial"/>
      <w:b/>
      <w:bCs/>
      <w:i w:val="0"/>
      <w:iCs w:val="0"/>
      <w:smallCaps w:val="0"/>
      <w:strike w:val="0"/>
      <w:color w:val="FFFFFF"/>
      <w:spacing w:val="-20"/>
      <w:w w:val="100"/>
      <w:position w:val="0"/>
      <w:sz w:val="52"/>
      <w:szCs w:val="52"/>
      <w:u w:val="none"/>
      <w:lang w:val="lv-LV" w:eastAsia="en-GB" w:bidi="en-GB"/>
    </w:rPr>
  </w:style>
  <w:style w:type="paragraph" w:customStyle="1" w:styleId="Picturecaption2">
    <w:name w:val="Picture caption (2)"/>
    <w:basedOn w:val="Parasts"/>
    <w:link w:val="Picturecaption2Exact"/>
    <w:pPr>
      <w:shd w:val="clear" w:color="auto" w:fill="FFFFFF"/>
      <w:spacing w:line="0" w:lineRule="atLeast"/>
    </w:pPr>
    <w:rPr>
      <w:rFonts w:ascii="Arial" w:eastAsia="Arial" w:hAnsi="Arial" w:cs="Arial"/>
      <w:sz w:val="50"/>
      <w:szCs w:val="50"/>
    </w:rPr>
  </w:style>
  <w:style w:type="paragraph" w:customStyle="1" w:styleId="Picturecaption3">
    <w:name w:val="Picture caption (3)"/>
    <w:basedOn w:val="Parasts"/>
    <w:link w:val="Picturecaption3Exact"/>
    <w:pPr>
      <w:shd w:val="clear" w:color="auto" w:fill="FFFFFF"/>
      <w:spacing w:line="0" w:lineRule="atLeast"/>
    </w:pPr>
    <w:rPr>
      <w:rFonts w:ascii="Arial" w:eastAsia="Arial" w:hAnsi="Arial" w:cs="Arial"/>
      <w:b/>
      <w:bCs/>
      <w:spacing w:val="-40"/>
      <w:sz w:val="52"/>
      <w:szCs w:val="52"/>
    </w:rPr>
  </w:style>
  <w:style w:type="paragraph" w:customStyle="1" w:styleId="Bodytext31">
    <w:name w:val="Body text (3)1"/>
    <w:basedOn w:val="Parasts"/>
    <w:link w:val="Bodytext3"/>
    <w:pPr>
      <w:shd w:val="clear" w:color="auto" w:fill="FFFFFF"/>
      <w:spacing w:line="624" w:lineRule="exact"/>
      <w:jc w:val="right"/>
    </w:pPr>
    <w:rPr>
      <w:rFonts w:ascii="Arial" w:eastAsia="Arial" w:hAnsi="Arial" w:cs="Arial"/>
      <w:b/>
      <w:bCs/>
      <w:spacing w:val="-10"/>
      <w:sz w:val="50"/>
      <w:szCs w:val="50"/>
    </w:rPr>
  </w:style>
  <w:style w:type="paragraph" w:customStyle="1" w:styleId="Bodytext6">
    <w:name w:val="Body text (6)"/>
    <w:basedOn w:val="Parasts"/>
    <w:link w:val="Bodytext6Exact"/>
    <w:pPr>
      <w:shd w:val="clear" w:color="auto" w:fill="FFFFFF"/>
      <w:spacing w:line="0" w:lineRule="atLeast"/>
    </w:pPr>
    <w:rPr>
      <w:rFonts w:ascii="Arial" w:eastAsia="Arial" w:hAnsi="Arial" w:cs="Arial"/>
      <w:i/>
      <w:iCs/>
    </w:rPr>
  </w:style>
  <w:style w:type="paragraph" w:customStyle="1" w:styleId="Bodytext7">
    <w:name w:val="Body text (7)"/>
    <w:basedOn w:val="Parasts"/>
    <w:link w:val="Bodytext7Exact"/>
    <w:pPr>
      <w:shd w:val="clear" w:color="auto" w:fill="FFFFFF"/>
      <w:spacing w:line="0" w:lineRule="atLeast"/>
    </w:pPr>
    <w:rPr>
      <w:rFonts w:ascii="Garamond" w:eastAsia="Garamond" w:hAnsi="Garamond" w:cs="Garamond"/>
      <w:sz w:val="96"/>
      <w:szCs w:val="96"/>
    </w:rPr>
  </w:style>
  <w:style w:type="paragraph" w:customStyle="1" w:styleId="Bodytext41">
    <w:name w:val="Body text (4)1"/>
    <w:basedOn w:val="Parasts"/>
    <w:link w:val="Bodytext4"/>
    <w:pPr>
      <w:shd w:val="clear" w:color="auto" w:fill="FFFFFF"/>
      <w:spacing w:line="437" w:lineRule="exact"/>
    </w:pPr>
    <w:rPr>
      <w:rFonts w:ascii="Arial" w:eastAsia="Arial" w:hAnsi="Arial" w:cs="Arial"/>
      <w:b/>
      <w:bCs/>
      <w:spacing w:val="-10"/>
      <w:sz w:val="40"/>
      <w:szCs w:val="40"/>
    </w:rPr>
  </w:style>
  <w:style w:type="paragraph" w:customStyle="1" w:styleId="Bodytext51">
    <w:name w:val="Body text (5)1"/>
    <w:basedOn w:val="Parasts"/>
    <w:link w:val="Bodytext5"/>
    <w:pPr>
      <w:shd w:val="clear" w:color="auto" w:fill="FFFFFF"/>
      <w:spacing w:line="216" w:lineRule="exact"/>
    </w:pPr>
    <w:rPr>
      <w:rFonts w:ascii="Arial" w:eastAsia="Arial" w:hAnsi="Arial" w:cs="Arial"/>
      <w:sz w:val="17"/>
      <w:szCs w:val="17"/>
    </w:rPr>
  </w:style>
  <w:style w:type="paragraph" w:customStyle="1" w:styleId="Bodytext8">
    <w:name w:val="Body text (8)"/>
    <w:basedOn w:val="Parasts"/>
    <w:link w:val="Bodytext8Exact"/>
    <w:pPr>
      <w:shd w:val="clear" w:color="auto" w:fill="FFFFFF"/>
      <w:spacing w:line="0" w:lineRule="atLeast"/>
    </w:pPr>
    <w:rPr>
      <w:rFonts w:ascii="Arial" w:eastAsia="Arial" w:hAnsi="Arial" w:cs="Arial"/>
      <w:b/>
      <w:bCs/>
      <w:i/>
      <w:iCs/>
      <w:sz w:val="88"/>
      <w:szCs w:val="88"/>
    </w:rPr>
  </w:style>
  <w:style w:type="paragraph" w:customStyle="1" w:styleId="Bodytext91">
    <w:name w:val="Body text (9)1"/>
    <w:basedOn w:val="Parasts"/>
    <w:link w:val="Bodytext9"/>
    <w:pPr>
      <w:shd w:val="clear" w:color="auto" w:fill="FFFFFF"/>
      <w:spacing w:line="245" w:lineRule="exact"/>
      <w:jc w:val="both"/>
    </w:pPr>
    <w:rPr>
      <w:rFonts w:ascii="Arial" w:eastAsia="Arial" w:hAnsi="Arial" w:cs="Arial"/>
      <w:b/>
      <w:bCs/>
      <w:sz w:val="19"/>
      <w:szCs w:val="19"/>
    </w:rPr>
  </w:style>
  <w:style w:type="paragraph" w:customStyle="1" w:styleId="Bodytext101">
    <w:name w:val="Body text (10)1"/>
    <w:basedOn w:val="Parasts"/>
    <w:link w:val="Bodytext10"/>
    <w:pPr>
      <w:shd w:val="clear" w:color="auto" w:fill="FFFFFF"/>
      <w:spacing w:after="60" w:line="0" w:lineRule="atLeast"/>
      <w:ind w:hanging="280"/>
    </w:pPr>
    <w:rPr>
      <w:rFonts w:ascii="Arial" w:eastAsia="Arial" w:hAnsi="Arial" w:cs="Arial"/>
      <w:sz w:val="15"/>
      <w:szCs w:val="15"/>
    </w:rPr>
  </w:style>
  <w:style w:type="paragraph" w:customStyle="1" w:styleId="Bodytext11">
    <w:name w:val="Body text (11)"/>
    <w:basedOn w:val="Parasts"/>
    <w:link w:val="Bodytext11Exact"/>
    <w:pPr>
      <w:shd w:val="clear" w:color="auto" w:fill="FFFFFF"/>
      <w:spacing w:line="0" w:lineRule="atLeast"/>
    </w:pPr>
    <w:rPr>
      <w:rFonts w:ascii="Segoe UI" w:eastAsia="Segoe UI" w:hAnsi="Segoe UI" w:cs="Segoe UI"/>
      <w:b/>
      <w:bCs/>
      <w:sz w:val="120"/>
      <w:szCs w:val="120"/>
    </w:rPr>
  </w:style>
  <w:style w:type="paragraph" w:customStyle="1" w:styleId="Bodytext120">
    <w:name w:val="Body text (12)"/>
    <w:basedOn w:val="Parasts"/>
    <w:link w:val="Bodytext12"/>
    <w:pPr>
      <w:shd w:val="clear" w:color="auto" w:fill="FFFFFF"/>
      <w:spacing w:line="859" w:lineRule="exact"/>
      <w:jc w:val="right"/>
    </w:pPr>
    <w:rPr>
      <w:rFonts w:ascii="Arial" w:eastAsia="Arial" w:hAnsi="Arial" w:cs="Arial"/>
      <w:b/>
      <w:bCs/>
      <w:sz w:val="76"/>
      <w:szCs w:val="76"/>
    </w:rPr>
  </w:style>
  <w:style w:type="paragraph" w:customStyle="1" w:styleId="Bodytext131">
    <w:name w:val="Body text (13)1"/>
    <w:basedOn w:val="Parasts"/>
    <w:link w:val="Bodytext13"/>
    <w:pPr>
      <w:shd w:val="clear" w:color="auto" w:fill="FFFFFF"/>
      <w:spacing w:before="180" w:after="180" w:line="0" w:lineRule="atLeast"/>
      <w:jc w:val="right"/>
    </w:pPr>
    <w:rPr>
      <w:rFonts w:ascii="Arial" w:eastAsia="Arial" w:hAnsi="Arial" w:cs="Arial"/>
      <w:b/>
      <w:bCs/>
      <w:sz w:val="32"/>
      <w:szCs w:val="32"/>
    </w:rPr>
  </w:style>
  <w:style w:type="paragraph" w:customStyle="1" w:styleId="Bodytext21">
    <w:name w:val="Body text (2)1"/>
    <w:basedOn w:val="Parasts"/>
    <w:link w:val="Bodytext2"/>
    <w:pPr>
      <w:shd w:val="clear" w:color="auto" w:fill="FFFFFF"/>
      <w:spacing w:line="230" w:lineRule="exact"/>
      <w:ind w:hanging="400"/>
    </w:pPr>
    <w:rPr>
      <w:rFonts w:ascii="Arial" w:eastAsia="Arial" w:hAnsi="Arial" w:cs="Arial"/>
      <w:sz w:val="20"/>
      <w:szCs w:val="20"/>
    </w:rPr>
  </w:style>
  <w:style w:type="paragraph" w:customStyle="1" w:styleId="Bodytext140">
    <w:name w:val="Body text (14)"/>
    <w:basedOn w:val="Parasts"/>
    <w:link w:val="Bodytext14"/>
    <w:pPr>
      <w:shd w:val="clear" w:color="auto" w:fill="FFFFFF"/>
      <w:spacing w:after="6120" w:line="230" w:lineRule="exact"/>
    </w:pPr>
    <w:rPr>
      <w:rFonts w:ascii="Arial" w:eastAsia="Arial" w:hAnsi="Arial" w:cs="Arial"/>
      <w:i/>
      <w:iCs/>
      <w:sz w:val="20"/>
      <w:szCs w:val="20"/>
    </w:rPr>
  </w:style>
  <w:style w:type="paragraph" w:customStyle="1" w:styleId="Heading11">
    <w:name w:val="Heading #11"/>
    <w:basedOn w:val="Parasts"/>
    <w:link w:val="Heading1"/>
    <w:pPr>
      <w:shd w:val="clear" w:color="auto" w:fill="FFFFFF"/>
      <w:spacing w:after="480" w:line="0" w:lineRule="atLeast"/>
      <w:outlineLvl w:val="0"/>
    </w:pPr>
    <w:rPr>
      <w:rFonts w:ascii="Arial" w:eastAsia="Arial" w:hAnsi="Arial" w:cs="Arial"/>
      <w:b/>
      <w:bCs/>
      <w:spacing w:val="-10"/>
      <w:sz w:val="50"/>
      <w:szCs w:val="50"/>
    </w:rPr>
  </w:style>
  <w:style w:type="paragraph" w:customStyle="1" w:styleId="Headerorfooter1">
    <w:name w:val="Header or footer1"/>
    <w:basedOn w:val="Parasts"/>
    <w:link w:val="Headerorfooter"/>
    <w:pPr>
      <w:shd w:val="clear" w:color="auto" w:fill="FFFFFF"/>
      <w:spacing w:line="0" w:lineRule="atLeast"/>
    </w:pPr>
    <w:rPr>
      <w:rFonts w:ascii="Arial" w:eastAsia="Arial" w:hAnsi="Arial" w:cs="Arial"/>
      <w:sz w:val="15"/>
      <w:szCs w:val="15"/>
    </w:rPr>
  </w:style>
  <w:style w:type="paragraph" w:customStyle="1" w:styleId="Heading41">
    <w:name w:val="Heading #41"/>
    <w:basedOn w:val="Parasts"/>
    <w:link w:val="Heading4"/>
    <w:pPr>
      <w:shd w:val="clear" w:color="auto" w:fill="FFFFFF"/>
      <w:spacing w:before="120" w:after="240" w:line="0" w:lineRule="atLeast"/>
      <w:jc w:val="both"/>
      <w:outlineLvl w:val="3"/>
    </w:pPr>
    <w:rPr>
      <w:rFonts w:ascii="Arial" w:eastAsia="Arial" w:hAnsi="Arial" w:cs="Arial"/>
      <w:b/>
      <w:bCs/>
      <w:sz w:val="19"/>
      <w:szCs w:val="19"/>
    </w:rPr>
  </w:style>
  <w:style w:type="paragraph" w:customStyle="1" w:styleId="Bodytext160">
    <w:name w:val="Body text (16)"/>
    <w:basedOn w:val="Parasts"/>
    <w:link w:val="Bodytext16"/>
    <w:pPr>
      <w:shd w:val="clear" w:color="auto" w:fill="FFFFFF"/>
      <w:spacing w:before="60" w:line="278" w:lineRule="exact"/>
      <w:jc w:val="both"/>
    </w:pPr>
    <w:rPr>
      <w:rFonts w:ascii="Arial" w:eastAsia="Arial" w:hAnsi="Arial" w:cs="Arial"/>
    </w:rPr>
  </w:style>
  <w:style w:type="paragraph" w:customStyle="1" w:styleId="Bodytext150">
    <w:name w:val="Body text (15)"/>
    <w:basedOn w:val="Parasts"/>
    <w:link w:val="Bodytext15"/>
    <w:pPr>
      <w:shd w:val="clear" w:color="auto" w:fill="FFFFFF"/>
      <w:spacing w:before="780" w:after="60" w:line="0" w:lineRule="atLeast"/>
      <w:jc w:val="both"/>
    </w:pPr>
    <w:rPr>
      <w:rFonts w:ascii="Arial" w:eastAsia="Arial" w:hAnsi="Arial" w:cs="Arial"/>
      <w:b/>
      <w:bCs/>
      <w:sz w:val="36"/>
      <w:szCs w:val="36"/>
    </w:rPr>
  </w:style>
  <w:style w:type="paragraph" w:styleId="Saturs2">
    <w:name w:val="toc 2"/>
    <w:basedOn w:val="Parasts"/>
    <w:link w:val="Saturs2Rakstz"/>
    <w:autoRedefine/>
    <w:uiPriority w:val="39"/>
    <w:pPr>
      <w:shd w:val="clear" w:color="auto" w:fill="FFFFFF"/>
      <w:spacing w:before="60" w:after="360" w:line="0" w:lineRule="atLeast"/>
      <w:jc w:val="both"/>
    </w:pPr>
    <w:rPr>
      <w:rFonts w:ascii="Arial" w:eastAsia="Arial" w:hAnsi="Arial" w:cs="Arial"/>
    </w:rPr>
  </w:style>
  <w:style w:type="paragraph" w:customStyle="1" w:styleId="Tableofcontents20">
    <w:name w:val="Table of contents (2)"/>
    <w:basedOn w:val="Parasts"/>
    <w:link w:val="Tableofcontents2"/>
    <w:pPr>
      <w:shd w:val="clear" w:color="auto" w:fill="FFFFFF"/>
      <w:spacing w:before="360" w:after="60" w:line="0" w:lineRule="atLeast"/>
      <w:jc w:val="both"/>
    </w:pPr>
    <w:rPr>
      <w:rFonts w:ascii="Arial" w:eastAsia="Arial" w:hAnsi="Arial" w:cs="Arial"/>
      <w:b/>
      <w:bCs/>
      <w:sz w:val="36"/>
      <w:szCs w:val="36"/>
    </w:rPr>
  </w:style>
  <w:style w:type="paragraph" w:customStyle="1" w:styleId="Heading20">
    <w:name w:val="Heading #2"/>
    <w:basedOn w:val="Parasts"/>
    <w:link w:val="Heading2"/>
    <w:pPr>
      <w:shd w:val="clear" w:color="auto" w:fill="FFFFFF"/>
      <w:spacing w:before="180" w:after="420" w:line="432" w:lineRule="exact"/>
      <w:outlineLvl w:val="1"/>
    </w:pPr>
    <w:rPr>
      <w:rFonts w:ascii="Arial" w:eastAsia="Arial" w:hAnsi="Arial" w:cs="Arial"/>
      <w:b/>
      <w:bCs/>
      <w:sz w:val="36"/>
      <w:szCs w:val="36"/>
    </w:rPr>
  </w:style>
  <w:style w:type="paragraph" w:customStyle="1" w:styleId="Picturecaption40">
    <w:name w:val="Picture caption (4)"/>
    <w:basedOn w:val="Parasts"/>
    <w:link w:val="Picturecaption4"/>
    <w:pPr>
      <w:shd w:val="clear" w:color="auto" w:fill="FFFFFF"/>
      <w:spacing w:line="0" w:lineRule="atLeast"/>
    </w:pPr>
    <w:rPr>
      <w:rFonts w:ascii="Arial" w:eastAsia="Arial" w:hAnsi="Arial" w:cs="Arial"/>
      <w:b/>
      <w:bCs/>
      <w:sz w:val="19"/>
      <w:szCs w:val="19"/>
    </w:rPr>
  </w:style>
  <w:style w:type="paragraph" w:customStyle="1" w:styleId="Picturecaption50">
    <w:name w:val="Picture caption (5)"/>
    <w:basedOn w:val="Parasts"/>
    <w:link w:val="Picturecaption5"/>
    <w:pPr>
      <w:shd w:val="clear" w:color="auto" w:fill="FFFFFF"/>
      <w:spacing w:line="0" w:lineRule="atLeast"/>
    </w:pPr>
    <w:rPr>
      <w:rFonts w:ascii="Arial" w:eastAsia="Arial" w:hAnsi="Arial" w:cs="Arial"/>
      <w:b/>
      <w:bCs/>
      <w:i/>
      <w:iCs/>
      <w:sz w:val="21"/>
      <w:szCs w:val="21"/>
    </w:rPr>
  </w:style>
  <w:style w:type="paragraph" w:customStyle="1" w:styleId="Bodytext171">
    <w:name w:val="Body text (17)1"/>
    <w:basedOn w:val="Parasts"/>
    <w:link w:val="Bodytext17"/>
    <w:pPr>
      <w:shd w:val="clear" w:color="auto" w:fill="FFFFFF"/>
      <w:spacing w:line="374" w:lineRule="exact"/>
    </w:pPr>
    <w:rPr>
      <w:rFonts w:ascii="Arial" w:eastAsia="Arial" w:hAnsi="Arial" w:cs="Arial"/>
      <w:sz w:val="30"/>
      <w:szCs w:val="30"/>
    </w:rPr>
  </w:style>
  <w:style w:type="paragraph" w:customStyle="1" w:styleId="Bodytext181">
    <w:name w:val="Body text (18)1"/>
    <w:basedOn w:val="Parasts"/>
    <w:link w:val="Bodytext18"/>
    <w:pPr>
      <w:shd w:val="clear" w:color="auto" w:fill="FFFFFF"/>
      <w:spacing w:before="240" w:after="240" w:line="0" w:lineRule="atLeast"/>
    </w:pPr>
    <w:rPr>
      <w:rFonts w:ascii="Arial" w:eastAsia="Arial" w:hAnsi="Arial" w:cs="Arial"/>
      <w:b/>
      <w:bCs/>
      <w:i/>
      <w:iCs/>
      <w:sz w:val="21"/>
      <w:szCs w:val="21"/>
    </w:rPr>
  </w:style>
  <w:style w:type="paragraph" w:customStyle="1" w:styleId="Bodytext19">
    <w:name w:val="Body text (19)"/>
    <w:basedOn w:val="Parasts"/>
    <w:link w:val="Bodytext19Exact"/>
    <w:pPr>
      <w:shd w:val="clear" w:color="auto" w:fill="FFFFFF"/>
      <w:spacing w:line="0" w:lineRule="atLeast"/>
    </w:pPr>
    <w:rPr>
      <w:rFonts w:ascii="Arial" w:eastAsia="Arial" w:hAnsi="Arial" w:cs="Arial"/>
      <w:b/>
      <w:bCs/>
      <w:sz w:val="48"/>
      <w:szCs w:val="48"/>
    </w:rPr>
  </w:style>
  <w:style w:type="paragraph" w:customStyle="1" w:styleId="Bodytext201">
    <w:name w:val="Body text (20)1"/>
    <w:basedOn w:val="Parasts"/>
    <w:link w:val="Bodytext200"/>
    <w:pPr>
      <w:shd w:val="clear" w:color="auto" w:fill="FFFFFF"/>
      <w:spacing w:line="0" w:lineRule="atLeast"/>
    </w:pPr>
    <w:rPr>
      <w:rFonts w:ascii="Arial" w:eastAsia="Arial" w:hAnsi="Arial" w:cs="Arial"/>
      <w:b/>
      <w:bCs/>
      <w:sz w:val="18"/>
      <w:szCs w:val="18"/>
    </w:rPr>
  </w:style>
  <w:style w:type="paragraph" w:customStyle="1" w:styleId="Bodytext210">
    <w:name w:val="Body text (21)"/>
    <w:basedOn w:val="Parasts"/>
    <w:link w:val="Bodytext21Exact"/>
    <w:pPr>
      <w:shd w:val="clear" w:color="auto" w:fill="FFFFFF"/>
      <w:spacing w:line="0" w:lineRule="atLeast"/>
    </w:pPr>
    <w:rPr>
      <w:rFonts w:ascii="Arial" w:eastAsia="Arial" w:hAnsi="Arial" w:cs="Arial"/>
      <w:b/>
      <w:bCs/>
      <w:sz w:val="50"/>
      <w:szCs w:val="50"/>
    </w:rPr>
  </w:style>
  <w:style w:type="paragraph" w:customStyle="1" w:styleId="Picturecaption6">
    <w:name w:val="Picture caption (6)"/>
    <w:basedOn w:val="Parasts"/>
    <w:link w:val="Picturecaption6Exact"/>
    <w:pPr>
      <w:shd w:val="clear" w:color="auto" w:fill="FFFFFF"/>
      <w:spacing w:after="60" w:line="0" w:lineRule="atLeast"/>
    </w:pPr>
    <w:rPr>
      <w:rFonts w:ascii="Arial" w:eastAsia="Arial" w:hAnsi="Arial" w:cs="Arial"/>
      <w:b/>
      <w:bCs/>
      <w:sz w:val="18"/>
      <w:szCs w:val="18"/>
    </w:rPr>
  </w:style>
  <w:style w:type="paragraph" w:customStyle="1" w:styleId="Picturecaption7">
    <w:name w:val="Picture caption (7)"/>
    <w:basedOn w:val="Parasts"/>
    <w:link w:val="Picturecaption7Exact"/>
    <w:pPr>
      <w:shd w:val="clear" w:color="auto" w:fill="FFFFFF"/>
      <w:spacing w:before="60" w:line="0" w:lineRule="atLeast"/>
    </w:pPr>
    <w:rPr>
      <w:rFonts w:ascii="Arial" w:eastAsia="Arial" w:hAnsi="Arial" w:cs="Arial"/>
      <w:sz w:val="20"/>
      <w:szCs w:val="20"/>
    </w:rPr>
  </w:style>
  <w:style w:type="paragraph" w:customStyle="1" w:styleId="Bodytext22">
    <w:name w:val="Body text (22)"/>
    <w:basedOn w:val="Parasts"/>
    <w:link w:val="Bodytext22Exact"/>
    <w:pPr>
      <w:shd w:val="clear" w:color="auto" w:fill="FFFFFF"/>
      <w:spacing w:line="211" w:lineRule="exact"/>
      <w:jc w:val="both"/>
    </w:pPr>
    <w:rPr>
      <w:rFonts w:ascii="Arial" w:eastAsia="Arial" w:hAnsi="Arial" w:cs="Arial"/>
      <w:i/>
      <w:iCs/>
      <w:sz w:val="17"/>
      <w:szCs w:val="17"/>
    </w:rPr>
  </w:style>
  <w:style w:type="paragraph" w:customStyle="1" w:styleId="Picturecaption8">
    <w:name w:val="Picture caption (8)"/>
    <w:basedOn w:val="Parasts"/>
    <w:link w:val="Picturecaption8Exact"/>
    <w:pPr>
      <w:shd w:val="clear" w:color="auto" w:fill="FFFFFF"/>
      <w:spacing w:line="0" w:lineRule="atLeast"/>
    </w:pPr>
    <w:rPr>
      <w:rFonts w:ascii="Arial" w:eastAsia="Arial" w:hAnsi="Arial" w:cs="Arial"/>
      <w:b/>
      <w:bCs/>
      <w:sz w:val="16"/>
      <w:szCs w:val="16"/>
    </w:rPr>
  </w:style>
  <w:style w:type="paragraph" w:customStyle="1" w:styleId="Bodytext230">
    <w:name w:val="Body text (23)"/>
    <w:basedOn w:val="Parasts"/>
    <w:link w:val="Bodytext23Exact"/>
    <w:pPr>
      <w:shd w:val="clear" w:color="auto" w:fill="FFFFFF"/>
      <w:spacing w:line="0" w:lineRule="atLeast"/>
    </w:pPr>
    <w:rPr>
      <w:rFonts w:ascii="Arial" w:eastAsia="Arial" w:hAnsi="Arial" w:cs="Arial"/>
      <w:b/>
      <w:bCs/>
      <w:sz w:val="50"/>
      <w:szCs w:val="50"/>
    </w:rPr>
  </w:style>
  <w:style w:type="paragraph" w:customStyle="1" w:styleId="Picturecaption">
    <w:name w:val="Picture caption"/>
    <w:basedOn w:val="Parasts"/>
    <w:link w:val="PicturecaptionExact"/>
    <w:pPr>
      <w:shd w:val="clear" w:color="auto" w:fill="FFFFFF"/>
      <w:spacing w:line="182" w:lineRule="exact"/>
      <w:jc w:val="both"/>
    </w:pPr>
    <w:rPr>
      <w:rFonts w:ascii="Arial" w:eastAsia="Arial" w:hAnsi="Arial" w:cs="Arial"/>
      <w:sz w:val="15"/>
      <w:szCs w:val="15"/>
    </w:rPr>
  </w:style>
  <w:style w:type="paragraph" w:customStyle="1" w:styleId="Picturecaption9">
    <w:name w:val="Picture caption (9)"/>
    <w:basedOn w:val="Parasts"/>
    <w:link w:val="Picturecaption9Exact"/>
    <w:pPr>
      <w:shd w:val="clear" w:color="auto" w:fill="FFFFFF"/>
      <w:spacing w:line="0" w:lineRule="atLeast"/>
    </w:pPr>
    <w:rPr>
      <w:rFonts w:ascii="Arial" w:eastAsia="Arial" w:hAnsi="Arial" w:cs="Arial"/>
      <w:b/>
      <w:bCs/>
      <w:spacing w:val="-20"/>
      <w:sz w:val="16"/>
      <w:szCs w:val="16"/>
    </w:rPr>
  </w:style>
  <w:style w:type="paragraph" w:customStyle="1" w:styleId="Heading30">
    <w:name w:val="Heading #3"/>
    <w:basedOn w:val="Parasts"/>
    <w:link w:val="Heading3"/>
    <w:pPr>
      <w:shd w:val="clear" w:color="auto" w:fill="FFFFFF"/>
      <w:spacing w:after="60" w:line="0" w:lineRule="atLeast"/>
      <w:outlineLvl w:val="2"/>
    </w:pPr>
    <w:rPr>
      <w:rFonts w:ascii="Arial" w:eastAsia="Arial" w:hAnsi="Arial" w:cs="Arial"/>
    </w:rPr>
  </w:style>
  <w:style w:type="paragraph" w:customStyle="1" w:styleId="Bodytext240">
    <w:name w:val="Body text (24)"/>
    <w:basedOn w:val="Parasts"/>
    <w:link w:val="Bodytext24Exact"/>
    <w:pPr>
      <w:shd w:val="clear" w:color="auto" w:fill="FFFFFF"/>
      <w:spacing w:after="180" w:line="0" w:lineRule="atLeast"/>
      <w:jc w:val="both"/>
    </w:pPr>
    <w:rPr>
      <w:rFonts w:ascii="Arial" w:eastAsia="Arial" w:hAnsi="Arial" w:cs="Arial"/>
      <w:sz w:val="16"/>
      <w:szCs w:val="16"/>
    </w:rPr>
  </w:style>
  <w:style w:type="paragraph" w:customStyle="1" w:styleId="Heading120">
    <w:name w:val="Heading #1 (2)"/>
    <w:basedOn w:val="Parasts"/>
    <w:link w:val="Heading12"/>
    <w:pPr>
      <w:shd w:val="clear" w:color="auto" w:fill="FFFFFF"/>
      <w:spacing w:after="180" w:line="0" w:lineRule="atLeast"/>
      <w:outlineLvl w:val="0"/>
    </w:pPr>
    <w:rPr>
      <w:rFonts w:ascii="Arial" w:eastAsia="Arial" w:hAnsi="Arial" w:cs="Arial"/>
      <w:b/>
      <w:bCs/>
      <w:spacing w:val="-20"/>
      <w:sz w:val="52"/>
      <w:szCs w:val="52"/>
    </w:rPr>
  </w:style>
  <w:style w:type="paragraph" w:customStyle="1" w:styleId="Heading420">
    <w:name w:val="Heading #4 (2)"/>
    <w:basedOn w:val="Parasts"/>
    <w:link w:val="Heading42"/>
    <w:pPr>
      <w:shd w:val="clear" w:color="auto" w:fill="FFFFFF"/>
      <w:spacing w:before="480" w:after="180" w:line="0" w:lineRule="atLeast"/>
      <w:jc w:val="both"/>
      <w:outlineLvl w:val="3"/>
    </w:pPr>
    <w:rPr>
      <w:rFonts w:ascii="Arial" w:eastAsia="Arial" w:hAnsi="Arial" w:cs="Arial"/>
      <w:b/>
      <w:bCs/>
      <w:sz w:val="18"/>
      <w:szCs w:val="18"/>
    </w:rPr>
  </w:style>
  <w:style w:type="paragraph" w:customStyle="1" w:styleId="Bodytext25">
    <w:name w:val="Body text (25)"/>
    <w:basedOn w:val="Parasts"/>
    <w:link w:val="Bodytext25Exact"/>
    <w:pPr>
      <w:shd w:val="clear" w:color="auto" w:fill="FFFFFF"/>
      <w:spacing w:line="0" w:lineRule="atLeast"/>
    </w:pPr>
    <w:rPr>
      <w:rFonts w:ascii="Arial" w:eastAsia="Arial" w:hAnsi="Arial" w:cs="Arial"/>
      <w:sz w:val="10"/>
      <w:szCs w:val="10"/>
    </w:rPr>
  </w:style>
  <w:style w:type="paragraph" w:customStyle="1" w:styleId="Bodytext26">
    <w:name w:val="Body text (26)"/>
    <w:basedOn w:val="Parasts"/>
    <w:link w:val="Bodytext26Exact"/>
    <w:pPr>
      <w:shd w:val="clear" w:color="auto" w:fill="FFFFFF"/>
      <w:spacing w:line="0" w:lineRule="atLeast"/>
    </w:pPr>
    <w:rPr>
      <w:rFonts w:ascii="Arial" w:eastAsia="Arial" w:hAnsi="Arial" w:cs="Arial"/>
      <w:sz w:val="10"/>
      <w:szCs w:val="10"/>
    </w:rPr>
  </w:style>
  <w:style w:type="paragraph" w:customStyle="1" w:styleId="Bodytext28">
    <w:name w:val="Body text (28)"/>
    <w:basedOn w:val="Parasts"/>
    <w:link w:val="Bodytext28Exact"/>
    <w:pPr>
      <w:shd w:val="clear" w:color="auto" w:fill="FFFFFF"/>
      <w:spacing w:line="0" w:lineRule="atLeast"/>
    </w:pPr>
    <w:rPr>
      <w:rFonts w:ascii="Arial" w:eastAsia="Arial" w:hAnsi="Arial" w:cs="Arial"/>
      <w:sz w:val="16"/>
      <w:szCs w:val="16"/>
    </w:rPr>
  </w:style>
  <w:style w:type="paragraph" w:customStyle="1" w:styleId="Bodytext29">
    <w:name w:val="Body text (29)"/>
    <w:basedOn w:val="Parasts"/>
    <w:link w:val="Bodytext29Exact"/>
    <w:pPr>
      <w:shd w:val="clear" w:color="auto" w:fill="FFFFFF"/>
      <w:spacing w:line="0" w:lineRule="atLeast"/>
    </w:pPr>
    <w:rPr>
      <w:rFonts w:ascii="Arial" w:eastAsia="Arial" w:hAnsi="Arial" w:cs="Arial"/>
      <w:sz w:val="16"/>
      <w:szCs w:val="16"/>
    </w:rPr>
  </w:style>
  <w:style w:type="paragraph" w:customStyle="1" w:styleId="Bodytext300">
    <w:name w:val="Body text (30)"/>
    <w:basedOn w:val="Parasts"/>
    <w:link w:val="Bodytext30Exact"/>
    <w:pPr>
      <w:shd w:val="clear" w:color="auto" w:fill="FFFFFF"/>
      <w:spacing w:line="0" w:lineRule="atLeast"/>
    </w:pPr>
    <w:rPr>
      <w:rFonts w:ascii="Arial" w:eastAsia="Arial" w:hAnsi="Arial" w:cs="Arial"/>
      <w:sz w:val="16"/>
      <w:szCs w:val="16"/>
    </w:rPr>
  </w:style>
  <w:style w:type="paragraph" w:customStyle="1" w:styleId="Bodytext270">
    <w:name w:val="Body text (27)"/>
    <w:basedOn w:val="Parasts"/>
    <w:link w:val="Bodytext27"/>
    <w:pPr>
      <w:shd w:val="clear" w:color="auto" w:fill="FFFFFF"/>
      <w:spacing w:before="180" w:line="202" w:lineRule="exact"/>
      <w:jc w:val="both"/>
    </w:pPr>
    <w:rPr>
      <w:rFonts w:ascii="Arial" w:eastAsia="Arial" w:hAnsi="Arial" w:cs="Arial"/>
      <w:b/>
      <w:bCs/>
      <w:sz w:val="16"/>
      <w:szCs w:val="16"/>
    </w:rPr>
  </w:style>
  <w:style w:type="paragraph" w:customStyle="1" w:styleId="Bodytext310">
    <w:name w:val="Body text (31)"/>
    <w:basedOn w:val="Parasts"/>
    <w:link w:val="Bodytext31Exact"/>
    <w:pPr>
      <w:shd w:val="clear" w:color="auto" w:fill="FFFFFF"/>
      <w:spacing w:line="0" w:lineRule="atLeast"/>
    </w:pPr>
    <w:rPr>
      <w:rFonts w:ascii="Arial" w:eastAsia="Arial" w:hAnsi="Arial" w:cs="Arial"/>
      <w:sz w:val="16"/>
      <w:szCs w:val="16"/>
    </w:rPr>
  </w:style>
  <w:style w:type="paragraph" w:customStyle="1" w:styleId="Bodytext32">
    <w:name w:val="Body text (32)"/>
    <w:basedOn w:val="Parasts"/>
    <w:link w:val="Bodytext32Exact"/>
    <w:pPr>
      <w:shd w:val="clear" w:color="auto" w:fill="FFFFFF"/>
      <w:spacing w:line="0" w:lineRule="atLeast"/>
    </w:pPr>
    <w:rPr>
      <w:rFonts w:ascii="Arial" w:eastAsia="Arial" w:hAnsi="Arial" w:cs="Arial"/>
      <w:sz w:val="16"/>
      <w:szCs w:val="16"/>
    </w:rPr>
  </w:style>
  <w:style w:type="paragraph" w:customStyle="1" w:styleId="Bodytext33">
    <w:name w:val="Body text (33)"/>
    <w:basedOn w:val="Parasts"/>
    <w:link w:val="Bodytext33Exact"/>
    <w:pPr>
      <w:shd w:val="clear" w:color="auto" w:fill="FFFFFF"/>
      <w:spacing w:line="0" w:lineRule="atLeast"/>
    </w:pPr>
    <w:rPr>
      <w:rFonts w:ascii="Arial" w:eastAsia="Arial" w:hAnsi="Arial" w:cs="Arial"/>
      <w:sz w:val="16"/>
      <w:szCs w:val="16"/>
    </w:rPr>
  </w:style>
  <w:style w:type="paragraph" w:customStyle="1" w:styleId="Bodytext34">
    <w:name w:val="Body text (34)"/>
    <w:basedOn w:val="Parasts"/>
    <w:link w:val="Bodytext34Exact"/>
    <w:pPr>
      <w:shd w:val="clear" w:color="auto" w:fill="FFFFFF"/>
      <w:spacing w:after="300" w:line="0" w:lineRule="atLeast"/>
    </w:pPr>
    <w:rPr>
      <w:rFonts w:ascii="Arial" w:eastAsia="Arial" w:hAnsi="Arial" w:cs="Arial"/>
      <w:sz w:val="16"/>
      <w:szCs w:val="16"/>
    </w:rPr>
  </w:style>
  <w:style w:type="paragraph" w:customStyle="1" w:styleId="Bodytext351">
    <w:name w:val="Body text (35)1"/>
    <w:basedOn w:val="Parasts"/>
    <w:link w:val="Bodytext35"/>
    <w:pPr>
      <w:shd w:val="clear" w:color="auto" w:fill="FFFFFF"/>
      <w:spacing w:after="240" w:line="264" w:lineRule="exact"/>
    </w:pPr>
    <w:rPr>
      <w:rFonts w:ascii="Arial" w:eastAsia="Arial" w:hAnsi="Arial" w:cs="Arial"/>
      <w:sz w:val="17"/>
      <w:szCs w:val="17"/>
    </w:rPr>
  </w:style>
  <w:style w:type="paragraph" w:customStyle="1" w:styleId="Bodytext361">
    <w:name w:val="Body text (36)1"/>
    <w:basedOn w:val="Parasts"/>
    <w:link w:val="Bodytext36"/>
    <w:pPr>
      <w:shd w:val="clear" w:color="auto" w:fill="FFFFFF"/>
      <w:spacing w:before="360" w:line="0" w:lineRule="atLeast"/>
      <w:jc w:val="center"/>
    </w:pPr>
    <w:rPr>
      <w:rFonts w:ascii="Arial" w:eastAsia="Arial" w:hAnsi="Arial" w:cs="Arial"/>
      <w:b/>
      <w:bCs/>
      <w:spacing w:val="-20"/>
      <w:sz w:val="52"/>
      <w:szCs w:val="52"/>
    </w:rPr>
  </w:style>
  <w:style w:type="paragraph" w:styleId="Galvene">
    <w:name w:val="header"/>
    <w:basedOn w:val="Parasts"/>
    <w:link w:val="GalveneRakstz"/>
    <w:unhideWhenUsed/>
    <w:rsid w:val="00B958EA"/>
    <w:pPr>
      <w:tabs>
        <w:tab w:val="center" w:pos="4513"/>
        <w:tab w:val="right" w:pos="9026"/>
      </w:tabs>
    </w:pPr>
  </w:style>
  <w:style w:type="character" w:customStyle="1" w:styleId="GalveneRakstz">
    <w:name w:val="Galvene Rakstz."/>
    <w:basedOn w:val="Noklusjumarindkopasfonts"/>
    <w:link w:val="Galvene"/>
    <w:uiPriority w:val="99"/>
    <w:rsid w:val="00B958EA"/>
    <w:rPr>
      <w:color w:val="000000"/>
    </w:rPr>
  </w:style>
  <w:style w:type="paragraph" w:styleId="Kjene">
    <w:name w:val="footer"/>
    <w:basedOn w:val="Parasts"/>
    <w:link w:val="KjeneRakstz"/>
    <w:unhideWhenUsed/>
    <w:rsid w:val="00B958EA"/>
    <w:pPr>
      <w:tabs>
        <w:tab w:val="center" w:pos="4513"/>
        <w:tab w:val="right" w:pos="9026"/>
      </w:tabs>
    </w:pPr>
  </w:style>
  <w:style w:type="character" w:customStyle="1" w:styleId="KjeneRakstz">
    <w:name w:val="Kājene Rakstz."/>
    <w:basedOn w:val="Noklusjumarindkopasfonts"/>
    <w:link w:val="Kjene"/>
    <w:uiPriority w:val="99"/>
    <w:rsid w:val="00B958EA"/>
    <w:rPr>
      <w:color w:val="000000"/>
    </w:rPr>
  </w:style>
  <w:style w:type="paragraph" w:styleId="Saturs1">
    <w:name w:val="toc 1"/>
    <w:basedOn w:val="Parasts"/>
    <w:next w:val="Parasts"/>
    <w:autoRedefine/>
    <w:uiPriority w:val="39"/>
    <w:unhideWhenUsed/>
    <w:rsid w:val="00B958EA"/>
    <w:pPr>
      <w:spacing w:after="100"/>
    </w:pPr>
  </w:style>
  <w:style w:type="paragraph" w:styleId="Saturs4">
    <w:name w:val="toc 4"/>
    <w:basedOn w:val="Parasts"/>
    <w:next w:val="Parasts"/>
    <w:autoRedefine/>
    <w:uiPriority w:val="39"/>
    <w:unhideWhenUsed/>
    <w:rsid w:val="00B958EA"/>
    <w:pPr>
      <w:spacing w:after="100"/>
      <w:ind w:left="720"/>
    </w:pPr>
  </w:style>
  <w:style w:type="paragraph" w:styleId="Saturs3">
    <w:name w:val="toc 3"/>
    <w:basedOn w:val="Parasts"/>
    <w:next w:val="Parasts"/>
    <w:autoRedefine/>
    <w:uiPriority w:val="39"/>
    <w:unhideWhenUsed/>
    <w:rsid w:val="00B958EA"/>
    <w:pPr>
      <w:spacing w:after="100"/>
      <w:ind w:left="480"/>
    </w:pPr>
  </w:style>
  <w:style w:type="character" w:styleId="Neatrisintapieminana">
    <w:name w:val="Unresolved Mention"/>
    <w:basedOn w:val="Noklusjumarindkopasfonts"/>
    <w:uiPriority w:val="99"/>
    <w:semiHidden/>
    <w:unhideWhenUsed/>
    <w:rsid w:val="00684FE0"/>
    <w:rPr>
      <w:color w:val="605E5C"/>
      <w:shd w:val="clear" w:color="auto" w:fill="E1DFDD"/>
    </w:rPr>
  </w:style>
  <w:style w:type="table" w:styleId="Reatabula">
    <w:name w:val="Table Grid"/>
    <w:basedOn w:val="Parastatabula"/>
    <w:uiPriority w:val="39"/>
    <w:rsid w:val="00780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80AB1"/>
    <w:pPr>
      <w:ind w:left="720"/>
      <w:contextualSpacing/>
    </w:pPr>
  </w:style>
  <w:style w:type="paragraph" w:styleId="Vresteksts">
    <w:name w:val="footnote text"/>
    <w:basedOn w:val="Parasts"/>
    <w:link w:val="VrestekstsRakstz"/>
    <w:uiPriority w:val="99"/>
    <w:semiHidden/>
    <w:unhideWhenUsed/>
    <w:rsid w:val="00373902"/>
    <w:rPr>
      <w:sz w:val="20"/>
      <w:szCs w:val="20"/>
    </w:rPr>
  </w:style>
  <w:style w:type="character" w:customStyle="1" w:styleId="VrestekstsRakstz">
    <w:name w:val="Vēres teksts Rakstz."/>
    <w:basedOn w:val="Noklusjumarindkopasfonts"/>
    <w:link w:val="Vresteksts"/>
    <w:uiPriority w:val="99"/>
    <w:semiHidden/>
    <w:rsid w:val="00373902"/>
    <w:rPr>
      <w:color w:val="000000"/>
      <w:sz w:val="20"/>
      <w:szCs w:val="20"/>
    </w:rPr>
  </w:style>
  <w:style w:type="character" w:styleId="Vresatsauce">
    <w:name w:val="footnote reference"/>
    <w:basedOn w:val="Noklusjumarindkopasfonts"/>
    <w:uiPriority w:val="99"/>
    <w:semiHidden/>
    <w:unhideWhenUsed/>
    <w:rsid w:val="00373902"/>
    <w:rPr>
      <w:vertAlign w:val="superscript"/>
    </w:rPr>
  </w:style>
  <w:style w:type="character" w:styleId="Lappusesnumurs">
    <w:name w:val="page number"/>
    <w:basedOn w:val="Noklusjumarindkopasfonts"/>
    <w:semiHidden/>
    <w:rsid w:val="00FA3D13"/>
  </w:style>
  <w:style w:type="character" w:customStyle="1" w:styleId="Virsraksts1Rakstz">
    <w:name w:val="Virsraksts 1 Rakstz."/>
    <w:basedOn w:val="Noklusjumarindkopasfonts"/>
    <w:link w:val="Virsraksts1"/>
    <w:uiPriority w:val="9"/>
    <w:rsid w:val="001109DE"/>
    <w:rPr>
      <w:rFonts w:asciiTheme="majorHAnsi" w:eastAsiaTheme="majorEastAsia" w:hAnsiTheme="majorHAnsi" w:cstheme="majorBidi"/>
      <w:color w:val="2F5496" w:themeColor="accent1" w:themeShade="BF"/>
      <w:sz w:val="32"/>
      <w:szCs w:val="32"/>
    </w:rPr>
  </w:style>
  <w:style w:type="paragraph" w:styleId="Saturardtjavirsraksts">
    <w:name w:val="TOC Heading"/>
    <w:basedOn w:val="Virsraksts1"/>
    <w:next w:val="Parasts"/>
    <w:uiPriority w:val="39"/>
    <w:unhideWhenUsed/>
    <w:qFormat/>
    <w:rsid w:val="001109D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4" ma:contentTypeDescription="Izveidot jaunu dokumentu." ma:contentTypeScope="" ma:versionID="dfb4b1a185c95c70208d6cdffb51d4d6">
  <xsd:schema xmlns:xsd="http://www.w3.org/2001/XMLSchema" xmlns:xs="http://www.w3.org/2001/XMLSchema" xmlns:p="http://schemas.microsoft.com/office/2006/metadata/properties" xmlns:ns2="1d57a815-79e8-498e-8f04-9c2e9221b678" targetNamespace="http://schemas.microsoft.com/office/2006/metadata/properties" ma:root="true" ma:fieldsID="16ae2a2f2cc2697d580df486339427f8"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87CD94-295C-4563-BF35-AA26B19B925A}">
  <ds:schemaRefs>
    <ds:schemaRef ds:uri="http://schemas.openxmlformats.org/officeDocument/2006/bibliography"/>
  </ds:schemaRefs>
</ds:datastoreItem>
</file>

<file path=customXml/itemProps2.xml><?xml version="1.0" encoding="utf-8"?>
<ds:datastoreItem xmlns:ds="http://schemas.openxmlformats.org/officeDocument/2006/customXml" ds:itemID="{BDCEC6EC-DFE6-4E5C-A7EB-071D2DFC70DA}"/>
</file>

<file path=customXml/itemProps3.xml><?xml version="1.0" encoding="utf-8"?>
<ds:datastoreItem xmlns:ds="http://schemas.openxmlformats.org/officeDocument/2006/customXml" ds:itemID="{18F253D9-4331-41EA-889F-537B4A0A50B2}"/>
</file>

<file path=customXml/itemProps4.xml><?xml version="1.0" encoding="utf-8"?>
<ds:datastoreItem xmlns:ds="http://schemas.openxmlformats.org/officeDocument/2006/customXml" ds:itemID="{37EBD550-05C6-41DD-9A7C-4BFF7F025FDD}"/>
</file>

<file path=docProps/app.xml><?xml version="1.0" encoding="utf-8"?>
<Properties xmlns="http://schemas.openxmlformats.org/officeDocument/2006/extended-properties" xmlns:vt="http://schemas.openxmlformats.org/officeDocument/2006/docPropsVTypes">
  <Template>Normal.dotm</Template>
  <TotalTime>0</TotalTime>
  <Pages>42</Pages>
  <Words>11867</Words>
  <Characters>82955</Characters>
  <Application>Microsoft Office Word</Application>
  <DocSecurity>0</DocSecurity>
  <Lines>1481</Lines>
  <Paragraphs>729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2020-04-23T10:32:00Z</dcterms:created>
  <dcterms:modified xsi:type="dcterms:W3CDTF">2021-02-08T09:07:00Z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Order">
    <vt:r8>145200</vt:r8>
  </property>
</Properties>
</file>