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1E83" w:rsidRPr="00A429BA" w:rsidRDefault="000C1E83" w:rsidP="00A429BA">
      <w:pPr>
        <w:jc w:val="both"/>
        <w:rPr>
          <w:rFonts w:ascii="Times New Roman" w:eastAsia="Times New Roman" w:hAnsi="Times New Roman" w:cs="Times New Roman"/>
          <w:noProof/>
          <w:sz w:val="24"/>
          <w:szCs w:val="6"/>
        </w:rPr>
      </w:pPr>
    </w:p>
    <w:p w:rsidR="000C1E83" w:rsidRPr="00A429BA" w:rsidRDefault="000C1E83" w:rsidP="00A429BA">
      <w:pPr>
        <w:jc w:val="center"/>
        <w:rPr>
          <w:rFonts w:ascii="Times New Roman" w:eastAsia="Times New Roman" w:hAnsi="Times New Roman" w:cs="Times New Roman"/>
          <w:noProof/>
          <w:sz w:val="24"/>
          <w:szCs w:val="20"/>
        </w:rPr>
      </w:pPr>
      <w:r>
        <w:rPr>
          <w:rFonts w:ascii="Times New Roman" w:hAnsi="Times New Roman"/>
          <w:noProof/>
          <w:sz w:val="24"/>
          <w:szCs w:val="20"/>
        </w:rPr>
        <w:drawing>
          <wp:inline distT="0" distB="0" distL="0" distR="0" wp14:anchorId="72CFB914" wp14:editId="25FC2842">
            <wp:extent cx="5009692" cy="853821"/>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5009692" cy="853821"/>
                    </a:xfrm>
                    <a:prstGeom prst="rect">
                      <a:avLst/>
                    </a:prstGeom>
                  </pic:spPr>
                </pic:pic>
              </a:graphicData>
            </a:graphic>
          </wp:inline>
        </w:drawing>
      </w:r>
    </w:p>
    <w:p w:rsidR="000C1E83" w:rsidRPr="00A429BA" w:rsidRDefault="000C1E83" w:rsidP="00A429BA">
      <w:pPr>
        <w:jc w:val="both"/>
        <w:rPr>
          <w:rFonts w:ascii="Times New Roman" w:eastAsia="Times New Roman" w:hAnsi="Times New Roman" w:cs="Times New Roman"/>
          <w:noProof/>
          <w:sz w:val="24"/>
          <w:szCs w:val="20"/>
        </w:rPr>
      </w:pPr>
    </w:p>
    <w:p w:rsidR="000C1E83" w:rsidRPr="00A429BA" w:rsidRDefault="00A429BA" w:rsidP="00A429BA">
      <w:pPr>
        <w:jc w:val="center"/>
        <w:rPr>
          <w:rFonts w:ascii="Times New Roman" w:eastAsia="Times New Roman" w:hAnsi="Times New Roman" w:cs="Times New Roman"/>
          <w:noProof/>
          <w:sz w:val="20"/>
          <w:szCs w:val="20"/>
        </w:rPr>
      </w:pPr>
      <w:r>
        <w:rPr>
          <w:rFonts w:ascii="Times New Roman" w:hAnsi="Times New Roman"/>
          <w:sz w:val="20"/>
          <w:szCs w:val="20"/>
        </w:rPr>
        <w:t xml:space="preserve">PASTA ADRESE: </w:t>
      </w:r>
      <w:r>
        <w:rPr>
          <w:rFonts w:ascii="Times New Roman" w:hAnsi="Times New Roman"/>
          <w:i/>
          <w:iCs/>
          <w:sz w:val="20"/>
          <w:szCs w:val="20"/>
        </w:rPr>
        <w:t>UNITED NATIONS, N. Y.</w:t>
      </w:r>
      <w:r>
        <w:rPr>
          <w:rFonts w:ascii="Times New Roman" w:hAnsi="Times New Roman"/>
          <w:sz w:val="20"/>
          <w:szCs w:val="20"/>
        </w:rPr>
        <w:t xml:space="preserve"> </w:t>
      </w:r>
      <w:r>
        <w:rPr>
          <w:rFonts w:ascii="Times New Roman" w:hAnsi="Times New Roman"/>
          <w:i/>
          <w:iCs/>
          <w:sz w:val="20"/>
          <w:szCs w:val="20"/>
        </w:rPr>
        <w:t>10017</w:t>
      </w:r>
    </w:p>
    <w:p w:rsidR="00A429BA" w:rsidRPr="00A429BA" w:rsidRDefault="00A429BA" w:rsidP="00A429BA">
      <w:pPr>
        <w:jc w:val="center"/>
        <w:rPr>
          <w:rFonts w:ascii="Times New Roman" w:eastAsia="Times New Roman" w:hAnsi="Times New Roman" w:cs="Times New Roman"/>
          <w:noProof/>
          <w:sz w:val="20"/>
          <w:szCs w:val="20"/>
        </w:rPr>
      </w:pPr>
      <w:r>
        <w:rPr>
          <w:rFonts w:ascii="Times New Roman" w:hAnsi="Times New Roman"/>
          <w:sz w:val="20"/>
          <w:szCs w:val="20"/>
        </w:rPr>
        <w:t xml:space="preserve">TELEGRĀFA ADRESE: </w:t>
      </w:r>
      <w:r>
        <w:rPr>
          <w:rFonts w:ascii="Times New Roman" w:hAnsi="Times New Roman"/>
          <w:i/>
          <w:iCs/>
          <w:sz w:val="20"/>
          <w:szCs w:val="20"/>
        </w:rPr>
        <w:t>UNATIONS NEWYORK</w:t>
      </w:r>
    </w:p>
    <w:p w:rsidR="000C1E83" w:rsidRPr="00A429BA" w:rsidRDefault="000C1E83" w:rsidP="00A429BA">
      <w:pPr>
        <w:jc w:val="both"/>
        <w:rPr>
          <w:rFonts w:ascii="Times New Roman" w:eastAsia="Times New Roman" w:hAnsi="Times New Roman" w:cs="Times New Roman"/>
          <w:noProof/>
          <w:sz w:val="24"/>
          <w:szCs w:val="20"/>
        </w:rPr>
      </w:pPr>
    </w:p>
    <w:p w:rsidR="000C1E83" w:rsidRPr="00A429BA" w:rsidRDefault="000C1E83" w:rsidP="00A429BA">
      <w:pPr>
        <w:pStyle w:val="Pamatteksts"/>
        <w:ind w:left="0"/>
        <w:jc w:val="both"/>
        <w:rPr>
          <w:noProof/>
          <w:sz w:val="24"/>
        </w:rPr>
      </w:pPr>
      <w:r>
        <w:rPr>
          <w:sz w:val="24"/>
        </w:rPr>
        <w:t xml:space="preserve">Atsauce: </w:t>
      </w:r>
      <w:r>
        <w:rPr>
          <w:i/>
          <w:iCs/>
          <w:sz w:val="24"/>
        </w:rPr>
        <w:t>C.N.19.2019.TREATIES-XI.B.22</w:t>
      </w:r>
      <w:r>
        <w:rPr>
          <w:sz w:val="24"/>
        </w:rPr>
        <w:t xml:space="preserve"> (Depozitāra paziņojums)</w:t>
      </w:r>
    </w:p>
    <w:p w:rsidR="000C1E83" w:rsidRPr="00A429BA" w:rsidRDefault="000C1E83" w:rsidP="00A429BA">
      <w:pPr>
        <w:jc w:val="both"/>
        <w:rPr>
          <w:rFonts w:ascii="Times New Roman" w:eastAsia="Times New Roman" w:hAnsi="Times New Roman" w:cs="Times New Roman"/>
          <w:noProof/>
          <w:sz w:val="24"/>
          <w:szCs w:val="20"/>
        </w:rPr>
      </w:pPr>
    </w:p>
    <w:p w:rsidR="000C1E83" w:rsidRPr="00A429BA" w:rsidRDefault="000C1E83" w:rsidP="00A429BA">
      <w:pPr>
        <w:jc w:val="both"/>
        <w:rPr>
          <w:rFonts w:ascii="Times New Roman" w:eastAsia="Times New Roman" w:hAnsi="Times New Roman" w:cs="Times New Roman"/>
          <w:noProof/>
          <w:sz w:val="24"/>
          <w:szCs w:val="19"/>
        </w:rPr>
      </w:pPr>
      <w:bookmarkStart w:id="0" w:name="_GoBack"/>
      <w:bookmarkEnd w:id="0"/>
    </w:p>
    <w:p w:rsidR="000C1E83" w:rsidRPr="00A429BA" w:rsidRDefault="000C1E83" w:rsidP="00A429BA">
      <w:pPr>
        <w:pStyle w:val="Pamatteksts"/>
        <w:ind w:left="0"/>
        <w:jc w:val="center"/>
        <w:rPr>
          <w:noProof/>
          <w:sz w:val="24"/>
        </w:rPr>
      </w:pPr>
      <w:r>
        <w:rPr>
          <w:sz w:val="24"/>
        </w:rPr>
        <w:t>NOLĪGUMS PAR ĀTRI BOJĀJOŠOS PĀRTIKAS PRODUKTU STARPTAUTISKAJIEM PĀRVADĀJUMIEM UN PAR SPECIĀLĀM IEKĀRTĀM, KAS IZMANTOJAMAS ŠAJOS PĀRVADĀJUMOS (</w:t>
      </w:r>
      <w:r>
        <w:rPr>
          <w:i/>
          <w:iCs/>
          <w:sz w:val="24"/>
        </w:rPr>
        <w:t>ATP</w:t>
      </w:r>
      <w:r>
        <w:rPr>
          <w:sz w:val="24"/>
        </w:rPr>
        <w:t>)</w:t>
      </w:r>
    </w:p>
    <w:p w:rsidR="000C1E83" w:rsidRPr="00A429BA" w:rsidRDefault="000C1E83" w:rsidP="00A429BA">
      <w:pPr>
        <w:pStyle w:val="Pamatteksts"/>
        <w:ind w:left="0"/>
        <w:jc w:val="center"/>
        <w:rPr>
          <w:noProof/>
          <w:sz w:val="24"/>
        </w:rPr>
      </w:pPr>
      <w:r>
        <w:rPr>
          <w:sz w:val="24"/>
        </w:rPr>
        <w:t>ŽENĒVA, 1970. GADA 1. SEPTEMBRIS</w:t>
      </w:r>
    </w:p>
    <w:p w:rsidR="000C1E83" w:rsidRPr="00A429BA" w:rsidRDefault="000C1E83" w:rsidP="00A429BA">
      <w:pPr>
        <w:jc w:val="center"/>
        <w:rPr>
          <w:rFonts w:ascii="Times New Roman" w:eastAsia="Times New Roman" w:hAnsi="Times New Roman" w:cs="Times New Roman"/>
          <w:noProof/>
          <w:sz w:val="24"/>
          <w:szCs w:val="19"/>
        </w:rPr>
      </w:pPr>
    </w:p>
    <w:p w:rsidR="000C1E83" w:rsidRPr="00A429BA" w:rsidRDefault="000C1E83" w:rsidP="00A429BA">
      <w:pPr>
        <w:jc w:val="center"/>
        <w:rPr>
          <w:rFonts w:ascii="Times New Roman" w:eastAsia="Times New Roman" w:hAnsi="Times New Roman" w:cs="Times New Roman"/>
          <w:noProof/>
          <w:sz w:val="24"/>
          <w:szCs w:val="16"/>
        </w:rPr>
      </w:pPr>
      <w:r>
        <w:rPr>
          <w:rFonts w:ascii="Times New Roman" w:hAnsi="Times New Roman"/>
          <w:sz w:val="24"/>
        </w:rPr>
        <w:t xml:space="preserve">PRIEKŠLIKUMS </w:t>
      </w:r>
      <w:r>
        <w:rPr>
          <w:rFonts w:ascii="Times New Roman" w:hAnsi="Times New Roman"/>
          <w:i/>
          <w:iCs/>
          <w:sz w:val="24"/>
        </w:rPr>
        <w:t>ATP</w:t>
      </w:r>
      <w:r>
        <w:rPr>
          <w:rFonts w:ascii="Times New Roman" w:hAnsi="Times New Roman"/>
          <w:sz w:val="24"/>
        </w:rPr>
        <w:t xml:space="preserve"> UN TĀ PIELIKUMU GROZĪJUMIEM</w:t>
      </w:r>
    </w:p>
    <w:p w:rsidR="000C1E83" w:rsidRPr="00A429BA" w:rsidRDefault="000C1E83" w:rsidP="00A429BA">
      <w:pPr>
        <w:jc w:val="both"/>
        <w:rPr>
          <w:rFonts w:ascii="Times New Roman" w:eastAsia="Times New Roman" w:hAnsi="Times New Roman" w:cs="Times New Roman"/>
          <w:noProof/>
          <w:sz w:val="24"/>
          <w:szCs w:val="20"/>
        </w:rPr>
      </w:pPr>
    </w:p>
    <w:p w:rsidR="000C1E83" w:rsidRPr="00A429BA" w:rsidRDefault="000C1E83" w:rsidP="00A429BA">
      <w:pPr>
        <w:jc w:val="both"/>
        <w:rPr>
          <w:rFonts w:ascii="Times New Roman" w:eastAsia="Times New Roman" w:hAnsi="Times New Roman" w:cs="Times New Roman"/>
          <w:noProof/>
          <w:sz w:val="24"/>
          <w:szCs w:val="19"/>
        </w:rPr>
      </w:pPr>
    </w:p>
    <w:p w:rsidR="000C1E83" w:rsidRPr="00A429BA" w:rsidRDefault="000C1E83" w:rsidP="00A429BA">
      <w:pPr>
        <w:pStyle w:val="Pamatteksts"/>
        <w:ind w:left="0" w:firstLine="426"/>
        <w:jc w:val="both"/>
        <w:rPr>
          <w:noProof/>
          <w:sz w:val="24"/>
        </w:rPr>
      </w:pPr>
      <w:r>
        <w:rPr>
          <w:sz w:val="24"/>
        </w:rPr>
        <w:t>Apvienoto Nāciju Organizācijas ģenerālsekretārs, kas veic depozitāra funkcijas, sniedz šādu paziņojumu:</w:t>
      </w:r>
    </w:p>
    <w:p w:rsidR="000C1E83" w:rsidRPr="00A429BA" w:rsidRDefault="000C1E83" w:rsidP="00A429BA">
      <w:pPr>
        <w:ind w:firstLine="426"/>
        <w:jc w:val="both"/>
        <w:rPr>
          <w:rFonts w:ascii="Times New Roman" w:eastAsia="Times New Roman" w:hAnsi="Times New Roman" w:cs="Times New Roman"/>
          <w:noProof/>
          <w:sz w:val="24"/>
          <w:szCs w:val="19"/>
        </w:rPr>
      </w:pPr>
    </w:p>
    <w:p w:rsidR="000C1E83" w:rsidRPr="00A429BA" w:rsidRDefault="000C1E83" w:rsidP="00A429BA">
      <w:pPr>
        <w:pStyle w:val="Pamatteksts"/>
        <w:ind w:left="0" w:firstLine="426"/>
        <w:jc w:val="both"/>
        <w:rPr>
          <w:noProof/>
          <w:sz w:val="24"/>
        </w:rPr>
      </w:pPr>
      <w:r>
        <w:rPr>
          <w:sz w:val="24"/>
        </w:rPr>
        <w:t xml:space="preserve">2019. gada 25. janvārī Apvienoto Nāciju Organizācijas Eiropas Ekonomikas komisijas (ANO/EEK) Darba grupa par ātri bojājošos pārtikas produktu pārvadājumiem saskaņā ar iepriekš minētā Nolīguma 18. panta 1. punktu nosūtīja ģenerālsekretāram ierosinātos </w:t>
      </w:r>
      <w:r>
        <w:rPr>
          <w:i/>
          <w:iCs/>
          <w:sz w:val="24"/>
        </w:rPr>
        <w:t>ATP</w:t>
      </w:r>
      <w:r>
        <w:rPr>
          <w:sz w:val="24"/>
        </w:rPr>
        <w:t xml:space="preserve"> grozījumus, kas tika pieņemti tās septiņdesmit trešajā un septiņdesmit ceturtajā sesijā, kuras tika rīkotas Ženēvā attiecīgi no 2017. gada 10. līdz 13. oktobrim un no 2018. gada 8. līdz 12. oktobrim.</w:t>
      </w:r>
    </w:p>
    <w:p w:rsidR="000C1E83" w:rsidRPr="00A429BA" w:rsidRDefault="000C1E83" w:rsidP="00A429BA">
      <w:pPr>
        <w:ind w:firstLine="426"/>
        <w:jc w:val="both"/>
        <w:rPr>
          <w:rFonts w:ascii="Times New Roman" w:eastAsia="Times New Roman" w:hAnsi="Times New Roman" w:cs="Times New Roman"/>
          <w:noProof/>
          <w:sz w:val="24"/>
          <w:szCs w:val="19"/>
        </w:rPr>
      </w:pPr>
    </w:p>
    <w:p w:rsidR="000C1E83" w:rsidRPr="00A429BA" w:rsidRDefault="000C1E83" w:rsidP="00A429BA">
      <w:pPr>
        <w:pStyle w:val="Pamatteksts"/>
        <w:ind w:left="0" w:firstLine="426"/>
        <w:jc w:val="both"/>
        <w:rPr>
          <w:noProof/>
          <w:sz w:val="24"/>
        </w:rPr>
      </w:pPr>
      <w:r>
        <w:rPr>
          <w:sz w:val="24"/>
        </w:rPr>
        <w:t>Ģenerālsekretārs vēlas atsaukties uz 18. panta 1. līdz 7. punktu, kuros ir noteikts, ka:</w:t>
      </w:r>
    </w:p>
    <w:p w:rsidR="000C1E83" w:rsidRPr="00A429BA" w:rsidRDefault="000C1E83" w:rsidP="00A429BA">
      <w:pPr>
        <w:jc w:val="both"/>
        <w:rPr>
          <w:rFonts w:ascii="Times New Roman" w:eastAsia="Times New Roman" w:hAnsi="Times New Roman" w:cs="Times New Roman"/>
          <w:noProof/>
          <w:sz w:val="24"/>
          <w:szCs w:val="19"/>
        </w:rPr>
      </w:pPr>
    </w:p>
    <w:p w:rsidR="000C1E83" w:rsidRPr="00A429BA" w:rsidRDefault="000C1E83" w:rsidP="00A429BA">
      <w:pPr>
        <w:pStyle w:val="Pamatteksts"/>
        <w:tabs>
          <w:tab w:val="left" w:pos="1447"/>
        </w:tabs>
        <w:ind w:left="0"/>
        <w:jc w:val="both"/>
        <w:rPr>
          <w:noProof/>
          <w:sz w:val="24"/>
        </w:rPr>
      </w:pPr>
      <w:r>
        <w:rPr>
          <w:sz w:val="24"/>
        </w:rPr>
        <w:t>“1. Jebkura Līgumslēdzēja puse var ierosināt vienu vai vairākus grozījumus šajā Nolīgumā. Jebkura ierosinātā grozījuma tekstu nosūta Apvienoto Nāciju Organizācijas ģenerālsekretāram, kurš to nosūta visām Līgumslēdzējām pusēm, kā arī dara to zināmu visām citām šā Nolīguma 9. panta 1. punktā minētajām valstīm.</w:t>
      </w:r>
    </w:p>
    <w:p w:rsidR="000C1E83" w:rsidRPr="00A429BA" w:rsidRDefault="000C1E83" w:rsidP="00A429BA">
      <w:pPr>
        <w:jc w:val="both"/>
        <w:rPr>
          <w:rFonts w:ascii="Times New Roman" w:eastAsia="Times New Roman" w:hAnsi="Times New Roman" w:cs="Times New Roman"/>
          <w:noProof/>
          <w:sz w:val="24"/>
          <w:szCs w:val="19"/>
        </w:rPr>
      </w:pPr>
    </w:p>
    <w:p w:rsidR="000C1E83" w:rsidRPr="00A429BA" w:rsidRDefault="000C1E83" w:rsidP="00A429BA">
      <w:pPr>
        <w:pStyle w:val="Pamatteksts"/>
        <w:ind w:left="0" w:firstLine="426"/>
        <w:jc w:val="both"/>
        <w:rPr>
          <w:noProof/>
          <w:sz w:val="24"/>
        </w:rPr>
      </w:pPr>
      <w:r>
        <w:rPr>
          <w:sz w:val="24"/>
        </w:rPr>
        <w:t>Arī ģenerālsekretārs var ierosināt grozījumus šajā Nolīgumā vai tā pielikumos, kurus viņam iesniegusi Eiropas Ekonomikas komisijas Iekšzemes transporta komitejas Darba grupa par ātri bojājošos pārtikas produktu pārvadājumiem.</w:t>
      </w:r>
    </w:p>
    <w:p w:rsidR="000C1E83" w:rsidRPr="00A429BA" w:rsidRDefault="000C1E83" w:rsidP="00A429BA">
      <w:pPr>
        <w:jc w:val="both"/>
        <w:rPr>
          <w:rFonts w:ascii="Times New Roman" w:eastAsia="Times New Roman" w:hAnsi="Times New Roman" w:cs="Times New Roman"/>
          <w:noProof/>
          <w:sz w:val="24"/>
          <w:szCs w:val="19"/>
        </w:rPr>
      </w:pPr>
    </w:p>
    <w:p w:rsidR="000C1E83" w:rsidRPr="00A429BA" w:rsidRDefault="00A429BA" w:rsidP="00A429BA">
      <w:pPr>
        <w:pStyle w:val="Pamatteksts"/>
        <w:tabs>
          <w:tab w:val="left" w:pos="1448"/>
        </w:tabs>
        <w:ind w:left="0"/>
        <w:jc w:val="both"/>
        <w:rPr>
          <w:noProof/>
          <w:sz w:val="24"/>
        </w:rPr>
      </w:pPr>
      <w:r>
        <w:rPr>
          <w:sz w:val="24"/>
        </w:rPr>
        <w:t>2. Sešu mēnešu laikā no dienas, kad ģenerālsekretārs ir paziņojis par ierosināto grozījumu, jebkura Līgumslēdzēja puse var informēt ģenerālsekretāru par to, ka</w:t>
      </w:r>
    </w:p>
    <w:p w:rsidR="000C1E83" w:rsidRPr="00A429BA" w:rsidRDefault="000C1E83" w:rsidP="00A429BA">
      <w:pPr>
        <w:jc w:val="both"/>
        <w:rPr>
          <w:rFonts w:ascii="Times New Roman" w:eastAsia="Times New Roman" w:hAnsi="Times New Roman" w:cs="Times New Roman"/>
          <w:noProof/>
          <w:sz w:val="24"/>
          <w:szCs w:val="19"/>
        </w:rPr>
      </w:pPr>
    </w:p>
    <w:p w:rsidR="000C1E83" w:rsidRPr="00A429BA" w:rsidRDefault="00A429BA" w:rsidP="00A429BA">
      <w:pPr>
        <w:pStyle w:val="Pamatteksts"/>
        <w:tabs>
          <w:tab w:val="left" w:pos="1770"/>
        </w:tabs>
        <w:ind w:left="426"/>
        <w:jc w:val="both"/>
        <w:rPr>
          <w:noProof/>
          <w:sz w:val="24"/>
        </w:rPr>
      </w:pPr>
      <w:r>
        <w:rPr>
          <w:sz w:val="24"/>
        </w:rPr>
        <w:t>a) tai ir iebildumi pret ierosinātajiem grozījumiem vai,</w:t>
      </w:r>
    </w:p>
    <w:p w:rsidR="000C1E83" w:rsidRPr="00A429BA" w:rsidRDefault="000C1E83" w:rsidP="00A429BA">
      <w:pPr>
        <w:ind w:left="426"/>
        <w:jc w:val="both"/>
        <w:rPr>
          <w:rFonts w:ascii="Times New Roman" w:eastAsia="Times New Roman" w:hAnsi="Times New Roman" w:cs="Times New Roman"/>
          <w:noProof/>
          <w:sz w:val="24"/>
          <w:szCs w:val="19"/>
        </w:rPr>
      </w:pPr>
    </w:p>
    <w:p w:rsidR="000C1E83" w:rsidRPr="00A429BA" w:rsidRDefault="00A429BA" w:rsidP="00A429BA">
      <w:pPr>
        <w:pStyle w:val="Pamatteksts"/>
        <w:tabs>
          <w:tab w:val="left" w:pos="1782"/>
        </w:tabs>
        <w:ind w:left="426"/>
        <w:jc w:val="both"/>
        <w:rPr>
          <w:noProof/>
          <w:sz w:val="24"/>
        </w:rPr>
      </w:pPr>
      <w:r>
        <w:rPr>
          <w:sz w:val="24"/>
        </w:rPr>
        <w:t>b) lai gan tai šis priekšlikums ir pieņemams, tās valstī vēl nav izpildīti nosacījumi, kas nepieciešami šāda grozījuma pieņemšanai.</w:t>
      </w:r>
    </w:p>
    <w:p w:rsidR="000C1E83" w:rsidRPr="00A429BA" w:rsidRDefault="000C1E83" w:rsidP="00A429BA">
      <w:pPr>
        <w:jc w:val="both"/>
        <w:rPr>
          <w:rFonts w:ascii="Times New Roman" w:eastAsia="Times New Roman" w:hAnsi="Times New Roman" w:cs="Times New Roman"/>
          <w:noProof/>
          <w:sz w:val="24"/>
          <w:szCs w:val="19"/>
        </w:rPr>
      </w:pPr>
    </w:p>
    <w:p w:rsidR="000C1E83" w:rsidRPr="00A429BA" w:rsidRDefault="00A429BA" w:rsidP="00A429BA">
      <w:pPr>
        <w:pStyle w:val="Pamatteksts"/>
        <w:tabs>
          <w:tab w:val="left" w:pos="1448"/>
        </w:tabs>
        <w:ind w:left="0"/>
        <w:jc w:val="both"/>
        <w:rPr>
          <w:noProof/>
          <w:sz w:val="24"/>
        </w:rPr>
      </w:pPr>
      <w:r>
        <w:rPr>
          <w:sz w:val="24"/>
        </w:rPr>
        <w:t xml:space="preserve">3. Ja Līgumslēdzēja puse nosūta ģenerālsekretāram šā panta 2. punkta b) apakšpunktā minēto </w:t>
      </w:r>
      <w:r>
        <w:rPr>
          <w:sz w:val="24"/>
        </w:rPr>
        <w:lastRenderedPageBreak/>
        <w:t>paziņojumu un kamēr tā nav paziņojusi ģenerālsekretāram par attiecīgā grozījuma pieņemšanu, šī Puse var iesniegt iebildumu pret ierosināto grozījumu deviņu mēnešu laikā pēc tam, kad beidzies sākotnējam paziņojumam paredzētais sešu mēnešu termiņš.</w:t>
      </w:r>
    </w:p>
    <w:p w:rsidR="000C1E83" w:rsidRPr="00A429BA" w:rsidRDefault="000C1E83" w:rsidP="00A429BA">
      <w:pPr>
        <w:jc w:val="both"/>
        <w:rPr>
          <w:rFonts w:ascii="Times New Roman" w:eastAsia="Times New Roman" w:hAnsi="Times New Roman" w:cs="Times New Roman"/>
          <w:noProof/>
          <w:sz w:val="24"/>
          <w:szCs w:val="18"/>
        </w:rPr>
      </w:pPr>
    </w:p>
    <w:p w:rsidR="000C1E83" w:rsidRPr="00A429BA" w:rsidRDefault="00A429BA" w:rsidP="00A429BA">
      <w:pPr>
        <w:pStyle w:val="Pamatteksts"/>
        <w:tabs>
          <w:tab w:val="left" w:pos="1448"/>
        </w:tabs>
        <w:ind w:left="0"/>
        <w:jc w:val="both"/>
        <w:rPr>
          <w:noProof/>
          <w:sz w:val="24"/>
        </w:rPr>
      </w:pPr>
      <w:r>
        <w:rPr>
          <w:sz w:val="24"/>
        </w:rPr>
        <w:t>4. Ja pret ierosināto grozījumu izteikts iebildums saskaņā ar šā panta 2. un 3. punkta noteikumiem, tad uzskatāms, ka grozījums nav pieņemts un tam nav juridiska spēka.</w:t>
      </w:r>
    </w:p>
    <w:p w:rsidR="000C1E83" w:rsidRPr="00A429BA" w:rsidRDefault="000C1E83" w:rsidP="00A429BA">
      <w:pPr>
        <w:jc w:val="both"/>
        <w:rPr>
          <w:rFonts w:ascii="Times New Roman" w:eastAsia="Times New Roman" w:hAnsi="Times New Roman" w:cs="Times New Roman"/>
          <w:noProof/>
          <w:sz w:val="24"/>
          <w:szCs w:val="20"/>
        </w:rPr>
      </w:pPr>
    </w:p>
    <w:p w:rsidR="000C1E83" w:rsidRPr="00A429BA" w:rsidRDefault="00A429BA" w:rsidP="00A429BA">
      <w:pPr>
        <w:pStyle w:val="Pamatteksts"/>
        <w:tabs>
          <w:tab w:val="left" w:pos="1448"/>
        </w:tabs>
        <w:ind w:left="0"/>
        <w:jc w:val="both"/>
        <w:rPr>
          <w:noProof/>
          <w:sz w:val="24"/>
        </w:rPr>
      </w:pPr>
      <w:r>
        <w:rPr>
          <w:sz w:val="24"/>
        </w:rPr>
        <w:t>5. Ja iebildumi pret ierosināto grozījumu nav izteikti šā panta 2. un 3. punktā noteiktajā kārtībā, grozījums uzskatāms par pieņemtu turpmāk norādītajā datumā:</w:t>
      </w:r>
    </w:p>
    <w:p w:rsidR="000C1E83" w:rsidRPr="00A429BA" w:rsidRDefault="000C1E83" w:rsidP="00A429BA">
      <w:pPr>
        <w:jc w:val="both"/>
        <w:rPr>
          <w:rFonts w:ascii="Times New Roman" w:eastAsia="Times New Roman" w:hAnsi="Times New Roman" w:cs="Times New Roman"/>
          <w:noProof/>
          <w:sz w:val="24"/>
          <w:szCs w:val="20"/>
        </w:rPr>
      </w:pPr>
    </w:p>
    <w:p w:rsidR="000C1E83" w:rsidRPr="00A429BA" w:rsidRDefault="00A429BA" w:rsidP="00A429BA">
      <w:pPr>
        <w:pStyle w:val="Pamatteksts"/>
        <w:tabs>
          <w:tab w:val="left" w:pos="1770"/>
        </w:tabs>
        <w:ind w:left="426"/>
        <w:jc w:val="both"/>
        <w:rPr>
          <w:noProof/>
          <w:sz w:val="24"/>
        </w:rPr>
      </w:pPr>
      <w:r>
        <w:rPr>
          <w:sz w:val="24"/>
        </w:rPr>
        <w:t>a) pēc šā panta 2. punktā minētā sešu mēnešu termiņa beigām, ja neviena Līgumslēdzēja puse nav nosūtījusi ģenerālsekretāram paziņojumu saskaņā ar šā panta 2. punkta b) apakšpunktu;</w:t>
      </w:r>
    </w:p>
    <w:p w:rsidR="000C1E83" w:rsidRPr="00A429BA" w:rsidRDefault="000C1E83" w:rsidP="00A429BA">
      <w:pPr>
        <w:ind w:left="426"/>
        <w:jc w:val="both"/>
        <w:rPr>
          <w:rFonts w:ascii="Times New Roman" w:eastAsia="Times New Roman" w:hAnsi="Times New Roman" w:cs="Times New Roman"/>
          <w:noProof/>
          <w:sz w:val="24"/>
          <w:szCs w:val="19"/>
        </w:rPr>
      </w:pPr>
    </w:p>
    <w:p w:rsidR="000C1E83" w:rsidRPr="00A429BA" w:rsidRDefault="00A429BA" w:rsidP="00A429BA">
      <w:pPr>
        <w:pStyle w:val="Pamatteksts"/>
        <w:tabs>
          <w:tab w:val="left" w:pos="1782"/>
        </w:tabs>
        <w:ind w:left="426"/>
        <w:jc w:val="both"/>
        <w:rPr>
          <w:noProof/>
          <w:sz w:val="24"/>
        </w:rPr>
      </w:pPr>
      <w:r>
        <w:rPr>
          <w:sz w:val="24"/>
        </w:rPr>
        <w:t>b) ja vismaz viena Līgumslēdzēja puse ir nosūtījusi ģenerālsekretāram paziņojumu saskaņā ar šā panta 2. punkta b) apakšpunktu, tad agrākajā no šiem diviem datumiem:</w:t>
      </w:r>
    </w:p>
    <w:p w:rsidR="000C1E83" w:rsidRPr="00A429BA" w:rsidRDefault="000C1E83" w:rsidP="00A429BA">
      <w:pPr>
        <w:jc w:val="both"/>
        <w:rPr>
          <w:rFonts w:ascii="Times New Roman" w:eastAsia="Times New Roman" w:hAnsi="Times New Roman" w:cs="Times New Roman"/>
          <w:noProof/>
          <w:sz w:val="24"/>
          <w:szCs w:val="19"/>
        </w:rPr>
      </w:pPr>
    </w:p>
    <w:p w:rsidR="000C1E83" w:rsidRPr="00A429BA" w:rsidRDefault="000C1E83" w:rsidP="00A429BA">
      <w:pPr>
        <w:pStyle w:val="Pamatteksts"/>
        <w:numPr>
          <w:ilvl w:val="2"/>
          <w:numId w:val="1"/>
        </w:numPr>
        <w:tabs>
          <w:tab w:val="left" w:pos="1988"/>
        </w:tabs>
        <w:ind w:left="709" w:hanging="283"/>
        <w:jc w:val="both"/>
        <w:rPr>
          <w:noProof/>
          <w:sz w:val="24"/>
        </w:rPr>
      </w:pPr>
      <w:r>
        <w:rPr>
          <w:sz w:val="24"/>
        </w:rPr>
        <w:t>datumā, kad Līgumslēdzējas puses, kas nosūtījušas šādus paziņojumus, ir informējušas ģenerālsekretāru par ierosinātā grozījuma pieņemšanu, ar nosacījumu, ka, ja visi paziņojumi par grozījuma pieņemšanu iesūtīti pirms šā panta 2. punktā noteiktā sešu mēnešu termiņa beigām, tad šis datums ir minētā termiņa beigu datums;</w:t>
      </w:r>
    </w:p>
    <w:p w:rsidR="000C1E83" w:rsidRPr="00A429BA" w:rsidRDefault="000C1E83" w:rsidP="00A429BA">
      <w:pPr>
        <w:ind w:left="709" w:hanging="283"/>
        <w:jc w:val="both"/>
        <w:rPr>
          <w:rFonts w:ascii="Times New Roman" w:eastAsia="Times New Roman" w:hAnsi="Times New Roman" w:cs="Times New Roman"/>
          <w:noProof/>
          <w:sz w:val="24"/>
          <w:szCs w:val="19"/>
        </w:rPr>
      </w:pPr>
    </w:p>
    <w:p w:rsidR="000C1E83" w:rsidRPr="00A429BA" w:rsidRDefault="000C1E83" w:rsidP="00A429BA">
      <w:pPr>
        <w:pStyle w:val="Pamatteksts"/>
        <w:numPr>
          <w:ilvl w:val="2"/>
          <w:numId w:val="1"/>
        </w:numPr>
        <w:tabs>
          <w:tab w:val="left" w:pos="1988"/>
        </w:tabs>
        <w:ind w:left="709" w:hanging="283"/>
        <w:jc w:val="both"/>
        <w:rPr>
          <w:noProof/>
          <w:sz w:val="24"/>
        </w:rPr>
      </w:pPr>
      <w:r>
        <w:rPr>
          <w:sz w:val="24"/>
        </w:rPr>
        <w:t>datumā, kad beidzas šā panta 3. punktā minētais deviņu mēnešu termiņš.</w:t>
      </w:r>
    </w:p>
    <w:p w:rsidR="000C1E83" w:rsidRPr="00A429BA" w:rsidRDefault="000C1E83" w:rsidP="00A429BA">
      <w:pPr>
        <w:jc w:val="both"/>
        <w:rPr>
          <w:rFonts w:ascii="Times New Roman" w:eastAsia="Times New Roman" w:hAnsi="Times New Roman" w:cs="Times New Roman"/>
          <w:noProof/>
          <w:sz w:val="24"/>
          <w:szCs w:val="19"/>
        </w:rPr>
      </w:pPr>
    </w:p>
    <w:p w:rsidR="000C1E83" w:rsidRPr="00A429BA" w:rsidRDefault="00A429BA" w:rsidP="00A429BA">
      <w:pPr>
        <w:pStyle w:val="Pamatteksts"/>
        <w:tabs>
          <w:tab w:val="left" w:pos="1448"/>
        </w:tabs>
        <w:ind w:left="0"/>
        <w:jc w:val="both"/>
        <w:rPr>
          <w:noProof/>
          <w:sz w:val="24"/>
        </w:rPr>
      </w:pPr>
      <w:r>
        <w:rPr>
          <w:sz w:val="24"/>
        </w:rPr>
        <w:t>6. Katrs grozījums, ko var uzskatīt par pieņemtu, stājas spēkā pēc sešiem mēnešiem no dienas, kad tas ir uzskatāms par pieņemtu.</w:t>
      </w:r>
    </w:p>
    <w:p w:rsidR="000C1E83" w:rsidRPr="00A429BA" w:rsidRDefault="000C1E83" w:rsidP="00A429BA">
      <w:pPr>
        <w:jc w:val="both"/>
        <w:rPr>
          <w:rFonts w:ascii="Times New Roman" w:eastAsia="Times New Roman" w:hAnsi="Times New Roman" w:cs="Times New Roman"/>
          <w:noProof/>
          <w:sz w:val="24"/>
          <w:szCs w:val="19"/>
        </w:rPr>
      </w:pPr>
    </w:p>
    <w:p w:rsidR="000C1E83" w:rsidRPr="00A429BA" w:rsidRDefault="00A429BA" w:rsidP="00A429BA">
      <w:pPr>
        <w:pStyle w:val="Pamatteksts"/>
        <w:tabs>
          <w:tab w:val="left" w:pos="1448"/>
        </w:tabs>
        <w:ind w:left="0"/>
        <w:jc w:val="both"/>
        <w:rPr>
          <w:noProof/>
          <w:sz w:val="24"/>
        </w:rPr>
      </w:pPr>
      <w:r>
        <w:rPr>
          <w:sz w:val="24"/>
        </w:rPr>
        <w:t>7. Ģenerālsekretārs, cik drīz vien iespējams, informē visas Līgumslēdzējas puses par to, vai pret ierosināto grozījumu ir iesniegti kādi iebildumi saskaņā ar šā panta 2. punkta a) apakšpunktu, un par to, vai viena vai vairākas Līgumslēdzējas puses ir atsūtījušas paziņojumu saskaņā ar šā panta 2. punkta b) apakšpunktu. Ja viena vai vairākas Līgumslēdzējas puses ir atsūtījušas ģenerālsekretāram šādu paziņojumu, viņš informē visas Līgumslēdzējas puses par to, vai paziņojumu atsūtījušās valstis noraida ierosināto grozījumu vai pieņem to.”</w:t>
      </w:r>
    </w:p>
    <w:p w:rsidR="000C1E83" w:rsidRPr="00A429BA" w:rsidRDefault="000C1E83" w:rsidP="00A429BA">
      <w:pPr>
        <w:jc w:val="both"/>
        <w:rPr>
          <w:rFonts w:ascii="Times New Roman" w:eastAsia="Times New Roman" w:hAnsi="Times New Roman" w:cs="Times New Roman"/>
          <w:noProof/>
          <w:sz w:val="24"/>
          <w:szCs w:val="19"/>
        </w:rPr>
      </w:pPr>
    </w:p>
    <w:p w:rsidR="000C1E83" w:rsidRPr="00A429BA" w:rsidRDefault="000C1E83" w:rsidP="00A429BA">
      <w:pPr>
        <w:pStyle w:val="Pamatteksts"/>
        <w:ind w:left="0" w:firstLine="426"/>
        <w:jc w:val="both"/>
        <w:rPr>
          <w:noProof/>
          <w:sz w:val="24"/>
        </w:rPr>
      </w:pPr>
      <w:r>
        <w:rPr>
          <w:sz w:val="24"/>
        </w:rPr>
        <w:t xml:space="preserve">Ierosināto grozījumu teksts ietverts ziņojuma </w:t>
      </w:r>
      <w:r>
        <w:rPr>
          <w:i/>
          <w:iCs/>
          <w:sz w:val="24"/>
        </w:rPr>
        <w:t>ECE/TRANS/WP.11/237</w:t>
      </w:r>
      <w:r>
        <w:rPr>
          <w:sz w:val="24"/>
        </w:rPr>
        <w:t xml:space="preserve"> I pielikumā un ziņojuma </w:t>
      </w:r>
      <w:r>
        <w:rPr>
          <w:i/>
          <w:iCs/>
          <w:sz w:val="24"/>
        </w:rPr>
        <w:t xml:space="preserve">ECE/TRANS/WP.11/239 </w:t>
      </w:r>
      <w:r>
        <w:rPr>
          <w:sz w:val="24"/>
        </w:rPr>
        <w:t xml:space="preserve">I pielikumā. Šie dokumenti ir pieejami šādā ANO/EEK Ilgtspējīga transporta nodaļas interneta vietnes adresē: </w:t>
      </w:r>
      <w:r>
        <w:rPr>
          <w:sz w:val="24"/>
          <w:u w:val="single"/>
        </w:rPr>
        <w:t>http://www.unece.org/trans/main/wp11/wp11rep.html.</w:t>
      </w:r>
    </w:p>
    <w:p w:rsidR="000C1E83" w:rsidRPr="00A429BA" w:rsidRDefault="000C1E83" w:rsidP="00A429BA">
      <w:pPr>
        <w:jc w:val="both"/>
        <w:rPr>
          <w:rFonts w:ascii="Times New Roman" w:eastAsia="Times New Roman" w:hAnsi="Times New Roman" w:cs="Times New Roman"/>
          <w:noProof/>
          <w:sz w:val="24"/>
          <w:szCs w:val="20"/>
        </w:rPr>
      </w:pPr>
    </w:p>
    <w:p w:rsidR="000C1E83" w:rsidRPr="00A429BA" w:rsidRDefault="000C1E83" w:rsidP="00A429BA">
      <w:pPr>
        <w:jc w:val="right"/>
        <w:rPr>
          <w:rFonts w:ascii="Times New Roman" w:eastAsia="Times New Roman" w:hAnsi="Times New Roman" w:cs="Times New Roman"/>
          <w:noProof/>
          <w:sz w:val="24"/>
          <w:szCs w:val="19"/>
        </w:rPr>
      </w:pPr>
    </w:p>
    <w:p w:rsidR="000C1E83" w:rsidRPr="00A429BA" w:rsidRDefault="000C1E83" w:rsidP="00A429BA">
      <w:pPr>
        <w:pStyle w:val="Pamatteksts"/>
        <w:ind w:left="0"/>
        <w:jc w:val="right"/>
        <w:rPr>
          <w:noProof/>
          <w:sz w:val="24"/>
        </w:rPr>
      </w:pPr>
      <w:r>
        <w:rPr>
          <w:sz w:val="24"/>
        </w:rPr>
        <w:t>2019. gada 31. janvārī</w:t>
      </w:r>
    </w:p>
    <w:p w:rsidR="000C1E83" w:rsidRPr="00A429BA" w:rsidRDefault="000C1E83" w:rsidP="00A429BA">
      <w:pPr>
        <w:jc w:val="right"/>
        <w:rPr>
          <w:rFonts w:ascii="Times New Roman" w:eastAsia="Times New Roman" w:hAnsi="Times New Roman" w:cs="Times New Roman"/>
          <w:noProof/>
          <w:sz w:val="24"/>
          <w:szCs w:val="20"/>
        </w:rPr>
      </w:pPr>
      <w:r>
        <w:rPr>
          <w:rFonts w:ascii="Times New Roman" w:hAnsi="Times New Roman"/>
          <w:noProof/>
          <w:sz w:val="24"/>
          <w:szCs w:val="20"/>
        </w:rPr>
        <w:drawing>
          <wp:inline distT="0" distB="0" distL="0" distR="0" wp14:anchorId="55A12658" wp14:editId="2248EAEB">
            <wp:extent cx="1026765" cy="647509"/>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026765" cy="647509"/>
                    </a:xfrm>
                    <a:prstGeom prst="rect">
                      <a:avLst/>
                    </a:prstGeom>
                  </pic:spPr>
                </pic:pic>
              </a:graphicData>
            </a:graphic>
          </wp:inline>
        </w:drawing>
      </w:r>
    </w:p>
    <w:sectPr w:rsidR="000C1E83" w:rsidRPr="00A429BA" w:rsidSect="00A429BA">
      <w:headerReference w:type="default" r:id="rId9"/>
      <w:footerReference w:type="default" r:id="rId10"/>
      <w:headerReference w:type="first" r:id="rId11"/>
      <w:footerReference w:type="first" r:id="rId12"/>
      <w:type w:val="continuous"/>
      <w:pgSz w:w="11907"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1E83" w:rsidRPr="000C1E83" w:rsidRDefault="000C1E83" w:rsidP="000C1E83">
      <w:pPr>
        <w:rPr>
          <w:noProof/>
        </w:rPr>
      </w:pPr>
      <w:r w:rsidRPr="000C1E83">
        <w:rPr>
          <w:noProof/>
        </w:rPr>
        <w:separator/>
      </w:r>
    </w:p>
  </w:endnote>
  <w:endnote w:type="continuationSeparator" w:id="0">
    <w:p w:rsidR="000C1E83" w:rsidRPr="000C1E83" w:rsidRDefault="000C1E83" w:rsidP="000C1E83">
      <w:pPr>
        <w:rPr>
          <w:noProof/>
        </w:rPr>
      </w:pPr>
      <w:r w:rsidRPr="000C1E83">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6EB6" w:rsidRPr="00C36EB6" w:rsidRDefault="00C36EB6" w:rsidP="00C36EB6">
    <w:pPr>
      <w:pStyle w:val="Galvene"/>
      <w:tabs>
        <w:tab w:val="clear" w:pos="4153"/>
        <w:tab w:val="clear" w:pos="8306"/>
        <w:tab w:val="left" w:pos="9072"/>
      </w:tabs>
      <w:rPr>
        <w:rStyle w:val="Lappusesnumurs"/>
        <w:rFonts w:ascii="Times New Roman" w:hAnsi="Times New Roman" w:cs="Times New Roman"/>
        <w:sz w:val="20"/>
        <w:szCs w:val="18"/>
      </w:rPr>
    </w:pPr>
  </w:p>
  <w:p w:rsidR="00C36EB6" w:rsidRPr="00C36EB6" w:rsidRDefault="00C36EB6" w:rsidP="00C36EB6">
    <w:pPr>
      <w:pStyle w:val="Galvene"/>
      <w:tabs>
        <w:tab w:val="clear" w:pos="4153"/>
        <w:tab w:val="clear" w:pos="8306"/>
        <w:tab w:val="right" w:leader="underscore" w:pos="9072"/>
      </w:tabs>
      <w:rPr>
        <w:rStyle w:val="Lappusesnumurs"/>
        <w:rFonts w:ascii="Times New Roman" w:hAnsi="Times New Roman" w:cs="Times New Roman"/>
        <w:sz w:val="20"/>
        <w:szCs w:val="18"/>
      </w:rPr>
    </w:pPr>
    <w:r w:rsidRPr="00C36EB6">
      <w:rPr>
        <w:rStyle w:val="Lappusesnumurs"/>
        <w:rFonts w:ascii="Times New Roman" w:hAnsi="Times New Roman" w:cs="Times New Roman"/>
        <w:sz w:val="20"/>
        <w:szCs w:val="18"/>
      </w:rPr>
      <w:tab/>
    </w:r>
  </w:p>
  <w:p w:rsidR="00C36EB6" w:rsidRPr="00C36EB6" w:rsidRDefault="00C36EB6" w:rsidP="00C36EB6">
    <w:pPr>
      <w:pStyle w:val="Galvene"/>
      <w:tabs>
        <w:tab w:val="clear" w:pos="4153"/>
        <w:tab w:val="clear" w:pos="8306"/>
        <w:tab w:val="right" w:pos="9072"/>
      </w:tabs>
      <w:rPr>
        <w:rStyle w:val="Lappusesnumurs"/>
        <w:rFonts w:ascii="Times New Roman" w:hAnsi="Times New Roman" w:cs="Times New Roman"/>
        <w:sz w:val="20"/>
        <w:szCs w:val="18"/>
      </w:rPr>
    </w:pPr>
  </w:p>
  <w:p w:rsidR="00C36EB6" w:rsidRPr="00C36EB6" w:rsidRDefault="00C36EB6" w:rsidP="00C36EB6">
    <w:pPr>
      <w:pStyle w:val="Kjene"/>
      <w:tabs>
        <w:tab w:val="clear" w:pos="4153"/>
        <w:tab w:val="clear" w:pos="8306"/>
        <w:tab w:val="right" w:pos="9072"/>
      </w:tabs>
      <w:rPr>
        <w:rFonts w:ascii="Times New Roman" w:hAnsi="Times New Roman" w:cs="Times New Roman"/>
        <w:sz w:val="20"/>
        <w:szCs w:val="18"/>
      </w:rPr>
    </w:pPr>
    <w:r w:rsidRPr="00C36EB6">
      <w:rPr>
        <w:rFonts w:ascii="Times New Roman" w:hAnsi="Times New Roman" w:cs="Times New Roman"/>
        <w:noProof/>
        <w:sz w:val="20"/>
        <w:szCs w:val="18"/>
      </w:rPr>
      <w:t xml:space="preserve">Tulkojums </w:t>
    </w:r>
    <w:r w:rsidRPr="00C36EB6">
      <w:rPr>
        <w:rFonts w:ascii="Times New Roman" w:hAnsi="Times New Roman" w:cs="Times New Roman"/>
        <w:noProof/>
        <w:sz w:val="20"/>
        <w:szCs w:val="18"/>
      </w:rPr>
      <w:fldChar w:fldCharType="begin"/>
    </w:r>
    <w:r w:rsidRPr="00C36EB6">
      <w:rPr>
        <w:rFonts w:ascii="Times New Roman" w:hAnsi="Times New Roman" w:cs="Times New Roman"/>
        <w:noProof/>
        <w:sz w:val="20"/>
        <w:szCs w:val="18"/>
      </w:rPr>
      <w:instrText>symbol 211 \f "Symbol" \s 9</w:instrText>
    </w:r>
    <w:r w:rsidRPr="00C36EB6">
      <w:rPr>
        <w:rFonts w:ascii="Times New Roman" w:hAnsi="Times New Roman" w:cs="Times New Roman"/>
        <w:noProof/>
        <w:sz w:val="20"/>
        <w:szCs w:val="18"/>
      </w:rPr>
      <w:fldChar w:fldCharType="separate"/>
    </w:r>
    <w:r w:rsidRPr="00C36EB6">
      <w:rPr>
        <w:rFonts w:ascii="Times New Roman" w:hAnsi="Times New Roman" w:cs="Times New Roman"/>
        <w:noProof/>
        <w:sz w:val="20"/>
        <w:szCs w:val="18"/>
      </w:rPr>
      <w:t>Ó</w:t>
    </w:r>
    <w:r w:rsidRPr="00C36EB6">
      <w:rPr>
        <w:rFonts w:ascii="Times New Roman" w:hAnsi="Times New Roman" w:cs="Times New Roman"/>
        <w:noProof/>
        <w:sz w:val="20"/>
        <w:szCs w:val="18"/>
      </w:rPr>
      <w:fldChar w:fldCharType="end"/>
    </w:r>
    <w:r w:rsidRPr="00C36EB6">
      <w:rPr>
        <w:rFonts w:ascii="Times New Roman" w:hAnsi="Times New Roman" w:cs="Times New Roman"/>
        <w:noProof/>
        <w:sz w:val="20"/>
        <w:szCs w:val="18"/>
      </w:rPr>
      <w:t xml:space="preserve"> Valsts valodas centrs, 2019</w:t>
    </w:r>
    <w:r w:rsidRPr="00C36EB6">
      <w:rPr>
        <w:rFonts w:ascii="Times New Roman" w:hAnsi="Times New Roman" w:cs="Times New Roman"/>
        <w:sz w:val="20"/>
        <w:szCs w:val="18"/>
      </w:rPr>
      <w:tab/>
    </w:r>
    <w:r w:rsidRPr="00C36EB6">
      <w:rPr>
        <w:rStyle w:val="Lappusesnumurs"/>
        <w:rFonts w:ascii="Times New Roman" w:hAnsi="Times New Roman" w:cs="Times New Roman"/>
        <w:sz w:val="20"/>
        <w:szCs w:val="18"/>
      </w:rPr>
      <w:fldChar w:fldCharType="begin"/>
    </w:r>
    <w:r w:rsidRPr="00C36EB6">
      <w:rPr>
        <w:rStyle w:val="Lappusesnumurs"/>
        <w:rFonts w:ascii="Times New Roman" w:hAnsi="Times New Roman" w:cs="Times New Roman"/>
        <w:sz w:val="20"/>
        <w:szCs w:val="18"/>
      </w:rPr>
      <w:instrText xml:space="preserve">page </w:instrText>
    </w:r>
    <w:r w:rsidRPr="00C36EB6">
      <w:rPr>
        <w:rStyle w:val="Lappusesnumurs"/>
        <w:rFonts w:ascii="Times New Roman" w:hAnsi="Times New Roman" w:cs="Times New Roman"/>
        <w:sz w:val="20"/>
        <w:szCs w:val="18"/>
      </w:rPr>
      <w:fldChar w:fldCharType="separate"/>
    </w:r>
    <w:r w:rsidRPr="00C36EB6">
      <w:rPr>
        <w:rStyle w:val="Lappusesnumurs"/>
        <w:rFonts w:ascii="Times New Roman" w:hAnsi="Times New Roman" w:cs="Times New Roman"/>
        <w:sz w:val="20"/>
        <w:szCs w:val="18"/>
      </w:rPr>
      <w:t>2</w:t>
    </w:r>
    <w:r w:rsidRPr="00C36EB6">
      <w:rPr>
        <w:rStyle w:val="Lappusesnumurs"/>
        <w:rFonts w:ascii="Times New Roman" w:hAnsi="Times New Roman" w:cs="Times New Roman"/>
        <w:sz w:val="20"/>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6EB6" w:rsidRPr="00C36EB6" w:rsidRDefault="00C36EB6" w:rsidP="00C36EB6">
    <w:pPr>
      <w:pStyle w:val="Galvene"/>
      <w:tabs>
        <w:tab w:val="clear" w:pos="4153"/>
        <w:tab w:val="clear" w:pos="8306"/>
        <w:tab w:val="left" w:pos="9072"/>
      </w:tabs>
      <w:rPr>
        <w:rStyle w:val="Lappusesnumurs"/>
        <w:rFonts w:ascii="Times New Roman" w:hAnsi="Times New Roman" w:cs="Times New Roman"/>
        <w:sz w:val="20"/>
        <w:szCs w:val="18"/>
      </w:rPr>
    </w:pPr>
    <w:bookmarkStart w:id="11" w:name="_Hlk496261764"/>
    <w:bookmarkStart w:id="12" w:name="_Hlk496261765"/>
    <w:bookmarkStart w:id="13" w:name="_Hlk496261766"/>
  </w:p>
  <w:p w:rsidR="00C36EB6" w:rsidRPr="00C36EB6" w:rsidRDefault="00C36EB6" w:rsidP="00C36EB6">
    <w:pPr>
      <w:pStyle w:val="Galvene"/>
      <w:tabs>
        <w:tab w:val="clear" w:pos="4153"/>
        <w:tab w:val="clear" w:pos="8306"/>
        <w:tab w:val="left" w:leader="underscore" w:pos="9072"/>
      </w:tabs>
      <w:rPr>
        <w:rStyle w:val="Lappusesnumurs"/>
        <w:rFonts w:ascii="Times New Roman" w:hAnsi="Times New Roman" w:cs="Times New Roman"/>
        <w:sz w:val="20"/>
        <w:szCs w:val="18"/>
      </w:rPr>
    </w:pPr>
    <w:r w:rsidRPr="00C36EB6">
      <w:rPr>
        <w:rStyle w:val="Lappusesnumurs"/>
        <w:rFonts w:ascii="Times New Roman" w:hAnsi="Times New Roman" w:cs="Times New Roman"/>
        <w:sz w:val="20"/>
        <w:szCs w:val="18"/>
      </w:rPr>
      <w:tab/>
    </w:r>
  </w:p>
  <w:p w:rsidR="00C36EB6" w:rsidRPr="00C36EB6" w:rsidRDefault="00C36EB6" w:rsidP="00C36EB6">
    <w:pPr>
      <w:pStyle w:val="Galvene"/>
      <w:tabs>
        <w:tab w:val="clear" w:pos="4153"/>
        <w:tab w:val="clear" w:pos="8306"/>
        <w:tab w:val="left" w:pos="9072"/>
      </w:tabs>
      <w:rPr>
        <w:rStyle w:val="Lappusesnumurs"/>
        <w:rFonts w:ascii="Times New Roman" w:hAnsi="Times New Roman" w:cs="Times New Roman"/>
        <w:sz w:val="20"/>
        <w:szCs w:val="18"/>
      </w:rPr>
    </w:pPr>
  </w:p>
  <w:p w:rsidR="00C36EB6" w:rsidRPr="00C36EB6" w:rsidRDefault="00C36EB6" w:rsidP="00C36EB6">
    <w:pPr>
      <w:pStyle w:val="Kjene"/>
      <w:rPr>
        <w:rFonts w:ascii="Times New Roman" w:hAnsi="Times New Roman" w:cs="Times New Roman"/>
        <w:sz w:val="20"/>
        <w:szCs w:val="18"/>
      </w:rPr>
    </w:pPr>
    <w:r w:rsidRPr="00C36EB6">
      <w:rPr>
        <w:rFonts w:ascii="Times New Roman" w:hAnsi="Times New Roman" w:cs="Times New Roman"/>
        <w:noProof/>
        <w:sz w:val="20"/>
        <w:szCs w:val="18"/>
      </w:rPr>
      <w:t xml:space="preserve">Tulkojums </w:t>
    </w:r>
    <w:r w:rsidRPr="00C36EB6">
      <w:rPr>
        <w:rFonts w:ascii="Times New Roman" w:hAnsi="Times New Roman" w:cs="Times New Roman"/>
        <w:noProof/>
        <w:sz w:val="20"/>
        <w:szCs w:val="18"/>
      </w:rPr>
      <w:fldChar w:fldCharType="begin"/>
    </w:r>
    <w:r w:rsidRPr="00C36EB6">
      <w:rPr>
        <w:rFonts w:ascii="Times New Roman" w:hAnsi="Times New Roman" w:cs="Times New Roman"/>
        <w:noProof/>
        <w:sz w:val="20"/>
        <w:szCs w:val="18"/>
      </w:rPr>
      <w:instrText>symbol 211 \f "Symbol" \s 9</w:instrText>
    </w:r>
    <w:r w:rsidRPr="00C36EB6">
      <w:rPr>
        <w:rFonts w:ascii="Times New Roman" w:hAnsi="Times New Roman" w:cs="Times New Roman"/>
        <w:noProof/>
        <w:sz w:val="20"/>
        <w:szCs w:val="18"/>
      </w:rPr>
      <w:fldChar w:fldCharType="separate"/>
    </w:r>
    <w:r w:rsidRPr="00C36EB6">
      <w:rPr>
        <w:rFonts w:ascii="Times New Roman" w:hAnsi="Times New Roman" w:cs="Times New Roman"/>
        <w:noProof/>
        <w:sz w:val="20"/>
        <w:szCs w:val="18"/>
      </w:rPr>
      <w:t>Ó</w:t>
    </w:r>
    <w:r w:rsidRPr="00C36EB6">
      <w:rPr>
        <w:rFonts w:ascii="Times New Roman" w:hAnsi="Times New Roman" w:cs="Times New Roman"/>
        <w:noProof/>
        <w:sz w:val="20"/>
        <w:szCs w:val="18"/>
      </w:rPr>
      <w:fldChar w:fldCharType="end"/>
    </w:r>
    <w:r w:rsidRPr="00C36EB6">
      <w:rPr>
        <w:rFonts w:ascii="Times New Roman" w:hAnsi="Times New Roman" w:cs="Times New Roman"/>
        <w:noProof/>
        <w:sz w:val="20"/>
        <w:szCs w:val="18"/>
      </w:rPr>
      <w:t xml:space="preserve"> Valsts valodas centrs, 201</w:t>
    </w:r>
    <w:bookmarkEnd w:id="11"/>
    <w:bookmarkEnd w:id="12"/>
    <w:bookmarkEnd w:id="13"/>
    <w:r w:rsidRPr="00C36EB6">
      <w:rPr>
        <w:rFonts w:ascii="Times New Roman" w:hAnsi="Times New Roman" w:cs="Times New Roman"/>
        <w:noProof/>
        <w:sz w:val="20"/>
        <w:szCs w:val="18"/>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1E83" w:rsidRPr="000C1E83" w:rsidRDefault="000C1E83" w:rsidP="000C1E83">
      <w:pPr>
        <w:rPr>
          <w:noProof/>
        </w:rPr>
      </w:pPr>
      <w:r w:rsidRPr="000C1E83">
        <w:rPr>
          <w:noProof/>
        </w:rPr>
        <w:separator/>
      </w:r>
    </w:p>
  </w:footnote>
  <w:footnote w:type="continuationSeparator" w:id="0">
    <w:p w:rsidR="000C1E83" w:rsidRPr="000C1E83" w:rsidRDefault="000C1E83" w:rsidP="000C1E83">
      <w:pPr>
        <w:rPr>
          <w:noProof/>
        </w:rPr>
      </w:pPr>
      <w:r w:rsidRPr="000C1E83">
        <w:rPr>
          <w:noProo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6EB6" w:rsidRPr="00630941" w:rsidRDefault="00C36EB6" w:rsidP="00C36EB6">
    <w:pPr>
      <w:pStyle w:val="Galvene"/>
      <w:tabs>
        <w:tab w:val="clear" w:pos="4153"/>
        <w:tab w:val="clear" w:pos="8306"/>
      </w:tabs>
      <w:rPr>
        <w:rStyle w:val="Lappusesnumurs"/>
        <w:sz w:val="20"/>
        <w:szCs w:val="20"/>
      </w:rPr>
    </w:pPr>
    <w:bookmarkStart w:id="1" w:name="_Hlk496261784"/>
    <w:bookmarkStart w:id="2" w:name="_Hlk496261785"/>
    <w:bookmarkStart w:id="3" w:name="_Hlk496261786"/>
    <w:bookmarkStart w:id="4" w:name="_Hlk502757728"/>
    <w:bookmarkStart w:id="5" w:name="_Hlk502757729"/>
    <w:bookmarkStart w:id="6" w:name="_Hlk502757738"/>
    <w:bookmarkStart w:id="7" w:name="_Hlk502757739"/>
  </w:p>
  <w:p w:rsidR="00C36EB6" w:rsidRPr="00630941" w:rsidRDefault="00C36EB6" w:rsidP="00C36EB6">
    <w:pPr>
      <w:pStyle w:val="Galvene"/>
      <w:tabs>
        <w:tab w:val="clear" w:pos="4153"/>
        <w:tab w:val="clear" w:pos="8306"/>
        <w:tab w:val="right" w:leader="underscore" w:pos="9072"/>
      </w:tabs>
      <w:rPr>
        <w:rStyle w:val="Lappusesnumurs"/>
        <w:sz w:val="20"/>
        <w:szCs w:val="20"/>
      </w:rPr>
    </w:pPr>
    <w:r w:rsidRPr="00630941">
      <w:rPr>
        <w:rStyle w:val="Lappusesnumurs"/>
        <w:sz w:val="20"/>
        <w:szCs w:val="20"/>
      </w:rPr>
      <w:tab/>
    </w:r>
  </w:p>
  <w:bookmarkEnd w:id="1"/>
  <w:bookmarkEnd w:id="2"/>
  <w:bookmarkEnd w:id="3"/>
  <w:bookmarkEnd w:id="4"/>
  <w:bookmarkEnd w:id="5"/>
  <w:bookmarkEnd w:id="6"/>
  <w:bookmarkEnd w:id="7"/>
  <w:p w:rsidR="00C36EB6" w:rsidRPr="00630941" w:rsidRDefault="00C36EB6" w:rsidP="00C36EB6">
    <w:pPr>
      <w:pStyle w:val="Galvene"/>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6EB6" w:rsidRPr="00C36EB6" w:rsidRDefault="00C36EB6" w:rsidP="00C36EB6">
    <w:pPr>
      <w:pBdr>
        <w:bottom w:val="single" w:sz="12" w:space="5" w:color="auto"/>
      </w:pBdr>
      <w:rPr>
        <w:rFonts w:ascii="Times New Roman" w:hAnsi="Times New Roman" w:cs="Times New Roman"/>
        <w:spacing w:val="-2"/>
        <w:sz w:val="20"/>
        <w:szCs w:val="20"/>
      </w:rPr>
    </w:pPr>
    <w:bookmarkStart w:id="8" w:name="_Hlk496261745"/>
    <w:bookmarkStart w:id="9" w:name="_Hlk496261746"/>
    <w:bookmarkStart w:id="10" w:name="_Hlk496261747"/>
  </w:p>
  <w:bookmarkEnd w:id="8"/>
  <w:bookmarkEnd w:id="9"/>
  <w:bookmarkEnd w:id="10"/>
  <w:p w:rsidR="00C36EB6" w:rsidRPr="00C36EB6" w:rsidRDefault="00C36EB6" w:rsidP="00C36EB6">
    <w:pPr>
      <w:pStyle w:val="Galvene"/>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850E3C"/>
    <w:multiLevelType w:val="hybridMultilevel"/>
    <w:tmpl w:val="956CC040"/>
    <w:lvl w:ilvl="0" w:tplc="F98CFC4E">
      <w:start w:val="2"/>
      <w:numFmt w:val="decimal"/>
      <w:lvlText w:val="%1."/>
      <w:lvlJc w:val="left"/>
      <w:pPr>
        <w:ind w:left="728" w:hanging="720"/>
      </w:pPr>
      <w:rPr>
        <w:rFonts w:ascii="Times New Roman" w:eastAsia="Times New Roman" w:hAnsi="Times New Roman" w:hint="default"/>
        <w:sz w:val="20"/>
        <w:szCs w:val="20"/>
      </w:rPr>
    </w:lvl>
    <w:lvl w:ilvl="1" w:tplc="F7A2A4A0">
      <w:start w:val="1"/>
      <w:numFmt w:val="lowerLetter"/>
      <w:lvlText w:val="(%2)"/>
      <w:lvlJc w:val="left"/>
      <w:pPr>
        <w:ind w:left="728" w:hanging="322"/>
      </w:pPr>
      <w:rPr>
        <w:rFonts w:ascii="Times New Roman" w:eastAsia="Times New Roman" w:hAnsi="Times New Roman" w:hint="default"/>
        <w:w w:val="99"/>
        <w:sz w:val="20"/>
        <w:szCs w:val="20"/>
      </w:rPr>
    </w:lvl>
    <w:lvl w:ilvl="2" w:tplc="F7F4E9A8">
      <w:start w:val="1"/>
      <w:numFmt w:val="bullet"/>
      <w:lvlText w:val="-"/>
      <w:lvlJc w:val="left"/>
      <w:pPr>
        <w:ind w:left="1988" w:hanging="306"/>
      </w:pPr>
      <w:rPr>
        <w:rFonts w:ascii="Times New Roman" w:eastAsia="Times New Roman" w:hAnsi="Times New Roman" w:hint="default"/>
        <w:sz w:val="20"/>
        <w:szCs w:val="20"/>
      </w:rPr>
    </w:lvl>
    <w:lvl w:ilvl="3" w:tplc="7826E02A">
      <w:start w:val="1"/>
      <w:numFmt w:val="bullet"/>
      <w:lvlText w:val="•"/>
      <w:lvlJc w:val="left"/>
      <w:pPr>
        <w:ind w:left="1988" w:hanging="306"/>
      </w:pPr>
      <w:rPr>
        <w:rFonts w:hint="default"/>
      </w:rPr>
    </w:lvl>
    <w:lvl w:ilvl="4" w:tplc="5E2AE608">
      <w:start w:val="1"/>
      <w:numFmt w:val="bullet"/>
      <w:lvlText w:val="•"/>
      <w:lvlJc w:val="left"/>
      <w:pPr>
        <w:ind w:left="3012" w:hanging="306"/>
      </w:pPr>
      <w:rPr>
        <w:rFonts w:hint="default"/>
      </w:rPr>
    </w:lvl>
    <w:lvl w:ilvl="5" w:tplc="47D2950A">
      <w:start w:val="1"/>
      <w:numFmt w:val="bullet"/>
      <w:lvlText w:val="•"/>
      <w:lvlJc w:val="left"/>
      <w:pPr>
        <w:ind w:left="4037" w:hanging="306"/>
      </w:pPr>
      <w:rPr>
        <w:rFonts w:hint="default"/>
      </w:rPr>
    </w:lvl>
    <w:lvl w:ilvl="6" w:tplc="43BCFBA0">
      <w:start w:val="1"/>
      <w:numFmt w:val="bullet"/>
      <w:lvlText w:val="•"/>
      <w:lvlJc w:val="left"/>
      <w:pPr>
        <w:ind w:left="5061" w:hanging="306"/>
      </w:pPr>
      <w:rPr>
        <w:rFonts w:hint="default"/>
      </w:rPr>
    </w:lvl>
    <w:lvl w:ilvl="7" w:tplc="DEAC0138">
      <w:start w:val="1"/>
      <w:numFmt w:val="bullet"/>
      <w:lvlText w:val="•"/>
      <w:lvlJc w:val="left"/>
      <w:pPr>
        <w:ind w:left="6086" w:hanging="306"/>
      </w:pPr>
      <w:rPr>
        <w:rFonts w:hint="default"/>
      </w:rPr>
    </w:lvl>
    <w:lvl w:ilvl="8" w:tplc="2CF2BD3A">
      <w:start w:val="1"/>
      <w:numFmt w:val="bullet"/>
      <w:lvlText w:val="•"/>
      <w:lvlJc w:val="left"/>
      <w:pPr>
        <w:ind w:left="7110" w:hanging="306"/>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975BB0"/>
    <w:rsid w:val="000C1E83"/>
    <w:rsid w:val="00975BB0"/>
    <w:rsid w:val="00A429BA"/>
    <w:rsid w:val="00C36EB6"/>
    <w:rsid w:val="00FE190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matteksts">
    <w:name w:val="Body Text"/>
    <w:basedOn w:val="Parasts"/>
    <w:uiPriority w:val="1"/>
    <w:qFormat/>
    <w:pPr>
      <w:ind w:left="728"/>
    </w:pPr>
    <w:rPr>
      <w:rFonts w:ascii="Times New Roman" w:eastAsia="Times New Roman" w:hAnsi="Times New Roman"/>
      <w:sz w:val="20"/>
      <w:szCs w:val="20"/>
    </w:rPr>
  </w:style>
  <w:style w:type="paragraph" w:styleId="Sarakstarindkopa">
    <w:name w:val="List Paragraph"/>
    <w:basedOn w:val="Parasts"/>
    <w:uiPriority w:val="1"/>
    <w:qFormat/>
  </w:style>
  <w:style w:type="paragraph" w:customStyle="1" w:styleId="TableParagraph">
    <w:name w:val="Table Paragraph"/>
    <w:basedOn w:val="Parasts"/>
    <w:uiPriority w:val="1"/>
    <w:qFormat/>
  </w:style>
  <w:style w:type="paragraph" w:styleId="Galvene">
    <w:name w:val="header"/>
    <w:basedOn w:val="Parasts"/>
    <w:link w:val="GalveneRakstz"/>
    <w:unhideWhenUsed/>
    <w:rsid w:val="000C1E83"/>
    <w:pPr>
      <w:tabs>
        <w:tab w:val="center" w:pos="4153"/>
        <w:tab w:val="right" w:pos="8306"/>
      </w:tabs>
    </w:pPr>
  </w:style>
  <w:style w:type="character" w:customStyle="1" w:styleId="GalveneRakstz">
    <w:name w:val="Galvene Rakstz."/>
    <w:basedOn w:val="Noklusjumarindkopasfonts"/>
    <w:link w:val="Galvene"/>
    <w:uiPriority w:val="99"/>
    <w:rsid w:val="000C1E83"/>
  </w:style>
  <w:style w:type="paragraph" w:styleId="Kjene">
    <w:name w:val="footer"/>
    <w:basedOn w:val="Parasts"/>
    <w:link w:val="KjeneRakstz"/>
    <w:unhideWhenUsed/>
    <w:rsid w:val="000C1E83"/>
    <w:pPr>
      <w:tabs>
        <w:tab w:val="center" w:pos="4153"/>
        <w:tab w:val="right" w:pos="8306"/>
      </w:tabs>
    </w:pPr>
  </w:style>
  <w:style w:type="character" w:customStyle="1" w:styleId="KjeneRakstz">
    <w:name w:val="Kājene Rakstz."/>
    <w:basedOn w:val="Noklusjumarindkopasfonts"/>
    <w:link w:val="Kjene"/>
    <w:uiPriority w:val="99"/>
    <w:rsid w:val="000C1E83"/>
  </w:style>
  <w:style w:type="character" w:styleId="Lappusesnumurs">
    <w:name w:val="page number"/>
    <w:basedOn w:val="Noklusjumarindkopasfonts"/>
    <w:semiHidden/>
    <w:rsid w:val="00C36E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2735</Words>
  <Characters>1560</Characters>
  <Application>Microsoft Office Word</Application>
  <DocSecurity>0</DocSecurity>
  <Lines>13</Lines>
  <Paragraphs>8</Paragraphs>
  <ScaleCrop>false</ScaleCrop>
  <Company/>
  <LinksUpToDate>false</LinksUpToDate>
  <CharactersWithSpaces>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2019-09-10T11:56:00Z</dcterms:created>
  <dcterms:modified xsi:type="dcterms:W3CDTF">2019-11-26T14:50:00Z</dcterms:modified>
</cp:coreProperties>
</file>