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C1F32" w14:textId="77777777" w:rsidR="009777AD" w:rsidRDefault="009777AD" w:rsidP="00F94A52">
      <w:pPr>
        <w:jc w:val="both"/>
        <w:rPr>
          <w:rFonts w:ascii="Times New Roman" w:eastAsia="Times New Roman" w:hAnsi="Times New Roman" w:cs="Times New Roman"/>
          <w:noProof/>
          <w:sz w:val="24"/>
          <w:szCs w:val="16"/>
        </w:rPr>
      </w:pPr>
    </w:p>
    <w:p w14:paraId="67958678" w14:textId="77777777" w:rsidR="00112D2D" w:rsidRDefault="00112D2D" w:rsidP="00112D2D">
      <w:pPr>
        <w:tabs>
          <w:tab w:val="left" w:leader="underscore" w:pos="9072"/>
        </w:tabs>
        <w:jc w:val="both"/>
        <w:rPr>
          <w:rFonts w:ascii="Times New Roman" w:eastAsia="Times New Roman" w:hAnsi="Times New Roman" w:cs="Times New Roman"/>
          <w:noProof/>
          <w:sz w:val="24"/>
          <w:szCs w:val="16"/>
        </w:rPr>
      </w:pPr>
      <w:r>
        <w:rPr>
          <w:rFonts w:ascii="Times New Roman" w:eastAsia="Times New Roman" w:hAnsi="Times New Roman" w:cs="Times New Roman"/>
          <w:noProof/>
          <w:sz w:val="24"/>
          <w:szCs w:val="16"/>
        </w:rPr>
        <w:tab/>
      </w:r>
    </w:p>
    <w:p w14:paraId="6E54AA78" w14:textId="77777777" w:rsidR="00112D2D" w:rsidRDefault="00112D2D" w:rsidP="00F94A52">
      <w:pPr>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96"/>
        <w:gridCol w:w="6835"/>
      </w:tblGrid>
      <w:tr w:rsidR="00F94A52" w14:paraId="43519E48" w14:textId="77777777" w:rsidTr="00112D2D">
        <w:tc>
          <w:tcPr>
            <w:tcW w:w="2296" w:type="dxa"/>
          </w:tcPr>
          <w:p w14:paraId="411CA79E" w14:textId="77777777" w:rsidR="00F94A52" w:rsidRPr="00F94A52" w:rsidRDefault="00F94A52" w:rsidP="00F94A52">
            <w:pPr>
              <w:tabs>
                <w:tab w:val="left" w:pos="3822"/>
              </w:tabs>
              <w:jc w:val="both"/>
              <w:rPr>
                <w:rFonts w:ascii="Times New Roman" w:hAnsi="Times New Roman"/>
                <w:noProof/>
                <w:sz w:val="24"/>
              </w:rPr>
            </w:pPr>
            <w:r>
              <w:rPr>
                <w:rFonts w:ascii="Times New Roman" w:hAnsi="Times New Roman"/>
                <w:sz w:val="24"/>
              </w:rPr>
              <w:t>4</w:t>
            </w:r>
          </w:p>
        </w:tc>
        <w:tc>
          <w:tcPr>
            <w:tcW w:w="6835" w:type="dxa"/>
          </w:tcPr>
          <w:p w14:paraId="03573324" w14:textId="77777777" w:rsidR="00F94A52" w:rsidRPr="00F94A52" w:rsidRDefault="00F94A52" w:rsidP="00F94A52">
            <w:pPr>
              <w:tabs>
                <w:tab w:val="left" w:pos="3822"/>
              </w:tabs>
              <w:jc w:val="both"/>
              <w:rPr>
                <w:rFonts w:ascii="Times New Roman" w:hAnsi="Times New Roman"/>
                <w:noProof/>
                <w:sz w:val="24"/>
              </w:rPr>
            </w:pPr>
            <w:r>
              <w:rPr>
                <w:rFonts w:ascii="Times New Roman" w:hAnsi="Times New Roman"/>
                <w:sz w:val="24"/>
              </w:rPr>
              <w:t>2019. gadā Ženēvā pieņemtie akti</w:t>
            </w:r>
          </w:p>
        </w:tc>
      </w:tr>
    </w:tbl>
    <w:p w14:paraId="2D31FE75" w14:textId="77777777" w:rsidR="00F94A52" w:rsidRDefault="00F94A52" w:rsidP="00F94A52">
      <w:pPr>
        <w:jc w:val="both"/>
        <w:rPr>
          <w:rFonts w:ascii="Times New Roman" w:eastAsia="Times New Roman" w:hAnsi="Times New Roman" w:cs="Times New Roman"/>
          <w:noProof/>
          <w:sz w:val="24"/>
          <w:szCs w:val="16"/>
        </w:rPr>
      </w:pPr>
    </w:p>
    <w:p w14:paraId="71FBA139" w14:textId="77777777" w:rsidR="00112D2D" w:rsidRDefault="00112D2D" w:rsidP="00F94A52">
      <w:pPr>
        <w:jc w:val="both"/>
        <w:rPr>
          <w:rFonts w:ascii="Times New Roman" w:eastAsia="Times New Roman" w:hAnsi="Times New Roman" w:cs="Times New Roman"/>
          <w:noProof/>
          <w:sz w:val="24"/>
          <w:szCs w:val="16"/>
        </w:rPr>
      </w:pPr>
    </w:p>
    <w:p w14:paraId="5D64F5ED" w14:textId="77777777" w:rsidR="00112D2D" w:rsidRDefault="00112D2D" w:rsidP="00F94A52">
      <w:pPr>
        <w:jc w:val="both"/>
        <w:rPr>
          <w:rFonts w:ascii="Times New Roman" w:eastAsia="Times New Roman" w:hAnsi="Times New Roman" w:cs="Times New Roman"/>
          <w:noProof/>
          <w:sz w:val="24"/>
          <w:szCs w:val="16"/>
        </w:rPr>
      </w:pPr>
    </w:p>
    <w:p w14:paraId="053B666F" w14:textId="77777777" w:rsidR="00112D2D" w:rsidRDefault="00112D2D" w:rsidP="00F94A52">
      <w:pPr>
        <w:jc w:val="both"/>
        <w:rPr>
          <w:rFonts w:ascii="Times New Roman" w:eastAsia="Times New Roman" w:hAnsi="Times New Roman" w:cs="Times New Roman"/>
          <w:noProof/>
          <w:sz w:val="24"/>
          <w:szCs w:val="16"/>
        </w:rPr>
      </w:pPr>
    </w:p>
    <w:p w14:paraId="52D561ED" w14:textId="77777777" w:rsidR="00112D2D" w:rsidRDefault="00112D2D" w:rsidP="00112D2D">
      <w:pPr>
        <w:tabs>
          <w:tab w:val="left" w:leader="underscore" w:pos="9072"/>
        </w:tabs>
        <w:jc w:val="both"/>
        <w:rPr>
          <w:rFonts w:ascii="Times New Roman" w:eastAsia="Times New Roman" w:hAnsi="Times New Roman" w:cs="Times New Roman"/>
          <w:noProof/>
          <w:sz w:val="24"/>
          <w:szCs w:val="16"/>
        </w:rPr>
      </w:pPr>
      <w:r>
        <w:rPr>
          <w:rFonts w:ascii="Times New Roman" w:eastAsia="Times New Roman" w:hAnsi="Times New Roman" w:cs="Times New Roman"/>
          <w:noProof/>
          <w:sz w:val="24"/>
          <w:szCs w:val="16"/>
        </w:rPr>
        <w:tab/>
      </w:r>
    </w:p>
    <w:p w14:paraId="5F1AA460" w14:textId="77777777" w:rsidR="00F94A52" w:rsidRPr="0037342F" w:rsidRDefault="00F94A52" w:rsidP="00F94A52">
      <w:pPr>
        <w:jc w:val="both"/>
        <w:rPr>
          <w:rFonts w:ascii="Times New Roman" w:eastAsia="Arial" w:hAnsi="Times New Roman" w:cs="Arial"/>
          <w:noProof/>
          <w:sz w:val="24"/>
          <w:szCs w:val="19"/>
        </w:rPr>
      </w:pPr>
    </w:p>
    <w:p w14:paraId="1C20EA91" w14:textId="77777777" w:rsidR="009777AD" w:rsidRPr="00112D2D" w:rsidRDefault="009777AD" w:rsidP="00112D2D">
      <w:pPr>
        <w:ind w:left="2835"/>
        <w:rPr>
          <w:rFonts w:ascii="Times New Roman" w:hAnsi="Times New Roman"/>
          <w:noProof/>
          <w:szCs w:val="20"/>
        </w:rPr>
      </w:pPr>
      <w:r w:rsidRPr="00112D2D">
        <w:rPr>
          <w:rFonts w:ascii="Times New Roman" w:hAnsi="Times New Roman"/>
          <w:sz w:val="28"/>
          <w:szCs w:val="24"/>
        </w:rPr>
        <w:t>Pasaules Pasta konvencijas otrais papildprotokols</w:t>
      </w:r>
    </w:p>
    <w:p w14:paraId="35D38189" w14:textId="77777777" w:rsidR="009777AD" w:rsidRPr="0037342F" w:rsidRDefault="009777AD" w:rsidP="00F94A52">
      <w:pPr>
        <w:jc w:val="both"/>
        <w:rPr>
          <w:rFonts w:ascii="Times New Roman" w:eastAsia="Arial" w:hAnsi="Times New Roman" w:cs="Arial"/>
          <w:noProof/>
          <w:sz w:val="24"/>
          <w:szCs w:val="20"/>
        </w:rPr>
      </w:pPr>
    </w:p>
    <w:p w14:paraId="0E1D3BD7" w14:textId="77777777" w:rsidR="009777AD" w:rsidRDefault="009777AD" w:rsidP="00F94A52">
      <w:pPr>
        <w:jc w:val="both"/>
        <w:rPr>
          <w:rFonts w:ascii="Times New Roman" w:eastAsia="Arial" w:hAnsi="Times New Roman" w:cs="Arial"/>
          <w:noProof/>
          <w:sz w:val="24"/>
          <w:szCs w:val="20"/>
        </w:rPr>
      </w:pPr>
    </w:p>
    <w:p w14:paraId="128D5D22" w14:textId="77777777" w:rsidR="00112D2D" w:rsidRDefault="00112D2D" w:rsidP="00F94A52">
      <w:pPr>
        <w:jc w:val="both"/>
        <w:rPr>
          <w:rFonts w:ascii="Times New Roman" w:eastAsia="Arial" w:hAnsi="Times New Roman" w:cs="Arial"/>
          <w:noProof/>
          <w:sz w:val="24"/>
          <w:szCs w:val="20"/>
        </w:rPr>
      </w:pPr>
    </w:p>
    <w:p w14:paraId="543A9367" w14:textId="77777777" w:rsidR="00112D2D" w:rsidRDefault="00112D2D" w:rsidP="00F94A52">
      <w:pPr>
        <w:jc w:val="both"/>
        <w:rPr>
          <w:rFonts w:ascii="Times New Roman" w:eastAsia="Arial" w:hAnsi="Times New Roman" w:cs="Arial"/>
          <w:noProof/>
          <w:sz w:val="24"/>
          <w:szCs w:val="20"/>
        </w:rPr>
      </w:pPr>
    </w:p>
    <w:p w14:paraId="6635BD25" w14:textId="77777777" w:rsidR="00112D2D" w:rsidRDefault="00112D2D" w:rsidP="00F94A52">
      <w:pPr>
        <w:jc w:val="both"/>
        <w:rPr>
          <w:rFonts w:ascii="Times New Roman" w:eastAsia="Arial" w:hAnsi="Times New Roman" w:cs="Arial"/>
          <w:noProof/>
          <w:sz w:val="24"/>
          <w:szCs w:val="20"/>
        </w:rPr>
      </w:pPr>
    </w:p>
    <w:p w14:paraId="36A60F68" w14:textId="77777777" w:rsidR="00112D2D" w:rsidRDefault="00112D2D" w:rsidP="00F94A52">
      <w:pPr>
        <w:jc w:val="both"/>
        <w:rPr>
          <w:rFonts w:ascii="Times New Roman" w:eastAsia="Arial" w:hAnsi="Times New Roman" w:cs="Arial"/>
          <w:noProof/>
          <w:sz w:val="24"/>
          <w:szCs w:val="20"/>
        </w:rPr>
      </w:pPr>
    </w:p>
    <w:p w14:paraId="1BA9CFE4" w14:textId="77777777" w:rsidR="00112D2D" w:rsidRDefault="00112D2D" w:rsidP="00F94A52">
      <w:pPr>
        <w:jc w:val="both"/>
        <w:rPr>
          <w:rFonts w:ascii="Times New Roman" w:eastAsia="Arial" w:hAnsi="Times New Roman" w:cs="Arial"/>
          <w:noProof/>
          <w:sz w:val="24"/>
          <w:szCs w:val="20"/>
        </w:rPr>
      </w:pPr>
    </w:p>
    <w:p w14:paraId="5C991FC3" w14:textId="77777777" w:rsidR="00112D2D" w:rsidRDefault="00112D2D" w:rsidP="00F94A52">
      <w:pPr>
        <w:jc w:val="both"/>
        <w:rPr>
          <w:rFonts w:ascii="Times New Roman" w:eastAsia="Arial" w:hAnsi="Times New Roman" w:cs="Arial"/>
          <w:noProof/>
          <w:sz w:val="24"/>
          <w:szCs w:val="20"/>
        </w:rPr>
      </w:pPr>
    </w:p>
    <w:p w14:paraId="7964760B" w14:textId="77777777" w:rsidR="00112D2D" w:rsidRDefault="00112D2D" w:rsidP="00F94A52">
      <w:pPr>
        <w:jc w:val="both"/>
        <w:rPr>
          <w:rFonts w:ascii="Times New Roman" w:eastAsia="Arial" w:hAnsi="Times New Roman" w:cs="Arial"/>
          <w:noProof/>
          <w:sz w:val="24"/>
          <w:szCs w:val="20"/>
        </w:rPr>
      </w:pPr>
    </w:p>
    <w:p w14:paraId="1E118E04" w14:textId="77777777" w:rsidR="00112D2D" w:rsidRDefault="00112D2D" w:rsidP="00F94A52">
      <w:pPr>
        <w:jc w:val="both"/>
        <w:rPr>
          <w:rFonts w:ascii="Times New Roman" w:eastAsia="Arial" w:hAnsi="Times New Roman" w:cs="Arial"/>
          <w:noProof/>
          <w:sz w:val="24"/>
          <w:szCs w:val="20"/>
        </w:rPr>
      </w:pPr>
    </w:p>
    <w:p w14:paraId="2281F969" w14:textId="77777777" w:rsidR="00112D2D" w:rsidRDefault="00112D2D" w:rsidP="00F94A52">
      <w:pPr>
        <w:jc w:val="both"/>
        <w:rPr>
          <w:rFonts w:ascii="Times New Roman" w:eastAsia="Arial" w:hAnsi="Times New Roman" w:cs="Arial"/>
          <w:noProof/>
          <w:sz w:val="24"/>
          <w:szCs w:val="20"/>
        </w:rPr>
      </w:pPr>
    </w:p>
    <w:p w14:paraId="6F49EF55" w14:textId="77777777" w:rsidR="00112D2D" w:rsidRDefault="00112D2D" w:rsidP="00F94A52">
      <w:pPr>
        <w:jc w:val="both"/>
        <w:rPr>
          <w:rFonts w:ascii="Times New Roman" w:eastAsia="Arial" w:hAnsi="Times New Roman" w:cs="Arial"/>
          <w:noProof/>
          <w:sz w:val="24"/>
          <w:szCs w:val="20"/>
        </w:rPr>
      </w:pPr>
    </w:p>
    <w:p w14:paraId="026F86F2" w14:textId="77777777" w:rsidR="00112D2D" w:rsidRDefault="00112D2D" w:rsidP="00F94A52">
      <w:pPr>
        <w:jc w:val="both"/>
        <w:rPr>
          <w:rFonts w:ascii="Times New Roman" w:eastAsia="Arial" w:hAnsi="Times New Roman" w:cs="Arial"/>
          <w:noProof/>
          <w:sz w:val="24"/>
          <w:szCs w:val="20"/>
        </w:rPr>
      </w:pPr>
    </w:p>
    <w:p w14:paraId="0B989728" w14:textId="77777777" w:rsidR="00112D2D" w:rsidRDefault="00112D2D" w:rsidP="00F94A52">
      <w:pPr>
        <w:jc w:val="both"/>
        <w:rPr>
          <w:rFonts w:ascii="Times New Roman" w:eastAsia="Arial" w:hAnsi="Times New Roman" w:cs="Arial"/>
          <w:noProof/>
          <w:sz w:val="24"/>
          <w:szCs w:val="20"/>
        </w:rPr>
      </w:pPr>
    </w:p>
    <w:p w14:paraId="77EB9792" w14:textId="77777777" w:rsidR="00112D2D" w:rsidRDefault="00112D2D" w:rsidP="00F94A52">
      <w:pPr>
        <w:jc w:val="both"/>
        <w:rPr>
          <w:rFonts w:ascii="Times New Roman" w:eastAsia="Arial" w:hAnsi="Times New Roman" w:cs="Arial"/>
          <w:noProof/>
          <w:sz w:val="24"/>
          <w:szCs w:val="20"/>
        </w:rPr>
      </w:pPr>
    </w:p>
    <w:p w14:paraId="2422BC29" w14:textId="77777777" w:rsidR="00112D2D" w:rsidRDefault="00112D2D" w:rsidP="00F94A52">
      <w:pPr>
        <w:jc w:val="both"/>
        <w:rPr>
          <w:rFonts w:ascii="Times New Roman" w:eastAsia="Arial" w:hAnsi="Times New Roman" w:cs="Arial"/>
          <w:noProof/>
          <w:sz w:val="24"/>
          <w:szCs w:val="20"/>
        </w:rPr>
      </w:pPr>
    </w:p>
    <w:p w14:paraId="63992C76" w14:textId="77777777" w:rsidR="00112D2D" w:rsidRDefault="00112D2D" w:rsidP="00F94A52">
      <w:pPr>
        <w:jc w:val="both"/>
        <w:rPr>
          <w:rFonts w:ascii="Times New Roman" w:eastAsia="Arial" w:hAnsi="Times New Roman" w:cs="Arial"/>
          <w:noProof/>
          <w:sz w:val="24"/>
          <w:szCs w:val="20"/>
        </w:rPr>
      </w:pPr>
    </w:p>
    <w:p w14:paraId="064B9438" w14:textId="77777777" w:rsidR="00112D2D" w:rsidRDefault="00112D2D" w:rsidP="00F94A52">
      <w:pPr>
        <w:jc w:val="both"/>
        <w:rPr>
          <w:rFonts w:ascii="Times New Roman" w:eastAsia="Arial" w:hAnsi="Times New Roman" w:cs="Arial"/>
          <w:noProof/>
          <w:sz w:val="24"/>
          <w:szCs w:val="20"/>
        </w:rPr>
      </w:pPr>
    </w:p>
    <w:p w14:paraId="1C81EAA8" w14:textId="77777777" w:rsidR="00112D2D" w:rsidRDefault="00112D2D" w:rsidP="00F94A52">
      <w:pPr>
        <w:jc w:val="both"/>
        <w:rPr>
          <w:rFonts w:ascii="Times New Roman" w:eastAsia="Arial" w:hAnsi="Times New Roman" w:cs="Arial"/>
          <w:noProof/>
          <w:sz w:val="24"/>
          <w:szCs w:val="20"/>
        </w:rPr>
      </w:pPr>
    </w:p>
    <w:p w14:paraId="3F13FF5B" w14:textId="77777777" w:rsidR="00112D2D" w:rsidRDefault="00112D2D" w:rsidP="00F94A52">
      <w:pPr>
        <w:jc w:val="both"/>
        <w:rPr>
          <w:rFonts w:ascii="Times New Roman" w:eastAsia="Arial" w:hAnsi="Times New Roman" w:cs="Arial"/>
          <w:noProof/>
          <w:sz w:val="24"/>
          <w:szCs w:val="20"/>
        </w:rPr>
      </w:pPr>
    </w:p>
    <w:p w14:paraId="7D38151B" w14:textId="77777777" w:rsidR="00112D2D" w:rsidRDefault="00112D2D" w:rsidP="00F94A52">
      <w:pPr>
        <w:jc w:val="both"/>
        <w:rPr>
          <w:rFonts w:ascii="Times New Roman" w:eastAsia="Arial" w:hAnsi="Times New Roman" w:cs="Arial"/>
          <w:noProof/>
          <w:sz w:val="24"/>
          <w:szCs w:val="20"/>
        </w:rPr>
      </w:pPr>
    </w:p>
    <w:p w14:paraId="6B8E9ED9" w14:textId="77777777" w:rsidR="00112D2D" w:rsidRDefault="00112D2D" w:rsidP="00F94A52">
      <w:pPr>
        <w:jc w:val="both"/>
        <w:rPr>
          <w:rFonts w:ascii="Times New Roman" w:eastAsia="Arial" w:hAnsi="Times New Roman" w:cs="Arial"/>
          <w:noProof/>
          <w:sz w:val="24"/>
          <w:szCs w:val="20"/>
        </w:rPr>
      </w:pPr>
    </w:p>
    <w:p w14:paraId="5970D65A" w14:textId="77777777" w:rsidR="00112D2D" w:rsidRDefault="00112D2D" w:rsidP="00F94A52">
      <w:pPr>
        <w:jc w:val="both"/>
        <w:rPr>
          <w:rFonts w:ascii="Times New Roman" w:eastAsia="Arial" w:hAnsi="Times New Roman" w:cs="Arial"/>
          <w:noProof/>
          <w:sz w:val="24"/>
          <w:szCs w:val="20"/>
        </w:rPr>
      </w:pPr>
    </w:p>
    <w:p w14:paraId="58DC2DB6" w14:textId="77777777" w:rsidR="00112D2D" w:rsidRDefault="00112D2D" w:rsidP="00F94A52">
      <w:pPr>
        <w:jc w:val="both"/>
        <w:rPr>
          <w:rFonts w:ascii="Times New Roman" w:eastAsia="Arial" w:hAnsi="Times New Roman" w:cs="Arial"/>
          <w:noProof/>
          <w:sz w:val="24"/>
          <w:szCs w:val="20"/>
        </w:rPr>
      </w:pPr>
    </w:p>
    <w:p w14:paraId="11D271FE" w14:textId="77777777" w:rsidR="00112D2D" w:rsidRDefault="00112D2D" w:rsidP="00F94A52">
      <w:pPr>
        <w:jc w:val="both"/>
        <w:rPr>
          <w:rFonts w:ascii="Times New Roman" w:eastAsia="Arial" w:hAnsi="Times New Roman" w:cs="Arial"/>
          <w:noProof/>
          <w:sz w:val="24"/>
          <w:szCs w:val="20"/>
        </w:rPr>
      </w:pPr>
    </w:p>
    <w:p w14:paraId="516BCCB4" w14:textId="77777777" w:rsidR="00112D2D" w:rsidRDefault="00112D2D" w:rsidP="00F94A52">
      <w:pPr>
        <w:jc w:val="both"/>
        <w:rPr>
          <w:rFonts w:ascii="Times New Roman" w:eastAsia="Arial" w:hAnsi="Times New Roman" w:cs="Arial"/>
          <w:noProof/>
          <w:sz w:val="24"/>
          <w:szCs w:val="20"/>
        </w:rPr>
      </w:pPr>
    </w:p>
    <w:p w14:paraId="2F98EE68" w14:textId="77777777" w:rsidR="00112D2D" w:rsidRDefault="00112D2D" w:rsidP="00F94A52">
      <w:pPr>
        <w:jc w:val="both"/>
        <w:rPr>
          <w:rFonts w:ascii="Times New Roman" w:eastAsia="Arial" w:hAnsi="Times New Roman" w:cs="Arial"/>
          <w:noProof/>
          <w:sz w:val="24"/>
          <w:szCs w:val="20"/>
        </w:rPr>
      </w:pPr>
    </w:p>
    <w:p w14:paraId="18FEDD88" w14:textId="77777777" w:rsidR="00112D2D" w:rsidRDefault="00112D2D" w:rsidP="00F94A52">
      <w:pPr>
        <w:jc w:val="both"/>
        <w:rPr>
          <w:rFonts w:ascii="Times New Roman" w:eastAsia="Arial" w:hAnsi="Times New Roman" w:cs="Arial"/>
          <w:noProof/>
          <w:sz w:val="24"/>
          <w:szCs w:val="20"/>
        </w:rPr>
      </w:pPr>
    </w:p>
    <w:p w14:paraId="04856468" w14:textId="77777777" w:rsidR="00112D2D" w:rsidRDefault="00112D2D" w:rsidP="00F94A52">
      <w:pPr>
        <w:jc w:val="both"/>
        <w:rPr>
          <w:rFonts w:ascii="Times New Roman" w:eastAsia="Arial" w:hAnsi="Times New Roman" w:cs="Arial"/>
          <w:noProof/>
          <w:sz w:val="24"/>
          <w:szCs w:val="20"/>
        </w:rPr>
      </w:pPr>
    </w:p>
    <w:p w14:paraId="0C698D87" w14:textId="77777777" w:rsidR="00112D2D" w:rsidRDefault="00112D2D" w:rsidP="00F94A52">
      <w:pPr>
        <w:jc w:val="both"/>
        <w:rPr>
          <w:rFonts w:ascii="Times New Roman" w:eastAsia="Arial" w:hAnsi="Times New Roman" w:cs="Arial"/>
          <w:noProof/>
          <w:sz w:val="24"/>
          <w:szCs w:val="20"/>
        </w:rPr>
      </w:pPr>
    </w:p>
    <w:p w14:paraId="486719CF" w14:textId="77777777" w:rsidR="00112D2D" w:rsidRDefault="00112D2D" w:rsidP="00F94A52">
      <w:pPr>
        <w:jc w:val="both"/>
        <w:rPr>
          <w:rFonts w:ascii="Times New Roman" w:eastAsia="Arial" w:hAnsi="Times New Roman" w:cs="Arial"/>
          <w:noProof/>
          <w:sz w:val="24"/>
          <w:szCs w:val="20"/>
        </w:rPr>
      </w:pPr>
    </w:p>
    <w:p w14:paraId="3655E2A8" w14:textId="77777777" w:rsidR="00112D2D" w:rsidRDefault="00112D2D" w:rsidP="00F94A52">
      <w:pPr>
        <w:jc w:val="both"/>
        <w:rPr>
          <w:rFonts w:ascii="Times New Roman" w:eastAsia="Arial" w:hAnsi="Times New Roman" w:cs="Arial"/>
          <w:noProof/>
          <w:sz w:val="24"/>
          <w:szCs w:val="20"/>
        </w:rPr>
      </w:pPr>
    </w:p>
    <w:p w14:paraId="17E51350" w14:textId="77777777" w:rsidR="00112D2D" w:rsidRDefault="00112D2D" w:rsidP="00F94A52">
      <w:pPr>
        <w:jc w:val="both"/>
        <w:rPr>
          <w:rFonts w:ascii="Times New Roman" w:eastAsia="Arial" w:hAnsi="Times New Roman" w:cs="Arial"/>
          <w:noProof/>
          <w:sz w:val="24"/>
          <w:szCs w:val="20"/>
        </w:rPr>
      </w:pPr>
    </w:p>
    <w:p w14:paraId="4A229417" w14:textId="77777777" w:rsidR="00112D2D" w:rsidRDefault="00112D2D" w:rsidP="00112D2D">
      <w:pPr>
        <w:tabs>
          <w:tab w:val="left" w:leader="underscore" w:pos="9072"/>
        </w:tabs>
        <w:jc w:val="both"/>
        <w:rPr>
          <w:rFonts w:ascii="Times New Roman" w:eastAsia="Arial" w:hAnsi="Times New Roman" w:cs="Arial"/>
          <w:noProof/>
          <w:sz w:val="24"/>
          <w:szCs w:val="20"/>
        </w:rPr>
      </w:pPr>
      <w:r>
        <w:rPr>
          <w:rFonts w:ascii="Times New Roman" w:eastAsia="Arial" w:hAnsi="Times New Roman" w:cs="Arial"/>
          <w:noProof/>
          <w:sz w:val="24"/>
          <w:szCs w:val="20"/>
        </w:rPr>
        <w:tab/>
      </w:r>
    </w:p>
    <w:p w14:paraId="2B9820C1" w14:textId="77777777" w:rsidR="00112D2D" w:rsidRPr="0037342F" w:rsidRDefault="00112D2D" w:rsidP="00F94A52">
      <w:pPr>
        <w:jc w:val="both"/>
        <w:rPr>
          <w:rFonts w:ascii="Times New Roman" w:eastAsia="Arial" w:hAnsi="Times New Roman" w:cs="Arial"/>
          <w:noProof/>
          <w:sz w:val="24"/>
          <w:szCs w:val="20"/>
        </w:rPr>
      </w:pPr>
    </w:p>
    <w:p w14:paraId="062D6342" w14:textId="77777777" w:rsidR="009777AD" w:rsidRPr="0037342F" w:rsidRDefault="009777AD" w:rsidP="00112D2D">
      <w:pPr>
        <w:ind w:left="2835"/>
        <w:jc w:val="both"/>
        <w:rPr>
          <w:rFonts w:ascii="Times New Roman" w:hAnsi="Times New Roman"/>
          <w:noProof/>
          <w:sz w:val="24"/>
        </w:rPr>
      </w:pPr>
      <w:r>
        <w:rPr>
          <w:rFonts w:ascii="Times New Roman" w:hAnsi="Times New Roman"/>
          <w:sz w:val="24"/>
        </w:rPr>
        <w:t>Pasaules Pasta savienība</w:t>
      </w:r>
    </w:p>
    <w:p w14:paraId="164597F9" w14:textId="77777777" w:rsidR="00F94A52" w:rsidRDefault="00F94A52" w:rsidP="00F94A52">
      <w:pPr>
        <w:rPr>
          <w:rFonts w:ascii="Times New Roman" w:eastAsia="Arial" w:hAnsi="Times New Roman" w:cs="Arial"/>
          <w:noProof/>
          <w:sz w:val="24"/>
          <w:szCs w:val="36"/>
        </w:rPr>
      </w:pPr>
      <w:r>
        <w:br w:type="page"/>
      </w:r>
    </w:p>
    <w:p w14:paraId="06E3D964" w14:textId="77777777" w:rsidR="009777AD" w:rsidRPr="0037342F" w:rsidRDefault="009777AD" w:rsidP="00F94A52">
      <w:pPr>
        <w:jc w:val="both"/>
        <w:rPr>
          <w:rFonts w:ascii="Times New Roman" w:eastAsia="Times New Roman" w:hAnsi="Times New Roman" w:cs="Times New Roman"/>
          <w:noProof/>
          <w:sz w:val="24"/>
          <w:szCs w:val="20"/>
        </w:rPr>
      </w:pPr>
    </w:p>
    <w:p w14:paraId="6E179210" w14:textId="77777777" w:rsidR="009777AD" w:rsidRPr="0037342F" w:rsidRDefault="009777AD" w:rsidP="00F94A52">
      <w:pPr>
        <w:jc w:val="both"/>
        <w:rPr>
          <w:rFonts w:ascii="Times New Roman" w:hAnsi="Times New Roman"/>
          <w:noProof/>
          <w:sz w:val="24"/>
        </w:rPr>
      </w:pPr>
      <w:r>
        <w:rPr>
          <w:rFonts w:ascii="Times New Roman" w:hAnsi="Times New Roman"/>
          <w:sz w:val="24"/>
        </w:rPr>
        <w:t>Pasaules Pasta konvencijas otrais papildprotokols</w:t>
      </w:r>
    </w:p>
    <w:p w14:paraId="194B6D9F" w14:textId="77777777" w:rsidR="00F94A52" w:rsidRDefault="00F94A52" w:rsidP="00F94A52">
      <w:pPr>
        <w:pStyle w:val="BodyText"/>
        <w:ind w:left="0"/>
        <w:jc w:val="both"/>
        <w:rPr>
          <w:rFonts w:ascii="Times New Roman" w:hAnsi="Times New Roman"/>
          <w:noProof/>
          <w:sz w:val="24"/>
        </w:rPr>
      </w:pPr>
    </w:p>
    <w:p w14:paraId="7DB91F56"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Apakšā parakstījušās Pasaules Pasta savienības dalībvalstu valdību pilnvarotās personas, ņemot vērā 22. panta 3. punktu Pasaules Pasta savienības konstitūcijā, kas pieņemta Vīnē 1964. gada 10. jūlijā, kopīgi vienojoties un saskaņā ar Konstitūcijas 25. panta 4. punktu, ir izstrādājušas šajā otrajā papildprotokolā turpmāk izklāstītos grozījumus Pasaules Pasta Konvencijā, kas tika pieņemta Stambulā 2016. gada 6. oktobrī un pēc tam grozīta ar papildprotokolu, kurš tika pieņemts Adisabebā 2018. gada 7. septembrī.</w:t>
      </w:r>
    </w:p>
    <w:p w14:paraId="41F41762" w14:textId="77777777" w:rsidR="009777AD" w:rsidRPr="0037342F" w:rsidRDefault="009777AD" w:rsidP="00F94A52">
      <w:pPr>
        <w:jc w:val="both"/>
        <w:rPr>
          <w:rFonts w:ascii="Times New Roman" w:eastAsia="Arial" w:hAnsi="Times New Roman" w:cs="Arial"/>
          <w:noProof/>
          <w:sz w:val="24"/>
          <w:szCs w:val="20"/>
        </w:rPr>
      </w:pPr>
    </w:p>
    <w:p w14:paraId="4C31EF3B" w14:textId="77777777" w:rsidR="009777AD" w:rsidRPr="0037342F" w:rsidRDefault="009777AD" w:rsidP="00F94A52">
      <w:pPr>
        <w:jc w:val="both"/>
        <w:rPr>
          <w:rFonts w:ascii="Times New Roman" w:eastAsia="Arial" w:hAnsi="Times New Roman" w:cs="Arial"/>
          <w:noProof/>
          <w:sz w:val="24"/>
          <w:szCs w:val="21"/>
        </w:rPr>
      </w:pPr>
    </w:p>
    <w:p w14:paraId="32B3821A" w14:textId="77777777" w:rsidR="00F94A52" w:rsidRDefault="009777AD" w:rsidP="00F94A52">
      <w:pPr>
        <w:pStyle w:val="BodyText"/>
        <w:ind w:left="0"/>
        <w:jc w:val="both"/>
        <w:rPr>
          <w:rFonts w:ascii="Times New Roman" w:hAnsi="Times New Roman"/>
          <w:noProof/>
          <w:sz w:val="24"/>
        </w:rPr>
      </w:pPr>
      <w:r>
        <w:rPr>
          <w:rFonts w:ascii="Times New Roman" w:hAnsi="Times New Roman"/>
          <w:sz w:val="24"/>
        </w:rPr>
        <w:t>Satura rādītājs</w:t>
      </w:r>
    </w:p>
    <w:p w14:paraId="2B92E6DB" w14:textId="77777777" w:rsidR="00F94A52" w:rsidRDefault="00F94A52" w:rsidP="00F94A52">
      <w:pPr>
        <w:pStyle w:val="BodyText"/>
        <w:ind w:left="0"/>
        <w:jc w:val="both"/>
        <w:rPr>
          <w:rFonts w:ascii="Times New Roman" w:hAnsi="Times New Roman"/>
          <w:noProof/>
          <w:sz w:val="24"/>
        </w:rPr>
      </w:pPr>
    </w:p>
    <w:p w14:paraId="3DAF1702" w14:textId="77777777" w:rsidR="009777AD" w:rsidRDefault="009777AD" w:rsidP="00F94A52">
      <w:pPr>
        <w:pStyle w:val="BodyText"/>
        <w:ind w:left="0"/>
        <w:jc w:val="both"/>
        <w:rPr>
          <w:rFonts w:ascii="Times New Roman" w:hAnsi="Times New Roman"/>
          <w:noProof/>
          <w:sz w:val="24"/>
        </w:rPr>
      </w:pPr>
      <w:r>
        <w:rPr>
          <w:rFonts w:ascii="Times New Roman" w:hAnsi="Times New Roman"/>
          <w:sz w:val="24"/>
        </w:rPr>
        <w:t>Pants</w:t>
      </w:r>
    </w:p>
    <w:p w14:paraId="01126B17" w14:textId="77777777" w:rsidR="00F94A52" w:rsidRDefault="00F94A52" w:rsidP="00F94A52">
      <w:pPr>
        <w:pStyle w:val="BodyText"/>
        <w:ind w:left="0"/>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47"/>
        <w:gridCol w:w="5984"/>
      </w:tblGrid>
      <w:tr w:rsidR="00F94A52" w14:paraId="09D81A12" w14:textId="77777777" w:rsidTr="00112D2D">
        <w:tc>
          <w:tcPr>
            <w:tcW w:w="3147" w:type="dxa"/>
          </w:tcPr>
          <w:p w14:paraId="3AA31025" w14:textId="77777777" w:rsidR="00F94A52" w:rsidRDefault="00F94A52" w:rsidP="00F94A52">
            <w:pPr>
              <w:pStyle w:val="BodyText"/>
              <w:ind w:left="0"/>
              <w:jc w:val="both"/>
              <w:rPr>
                <w:rFonts w:ascii="Times New Roman" w:hAnsi="Times New Roman"/>
                <w:noProof/>
                <w:sz w:val="24"/>
              </w:rPr>
            </w:pPr>
            <w:r>
              <w:rPr>
                <w:rFonts w:ascii="Times New Roman" w:hAnsi="Times New Roman"/>
                <w:sz w:val="24"/>
              </w:rPr>
              <w:t>I. (28. pants, grozīts)</w:t>
            </w:r>
          </w:p>
        </w:tc>
        <w:tc>
          <w:tcPr>
            <w:tcW w:w="5984" w:type="dxa"/>
          </w:tcPr>
          <w:p w14:paraId="1CAF3D87" w14:textId="77777777" w:rsidR="00F94A52" w:rsidRDefault="00F94A52" w:rsidP="00F94A52">
            <w:pPr>
              <w:pStyle w:val="BodyText"/>
              <w:tabs>
                <w:tab w:val="left" w:pos="683"/>
                <w:tab w:val="left" w:pos="2952"/>
              </w:tabs>
              <w:ind w:left="0"/>
              <w:jc w:val="both"/>
              <w:rPr>
                <w:rFonts w:ascii="Times New Roman" w:hAnsi="Times New Roman"/>
                <w:noProof/>
                <w:sz w:val="24"/>
              </w:rPr>
            </w:pPr>
            <w:r>
              <w:rPr>
                <w:rFonts w:ascii="Times New Roman" w:hAnsi="Times New Roman"/>
                <w:sz w:val="24"/>
              </w:rPr>
              <w:t>Gala norēķini. Vispārējie noteikumi</w:t>
            </w:r>
          </w:p>
        </w:tc>
      </w:tr>
      <w:tr w:rsidR="00F94A52" w14:paraId="68874017" w14:textId="77777777" w:rsidTr="00112D2D">
        <w:tc>
          <w:tcPr>
            <w:tcW w:w="3147" w:type="dxa"/>
          </w:tcPr>
          <w:p w14:paraId="426CD697" w14:textId="77777777" w:rsidR="00F94A52" w:rsidRDefault="00F94A52" w:rsidP="00F94A52">
            <w:pPr>
              <w:pStyle w:val="BodyText"/>
              <w:ind w:left="0"/>
              <w:jc w:val="both"/>
              <w:rPr>
                <w:rFonts w:ascii="Times New Roman" w:hAnsi="Times New Roman"/>
                <w:noProof/>
                <w:sz w:val="24"/>
              </w:rPr>
            </w:pPr>
            <w:r>
              <w:rPr>
                <w:rFonts w:ascii="Times New Roman" w:hAnsi="Times New Roman"/>
                <w:sz w:val="24"/>
              </w:rPr>
              <w:t>II. (28.</w:t>
            </w:r>
            <w:r>
              <w:rPr>
                <w:rFonts w:ascii="Times New Roman" w:hAnsi="Times New Roman"/>
                <w:i/>
                <w:iCs/>
                <w:sz w:val="24"/>
              </w:rPr>
              <w:t>bis</w:t>
            </w:r>
            <w:r>
              <w:rPr>
                <w:rFonts w:ascii="Times New Roman" w:hAnsi="Times New Roman"/>
                <w:sz w:val="24"/>
              </w:rPr>
              <w:t> pants, pievienots)</w:t>
            </w:r>
          </w:p>
        </w:tc>
        <w:tc>
          <w:tcPr>
            <w:tcW w:w="5984" w:type="dxa"/>
          </w:tcPr>
          <w:p w14:paraId="64714595" w14:textId="77777777" w:rsidR="00F94A52" w:rsidRDefault="00F94A52" w:rsidP="00F94A52">
            <w:pPr>
              <w:pStyle w:val="BodyText"/>
              <w:tabs>
                <w:tab w:val="left" w:pos="683"/>
                <w:tab w:val="left" w:pos="2952"/>
              </w:tabs>
              <w:ind w:left="0"/>
              <w:jc w:val="both"/>
              <w:rPr>
                <w:rFonts w:ascii="Times New Roman" w:hAnsi="Times New Roman"/>
                <w:noProof/>
                <w:sz w:val="24"/>
              </w:rPr>
            </w:pPr>
            <w:r>
              <w:rPr>
                <w:rFonts w:ascii="Times New Roman" w:hAnsi="Times New Roman"/>
                <w:sz w:val="24"/>
              </w:rPr>
              <w:t>Gala norēķini. Lielgabarīta (E) un sīkpaku (E) vēstuļu korespondences sūtījumu tarifu pašdeklarācija</w:t>
            </w:r>
          </w:p>
        </w:tc>
      </w:tr>
      <w:tr w:rsidR="00F94A52" w14:paraId="41E3E97C" w14:textId="77777777" w:rsidTr="00112D2D">
        <w:tc>
          <w:tcPr>
            <w:tcW w:w="3147" w:type="dxa"/>
          </w:tcPr>
          <w:p w14:paraId="27B29FD4" w14:textId="77777777" w:rsidR="00F94A52" w:rsidRDefault="00F94A52" w:rsidP="00F94A52">
            <w:pPr>
              <w:pStyle w:val="BodyText"/>
              <w:tabs>
                <w:tab w:val="left" w:pos="683"/>
                <w:tab w:val="left" w:pos="2952"/>
              </w:tabs>
              <w:ind w:left="0"/>
              <w:jc w:val="both"/>
              <w:rPr>
                <w:rFonts w:ascii="Times New Roman" w:hAnsi="Times New Roman"/>
                <w:noProof/>
                <w:sz w:val="24"/>
              </w:rPr>
            </w:pPr>
            <w:r>
              <w:rPr>
                <w:rFonts w:ascii="Times New Roman" w:hAnsi="Times New Roman"/>
                <w:sz w:val="24"/>
              </w:rPr>
              <w:t>III. (29. pants, grozīts)</w:t>
            </w:r>
          </w:p>
        </w:tc>
        <w:tc>
          <w:tcPr>
            <w:tcW w:w="5984" w:type="dxa"/>
          </w:tcPr>
          <w:p w14:paraId="0AAA49F5" w14:textId="77777777" w:rsidR="00F94A52" w:rsidRDefault="00F94A52" w:rsidP="00F94A52">
            <w:pPr>
              <w:pStyle w:val="BodyText"/>
              <w:tabs>
                <w:tab w:val="left" w:pos="683"/>
                <w:tab w:val="left" w:pos="2952"/>
              </w:tabs>
              <w:ind w:left="0"/>
              <w:jc w:val="both"/>
              <w:rPr>
                <w:rFonts w:ascii="Times New Roman" w:hAnsi="Times New Roman"/>
                <w:noProof/>
                <w:sz w:val="24"/>
              </w:rPr>
            </w:pPr>
            <w:r>
              <w:rPr>
                <w:rFonts w:ascii="Times New Roman" w:hAnsi="Times New Roman"/>
                <w:sz w:val="24"/>
              </w:rPr>
              <w:t>Gala norēķini. Noteikumi, kurus piemēro pasta sūtījumu plūsmām starp mērķsistēmas valstu izraudzītajiem operatoriem</w:t>
            </w:r>
          </w:p>
        </w:tc>
      </w:tr>
      <w:tr w:rsidR="00F94A52" w14:paraId="5140F0C8" w14:textId="77777777" w:rsidTr="00112D2D">
        <w:tc>
          <w:tcPr>
            <w:tcW w:w="3147" w:type="dxa"/>
          </w:tcPr>
          <w:p w14:paraId="5F811DB3" w14:textId="77777777" w:rsidR="00F94A52" w:rsidRDefault="008839F3" w:rsidP="00F94A52">
            <w:pPr>
              <w:pStyle w:val="BodyText"/>
              <w:ind w:left="0"/>
              <w:jc w:val="both"/>
              <w:rPr>
                <w:rFonts w:ascii="Times New Roman" w:hAnsi="Times New Roman"/>
                <w:noProof/>
                <w:sz w:val="24"/>
              </w:rPr>
            </w:pPr>
            <w:r>
              <w:rPr>
                <w:rFonts w:ascii="Times New Roman" w:hAnsi="Times New Roman"/>
                <w:sz w:val="24"/>
              </w:rPr>
              <w:t>IV. (30. pants, grozīts)</w:t>
            </w:r>
          </w:p>
        </w:tc>
        <w:tc>
          <w:tcPr>
            <w:tcW w:w="5984" w:type="dxa"/>
          </w:tcPr>
          <w:p w14:paraId="775D4C31" w14:textId="77777777" w:rsidR="00F94A52" w:rsidRDefault="008839F3" w:rsidP="008839F3">
            <w:pPr>
              <w:pStyle w:val="BodyText"/>
              <w:tabs>
                <w:tab w:val="left" w:pos="683"/>
                <w:tab w:val="left" w:pos="2952"/>
              </w:tabs>
              <w:ind w:left="0"/>
              <w:jc w:val="both"/>
              <w:rPr>
                <w:rFonts w:ascii="Times New Roman" w:hAnsi="Times New Roman"/>
                <w:noProof/>
                <w:sz w:val="24"/>
              </w:rPr>
            </w:pPr>
            <w:r>
              <w:rPr>
                <w:rFonts w:ascii="Times New Roman" w:hAnsi="Times New Roman"/>
                <w:sz w:val="24"/>
              </w:rPr>
              <w:t>Gala norēķini. Noteikumi, kurus piemēro pasta sūtījumu plūsmām pārejas sistēmas valstu izraudzītajiem operatoriem, no tiem un starp tiem</w:t>
            </w:r>
          </w:p>
        </w:tc>
      </w:tr>
      <w:tr w:rsidR="00F94A52" w14:paraId="46144EE7" w14:textId="77777777" w:rsidTr="00112D2D">
        <w:tc>
          <w:tcPr>
            <w:tcW w:w="3147" w:type="dxa"/>
          </w:tcPr>
          <w:p w14:paraId="43620199" w14:textId="77777777" w:rsidR="00F94A52" w:rsidRDefault="008839F3" w:rsidP="00F94A52">
            <w:pPr>
              <w:pStyle w:val="BodyText"/>
              <w:ind w:left="0"/>
              <w:jc w:val="both"/>
              <w:rPr>
                <w:rFonts w:ascii="Times New Roman" w:hAnsi="Times New Roman"/>
                <w:noProof/>
                <w:sz w:val="24"/>
              </w:rPr>
            </w:pPr>
            <w:r>
              <w:rPr>
                <w:rFonts w:ascii="Times New Roman" w:hAnsi="Times New Roman"/>
                <w:sz w:val="24"/>
              </w:rPr>
              <w:t>V. (31. pants, grozīts)</w:t>
            </w:r>
          </w:p>
        </w:tc>
        <w:tc>
          <w:tcPr>
            <w:tcW w:w="5984" w:type="dxa"/>
          </w:tcPr>
          <w:p w14:paraId="21E4155D" w14:textId="77777777" w:rsidR="00F94A52" w:rsidRDefault="008839F3" w:rsidP="008839F3">
            <w:pPr>
              <w:pStyle w:val="BodyText"/>
              <w:tabs>
                <w:tab w:val="left" w:pos="683"/>
                <w:tab w:val="left" w:pos="2952"/>
              </w:tabs>
              <w:ind w:left="0"/>
              <w:jc w:val="both"/>
              <w:rPr>
                <w:rFonts w:ascii="Times New Roman" w:hAnsi="Times New Roman"/>
                <w:noProof/>
                <w:sz w:val="24"/>
              </w:rPr>
            </w:pPr>
            <w:r>
              <w:rPr>
                <w:rFonts w:ascii="Times New Roman" w:hAnsi="Times New Roman"/>
                <w:sz w:val="24"/>
              </w:rPr>
              <w:t>Pakalpojumu kvalitātes fonds</w:t>
            </w:r>
          </w:p>
        </w:tc>
      </w:tr>
      <w:tr w:rsidR="00F94A52" w14:paraId="457465B4" w14:textId="77777777" w:rsidTr="00112D2D">
        <w:tc>
          <w:tcPr>
            <w:tcW w:w="3147" w:type="dxa"/>
          </w:tcPr>
          <w:p w14:paraId="1423BDA7" w14:textId="77777777" w:rsidR="00F94A52" w:rsidRDefault="008839F3" w:rsidP="008839F3">
            <w:pPr>
              <w:pStyle w:val="BodyText"/>
              <w:tabs>
                <w:tab w:val="left" w:pos="683"/>
              </w:tabs>
              <w:ind w:left="0"/>
              <w:jc w:val="both"/>
              <w:rPr>
                <w:rFonts w:ascii="Times New Roman" w:hAnsi="Times New Roman"/>
                <w:noProof/>
                <w:sz w:val="24"/>
              </w:rPr>
            </w:pPr>
            <w:r>
              <w:rPr>
                <w:rFonts w:ascii="Times New Roman" w:hAnsi="Times New Roman"/>
                <w:sz w:val="24"/>
              </w:rPr>
              <w:t>VI. (33. pants, grozīts)</w:t>
            </w:r>
          </w:p>
        </w:tc>
        <w:tc>
          <w:tcPr>
            <w:tcW w:w="5984" w:type="dxa"/>
          </w:tcPr>
          <w:p w14:paraId="3A2F58F4" w14:textId="77777777" w:rsidR="00F94A52" w:rsidRDefault="00F94A52" w:rsidP="00F94A52">
            <w:pPr>
              <w:pStyle w:val="BodyText"/>
              <w:ind w:left="0"/>
              <w:jc w:val="both"/>
              <w:rPr>
                <w:rFonts w:ascii="Times New Roman" w:hAnsi="Times New Roman"/>
                <w:noProof/>
                <w:sz w:val="24"/>
              </w:rPr>
            </w:pPr>
          </w:p>
        </w:tc>
      </w:tr>
      <w:tr w:rsidR="00F94A52" w14:paraId="1B95B8B9" w14:textId="77777777" w:rsidTr="00112D2D">
        <w:tc>
          <w:tcPr>
            <w:tcW w:w="3147" w:type="dxa"/>
          </w:tcPr>
          <w:p w14:paraId="1D6E74CC" w14:textId="77777777" w:rsidR="00F94A52" w:rsidRDefault="008839F3" w:rsidP="00F94A52">
            <w:pPr>
              <w:pStyle w:val="BodyText"/>
              <w:ind w:left="0"/>
              <w:jc w:val="both"/>
              <w:rPr>
                <w:rFonts w:ascii="Times New Roman" w:hAnsi="Times New Roman"/>
                <w:noProof/>
                <w:sz w:val="24"/>
              </w:rPr>
            </w:pPr>
            <w:r>
              <w:rPr>
                <w:rFonts w:ascii="Times New Roman" w:hAnsi="Times New Roman"/>
                <w:sz w:val="24"/>
              </w:rPr>
              <w:t>VII.</w:t>
            </w:r>
          </w:p>
        </w:tc>
        <w:tc>
          <w:tcPr>
            <w:tcW w:w="5984" w:type="dxa"/>
          </w:tcPr>
          <w:p w14:paraId="318377BF" w14:textId="77777777" w:rsidR="00F94A52" w:rsidRDefault="008839F3" w:rsidP="008839F3">
            <w:pPr>
              <w:pStyle w:val="BodyText"/>
              <w:tabs>
                <w:tab w:val="left" w:pos="2953"/>
              </w:tabs>
              <w:ind w:left="0"/>
              <w:jc w:val="both"/>
              <w:rPr>
                <w:rFonts w:ascii="Times New Roman" w:hAnsi="Times New Roman"/>
                <w:noProof/>
                <w:sz w:val="24"/>
              </w:rPr>
            </w:pPr>
            <w:r>
              <w:rPr>
                <w:rFonts w:ascii="Times New Roman" w:hAnsi="Times New Roman"/>
                <w:sz w:val="24"/>
              </w:rPr>
              <w:t>Pasaules Pasta konvencijas otrā papildprotokola stāšanās spēkā un darbības laiks</w:t>
            </w:r>
          </w:p>
        </w:tc>
      </w:tr>
    </w:tbl>
    <w:p w14:paraId="59DC5EFB" w14:textId="77777777" w:rsidR="00F94A52" w:rsidRDefault="00F94A52" w:rsidP="00F94A52">
      <w:pPr>
        <w:pStyle w:val="BodyText"/>
        <w:ind w:left="0"/>
        <w:jc w:val="both"/>
        <w:rPr>
          <w:rFonts w:ascii="Times New Roman" w:hAnsi="Times New Roman"/>
          <w:noProof/>
          <w:sz w:val="24"/>
        </w:rPr>
      </w:pPr>
    </w:p>
    <w:p w14:paraId="7634B1DA" w14:textId="77777777" w:rsidR="009777AD" w:rsidRPr="0037342F" w:rsidRDefault="009777AD" w:rsidP="00F94A52">
      <w:pPr>
        <w:jc w:val="both"/>
        <w:rPr>
          <w:rFonts w:ascii="Times New Roman" w:eastAsia="Arial" w:hAnsi="Times New Roman" w:cs="Arial"/>
          <w:noProof/>
          <w:sz w:val="24"/>
          <w:szCs w:val="20"/>
        </w:rPr>
      </w:pPr>
    </w:p>
    <w:p w14:paraId="5E97DCE6"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I pants</w:t>
      </w:r>
    </w:p>
    <w:p w14:paraId="03024231"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(28. pants, grozīts)</w:t>
      </w:r>
    </w:p>
    <w:p w14:paraId="08B21517"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Gala norēķini. Vispārīgie noteikumi</w:t>
      </w:r>
    </w:p>
    <w:p w14:paraId="32DFCB2E" w14:textId="77777777" w:rsidR="009777AD" w:rsidRPr="0037342F" w:rsidRDefault="009777AD" w:rsidP="00F94A52">
      <w:pPr>
        <w:jc w:val="both"/>
        <w:rPr>
          <w:rFonts w:ascii="Times New Roman" w:eastAsia="Arial" w:hAnsi="Times New Roman" w:cs="Arial"/>
          <w:noProof/>
          <w:sz w:val="24"/>
          <w:szCs w:val="21"/>
        </w:rPr>
      </w:pPr>
    </w:p>
    <w:p w14:paraId="4E827A8B"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1. Ņemot vērā Reglamentā paredzētos atbrīvojumus no samaksas par pasta pakalpojumu, ikviens izraudzītais operators, kurš saņem vēstuļu korespondences sūtījumus no cita izraudzītā operatora, ir tiesīgs iekasēt no izraudzītā operatora, kas nosūta sūtījumu, atlīdzību par izmaksām, kas radušās, saņemot pasta starptautisko sūtījumu.</w:t>
      </w:r>
    </w:p>
    <w:p w14:paraId="7EA40517" w14:textId="77777777" w:rsidR="009777AD" w:rsidRPr="0037342F" w:rsidRDefault="009777AD" w:rsidP="00F94A52">
      <w:pPr>
        <w:jc w:val="both"/>
        <w:rPr>
          <w:rFonts w:ascii="Times New Roman" w:eastAsia="Arial" w:hAnsi="Times New Roman" w:cs="Arial"/>
          <w:noProof/>
          <w:sz w:val="24"/>
          <w:szCs w:val="20"/>
        </w:rPr>
      </w:pPr>
    </w:p>
    <w:p w14:paraId="75643CBD"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2. Lai piemērotu noteikumus par gala norēķinu samaksu, ko veic izraudzītie operatori, valstis un teritorijas ir klasificētas saskaņā ar sarakstiem, kas šajā nolūkā pieņemti ar Kongresa rezolūciju C 7/2016, un klasifikācija ir šāda:</w:t>
      </w:r>
    </w:p>
    <w:p w14:paraId="217B0264"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2.1. valstis un teritorijas mērķsistēmā pirms 2010. gada (I grupa);</w:t>
      </w:r>
    </w:p>
    <w:p w14:paraId="0717872E"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2.2. valstis un teritorijas mērķsistēmā no 2010. un 2012. gada (II grupa);</w:t>
      </w:r>
    </w:p>
    <w:p w14:paraId="2CA9A2D0"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2.3. valstis un teritorijas mērķsistēmā no 2016. gada (III grupa);</w:t>
      </w:r>
    </w:p>
    <w:p w14:paraId="02D7DAC3"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2.4. valstis un teritorijas pārejas sistēmā (IV grupa).</w:t>
      </w:r>
    </w:p>
    <w:p w14:paraId="2DF00C1C" w14:textId="77777777" w:rsidR="009777AD" w:rsidRPr="0037342F" w:rsidRDefault="009777AD" w:rsidP="00F94A52">
      <w:pPr>
        <w:jc w:val="both"/>
        <w:rPr>
          <w:rFonts w:ascii="Times New Roman" w:eastAsia="Arial" w:hAnsi="Times New Roman" w:cs="Arial"/>
          <w:noProof/>
          <w:sz w:val="24"/>
          <w:szCs w:val="21"/>
        </w:rPr>
      </w:pPr>
    </w:p>
    <w:p w14:paraId="6D0D5A86" w14:textId="77777777" w:rsidR="009777AD" w:rsidRPr="0037342F" w:rsidRDefault="008839F3" w:rsidP="008839F3">
      <w:pPr>
        <w:pStyle w:val="BodyText"/>
        <w:tabs>
          <w:tab w:val="left" w:pos="966"/>
        </w:tabs>
        <w:ind w:left="0"/>
        <w:jc w:val="both"/>
        <w:rPr>
          <w:rFonts w:ascii="Times New Roman" w:hAnsi="Times New Roman"/>
          <w:noProof/>
          <w:sz w:val="24"/>
        </w:rPr>
      </w:pPr>
      <w:r>
        <w:rPr>
          <w:rFonts w:ascii="Times New Roman" w:hAnsi="Times New Roman"/>
          <w:sz w:val="24"/>
        </w:rPr>
        <w:t xml:space="preserve">3. Šīs konvencijas noteikumi par gala norēķinu maksājumu ir pārejas nosacījumi virzībā uz tādu gala norēķinu maksājumu sistēmu pārejas perioda beigās, kurā tiks ņemti vērā katrai </w:t>
      </w:r>
      <w:r>
        <w:rPr>
          <w:rFonts w:ascii="Times New Roman" w:hAnsi="Times New Roman"/>
          <w:sz w:val="24"/>
        </w:rPr>
        <w:lastRenderedPageBreak/>
        <w:t>valstij raksturīgie elementi.</w:t>
      </w:r>
    </w:p>
    <w:p w14:paraId="3456BB0B" w14:textId="77777777" w:rsidR="009777AD" w:rsidRPr="0037342F" w:rsidRDefault="009777AD" w:rsidP="00F94A52">
      <w:pPr>
        <w:jc w:val="both"/>
        <w:rPr>
          <w:rFonts w:ascii="Times New Roman" w:eastAsia="Arial" w:hAnsi="Times New Roman" w:cs="Arial"/>
          <w:noProof/>
          <w:sz w:val="24"/>
          <w:szCs w:val="16"/>
        </w:rPr>
      </w:pPr>
    </w:p>
    <w:p w14:paraId="7E527247"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4. Iekšzemes pasta dienestu pieejamība. Tiešā pieejamība</w:t>
      </w:r>
    </w:p>
    <w:p w14:paraId="3BF71377"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4.1. Ikviens tādas valsts izraudzītais operators, kura bijusi mērķsistēmā pirms 2010. gada, citiem izraudzītajiem operatoriem pieejamību visiem iekšzemes pasta dienesta pakalpojumu tarifiem un noteikumiem nodrošina saskaņā ar tādiem pašiem nosacījumiem, kādus tas paredz savas valsts klientiem. Galamērķa valsts izraudzītajam operatoram jāizlemj, vai sūtījuma nodošanas valsts izraudzītais operators ir izpildījis tiešās pieejamības nosacījumus.</w:t>
      </w:r>
    </w:p>
    <w:p w14:paraId="10B297DF"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4.2. To valstu izraudzītie operatori, kuras bijušas mērķsistēmā pirms 2010. gada, citiem tādu valstu izraudzītajiem operatoriem, kuras bijušas mērķsistēmā līdz 2010. gadam, nodrošina pieejamību iekšzemes pasta dienesta pakalpojumu tarifiem un noteikumiem ar tādiem pašiem nosacījumiem, kādus tie paredz savas valsts klientiem.</w:t>
      </w:r>
    </w:p>
    <w:p w14:paraId="2E78FF1C"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4.3. To valstu izraudzītie operatori, kuras pievienojušās mērķsistēmai no 2010. gada, var nodrošināt pieejamību iekšzemes pasta dienesta pakalpojumu tarifiem un noteikumiem ierobežotam izraudzīto operatoru skaitam, savstarpēji vienojoties, uz divus 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 Tomēr tad, ja to valstu izraudzītie operatori, kuras pievienojušās mērķsistēmai no 2010. gada, lūdz to valstu izraudzītajiem operatoriem, kas bijušas mērķsistēmā pirms 2010. gada, darīt pieejamus iekšzemes pasta dienesta pakalpojumu tarifus un noteikumus, tad tie nodrošina pieejamību iekšzemes pasta dienesta pakalpojumu tarifiem un noteikumiem visiem izraudzītajiem operatoriem ar tādiem pašiem nosacījumiem, kādus tie paredz savas valsts klientiem.</w:t>
      </w:r>
    </w:p>
    <w:p w14:paraId="72DF9861"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4.4. Pārejas sistēmas valstu izraudzītie operatori var nenodrošināt citiem izraudzītajiem operatoriem pieejamību iekšzemes pasta dienesta pakalpojumu tarifiem un noteikumiem. Tomēr tie var nodrošināt pieejamību iekšzemes pasta dienesta pakalpojumu tarifiem un noteikumiem ierobežotam izraudzīto operatoru skaitam, savstarpēji vienojoties, uz divus 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w:t>
      </w:r>
    </w:p>
    <w:p w14:paraId="06E5BED2" w14:textId="77777777" w:rsidR="009777AD" w:rsidRPr="0037342F" w:rsidRDefault="009777AD" w:rsidP="00F94A52">
      <w:pPr>
        <w:jc w:val="both"/>
        <w:rPr>
          <w:rFonts w:ascii="Times New Roman" w:eastAsia="Arial" w:hAnsi="Times New Roman" w:cs="Arial"/>
          <w:noProof/>
          <w:sz w:val="24"/>
          <w:szCs w:val="20"/>
        </w:rPr>
      </w:pPr>
    </w:p>
    <w:p w14:paraId="36D64240" w14:textId="77777777" w:rsidR="009777AD" w:rsidRPr="0037342F" w:rsidRDefault="008839F3" w:rsidP="008839F3">
      <w:pPr>
        <w:pStyle w:val="BodyText"/>
        <w:tabs>
          <w:tab w:val="left" w:pos="960"/>
        </w:tabs>
        <w:ind w:left="0"/>
        <w:jc w:val="both"/>
        <w:rPr>
          <w:rFonts w:ascii="Times New Roman" w:hAnsi="Times New Roman"/>
          <w:noProof/>
          <w:sz w:val="24"/>
        </w:rPr>
      </w:pPr>
      <w:r>
        <w:rPr>
          <w:rFonts w:ascii="Times New Roman" w:hAnsi="Times New Roman"/>
          <w:sz w:val="24"/>
        </w:rPr>
        <w:t xml:space="preserve">5. Gala norēķinu summa tiek noteikta, pamatojoties uz pakalpojumu sniegšanas kvalitātes rādītājiem galamērķa valstī. Pasta darbības padome ir tiesīga palielināt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w:t>
      </w:r>
      <w:r>
        <w:rPr>
          <w:rFonts w:ascii="Times New Roman" w:hAnsi="Times New Roman"/>
          <w:sz w:val="24"/>
        </w:rPr>
        <w:t xml:space="preserve"> 29. un 30. pantā noteikto atlīdzību, lai veicinātu iesaistīšanos kvalitātes kontroles uzraudzības sistēmās un atalgotu izraudzītos operatorus par kvalitātes rādītāju sasniegšanu. Pasta darbības padome var arī noteikt sodus nepietiekamas kvalitātes gadījumā, savukārt atlīdzība nedrīkst būt mazāka par minimālo atlīdzību, kas noteikta 29. un 30. pantā.</w:t>
      </w:r>
    </w:p>
    <w:p w14:paraId="54B8616C" w14:textId="77777777" w:rsidR="009777AD" w:rsidRPr="0037342F" w:rsidRDefault="009777AD" w:rsidP="00F94A52">
      <w:pPr>
        <w:jc w:val="both"/>
        <w:rPr>
          <w:rFonts w:ascii="Times New Roman" w:hAnsi="Times New Roman"/>
          <w:noProof/>
          <w:sz w:val="24"/>
        </w:rPr>
      </w:pPr>
    </w:p>
    <w:p w14:paraId="407E53B6"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6. Jebkurš izraudzītais operators var pilnīgi vai daļēji atteikties no atlīdzības, kas paredzēta saskaņā ar 1. punktu.</w:t>
      </w:r>
    </w:p>
    <w:p w14:paraId="495E4109" w14:textId="77777777" w:rsidR="009777AD" w:rsidRPr="0037342F" w:rsidRDefault="009777AD" w:rsidP="00F94A52">
      <w:pPr>
        <w:jc w:val="both"/>
        <w:rPr>
          <w:rFonts w:ascii="Times New Roman" w:eastAsia="Arial" w:hAnsi="Times New Roman" w:cs="Arial"/>
          <w:noProof/>
          <w:sz w:val="24"/>
          <w:szCs w:val="21"/>
        </w:rPr>
      </w:pPr>
    </w:p>
    <w:p w14:paraId="3FF1E0E5"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7. M maisu svars, kas nepārsniedz piecus kilogramus, gala norēķinu summas noteikšanai tiek uzskatīts par pieciem kilogramiem. M maisiem piemērojamie gala norēķinu tarifi ir šādi:</w:t>
      </w:r>
    </w:p>
    <w:p w14:paraId="3D4D76E0"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7.1. 2018. gadā 0,909 </w:t>
      </w:r>
      <w:r>
        <w:rPr>
          <w:rFonts w:ascii="Times New Roman" w:hAnsi="Times New Roman"/>
          <w:i/>
          <w:iCs/>
          <w:sz w:val="24"/>
        </w:rPr>
        <w:t>SDR</w:t>
      </w:r>
      <w:r>
        <w:rPr>
          <w:rFonts w:ascii="Times New Roman" w:hAnsi="Times New Roman"/>
          <w:sz w:val="24"/>
        </w:rPr>
        <w:t xml:space="preserve"> par kilogramu;</w:t>
      </w:r>
    </w:p>
    <w:p w14:paraId="5FD6465D"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7.2. 2019. gadā 0,935 </w:t>
      </w:r>
      <w:r>
        <w:rPr>
          <w:rFonts w:ascii="Times New Roman" w:hAnsi="Times New Roman"/>
          <w:i/>
          <w:iCs/>
          <w:sz w:val="24"/>
        </w:rPr>
        <w:t>SDR</w:t>
      </w:r>
      <w:r>
        <w:rPr>
          <w:rFonts w:ascii="Times New Roman" w:hAnsi="Times New Roman"/>
          <w:sz w:val="24"/>
        </w:rPr>
        <w:t xml:space="preserve"> par kilogramu;</w:t>
      </w:r>
    </w:p>
    <w:p w14:paraId="3A565991"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7.3. 2020. gadā 0,961 </w:t>
      </w:r>
      <w:r>
        <w:rPr>
          <w:rFonts w:ascii="Times New Roman" w:hAnsi="Times New Roman"/>
          <w:i/>
          <w:iCs/>
          <w:sz w:val="24"/>
        </w:rPr>
        <w:t>SDR</w:t>
      </w:r>
      <w:r>
        <w:rPr>
          <w:rFonts w:ascii="Times New Roman" w:hAnsi="Times New Roman"/>
          <w:sz w:val="24"/>
        </w:rPr>
        <w:t xml:space="preserve"> par kilogramu;</w:t>
      </w:r>
    </w:p>
    <w:p w14:paraId="1DB6EC37"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7.4. 2021. gadā 0,988 </w:t>
      </w:r>
      <w:r>
        <w:rPr>
          <w:rFonts w:ascii="Times New Roman" w:hAnsi="Times New Roman"/>
          <w:i/>
          <w:iCs/>
          <w:sz w:val="24"/>
        </w:rPr>
        <w:t>SDR</w:t>
      </w:r>
      <w:r>
        <w:rPr>
          <w:rFonts w:ascii="Times New Roman" w:hAnsi="Times New Roman"/>
          <w:sz w:val="24"/>
        </w:rPr>
        <w:t xml:space="preserve"> par kilogramu.</w:t>
      </w:r>
    </w:p>
    <w:p w14:paraId="0D90B9F9" w14:textId="77777777" w:rsidR="009777AD" w:rsidRPr="0037342F" w:rsidRDefault="009777AD" w:rsidP="00F94A52">
      <w:pPr>
        <w:jc w:val="both"/>
        <w:rPr>
          <w:rFonts w:ascii="Times New Roman" w:eastAsia="Arial" w:hAnsi="Times New Roman" w:cs="Arial"/>
          <w:noProof/>
          <w:sz w:val="24"/>
          <w:szCs w:val="21"/>
        </w:rPr>
      </w:pPr>
    </w:p>
    <w:p w14:paraId="043B3D95"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8. Ierakstītiem sūtījumiem papildu tarifs ir noteikts 1,100 </w:t>
      </w:r>
      <w:r>
        <w:rPr>
          <w:rFonts w:ascii="Times New Roman" w:hAnsi="Times New Roman"/>
          <w:i/>
          <w:iCs/>
          <w:sz w:val="24"/>
        </w:rPr>
        <w:t>SDR</w:t>
      </w:r>
      <w:r>
        <w:rPr>
          <w:rFonts w:ascii="Times New Roman" w:hAnsi="Times New Roman"/>
          <w:sz w:val="24"/>
        </w:rPr>
        <w:t xml:space="preserve"> par sūtījumu 2018. gadā, </w:t>
      </w:r>
      <w:r>
        <w:rPr>
          <w:rFonts w:ascii="Times New Roman" w:hAnsi="Times New Roman"/>
          <w:sz w:val="24"/>
        </w:rPr>
        <w:lastRenderedPageBreak/>
        <w:t>1,200 </w:t>
      </w:r>
      <w:r>
        <w:rPr>
          <w:rFonts w:ascii="Times New Roman" w:hAnsi="Times New Roman"/>
          <w:i/>
          <w:iCs/>
          <w:sz w:val="24"/>
        </w:rPr>
        <w:t>SDR</w:t>
      </w:r>
      <w:r>
        <w:rPr>
          <w:rFonts w:ascii="Times New Roman" w:hAnsi="Times New Roman"/>
          <w:sz w:val="24"/>
        </w:rPr>
        <w:t xml:space="preserve"> par sūtījumu 2019. gadā, 1,300 </w:t>
      </w:r>
      <w:r>
        <w:rPr>
          <w:rFonts w:ascii="Times New Roman" w:hAnsi="Times New Roman"/>
          <w:i/>
          <w:iCs/>
          <w:sz w:val="24"/>
        </w:rPr>
        <w:t>SDR</w:t>
      </w:r>
      <w:r>
        <w:rPr>
          <w:rFonts w:ascii="Times New Roman" w:hAnsi="Times New Roman"/>
          <w:sz w:val="24"/>
        </w:rPr>
        <w:t xml:space="preserve"> par sūtījumu 2020. gadā un 1,400 </w:t>
      </w:r>
      <w:r>
        <w:rPr>
          <w:rFonts w:ascii="Times New Roman" w:hAnsi="Times New Roman"/>
          <w:i/>
          <w:iCs/>
          <w:sz w:val="24"/>
        </w:rPr>
        <w:t>SDR</w:t>
      </w:r>
      <w:r>
        <w:rPr>
          <w:rFonts w:ascii="Times New Roman" w:hAnsi="Times New Roman"/>
          <w:sz w:val="24"/>
        </w:rPr>
        <w:t xml:space="preserve"> par sūtījumu 2021. gadā. Apdrošinātiem sūtījumiem papildu tarifs ir 1,400 </w:t>
      </w:r>
      <w:r>
        <w:rPr>
          <w:rFonts w:ascii="Times New Roman" w:hAnsi="Times New Roman"/>
          <w:i/>
          <w:iCs/>
          <w:sz w:val="24"/>
        </w:rPr>
        <w:t>SDR</w:t>
      </w:r>
      <w:r>
        <w:rPr>
          <w:rFonts w:ascii="Times New Roman" w:hAnsi="Times New Roman"/>
          <w:sz w:val="24"/>
        </w:rPr>
        <w:t xml:space="preserve"> par sūtījumu 2018. gadā, 1,500 </w:t>
      </w:r>
      <w:r>
        <w:rPr>
          <w:rFonts w:ascii="Times New Roman" w:hAnsi="Times New Roman"/>
          <w:i/>
          <w:iCs/>
          <w:sz w:val="24"/>
        </w:rPr>
        <w:t>SDR</w:t>
      </w:r>
      <w:r>
        <w:rPr>
          <w:rFonts w:ascii="Times New Roman" w:hAnsi="Times New Roman"/>
          <w:sz w:val="24"/>
        </w:rPr>
        <w:t xml:space="preserve"> par sūtījumu 2019. gadā, 1,600 </w:t>
      </w:r>
      <w:r>
        <w:rPr>
          <w:rFonts w:ascii="Times New Roman" w:hAnsi="Times New Roman"/>
          <w:i/>
          <w:iCs/>
          <w:sz w:val="24"/>
        </w:rPr>
        <w:t>SDR</w:t>
      </w:r>
      <w:r>
        <w:rPr>
          <w:rFonts w:ascii="Times New Roman" w:hAnsi="Times New Roman"/>
          <w:sz w:val="24"/>
        </w:rPr>
        <w:t xml:space="preserve"> par sūtījumu 2020. gadā un 1,700 </w:t>
      </w:r>
      <w:r>
        <w:rPr>
          <w:rFonts w:ascii="Times New Roman" w:hAnsi="Times New Roman"/>
          <w:i/>
          <w:iCs/>
          <w:sz w:val="24"/>
        </w:rPr>
        <w:t>SDR</w:t>
      </w:r>
      <w:r>
        <w:rPr>
          <w:rFonts w:ascii="Times New Roman" w:hAnsi="Times New Roman"/>
          <w:sz w:val="24"/>
        </w:rPr>
        <w:t xml:space="preserve"> par sūtījumu 2021. gadā. Pasta darbības padome ir tiesīga palielināt atlīdzību par šiem un papildu pakalpojumiem, ja nodrošinātie pakalpojumi ietver tos papildu pakalpojumus, kas norādīti Reglamentā.</w:t>
      </w:r>
    </w:p>
    <w:p w14:paraId="6FB6327A" w14:textId="77777777" w:rsidR="009777AD" w:rsidRPr="0037342F" w:rsidRDefault="009777AD" w:rsidP="00F94A52">
      <w:pPr>
        <w:jc w:val="both"/>
        <w:rPr>
          <w:rFonts w:ascii="Times New Roman" w:eastAsia="Arial" w:hAnsi="Times New Roman" w:cs="Arial"/>
          <w:noProof/>
          <w:sz w:val="24"/>
          <w:szCs w:val="20"/>
        </w:rPr>
      </w:pPr>
    </w:p>
    <w:p w14:paraId="3BBB58BF" w14:textId="77777777" w:rsidR="009777AD" w:rsidRPr="0037342F" w:rsidRDefault="00216DF1" w:rsidP="00216DF1">
      <w:pPr>
        <w:pStyle w:val="BodyText"/>
        <w:tabs>
          <w:tab w:val="left" w:pos="960"/>
        </w:tabs>
        <w:ind w:left="0"/>
        <w:jc w:val="both"/>
        <w:rPr>
          <w:rFonts w:ascii="Times New Roman" w:hAnsi="Times New Roman"/>
          <w:noProof/>
          <w:sz w:val="24"/>
        </w:rPr>
      </w:pPr>
      <w:r>
        <w:rPr>
          <w:rFonts w:ascii="Times New Roman" w:hAnsi="Times New Roman"/>
          <w:sz w:val="24"/>
        </w:rPr>
        <w:t xml:space="preserve">9. Ierakstītiem un apdrošinātiem sūtījumiem, kuriem nav svītrkoda identifikatora vai kuru svītrkoda identifikators neatbilst </w:t>
      </w:r>
      <w:r>
        <w:rPr>
          <w:rFonts w:ascii="Times New Roman" w:hAnsi="Times New Roman"/>
          <w:i/>
          <w:iCs/>
          <w:sz w:val="24"/>
        </w:rPr>
        <w:t>UPU</w:t>
      </w:r>
      <w:r>
        <w:rPr>
          <w:rFonts w:ascii="Times New Roman" w:hAnsi="Times New Roman"/>
          <w:sz w:val="24"/>
        </w:rPr>
        <w:t xml:space="preserve"> tehniskajam standartam S10, nosaka papildu maksājumu – 0,5 </w:t>
      </w:r>
      <w:r>
        <w:rPr>
          <w:rFonts w:ascii="Times New Roman" w:hAnsi="Times New Roman"/>
          <w:i/>
          <w:iCs/>
          <w:sz w:val="24"/>
        </w:rPr>
        <w:t>SDR</w:t>
      </w:r>
      <w:r>
        <w:rPr>
          <w:rFonts w:ascii="Times New Roman" w:hAnsi="Times New Roman"/>
          <w:sz w:val="24"/>
        </w:rPr>
        <w:t xml:space="preserve"> par sūtījumu, ja vien kādā citā divpusējā nolīgumā nav paredzēts citādi.</w:t>
      </w:r>
    </w:p>
    <w:p w14:paraId="1D487CEB" w14:textId="77777777" w:rsidR="009777AD" w:rsidRPr="0037342F" w:rsidRDefault="009777AD" w:rsidP="00F94A52">
      <w:pPr>
        <w:jc w:val="both"/>
        <w:rPr>
          <w:rFonts w:ascii="Times New Roman" w:eastAsia="Arial" w:hAnsi="Times New Roman" w:cs="Arial"/>
          <w:noProof/>
          <w:sz w:val="24"/>
          <w:szCs w:val="16"/>
        </w:rPr>
      </w:pPr>
    </w:p>
    <w:p w14:paraId="00ECFB92" w14:textId="77777777" w:rsidR="009777AD" w:rsidRPr="0037342F" w:rsidRDefault="00216DF1" w:rsidP="00216DF1">
      <w:pPr>
        <w:pStyle w:val="BodyText"/>
        <w:tabs>
          <w:tab w:val="left" w:pos="683"/>
        </w:tabs>
        <w:ind w:left="0"/>
        <w:jc w:val="both"/>
        <w:rPr>
          <w:rFonts w:ascii="Times New Roman" w:hAnsi="Times New Roman"/>
          <w:noProof/>
          <w:sz w:val="24"/>
        </w:rPr>
      </w:pPr>
      <w:r>
        <w:rPr>
          <w:rFonts w:ascii="Times New Roman" w:hAnsi="Times New Roman"/>
          <w:sz w:val="24"/>
        </w:rPr>
        <w:t xml:space="preserve">10. Gala norēķinu veikšanai vēstuļu korespondences sūtījumus, kuri nodoti </w:t>
      </w:r>
      <w:r>
        <w:rPr>
          <w:rFonts w:ascii="Times New Roman" w:hAnsi="Times New Roman"/>
          <w:b/>
          <w:bCs/>
          <w:sz w:val="24"/>
        </w:rPr>
        <w:t>vairumā saskaņā</w:t>
      </w:r>
      <w:r>
        <w:rPr>
          <w:rFonts w:ascii="Times New Roman" w:hAnsi="Times New Roman"/>
          <w:sz w:val="24"/>
        </w:rPr>
        <w:t xml:space="preserve"> ar Reglamentu, sauc par pasta vairumsūtījumiem. Maksa par pasta vairumsūtījumiem tiek noteikta, kā </w:t>
      </w:r>
      <w:r>
        <w:rPr>
          <w:rFonts w:ascii="Times New Roman" w:hAnsi="Times New Roman"/>
          <w:b/>
          <w:bCs/>
          <w:sz w:val="24"/>
        </w:rPr>
        <w:t xml:space="preserve">atbilstīgi attiecīgajam gadījumam </w:t>
      </w:r>
      <w:r>
        <w:rPr>
          <w:rFonts w:ascii="Times New Roman" w:hAnsi="Times New Roman"/>
          <w:sz w:val="24"/>
        </w:rPr>
        <w:t xml:space="preserve">paredzēts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w:t>
      </w:r>
      <w:r>
        <w:rPr>
          <w:rFonts w:ascii="Times New Roman" w:hAnsi="Times New Roman"/>
          <w:sz w:val="24"/>
        </w:rPr>
        <w:t xml:space="preserve"> 29. un 30. pantā.</w:t>
      </w:r>
    </w:p>
    <w:p w14:paraId="1E7BCC5C" w14:textId="77777777" w:rsidR="009777AD" w:rsidRPr="0037342F" w:rsidRDefault="009777AD" w:rsidP="00F94A52">
      <w:pPr>
        <w:jc w:val="both"/>
        <w:rPr>
          <w:rFonts w:ascii="Times New Roman" w:eastAsia="Arial" w:hAnsi="Times New Roman" w:cs="Arial"/>
          <w:noProof/>
          <w:sz w:val="24"/>
          <w:szCs w:val="14"/>
        </w:rPr>
      </w:pPr>
    </w:p>
    <w:p w14:paraId="0E5BA15E" w14:textId="77777777" w:rsidR="009777AD" w:rsidRPr="0037342F" w:rsidRDefault="00216DF1" w:rsidP="00216DF1">
      <w:pPr>
        <w:pStyle w:val="BodyText"/>
        <w:tabs>
          <w:tab w:val="left" w:pos="683"/>
        </w:tabs>
        <w:ind w:left="0"/>
        <w:jc w:val="both"/>
        <w:rPr>
          <w:rFonts w:ascii="Times New Roman" w:hAnsi="Times New Roman"/>
          <w:noProof/>
          <w:sz w:val="24"/>
        </w:rPr>
      </w:pPr>
      <w:r>
        <w:rPr>
          <w:rFonts w:ascii="Times New Roman" w:hAnsi="Times New Roman"/>
          <w:sz w:val="24"/>
        </w:rPr>
        <w:t>11. Pamatojoties uz divpusēju vai daudzpusēju nolīgumu, gala norēķinu veikšanai jebkurš izraudzītais operators var piemērot citas maksājumu sistēmas.</w:t>
      </w:r>
    </w:p>
    <w:p w14:paraId="6C4A5E1D" w14:textId="77777777" w:rsidR="009777AD" w:rsidRPr="0037342F" w:rsidRDefault="009777AD" w:rsidP="00F94A52">
      <w:pPr>
        <w:jc w:val="both"/>
        <w:rPr>
          <w:rFonts w:ascii="Times New Roman" w:eastAsia="Arial" w:hAnsi="Times New Roman" w:cs="Arial"/>
          <w:noProof/>
          <w:sz w:val="24"/>
          <w:szCs w:val="20"/>
        </w:rPr>
      </w:pPr>
    </w:p>
    <w:p w14:paraId="7C096140" w14:textId="77777777" w:rsidR="009777AD" w:rsidRPr="0037342F" w:rsidRDefault="00216DF1" w:rsidP="00216DF1">
      <w:pPr>
        <w:pStyle w:val="BodyText"/>
        <w:tabs>
          <w:tab w:val="left" w:pos="683"/>
        </w:tabs>
        <w:ind w:left="0"/>
        <w:jc w:val="both"/>
        <w:rPr>
          <w:rFonts w:ascii="Times New Roman" w:hAnsi="Times New Roman"/>
          <w:noProof/>
          <w:sz w:val="24"/>
        </w:rPr>
      </w:pPr>
      <w:r>
        <w:rPr>
          <w:rFonts w:ascii="Times New Roman" w:hAnsi="Times New Roman"/>
          <w:sz w:val="24"/>
        </w:rPr>
        <w:t>12. Izraudzītie operatori var veikt neprioritāru pasta sūtījumu apmaiņu, pēc izvēles piemērojot 10 % atlaidi prioritāru pasta sūtījumu gala norēķinu tarifam.</w:t>
      </w:r>
    </w:p>
    <w:p w14:paraId="0EE4CD43" w14:textId="77777777" w:rsidR="009777AD" w:rsidRPr="0037342F" w:rsidRDefault="009777AD" w:rsidP="00F94A52">
      <w:pPr>
        <w:jc w:val="both"/>
        <w:rPr>
          <w:rFonts w:ascii="Times New Roman" w:eastAsia="Arial" w:hAnsi="Times New Roman" w:cs="Arial"/>
          <w:noProof/>
          <w:sz w:val="24"/>
          <w:szCs w:val="20"/>
        </w:rPr>
      </w:pPr>
    </w:p>
    <w:p w14:paraId="7AA3444D" w14:textId="77777777" w:rsidR="009777AD" w:rsidRPr="0037342F" w:rsidRDefault="00216DF1" w:rsidP="00216DF1">
      <w:pPr>
        <w:pStyle w:val="BodyText"/>
        <w:tabs>
          <w:tab w:val="left" w:pos="683"/>
        </w:tabs>
        <w:ind w:left="0"/>
        <w:jc w:val="both"/>
        <w:rPr>
          <w:rFonts w:ascii="Times New Roman" w:hAnsi="Times New Roman"/>
          <w:noProof/>
          <w:sz w:val="24"/>
        </w:rPr>
      </w:pPr>
      <w:r>
        <w:rPr>
          <w:rFonts w:ascii="Times New Roman" w:hAnsi="Times New Roman"/>
          <w:sz w:val="24"/>
        </w:rPr>
        <w:t>13. Noteikumi, kurus piemēro starp mērķsistēmas valstu izraudzītajiem operatoriem, attiecas uz jebkuras tādas pārejas sistēmas valsts izraudzīto operatoru, kura paziņo, ka vēlas pievienoties mērķsistēmai. Pasta darbības padome var noteikt pārejas posma pasākumus Reglamentā. Visi mērķsistēmas nosacījumi var tikt piemēroti ikvienam jaunam izraudzītajam operatoram, kas paziņo, ka vēlas pilnīgi piemērot šos nosacījumus bez pārejas pasākumiem.</w:t>
      </w:r>
    </w:p>
    <w:p w14:paraId="64802A51" w14:textId="77777777" w:rsidR="009777AD" w:rsidRPr="0037342F" w:rsidRDefault="009777AD" w:rsidP="00F94A52">
      <w:pPr>
        <w:jc w:val="both"/>
        <w:rPr>
          <w:rFonts w:ascii="Times New Roman" w:eastAsia="Arial" w:hAnsi="Times New Roman" w:cs="Arial"/>
          <w:noProof/>
          <w:sz w:val="24"/>
          <w:szCs w:val="20"/>
        </w:rPr>
      </w:pPr>
    </w:p>
    <w:p w14:paraId="23E45871" w14:textId="77777777" w:rsidR="009777AD" w:rsidRPr="0037342F" w:rsidRDefault="009777AD" w:rsidP="00F94A52">
      <w:pPr>
        <w:jc w:val="both"/>
        <w:rPr>
          <w:rFonts w:ascii="Times New Roman" w:eastAsia="Arial" w:hAnsi="Times New Roman" w:cs="Arial"/>
          <w:noProof/>
          <w:sz w:val="24"/>
          <w:szCs w:val="21"/>
        </w:rPr>
      </w:pPr>
    </w:p>
    <w:p w14:paraId="0A21B9ED"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II pants</w:t>
      </w:r>
    </w:p>
    <w:p w14:paraId="4AE66887"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(28.</w:t>
      </w:r>
      <w:r>
        <w:rPr>
          <w:rFonts w:ascii="Times New Roman" w:hAnsi="Times New Roman"/>
          <w:i/>
          <w:iCs/>
          <w:sz w:val="24"/>
        </w:rPr>
        <w:t>bis</w:t>
      </w:r>
      <w:r>
        <w:rPr>
          <w:rFonts w:ascii="Times New Roman" w:hAnsi="Times New Roman"/>
          <w:sz w:val="24"/>
        </w:rPr>
        <w:t> pants, pievienots)</w:t>
      </w:r>
    </w:p>
    <w:p w14:paraId="0444DC10"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Gala norēķini. Lielgabarīta (E) un sīkpaku (E) vēstuļu korespondences sūtījumu tarifu pašdeklarācija</w:t>
      </w:r>
    </w:p>
    <w:p w14:paraId="60BAFD32" w14:textId="77777777" w:rsidR="009777AD" w:rsidRDefault="009777AD" w:rsidP="00F94A52">
      <w:pPr>
        <w:jc w:val="both"/>
        <w:rPr>
          <w:rFonts w:ascii="Times New Roman" w:eastAsia="Arial" w:hAnsi="Times New Roman" w:cs="Arial"/>
          <w:noProof/>
          <w:sz w:val="24"/>
          <w:szCs w:val="21"/>
        </w:rPr>
      </w:pPr>
    </w:p>
    <w:p w14:paraId="00904787" w14:textId="77777777" w:rsidR="009777AD" w:rsidRPr="00DC5C28" w:rsidRDefault="00DC5C28" w:rsidP="00DC5C28">
      <w:pPr>
        <w:pStyle w:val="BodyText"/>
        <w:tabs>
          <w:tab w:val="left" w:pos="683"/>
        </w:tabs>
        <w:ind w:left="0"/>
        <w:jc w:val="both"/>
        <w:rPr>
          <w:rFonts w:ascii="Times New Roman" w:hAnsi="Times New Roman"/>
          <w:b/>
          <w:bCs/>
          <w:noProof/>
          <w:sz w:val="24"/>
        </w:rPr>
      </w:pPr>
      <w:r>
        <w:rPr>
          <w:rFonts w:ascii="Times New Roman" w:hAnsi="Times New Roman"/>
          <w:b/>
          <w:bCs/>
          <w:sz w:val="24"/>
        </w:rPr>
        <w:t xml:space="preserve">1. Sākot no tarifiem, kas ir spēkā no 2021. gada, un neatkarīgi no 29. un 30. panta izraudzītie operatori var paziņot Starptautiskajam birojam līdz tā gada 1. jūnijam, kas ir pirms gada, kad tiks piemēroti pašdeklarētie tarifi, pašdeklarēto tarifu par sūtījumu un pašdeklarēto tarifu par kilogramu, kas izteikts vietējā valūtā un tiks piemērots lielgabarīta (E) un sīkpaku (E) vēstuļu korespondences sūtījumiem nākamajā kalendārajā gadā. Starptautiskais birojs katru gadu konvertē sniegtos pašdeklarētos tarifus </w:t>
      </w:r>
      <w:r>
        <w:rPr>
          <w:rFonts w:ascii="Times New Roman" w:hAnsi="Times New Roman"/>
          <w:b/>
          <w:bCs/>
          <w:i/>
          <w:iCs/>
          <w:sz w:val="24"/>
        </w:rPr>
        <w:t>SDR</w:t>
      </w:r>
      <w:r>
        <w:rPr>
          <w:rFonts w:ascii="Times New Roman" w:hAnsi="Times New Roman"/>
          <w:b/>
          <w:bCs/>
          <w:sz w:val="24"/>
        </w:rPr>
        <w:t xml:space="preserve"> izteiksmē. Lai tarifus pārrēķinātu </w:t>
      </w:r>
      <w:r>
        <w:rPr>
          <w:rFonts w:ascii="Times New Roman" w:hAnsi="Times New Roman"/>
          <w:b/>
          <w:bCs/>
          <w:i/>
          <w:iCs/>
          <w:sz w:val="24"/>
        </w:rPr>
        <w:t>SDR</w:t>
      </w:r>
      <w:r>
        <w:rPr>
          <w:rFonts w:ascii="Times New Roman" w:hAnsi="Times New Roman"/>
          <w:b/>
          <w:bCs/>
          <w:sz w:val="24"/>
        </w:rPr>
        <w:t>, Starptautiskais birojs izmanto mēneša vidējo valūtas maiņas kursu no 1. janvāra līdz 31. maijam tajā gadā, kas ir pirms gada, kurā būs piemērojami pašdeklarētie tarifi. Iegūtos tarifus paziņo, izmantojot Starptautiskā biroja apkārtrakstu, ne vēlāk kā tā gada 1. jūlijā, kas ir pirms gada, kurā tiks piemēroti pašdeklarētie tarifi. Pašdeklarētos tarifus lielgabarīta (E) un sīkpaku (E) vēstuļu korespondences sūtījumiem vajadzības gadījumā aizvieto jebkurā tādā atsaucē vai tarifa aprēķinā, kas attiecas uz lielgabarīta (E) un sīkpaku (E) vēstuļu korespondences sūtījumiem, citviet Konvencijā vai Reglamentā. Turklāt katrs izraudzītais operators norāda Starptautiskajam birojam savus iekšzemes tarifus par līdzvērtīgiem pakalpojumiem, lai aprēķinātu saistītos maksimālos tarifus.</w:t>
      </w:r>
    </w:p>
    <w:p w14:paraId="3A14A9C9" w14:textId="77777777" w:rsidR="009777AD" w:rsidRPr="00DC5C28" w:rsidRDefault="00DC5C28" w:rsidP="00DC5C28">
      <w:pPr>
        <w:pStyle w:val="BodyText"/>
        <w:tabs>
          <w:tab w:val="left" w:pos="397"/>
        </w:tabs>
        <w:ind w:left="0"/>
        <w:jc w:val="both"/>
        <w:rPr>
          <w:rFonts w:ascii="Times New Roman" w:hAnsi="Times New Roman"/>
          <w:b/>
          <w:bCs/>
          <w:noProof/>
          <w:sz w:val="24"/>
        </w:rPr>
      </w:pPr>
      <w:r>
        <w:rPr>
          <w:rFonts w:ascii="Times New Roman" w:hAnsi="Times New Roman"/>
          <w:b/>
          <w:bCs/>
          <w:sz w:val="24"/>
        </w:rPr>
        <w:t>1.1. Ievērojot 1.2. un 1.3. apakšpunktu, pašdeklarētos tarifus:</w:t>
      </w:r>
    </w:p>
    <w:p w14:paraId="45C25026"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 xml:space="preserve">1.1.1. pie vidējā E formāta svara – 0,158 kilogramiem – nedrīkst noteikt augstākus par </w:t>
      </w:r>
      <w:r>
        <w:rPr>
          <w:rFonts w:ascii="Times New Roman" w:hAnsi="Times New Roman"/>
          <w:b/>
          <w:bCs/>
          <w:sz w:val="24"/>
        </w:rPr>
        <w:lastRenderedPageBreak/>
        <w:t>valstī noteiktajiem maksimālajiem tarifiem, kas aprēķināti saskaņā ar 1.2. apakšpunktu;</w:t>
      </w:r>
    </w:p>
    <w:p w14:paraId="4A8995B9"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1.1.2. nosaka, pamatojoties uz 70 % vai piemērojamu procentuālu daļu 6.</w:t>
      </w:r>
      <w:r>
        <w:rPr>
          <w:rFonts w:ascii="Times New Roman" w:hAnsi="Times New Roman"/>
          <w:b/>
          <w:bCs/>
          <w:i/>
          <w:iCs/>
          <w:sz w:val="24"/>
        </w:rPr>
        <w:t>ter</w:t>
      </w:r>
      <w:r>
        <w:rPr>
          <w:rFonts w:ascii="Times New Roman" w:hAnsi="Times New Roman"/>
          <w:b/>
          <w:bCs/>
          <w:sz w:val="24"/>
        </w:rPr>
        <w:t> punktā no tās iekšzemes maksas par atsevišķu sūtījumu, kas līdzvērtīgs lielgabarīta (E) un sīkpaku (E) vēstuļu korespondences sūtījumam, kuru izraudzītais operators piedāvā savos iekšzemes pakalpojumos un kura ir spēkā tā gada 1. jūnijā, kas ir pirms gada, kad būs piemērojami pašdeklarētie tarifi;</w:t>
      </w:r>
    </w:p>
    <w:p w14:paraId="1B41C4D5"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1.1.3. nosaka, pamatojoties uz iekšzemes maksu par atsevišķu sūtījumu, kas ir spēkā attiecībā uz tādiem sūtījumiem izraudzītā operatora iekšzemes pakalpojumos, kam ir lielgabarīta (E) un sīkpaku (E) vēstuļu korespondences sūtījumiem noteiktais maksimālais lielums un formas izmēri;</w:t>
      </w:r>
    </w:p>
    <w:p w14:paraId="4528E510"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1.1.4. dara pieejamus visiem izraudzītajiem operatoriem;</w:t>
      </w:r>
    </w:p>
    <w:p w14:paraId="4CE86DCE"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1.1.5. piemēro tikai lielgabarīta (E) un sīkpaku (E) vēstuļu korespondences sūtījumiem;</w:t>
      </w:r>
    </w:p>
    <w:p w14:paraId="0BC94D42"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1.1.6. piemēro visām lielgabarīta (E) un sīkpaku (E) vēstuļu korespondences sūtījumu plūsmām, izņemot lielgabarīta (E) un sīkpaku (E) vēstuļu korespondences sūtījumu plūsmas no valstīm pārejas sistēmā uz valstīm mērķsistēmā un starp valstīm pārejas sistēmā, ja pasta sūtījumu plūsmas nepārsniedz 100 tonnas gadā;</w:t>
      </w:r>
    </w:p>
    <w:p w14:paraId="44A59326" w14:textId="77777777" w:rsidR="009777AD" w:rsidRPr="00DC5C28" w:rsidRDefault="00DC5C28" w:rsidP="00DC5C28">
      <w:pPr>
        <w:pStyle w:val="BodyText"/>
        <w:tabs>
          <w:tab w:val="left" w:pos="565"/>
        </w:tabs>
        <w:ind w:left="0"/>
        <w:jc w:val="both"/>
        <w:rPr>
          <w:rFonts w:ascii="Times New Roman" w:hAnsi="Times New Roman"/>
          <w:b/>
          <w:bCs/>
          <w:noProof/>
          <w:sz w:val="24"/>
        </w:rPr>
      </w:pPr>
      <w:r>
        <w:rPr>
          <w:rFonts w:ascii="Times New Roman" w:hAnsi="Times New Roman"/>
          <w:b/>
          <w:bCs/>
          <w:sz w:val="24"/>
        </w:rPr>
        <w:t>1.1.7. piemēro visām lielgabarīta (E) un sīkpaku (E) vēstuļu korespondences sūtījumu plūsmām, izņemot lielgabarīta (E) un sīkpaku (E) vēstuļu korespondences sūtījumu plūsmas starp valstīm, kuras mērķsistēmā ir no 2010., 2012. un 2016. gada, un no minētajām valstīm uz valstīm, kuras bija mērķsistēmā pirms 2010. gada, ja pasta sūtījumu plūsmas nepārsniedz 25 tonnas gadā.</w:t>
      </w:r>
    </w:p>
    <w:p w14:paraId="1F0AFF29"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1.2. Pašdeklarētos tarifus par sūtījumu un par kilogramu lielgabarīta (E) un sīkpaku (E) vēstuļu korespondences sūtījumiem nenosaka augstākus par valsts maksimālajiem tarifiem, kas noteikti, izmantojot 11 punktu lineāro regresiju atbilstoši 70 % vai piemērojamai procentuālajai daļai 6.</w:t>
      </w:r>
      <w:r>
        <w:rPr>
          <w:rFonts w:ascii="Times New Roman" w:hAnsi="Times New Roman"/>
          <w:b/>
          <w:bCs/>
          <w:i/>
          <w:iCs/>
          <w:sz w:val="24"/>
        </w:rPr>
        <w:t>ter</w:t>
      </w:r>
      <w:r>
        <w:rPr>
          <w:rFonts w:ascii="Times New Roman" w:hAnsi="Times New Roman"/>
          <w:b/>
          <w:bCs/>
          <w:sz w:val="24"/>
        </w:rPr>
        <w:t> punktā no prioritāru atsevišķu sūtījumu tarifiem līdzvērtīgos iekšzemes pakalpojumos attiecībā uz 20 gramu, 35 gramu, 75 gramu, 175 gramu, 250 gramu, 375 gramu, 500 gramu, 750 gramu, 1000 gramu, 1500 gramu un 2000 gramu lielgabarīta (E) un sīkpaku (E) vēstuļu korespondences sūtījumiem, nepieskaitot nodokļus.</w:t>
      </w:r>
    </w:p>
    <w:p w14:paraId="03EB8005" w14:textId="77777777" w:rsidR="009777AD" w:rsidRPr="00DC5C28" w:rsidRDefault="00DC5C28" w:rsidP="00DC5C28">
      <w:pPr>
        <w:pStyle w:val="BodyText"/>
        <w:tabs>
          <w:tab w:val="left" w:pos="558"/>
        </w:tabs>
        <w:ind w:left="0"/>
        <w:jc w:val="both"/>
        <w:rPr>
          <w:rFonts w:ascii="Times New Roman" w:hAnsi="Times New Roman"/>
          <w:b/>
          <w:bCs/>
          <w:noProof/>
          <w:sz w:val="24"/>
        </w:rPr>
      </w:pPr>
      <w:r>
        <w:rPr>
          <w:rFonts w:ascii="Times New Roman" w:hAnsi="Times New Roman"/>
          <w:b/>
          <w:bCs/>
          <w:sz w:val="24"/>
        </w:rPr>
        <w:t>1.2.1. To, vai pašdeklarētie tarifi pārsniedz maksimālos tarifus, pārbauda, pamatojoties uz vidējiem ieņēmumiem, izmantojot jaunāko pasaules vidējo rādītāju vienam kilogramam pasta sūtījumu, kuros E formāta sūtījums sver 0,158 kilogramus. Gadījumi, kad pašdeklarētie tarifi pārsniedz vidējā E formāta svara – 0,158 kilogramu – maksimālos tarifus, piemēro maksimālos tarifus par sūtījumu un par kilogramu; vai arī izraudzītais operators var izvēlēties samazināt savus pašdeklarētos tarifus līdz līmenim, kas atbilst 1.2. apakšpunktam.</w:t>
      </w:r>
    </w:p>
    <w:p w14:paraId="7C9AF529" w14:textId="45A93ED3" w:rsidR="009777AD" w:rsidRPr="00DC5C28" w:rsidRDefault="00DC5C28" w:rsidP="00DC5C28">
      <w:pPr>
        <w:pStyle w:val="BodyText"/>
        <w:tabs>
          <w:tab w:val="left" w:pos="558"/>
        </w:tabs>
        <w:ind w:left="0"/>
        <w:jc w:val="both"/>
        <w:rPr>
          <w:rFonts w:ascii="Times New Roman" w:hAnsi="Times New Roman"/>
          <w:b/>
          <w:bCs/>
          <w:noProof/>
          <w:sz w:val="24"/>
        </w:rPr>
      </w:pPr>
      <w:r>
        <w:rPr>
          <w:rFonts w:ascii="Times New Roman" w:hAnsi="Times New Roman"/>
          <w:b/>
          <w:bCs/>
          <w:sz w:val="24"/>
        </w:rPr>
        <w:t>1.2.2. Kad ir pieejami vairāki uz biezumu balstīti pa</w:t>
      </w:r>
      <w:r w:rsidR="000B5EBC">
        <w:rPr>
          <w:rFonts w:ascii="Times New Roman" w:hAnsi="Times New Roman"/>
          <w:b/>
          <w:bCs/>
          <w:sz w:val="24"/>
        </w:rPr>
        <w:t>sta sūtījumu</w:t>
      </w:r>
      <w:r>
        <w:rPr>
          <w:rFonts w:ascii="Times New Roman" w:hAnsi="Times New Roman"/>
          <w:b/>
          <w:bCs/>
          <w:sz w:val="24"/>
        </w:rPr>
        <w:t xml:space="preserve"> tarifi, zemāko iekšzemes tarifu piemēro sūtījumiem līdz 250 </w:t>
      </w:r>
      <w:bookmarkStart w:id="0" w:name="_GoBack"/>
      <w:bookmarkEnd w:id="0"/>
      <w:r>
        <w:rPr>
          <w:rFonts w:ascii="Times New Roman" w:hAnsi="Times New Roman"/>
          <w:b/>
          <w:bCs/>
          <w:sz w:val="24"/>
        </w:rPr>
        <w:t>gramiem un augstāko iekšzemes tarifu piemēro sūtījumiem virs 250 gramiem.</w:t>
      </w:r>
    </w:p>
    <w:p w14:paraId="5FBC32AF" w14:textId="77777777" w:rsidR="009777AD" w:rsidRPr="00DC5C28" w:rsidRDefault="00DC5C28" w:rsidP="00DC5C28">
      <w:pPr>
        <w:pStyle w:val="BodyText"/>
        <w:tabs>
          <w:tab w:val="left" w:pos="558"/>
        </w:tabs>
        <w:ind w:left="0"/>
        <w:jc w:val="both"/>
        <w:rPr>
          <w:rFonts w:ascii="Times New Roman" w:hAnsi="Times New Roman"/>
          <w:b/>
          <w:bCs/>
          <w:noProof/>
          <w:sz w:val="24"/>
        </w:rPr>
      </w:pPr>
      <w:r>
        <w:rPr>
          <w:rFonts w:ascii="Times New Roman" w:hAnsi="Times New Roman"/>
          <w:b/>
          <w:bCs/>
          <w:sz w:val="24"/>
        </w:rPr>
        <w:t>1.2.3. Kad līdzvērtīgā iekšzemes pakalpojumā tiek piemēroti zonālie tarifi, izmanto Reglamentā noteikto viduspunkta tarifu, un viduspunkta tarifa noteikšanai neizmanto to zonu iekšzemes tarifus, kas nav blakus viena otrai. Vai arī izmantojamo zonālo tarifu var noteikt, pamatojoties uz faktisko vidējo svērto attālumu ienākošajiem lielgabarīta (E) un sīkpaku (E) vēstuļu korespondences sūtījumiem (nesenākajā kalendārajā gadā).</w:t>
      </w:r>
    </w:p>
    <w:p w14:paraId="51F1491A" w14:textId="77777777" w:rsidR="009777AD" w:rsidRPr="00DC5C28" w:rsidRDefault="00DC5C28" w:rsidP="00DC5C28">
      <w:pPr>
        <w:pStyle w:val="BodyText"/>
        <w:tabs>
          <w:tab w:val="left" w:pos="558"/>
        </w:tabs>
        <w:ind w:left="0"/>
        <w:jc w:val="both"/>
        <w:rPr>
          <w:rFonts w:ascii="Times New Roman" w:hAnsi="Times New Roman"/>
          <w:b/>
          <w:bCs/>
          <w:noProof/>
          <w:sz w:val="24"/>
        </w:rPr>
      </w:pPr>
      <w:r>
        <w:rPr>
          <w:rFonts w:ascii="Times New Roman" w:hAnsi="Times New Roman"/>
          <w:b/>
          <w:bCs/>
          <w:sz w:val="24"/>
        </w:rPr>
        <w:t xml:space="preserve">1.2.4. Ja līdzvērtīgs iekšzemes pakalpojums un tarifs ietver papildu elementus, kas neietilpst pamatpakalpojumā, piemēram, izsekošanas, paraksta un apdrošināšanas pakalpojumus, un šādi elementi tiek attiecināti uz visiem svara palielinājumiem, kas ir uzskaitīti 1.2. apakšpunktā, no iekšzemes tarifa atskaita mazāko no atbilstošā iekšzemes papildu tarifa, papildu tarifa vai Savienības dokumentos ierosinātās ieteicamās maksas. Kopējais atskaitījums par šiem papildu elementiem nedrīkst pārsniegt 25 % no </w:t>
      </w:r>
      <w:r>
        <w:rPr>
          <w:rFonts w:ascii="Times New Roman" w:hAnsi="Times New Roman"/>
          <w:b/>
          <w:bCs/>
          <w:sz w:val="24"/>
        </w:rPr>
        <w:lastRenderedPageBreak/>
        <w:t>iekšzemes tarifa.</w:t>
      </w:r>
    </w:p>
    <w:p w14:paraId="308E4902"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1.3. Ja no valstī noteiktiem maksimālajiem tarifiem, kas aprēķināti saskaņā ar 1.2. apakšpunktu, izriet tādi ieņēmumi, kas aprēķināti par 0,158 kilogramus smagu E formāta sūtījumu kas ir zemāki par ieņēmumiem, kuri aprēķināti par tādu pašu sūtījumu ar tādu pašu svaru, pamatojoties uz turpmāk minētajiem tarifiem, pašdeklarētie tarifi nedrīkst būt augstāki par šādiem tarifiem:</w:t>
      </w:r>
    </w:p>
    <w:p w14:paraId="5D938E0B" w14:textId="77777777" w:rsidR="00DC5C28"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1.3.1. 2020. gadā – 0,614 </w:t>
      </w:r>
      <w:r>
        <w:rPr>
          <w:rFonts w:ascii="Times New Roman" w:hAnsi="Times New Roman"/>
          <w:b/>
          <w:bCs/>
          <w:i/>
          <w:iCs/>
          <w:sz w:val="24"/>
        </w:rPr>
        <w:t>SDR</w:t>
      </w:r>
      <w:r>
        <w:rPr>
          <w:rFonts w:ascii="Times New Roman" w:hAnsi="Times New Roman"/>
          <w:b/>
          <w:bCs/>
          <w:sz w:val="24"/>
        </w:rPr>
        <w:t xml:space="preserve"> par sūtījumu un 1,381 </w:t>
      </w:r>
      <w:r>
        <w:rPr>
          <w:rFonts w:ascii="Times New Roman" w:hAnsi="Times New Roman"/>
          <w:b/>
          <w:bCs/>
          <w:i/>
          <w:iCs/>
          <w:sz w:val="24"/>
        </w:rPr>
        <w:t>SDR</w:t>
      </w:r>
      <w:r>
        <w:rPr>
          <w:rFonts w:ascii="Times New Roman" w:hAnsi="Times New Roman"/>
          <w:b/>
          <w:bCs/>
          <w:sz w:val="24"/>
        </w:rPr>
        <w:t xml:space="preserve"> par kilogramu;</w:t>
      </w:r>
    </w:p>
    <w:p w14:paraId="00BD1E4E" w14:textId="77777777" w:rsidR="00DC5C28"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1.3.2. 2021. gadā – 0,645 </w:t>
      </w:r>
      <w:r>
        <w:rPr>
          <w:rFonts w:ascii="Times New Roman" w:hAnsi="Times New Roman"/>
          <w:b/>
          <w:bCs/>
          <w:i/>
          <w:iCs/>
          <w:sz w:val="24"/>
        </w:rPr>
        <w:t>SDR</w:t>
      </w:r>
      <w:r>
        <w:rPr>
          <w:rFonts w:ascii="Times New Roman" w:hAnsi="Times New Roman"/>
          <w:b/>
          <w:bCs/>
          <w:sz w:val="24"/>
        </w:rPr>
        <w:t xml:space="preserve"> par sūtījumu un 1,450 </w:t>
      </w:r>
      <w:r>
        <w:rPr>
          <w:rFonts w:ascii="Times New Roman" w:hAnsi="Times New Roman"/>
          <w:b/>
          <w:bCs/>
          <w:i/>
          <w:iCs/>
          <w:sz w:val="24"/>
        </w:rPr>
        <w:t>SDR</w:t>
      </w:r>
      <w:r>
        <w:rPr>
          <w:rFonts w:ascii="Times New Roman" w:hAnsi="Times New Roman"/>
          <w:b/>
          <w:bCs/>
          <w:sz w:val="24"/>
        </w:rPr>
        <w:t xml:space="preserve"> par kilogramu;</w:t>
      </w:r>
    </w:p>
    <w:p w14:paraId="724055CC" w14:textId="77777777" w:rsidR="00DC5C28"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1.3.3. 2022. gadā – 0,677 </w:t>
      </w:r>
      <w:r>
        <w:rPr>
          <w:rFonts w:ascii="Times New Roman" w:hAnsi="Times New Roman"/>
          <w:b/>
          <w:bCs/>
          <w:i/>
          <w:iCs/>
          <w:sz w:val="24"/>
        </w:rPr>
        <w:t>SDR</w:t>
      </w:r>
      <w:r>
        <w:rPr>
          <w:rFonts w:ascii="Times New Roman" w:hAnsi="Times New Roman"/>
          <w:b/>
          <w:bCs/>
          <w:sz w:val="24"/>
        </w:rPr>
        <w:t xml:space="preserve"> par sūtījumu un 1,523 </w:t>
      </w:r>
      <w:r>
        <w:rPr>
          <w:rFonts w:ascii="Times New Roman" w:hAnsi="Times New Roman"/>
          <w:b/>
          <w:bCs/>
          <w:i/>
          <w:iCs/>
          <w:sz w:val="24"/>
        </w:rPr>
        <w:t>SDR</w:t>
      </w:r>
      <w:r>
        <w:rPr>
          <w:rFonts w:ascii="Times New Roman" w:hAnsi="Times New Roman"/>
          <w:b/>
          <w:bCs/>
          <w:sz w:val="24"/>
        </w:rPr>
        <w:t xml:space="preserve"> par kilogramu;</w:t>
      </w:r>
    </w:p>
    <w:p w14:paraId="29286D8C" w14:textId="77777777" w:rsidR="00DC5C28"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1.3.4. 2023. gadā – 0,711 </w:t>
      </w:r>
      <w:r>
        <w:rPr>
          <w:rFonts w:ascii="Times New Roman" w:hAnsi="Times New Roman"/>
          <w:b/>
          <w:bCs/>
          <w:i/>
          <w:iCs/>
          <w:sz w:val="24"/>
        </w:rPr>
        <w:t>SDR</w:t>
      </w:r>
      <w:r>
        <w:rPr>
          <w:rFonts w:ascii="Times New Roman" w:hAnsi="Times New Roman"/>
          <w:b/>
          <w:bCs/>
          <w:sz w:val="24"/>
        </w:rPr>
        <w:t xml:space="preserve"> par sūtījumu un 1,599 </w:t>
      </w:r>
      <w:r>
        <w:rPr>
          <w:rFonts w:ascii="Times New Roman" w:hAnsi="Times New Roman"/>
          <w:b/>
          <w:bCs/>
          <w:i/>
          <w:iCs/>
          <w:sz w:val="24"/>
        </w:rPr>
        <w:t>SDR</w:t>
      </w:r>
      <w:r>
        <w:rPr>
          <w:rFonts w:ascii="Times New Roman" w:hAnsi="Times New Roman"/>
          <w:b/>
          <w:bCs/>
          <w:sz w:val="24"/>
        </w:rPr>
        <w:t xml:space="preserve"> par kilogramu;</w:t>
      </w:r>
    </w:p>
    <w:p w14:paraId="0EFF4B3C" w14:textId="77777777" w:rsidR="00DC5C28"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1.3.5. 2024. gadā – 0,747 </w:t>
      </w:r>
      <w:r>
        <w:rPr>
          <w:rFonts w:ascii="Times New Roman" w:hAnsi="Times New Roman"/>
          <w:b/>
          <w:bCs/>
          <w:i/>
          <w:iCs/>
          <w:sz w:val="24"/>
        </w:rPr>
        <w:t>SDR</w:t>
      </w:r>
      <w:r>
        <w:rPr>
          <w:rFonts w:ascii="Times New Roman" w:hAnsi="Times New Roman"/>
          <w:b/>
          <w:bCs/>
          <w:sz w:val="24"/>
        </w:rPr>
        <w:t xml:space="preserve"> par sūtījumu un 1,679 </w:t>
      </w:r>
      <w:r>
        <w:rPr>
          <w:rFonts w:ascii="Times New Roman" w:hAnsi="Times New Roman"/>
          <w:b/>
          <w:bCs/>
          <w:i/>
          <w:iCs/>
          <w:sz w:val="24"/>
        </w:rPr>
        <w:t>SDR</w:t>
      </w:r>
      <w:r>
        <w:rPr>
          <w:rFonts w:ascii="Times New Roman" w:hAnsi="Times New Roman"/>
          <w:b/>
          <w:bCs/>
          <w:sz w:val="24"/>
        </w:rPr>
        <w:t xml:space="preserve"> par kilogramu;</w:t>
      </w:r>
    </w:p>
    <w:p w14:paraId="72F5F930" w14:textId="77777777" w:rsidR="009777AD" w:rsidRPr="00DC5C28" w:rsidRDefault="009777AD" w:rsidP="00F94A52">
      <w:pPr>
        <w:pStyle w:val="BodyText"/>
        <w:ind w:left="0"/>
        <w:jc w:val="both"/>
        <w:rPr>
          <w:rFonts w:ascii="Times New Roman" w:hAnsi="Times New Roman"/>
          <w:b/>
          <w:bCs/>
          <w:noProof/>
          <w:sz w:val="24"/>
        </w:rPr>
      </w:pPr>
      <w:r>
        <w:rPr>
          <w:rFonts w:ascii="Times New Roman" w:hAnsi="Times New Roman"/>
          <w:b/>
          <w:bCs/>
          <w:sz w:val="24"/>
        </w:rPr>
        <w:t>1.3.6. 2025. gadā – 0,784 </w:t>
      </w:r>
      <w:r>
        <w:rPr>
          <w:rFonts w:ascii="Times New Roman" w:hAnsi="Times New Roman"/>
          <w:b/>
          <w:bCs/>
          <w:i/>
          <w:iCs/>
          <w:sz w:val="24"/>
        </w:rPr>
        <w:t>SDR</w:t>
      </w:r>
      <w:r>
        <w:rPr>
          <w:rFonts w:ascii="Times New Roman" w:hAnsi="Times New Roman"/>
          <w:b/>
          <w:bCs/>
          <w:sz w:val="24"/>
        </w:rPr>
        <w:t xml:space="preserve"> par sūtījumu un 1,763 </w:t>
      </w:r>
      <w:r>
        <w:rPr>
          <w:rFonts w:ascii="Times New Roman" w:hAnsi="Times New Roman"/>
          <w:b/>
          <w:bCs/>
          <w:i/>
          <w:iCs/>
          <w:sz w:val="24"/>
        </w:rPr>
        <w:t>SDR</w:t>
      </w:r>
      <w:r>
        <w:rPr>
          <w:rFonts w:ascii="Times New Roman" w:hAnsi="Times New Roman"/>
          <w:b/>
          <w:bCs/>
          <w:sz w:val="24"/>
        </w:rPr>
        <w:t xml:space="preserve"> par kilogramu.</w:t>
      </w:r>
    </w:p>
    <w:p w14:paraId="61658FB6"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1.4. Papildu nosacījumus un procedūras attiecībā uz lielgabarīta (E) un sīkpaku (E) vēstuļu korespondences sūtījumiem piemērojamo tarifu pašdeklarēšanu nosaka Reglamentā. Attiecībā uz pašdeklarētajiem tarifiem ir piemērojami visi citi Reglamenta noteikumi par lielgabarīta (E) un sīkpaku (E) vēstuļu korespondences sūtījumiem, ja vien tie nav pretrunā šim pantam.</w:t>
      </w:r>
    </w:p>
    <w:p w14:paraId="10471AE7"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1.5. Pārejas sistēmās ietilpstošo valstu izraudzītie operatori var piemērot pašdeklarētus tarifus, pamatojoties uz savu ienākošo plūsmu statistisko pārbaudi.</w:t>
      </w:r>
    </w:p>
    <w:p w14:paraId="12DFC4F8" w14:textId="77777777" w:rsidR="009777AD" w:rsidRDefault="009777AD" w:rsidP="00F94A52">
      <w:pPr>
        <w:jc w:val="both"/>
        <w:rPr>
          <w:rFonts w:ascii="Times New Roman" w:eastAsia="Arial" w:hAnsi="Times New Roman" w:cs="Arial"/>
          <w:noProof/>
          <w:sz w:val="24"/>
          <w:szCs w:val="14"/>
        </w:rPr>
      </w:pPr>
    </w:p>
    <w:p w14:paraId="2D9428A6" w14:textId="77777777" w:rsidR="009777AD" w:rsidRPr="00DC5C28" w:rsidRDefault="00DC5C28" w:rsidP="00DC5C28">
      <w:pPr>
        <w:pStyle w:val="BodyText"/>
        <w:tabs>
          <w:tab w:val="left" w:pos="676"/>
        </w:tabs>
        <w:ind w:left="0"/>
        <w:jc w:val="both"/>
        <w:rPr>
          <w:rFonts w:ascii="Times New Roman" w:hAnsi="Times New Roman"/>
          <w:b/>
          <w:bCs/>
          <w:noProof/>
          <w:sz w:val="24"/>
        </w:rPr>
      </w:pPr>
      <w:r>
        <w:rPr>
          <w:rFonts w:ascii="Times New Roman" w:hAnsi="Times New Roman"/>
          <w:b/>
          <w:bCs/>
          <w:sz w:val="24"/>
        </w:rPr>
        <w:t>2. Papildus maksimālajiem tarifiem, kas ir noteikti 1.2. apakšpunktā, paziņotie pašdeklarētie tarifi nedrīkst būt augstāki par maksimālajiem ieņēmumiem, kas noteikti 2021.–2025. gadam atbilstoši tam, kā norādīts turpmāk:</w:t>
      </w:r>
    </w:p>
    <w:p w14:paraId="27E837E1"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2.1. 2021. gads: ieņēmumus, kas aprēķināti, pamatojoties uz pašdeklarētiem tarifiem, nosaka zemākajā līmenī starp valstī noteiktajiem maksimālajiem tarifiem un ieņēmumiem 2020. gadā par 0,158 kilogramus smagu E formāta sūtījumu, kas palielināti par 15 %;</w:t>
      </w:r>
    </w:p>
    <w:p w14:paraId="12B488D5" w14:textId="77777777" w:rsidR="009777AD" w:rsidRPr="00DC5C28" w:rsidRDefault="00DC5C28" w:rsidP="00DC5C28">
      <w:pPr>
        <w:pStyle w:val="BodyText"/>
        <w:tabs>
          <w:tab w:val="left" w:pos="390"/>
        </w:tabs>
        <w:ind w:left="0"/>
        <w:jc w:val="both"/>
        <w:rPr>
          <w:rFonts w:ascii="Times New Roman" w:hAnsi="Times New Roman"/>
          <w:b/>
          <w:bCs/>
          <w:noProof/>
          <w:sz w:val="24"/>
        </w:rPr>
      </w:pPr>
      <w:r>
        <w:rPr>
          <w:rFonts w:ascii="Times New Roman" w:hAnsi="Times New Roman"/>
          <w:b/>
          <w:bCs/>
          <w:sz w:val="24"/>
        </w:rPr>
        <w:t>2.2. 2022. gads: ieņēmumus, kas aprēķināti, pamatojoties uz pašdeklarētiem tarifiem, nosaka zemākajā līmenī starp valstī noteiktajiem maksimālajiem tarifiem un ieņēmumiem 2021. gadā par 0,158 kilogramus smagu E formāta sūtījumu, kas palielināti par 15 %;</w:t>
      </w:r>
    </w:p>
    <w:p w14:paraId="32F221E8" w14:textId="77777777" w:rsidR="009777AD" w:rsidRPr="00DC5C28"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2.3. 2023. gads: ieņēmumus, kas aprēķināti, pamatojoties uz pašdeklarētiem tarifiem, nosaka zemākajā līmenī starp valstī noteiktajiem maksimālajiem tarifiem un ieņēmumiem 2022. gadā par 0,158 kilogramus smagu E formāta sūtījumu, kas palielināti par 16%;</w:t>
      </w:r>
    </w:p>
    <w:p w14:paraId="0E0B828C" w14:textId="77777777" w:rsidR="009777AD" w:rsidRPr="00DC5C28"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2.4. 2024. gads: ieņēmumus, kas aprēķināti, pamatojoties uz pašdeklarētiem tarifiem, nosaka zemākajā līmenī starp valstī noteiktajiem maksimālajiem tarifiem un ieņēmumiem 2023. gadā par 0,158 kilogramus smagu E formāta sūtījumu, kas palielināti par 16%;</w:t>
      </w:r>
    </w:p>
    <w:p w14:paraId="6A9BF05A" w14:textId="77777777" w:rsidR="009777AD" w:rsidRPr="00DC5C28"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2.5. 2025. gads: ieņēmumus, kas aprēķināti, pamatojoties uz pašdeklarētiem tarifiem, nosaka zemākajā līmenī starp valstī noteiktajiem maksimālajiem tarifiem un ieņēmumiem 2024. gadā par 0,158 kilogramus smagu E formāta sūtījumu, kas palielināti par 17 %.</w:t>
      </w:r>
    </w:p>
    <w:p w14:paraId="7B608F13" w14:textId="77777777" w:rsidR="009777AD" w:rsidRPr="0037342F" w:rsidRDefault="009777AD" w:rsidP="00F94A52">
      <w:pPr>
        <w:jc w:val="both"/>
        <w:rPr>
          <w:rFonts w:ascii="Times New Roman" w:eastAsia="Arial" w:hAnsi="Times New Roman" w:cs="Arial"/>
          <w:noProof/>
          <w:sz w:val="24"/>
          <w:szCs w:val="14"/>
        </w:rPr>
      </w:pPr>
    </w:p>
    <w:p w14:paraId="425DB8B3" w14:textId="77777777" w:rsidR="009777AD" w:rsidRPr="00DA0A37"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3. Tarifiem, kas ir spēkā 2021. gadā un turpmākajos gados, attiecība starp pašdeklarētiem sūtījuma tarifiem un kilograma tarifiem nedrīkst pieaugt vai samazināties vairāk par 5 procentu punktiem salīdzinājumā ar šo attiecību iepriekšējā gadā. Izraudzītajiem operatoriem, kuri nosaka pašdeklarētus tarifus atbilstoši 6.</w:t>
      </w:r>
      <w:r>
        <w:rPr>
          <w:rFonts w:ascii="Times New Roman" w:hAnsi="Times New Roman"/>
          <w:b/>
          <w:bCs/>
          <w:i/>
          <w:iCs/>
          <w:sz w:val="24"/>
        </w:rPr>
        <w:t>bis</w:t>
      </w:r>
      <w:r>
        <w:rPr>
          <w:rFonts w:ascii="Times New Roman" w:hAnsi="Times New Roman"/>
          <w:b/>
          <w:bCs/>
          <w:sz w:val="24"/>
        </w:rPr>
        <w:t> punktam vai piemēro pašdeklarētus tarifus saskaņā ar savstarpējās atbilstības principu atbilstoši 6.</w:t>
      </w:r>
      <w:r>
        <w:rPr>
          <w:rFonts w:ascii="Times New Roman" w:hAnsi="Times New Roman"/>
          <w:b/>
          <w:bCs/>
          <w:i/>
          <w:iCs/>
          <w:sz w:val="24"/>
        </w:rPr>
        <w:t>quater</w:t>
      </w:r>
      <w:r>
        <w:rPr>
          <w:rFonts w:ascii="Times New Roman" w:hAnsi="Times New Roman"/>
          <w:b/>
          <w:bCs/>
          <w:sz w:val="24"/>
        </w:rPr>
        <w:t xml:space="preserve"> punktam, attiecību, kas ir spēkā 2020. gadā, nosaka, pamatojoties uz pašdeklarētu tarifu par sūtījumu un tarifu par kilogramu, kas noteikta </w:t>
      </w:r>
      <w:r>
        <w:rPr>
          <w:rFonts w:ascii="Times New Roman" w:hAnsi="Times New Roman"/>
          <w:b/>
          <w:bCs/>
          <w:sz w:val="24"/>
        </w:rPr>
        <w:lastRenderedPageBreak/>
        <w:t>2020. gada 1. jūlijā.</w:t>
      </w:r>
    </w:p>
    <w:p w14:paraId="20837AFA" w14:textId="77777777" w:rsidR="009777AD" w:rsidRPr="00DA0A37" w:rsidRDefault="009777AD" w:rsidP="00F94A52">
      <w:pPr>
        <w:jc w:val="both"/>
        <w:rPr>
          <w:rFonts w:ascii="Times New Roman" w:hAnsi="Times New Roman"/>
          <w:b/>
          <w:bCs/>
          <w:noProof/>
          <w:sz w:val="24"/>
        </w:rPr>
      </w:pPr>
    </w:p>
    <w:p w14:paraId="6F119B64" w14:textId="77777777" w:rsidR="009777AD" w:rsidRPr="00DA0A37"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4. Izraudzītie operatori, kas izvēlas nenoteikt pašdeklarētus tarifus saskaņā ar šo pantu, pilnīgi piemēro 29. un 30. panta noteikumus.</w:t>
      </w:r>
    </w:p>
    <w:p w14:paraId="11832B9D" w14:textId="77777777" w:rsidR="009777AD" w:rsidRPr="00DA0A37" w:rsidRDefault="009777AD" w:rsidP="00F94A52">
      <w:pPr>
        <w:jc w:val="both"/>
        <w:rPr>
          <w:rFonts w:ascii="Times New Roman" w:eastAsia="Arial" w:hAnsi="Times New Roman" w:cs="Arial"/>
          <w:b/>
          <w:bCs/>
          <w:noProof/>
          <w:sz w:val="24"/>
          <w:szCs w:val="14"/>
        </w:rPr>
      </w:pPr>
    </w:p>
    <w:p w14:paraId="702CE93E" w14:textId="77777777" w:rsidR="009777AD" w:rsidRPr="00DA0A37"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5. Izraudzītajiem operatoriem, kas ir izvēlējušies noteikt pašdeklarētus tarifus lielgabarīta (E) un sīkpaku (E) vēstuļu korespondences sūtījumiem iepriekšējā kalendārajā gadā un kas nepaziņo atšķirīgus pašdeklarētus tarifus nākamajam gadam, turpina piemērot spēkā esošos pašdeklarētos tarifus, ja tie atbilst šā panta nosacījumiem.</w:t>
      </w:r>
    </w:p>
    <w:p w14:paraId="05FCED1B" w14:textId="77777777" w:rsidR="009777AD" w:rsidRPr="00DA0A37" w:rsidRDefault="009777AD" w:rsidP="00F94A52">
      <w:pPr>
        <w:jc w:val="both"/>
        <w:rPr>
          <w:rFonts w:ascii="Times New Roman" w:eastAsia="Arial" w:hAnsi="Times New Roman" w:cs="Arial"/>
          <w:b/>
          <w:bCs/>
          <w:noProof/>
          <w:sz w:val="24"/>
          <w:szCs w:val="14"/>
        </w:rPr>
      </w:pPr>
    </w:p>
    <w:p w14:paraId="5320E8C5" w14:textId="77777777" w:rsidR="009777AD" w:rsidRPr="00DA0A37" w:rsidRDefault="00DC5C28" w:rsidP="00DC5C28">
      <w:pPr>
        <w:pStyle w:val="BodyText"/>
        <w:tabs>
          <w:tab w:val="left" w:pos="966"/>
        </w:tabs>
        <w:ind w:left="0"/>
        <w:jc w:val="both"/>
        <w:rPr>
          <w:rFonts w:ascii="Times New Roman" w:hAnsi="Times New Roman"/>
          <w:b/>
          <w:bCs/>
          <w:noProof/>
          <w:sz w:val="24"/>
        </w:rPr>
      </w:pPr>
      <w:r>
        <w:rPr>
          <w:rFonts w:ascii="Times New Roman" w:hAnsi="Times New Roman"/>
          <w:b/>
          <w:bCs/>
          <w:sz w:val="24"/>
        </w:rPr>
        <w:t>6. Attiecīgais izraudzītais operators informē Starptautisko biroju par jebkādu šajā pantā minētas iekšzemes maksas samazināšanu.</w:t>
      </w:r>
    </w:p>
    <w:p w14:paraId="308E9DBE" w14:textId="77777777" w:rsidR="009777AD" w:rsidRPr="00DA0A37" w:rsidRDefault="009777AD" w:rsidP="00F94A52">
      <w:pPr>
        <w:jc w:val="both"/>
        <w:rPr>
          <w:rFonts w:ascii="Times New Roman" w:eastAsia="Arial" w:hAnsi="Times New Roman" w:cs="Arial"/>
          <w:b/>
          <w:bCs/>
          <w:noProof/>
          <w:sz w:val="24"/>
          <w:szCs w:val="14"/>
        </w:rPr>
      </w:pPr>
    </w:p>
    <w:p w14:paraId="6A464322"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bis</w:t>
      </w:r>
      <w:r>
        <w:rPr>
          <w:rFonts w:ascii="Times New Roman" w:hAnsi="Times New Roman"/>
          <w:b/>
          <w:bCs/>
          <w:sz w:val="24"/>
        </w:rPr>
        <w:t xml:space="preserve"> No 2020. gada 1. jūlija un neatkarīgi no 1. un 2. punkta dalībvalsts izraudzītais operators, kura saņemtais kopējais ienākošā vēstuļu pasta apjoms 2018. gadā pārsniedza 75 000 tonnas (saskaņā ar attiecīgo oficiālo informāciju, kas sniegta Starptautiskajam birojam, vai citu oficiāli pieejamu informāciju, ko ir izvērtējis Starptautiskais birojs), var noteikt pašdeklarētus tarifus lielgabarīta (E) un sīkpaku (E) vēstuļu korespondences sūtījumiem, izņemot 1.1.6. un 1.1.7. punktā minētās vēstuļu korespondences plūsmas. Minētajam izraudzītajam operatoram ir tiesības nepiemērot maksimālo ieņēmumu pieauguma ierobežojumu, kas 2. punktā noteikts attiecībā uz pasta sūtījumu plūsmu uz tā valsti, no tā valsts un starp tā valsti un jebkuru citu valsti.</w:t>
      </w:r>
    </w:p>
    <w:p w14:paraId="248A69A3" w14:textId="77777777" w:rsidR="009777AD" w:rsidRPr="00DA0A37" w:rsidRDefault="009777AD" w:rsidP="00F94A52">
      <w:pPr>
        <w:jc w:val="both"/>
        <w:rPr>
          <w:rFonts w:ascii="Times New Roman" w:hAnsi="Times New Roman"/>
          <w:b/>
          <w:bCs/>
          <w:noProof/>
          <w:sz w:val="24"/>
        </w:rPr>
      </w:pPr>
    </w:p>
    <w:p w14:paraId="6D035679"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ter</w:t>
      </w:r>
      <w:r>
        <w:rPr>
          <w:rFonts w:ascii="Times New Roman" w:hAnsi="Times New Roman"/>
          <w:b/>
          <w:bCs/>
          <w:sz w:val="24"/>
        </w:rPr>
        <w:t xml:space="preserve"> Ja kompetentā iestāde, kas pārrauga izraudzīto operatoru, kurš izmanto iepriekš 6.</w:t>
      </w:r>
      <w:r>
        <w:rPr>
          <w:rFonts w:ascii="Times New Roman" w:hAnsi="Times New Roman"/>
          <w:b/>
          <w:bCs/>
          <w:i/>
          <w:iCs/>
          <w:sz w:val="24"/>
        </w:rPr>
        <w:t xml:space="preserve">bis </w:t>
      </w:r>
      <w:r>
        <w:rPr>
          <w:rFonts w:ascii="Times New Roman" w:hAnsi="Times New Roman"/>
          <w:b/>
          <w:bCs/>
          <w:sz w:val="24"/>
        </w:rPr>
        <w:t>punktā minēto iespēju, konstatē, ka tam, lai segtu visas izmaksas par lielgabarīta (E) un sīkpaku (E) vēstuļu korespondences sūtījumu apstrādi un piegādi, izraudzītā operatora pašdeklarētajam tarifam jebkuram gadam pēc 2020. gada ir jābūt balstītam uz izmaksu un tarifu attiecību, kas pārsniedz 70 % no iekšzemes maksas par atsevišķu sūtījumu, tad izmaksu un tarifa savstarpējā attiecība šim izraudzītajam operatoram var pārsniegt 70 %, ievērojot ierobežojumu, ka izmantojamā izmaksu un tarifa attiecība nedrīkst vairāk kā par vienu procenta punktu pārsniegt augstāko no 70 % vai izmaksu un tarifa attiecību, kas tiek izmantota spēkā esošo pašdeklarēto tarifu aprēķināšanai, nepārsniedzot 80 %, un ar nosacījumu, ka attiecīgais izraudzītais operators sniedz visu šādu pamatojošu informāciju savā paziņojumā Starptautiskajam birojam atbilstoši 1. punktam. Ja kāds šāds izraudzītais operators palielina savu izmaksu un tarifu attiecību, pamatojoties uz šādu kompetentās iestādes konstatējumu, tad tas paziņo Starptautiskajam birojam šo attiecību publicēšanai līdz tā gada 1. martam, kas ir pirms gada, kurā šī attiecība tiks piemērota. Reglamentā nosaka papildu specifikācijas, kas ir saistītas ar izmaksām un ieņēmumiem un tiks izmantotas konkrētas izmaksu un tarifu attiecības aprēķināšanai.</w:t>
      </w:r>
    </w:p>
    <w:p w14:paraId="34194C01" w14:textId="77777777" w:rsidR="009777AD" w:rsidRPr="00DA0A37" w:rsidRDefault="009777AD" w:rsidP="00F94A52">
      <w:pPr>
        <w:jc w:val="both"/>
        <w:rPr>
          <w:rFonts w:ascii="Times New Roman" w:hAnsi="Times New Roman"/>
          <w:b/>
          <w:bCs/>
          <w:noProof/>
          <w:sz w:val="24"/>
        </w:rPr>
      </w:pPr>
    </w:p>
    <w:p w14:paraId="49859981"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quater</w:t>
      </w:r>
      <w:r>
        <w:rPr>
          <w:rFonts w:ascii="Times New Roman" w:hAnsi="Times New Roman"/>
          <w:b/>
          <w:bCs/>
          <w:sz w:val="24"/>
        </w:rPr>
        <w:t xml:space="preserve"> Ja kādas dalībvalsts izraudzītais operators atsaucas uz 6.</w:t>
      </w:r>
      <w:r>
        <w:rPr>
          <w:rFonts w:ascii="Times New Roman" w:hAnsi="Times New Roman"/>
          <w:b/>
          <w:bCs/>
          <w:i/>
          <w:iCs/>
          <w:sz w:val="24"/>
        </w:rPr>
        <w:t>bis</w:t>
      </w:r>
      <w:r>
        <w:rPr>
          <w:rFonts w:ascii="Times New Roman" w:hAnsi="Times New Roman"/>
          <w:b/>
          <w:bCs/>
          <w:sz w:val="24"/>
        </w:rPr>
        <w:t> punktu, visi citi atbilstošie izraudzītie operatori, izņemot tos, kuriem ir 1.1.6. un 1.1.7. punktā minētās plūsmas, var rīkoties tāpat attiecībā uz iepriekšminēto izraudzīto operatoru.</w:t>
      </w:r>
    </w:p>
    <w:p w14:paraId="255ECD38" w14:textId="77777777" w:rsidR="009777AD" w:rsidRPr="0037342F" w:rsidRDefault="009777AD" w:rsidP="00F94A52">
      <w:pPr>
        <w:jc w:val="both"/>
        <w:rPr>
          <w:rFonts w:ascii="Times New Roman" w:eastAsia="Arial" w:hAnsi="Times New Roman" w:cs="Arial"/>
          <w:noProof/>
          <w:sz w:val="24"/>
          <w:szCs w:val="16"/>
        </w:rPr>
      </w:pPr>
    </w:p>
    <w:p w14:paraId="40F3B1A3"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quinquies</w:t>
      </w:r>
      <w:r>
        <w:rPr>
          <w:rFonts w:ascii="Times New Roman" w:hAnsi="Times New Roman"/>
          <w:b/>
          <w:bCs/>
          <w:sz w:val="24"/>
        </w:rPr>
        <w:t xml:space="preserve"> Jebkuram izraudzītajam operatoram, kas atsaucas uz 6.</w:t>
      </w:r>
      <w:r>
        <w:rPr>
          <w:rFonts w:ascii="Times New Roman" w:hAnsi="Times New Roman"/>
          <w:b/>
          <w:bCs/>
          <w:i/>
          <w:iCs/>
          <w:sz w:val="24"/>
        </w:rPr>
        <w:t>bis</w:t>
      </w:r>
      <w:r>
        <w:rPr>
          <w:rFonts w:ascii="Times New Roman" w:hAnsi="Times New Roman"/>
          <w:b/>
          <w:bCs/>
          <w:sz w:val="24"/>
        </w:rPr>
        <w:t xml:space="preserve"> punktā minēto iespēju, kalendārajā gadā, kad stājās spēkā sākotnējie tarifi, ir pienākums veikt maksājumu Savienībai piecus secīgus gadus (no 6.</w:t>
      </w:r>
      <w:r>
        <w:rPr>
          <w:rFonts w:ascii="Times New Roman" w:hAnsi="Times New Roman"/>
          <w:b/>
          <w:bCs/>
          <w:i/>
          <w:iCs/>
          <w:sz w:val="24"/>
        </w:rPr>
        <w:t>bis</w:t>
      </w:r>
      <w:r>
        <w:rPr>
          <w:rFonts w:ascii="Times New Roman" w:hAnsi="Times New Roman"/>
          <w:b/>
          <w:bCs/>
          <w:sz w:val="24"/>
        </w:rPr>
        <w:t xml:space="preserve"> punktā minētās iespējas piemērošanas kalendārā gada) 8 miljonu CHF apmērā gadā, kopējai summai sasniedzot 40 miljonus CHF. Pēc minētā piecu gadu laikposma beigām nav paredzēti turpmāki </w:t>
      </w:r>
      <w:r>
        <w:rPr>
          <w:rFonts w:ascii="Times New Roman" w:hAnsi="Times New Roman"/>
          <w:b/>
          <w:bCs/>
          <w:sz w:val="24"/>
        </w:rPr>
        <w:lastRenderedPageBreak/>
        <w:t>maksājumi par tarifu pašdeklarēšanu atbilstoši šim punktam.</w:t>
      </w:r>
    </w:p>
    <w:p w14:paraId="5FF2A151"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quinquies</w:t>
      </w:r>
      <w:r>
        <w:rPr>
          <w:rFonts w:ascii="Times New Roman" w:hAnsi="Times New Roman"/>
          <w:b/>
          <w:bCs/>
          <w:sz w:val="24"/>
        </w:rPr>
        <w:t>.1. Iepriekš minēto maksājumu sadala tikai saskaņā ar šādu metodoloģiju: 16 miljonus CHF piešķir saistītam Savienības fondam tādu projektu īstenošanai, kuri ir vērsti uz iepriekšējiem elektroniskajiem datiem un pasta drošību, atbilstoši minētā izraudzītā operatora un Savienības noslēgta vienošanās dokumenta noteikumiem; 24 miljonus CHF piešķir saistītam fondam tādu Savienības ilgtermiņa saistību finansēšanai, kuras noteiks Administratīvā padome, atbilstoši minētā izraudzītā operatora un Savienības noslēgta vienošanās dokumenta noteikumiem.</w:t>
      </w:r>
    </w:p>
    <w:p w14:paraId="7A2377DD"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quinquies</w:t>
      </w:r>
      <w:r>
        <w:rPr>
          <w:rFonts w:ascii="Times New Roman" w:hAnsi="Times New Roman"/>
          <w:b/>
          <w:bCs/>
          <w:sz w:val="24"/>
        </w:rPr>
        <w:t>.2. Šajā punktā noteikto maksājumu nepiemēro attiecībā uz tiem dalībvalstu izraudzītajiem operatoriem, kas piemēro pašdeklarētus tarifus saskaņā ar savstarpējās atbilstības principu atbilstoši 6.</w:t>
      </w:r>
      <w:r>
        <w:rPr>
          <w:rFonts w:ascii="Times New Roman" w:hAnsi="Times New Roman"/>
          <w:b/>
          <w:bCs/>
          <w:i/>
          <w:iCs/>
          <w:sz w:val="24"/>
        </w:rPr>
        <w:t>quater</w:t>
      </w:r>
      <w:r>
        <w:rPr>
          <w:rFonts w:ascii="Times New Roman" w:hAnsi="Times New Roman"/>
          <w:b/>
          <w:bCs/>
          <w:sz w:val="24"/>
        </w:rPr>
        <w:t> punktam tāpēc, ka otrs izraudzītais operators izmanto iespēju noteikt pašdeklarētus tarifus saskaņā ar 6.</w:t>
      </w:r>
      <w:r>
        <w:rPr>
          <w:rFonts w:ascii="Times New Roman" w:hAnsi="Times New Roman"/>
          <w:b/>
          <w:bCs/>
          <w:i/>
          <w:iCs/>
          <w:sz w:val="24"/>
        </w:rPr>
        <w:t>bis</w:t>
      </w:r>
      <w:r>
        <w:rPr>
          <w:rFonts w:ascii="Times New Roman" w:hAnsi="Times New Roman"/>
          <w:b/>
          <w:bCs/>
          <w:sz w:val="24"/>
        </w:rPr>
        <w:t> punktu.</w:t>
      </w:r>
    </w:p>
    <w:p w14:paraId="3DBA5884" w14:textId="77777777" w:rsidR="009777AD" w:rsidRPr="00DA0A37"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quinquies</w:t>
      </w:r>
      <w:r>
        <w:rPr>
          <w:rFonts w:ascii="Times New Roman" w:hAnsi="Times New Roman"/>
          <w:b/>
          <w:bCs/>
          <w:sz w:val="24"/>
        </w:rPr>
        <w:t>.3. Izraudzītais operators, kas veic maksājumu, katru gadu informē Starptautisko biroju par to, kā tiks sadalīts 8 miljonu CHF gada maksājums, ar nosacījumu, ka pieci ikgadējie maksājumi kopumā tiks sadalīti atbilstoši tam, kā noteikts iepriekš, pamatojoties uz minēto vienošanās dokumentu. Izraudzītajam operatoram, kas izmanto iespēju noteikt pašdeklarētus tarifus saskaņā ar 6.</w:t>
      </w:r>
      <w:r>
        <w:rPr>
          <w:rFonts w:ascii="Times New Roman" w:hAnsi="Times New Roman"/>
          <w:b/>
          <w:bCs/>
          <w:i/>
          <w:iCs/>
          <w:sz w:val="24"/>
        </w:rPr>
        <w:t>bis</w:t>
      </w:r>
      <w:r>
        <w:rPr>
          <w:rFonts w:ascii="Times New Roman" w:hAnsi="Times New Roman"/>
          <w:b/>
          <w:bCs/>
          <w:sz w:val="24"/>
        </w:rPr>
        <w:t> punktu, tiek sniegts pienācīgs pārskats par izdevumiem, kas ir saistīti ar maksājumu, kurš saskaņā ar šo punktu tiek veikts atbilstoši minētā izraudzītā operatora un Savienības savstarpēji noslēgtā vienošanās dokumenta noteikumiem.</w:t>
      </w:r>
    </w:p>
    <w:p w14:paraId="30E283EA" w14:textId="77777777" w:rsidR="009777AD" w:rsidRPr="0037342F" w:rsidRDefault="009777AD" w:rsidP="00F94A52">
      <w:pPr>
        <w:jc w:val="both"/>
        <w:rPr>
          <w:rFonts w:ascii="Times New Roman" w:eastAsia="Arial" w:hAnsi="Times New Roman" w:cs="Arial"/>
          <w:noProof/>
          <w:sz w:val="24"/>
          <w:szCs w:val="14"/>
        </w:rPr>
      </w:pPr>
    </w:p>
    <w:p w14:paraId="7CEB782D" w14:textId="77777777" w:rsidR="009777AD" w:rsidRPr="00DA0A37" w:rsidRDefault="009777AD" w:rsidP="00F94A52">
      <w:pPr>
        <w:pStyle w:val="BodyText"/>
        <w:tabs>
          <w:tab w:val="left" w:pos="1386"/>
        </w:tabs>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sexies</w:t>
      </w:r>
      <w:r>
        <w:rPr>
          <w:rFonts w:ascii="Times New Roman" w:hAnsi="Times New Roman"/>
          <w:b/>
          <w:bCs/>
          <w:sz w:val="24"/>
        </w:rPr>
        <w:t xml:space="preserve"> Ja izraudzītais operators izmanto iespēju noteikt pašdeklarētus tarifus saskaņā ar 6.</w:t>
      </w:r>
      <w:r>
        <w:rPr>
          <w:rFonts w:ascii="Times New Roman" w:hAnsi="Times New Roman"/>
          <w:b/>
          <w:bCs/>
          <w:i/>
          <w:iCs/>
          <w:sz w:val="24"/>
        </w:rPr>
        <w:t>bis</w:t>
      </w:r>
      <w:r>
        <w:rPr>
          <w:rFonts w:ascii="Times New Roman" w:hAnsi="Times New Roman"/>
          <w:b/>
          <w:bCs/>
          <w:sz w:val="24"/>
        </w:rPr>
        <w:t> punktu vai ja izraudzītais operators saskaņā ar savstarpējās atbilstības principu piemēro pašdeklarētu tarifu atbilstoši 6.</w:t>
      </w:r>
      <w:r>
        <w:rPr>
          <w:rFonts w:ascii="Times New Roman" w:hAnsi="Times New Roman"/>
          <w:b/>
          <w:bCs/>
          <w:i/>
          <w:iCs/>
          <w:sz w:val="24"/>
        </w:rPr>
        <w:t>quater</w:t>
      </w:r>
      <w:r>
        <w:rPr>
          <w:rFonts w:ascii="Times New Roman" w:hAnsi="Times New Roman"/>
          <w:b/>
          <w:bCs/>
          <w:sz w:val="24"/>
        </w:rPr>
        <w:t xml:space="preserve"> punktam, tad vienlaikus ar pašdeklarēto tarifu ieviešanu minētajam izraudzītajam operatoram ir jāapsver iespēja bez diskriminācijas </w:t>
      </w:r>
      <w:r>
        <w:rPr>
          <w:rFonts w:ascii="Times New Roman" w:hAnsi="Times New Roman"/>
          <w:b/>
          <w:bCs/>
          <w:i/>
          <w:iCs/>
          <w:sz w:val="24"/>
        </w:rPr>
        <w:t>UPU</w:t>
      </w:r>
      <w:r>
        <w:rPr>
          <w:rFonts w:ascii="Times New Roman" w:hAnsi="Times New Roman"/>
          <w:b/>
          <w:bCs/>
          <w:sz w:val="24"/>
        </w:rPr>
        <w:t xml:space="preserve"> dalībvalstu izraudzītajiem operatoriem sūtītājiem darīt pieejamus maksājumus, kas koriģēti proporcionāli apjomam un attālumam, ciktāl tas ir iespējams un pieejams saņēmējvalsts publicētajos iekšzemes pakalpojumos par līdzīgiem pakalpojumiem saskaņā abpusēji pieņemamu divpusēju komerclīgumu valsts pārvaldes iestādes noteikumu satvarā.</w:t>
      </w:r>
    </w:p>
    <w:p w14:paraId="706E642F" w14:textId="77777777" w:rsidR="009777AD" w:rsidRPr="00DA0A37" w:rsidRDefault="009777AD" w:rsidP="00F94A52">
      <w:pPr>
        <w:jc w:val="both"/>
        <w:rPr>
          <w:rFonts w:ascii="Times New Roman" w:eastAsia="Arial" w:hAnsi="Times New Roman" w:cs="Arial"/>
          <w:b/>
          <w:bCs/>
          <w:noProof/>
          <w:sz w:val="24"/>
          <w:szCs w:val="14"/>
        </w:rPr>
      </w:pPr>
    </w:p>
    <w:p w14:paraId="5606596E" w14:textId="77777777" w:rsidR="009777AD" w:rsidRPr="00DA0A37" w:rsidRDefault="00DA0A37" w:rsidP="00DA0A37">
      <w:pPr>
        <w:pStyle w:val="BodyText"/>
        <w:tabs>
          <w:tab w:val="left" w:pos="222"/>
          <w:tab w:val="left" w:pos="1386"/>
        </w:tabs>
        <w:ind w:left="0"/>
        <w:jc w:val="both"/>
        <w:rPr>
          <w:rFonts w:ascii="Times New Roman" w:hAnsi="Times New Roman"/>
          <w:b/>
          <w:bCs/>
          <w:noProof/>
          <w:sz w:val="24"/>
        </w:rPr>
      </w:pPr>
      <w:r>
        <w:rPr>
          <w:rFonts w:ascii="Times New Roman" w:hAnsi="Times New Roman"/>
          <w:b/>
          <w:bCs/>
          <w:sz w:val="24"/>
        </w:rPr>
        <w:t>7. Attiecībā uz šo pantu nedrīkst noteikt nekādas atrunas.</w:t>
      </w:r>
    </w:p>
    <w:p w14:paraId="4CA1C2A0" w14:textId="77777777" w:rsidR="009777AD" w:rsidRPr="0037342F" w:rsidRDefault="009777AD" w:rsidP="00F94A52">
      <w:pPr>
        <w:jc w:val="both"/>
        <w:rPr>
          <w:rFonts w:ascii="Times New Roman" w:eastAsia="Arial" w:hAnsi="Times New Roman" w:cs="Arial"/>
          <w:noProof/>
          <w:sz w:val="24"/>
          <w:szCs w:val="20"/>
        </w:rPr>
      </w:pPr>
    </w:p>
    <w:p w14:paraId="74B46304" w14:textId="77777777" w:rsidR="009777AD" w:rsidRPr="0037342F" w:rsidRDefault="009777AD" w:rsidP="00F94A52">
      <w:pPr>
        <w:jc w:val="both"/>
        <w:rPr>
          <w:rFonts w:ascii="Times New Roman" w:eastAsia="Arial" w:hAnsi="Times New Roman" w:cs="Arial"/>
          <w:noProof/>
          <w:sz w:val="24"/>
          <w:szCs w:val="16"/>
        </w:rPr>
      </w:pPr>
    </w:p>
    <w:p w14:paraId="47478A10"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III pants</w:t>
      </w:r>
    </w:p>
    <w:p w14:paraId="1E885A29"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(29. pants, grozīts)</w:t>
      </w:r>
    </w:p>
    <w:p w14:paraId="6FF7A245"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Gala norēķini. Noteikumi, kurus piemēro pasta sūtījumu plūsmām starp mērķsistēmas valstu izraudzītajiem operatoriem</w:t>
      </w:r>
    </w:p>
    <w:p w14:paraId="0A1926EF" w14:textId="77777777" w:rsidR="009777AD" w:rsidRPr="0037342F" w:rsidRDefault="009777AD" w:rsidP="00F94A52">
      <w:pPr>
        <w:jc w:val="both"/>
        <w:rPr>
          <w:rFonts w:ascii="Times New Roman" w:eastAsia="Arial" w:hAnsi="Times New Roman" w:cs="Arial"/>
          <w:noProof/>
          <w:sz w:val="24"/>
          <w:szCs w:val="20"/>
        </w:rPr>
      </w:pPr>
    </w:p>
    <w:p w14:paraId="01F747AA" w14:textId="77777777" w:rsidR="009777AD" w:rsidRPr="0037342F" w:rsidRDefault="00DA0A37" w:rsidP="00DA0A37">
      <w:pPr>
        <w:pStyle w:val="BodyText"/>
        <w:tabs>
          <w:tab w:val="left" w:pos="1387"/>
        </w:tabs>
        <w:ind w:left="0"/>
        <w:jc w:val="both"/>
        <w:rPr>
          <w:rFonts w:ascii="Times New Roman" w:hAnsi="Times New Roman"/>
          <w:noProof/>
          <w:sz w:val="24"/>
        </w:rPr>
      </w:pPr>
      <w:r>
        <w:rPr>
          <w:rFonts w:ascii="Times New Roman" w:hAnsi="Times New Roman"/>
          <w:sz w:val="24"/>
        </w:rPr>
        <w:t xml:space="preserve">1. Maksājumus par vēstuļu korespondences sūtījumiem, tostarp par pasta vairumsūtījumiem, izņemot par M maisiem un </w:t>
      </w:r>
      <w:r>
        <w:rPr>
          <w:rFonts w:ascii="Times New Roman" w:hAnsi="Times New Roman"/>
          <w:i/>
          <w:iCs/>
          <w:sz w:val="24"/>
        </w:rPr>
        <w:t>IBRS</w:t>
      </w:r>
      <w:r>
        <w:rPr>
          <w:rFonts w:ascii="Times New Roman" w:hAnsi="Times New Roman"/>
          <w:sz w:val="24"/>
        </w:rPr>
        <w:t xml:space="preserve"> sūtījumiem, nosaka, pamatojoties uz tādu tarifu piemērošanu par sūtījumu un kilogramu, kas atspoguļo apstrādes izmaksas galamērķa valstī. Maksa par iekšzemes prioritārajiem sūtījumiem, kas ietilpst universālajos pasta pakalpojumos, tiek izmantota par pamatu gala norēķinu tarifa aprēķināšanai.</w:t>
      </w:r>
    </w:p>
    <w:p w14:paraId="0684F803" w14:textId="77777777" w:rsidR="009777AD" w:rsidRPr="0037342F" w:rsidRDefault="009777AD" w:rsidP="00F94A52">
      <w:pPr>
        <w:jc w:val="both"/>
        <w:rPr>
          <w:rFonts w:ascii="Times New Roman" w:eastAsia="Arial" w:hAnsi="Times New Roman" w:cs="Arial"/>
          <w:noProof/>
          <w:sz w:val="24"/>
          <w:szCs w:val="20"/>
        </w:rPr>
      </w:pPr>
    </w:p>
    <w:p w14:paraId="362B47DC" w14:textId="77777777" w:rsidR="009777AD" w:rsidRPr="0037342F" w:rsidRDefault="00DA0A37" w:rsidP="00DA0A37">
      <w:pPr>
        <w:pStyle w:val="BodyText"/>
        <w:tabs>
          <w:tab w:val="left" w:pos="1387"/>
        </w:tabs>
        <w:ind w:left="0"/>
        <w:jc w:val="both"/>
        <w:rPr>
          <w:rFonts w:ascii="Times New Roman" w:hAnsi="Times New Roman"/>
          <w:noProof/>
          <w:sz w:val="24"/>
        </w:rPr>
      </w:pPr>
      <w:r>
        <w:rPr>
          <w:rFonts w:ascii="Times New Roman" w:hAnsi="Times New Roman"/>
          <w:sz w:val="24"/>
        </w:rPr>
        <w:t>2. Gala norēķinu tarifus mērķsistēmā aprēķina, ņemot vērā sūtījumu klasifikāciju pēc to formātiem, ja tādu izmanto iekšzemes pakalpojumiem, kā noteikts Konvencijas 17. panta 5. punktā.</w:t>
      </w:r>
    </w:p>
    <w:p w14:paraId="3570994E" w14:textId="77777777" w:rsidR="009777AD" w:rsidRPr="0037342F" w:rsidRDefault="009777AD" w:rsidP="00F94A52">
      <w:pPr>
        <w:jc w:val="both"/>
        <w:rPr>
          <w:rFonts w:ascii="Times New Roman" w:eastAsia="Arial" w:hAnsi="Times New Roman" w:cs="Arial"/>
          <w:noProof/>
          <w:sz w:val="24"/>
          <w:szCs w:val="20"/>
        </w:rPr>
      </w:pPr>
    </w:p>
    <w:p w14:paraId="3BB62073" w14:textId="77777777" w:rsidR="009777AD" w:rsidRPr="0037342F" w:rsidRDefault="00DA0A37" w:rsidP="00DA0A37">
      <w:pPr>
        <w:pStyle w:val="BodyText"/>
        <w:tabs>
          <w:tab w:val="left" w:pos="1387"/>
        </w:tabs>
        <w:ind w:left="0"/>
        <w:jc w:val="both"/>
        <w:rPr>
          <w:rFonts w:ascii="Times New Roman" w:hAnsi="Times New Roman"/>
          <w:noProof/>
          <w:sz w:val="24"/>
        </w:rPr>
      </w:pPr>
      <w:r>
        <w:rPr>
          <w:rFonts w:ascii="Times New Roman" w:hAnsi="Times New Roman"/>
          <w:sz w:val="24"/>
        </w:rPr>
        <w:t>3. Mērķsistēmas valstu izraudzītie operatori veic pēc formātiem šķirota pasta apmaiņu atbilstoši nosacījumiem Reglamentā.</w:t>
      </w:r>
    </w:p>
    <w:p w14:paraId="5507B0D2" w14:textId="77777777" w:rsidR="009777AD" w:rsidRPr="0037342F" w:rsidRDefault="009777AD" w:rsidP="00F94A52">
      <w:pPr>
        <w:jc w:val="both"/>
        <w:rPr>
          <w:rFonts w:ascii="Times New Roman" w:eastAsia="Arial" w:hAnsi="Times New Roman" w:cs="Arial"/>
          <w:noProof/>
          <w:sz w:val="24"/>
          <w:szCs w:val="20"/>
        </w:rPr>
      </w:pPr>
    </w:p>
    <w:p w14:paraId="23174859" w14:textId="77777777" w:rsidR="009777AD" w:rsidRPr="0037342F" w:rsidRDefault="00DA0A37" w:rsidP="00DA0A37">
      <w:pPr>
        <w:pStyle w:val="BodyText"/>
        <w:tabs>
          <w:tab w:val="left" w:pos="1387"/>
        </w:tabs>
        <w:ind w:left="0"/>
        <w:jc w:val="both"/>
        <w:rPr>
          <w:rFonts w:ascii="Times New Roman" w:hAnsi="Times New Roman"/>
          <w:noProof/>
          <w:sz w:val="24"/>
        </w:rPr>
      </w:pPr>
      <w:r>
        <w:rPr>
          <w:rFonts w:ascii="Times New Roman" w:hAnsi="Times New Roman"/>
          <w:sz w:val="24"/>
        </w:rPr>
        <w:t xml:space="preserve">4. Maksa par </w:t>
      </w:r>
      <w:r>
        <w:rPr>
          <w:rFonts w:ascii="Times New Roman" w:hAnsi="Times New Roman"/>
          <w:i/>
          <w:iCs/>
          <w:sz w:val="24"/>
        </w:rPr>
        <w:t>IBRS</w:t>
      </w:r>
      <w:r>
        <w:rPr>
          <w:rFonts w:ascii="Times New Roman" w:hAnsi="Times New Roman"/>
          <w:sz w:val="24"/>
        </w:rPr>
        <w:t xml:space="preserve"> sūtījumiem ir noteikta Reglamentā.</w:t>
      </w:r>
    </w:p>
    <w:p w14:paraId="4F3F52ED" w14:textId="77777777" w:rsidR="009777AD" w:rsidRPr="0037342F" w:rsidRDefault="009777AD" w:rsidP="00F94A52">
      <w:pPr>
        <w:jc w:val="both"/>
        <w:rPr>
          <w:rFonts w:ascii="Times New Roman" w:hAnsi="Times New Roman"/>
          <w:noProof/>
          <w:sz w:val="24"/>
        </w:rPr>
      </w:pPr>
    </w:p>
    <w:p w14:paraId="4B5D2AB5"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5. Tarifus par sūtījumu un par kilogramu nosaka attiecībā uz maziem (P) un lieliem (G) vēstuļu korespondences sūtījumiem un lielgabarīta (E) un sīkpaku (E) vēstuļu korespondences sūtījumiem. Par pamatu ņem 70 % no maksas par 20 gramu smagu mazu (P) vēstuļu korespondences sūtījumu un 70 % no maksas par 175 gramu smagu lielu (G) vēstuļu korespondences sūtījumu, neskaitot PVN vai citus nodokļus. Lielgabarīta (E) un sīkpaku (E) vēstuļu korespondences sūtījumiem tos aprēķina, par pamatu ņemot 375 gramus smagu P vai G formāta sūtījumu, neskaitot PVN vai citus nodokļus.</w:t>
      </w:r>
    </w:p>
    <w:p w14:paraId="503C4F13" w14:textId="77777777" w:rsidR="009777AD" w:rsidRPr="0037342F" w:rsidRDefault="009777AD" w:rsidP="00F94A52">
      <w:pPr>
        <w:jc w:val="both"/>
        <w:rPr>
          <w:rFonts w:ascii="Times New Roman" w:eastAsia="Arial" w:hAnsi="Times New Roman" w:cs="Arial"/>
          <w:noProof/>
          <w:sz w:val="24"/>
          <w:szCs w:val="20"/>
        </w:rPr>
      </w:pPr>
    </w:p>
    <w:p w14:paraId="34B26644"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6. Pasta darbības padome nosaka tarifu aprēķināšanas nosacījumus, kā arī attiecīgās operatīvās, statistikas un uzskaites procedūras, kas nepieciešamas pēc formāta šķirota pasta apmaiņai.</w:t>
      </w:r>
    </w:p>
    <w:p w14:paraId="3B0A1ACA" w14:textId="77777777" w:rsidR="009777AD" w:rsidRPr="0037342F" w:rsidRDefault="009777AD" w:rsidP="00F94A52">
      <w:pPr>
        <w:jc w:val="both"/>
        <w:rPr>
          <w:rFonts w:ascii="Times New Roman" w:eastAsia="Arial" w:hAnsi="Times New Roman" w:cs="Arial"/>
          <w:noProof/>
          <w:sz w:val="24"/>
          <w:szCs w:val="20"/>
        </w:rPr>
      </w:pPr>
    </w:p>
    <w:p w14:paraId="0DB29A4B"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 xml:space="preserve">7. </w:t>
      </w:r>
      <w:r>
        <w:rPr>
          <w:rFonts w:ascii="Times New Roman" w:hAnsi="Times New Roman"/>
          <w:b/>
          <w:bCs/>
          <w:sz w:val="24"/>
        </w:rPr>
        <w:t>Izņemot gala norēķinu tarifus, kas ir piemērojami lielgabarīta (E) un sīkpaku (E) vēstuļu korespondences sūtījumiem 2020. gadā,</w:t>
      </w:r>
      <w:r>
        <w:rPr>
          <w:rFonts w:ascii="Times New Roman" w:hAnsi="Times New Roman"/>
          <w:sz w:val="24"/>
        </w:rPr>
        <w:t xml:space="preserve"> tarifi, kas tiek piemēroti plūsmām starp mērķsistēmas valstīm, konkrētajā gadā nedrīkst izraisīt gala norēķinu ieņēmumu paaugstināšanos par vairāk kā 13 % attiecībā uz 37,6 gramus smagu P vai G formāta vēstuļu korespondences sūtījumu un 375 gramus smagu E formāta sūtījumu, salīdzinot ar iepriekšējo gadu.</w:t>
      </w:r>
    </w:p>
    <w:p w14:paraId="17D5D9BC" w14:textId="77777777" w:rsidR="009777AD" w:rsidRPr="0037342F" w:rsidRDefault="009777AD" w:rsidP="00F94A52">
      <w:pPr>
        <w:jc w:val="both"/>
        <w:rPr>
          <w:rFonts w:ascii="Times New Roman" w:eastAsia="Arial" w:hAnsi="Times New Roman" w:cs="Arial"/>
          <w:noProof/>
          <w:sz w:val="24"/>
          <w:szCs w:val="21"/>
        </w:rPr>
      </w:pPr>
    </w:p>
    <w:p w14:paraId="020EB467"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8. Tarifi, kas tiek piemēroti plūsmām starp valstīm, kuras bijušas mērķsistēmā pirms 2010. gada, attiecībā uz maziem (P) un lieliem (G) vēstuļu korespondences sūtījumiem nedrīkst pārsniegt šādus tarifus:</w:t>
      </w:r>
    </w:p>
    <w:p w14:paraId="092B8240"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8.1. 2018. gadā – 0,331 </w:t>
      </w:r>
      <w:r>
        <w:rPr>
          <w:rFonts w:ascii="Times New Roman" w:hAnsi="Times New Roman"/>
          <w:i/>
          <w:iCs/>
          <w:sz w:val="24"/>
        </w:rPr>
        <w:t>SDR</w:t>
      </w:r>
      <w:r>
        <w:rPr>
          <w:rFonts w:ascii="Times New Roman" w:hAnsi="Times New Roman"/>
          <w:sz w:val="24"/>
        </w:rPr>
        <w:t xml:space="preserve"> par sūtījumu un 2,585 </w:t>
      </w:r>
      <w:r>
        <w:rPr>
          <w:rFonts w:ascii="Times New Roman" w:hAnsi="Times New Roman"/>
          <w:i/>
          <w:iCs/>
          <w:sz w:val="24"/>
        </w:rPr>
        <w:t>SDR</w:t>
      </w:r>
      <w:r>
        <w:rPr>
          <w:rFonts w:ascii="Times New Roman" w:hAnsi="Times New Roman"/>
          <w:sz w:val="24"/>
        </w:rPr>
        <w:t xml:space="preserve"> par kilogramu;</w:t>
      </w:r>
    </w:p>
    <w:p w14:paraId="653098E2"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8.2. 2019. gadā – 0,341 </w:t>
      </w:r>
      <w:r>
        <w:rPr>
          <w:rFonts w:ascii="Times New Roman" w:hAnsi="Times New Roman"/>
          <w:i/>
          <w:iCs/>
          <w:sz w:val="24"/>
        </w:rPr>
        <w:t>SDR</w:t>
      </w:r>
      <w:r>
        <w:rPr>
          <w:rFonts w:ascii="Times New Roman" w:hAnsi="Times New Roman"/>
          <w:sz w:val="24"/>
        </w:rPr>
        <w:t xml:space="preserve"> par sūtījumu un 2,663 </w:t>
      </w:r>
      <w:r>
        <w:rPr>
          <w:rFonts w:ascii="Times New Roman" w:hAnsi="Times New Roman"/>
          <w:i/>
          <w:iCs/>
          <w:sz w:val="24"/>
        </w:rPr>
        <w:t>SDR</w:t>
      </w:r>
      <w:r>
        <w:rPr>
          <w:rFonts w:ascii="Times New Roman" w:hAnsi="Times New Roman"/>
          <w:sz w:val="24"/>
        </w:rPr>
        <w:t xml:space="preserve"> par kilogramu;</w:t>
      </w:r>
    </w:p>
    <w:p w14:paraId="1465F973"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8.3. 2020. gadā – 0,351 </w:t>
      </w:r>
      <w:r>
        <w:rPr>
          <w:rFonts w:ascii="Times New Roman" w:hAnsi="Times New Roman"/>
          <w:i/>
          <w:iCs/>
          <w:sz w:val="24"/>
        </w:rPr>
        <w:t>SDR</w:t>
      </w:r>
      <w:r>
        <w:rPr>
          <w:rFonts w:ascii="Times New Roman" w:hAnsi="Times New Roman"/>
          <w:sz w:val="24"/>
        </w:rPr>
        <w:t xml:space="preserve"> par sūtījumu un 2,743 </w:t>
      </w:r>
      <w:r>
        <w:rPr>
          <w:rFonts w:ascii="Times New Roman" w:hAnsi="Times New Roman"/>
          <w:i/>
          <w:iCs/>
          <w:sz w:val="24"/>
        </w:rPr>
        <w:t>SDR</w:t>
      </w:r>
      <w:r>
        <w:rPr>
          <w:rFonts w:ascii="Times New Roman" w:hAnsi="Times New Roman"/>
          <w:sz w:val="24"/>
        </w:rPr>
        <w:t xml:space="preserve"> par kilogramu;</w:t>
      </w:r>
    </w:p>
    <w:p w14:paraId="271F75CA"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8.4. 2021. gadā – 0,362 </w:t>
      </w:r>
      <w:r>
        <w:rPr>
          <w:rFonts w:ascii="Times New Roman" w:hAnsi="Times New Roman"/>
          <w:i/>
          <w:iCs/>
          <w:sz w:val="24"/>
        </w:rPr>
        <w:t>SDR</w:t>
      </w:r>
      <w:r>
        <w:rPr>
          <w:rFonts w:ascii="Times New Roman" w:hAnsi="Times New Roman"/>
          <w:sz w:val="24"/>
        </w:rPr>
        <w:t xml:space="preserve"> par sūtījumu un 2,825 </w:t>
      </w:r>
      <w:r>
        <w:rPr>
          <w:rFonts w:ascii="Times New Roman" w:hAnsi="Times New Roman"/>
          <w:i/>
          <w:iCs/>
          <w:sz w:val="24"/>
        </w:rPr>
        <w:t>SDR</w:t>
      </w:r>
      <w:r>
        <w:rPr>
          <w:rFonts w:ascii="Times New Roman" w:hAnsi="Times New Roman"/>
          <w:sz w:val="24"/>
        </w:rPr>
        <w:t xml:space="preserve"> par kilogramu.</w:t>
      </w:r>
    </w:p>
    <w:p w14:paraId="7CF68505" w14:textId="77777777" w:rsidR="009777AD" w:rsidRPr="0037342F" w:rsidRDefault="009777AD" w:rsidP="00F94A52">
      <w:pPr>
        <w:jc w:val="both"/>
        <w:rPr>
          <w:rFonts w:ascii="Times New Roman" w:eastAsia="Arial" w:hAnsi="Times New Roman" w:cs="Arial"/>
          <w:noProof/>
          <w:sz w:val="24"/>
          <w:szCs w:val="21"/>
        </w:rPr>
      </w:pPr>
    </w:p>
    <w:p w14:paraId="185A0B54"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9. Tarifi, kas tiek piemēroti plūsmām starp valstīm, kuras bijušas mērķsistēmā pirms 2010. gada, attiecībā uz lielgabarīta (E) un sīkpaku (E) vēstuļu korespondences sūtījumiem nedrīkst pārsniegt šādus tarifus:</w:t>
      </w:r>
    </w:p>
    <w:p w14:paraId="51714864"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9.1. 2018. gadā 0,705 </w:t>
      </w:r>
      <w:r>
        <w:rPr>
          <w:rFonts w:ascii="Times New Roman" w:hAnsi="Times New Roman"/>
          <w:i/>
          <w:iCs/>
          <w:sz w:val="24"/>
        </w:rPr>
        <w:t>SDR</w:t>
      </w:r>
      <w:r>
        <w:rPr>
          <w:rFonts w:ascii="Times New Roman" w:hAnsi="Times New Roman"/>
          <w:sz w:val="24"/>
        </w:rPr>
        <w:t xml:space="preserve"> par sūtījumu un 1,584 </w:t>
      </w:r>
      <w:r>
        <w:rPr>
          <w:rFonts w:ascii="Times New Roman" w:hAnsi="Times New Roman"/>
          <w:i/>
          <w:iCs/>
          <w:sz w:val="24"/>
        </w:rPr>
        <w:t>SDR</w:t>
      </w:r>
      <w:r>
        <w:rPr>
          <w:rFonts w:ascii="Times New Roman" w:hAnsi="Times New Roman"/>
          <w:sz w:val="24"/>
        </w:rPr>
        <w:t xml:space="preserve"> par kilogramu;</w:t>
      </w:r>
    </w:p>
    <w:p w14:paraId="01F30AFC"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9.2. 2019. gadā 0,726 </w:t>
      </w:r>
      <w:r>
        <w:rPr>
          <w:rFonts w:ascii="Times New Roman" w:hAnsi="Times New Roman"/>
          <w:i/>
          <w:iCs/>
          <w:sz w:val="24"/>
        </w:rPr>
        <w:t>SDR</w:t>
      </w:r>
      <w:r>
        <w:rPr>
          <w:rFonts w:ascii="Times New Roman" w:hAnsi="Times New Roman"/>
          <w:sz w:val="24"/>
        </w:rPr>
        <w:t xml:space="preserve"> par sūtījumu un 1,632 </w:t>
      </w:r>
      <w:r>
        <w:rPr>
          <w:rFonts w:ascii="Times New Roman" w:hAnsi="Times New Roman"/>
          <w:i/>
          <w:iCs/>
          <w:sz w:val="24"/>
        </w:rPr>
        <w:t>SDR</w:t>
      </w:r>
      <w:r>
        <w:rPr>
          <w:rFonts w:ascii="Times New Roman" w:hAnsi="Times New Roman"/>
          <w:sz w:val="24"/>
        </w:rPr>
        <w:t xml:space="preserve"> par kilogramu;</w:t>
      </w:r>
    </w:p>
    <w:p w14:paraId="63F9132D"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 xml:space="preserve">9.3. 2020. gadā </w:t>
      </w:r>
      <w:r>
        <w:rPr>
          <w:rFonts w:ascii="Times New Roman" w:hAnsi="Times New Roman"/>
          <w:b/>
          <w:bCs/>
          <w:sz w:val="24"/>
        </w:rPr>
        <w:t>0,762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1,714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56196F0"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 xml:space="preserve">9.4. 2021. gadā </w:t>
      </w:r>
      <w:r>
        <w:rPr>
          <w:rFonts w:ascii="Times New Roman" w:hAnsi="Times New Roman"/>
          <w:b/>
          <w:bCs/>
          <w:sz w:val="24"/>
        </w:rPr>
        <w:t>0,785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1,765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BE8741D" w14:textId="77777777" w:rsidR="009777AD" w:rsidRPr="0037342F" w:rsidRDefault="009777AD" w:rsidP="00F94A52">
      <w:pPr>
        <w:jc w:val="both"/>
        <w:rPr>
          <w:rFonts w:ascii="Times New Roman" w:eastAsia="Arial" w:hAnsi="Times New Roman" w:cs="Arial"/>
          <w:noProof/>
          <w:sz w:val="24"/>
          <w:szCs w:val="15"/>
        </w:rPr>
      </w:pPr>
    </w:p>
    <w:p w14:paraId="4FBB7133"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10. Tarifi, kas tiek piemēroti plūsmām starp valstīm, kuras bijušas mērķsistēmā pirms 2010. gada vai no 2010., 2012. un 2016. gada, par maziem (P) un lieliem (G) vēstuļu korespondences sūtījumiem, nedrīkst būt zemāki par šādiem tarifiem:</w:t>
      </w:r>
    </w:p>
    <w:p w14:paraId="64F28452"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10.1. 2018. gadā – 0,227 </w:t>
      </w:r>
      <w:r>
        <w:rPr>
          <w:rFonts w:ascii="Times New Roman" w:hAnsi="Times New Roman"/>
          <w:i/>
          <w:iCs/>
          <w:sz w:val="24"/>
        </w:rPr>
        <w:t>SDR</w:t>
      </w:r>
      <w:r>
        <w:rPr>
          <w:rFonts w:ascii="Times New Roman" w:hAnsi="Times New Roman"/>
          <w:sz w:val="24"/>
        </w:rPr>
        <w:t xml:space="preserve"> par sūtījumu un 1,774 </w:t>
      </w:r>
      <w:r>
        <w:rPr>
          <w:rFonts w:ascii="Times New Roman" w:hAnsi="Times New Roman"/>
          <w:i/>
          <w:iCs/>
          <w:sz w:val="24"/>
        </w:rPr>
        <w:t>SDR</w:t>
      </w:r>
      <w:r>
        <w:rPr>
          <w:rFonts w:ascii="Times New Roman" w:hAnsi="Times New Roman"/>
          <w:sz w:val="24"/>
        </w:rPr>
        <w:t xml:space="preserve"> par kilogramu;</w:t>
      </w:r>
    </w:p>
    <w:p w14:paraId="46CB32FA"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10.2. 2019. gadā – 0,233 </w:t>
      </w:r>
      <w:r>
        <w:rPr>
          <w:rFonts w:ascii="Times New Roman" w:hAnsi="Times New Roman"/>
          <w:i/>
          <w:iCs/>
          <w:sz w:val="24"/>
        </w:rPr>
        <w:t>SDR</w:t>
      </w:r>
      <w:r>
        <w:rPr>
          <w:rFonts w:ascii="Times New Roman" w:hAnsi="Times New Roman"/>
          <w:sz w:val="24"/>
        </w:rPr>
        <w:t xml:space="preserve"> par sūtījumu un 1,824 </w:t>
      </w:r>
      <w:r>
        <w:rPr>
          <w:rFonts w:ascii="Times New Roman" w:hAnsi="Times New Roman"/>
          <w:i/>
          <w:iCs/>
          <w:sz w:val="24"/>
        </w:rPr>
        <w:t>SDR</w:t>
      </w:r>
      <w:r>
        <w:rPr>
          <w:rFonts w:ascii="Times New Roman" w:hAnsi="Times New Roman"/>
          <w:sz w:val="24"/>
        </w:rPr>
        <w:t xml:space="preserve"> par kilogramu;</w:t>
      </w:r>
    </w:p>
    <w:p w14:paraId="7C6F7DF4"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10.3. 2020. gadā – 0,240 </w:t>
      </w:r>
      <w:r>
        <w:rPr>
          <w:rFonts w:ascii="Times New Roman" w:hAnsi="Times New Roman"/>
          <w:i/>
          <w:iCs/>
          <w:sz w:val="24"/>
        </w:rPr>
        <w:t>SDR</w:t>
      </w:r>
      <w:r>
        <w:rPr>
          <w:rFonts w:ascii="Times New Roman" w:hAnsi="Times New Roman"/>
          <w:sz w:val="24"/>
        </w:rPr>
        <w:t xml:space="preserve"> par sūtījumu un 1,875 </w:t>
      </w:r>
      <w:r>
        <w:rPr>
          <w:rFonts w:ascii="Times New Roman" w:hAnsi="Times New Roman"/>
          <w:i/>
          <w:iCs/>
          <w:sz w:val="24"/>
        </w:rPr>
        <w:t>SDR</w:t>
      </w:r>
      <w:r>
        <w:rPr>
          <w:rFonts w:ascii="Times New Roman" w:hAnsi="Times New Roman"/>
          <w:sz w:val="24"/>
        </w:rPr>
        <w:t xml:space="preserve"> par kilogramu;</w:t>
      </w:r>
    </w:p>
    <w:p w14:paraId="5C3FF160"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10.4. 2021. gadā – 0,247 </w:t>
      </w:r>
      <w:r>
        <w:rPr>
          <w:rFonts w:ascii="Times New Roman" w:hAnsi="Times New Roman"/>
          <w:i/>
          <w:iCs/>
          <w:sz w:val="24"/>
        </w:rPr>
        <w:t>SDR</w:t>
      </w:r>
      <w:r>
        <w:rPr>
          <w:rFonts w:ascii="Times New Roman" w:hAnsi="Times New Roman"/>
          <w:sz w:val="24"/>
        </w:rPr>
        <w:t xml:space="preserve"> par sūtījumu un 1,928 </w:t>
      </w:r>
      <w:r>
        <w:rPr>
          <w:rFonts w:ascii="Times New Roman" w:hAnsi="Times New Roman"/>
          <w:i/>
          <w:iCs/>
          <w:sz w:val="24"/>
        </w:rPr>
        <w:t>SDR</w:t>
      </w:r>
      <w:r>
        <w:rPr>
          <w:rFonts w:ascii="Times New Roman" w:hAnsi="Times New Roman"/>
          <w:sz w:val="24"/>
        </w:rPr>
        <w:t xml:space="preserve"> par kilogramu.</w:t>
      </w:r>
    </w:p>
    <w:p w14:paraId="1C1BD3E8" w14:textId="77777777" w:rsidR="009777AD" w:rsidRPr="0037342F" w:rsidRDefault="009777AD" w:rsidP="00F94A52">
      <w:pPr>
        <w:jc w:val="both"/>
        <w:rPr>
          <w:rFonts w:ascii="Times New Roman" w:eastAsia="Arial" w:hAnsi="Times New Roman" w:cs="Arial"/>
          <w:noProof/>
          <w:sz w:val="24"/>
          <w:szCs w:val="21"/>
        </w:rPr>
      </w:pPr>
    </w:p>
    <w:p w14:paraId="729D3190"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11. Tarifi, kas tiek piemēroti plūsmām starp valstīm, kuras bijušas mērķsistēmā pirms 2010. gada vai no 2010., 2012. un 2016. gada, par lielgabarīta (E) un sīkpaku (E) vēstuļu korespondences sūtījumiem, nedrīkst būt zemāki par šādiem tarifiem:</w:t>
      </w:r>
    </w:p>
    <w:p w14:paraId="138349B1"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11.1. 2018. gadā – 0,485 </w:t>
      </w:r>
      <w:r>
        <w:rPr>
          <w:rFonts w:ascii="Times New Roman" w:hAnsi="Times New Roman"/>
          <w:i/>
          <w:iCs/>
          <w:sz w:val="24"/>
        </w:rPr>
        <w:t>SDR</w:t>
      </w:r>
      <w:r>
        <w:rPr>
          <w:rFonts w:ascii="Times New Roman" w:hAnsi="Times New Roman"/>
          <w:sz w:val="24"/>
        </w:rPr>
        <w:t xml:space="preserve"> par sūtījumu un 1,089 </w:t>
      </w:r>
      <w:r>
        <w:rPr>
          <w:rFonts w:ascii="Times New Roman" w:hAnsi="Times New Roman"/>
          <w:i/>
          <w:iCs/>
          <w:sz w:val="24"/>
        </w:rPr>
        <w:t>SDR</w:t>
      </w:r>
      <w:r>
        <w:rPr>
          <w:rFonts w:ascii="Times New Roman" w:hAnsi="Times New Roman"/>
          <w:sz w:val="24"/>
        </w:rPr>
        <w:t xml:space="preserve"> par kilogramu;</w:t>
      </w:r>
    </w:p>
    <w:p w14:paraId="2EAEBFD4"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11.2. 2019. gadā – 0,498 </w:t>
      </w:r>
      <w:r>
        <w:rPr>
          <w:rFonts w:ascii="Times New Roman" w:hAnsi="Times New Roman"/>
          <w:i/>
          <w:iCs/>
          <w:sz w:val="24"/>
        </w:rPr>
        <w:t>SDR</w:t>
      </w:r>
      <w:r>
        <w:rPr>
          <w:rFonts w:ascii="Times New Roman" w:hAnsi="Times New Roman"/>
          <w:sz w:val="24"/>
        </w:rPr>
        <w:t xml:space="preserve"> par sūtījumu un 1,120 </w:t>
      </w:r>
      <w:r>
        <w:rPr>
          <w:rFonts w:ascii="Times New Roman" w:hAnsi="Times New Roman"/>
          <w:i/>
          <w:iCs/>
          <w:sz w:val="24"/>
        </w:rPr>
        <w:t>SDR</w:t>
      </w:r>
      <w:r>
        <w:rPr>
          <w:rFonts w:ascii="Times New Roman" w:hAnsi="Times New Roman"/>
          <w:sz w:val="24"/>
        </w:rPr>
        <w:t xml:space="preserve"> par kilogramu;</w:t>
      </w:r>
    </w:p>
    <w:p w14:paraId="0101E829" w14:textId="77777777" w:rsidR="009777AD" w:rsidRPr="0037342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lastRenderedPageBreak/>
        <w:t xml:space="preserve">11.3. 2020. gadā – </w:t>
      </w:r>
      <w:r>
        <w:rPr>
          <w:rFonts w:ascii="Times New Roman" w:hAnsi="Times New Roman"/>
          <w:b/>
          <w:bCs/>
          <w:sz w:val="24"/>
        </w:rPr>
        <w:t>0,614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1,381</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41340C97" w14:textId="77777777" w:rsidR="00D674CF" w:rsidRDefault="00DA0A37" w:rsidP="00DA0A37">
      <w:pPr>
        <w:pStyle w:val="BodyText"/>
        <w:tabs>
          <w:tab w:val="left" w:pos="683"/>
        </w:tabs>
        <w:ind w:left="0"/>
        <w:jc w:val="both"/>
        <w:rPr>
          <w:rFonts w:ascii="Times New Roman" w:hAnsi="Times New Roman"/>
          <w:noProof/>
          <w:sz w:val="24"/>
        </w:rPr>
      </w:pPr>
      <w:r>
        <w:rPr>
          <w:rFonts w:ascii="Times New Roman" w:hAnsi="Times New Roman"/>
          <w:sz w:val="24"/>
        </w:rPr>
        <w:t xml:space="preserve">11.4. 2021. gadā – </w:t>
      </w:r>
      <w:r>
        <w:rPr>
          <w:rFonts w:ascii="Times New Roman" w:hAnsi="Times New Roman"/>
          <w:b/>
          <w:bCs/>
          <w:sz w:val="24"/>
        </w:rPr>
        <w:t>0,645 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1,450</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r>
        <w:rPr>
          <w:rFonts w:ascii="Times New Roman" w:hAnsi="Times New Roman"/>
          <w:b/>
          <w:bCs/>
          <w:sz w:val="24"/>
        </w:rPr>
        <w:t>;</w:t>
      </w:r>
    </w:p>
    <w:p w14:paraId="04D3D055" w14:textId="77777777" w:rsidR="009777AD" w:rsidRPr="00D674CF" w:rsidRDefault="009777AD" w:rsidP="00DA0A37">
      <w:pPr>
        <w:pStyle w:val="BodyText"/>
        <w:tabs>
          <w:tab w:val="left" w:pos="683"/>
        </w:tabs>
        <w:ind w:left="0"/>
        <w:jc w:val="both"/>
        <w:rPr>
          <w:rFonts w:ascii="Times New Roman" w:hAnsi="Times New Roman"/>
          <w:b/>
          <w:bCs/>
          <w:noProof/>
          <w:sz w:val="24"/>
        </w:rPr>
      </w:pPr>
      <w:r>
        <w:rPr>
          <w:rFonts w:ascii="Times New Roman" w:hAnsi="Times New Roman"/>
          <w:b/>
          <w:bCs/>
          <w:sz w:val="24"/>
        </w:rPr>
        <w:t>11.5. 2022. gadā – 0,677 </w:t>
      </w:r>
      <w:r>
        <w:rPr>
          <w:rFonts w:ascii="Times New Roman" w:hAnsi="Times New Roman"/>
          <w:b/>
          <w:bCs/>
          <w:i/>
          <w:iCs/>
          <w:sz w:val="24"/>
        </w:rPr>
        <w:t>SDR</w:t>
      </w:r>
      <w:r>
        <w:rPr>
          <w:rFonts w:ascii="Times New Roman" w:hAnsi="Times New Roman"/>
          <w:b/>
          <w:bCs/>
          <w:sz w:val="24"/>
        </w:rPr>
        <w:t xml:space="preserve"> par sūtījumu un 1,523 </w:t>
      </w:r>
      <w:r>
        <w:rPr>
          <w:rFonts w:ascii="Times New Roman" w:hAnsi="Times New Roman"/>
          <w:b/>
          <w:bCs/>
          <w:i/>
          <w:iCs/>
          <w:sz w:val="24"/>
        </w:rPr>
        <w:t>SDR</w:t>
      </w:r>
      <w:r>
        <w:rPr>
          <w:rFonts w:ascii="Times New Roman" w:hAnsi="Times New Roman"/>
          <w:b/>
          <w:bCs/>
          <w:sz w:val="24"/>
        </w:rPr>
        <w:t xml:space="preserve"> par kilogramu;</w:t>
      </w:r>
    </w:p>
    <w:p w14:paraId="4CEBF2CB" w14:textId="77777777" w:rsidR="00D674CF" w:rsidRPr="00D674CF" w:rsidRDefault="009777AD" w:rsidP="00F94A52">
      <w:pPr>
        <w:pStyle w:val="BodyText"/>
        <w:ind w:left="0"/>
        <w:jc w:val="both"/>
        <w:rPr>
          <w:rFonts w:ascii="Times New Roman" w:hAnsi="Times New Roman"/>
          <w:b/>
          <w:bCs/>
          <w:noProof/>
          <w:sz w:val="24"/>
        </w:rPr>
      </w:pPr>
      <w:r>
        <w:rPr>
          <w:rFonts w:ascii="Times New Roman" w:hAnsi="Times New Roman"/>
          <w:b/>
          <w:bCs/>
          <w:sz w:val="24"/>
        </w:rPr>
        <w:t>11.6. 2023. gadā – 0,711 </w:t>
      </w:r>
      <w:r>
        <w:rPr>
          <w:rFonts w:ascii="Times New Roman" w:hAnsi="Times New Roman"/>
          <w:b/>
          <w:bCs/>
          <w:i/>
          <w:iCs/>
          <w:sz w:val="24"/>
        </w:rPr>
        <w:t>SDR</w:t>
      </w:r>
      <w:r>
        <w:rPr>
          <w:rFonts w:ascii="Times New Roman" w:hAnsi="Times New Roman"/>
          <w:b/>
          <w:bCs/>
          <w:sz w:val="24"/>
        </w:rPr>
        <w:t xml:space="preserve"> par sūtījumu un 1,599 </w:t>
      </w:r>
      <w:r>
        <w:rPr>
          <w:rFonts w:ascii="Times New Roman" w:hAnsi="Times New Roman"/>
          <w:b/>
          <w:bCs/>
          <w:i/>
          <w:iCs/>
          <w:sz w:val="24"/>
        </w:rPr>
        <w:t>SDR</w:t>
      </w:r>
      <w:r>
        <w:rPr>
          <w:rFonts w:ascii="Times New Roman" w:hAnsi="Times New Roman"/>
          <w:b/>
          <w:bCs/>
          <w:sz w:val="24"/>
        </w:rPr>
        <w:t xml:space="preserve"> par kilogramu;</w:t>
      </w:r>
    </w:p>
    <w:p w14:paraId="12CE2C24" w14:textId="77777777" w:rsidR="00D674CF" w:rsidRPr="00D674CF" w:rsidRDefault="009777AD" w:rsidP="00F94A52">
      <w:pPr>
        <w:pStyle w:val="BodyText"/>
        <w:ind w:left="0"/>
        <w:jc w:val="both"/>
        <w:rPr>
          <w:rFonts w:ascii="Times New Roman" w:hAnsi="Times New Roman"/>
          <w:b/>
          <w:bCs/>
          <w:noProof/>
          <w:sz w:val="24"/>
        </w:rPr>
      </w:pPr>
      <w:r>
        <w:rPr>
          <w:rFonts w:ascii="Times New Roman" w:hAnsi="Times New Roman"/>
          <w:b/>
          <w:bCs/>
          <w:sz w:val="24"/>
        </w:rPr>
        <w:t>11.7. 2024. gadā – 0,747 </w:t>
      </w:r>
      <w:r>
        <w:rPr>
          <w:rFonts w:ascii="Times New Roman" w:hAnsi="Times New Roman"/>
          <w:b/>
          <w:bCs/>
          <w:i/>
          <w:iCs/>
          <w:sz w:val="24"/>
        </w:rPr>
        <w:t>SDR</w:t>
      </w:r>
      <w:r>
        <w:rPr>
          <w:rFonts w:ascii="Times New Roman" w:hAnsi="Times New Roman"/>
          <w:b/>
          <w:bCs/>
          <w:sz w:val="24"/>
        </w:rPr>
        <w:t xml:space="preserve"> par sūtījumu un 1,679 </w:t>
      </w:r>
      <w:r>
        <w:rPr>
          <w:rFonts w:ascii="Times New Roman" w:hAnsi="Times New Roman"/>
          <w:b/>
          <w:bCs/>
          <w:i/>
          <w:iCs/>
          <w:sz w:val="24"/>
        </w:rPr>
        <w:t>SDR</w:t>
      </w:r>
      <w:r>
        <w:rPr>
          <w:rFonts w:ascii="Times New Roman" w:hAnsi="Times New Roman"/>
          <w:b/>
          <w:bCs/>
          <w:sz w:val="24"/>
        </w:rPr>
        <w:t xml:space="preserve"> par kilogramu;</w:t>
      </w:r>
    </w:p>
    <w:p w14:paraId="0A80251E" w14:textId="77777777" w:rsidR="009777AD" w:rsidRPr="00D674CF" w:rsidRDefault="009777AD" w:rsidP="00F94A52">
      <w:pPr>
        <w:pStyle w:val="BodyText"/>
        <w:ind w:left="0"/>
        <w:jc w:val="both"/>
        <w:rPr>
          <w:rFonts w:ascii="Times New Roman" w:hAnsi="Times New Roman"/>
          <w:b/>
          <w:bCs/>
          <w:noProof/>
          <w:sz w:val="24"/>
        </w:rPr>
      </w:pPr>
      <w:r>
        <w:rPr>
          <w:rFonts w:ascii="Times New Roman" w:hAnsi="Times New Roman"/>
          <w:b/>
          <w:bCs/>
          <w:sz w:val="24"/>
        </w:rPr>
        <w:t>11.8. 2025. gadā – 0,784 </w:t>
      </w:r>
      <w:r>
        <w:rPr>
          <w:rFonts w:ascii="Times New Roman" w:hAnsi="Times New Roman"/>
          <w:b/>
          <w:bCs/>
          <w:i/>
          <w:iCs/>
          <w:sz w:val="24"/>
        </w:rPr>
        <w:t>SDR</w:t>
      </w:r>
      <w:r>
        <w:rPr>
          <w:rFonts w:ascii="Times New Roman" w:hAnsi="Times New Roman"/>
          <w:b/>
          <w:bCs/>
          <w:sz w:val="24"/>
        </w:rPr>
        <w:t xml:space="preserve"> par sūtījumu un 1,763 </w:t>
      </w:r>
      <w:r>
        <w:rPr>
          <w:rFonts w:ascii="Times New Roman" w:hAnsi="Times New Roman"/>
          <w:b/>
          <w:bCs/>
          <w:i/>
          <w:iCs/>
          <w:sz w:val="24"/>
        </w:rPr>
        <w:t>SDR</w:t>
      </w:r>
      <w:r>
        <w:rPr>
          <w:rFonts w:ascii="Times New Roman" w:hAnsi="Times New Roman"/>
          <w:b/>
          <w:bCs/>
          <w:sz w:val="24"/>
        </w:rPr>
        <w:t xml:space="preserve"> par kilogramu.</w:t>
      </w:r>
    </w:p>
    <w:p w14:paraId="711CA0AD" w14:textId="77777777" w:rsidR="009777AD" w:rsidRPr="0037342F" w:rsidRDefault="009777AD" w:rsidP="00F94A52">
      <w:pPr>
        <w:jc w:val="both"/>
        <w:rPr>
          <w:rFonts w:ascii="Times New Roman" w:hAnsi="Times New Roman"/>
          <w:noProof/>
          <w:sz w:val="24"/>
        </w:rPr>
      </w:pPr>
    </w:p>
    <w:p w14:paraId="724CF033"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12. Tarifi, kas tiek piemēroti plūsmām starp valstīm, kuras bijušas mērķsistēmā no 2010. un 2012. gada, kā arī starp šīm valstīm un valstīm, kuras bijušas mērķsistēmā pirms 2010. gada, par maziem (P) un lieliem (G) vēstuļu korespondences sūtījumiem nedrīkst pārsniegt šādus tarifus:</w:t>
      </w:r>
    </w:p>
    <w:p w14:paraId="0CA7CF57"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12.1. 2018. gadā – 0,264 </w:t>
      </w:r>
      <w:r>
        <w:rPr>
          <w:rFonts w:ascii="Times New Roman" w:hAnsi="Times New Roman"/>
          <w:i/>
          <w:iCs/>
          <w:sz w:val="24"/>
        </w:rPr>
        <w:t>SDR</w:t>
      </w:r>
      <w:r>
        <w:rPr>
          <w:rFonts w:ascii="Times New Roman" w:hAnsi="Times New Roman"/>
          <w:sz w:val="24"/>
        </w:rPr>
        <w:t xml:space="preserve"> par sūtījumu un 2,064 </w:t>
      </w:r>
      <w:r>
        <w:rPr>
          <w:rFonts w:ascii="Times New Roman" w:hAnsi="Times New Roman"/>
          <w:i/>
          <w:iCs/>
          <w:sz w:val="24"/>
        </w:rPr>
        <w:t>SDR</w:t>
      </w:r>
      <w:r>
        <w:rPr>
          <w:rFonts w:ascii="Times New Roman" w:hAnsi="Times New Roman"/>
          <w:sz w:val="24"/>
        </w:rPr>
        <w:t xml:space="preserve"> par kilogramu;</w:t>
      </w:r>
    </w:p>
    <w:p w14:paraId="1CC9E4FF"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12.2. 2019. gadā – 0,280 </w:t>
      </w:r>
      <w:r>
        <w:rPr>
          <w:rFonts w:ascii="Times New Roman" w:hAnsi="Times New Roman"/>
          <w:i/>
          <w:iCs/>
          <w:sz w:val="24"/>
        </w:rPr>
        <w:t>SDR</w:t>
      </w:r>
      <w:r>
        <w:rPr>
          <w:rFonts w:ascii="Times New Roman" w:hAnsi="Times New Roman"/>
          <w:sz w:val="24"/>
        </w:rPr>
        <w:t xml:space="preserve"> par sūtījumu un 2,188</w:t>
      </w:r>
      <w:r>
        <w:rPr>
          <w:rFonts w:ascii="Times New Roman" w:hAnsi="Times New Roman"/>
          <w:b/>
          <w:bCs/>
          <w:sz w:val="24"/>
        </w:rPr>
        <w:t> </w:t>
      </w:r>
      <w:r>
        <w:rPr>
          <w:rFonts w:ascii="Times New Roman" w:hAnsi="Times New Roman"/>
          <w:i/>
          <w:iCs/>
          <w:sz w:val="24"/>
        </w:rPr>
        <w:t>SDR</w:t>
      </w:r>
      <w:r>
        <w:rPr>
          <w:rFonts w:ascii="Times New Roman" w:hAnsi="Times New Roman"/>
          <w:sz w:val="24"/>
        </w:rPr>
        <w:t xml:space="preserve"> par kilogramu;</w:t>
      </w:r>
    </w:p>
    <w:p w14:paraId="0862BA72" w14:textId="77777777" w:rsidR="009777AD" w:rsidRPr="0037342F" w:rsidRDefault="00D674CF" w:rsidP="00D674CF">
      <w:pPr>
        <w:pStyle w:val="BodyText"/>
        <w:numPr>
          <w:ilvl w:val="1"/>
          <w:numId w:val="14"/>
        </w:numPr>
        <w:tabs>
          <w:tab w:val="left" w:pos="676"/>
        </w:tabs>
        <w:jc w:val="both"/>
        <w:rPr>
          <w:rFonts w:ascii="Times New Roman" w:hAnsi="Times New Roman"/>
          <w:noProof/>
          <w:sz w:val="24"/>
        </w:rPr>
      </w:pPr>
      <w:r>
        <w:rPr>
          <w:rFonts w:ascii="Times New Roman" w:hAnsi="Times New Roman"/>
          <w:sz w:val="24"/>
        </w:rPr>
        <w:t xml:space="preserve"> 2020. gadā – 0,297 </w:t>
      </w:r>
      <w:r>
        <w:rPr>
          <w:rFonts w:ascii="Times New Roman" w:hAnsi="Times New Roman"/>
          <w:i/>
          <w:iCs/>
          <w:sz w:val="24"/>
        </w:rPr>
        <w:t>SDR</w:t>
      </w:r>
      <w:r>
        <w:rPr>
          <w:rFonts w:ascii="Times New Roman" w:hAnsi="Times New Roman"/>
          <w:sz w:val="24"/>
        </w:rPr>
        <w:t xml:space="preserve"> par sūtījumu un 2,319 </w:t>
      </w:r>
      <w:r>
        <w:rPr>
          <w:rFonts w:ascii="Times New Roman" w:hAnsi="Times New Roman"/>
          <w:i/>
          <w:iCs/>
          <w:sz w:val="24"/>
        </w:rPr>
        <w:t>SDR</w:t>
      </w:r>
      <w:r>
        <w:rPr>
          <w:rFonts w:ascii="Times New Roman" w:hAnsi="Times New Roman"/>
          <w:sz w:val="24"/>
        </w:rPr>
        <w:t xml:space="preserve"> par kilogramu;</w:t>
      </w:r>
    </w:p>
    <w:p w14:paraId="4E97568B"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12.4. 2021. gadā – 0,315 </w:t>
      </w:r>
      <w:r>
        <w:rPr>
          <w:rFonts w:ascii="Times New Roman" w:hAnsi="Times New Roman"/>
          <w:i/>
          <w:iCs/>
          <w:sz w:val="24"/>
        </w:rPr>
        <w:t>SDR</w:t>
      </w:r>
      <w:r>
        <w:rPr>
          <w:rFonts w:ascii="Times New Roman" w:hAnsi="Times New Roman"/>
          <w:sz w:val="24"/>
        </w:rPr>
        <w:t xml:space="preserve"> par sūtījumu un 2,458 </w:t>
      </w:r>
      <w:r>
        <w:rPr>
          <w:rFonts w:ascii="Times New Roman" w:hAnsi="Times New Roman"/>
          <w:i/>
          <w:iCs/>
          <w:sz w:val="24"/>
        </w:rPr>
        <w:t>SDR</w:t>
      </w:r>
      <w:r>
        <w:rPr>
          <w:rFonts w:ascii="Times New Roman" w:hAnsi="Times New Roman"/>
          <w:sz w:val="24"/>
        </w:rPr>
        <w:t xml:space="preserve"> par kilogramu.</w:t>
      </w:r>
    </w:p>
    <w:p w14:paraId="1EDFF601" w14:textId="77777777" w:rsidR="009777AD" w:rsidRPr="0037342F" w:rsidRDefault="009777AD" w:rsidP="00F94A52">
      <w:pPr>
        <w:jc w:val="both"/>
        <w:rPr>
          <w:rFonts w:ascii="Times New Roman" w:eastAsia="Arial" w:hAnsi="Times New Roman" w:cs="Arial"/>
          <w:noProof/>
          <w:sz w:val="24"/>
          <w:szCs w:val="21"/>
        </w:rPr>
      </w:pPr>
    </w:p>
    <w:p w14:paraId="10ED403C"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13. Tarifi, kas tiek piemēroti plūsmām starp valstīm, kuras bijušas mērķsistēmā no 2010. un 2012. gada, kā arī starp šīm valstīm un valstīm, kas bijušas mērķsistēmā pirms 2010. gada, par lielgabarīta (E) un sīkpaku (E) vēstuļu korespondences sūtījumiem nedrīkst pārsniegt šādus tarifus:</w:t>
      </w:r>
    </w:p>
    <w:p w14:paraId="78C5F64A"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13.1. 2018. gadā – 0,584 </w:t>
      </w:r>
      <w:r>
        <w:rPr>
          <w:rFonts w:ascii="Times New Roman" w:hAnsi="Times New Roman"/>
          <w:i/>
          <w:iCs/>
          <w:sz w:val="24"/>
        </w:rPr>
        <w:t>SDR</w:t>
      </w:r>
      <w:r>
        <w:rPr>
          <w:rFonts w:ascii="Times New Roman" w:hAnsi="Times New Roman"/>
          <w:sz w:val="24"/>
        </w:rPr>
        <w:t xml:space="preserve"> par sūtījumu un 1,313 </w:t>
      </w:r>
      <w:r>
        <w:rPr>
          <w:rFonts w:ascii="Times New Roman" w:hAnsi="Times New Roman"/>
          <w:i/>
          <w:iCs/>
          <w:sz w:val="24"/>
        </w:rPr>
        <w:t>SDR</w:t>
      </w:r>
      <w:r>
        <w:rPr>
          <w:rFonts w:ascii="Times New Roman" w:hAnsi="Times New Roman"/>
          <w:sz w:val="24"/>
        </w:rPr>
        <w:t xml:space="preserve"> par kilogramu;</w:t>
      </w:r>
    </w:p>
    <w:p w14:paraId="5D86736F"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13.2. 2019. gadā – 0,640 </w:t>
      </w:r>
      <w:r>
        <w:rPr>
          <w:rFonts w:ascii="Times New Roman" w:hAnsi="Times New Roman"/>
          <w:i/>
          <w:iCs/>
          <w:sz w:val="24"/>
        </w:rPr>
        <w:t>SDR</w:t>
      </w:r>
      <w:r>
        <w:rPr>
          <w:rFonts w:ascii="Times New Roman" w:hAnsi="Times New Roman"/>
          <w:sz w:val="24"/>
        </w:rPr>
        <w:t xml:space="preserve"> par sūtījumu un 1,439 </w:t>
      </w:r>
      <w:r>
        <w:rPr>
          <w:rFonts w:ascii="Times New Roman" w:hAnsi="Times New Roman"/>
          <w:i/>
          <w:iCs/>
          <w:sz w:val="24"/>
        </w:rPr>
        <w:t>SDR</w:t>
      </w:r>
      <w:r>
        <w:rPr>
          <w:rFonts w:ascii="Times New Roman" w:hAnsi="Times New Roman"/>
          <w:sz w:val="24"/>
        </w:rPr>
        <w:t xml:space="preserve"> par kilogramu;</w:t>
      </w:r>
    </w:p>
    <w:p w14:paraId="0A076196"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 xml:space="preserve">13.3. 2020. gadā – </w:t>
      </w:r>
      <w:r>
        <w:rPr>
          <w:rFonts w:ascii="Times New Roman" w:hAnsi="Times New Roman"/>
          <w:b/>
          <w:bCs/>
          <w:sz w:val="24"/>
        </w:rPr>
        <w:t>0,762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1,714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58377F6C"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13.4. 2021. gadā –</w:t>
      </w:r>
      <w:r>
        <w:rPr>
          <w:rFonts w:ascii="Times New Roman" w:hAnsi="Times New Roman"/>
          <w:b/>
          <w:bCs/>
          <w:sz w:val="24"/>
        </w:rPr>
        <w:t> 0,785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1,765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4203A75" w14:textId="77777777" w:rsidR="009777AD" w:rsidRPr="0037342F" w:rsidRDefault="009777AD" w:rsidP="00F94A52">
      <w:pPr>
        <w:jc w:val="both"/>
        <w:rPr>
          <w:rFonts w:ascii="Times New Roman" w:eastAsia="Arial" w:hAnsi="Times New Roman" w:cs="Arial"/>
          <w:noProof/>
          <w:sz w:val="24"/>
          <w:szCs w:val="15"/>
        </w:rPr>
      </w:pPr>
    </w:p>
    <w:p w14:paraId="436F8DBE"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14. Tarifi, kas tiek piemēroti plūsmām starp valstīm, kuras bijušas mērķsistēmā no 2016. gada, kā arī starp šīm valstīm un valstīm, kas bijušas mērķsistēmā pirms 2010. gada vai no 2010. un 2012. gada, par maziem (P) un lieliem (G) vēstuļu korespondences sūtījumiem nedrīkst pārsniegt šādus tarifus:</w:t>
      </w:r>
    </w:p>
    <w:p w14:paraId="299D99CD"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14.1. 2018. gadā – 0,234 </w:t>
      </w:r>
      <w:r>
        <w:rPr>
          <w:rFonts w:ascii="Times New Roman" w:hAnsi="Times New Roman"/>
          <w:i/>
          <w:iCs/>
          <w:sz w:val="24"/>
        </w:rPr>
        <w:t>SDR</w:t>
      </w:r>
      <w:r>
        <w:rPr>
          <w:rFonts w:ascii="Times New Roman" w:hAnsi="Times New Roman"/>
          <w:sz w:val="24"/>
        </w:rPr>
        <w:t xml:space="preserve"> par sūtījumu un 1,831 </w:t>
      </w:r>
      <w:r>
        <w:rPr>
          <w:rFonts w:ascii="Times New Roman" w:hAnsi="Times New Roman"/>
          <w:i/>
          <w:iCs/>
          <w:sz w:val="24"/>
        </w:rPr>
        <w:t>SDR</w:t>
      </w:r>
      <w:r>
        <w:rPr>
          <w:rFonts w:ascii="Times New Roman" w:hAnsi="Times New Roman"/>
          <w:sz w:val="24"/>
        </w:rPr>
        <w:t xml:space="preserve"> par kilogramu;</w:t>
      </w:r>
    </w:p>
    <w:p w14:paraId="1E2216E8"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14.2. 2019. gadā – 0,248 </w:t>
      </w:r>
      <w:r>
        <w:rPr>
          <w:rFonts w:ascii="Times New Roman" w:hAnsi="Times New Roman"/>
          <w:i/>
          <w:iCs/>
          <w:sz w:val="24"/>
        </w:rPr>
        <w:t>SDR</w:t>
      </w:r>
      <w:r>
        <w:rPr>
          <w:rFonts w:ascii="Times New Roman" w:hAnsi="Times New Roman"/>
          <w:sz w:val="24"/>
        </w:rPr>
        <w:t xml:space="preserve"> par sūtījumu un 1,941 </w:t>
      </w:r>
      <w:r>
        <w:rPr>
          <w:rFonts w:ascii="Times New Roman" w:hAnsi="Times New Roman"/>
          <w:i/>
          <w:iCs/>
          <w:sz w:val="24"/>
        </w:rPr>
        <w:t>SDR</w:t>
      </w:r>
      <w:r>
        <w:rPr>
          <w:rFonts w:ascii="Times New Roman" w:hAnsi="Times New Roman"/>
          <w:sz w:val="24"/>
        </w:rPr>
        <w:t xml:space="preserve"> par kilogramu;</w:t>
      </w:r>
    </w:p>
    <w:p w14:paraId="1CD5760F"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14.3. 2020. gadā – 0,263 </w:t>
      </w:r>
      <w:r>
        <w:rPr>
          <w:rFonts w:ascii="Times New Roman" w:hAnsi="Times New Roman"/>
          <w:i/>
          <w:iCs/>
          <w:sz w:val="24"/>
        </w:rPr>
        <w:t>SDR</w:t>
      </w:r>
      <w:r>
        <w:rPr>
          <w:rFonts w:ascii="Times New Roman" w:hAnsi="Times New Roman"/>
          <w:sz w:val="24"/>
        </w:rPr>
        <w:t xml:space="preserve"> par sūtījumu un 2,057 </w:t>
      </w:r>
      <w:r>
        <w:rPr>
          <w:rFonts w:ascii="Times New Roman" w:hAnsi="Times New Roman"/>
          <w:i/>
          <w:iCs/>
          <w:sz w:val="24"/>
        </w:rPr>
        <w:t>SDR</w:t>
      </w:r>
      <w:r>
        <w:rPr>
          <w:rFonts w:ascii="Times New Roman" w:hAnsi="Times New Roman"/>
          <w:sz w:val="24"/>
        </w:rPr>
        <w:t xml:space="preserve"> par kilogramu;</w:t>
      </w:r>
    </w:p>
    <w:p w14:paraId="441EE4A2"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14.4. 2021. gadā – 0,279 </w:t>
      </w:r>
      <w:r>
        <w:rPr>
          <w:rFonts w:ascii="Times New Roman" w:hAnsi="Times New Roman"/>
          <w:i/>
          <w:iCs/>
          <w:sz w:val="24"/>
        </w:rPr>
        <w:t>SDR</w:t>
      </w:r>
      <w:r>
        <w:rPr>
          <w:rFonts w:ascii="Times New Roman" w:hAnsi="Times New Roman"/>
          <w:sz w:val="24"/>
        </w:rPr>
        <w:t xml:space="preserve"> par sūtījumu un 2,180 </w:t>
      </w:r>
      <w:r>
        <w:rPr>
          <w:rFonts w:ascii="Times New Roman" w:hAnsi="Times New Roman"/>
          <w:i/>
          <w:iCs/>
          <w:sz w:val="24"/>
        </w:rPr>
        <w:t>SDR</w:t>
      </w:r>
      <w:r>
        <w:rPr>
          <w:rFonts w:ascii="Times New Roman" w:hAnsi="Times New Roman"/>
          <w:sz w:val="24"/>
        </w:rPr>
        <w:t xml:space="preserve"> par kilogramu.</w:t>
      </w:r>
    </w:p>
    <w:p w14:paraId="7035E3C1" w14:textId="77777777" w:rsidR="009777AD" w:rsidRPr="0037342F" w:rsidRDefault="009777AD" w:rsidP="00F94A52">
      <w:pPr>
        <w:jc w:val="both"/>
        <w:rPr>
          <w:rFonts w:ascii="Times New Roman" w:eastAsia="Arial" w:hAnsi="Times New Roman" w:cs="Arial"/>
          <w:noProof/>
          <w:sz w:val="24"/>
          <w:szCs w:val="21"/>
        </w:rPr>
      </w:pPr>
    </w:p>
    <w:p w14:paraId="5E6F5933"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15. Tarifi, kas tiek piemēroti plūsmām starp valstīm, kuras bijušas mērķsistēmā no 2016. gada, kā arī starp šīm valstīm un valstīm, kas bijušas mērķsistēmā pirms 2010. gada vai no 2010. un 2012. gada, par lielgabarīta (E) un sīkpaku (E) vēstuļu korespondences sūtījumiem nedrīkst pārsniegt šādus tarifus:</w:t>
      </w:r>
    </w:p>
    <w:p w14:paraId="70BDDD8E"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15.1. 2018. gadā – 0,533 </w:t>
      </w:r>
      <w:r>
        <w:rPr>
          <w:rFonts w:ascii="Times New Roman" w:hAnsi="Times New Roman"/>
          <w:i/>
          <w:iCs/>
          <w:sz w:val="24"/>
        </w:rPr>
        <w:t>SDR</w:t>
      </w:r>
      <w:r>
        <w:rPr>
          <w:rFonts w:ascii="Times New Roman" w:hAnsi="Times New Roman"/>
          <w:sz w:val="24"/>
        </w:rPr>
        <w:t xml:space="preserve"> par sūtījumu un 1,198 </w:t>
      </w:r>
      <w:r>
        <w:rPr>
          <w:rFonts w:ascii="Times New Roman" w:hAnsi="Times New Roman"/>
          <w:i/>
          <w:iCs/>
          <w:sz w:val="24"/>
        </w:rPr>
        <w:t>SDR</w:t>
      </w:r>
      <w:r>
        <w:rPr>
          <w:rFonts w:ascii="Times New Roman" w:hAnsi="Times New Roman"/>
          <w:sz w:val="24"/>
        </w:rPr>
        <w:t xml:space="preserve"> par kilogramu;</w:t>
      </w:r>
    </w:p>
    <w:p w14:paraId="3EE97D3B"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15.2. 2019. gadā – 0,602 </w:t>
      </w:r>
      <w:r>
        <w:rPr>
          <w:rFonts w:ascii="Times New Roman" w:hAnsi="Times New Roman"/>
          <w:i/>
          <w:iCs/>
          <w:sz w:val="24"/>
        </w:rPr>
        <w:t>SDR</w:t>
      </w:r>
      <w:r>
        <w:rPr>
          <w:rFonts w:ascii="Times New Roman" w:hAnsi="Times New Roman"/>
          <w:sz w:val="24"/>
        </w:rPr>
        <w:t xml:space="preserve"> par sūtījumu un 1,354 </w:t>
      </w:r>
      <w:r>
        <w:rPr>
          <w:rFonts w:ascii="Times New Roman" w:hAnsi="Times New Roman"/>
          <w:i/>
          <w:iCs/>
          <w:sz w:val="24"/>
        </w:rPr>
        <w:t>SDR</w:t>
      </w:r>
      <w:r>
        <w:rPr>
          <w:rFonts w:ascii="Times New Roman" w:hAnsi="Times New Roman"/>
          <w:sz w:val="24"/>
        </w:rPr>
        <w:t xml:space="preserve"> par kilogramu;</w:t>
      </w:r>
    </w:p>
    <w:p w14:paraId="1E7628F6"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 xml:space="preserve">15.3. 2020. gadā – </w:t>
      </w:r>
      <w:r>
        <w:rPr>
          <w:rFonts w:ascii="Times New Roman" w:hAnsi="Times New Roman"/>
          <w:b/>
          <w:bCs/>
          <w:sz w:val="24"/>
        </w:rPr>
        <w:t>0,762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1,714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360E27C1"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15.4. 2021. gadā – </w:t>
      </w:r>
      <w:r>
        <w:rPr>
          <w:rFonts w:ascii="Times New Roman" w:hAnsi="Times New Roman"/>
          <w:b/>
          <w:bCs/>
          <w:sz w:val="24"/>
        </w:rPr>
        <w:t>0,785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b/>
          <w:bCs/>
          <w:sz w:val="24"/>
        </w:rPr>
        <w:t>1,765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5817EE67" w14:textId="77777777" w:rsidR="009777AD" w:rsidRPr="0037342F" w:rsidRDefault="009777AD" w:rsidP="00F94A52">
      <w:pPr>
        <w:jc w:val="both"/>
        <w:rPr>
          <w:rFonts w:ascii="Times New Roman" w:eastAsia="Arial" w:hAnsi="Times New Roman" w:cs="Arial"/>
          <w:noProof/>
          <w:sz w:val="24"/>
          <w:szCs w:val="15"/>
        </w:rPr>
      </w:pPr>
    </w:p>
    <w:p w14:paraId="2921D6B6"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16. Tarifiem, kas tiek piemēroti plūsmām, kuru svars nesasniedz 50 tonnas gadā, starp valstīm, kas pievienojušās mērķsistēmai 2010. un 2012 gadā, kā arī starp šīm valstīm un valstīm, kas bijušas mērķsistēmā pirms 2010. gada, komponentus – tarifu par kilogramu un tarifu par sūtījumu – pārrēķina vienā kopējā tarifā par kilogramu, pamatojoties uz pasaules vidējo rādītāju vienam kilogramam pasta sūtījumu, ko veido 8,16 P un G formāta sūtījumi ar kopējo svaru 0,31 kilograms un 2,72 E formāta sūtījumi ar kopējo svaru 0,69 kilogrami.</w:t>
      </w:r>
    </w:p>
    <w:p w14:paraId="1236D02C" w14:textId="77777777" w:rsidR="009777AD" w:rsidRPr="0037342F" w:rsidRDefault="009777AD" w:rsidP="00F94A52">
      <w:pPr>
        <w:jc w:val="both"/>
        <w:rPr>
          <w:rFonts w:ascii="Times New Roman" w:eastAsia="Arial" w:hAnsi="Times New Roman" w:cs="Arial"/>
          <w:noProof/>
          <w:sz w:val="24"/>
          <w:szCs w:val="21"/>
        </w:rPr>
      </w:pPr>
    </w:p>
    <w:p w14:paraId="5BDCE978" w14:textId="77777777" w:rsidR="009777AD" w:rsidRPr="0037342F" w:rsidRDefault="000B5EBC" w:rsidP="00D674CF">
      <w:pPr>
        <w:pStyle w:val="BodyText"/>
        <w:tabs>
          <w:tab w:val="left" w:pos="676"/>
        </w:tabs>
        <w:ind w:left="0"/>
        <w:jc w:val="both"/>
        <w:rPr>
          <w:rFonts w:ascii="Times New Roman" w:hAnsi="Times New Roman"/>
          <w:noProof/>
          <w:sz w:val="24"/>
        </w:rPr>
      </w:pPr>
      <w:r>
        <w:rPr>
          <w:rFonts w:ascii="Times New Roman" w:hAnsi="Times New Roman"/>
          <w:sz w:val="24"/>
        </w:rPr>
        <w:pict w14:anchorId="6AA36D98">
          <v:group id="_x0000_s1121" style="position:absolute;left:0;text-align:left;margin-left:251.5pt;margin-top:6.75pt;width:2.9pt;height:.5pt;z-index:-251658240;mso-position-horizontal-relative:page" coordorigin="5030,135" coordsize="58,10">
            <v:shape id="_x0000_s1122" style="position:absolute;left:5030;top:135;width:58;height:10" coordorigin="5030,135" coordsize="58,10" path="m5030,140r58,e" filled="f" strokeweight=".58pt">
              <v:path arrowok="t"/>
            </v:shape>
            <w10:wrap anchorx="page"/>
          </v:group>
        </w:pict>
      </w:r>
      <w:r w:rsidR="00AC330F">
        <w:rPr>
          <w:rFonts w:ascii="Times New Roman" w:hAnsi="Times New Roman"/>
          <w:sz w:val="24"/>
        </w:rPr>
        <w:t xml:space="preserve">17. Tarifiem, kas tiek piemēroti plūsmām, kuru svars </w:t>
      </w:r>
      <w:r w:rsidR="00AC330F">
        <w:rPr>
          <w:rFonts w:ascii="Times New Roman" w:hAnsi="Times New Roman"/>
          <w:b/>
          <w:bCs/>
          <w:sz w:val="24"/>
        </w:rPr>
        <w:t>2018. gadā un 2019. gadā</w:t>
      </w:r>
      <w:r w:rsidR="00AC330F">
        <w:rPr>
          <w:rFonts w:ascii="Times New Roman" w:hAnsi="Times New Roman"/>
          <w:sz w:val="24"/>
        </w:rPr>
        <w:t xml:space="preserve"> nesasniedz </w:t>
      </w:r>
      <w:r w:rsidR="00AC330F">
        <w:rPr>
          <w:rFonts w:ascii="Times New Roman" w:hAnsi="Times New Roman"/>
          <w:sz w:val="24"/>
        </w:rPr>
        <w:lastRenderedPageBreak/>
        <w:t xml:space="preserve">75 tonnas un </w:t>
      </w:r>
      <w:r w:rsidR="00AC330F">
        <w:rPr>
          <w:rFonts w:ascii="Times New Roman" w:hAnsi="Times New Roman"/>
          <w:b/>
          <w:bCs/>
          <w:sz w:val="24"/>
        </w:rPr>
        <w:t>2020. gadā un</w:t>
      </w:r>
      <w:r w:rsidR="00AC330F">
        <w:rPr>
          <w:rFonts w:ascii="Times New Roman" w:hAnsi="Times New Roman"/>
          <w:sz w:val="24"/>
        </w:rPr>
        <w:t xml:space="preserve"> 2021. gadā nesasniedz 50 tonnas, starp valstīm, kas pievienojušās mērķsistēmai 2016. gadā vai vēlāk, kā arī starp šīm valstīm un valstīm, kas bijušas mērķsistēmā pirms 2010. gada vai no 2010. un 2012. gada, komponentus – tarifu par kilogramu un tarifu par sūtījumu – pārrēķina vienā kopējā tarifā par kilogramu, pamatojoties uz pasaules vidējo rādītāju vienam kilogramam pasta sūtījumu, kā noteikts 16. punktā.</w:t>
      </w:r>
    </w:p>
    <w:p w14:paraId="44F5975B" w14:textId="77777777" w:rsidR="009777AD" w:rsidRPr="0037342F" w:rsidRDefault="009777AD" w:rsidP="00F94A52">
      <w:pPr>
        <w:jc w:val="both"/>
        <w:rPr>
          <w:rFonts w:ascii="Times New Roman" w:eastAsia="Arial" w:hAnsi="Times New Roman" w:cs="Arial"/>
          <w:noProof/>
          <w:sz w:val="24"/>
          <w:szCs w:val="20"/>
        </w:rPr>
      </w:pPr>
    </w:p>
    <w:p w14:paraId="1CBC5414" w14:textId="77777777" w:rsidR="009777AD" w:rsidRPr="00D674CF" w:rsidRDefault="009777AD" w:rsidP="00F94A52">
      <w:pPr>
        <w:pStyle w:val="BodyText"/>
        <w:ind w:left="0"/>
        <w:jc w:val="both"/>
        <w:rPr>
          <w:rFonts w:ascii="Times New Roman" w:hAnsi="Times New Roman"/>
          <w:b/>
          <w:bCs/>
          <w:noProof/>
          <w:sz w:val="24"/>
        </w:rPr>
      </w:pPr>
      <w:r>
        <w:rPr>
          <w:rFonts w:ascii="Times New Roman" w:hAnsi="Times New Roman"/>
          <w:b/>
          <w:bCs/>
          <w:sz w:val="24"/>
        </w:rPr>
        <w:t>17.</w:t>
      </w:r>
      <w:r>
        <w:rPr>
          <w:rFonts w:ascii="Times New Roman" w:hAnsi="Times New Roman"/>
          <w:b/>
          <w:bCs/>
          <w:i/>
          <w:iCs/>
          <w:sz w:val="24"/>
        </w:rPr>
        <w:t>bis</w:t>
      </w:r>
      <w:r>
        <w:rPr>
          <w:rFonts w:ascii="Times New Roman" w:hAnsi="Times New Roman"/>
          <w:b/>
          <w:bCs/>
          <w:sz w:val="24"/>
        </w:rPr>
        <w:t xml:space="preserve"> Gala norēķinu tarifi,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 aizstāj šajā pantā noteiktos tarifus attiecībā uz lielgabarīta (E) un sīkpaku (E) vēstuļu korespondences sūtījumiem; attiecīgi nepiemēro 7., 9., 11., 13. un 15. punkta noteikumus.</w:t>
      </w:r>
    </w:p>
    <w:p w14:paraId="7FF24AD2" w14:textId="77777777" w:rsidR="009777AD" w:rsidRPr="0037342F" w:rsidRDefault="009777AD" w:rsidP="00F94A52">
      <w:pPr>
        <w:jc w:val="both"/>
        <w:rPr>
          <w:rFonts w:ascii="Times New Roman" w:eastAsia="Arial" w:hAnsi="Times New Roman" w:cs="Arial"/>
          <w:noProof/>
          <w:sz w:val="24"/>
          <w:szCs w:val="14"/>
        </w:rPr>
      </w:pPr>
    </w:p>
    <w:p w14:paraId="0D2D460A" w14:textId="77777777" w:rsidR="009777AD" w:rsidRPr="0037342F" w:rsidRDefault="00D674CF" w:rsidP="00D674CF">
      <w:pPr>
        <w:pStyle w:val="BodyText"/>
        <w:tabs>
          <w:tab w:val="left" w:pos="676"/>
        </w:tabs>
        <w:ind w:left="0"/>
        <w:jc w:val="both"/>
        <w:rPr>
          <w:rFonts w:ascii="Times New Roman" w:hAnsi="Times New Roman"/>
          <w:noProof/>
          <w:sz w:val="24"/>
        </w:rPr>
      </w:pPr>
      <w:r>
        <w:rPr>
          <w:rFonts w:ascii="Times New Roman" w:hAnsi="Times New Roman"/>
          <w:sz w:val="24"/>
        </w:rPr>
        <w:t>18. Maksu par pasta vairumsūtījumiem, kas nosūtīti uz valstīm, kuras bijušas mērķsistēmā pirms 2010. gada, nosaka, piemērojot 5.–11. punktā paredzētos tarifus par sūtījumu un par kilogramu.</w:t>
      </w:r>
    </w:p>
    <w:p w14:paraId="1CE4A8E7" w14:textId="77777777" w:rsidR="009777AD" w:rsidRPr="0037342F" w:rsidRDefault="009777AD" w:rsidP="00F94A52">
      <w:pPr>
        <w:jc w:val="both"/>
        <w:rPr>
          <w:rFonts w:ascii="Times New Roman" w:hAnsi="Times New Roman"/>
          <w:noProof/>
          <w:sz w:val="24"/>
        </w:rPr>
      </w:pPr>
    </w:p>
    <w:p w14:paraId="0B307366" w14:textId="77777777" w:rsidR="009777AD" w:rsidRPr="0037342F" w:rsidRDefault="00D674CF" w:rsidP="00D674CF">
      <w:pPr>
        <w:pStyle w:val="BodyText"/>
        <w:tabs>
          <w:tab w:val="left" w:pos="827"/>
        </w:tabs>
        <w:ind w:left="0"/>
        <w:jc w:val="both"/>
        <w:rPr>
          <w:rFonts w:ascii="Times New Roman" w:hAnsi="Times New Roman"/>
          <w:noProof/>
          <w:sz w:val="24"/>
        </w:rPr>
      </w:pPr>
      <w:r>
        <w:rPr>
          <w:rFonts w:ascii="Times New Roman" w:hAnsi="Times New Roman"/>
          <w:sz w:val="24"/>
        </w:rPr>
        <w:t>19. Maksu par pasta vairumsūtījumiem, kas nosūtīti uz valstīm, kuras bijušas mērķsistēmā no 2010., 2012. un 2016. gada, nosaka, piemērojot 5. un 10.–15. punktā paredzētos tarifus par sūtījumu un par kilogramu.</w:t>
      </w:r>
    </w:p>
    <w:p w14:paraId="5CC7BC7C" w14:textId="77777777" w:rsidR="009777AD" w:rsidRPr="0037342F" w:rsidRDefault="009777AD" w:rsidP="00F94A52">
      <w:pPr>
        <w:jc w:val="both"/>
        <w:rPr>
          <w:rFonts w:ascii="Times New Roman" w:eastAsia="Arial" w:hAnsi="Times New Roman" w:cs="Arial"/>
          <w:noProof/>
          <w:sz w:val="24"/>
          <w:szCs w:val="20"/>
        </w:rPr>
      </w:pPr>
    </w:p>
    <w:p w14:paraId="7596D63B" w14:textId="77777777" w:rsidR="009777AD" w:rsidRPr="00D674CF" w:rsidRDefault="00D674CF" w:rsidP="00D674CF">
      <w:pPr>
        <w:pStyle w:val="BodyText"/>
        <w:tabs>
          <w:tab w:val="left" w:pos="827"/>
        </w:tabs>
        <w:ind w:left="0"/>
        <w:jc w:val="both"/>
        <w:rPr>
          <w:rFonts w:ascii="Times New Roman" w:hAnsi="Times New Roman"/>
          <w:b/>
          <w:bCs/>
          <w:noProof/>
          <w:sz w:val="24"/>
        </w:rPr>
      </w:pPr>
      <w:r>
        <w:rPr>
          <w:rFonts w:ascii="Times New Roman" w:hAnsi="Times New Roman"/>
          <w:b/>
          <w:bCs/>
          <w:sz w:val="24"/>
        </w:rPr>
        <w:t>20. Attiecībā uz šo pantu nedrīkst noteikt nekādas atrunas.</w:t>
      </w:r>
    </w:p>
    <w:p w14:paraId="36A598EF" w14:textId="77777777" w:rsidR="009777AD" w:rsidRPr="0037342F" w:rsidRDefault="009777AD" w:rsidP="00F94A52">
      <w:pPr>
        <w:jc w:val="both"/>
        <w:rPr>
          <w:rFonts w:ascii="Times New Roman" w:eastAsia="Arial" w:hAnsi="Times New Roman" w:cs="Arial"/>
          <w:noProof/>
          <w:sz w:val="24"/>
          <w:szCs w:val="20"/>
        </w:rPr>
      </w:pPr>
    </w:p>
    <w:p w14:paraId="09E8DA46" w14:textId="77777777" w:rsidR="009777AD" w:rsidRPr="0037342F" w:rsidRDefault="009777AD" w:rsidP="00F94A52">
      <w:pPr>
        <w:jc w:val="both"/>
        <w:rPr>
          <w:rFonts w:ascii="Times New Roman" w:eastAsia="Arial" w:hAnsi="Times New Roman" w:cs="Arial"/>
          <w:noProof/>
          <w:sz w:val="24"/>
          <w:szCs w:val="16"/>
        </w:rPr>
      </w:pPr>
    </w:p>
    <w:p w14:paraId="450A73EA"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IV pants</w:t>
      </w:r>
    </w:p>
    <w:p w14:paraId="3D0DB299"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(30. pants, grozīts)</w:t>
      </w:r>
    </w:p>
    <w:p w14:paraId="51896236"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Gala norēķini. Noteikumi, kurus piemēro pasta sūtījumu plūsmām pārejas sistēmas valstu izraudzītajiem operatoriem, no tiem un starp tiem</w:t>
      </w:r>
    </w:p>
    <w:p w14:paraId="1E898829" w14:textId="77777777" w:rsidR="009777AD" w:rsidRPr="0037342F" w:rsidRDefault="009777AD" w:rsidP="00F94A52">
      <w:pPr>
        <w:jc w:val="both"/>
        <w:rPr>
          <w:rFonts w:ascii="Times New Roman" w:eastAsia="Arial" w:hAnsi="Times New Roman" w:cs="Arial"/>
          <w:noProof/>
          <w:sz w:val="24"/>
          <w:szCs w:val="20"/>
        </w:rPr>
      </w:pPr>
    </w:p>
    <w:p w14:paraId="1D395EDE" w14:textId="77777777" w:rsidR="009777AD" w:rsidRPr="0037342F" w:rsidRDefault="00D674CF" w:rsidP="00D674CF">
      <w:pPr>
        <w:pStyle w:val="BodyText"/>
        <w:tabs>
          <w:tab w:val="left" w:pos="827"/>
        </w:tabs>
        <w:ind w:left="0"/>
        <w:jc w:val="both"/>
        <w:rPr>
          <w:rFonts w:ascii="Times New Roman" w:hAnsi="Times New Roman"/>
          <w:noProof/>
          <w:sz w:val="24"/>
        </w:rPr>
      </w:pPr>
      <w:r>
        <w:rPr>
          <w:rFonts w:ascii="Times New Roman" w:hAnsi="Times New Roman"/>
          <w:sz w:val="24"/>
        </w:rPr>
        <w:t xml:space="preserve">1. Kamēr to valstu izraudzītie operatori, kuras ir gala norēķinu pārejas sistēmā, gatavojas iekļauties mērķsistēmā, maksājumus par vēstuļu korespondences sūtījumiem, tostarp pasta vairumsūtījumiem, bet ne par M maisiem un </w:t>
      </w:r>
      <w:r>
        <w:rPr>
          <w:rFonts w:ascii="Times New Roman" w:hAnsi="Times New Roman"/>
          <w:i/>
          <w:iCs/>
          <w:sz w:val="24"/>
        </w:rPr>
        <w:t>IBRS</w:t>
      </w:r>
      <w:r>
        <w:rPr>
          <w:rFonts w:ascii="Times New Roman" w:hAnsi="Times New Roman"/>
          <w:sz w:val="24"/>
        </w:rPr>
        <w:t xml:space="preserve"> sūtījumiem, nosaka, par pamatu ņemot tarifu par sūtījumu un par kilogramu.</w:t>
      </w:r>
    </w:p>
    <w:p w14:paraId="3CF9398C" w14:textId="77777777" w:rsidR="009777AD" w:rsidRPr="0037342F" w:rsidRDefault="009777AD" w:rsidP="00F94A52">
      <w:pPr>
        <w:jc w:val="both"/>
        <w:rPr>
          <w:rFonts w:ascii="Times New Roman" w:eastAsia="Arial" w:hAnsi="Times New Roman" w:cs="Arial"/>
          <w:noProof/>
          <w:sz w:val="24"/>
          <w:szCs w:val="19"/>
        </w:rPr>
      </w:pPr>
    </w:p>
    <w:p w14:paraId="402193F7" w14:textId="77777777" w:rsidR="009777AD" w:rsidRPr="00D674CF" w:rsidRDefault="009777AD" w:rsidP="00F94A52">
      <w:pPr>
        <w:pStyle w:val="BodyText"/>
        <w:ind w:left="0"/>
        <w:jc w:val="both"/>
        <w:rPr>
          <w:rFonts w:ascii="Times New Roman" w:hAnsi="Times New Roman"/>
          <w:b/>
          <w:bCs/>
          <w:noProof/>
          <w:sz w:val="24"/>
        </w:rPr>
      </w:pPr>
      <w:r>
        <w:rPr>
          <w:rFonts w:ascii="Times New Roman" w:hAnsi="Times New Roman"/>
          <w:b/>
          <w:bCs/>
          <w:sz w:val="24"/>
        </w:rPr>
        <w:t>1.</w:t>
      </w:r>
      <w:r>
        <w:rPr>
          <w:rFonts w:ascii="Times New Roman" w:hAnsi="Times New Roman"/>
          <w:b/>
          <w:bCs/>
          <w:i/>
          <w:iCs/>
          <w:sz w:val="24"/>
        </w:rPr>
        <w:t>bis</w:t>
      </w:r>
      <w:r>
        <w:rPr>
          <w:rFonts w:ascii="Times New Roman" w:hAnsi="Times New Roman"/>
          <w:b/>
          <w:bCs/>
          <w:sz w:val="24"/>
        </w:rPr>
        <w:t xml:space="preserve"> Izņemot gala norēķinu tarifus,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 no 2020. gada lielgabarīta (E) un sīkpaku (E) vēstuļu korespondences sūtījumiem piemērojamos tarifus par sūtījumu un par kilogramu aprēķina saskaņā ar 29. panta 1.–3. punkta un 5.–7. punkta noteikumiem.</w:t>
      </w:r>
    </w:p>
    <w:p w14:paraId="633637FB" w14:textId="77777777" w:rsidR="009777AD" w:rsidRPr="0037342F" w:rsidRDefault="009777AD" w:rsidP="00F94A52">
      <w:pPr>
        <w:jc w:val="both"/>
        <w:rPr>
          <w:rFonts w:ascii="Times New Roman" w:eastAsia="Arial" w:hAnsi="Times New Roman" w:cs="Arial"/>
          <w:noProof/>
          <w:sz w:val="24"/>
          <w:szCs w:val="15"/>
        </w:rPr>
      </w:pPr>
    </w:p>
    <w:p w14:paraId="320E7C70" w14:textId="77777777" w:rsidR="009777AD" w:rsidRPr="0037342F" w:rsidRDefault="00710BA1" w:rsidP="00710BA1">
      <w:pPr>
        <w:pStyle w:val="BodyText"/>
        <w:tabs>
          <w:tab w:val="left" w:pos="827"/>
        </w:tabs>
        <w:ind w:left="0"/>
        <w:jc w:val="both"/>
        <w:rPr>
          <w:rFonts w:ascii="Times New Roman" w:hAnsi="Times New Roman"/>
          <w:noProof/>
          <w:sz w:val="24"/>
        </w:rPr>
      </w:pPr>
      <w:r>
        <w:rPr>
          <w:rFonts w:ascii="Times New Roman" w:hAnsi="Times New Roman"/>
          <w:sz w:val="24"/>
        </w:rPr>
        <w:t xml:space="preserve">2. Maksa par </w:t>
      </w:r>
      <w:r>
        <w:rPr>
          <w:rFonts w:ascii="Times New Roman" w:hAnsi="Times New Roman"/>
          <w:i/>
          <w:iCs/>
          <w:sz w:val="24"/>
        </w:rPr>
        <w:t>IBRS</w:t>
      </w:r>
      <w:r>
        <w:rPr>
          <w:rFonts w:ascii="Times New Roman" w:hAnsi="Times New Roman"/>
          <w:sz w:val="24"/>
        </w:rPr>
        <w:t xml:space="preserve"> sūtījumiem ir noteikta Reglamentā.</w:t>
      </w:r>
    </w:p>
    <w:p w14:paraId="70C8AFDF" w14:textId="77777777" w:rsidR="009777AD" w:rsidRPr="0037342F" w:rsidRDefault="009777AD" w:rsidP="00F94A52">
      <w:pPr>
        <w:jc w:val="both"/>
        <w:rPr>
          <w:rFonts w:ascii="Times New Roman" w:eastAsia="Arial" w:hAnsi="Times New Roman" w:cs="Arial"/>
          <w:noProof/>
          <w:sz w:val="24"/>
          <w:szCs w:val="21"/>
        </w:rPr>
      </w:pPr>
    </w:p>
    <w:p w14:paraId="5E100063"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3. Tarifi, kurus piemēro plūsmām uz pārejas sistēmas valstīm, no tām un starp tām, par maziem (P) un lieliem (G) vēstuļu korespondences sūtījumiem, ir šādi:</w:t>
      </w:r>
    </w:p>
    <w:p w14:paraId="26EBB1E7"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3.1. 2018. gadā – 0,227 </w:t>
      </w:r>
      <w:r>
        <w:rPr>
          <w:rFonts w:ascii="Times New Roman" w:hAnsi="Times New Roman"/>
          <w:i/>
          <w:iCs/>
          <w:sz w:val="24"/>
        </w:rPr>
        <w:t>SDR</w:t>
      </w:r>
      <w:r>
        <w:rPr>
          <w:rFonts w:ascii="Times New Roman" w:hAnsi="Times New Roman"/>
          <w:sz w:val="24"/>
        </w:rPr>
        <w:t xml:space="preserve"> par sūtījumu un 1,774 </w:t>
      </w:r>
      <w:r>
        <w:rPr>
          <w:rFonts w:ascii="Times New Roman" w:hAnsi="Times New Roman"/>
          <w:i/>
          <w:iCs/>
          <w:sz w:val="24"/>
        </w:rPr>
        <w:t>SDR</w:t>
      </w:r>
      <w:r>
        <w:rPr>
          <w:rFonts w:ascii="Times New Roman" w:hAnsi="Times New Roman"/>
          <w:sz w:val="24"/>
        </w:rPr>
        <w:t xml:space="preserve"> par kilogramu;</w:t>
      </w:r>
    </w:p>
    <w:p w14:paraId="3B14BFE3"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3.2. 2019. gadā – 0,233 </w:t>
      </w:r>
      <w:r>
        <w:rPr>
          <w:rFonts w:ascii="Times New Roman" w:hAnsi="Times New Roman"/>
          <w:i/>
          <w:iCs/>
          <w:sz w:val="24"/>
        </w:rPr>
        <w:t>SDR</w:t>
      </w:r>
      <w:r>
        <w:rPr>
          <w:rFonts w:ascii="Times New Roman" w:hAnsi="Times New Roman"/>
          <w:sz w:val="24"/>
        </w:rPr>
        <w:t xml:space="preserve"> par sūtījumu un 1,824 </w:t>
      </w:r>
      <w:r>
        <w:rPr>
          <w:rFonts w:ascii="Times New Roman" w:hAnsi="Times New Roman"/>
          <w:i/>
          <w:iCs/>
          <w:sz w:val="24"/>
        </w:rPr>
        <w:t>SDR</w:t>
      </w:r>
      <w:r>
        <w:rPr>
          <w:rFonts w:ascii="Times New Roman" w:hAnsi="Times New Roman"/>
          <w:sz w:val="24"/>
        </w:rPr>
        <w:t xml:space="preserve"> par kilogramu;</w:t>
      </w:r>
    </w:p>
    <w:p w14:paraId="2612408E"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3.3. 2020. gadā – 0,240 </w:t>
      </w:r>
      <w:r>
        <w:rPr>
          <w:rFonts w:ascii="Times New Roman" w:hAnsi="Times New Roman"/>
          <w:i/>
          <w:iCs/>
          <w:sz w:val="24"/>
        </w:rPr>
        <w:t>SDR</w:t>
      </w:r>
      <w:r>
        <w:rPr>
          <w:rFonts w:ascii="Times New Roman" w:hAnsi="Times New Roman"/>
          <w:sz w:val="24"/>
        </w:rPr>
        <w:t xml:space="preserve"> par sūtījumu un 1,875 </w:t>
      </w:r>
      <w:r>
        <w:rPr>
          <w:rFonts w:ascii="Times New Roman" w:hAnsi="Times New Roman"/>
          <w:i/>
          <w:iCs/>
          <w:sz w:val="24"/>
        </w:rPr>
        <w:t>SDR</w:t>
      </w:r>
      <w:r>
        <w:rPr>
          <w:rFonts w:ascii="Times New Roman" w:hAnsi="Times New Roman"/>
          <w:sz w:val="24"/>
        </w:rPr>
        <w:t xml:space="preserve"> par kilogramu;</w:t>
      </w:r>
    </w:p>
    <w:p w14:paraId="2543604E"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3.4. 2021. gadā – 0,247 </w:t>
      </w:r>
      <w:r>
        <w:rPr>
          <w:rFonts w:ascii="Times New Roman" w:hAnsi="Times New Roman"/>
          <w:i/>
          <w:iCs/>
          <w:sz w:val="24"/>
        </w:rPr>
        <w:t>SDR</w:t>
      </w:r>
      <w:r>
        <w:rPr>
          <w:rFonts w:ascii="Times New Roman" w:hAnsi="Times New Roman"/>
          <w:sz w:val="24"/>
        </w:rPr>
        <w:t xml:space="preserve"> par sūtījumu un 1,928 </w:t>
      </w:r>
      <w:r>
        <w:rPr>
          <w:rFonts w:ascii="Times New Roman" w:hAnsi="Times New Roman"/>
          <w:i/>
          <w:iCs/>
          <w:sz w:val="24"/>
        </w:rPr>
        <w:t>SDR</w:t>
      </w:r>
      <w:r>
        <w:rPr>
          <w:rFonts w:ascii="Times New Roman" w:hAnsi="Times New Roman"/>
          <w:sz w:val="24"/>
        </w:rPr>
        <w:t xml:space="preserve"> par kilogramu.</w:t>
      </w:r>
    </w:p>
    <w:p w14:paraId="24D24636" w14:textId="77777777" w:rsidR="009777AD" w:rsidRPr="0037342F" w:rsidRDefault="009777AD" w:rsidP="00F94A52">
      <w:pPr>
        <w:jc w:val="both"/>
        <w:rPr>
          <w:rFonts w:ascii="Times New Roman" w:eastAsia="Arial" w:hAnsi="Times New Roman" w:cs="Arial"/>
          <w:noProof/>
          <w:sz w:val="24"/>
          <w:szCs w:val="21"/>
        </w:rPr>
      </w:pPr>
    </w:p>
    <w:p w14:paraId="31DC5019"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4. Tarifi, kurus piemēro plūsmām starp pārejas sistēmas valstīm par lielgabarīta (E) un sīkpaku (E) vēstuļu korespondences sūtījumiem, ir šādi:</w:t>
      </w:r>
    </w:p>
    <w:p w14:paraId="6BF997AF"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t>4.1. 2018. gadā – 0,485 </w:t>
      </w:r>
      <w:r>
        <w:rPr>
          <w:rFonts w:ascii="Times New Roman" w:hAnsi="Times New Roman"/>
          <w:i/>
          <w:iCs/>
          <w:sz w:val="24"/>
        </w:rPr>
        <w:t>SDR</w:t>
      </w:r>
      <w:r>
        <w:rPr>
          <w:rFonts w:ascii="Times New Roman" w:hAnsi="Times New Roman"/>
          <w:sz w:val="24"/>
        </w:rPr>
        <w:t xml:space="preserve"> par sūtījumu un 1,089 </w:t>
      </w:r>
      <w:r>
        <w:rPr>
          <w:rFonts w:ascii="Times New Roman" w:hAnsi="Times New Roman"/>
          <w:i/>
          <w:iCs/>
          <w:sz w:val="24"/>
        </w:rPr>
        <w:t>SDR</w:t>
      </w:r>
      <w:r>
        <w:rPr>
          <w:rFonts w:ascii="Times New Roman" w:hAnsi="Times New Roman"/>
          <w:sz w:val="24"/>
        </w:rPr>
        <w:t xml:space="preserve"> par kilogramu;</w:t>
      </w:r>
    </w:p>
    <w:p w14:paraId="613D1526" w14:textId="77777777" w:rsidR="009777AD" w:rsidRPr="0037342F" w:rsidRDefault="004158F3" w:rsidP="004158F3">
      <w:pPr>
        <w:pStyle w:val="BodyText"/>
        <w:tabs>
          <w:tab w:val="left" w:pos="827"/>
        </w:tabs>
        <w:ind w:left="0"/>
        <w:jc w:val="both"/>
        <w:rPr>
          <w:rFonts w:ascii="Times New Roman" w:hAnsi="Times New Roman"/>
          <w:noProof/>
          <w:sz w:val="24"/>
        </w:rPr>
      </w:pPr>
      <w:r>
        <w:rPr>
          <w:rFonts w:ascii="Times New Roman" w:hAnsi="Times New Roman"/>
          <w:sz w:val="24"/>
        </w:rPr>
        <w:lastRenderedPageBreak/>
        <w:t>4.2. 2019. gadā – 0,498 </w:t>
      </w:r>
      <w:r>
        <w:rPr>
          <w:rFonts w:ascii="Times New Roman" w:hAnsi="Times New Roman"/>
          <w:i/>
          <w:iCs/>
          <w:sz w:val="24"/>
        </w:rPr>
        <w:t>SDR</w:t>
      </w:r>
      <w:r>
        <w:rPr>
          <w:rFonts w:ascii="Times New Roman" w:hAnsi="Times New Roman"/>
          <w:sz w:val="24"/>
        </w:rPr>
        <w:t xml:space="preserve"> par sūtījumu un 1,120 </w:t>
      </w:r>
      <w:r>
        <w:rPr>
          <w:rFonts w:ascii="Times New Roman" w:hAnsi="Times New Roman"/>
          <w:i/>
          <w:iCs/>
          <w:sz w:val="24"/>
        </w:rPr>
        <w:t>SDR</w:t>
      </w:r>
      <w:r>
        <w:rPr>
          <w:rFonts w:ascii="Times New Roman" w:hAnsi="Times New Roman"/>
          <w:sz w:val="24"/>
        </w:rPr>
        <w:t xml:space="preserve"> par kilogramu.</w:t>
      </w:r>
    </w:p>
    <w:p w14:paraId="7F614751" w14:textId="77777777" w:rsidR="009777AD" w:rsidRPr="0037342F" w:rsidRDefault="009777AD" w:rsidP="00F94A52">
      <w:pPr>
        <w:jc w:val="both"/>
        <w:rPr>
          <w:rFonts w:ascii="Times New Roman" w:eastAsia="Arial" w:hAnsi="Times New Roman" w:cs="Arial"/>
          <w:noProof/>
          <w:sz w:val="24"/>
          <w:szCs w:val="13"/>
        </w:rPr>
      </w:pPr>
    </w:p>
    <w:p w14:paraId="51F9D993" w14:textId="77777777" w:rsidR="009777AD"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 xml:space="preserve"> Izņemot gala norēķinu tarifus,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 un iepriekšējo 1.</w:t>
      </w:r>
      <w:r>
        <w:rPr>
          <w:rFonts w:ascii="Times New Roman" w:hAnsi="Times New Roman"/>
          <w:b/>
          <w:bCs/>
          <w:i/>
          <w:iCs/>
          <w:sz w:val="24"/>
        </w:rPr>
        <w:t>bis</w:t>
      </w:r>
      <w:r>
        <w:rPr>
          <w:rFonts w:ascii="Times New Roman" w:hAnsi="Times New Roman"/>
          <w:b/>
          <w:bCs/>
          <w:sz w:val="24"/>
        </w:rPr>
        <w:t> punktu, tarifi, kurus piemēro plūsmām no pārejas sistēmas valstīm, uz šādām valstīm un starp šādām valstīm par lielgabarīta (E) un sīkpaku (E) vēstuļu korespondences sūtījumiem, nedrīkst būt zemāki par turpmāk norādītajiem tarifiem:</w:t>
      </w:r>
    </w:p>
    <w:p w14:paraId="791CACA6" w14:textId="77777777" w:rsidR="004158F3"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1. 2020. gadā – 0,614 </w:t>
      </w:r>
      <w:r>
        <w:rPr>
          <w:rFonts w:ascii="Times New Roman" w:hAnsi="Times New Roman"/>
          <w:b/>
          <w:bCs/>
          <w:i/>
          <w:iCs/>
          <w:sz w:val="24"/>
        </w:rPr>
        <w:t>SDR</w:t>
      </w:r>
      <w:r>
        <w:rPr>
          <w:rFonts w:ascii="Times New Roman" w:hAnsi="Times New Roman"/>
          <w:b/>
          <w:bCs/>
          <w:sz w:val="24"/>
        </w:rPr>
        <w:t xml:space="preserve"> par sūtījumu un 1,381 </w:t>
      </w:r>
      <w:r>
        <w:rPr>
          <w:rFonts w:ascii="Times New Roman" w:hAnsi="Times New Roman"/>
          <w:b/>
          <w:bCs/>
          <w:i/>
          <w:iCs/>
          <w:sz w:val="24"/>
        </w:rPr>
        <w:t>SDR</w:t>
      </w:r>
      <w:r>
        <w:rPr>
          <w:rFonts w:ascii="Times New Roman" w:hAnsi="Times New Roman"/>
          <w:b/>
          <w:bCs/>
          <w:sz w:val="24"/>
        </w:rPr>
        <w:t xml:space="preserve"> par kilogramu;</w:t>
      </w:r>
    </w:p>
    <w:p w14:paraId="5C184ABF" w14:textId="77777777" w:rsidR="004158F3"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2. 2021. gadā – 0,645 </w:t>
      </w:r>
      <w:r>
        <w:rPr>
          <w:rFonts w:ascii="Times New Roman" w:hAnsi="Times New Roman"/>
          <w:b/>
          <w:bCs/>
          <w:i/>
          <w:iCs/>
          <w:sz w:val="24"/>
        </w:rPr>
        <w:t>SDR</w:t>
      </w:r>
      <w:r>
        <w:rPr>
          <w:rFonts w:ascii="Times New Roman" w:hAnsi="Times New Roman"/>
          <w:b/>
          <w:bCs/>
          <w:sz w:val="24"/>
        </w:rPr>
        <w:t xml:space="preserve"> par sūtījumu un 1,450 </w:t>
      </w:r>
      <w:r>
        <w:rPr>
          <w:rFonts w:ascii="Times New Roman" w:hAnsi="Times New Roman"/>
          <w:b/>
          <w:bCs/>
          <w:i/>
          <w:iCs/>
          <w:sz w:val="24"/>
        </w:rPr>
        <w:t>SDR</w:t>
      </w:r>
      <w:r>
        <w:rPr>
          <w:rFonts w:ascii="Times New Roman" w:hAnsi="Times New Roman"/>
          <w:b/>
          <w:bCs/>
          <w:sz w:val="24"/>
        </w:rPr>
        <w:t xml:space="preserve"> par kilogramu;</w:t>
      </w:r>
    </w:p>
    <w:p w14:paraId="2AF877B3" w14:textId="77777777" w:rsidR="004158F3"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3. 2022. gadā – 0,677 </w:t>
      </w:r>
      <w:r>
        <w:rPr>
          <w:rFonts w:ascii="Times New Roman" w:hAnsi="Times New Roman"/>
          <w:b/>
          <w:bCs/>
          <w:i/>
          <w:iCs/>
          <w:sz w:val="24"/>
        </w:rPr>
        <w:t xml:space="preserve">SDR </w:t>
      </w:r>
      <w:r>
        <w:rPr>
          <w:rFonts w:ascii="Times New Roman" w:hAnsi="Times New Roman"/>
          <w:b/>
          <w:bCs/>
          <w:sz w:val="24"/>
        </w:rPr>
        <w:t>par sūtījumu un 1,523 </w:t>
      </w:r>
      <w:r>
        <w:rPr>
          <w:rFonts w:ascii="Times New Roman" w:hAnsi="Times New Roman"/>
          <w:b/>
          <w:bCs/>
          <w:i/>
          <w:iCs/>
          <w:sz w:val="24"/>
        </w:rPr>
        <w:t xml:space="preserve">SDR </w:t>
      </w:r>
      <w:r>
        <w:rPr>
          <w:rFonts w:ascii="Times New Roman" w:hAnsi="Times New Roman"/>
          <w:b/>
          <w:bCs/>
          <w:sz w:val="24"/>
        </w:rPr>
        <w:t>par kilogramu;</w:t>
      </w:r>
    </w:p>
    <w:p w14:paraId="1914E09A" w14:textId="77777777" w:rsidR="00FE763B"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4. 2023. gadā – 0,711 </w:t>
      </w:r>
      <w:r>
        <w:rPr>
          <w:rFonts w:ascii="Times New Roman" w:hAnsi="Times New Roman"/>
          <w:b/>
          <w:bCs/>
          <w:i/>
          <w:iCs/>
          <w:sz w:val="24"/>
        </w:rPr>
        <w:t xml:space="preserve">SDR </w:t>
      </w:r>
      <w:r>
        <w:rPr>
          <w:rFonts w:ascii="Times New Roman" w:hAnsi="Times New Roman"/>
          <w:b/>
          <w:bCs/>
          <w:sz w:val="24"/>
        </w:rPr>
        <w:t>par sūtījumu un 1,599 </w:t>
      </w:r>
      <w:r>
        <w:rPr>
          <w:rFonts w:ascii="Times New Roman" w:hAnsi="Times New Roman"/>
          <w:b/>
          <w:bCs/>
          <w:i/>
          <w:iCs/>
          <w:sz w:val="24"/>
        </w:rPr>
        <w:t xml:space="preserve">SDR </w:t>
      </w:r>
      <w:r>
        <w:rPr>
          <w:rFonts w:ascii="Times New Roman" w:hAnsi="Times New Roman"/>
          <w:b/>
          <w:bCs/>
          <w:sz w:val="24"/>
        </w:rPr>
        <w:t>par kilogramu;</w:t>
      </w:r>
    </w:p>
    <w:p w14:paraId="50F92DDD" w14:textId="77777777" w:rsidR="00FE763B"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5. 2024. gadā – 0,747 </w:t>
      </w:r>
      <w:r>
        <w:rPr>
          <w:rFonts w:ascii="Times New Roman" w:hAnsi="Times New Roman"/>
          <w:b/>
          <w:bCs/>
          <w:i/>
          <w:iCs/>
          <w:sz w:val="24"/>
        </w:rPr>
        <w:t xml:space="preserve">SDR </w:t>
      </w:r>
      <w:r>
        <w:rPr>
          <w:rFonts w:ascii="Times New Roman" w:hAnsi="Times New Roman"/>
          <w:b/>
          <w:bCs/>
          <w:sz w:val="24"/>
        </w:rPr>
        <w:t>par sūtījumu un 1,679 </w:t>
      </w:r>
      <w:r>
        <w:rPr>
          <w:rFonts w:ascii="Times New Roman" w:hAnsi="Times New Roman"/>
          <w:b/>
          <w:bCs/>
          <w:i/>
          <w:iCs/>
          <w:sz w:val="24"/>
        </w:rPr>
        <w:t xml:space="preserve">SDR </w:t>
      </w:r>
      <w:r>
        <w:rPr>
          <w:rFonts w:ascii="Times New Roman" w:hAnsi="Times New Roman"/>
          <w:b/>
          <w:bCs/>
          <w:sz w:val="24"/>
        </w:rPr>
        <w:t>par kilogramu;</w:t>
      </w:r>
    </w:p>
    <w:p w14:paraId="026160CA" w14:textId="77777777" w:rsidR="009777AD"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bis.</w:t>
      </w:r>
      <w:r>
        <w:rPr>
          <w:rFonts w:ascii="Times New Roman" w:hAnsi="Times New Roman"/>
          <w:b/>
          <w:bCs/>
          <w:sz w:val="24"/>
        </w:rPr>
        <w:t>6. 2025. gadā – 0,784 </w:t>
      </w:r>
      <w:r>
        <w:rPr>
          <w:rFonts w:ascii="Times New Roman" w:hAnsi="Times New Roman"/>
          <w:b/>
          <w:bCs/>
          <w:i/>
          <w:iCs/>
          <w:sz w:val="24"/>
        </w:rPr>
        <w:t xml:space="preserve">SDR </w:t>
      </w:r>
      <w:r>
        <w:rPr>
          <w:rFonts w:ascii="Times New Roman" w:hAnsi="Times New Roman"/>
          <w:b/>
          <w:bCs/>
          <w:sz w:val="24"/>
        </w:rPr>
        <w:t>par sūtījumu un 1,763 </w:t>
      </w:r>
      <w:r>
        <w:rPr>
          <w:rFonts w:ascii="Times New Roman" w:hAnsi="Times New Roman"/>
          <w:b/>
          <w:bCs/>
          <w:i/>
          <w:iCs/>
          <w:sz w:val="24"/>
        </w:rPr>
        <w:t xml:space="preserve">SDR </w:t>
      </w:r>
      <w:r>
        <w:rPr>
          <w:rFonts w:ascii="Times New Roman" w:hAnsi="Times New Roman"/>
          <w:b/>
          <w:bCs/>
          <w:sz w:val="24"/>
        </w:rPr>
        <w:t>par kilogramu.</w:t>
      </w:r>
    </w:p>
    <w:p w14:paraId="6CCACF44" w14:textId="77777777" w:rsidR="00FE763B" w:rsidRPr="00FE763B" w:rsidRDefault="00FE763B" w:rsidP="00F94A52">
      <w:pPr>
        <w:pStyle w:val="BodyText"/>
        <w:ind w:left="0"/>
        <w:jc w:val="both"/>
        <w:rPr>
          <w:rFonts w:ascii="Times New Roman" w:hAnsi="Times New Roman"/>
          <w:b/>
          <w:bCs/>
          <w:noProof/>
          <w:sz w:val="24"/>
        </w:rPr>
      </w:pPr>
    </w:p>
    <w:p w14:paraId="3B7E5226" w14:textId="77777777" w:rsidR="009777AD"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ter</w:t>
      </w:r>
      <w:r>
        <w:rPr>
          <w:rFonts w:ascii="Times New Roman" w:hAnsi="Times New Roman"/>
          <w:b/>
          <w:bCs/>
          <w:sz w:val="24"/>
        </w:rPr>
        <w:t xml:space="preserve"> Izņemot gala norēķinu tarifus,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 un iepriekšējo 1.</w:t>
      </w:r>
      <w:r>
        <w:rPr>
          <w:rFonts w:ascii="Times New Roman" w:hAnsi="Times New Roman"/>
          <w:b/>
          <w:bCs/>
          <w:i/>
          <w:iCs/>
          <w:sz w:val="24"/>
        </w:rPr>
        <w:t>bis</w:t>
      </w:r>
      <w:r>
        <w:rPr>
          <w:rFonts w:ascii="Times New Roman" w:hAnsi="Times New Roman"/>
          <w:b/>
          <w:bCs/>
          <w:sz w:val="24"/>
        </w:rPr>
        <w:t> punktu, tarifi, kurus piemēro plūsmām no pārejas sistēmas valstīm, uz šādām valstīm un starp šādām valstīm par lielgabarīta (E) un sīkpaku (E) vēstuļu korespondences sūtījumiem, nedrīkst būt augstāki par turpmāk norādītajiem tarifiem:</w:t>
      </w:r>
    </w:p>
    <w:p w14:paraId="782262AE" w14:textId="77777777" w:rsidR="009777AD" w:rsidRPr="00FE763B" w:rsidRDefault="009777AD" w:rsidP="00F94A52">
      <w:pPr>
        <w:pStyle w:val="BodyText"/>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ter</w:t>
      </w:r>
      <w:r>
        <w:rPr>
          <w:rFonts w:ascii="Times New Roman" w:hAnsi="Times New Roman"/>
          <w:b/>
          <w:bCs/>
          <w:sz w:val="24"/>
        </w:rPr>
        <w:t>.1. 2020. gadā – 0,762 </w:t>
      </w:r>
      <w:r>
        <w:rPr>
          <w:rFonts w:ascii="Times New Roman" w:hAnsi="Times New Roman"/>
          <w:b/>
          <w:bCs/>
          <w:i/>
          <w:iCs/>
          <w:sz w:val="24"/>
        </w:rPr>
        <w:t>SDR</w:t>
      </w:r>
      <w:r>
        <w:rPr>
          <w:rFonts w:ascii="Times New Roman" w:hAnsi="Times New Roman"/>
          <w:b/>
          <w:bCs/>
          <w:sz w:val="24"/>
        </w:rPr>
        <w:t xml:space="preserve"> par sūtījumu un 1,714 </w:t>
      </w:r>
      <w:r>
        <w:rPr>
          <w:rFonts w:ascii="Times New Roman" w:hAnsi="Times New Roman"/>
          <w:b/>
          <w:bCs/>
          <w:i/>
          <w:iCs/>
          <w:sz w:val="24"/>
        </w:rPr>
        <w:t>SDR</w:t>
      </w:r>
      <w:r>
        <w:rPr>
          <w:rFonts w:ascii="Times New Roman" w:hAnsi="Times New Roman"/>
          <w:b/>
          <w:bCs/>
          <w:sz w:val="24"/>
        </w:rPr>
        <w:t xml:space="preserve"> par kilogramu;</w:t>
      </w:r>
    </w:p>
    <w:p w14:paraId="5A30961C" w14:textId="77777777" w:rsidR="009777AD" w:rsidRPr="00FE763B" w:rsidRDefault="009777AD" w:rsidP="00F94A52">
      <w:pPr>
        <w:pStyle w:val="BodyText"/>
        <w:tabs>
          <w:tab w:val="left" w:pos="959"/>
        </w:tabs>
        <w:ind w:left="0"/>
        <w:jc w:val="both"/>
        <w:rPr>
          <w:rFonts w:ascii="Times New Roman" w:hAnsi="Times New Roman"/>
          <w:b/>
          <w:bCs/>
          <w:noProof/>
          <w:sz w:val="24"/>
        </w:rPr>
      </w:pPr>
      <w:r>
        <w:rPr>
          <w:rFonts w:ascii="Times New Roman" w:hAnsi="Times New Roman"/>
          <w:b/>
          <w:bCs/>
          <w:sz w:val="24"/>
        </w:rPr>
        <w:t>4.</w:t>
      </w:r>
      <w:r>
        <w:rPr>
          <w:rFonts w:ascii="Times New Roman" w:hAnsi="Times New Roman"/>
          <w:b/>
          <w:bCs/>
          <w:i/>
          <w:iCs/>
          <w:sz w:val="24"/>
        </w:rPr>
        <w:t>ter</w:t>
      </w:r>
      <w:r>
        <w:rPr>
          <w:rFonts w:ascii="Times New Roman" w:hAnsi="Times New Roman"/>
          <w:b/>
          <w:bCs/>
          <w:sz w:val="24"/>
        </w:rPr>
        <w:t>.2. 2021. gadā – 0,785 </w:t>
      </w:r>
      <w:r>
        <w:rPr>
          <w:rFonts w:ascii="Times New Roman" w:hAnsi="Times New Roman"/>
          <w:b/>
          <w:bCs/>
          <w:i/>
          <w:iCs/>
          <w:sz w:val="24"/>
        </w:rPr>
        <w:t>SDR</w:t>
      </w:r>
      <w:r>
        <w:rPr>
          <w:rFonts w:ascii="Times New Roman" w:hAnsi="Times New Roman"/>
          <w:b/>
          <w:bCs/>
          <w:sz w:val="24"/>
        </w:rPr>
        <w:t xml:space="preserve"> par sūtījumu un 1,765 </w:t>
      </w:r>
      <w:r>
        <w:rPr>
          <w:rFonts w:ascii="Times New Roman" w:hAnsi="Times New Roman"/>
          <w:b/>
          <w:bCs/>
          <w:i/>
          <w:iCs/>
          <w:sz w:val="24"/>
        </w:rPr>
        <w:t>SDR</w:t>
      </w:r>
      <w:r>
        <w:rPr>
          <w:rFonts w:ascii="Times New Roman" w:hAnsi="Times New Roman"/>
          <w:b/>
          <w:bCs/>
          <w:sz w:val="24"/>
        </w:rPr>
        <w:t xml:space="preserve"> par kilogramu.</w:t>
      </w:r>
    </w:p>
    <w:p w14:paraId="14FB9567" w14:textId="77777777" w:rsidR="009777AD" w:rsidRPr="0037342F" w:rsidRDefault="009777AD" w:rsidP="00F94A52">
      <w:pPr>
        <w:jc w:val="both"/>
        <w:rPr>
          <w:rFonts w:ascii="Times New Roman" w:eastAsia="Arial" w:hAnsi="Times New Roman" w:cs="Arial"/>
          <w:noProof/>
          <w:sz w:val="24"/>
          <w:szCs w:val="14"/>
        </w:rPr>
      </w:pPr>
    </w:p>
    <w:p w14:paraId="129F531B"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 xml:space="preserve">5. </w:t>
      </w:r>
      <w:r>
        <w:rPr>
          <w:rFonts w:ascii="Times New Roman" w:hAnsi="Times New Roman"/>
          <w:b/>
          <w:bCs/>
          <w:sz w:val="24"/>
        </w:rPr>
        <w:t>Izņemot gala norēķinu tarifus,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w:t>
      </w:r>
      <w:r>
        <w:rPr>
          <w:rFonts w:ascii="Times New Roman" w:hAnsi="Times New Roman"/>
          <w:sz w:val="24"/>
        </w:rPr>
        <w:t xml:space="preserve"> plūsmām, kas ir mazākas par plūsmas robežvērtību, kura ir noteikta 29. panta 16. vai 17. punktā, </w:t>
      </w:r>
      <w:r>
        <w:rPr>
          <w:rFonts w:ascii="Times New Roman" w:hAnsi="Times New Roman"/>
          <w:b/>
          <w:bCs/>
          <w:sz w:val="24"/>
        </w:rPr>
        <w:t>2018. un 2019. gadā un mazākas par plūsmas robežvērtību – 100 tonnām – 2020. un 2021. gadā</w:t>
      </w:r>
      <w:r>
        <w:rPr>
          <w:rFonts w:ascii="Times New Roman" w:hAnsi="Times New Roman"/>
          <w:sz w:val="24"/>
        </w:rPr>
        <w:t xml:space="preserve">, komponentus – tarifu par kilogramu un tarifu par sūtījumu – pārrēķina vienā kopējā tarifā par kilogramu, pamatojoties uz pasaules vidējo rādītāju vienam kilogramam pasta sūtījumu, </w:t>
      </w:r>
      <w:r>
        <w:rPr>
          <w:rFonts w:ascii="Times New Roman" w:hAnsi="Times New Roman"/>
          <w:b/>
          <w:bCs/>
          <w:sz w:val="24"/>
        </w:rPr>
        <w:t>kā noteikts turpmāk</w:t>
      </w:r>
      <w:r>
        <w:rPr>
          <w:rFonts w:ascii="Times New Roman" w:hAnsi="Times New Roman"/>
          <w:sz w:val="24"/>
        </w:rPr>
        <w:t>:</w:t>
      </w:r>
    </w:p>
    <w:p w14:paraId="0543FF9D"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5.1. 2018. gadā – 4,472 </w:t>
      </w:r>
      <w:r>
        <w:rPr>
          <w:rFonts w:ascii="Times New Roman" w:hAnsi="Times New Roman"/>
          <w:i/>
          <w:iCs/>
          <w:sz w:val="24"/>
        </w:rPr>
        <w:t>SDR</w:t>
      </w:r>
      <w:r>
        <w:rPr>
          <w:rFonts w:ascii="Times New Roman" w:hAnsi="Times New Roman"/>
          <w:sz w:val="24"/>
        </w:rPr>
        <w:t xml:space="preserve"> par kilogramu;</w:t>
      </w:r>
    </w:p>
    <w:p w14:paraId="1CB1E47B"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5.2. 2019. gadā – 4,592 </w:t>
      </w:r>
      <w:r>
        <w:rPr>
          <w:rFonts w:ascii="Times New Roman" w:hAnsi="Times New Roman"/>
          <w:i/>
          <w:iCs/>
          <w:sz w:val="24"/>
        </w:rPr>
        <w:t>SDR</w:t>
      </w:r>
      <w:r>
        <w:rPr>
          <w:rFonts w:ascii="Times New Roman" w:hAnsi="Times New Roman"/>
          <w:sz w:val="24"/>
        </w:rPr>
        <w:t xml:space="preserve"> par kilogramu;</w:t>
      </w:r>
    </w:p>
    <w:p w14:paraId="6F97103B"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 xml:space="preserve">5.3. 2020. gadā, </w:t>
      </w:r>
      <w:r>
        <w:rPr>
          <w:rFonts w:ascii="Times New Roman" w:hAnsi="Times New Roman"/>
          <w:b/>
          <w:bCs/>
          <w:sz w:val="24"/>
        </w:rPr>
        <w:t>ne zemāks par 5,163</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 </w:t>
      </w:r>
      <w:r>
        <w:rPr>
          <w:rFonts w:ascii="Times New Roman" w:hAnsi="Times New Roman"/>
          <w:b/>
          <w:bCs/>
          <w:sz w:val="24"/>
        </w:rPr>
        <w:t>un ne augstāks par 5,795 </w:t>
      </w:r>
      <w:r>
        <w:rPr>
          <w:rFonts w:ascii="Times New Roman" w:hAnsi="Times New Roman"/>
          <w:b/>
          <w:bCs/>
          <w:i/>
          <w:iCs/>
          <w:sz w:val="24"/>
        </w:rPr>
        <w:t>SDR</w:t>
      </w:r>
      <w:r>
        <w:rPr>
          <w:rFonts w:ascii="Times New Roman" w:hAnsi="Times New Roman"/>
          <w:b/>
          <w:bCs/>
          <w:sz w:val="24"/>
        </w:rPr>
        <w:t xml:space="preserve"> par kilogramu</w:t>
      </w:r>
      <w:r>
        <w:rPr>
          <w:rFonts w:ascii="Times New Roman" w:hAnsi="Times New Roman"/>
          <w:sz w:val="24"/>
        </w:rPr>
        <w:t>;</w:t>
      </w:r>
    </w:p>
    <w:p w14:paraId="1156A790"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 xml:space="preserve">5.4. 2021. gadā, </w:t>
      </w:r>
      <w:r>
        <w:rPr>
          <w:rFonts w:ascii="Times New Roman" w:hAnsi="Times New Roman"/>
          <w:b/>
          <w:bCs/>
          <w:sz w:val="24"/>
        </w:rPr>
        <w:t>ne zemāks par 5,368</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 </w:t>
      </w:r>
      <w:r>
        <w:rPr>
          <w:rFonts w:ascii="Times New Roman" w:hAnsi="Times New Roman"/>
          <w:b/>
          <w:bCs/>
          <w:sz w:val="24"/>
        </w:rPr>
        <w:t>un ne augstāks par 5,967 </w:t>
      </w:r>
      <w:r>
        <w:rPr>
          <w:rFonts w:ascii="Times New Roman" w:hAnsi="Times New Roman"/>
          <w:b/>
          <w:bCs/>
          <w:i/>
          <w:iCs/>
          <w:sz w:val="24"/>
        </w:rPr>
        <w:t>SDR</w:t>
      </w:r>
      <w:r>
        <w:rPr>
          <w:rFonts w:ascii="Times New Roman" w:hAnsi="Times New Roman"/>
          <w:b/>
          <w:bCs/>
          <w:sz w:val="24"/>
        </w:rPr>
        <w:t xml:space="preserve"> par kilogramu</w:t>
      </w:r>
      <w:r>
        <w:rPr>
          <w:rFonts w:ascii="Times New Roman" w:hAnsi="Times New Roman"/>
          <w:sz w:val="24"/>
        </w:rPr>
        <w:t>.</w:t>
      </w:r>
    </w:p>
    <w:p w14:paraId="44670A2A" w14:textId="77777777" w:rsidR="009777AD" w:rsidRPr="0037342F" w:rsidRDefault="009777AD" w:rsidP="00F94A52">
      <w:pPr>
        <w:jc w:val="both"/>
        <w:rPr>
          <w:rFonts w:ascii="Times New Roman" w:eastAsia="Arial" w:hAnsi="Times New Roman" w:cs="Arial"/>
          <w:noProof/>
          <w:sz w:val="24"/>
          <w:szCs w:val="13"/>
        </w:rPr>
      </w:pPr>
    </w:p>
    <w:p w14:paraId="3FFDD8B5" w14:textId="77777777" w:rsidR="009777AD" w:rsidRPr="0037342F" w:rsidRDefault="00FE763B" w:rsidP="00FE763B">
      <w:pPr>
        <w:pStyle w:val="BodyText"/>
        <w:tabs>
          <w:tab w:val="left" w:pos="960"/>
        </w:tabs>
        <w:ind w:left="0"/>
        <w:jc w:val="both"/>
        <w:rPr>
          <w:rFonts w:ascii="Times New Roman" w:hAnsi="Times New Roman"/>
          <w:noProof/>
          <w:sz w:val="24"/>
        </w:rPr>
      </w:pPr>
      <w:r>
        <w:rPr>
          <w:rFonts w:ascii="Times New Roman" w:hAnsi="Times New Roman"/>
          <w:sz w:val="24"/>
        </w:rPr>
        <w:t xml:space="preserve">6. </w:t>
      </w:r>
      <w:r>
        <w:rPr>
          <w:rFonts w:ascii="Times New Roman" w:hAnsi="Times New Roman"/>
          <w:b/>
          <w:bCs/>
          <w:sz w:val="24"/>
        </w:rPr>
        <w:t>Izņemot gala norēķinu tarifus, kas ir piemērojami lielgabarīta (E) un sīkpaku (E) vēstuļu korespondences sūtījumiem un kas ir pašdeklarēti saskaņā ar 28.</w:t>
      </w:r>
      <w:r>
        <w:rPr>
          <w:rFonts w:ascii="Times New Roman" w:hAnsi="Times New Roman"/>
          <w:b/>
          <w:bCs/>
          <w:i/>
          <w:iCs/>
          <w:sz w:val="24"/>
        </w:rPr>
        <w:t>bis</w:t>
      </w:r>
      <w:r>
        <w:rPr>
          <w:rFonts w:ascii="Times New Roman" w:hAnsi="Times New Roman"/>
          <w:b/>
          <w:bCs/>
          <w:sz w:val="24"/>
        </w:rPr>
        <w:t> pantu,</w:t>
      </w:r>
      <w:r>
        <w:rPr>
          <w:rFonts w:ascii="Times New Roman" w:hAnsi="Times New Roman"/>
          <w:sz w:val="24"/>
        </w:rPr>
        <w:t xml:space="preserve"> pasta sūtījumu plūsmām, kas ir mazākas par plūsmas robežvērtību, kura ir noteikta 29. panta 17. punktā, </w:t>
      </w:r>
      <w:r>
        <w:rPr>
          <w:rFonts w:ascii="Times New Roman" w:hAnsi="Times New Roman"/>
          <w:b/>
          <w:bCs/>
          <w:sz w:val="24"/>
        </w:rPr>
        <w:t>2018. un 2019. gadā un lielākas par 100 tonnām 2020. un 2021. gadā</w:t>
      </w:r>
      <w:r>
        <w:rPr>
          <w:rFonts w:ascii="Times New Roman" w:hAnsi="Times New Roman"/>
          <w:sz w:val="24"/>
        </w:rPr>
        <w:t xml:space="preserve">, fiksēto tarifu </w:t>
      </w:r>
      <w:r>
        <w:rPr>
          <w:rFonts w:ascii="Times New Roman" w:hAnsi="Times New Roman"/>
          <w:b/>
          <w:bCs/>
          <w:sz w:val="24"/>
        </w:rPr>
        <w:t>par kilogramu piemēro,</w:t>
      </w:r>
      <w:r>
        <w:rPr>
          <w:rFonts w:ascii="Times New Roman" w:hAnsi="Times New Roman"/>
          <w:sz w:val="24"/>
        </w:rPr>
        <w:t xml:space="preserve"> ja ne </w:t>
      </w:r>
      <w:r>
        <w:rPr>
          <w:rFonts w:ascii="Times New Roman" w:hAnsi="Times New Roman"/>
          <w:b/>
          <w:bCs/>
          <w:sz w:val="24"/>
        </w:rPr>
        <w:t>sūtījuma nodošanas valsts izraudzītais</w:t>
      </w:r>
      <w:r>
        <w:rPr>
          <w:rFonts w:ascii="Times New Roman" w:hAnsi="Times New Roman"/>
          <w:sz w:val="24"/>
        </w:rPr>
        <w:t xml:space="preserve"> operators, ne arī </w:t>
      </w:r>
      <w:r>
        <w:rPr>
          <w:rFonts w:ascii="Times New Roman" w:hAnsi="Times New Roman"/>
          <w:b/>
          <w:bCs/>
          <w:sz w:val="24"/>
        </w:rPr>
        <w:t xml:space="preserve">galamērķa valsts izraudzītais </w:t>
      </w:r>
      <w:r>
        <w:rPr>
          <w:rFonts w:ascii="Times New Roman" w:hAnsi="Times New Roman"/>
          <w:sz w:val="24"/>
        </w:rPr>
        <w:t>operators nelūdz piemērot pārskatīšanas mehānismu, lai pārskatītu tarifu, pamatojoties uz faktisko sūtījumu skaitu uz kilogramu, nevis uz pasaules vidējo rādītāju. Pārskatīšanas mehānisma statistisko pārbaudi piemēro saskaņā ar Reglamentā norādītajiem nosacījumiem.</w:t>
      </w:r>
    </w:p>
    <w:p w14:paraId="086F5D5E" w14:textId="77777777" w:rsidR="009777AD" w:rsidRPr="0037342F" w:rsidRDefault="009777AD" w:rsidP="00F94A52">
      <w:pPr>
        <w:jc w:val="both"/>
        <w:rPr>
          <w:rFonts w:ascii="Times New Roman" w:hAnsi="Times New Roman"/>
          <w:noProof/>
          <w:sz w:val="24"/>
        </w:rPr>
      </w:pPr>
    </w:p>
    <w:p w14:paraId="335D88CF" w14:textId="77777777" w:rsidR="009777AD" w:rsidRPr="00630ACC"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bis</w:t>
      </w:r>
      <w:r>
        <w:rPr>
          <w:rFonts w:ascii="Times New Roman" w:hAnsi="Times New Roman"/>
          <w:b/>
          <w:bCs/>
          <w:sz w:val="24"/>
        </w:rPr>
        <w:t xml:space="preserve"> Pasta sūtījumu plūsmām no pārejas sistēmas valstīm un starp šādām valstīm, kas nepārsniedz 100 tonnas, un gadījumos, kad gala norēķinu tarifus, ko piemēro lielgabarīta (E) un sīkpaku (E) vēstuļu korespondences sūtījumiem, ir deklarējis galamērķa valsts izraudzītais operators saskaņā ar 28.</w:t>
      </w:r>
      <w:r>
        <w:rPr>
          <w:rFonts w:ascii="Times New Roman" w:hAnsi="Times New Roman"/>
          <w:b/>
          <w:bCs/>
          <w:i/>
          <w:iCs/>
          <w:sz w:val="24"/>
        </w:rPr>
        <w:t>bis</w:t>
      </w:r>
      <w:r>
        <w:rPr>
          <w:rFonts w:ascii="Times New Roman" w:hAnsi="Times New Roman"/>
          <w:b/>
          <w:bCs/>
          <w:sz w:val="24"/>
        </w:rPr>
        <w:t> pantu, kopējais tarifs – 5,368 </w:t>
      </w:r>
      <w:r>
        <w:rPr>
          <w:rFonts w:ascii="Times New Roman" w:hAnsi="Times New Roman"/>
          <w:b/>
          <w:bCs/>
          <w:i/>
          <w:iCs/>
          <w:sz w:val="24"/>
        </w:rPr>
        <w:t>SDR</w:t>
      </w:r>
      <w:r>
        <w:rPr>
          <w:rFonts w:ascii="Times New Roman" w:hAnsi="Times New Roman"/>
          <w:b/>
          <w:bCs/>
          <w:sz w:val="24"/>
        </w:rPr>
        <w:t xml:space="preserve"> par kilogramu – ir piemērojams 2021. gadā.</w:t>
      </w:r>
    </w:p>
    <w:p w14:paraId="265646BE" w14:textId="77777777" w:rsidR="009777AD" w:rsidRPr="00630ACC" w:rsidRDefault="009777AD" w:rsidP="00F94A52">
      <w:pPr>
        <w:jc w:val="both"/>
        <w:rPr>
          <w:rFonts w:ascii="Times New Roman" w:eastAsia="Arial" w:hAnsi="Times New Roman" w:cs="Arial"/>
          <w:b/>
          <w:bCs/>
          <w:noProof/>
          <w:sz w:val="24"/>
          <w:szCs w:val="13"/>
        </w:rPr>
      </w:pPr>
    </w:p>
    <w:p w14:paraId="56E49CD2" w14:textId="77777777" w:rsidR="009777AD" w:rsidRPr="00630ACC"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ter</w:t>
      </w:r>
      <w:r>
        <w:rPr>
          <w:rFonts w:ascii="Times New Roman" w:hAnsi="Times New Roman"/>
          <w:b/>
          <w:bCs/>
          <w:sz w:val="24"/>
        </w:rPr>
        <w:t xml:space="preserve"> Pasta sūtījumu plūsmām uz pārejas sistēmas valstīm, no šādām valstīm un starp šādām valstīm, kas nepārsniedz 100 tonnas, un gadījumos, kad gala norēķinu tarifus, ko piemēro lielgabarīta (E) un sīkpaku (E) vēstuļu korespondences sūtījumiem, ir deklarējis galamērķa valsts izraudzītais operators saskaņā ar 28.</w:t>
      </w:r>
      <w:r>
        <w:rPr>
          <w:rFonts w:ascii="Times New Roman" w:hAnsi="Times New Roman"/>
          <w:b/>
          <w:bCs/>
          <w:i/>
          <w:iCs/>
          <w:sz w:val="24"/>
        </w:rPr>
        <w:t>bis</w:t>
      </w:r>
      <w:r>
        <w:rPr>
          <w:rFonts w:ascii="Times New Roman" w:hAnsi="Times New Roman"/>
          <w:b/>
          <w:bCs/>
          <w:sz w:val="24"/>
        </w:rPr>
        <w:t> pantu, un gadījumā, kad galamērķa valsts nolemj neveikt ienākošo pasta sūtījumu statistisko pārbaudi, komponentus – tarifu par kilogramu un tarifu par sūtījumu – konvertē par kopējo tarifu par kilogramu, pamatojoties uz pasaules vidējo rādītāju vienam kilogramam pasta sūtījumu, kas minēts 29. panta 16. punktā.</w:t>
      </w:r>
    </w:p>
    <w:p w14:paraId="1B610E2A" w14:textId="77777777" w:rsidR="009777AD" w:rsidRPr="00630ACC" w:rsidRDefault="009777AD" w:rsidP="00F94A52">
      <w:pPr>
        <w:jc w:val="both"/>
        <w:rPr>
          <w:rFonts w:ascii="Times New Roman" w:eastAsia="Arial" w:hAnsi="Times New Roman" w:cs="Arial"/>
          <w:b/>
          <w:bCs/>
          <w:noProof/>
          <w:sz w:val="24"/>
          <w:szCs w:val="13"/>
        </w:rPr>
      </w:pPr>
    </w:p>
    <w:p w14:paraId="75692DFB" w14:textId="77777777" w:rsidR="009777AD" w:rsidRPr="00630ACC" w:rsidRDefault="009777AD" w:rsidP="00F94A52">
      <w:pPr>
        <w:pStyle w:val="BodyText"/>
        <w:ind w:left="0"/>
        <w:jc w:val="both"/>
        <w:rPr>
          <w:rFonts w:ascii="Times New Roman" w:hAnsi="Times New Roman"/>
          <w:b/>
          <w:bCs/>
          <w:noProof/>
          <w:sz w:val="24"/>
        </w:rPr>
      </w:pPr>
      <w:r>
        <w:rPr>
          <w:rFonts w:ascii="Times New Roman" w:hAnsi="Times New Roman"/>
          <w:b/>
          <w:bCs/>
          <w:sz w:val="24"/>
        </w:rPr>
        <w:t>6.</w:t>
      </w:r>
      <w:r>
        <w:rPr>
          <w:rFonts w:ascii="Times New Roman" w:hAnsi="Times New Roman"/>
          <w:b/>
          <w:bCs/>
          <w:i/>
          <w:iCs/>
          <w:sz w:val="24"/>
        </w:rPr>
        <w:t>quater</w:t>
      </w:r>
      <w:r>
        <w:rPr>
          <w:rFonts w:ascii="Times New Roman" w:hAnsi="Times New Roman"/>
          <w:b/>
          <w:bCs/>
          <w:sz w:val="24"/>
        </w:rPr>
        <w:t xml:space="preserve"> Izņemot pasta sūtījumus, kas minēti 6.</w:t>
      </w:r>
      <w:r>
        <w:rPr>
          <w:rFonts w:ascii="Times New Roman" w:hAnsi="Times New Roman"/>
          <w:b/>
          <w:bCs/>
          <w:i/>
          <w:iCs/>
          <w:sz w:val="24"/>
        </w:rPr>
        <w:t>bis</w:t>
      </w:r>
      <w:r>
        <w:rPr>
          <w:rFonts w:ascii="Times New Roman" w:hAnsi="Times New Roman"/>
          <w:b/>
          <w:bCs/>
          <w:sz w:val="24"/>
        </w:rPr>
        <w:t> punktā, gala norēķinu tarifi, kas ir piemērojami lielgabarīta (E) un sīkpaku (E) vēstuļu korespondences sūtījumiem un ir pašdeklarēti saskaņā ar 28.</w:t>
      </w:r>
      <w:r>
        <w:rPr>
          <w:rFonts w:ascii="Times New Roman" w:hAnsi="Times New Roman"/>
          <w:b/>
          <w:bCs/>
          <w:i/>
          <w:iCs/>
          <w:sz w:val="24"/>
        </w:rPr>
        <w:t>bis</w:t>
      </w:r>
      <w:r>
        <w:rPr>
          <w:rFonts w:ascii="Times New Roman" w:hAnsi="Times New Roman"/>
          <w:b/>
          <w:bCs/>
          <w:sz w:val="24"/>
        </w:rPr>
        <w:t> pantu, aizstāj šajā pantā noteiktos tarifus attiecībā uz lielgabarīta (E) un sīkpaku (E) vēstuļu korespondences sūtījumiem; attiecīgi nepiemēro 4.</w:t>
      </w:r>
      <w:r>
        <w:rPr>
          <w:rFonts w:ascii="Times New Roman" w:hAnsi="Times New Roman"/>
          <w:b/>
          <w:bCs/>
          <w:i/>
          <w:iCs/>
          <w:sz w:val="24"/>
        </w:rPr>
        <w:t>bis</w:t>
      </w:r>
      <w:r>
        <w:rPr>
          <w:rFonts w:ascii="Times New Roman" w:hAnsi="Times New Roman"/>
          <w:b/>
          <w:bCs/>
          <w:sz w:val="24"/>
        </w:rPr>
        <w:t>, 4.</w:t>
      </w:r>
      <w:r>
        <w:rPr>
          <w:rFonts w:ascii="Times New Roman" w:hAnsi="Times New Roman"/>
          <w:b/>
          <w:bCs/>
          <w:i/>
          <w:iCs/>
          <w:sz w:val="24"/>
        </w:rPr>
        <w:t>ter</w:t>
      </w:r>
      <w:r>
        <w:rPr>
          <w:rFonts w:ascii="Times New Roman" w:hAnsi="Times New Roman"/>
          <w:b/>
          <w:bCs/>
          <w:sz w:val="24"/>
        </w:rPr>
        <w:t xml:space="preserve"> un 5. punkta noteikumus.</w:t>
      </w:r>
    </w:p>
    <w:p w14:paraId="5F15F662" w14:textId="77777777" w:rsidR="009777AD" w:rsidRPr="0037342F" w:rsidRDefault="009777AD" w:rsidP="00F94A52">
      <w:pPr>
        <w:jc w:val="both"/>
        <w:rPr>
          <w:rFonts w:ascii="Times New Roman" w:eastAsia="Arial" w:hAnsi="Times New Roman" w:cs="Arial"/>
          <w:noProof/>
          <w:sz w:val="24"/>
          <w:szCs w:val="15"/>
        </w:rPr>
      </w:pPr>
    </w:p>
    <w:p w14:paraId="689A05B6" w14:textId="77777777" w:rsidR="009777AD" w:rsidRPr="0037342F" w:rsidRDefault="00630ACC" w:rsidP="00630ACC">
      <w:pPr>
        <w:pStyle w:val="BodyText"/>
        <w:tabs>
          <w:tab w:val="left" w:pos="960"/>
        </w:tabs>
        <w:ind w:left="0"/>
        <w:jc w:val="both"/>
        <w:rPr>
          <w:rFonts w:ascii="Times New Roman" w:hAnsi="Times New Roman"/>
          <w:noProof/>
          <w:sz w:val="24"/>
        </w:rPr>
      </w:pPr>
      <w:r>
        <w:rPr>
          <w:rFonts w:ascii="Times New Roman" w:hAnsi="Times New Roman"/>
          <w:sz w:val="24"/>
        </w:rPr>
        <w:t>7. Šā panta 5. punktā minētā kopējā tarifa pārskatīšanu samazināšanas virzienā nedrīkst prasīt mērķsistēmas valsts attiecībā pret pārejas sistēmas valsti, ja vien pēdējā nelūdz to pārskatīt pretējā virzienā.</w:t>
      </w:r>
    </w:p>
    <w:p w14:paraId="77D9F779" w14:textId="77777777" w:rsidR="009777AD" w:rsidRPr="0037342F" w:rsidRDefault="009777AD" w:rsidP="00F94A52">
      <w:pPr>
        <w:jc w:val="both"/>
        <w:rPr>
          <w:rFonts w:ascii="Times New Roman" w:eastAsia="Arial" w:hAnsi="Times New Roman" w:cs="Arial"/>
          <w:noProof/>
          <w:sz w:val="24"/>
          <w:szCs w:val="19"/>
        </w:rPr>
      </w:pPr>
    </w:p>
    <w:p w14:paraId="7FF7CD6C" w14:textId="77777777" w:rsidR="009777AD" w:rsidRPr="0037342F" w:rsidRDefault="00630ACC" w:rsidP="00630ACC">
      <w:pPr>
        <w:pStyle w:val="BodyText"/>
        <w:tabs>
          <w:tab w:val="left" w:pos="960"/>
        </w:tabs>
        <w:ind w:left="0"/>
        <w:jc w:val="both"/>
        <w:rPr>
          <w:rFonts w:ascii="Times New Roman" w:hAnsi="Times New Roman"/>
          <w:noProof/>
          <w:sz w:val="24"/>
        </w:rPr>
      </w:pPr>
      <w:r>
        <w:rPr>
          <w:rFonts w:ascii="Times New Roman" w:hAnsi="Times New Roman"/>
          <w:sz w:val="24"/>
        </w:rPr>
        <w:t xml:space="preserve">8. </w:t>
      </w:r>
      <w:r>
        <w:rPr>
          <w:rFonts w:ascii="Times New Roman" w:hAnsi="Times New Roman"/>
          <w:b/>
          <w:bCs/>
          <w:sz w:val="24"/>
        </w:rPr>
        <w:t xml:space="preserve">Pasta sūtījumu plūsmās uz </w:t>
      </w:r>
      <w:r>
        <w:rPr>
          <w:rFonts w:ascii="Times New Roman" w:hAnsi="Times New Roman"/>
          <w:sz w:val="24"/>
        </w:rPr>
        <w:t>pārejas sistēmas valstīm</w:t>
      </w:r>
      <w:r>
        <w:rPr>
          <w:rFonts w:ascii="Times New Roman" w:hAnsi="Times New Roman"/>
          <w:b/>
          <w:bCs/>
          <w:sz w:val="24"/>
        </w:rPr>
        <w:t>, no tām un starp tām izraudzītie operatori</w:t>
      </w:r>
      <w:r>
        <w:rPr>
          <w:rFonts w:ascii="Times New Roman" w:hAnsi="Times New Roman"/>
          <w:sz w:val="24"/>
        </w:rPr>
        <w:t xml:space="preserve"> pēc izvēles var sūtīt un saņemt pēc formāta šķirotus sūtījumus saskaņā ar Reglamenta nosacījumiem. Pēc formāta šķirotu sūtījumu apmaiņas gadījumā tiek piemēroti 3. un 4. punktā norādītie tarifi, ja</w:t>
      </w:r>
      <w:r>
        <w:rPr>
          <w:rFonts w:ascii="Times New Roman" w:hAnsi="Times New Roman"/>
          <w:b/>
          <w:bCs/>
          <w:sz w:val="24"/>
        </w:rPr>
        <w:t xml:space="preserve"> galamērķa valsts izraudzītais operators izvēlas nenoteikt pašdeklarētus tarifus saskaņā ar 28.</w:t>
      </w:r>
      <w:r>
        <w:rPr>
          <w:rFonts w:ascii="Times New Roman" w:hAnsi="Times New Roman"/>
          <w:b/>
          <w:bCs/>
          <w:i/>
          <w:iCs/>
          <w:sz w:val="24"/>
        </w:rPr>
        <w:t>bis</w:t>
      </w:r>
      <w:r>
        <w:rPr>
          <w:rFonts w:ascii="Times New Roman" w:hAnsi="Times New Roman"/>
          <w:b/>
          <w:bCs/>
          <w:sz w:val="24"/>
        </w:rPr>
        <w:t> pantu.</w:t>
      </w:r>
    </w:p>
    <w:p w14:paraId="60909ACC" w14:textId="77777777" w:rsidR="009777AD" w:rsidRPr="0037342F" w:rsidRDefault="009777AD" w:rsidP="00F94A52">
      <w:pPr>
        <w:jc w:val="both"/>
        <w:rPr>
          <w:rFonts w:ascii="Times New Roman" w:eastAsia="Arial" w:hAnsi="Times New Roman" w:cs="Arial"/>
          <w:noProof/>
          <w:sz w:val="24"/>
          <w:szCs w:val="13"/>
        </w:rPr>
      </w:pPr>
    </w:p>
    <w:p w14:paraId="268F79F9" w14:textId="77777777" w:rsidR="009777AD" w:rsidRPr="0037342F" w:rsidRDefault="00630ACC" w:rsidP="00630ACC">
      <w:pPr>
        <w:pStyle w:val="BodyText"/>
        <w:tabs>
          <w:tab w:val="left" w:pos="960"/>
        </w:tabs>
        <w:ind w:left="0"/>
        <w:jc w:val="both"/>
        <w:rPr>
          <w:rFonts w:ascii="Times New Roman" w:hAnsi="Times New Roman"/>
          <w:noProof/>
          <w:sz w:val="24"/>
        </w:rPr>
      </w:pPr>
      <w:r>
        <w:rPr>
          <w:rFonts w:ascii="Times New Roman" w:hAnsi="Times New Roman"/>
          <w:sz w:val="24"/>
        </w:rPr>
        <w:t xml:space="preserve">9. Maksu par pasta vairumsūtījumiem, kas nosūtīti mērķsistēmas valstu izraudzītajiem operatoriem, nosaka, piemērojot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 xml:space="preserve"> vai</w:t>
      </w:r>
      <w:r>
        <w:rPr>
          <w:rFonts w:ascii="Times New Roman" w:hAnsi="Times New Roman"/>
          <w:sz w:val="24"/>
        </w:rPr>
        <w:t xml:space="preserve"> 29. pantā paredzētos tarifus par sūtījumu un kilogramu. Par saņemtajiem pasta vairumsūtījumiem izraudzītie operatori pārejas sistēmā var pieprasīt maksu saskaņā ar </w:t>
      </w:r>
      <w:r>
        <w:rPr>
          <w:rFonts w:ascii="Times New Roman" w:hAnsi="Times New Roman"/>
          <w:b/>
          <w:bCs/>
          <w:sz w:val="24"/>
        </w:rPr>
        <w:t xml:space="preserve">iepriekšējo </w:t>
      </w:r>
      <w:r>
        <w:rPr>
          <w:rFonts w:ascii="Times New Roman" w:hAnsi="Times New Roman"/>
          <w:sz w:val="24"/>
        </w:rPr>
        <w:t>3. un 4. punktu</w:t>
      </w:r>
      <w:r>
        <w:rPr>
          <w:rFonts w:ascii="Times New Roman" w:hAnsi="Times New Roman"/>
          <w:b/>
          <w:bCs/>
          <w:sz w:val="24"/>
        </w:rPr>
        <w:t xml:space="preserve"> un 28.</w:t>
      </w:r>
      <w:r>
        <w:rPr>
          <w:rFonts w:ascii="Times New Roman" w:hAnsi="Times New Roman"/>
          <w:b/>
          <w:bCs/>
          <w:i/>
          <w:iCs/>
          <w:sz w:val="24"/>
        </w:rPr>
        <w:t>bis</w:t>
      </w:r>
      <w:r>
        <w:rPr>
          <w:rFonts w:ascii="Times New Roman" w:hAnsi="Times New Roman"/>
          <w:b/>
          <w:bCs/>
          <w:sz w:val="24"/>
        </w:rPr>
        <w:t> pantu atbilstoši attiecīgajam gadījumam</w:t>
      </w:r>
      <w:r>
        <w:rPr>
          <w:rFonts w:ascii="Times New Roman" w:hAnsi="Times New Roman"/>
          <w:sz w:val="24"/>
        </w:rPr>
        <w:t>.</w:t>
      </w:r>
    </w:p>
    <w:p w14:paraId="69471494" w14:textId="77777777" w:rsidR="009777AD" w:rsidRPr="0037342F" w:rsidRDefault="009777AD" w:rsidP="00F94A52">
      <w:pPr>
        <w:jc w:val="both"/>
        <w:rPr>
          <w:rFonts w:ascii="Times New Roman" w:eastAsia="Arial" w:hAnsi="Times New Roman" w:cs="Arial"/>
          <w:noProof/>
          <w:sz w:val="24"/>
          <w:szCs w:val="15"/>
        </w:rPr>
      </w:pPr>
    </w:p>
    <w:p w14:paraId="66ED6AC6" w14:textId="77777777" w:rsidR="009777AD" w:rsidRPr="00630ACC" w:rsidRDefault="00630ACC" w:rsidP="00630ACC">
      <w:pPr>
        <w:pStyle w:val="BodyText"/>
        <w:tabs>
          <w:tab w:val="left" w:pos="960"/>
        </w:tabs>
        <w:ind w:left="0"/>
        <w:jc w:val="both"/>
        <w:rPr>
          <w:rFonts w:ascii="Times New Roman" w:hAnsi="Times New Roman"/>
          <w:b/>
          <w:bCs/>
          <w:noProof/>
          <w:sz w:val="24"/>
        </w:rPr>
      </w:pPr>
      <w:r>
        <w:rPr>
          <w:rFonts w:ascii="Times New Roman" w:hAnsi="Times New Roman"/>
          <w:b/>
          <w:bCs/>
          <w:sz w:val="24"/>
        </w:rPr>
        <w:t>10. Attiecībā uz šo pantu nedrīkst noteikt nekādas atrunas.</w:t>
      </w:r>
    </w:p>
    <w:p w14:paraId="3D26152E" w14:textId="77777777" w:rsidR="009777AD" w:rsidRPr="0037342F" w:rsidRDefault="009777AD" w:rsidP="00F94A52">
      <w:pPr>
        <w:jc w:val="both"/>
        <w:rPr>
          <w:rFonts w:ascii="Times New Roman" w:hAnsi="Times New Roman"/>
          <w:noProof/>
          <w:sz w:val="24"/>
        </w:rPr>
      </w:pPr>
    </w:p>
    <w:p w14:paraId="79076B16" w14:textId="77777777" w:rsidR="009777AD" w:rsidRPr="0037342F" w:rsidRDefault="009777AD" w:rsidP="00F94A52">
      <w:pPr>
        <w:jc w:val="both"/>
        <w:rPr>
          <w:rFonts w:ascii="Times New Roman" w:eastAsia="Arial" w:hAnsi="Times New Roman" w:cs="Arial"/>
          <w:noProof/>
          <w:sz w:val="24"/>
          <w:szCs w:val="16"/>
        </w:rPr>
      </w:pPr>
    </w:p>
    <w:p w14:paraId="2CA421FB"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V pants</w:t>
      </w:r>
    </w:p>
    <w:p w14:paraId="2FB85EBF"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(31. pants, grozīts) Pakalpojumu kvalitātes fonds</w:t>
      </w:r>
    </w:p>
    <w:p w14:paraId="4F178094" w14:textId="77777777" w:rsidR="009777AD" w:rsidRPr="0037342F" w:rsidRDefault="009777AD" w:rsidP="00F94A52">
      <w:pPr>
        <w:jc w:val="both"/>
        <w:rPr>
          <w:rFonts w:ascii="Times New Roman" w:eastAsia="Arial" w:hAnsi="Times New Roman" w:cs="Arial"/>
          <w:noProof/>
          <w:sz w:val="24"/>
          <w:szCs w:val="19"/>
        </w:rPr>
      </w:pPr>
    </w:p>
    <w:p w14:paraId="53AC9AA3"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1. Gala norēķinu summu, ko visas valstis un teritorijas maksā tām valstīm, kuras klasificētas kā vismazāk attīstītās valstis un iekļautas IV grupā gala norēķinu summas noteikšanai un iemaksām Pakalpojumu kvalitātes fondā (</w:t>
      </w:r>
      <w:r>
        <w:rPr>
          <w:rFonts w:ascii="Times New Roman" w:hAnsi="Times New Roman"/>
          <w:i/>
          <w:iCs/>
          <w:sz w:val="24"/>
        </w:rPr>
        <w:t>QSF</w:t>
      </w:r>
      <w:r>
        <w:rPr>
          <w:rFonts w:ascii="Times New Roman" w:hAnsi="Times New Roman"/>
          <w:sz w:val="24"/>
        </w:rPr>
        <w:t xml:space="preserve">), izņemot gala norēķinu summu par M maisiem, </w:t>
      </w:r>
      <w:r>
        <w:rPr>
          <w:rFonts w:ascii="Times New Roman" w:hAnsi="Times New Roman"/>
          <w:i/>
          <w:iCs/>
          <w:sz w:val="24"/>
        </w:rPr>
        <w:t>IBRS</w:t>
      </w:r>
      <w:r>
        <w:rPr>
          <w:rFonts w:ascii="Times New Roman" w:hAnsi="Times New Roman"/>
          <w:sz w:val="24"/>
        </w:rPr>
        <w:t xml:space="preserve"> sūtījumiem un vairumsūtījumiem, palielina par 20 % no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 xml:space="preserve"> pantā vai </w:t>
      </w:r>
      <w:r>
        <w:rPr>
          <w:rFonts w:ascii="Times New Roman" w:hAnsi="Times New Roman"/>
          <w:sz w:val="24"/>
        </w:rPr>
        <w:t xml:space="preserve">30. pantā </w:t>
      </w:r>
      <w:r>
        <w:rPr>
          <w:rFonts w:ascii="Times New Roman" w:hAnsi="Times New Roman"/>
          <w:b/>
          <w:bCs/>
          <w:sz w:val="24"/>
        </w:rPr>
        <w:t>noteiktajiem tarifiem</w:t>
      </w:r>
      <w:r>
        <w:rPr>
          <w:rFonts w:ascii="Times New Roman" w:hAnsi="Times New Roman"/>
          <w:sz w:val="24"/>
        </w:rPr>
        <w:t xml:space="preserve">, lai veiktu iemaksas </w:t>
      </w:r>
      <w:r>
        <w:rPr>
          <w:rFonts w:ascii="Times New Roman" w:hAnsi="Times New Roman"/>
          <w:i/>
          <w:iCs/>
          <w:sz w:val="24"/>
        </w:rPr>
        <w:t>QSF</w:t>
      </w:r>
      <w:r>
        <w:rPr>
          <w:rFonts w:ascii="Times New Roman" w:hAnsi="Times New Roman"/>
          <w:sz w:val="24"/>
        </w:rPr>
        <w:t xml:space="preserve"> ar mērķi uzlabot pakalpojumu kvalitāti šajās valstīs. Šādus maksājumus neviena IV grupas valsts neveic citai IV grupas valstij.</w:t>
      </w:r>
    </w:p>
    <w:p w14:paraId="1FB53622" w14:textId="77777777" w:rsidR="009777AD" w:rsidRPr="0037342F" w:rsidRDefault="009777AD" w:rsidP="00F94A52">
      <w:pPr>
        <w:jc w:val="both"/>
        <w:rPr>
          <w:rFonts w:ascii="Times New Roman" w:hAnsi="Times New Roman"/>
          <w:noProof/>
          <w:sz w:val="24"/>
        </w:rPr>
      </w:pPr>
    </w:p>
    <w:p w14:paraId="05EA84CE"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2. Gala norēķinu summu, izņemot maksājumus par M maisiem, </w:t>
      </w:r>
      <w:r>
        <w:rPr>
          <w:rFonts w:ascii="Times New Roman" w:hAnsi="Times New Roman"/>
          <w:i/>
          <w:iCs/>
          <w:sz w:val="24"/>
        </w:rPr>
        <w:t>IBRS</w:t>
      </w:r>
      <w:r>
        <w:rPr>
          <w:rFonts w:ascii="Times New Roman" w:hAnsi="Times New Roman"/>
          <w:sz w:val="24"/>
        </w:rPr>
        <w:t xml:space="preserve"> sūtījumiem un vairumsūtījumiem, ko valstis un teritorijas, kuras klasificētas kā I grupas valstis, maksā tām valstīm, kuras klasificētas kā IV grupas valstis un kuras nav šā panta 1. punktā minētās vismazāk attīstītās valstis, palielina par 10 % no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 xml:space="preserve"> pantā vai </w:t>
      </w:r>
      <w:r>
        <w:rPr>
          <w:rFonts w:ascii="Times New Roman" w:hAnsi="Times New Roman"/>
          <w:sz w:val="24"/>
        </w:rPr>
        <w:t xml:space="preserve">30. pantā </w:t>
      </w:r>
      <w:r>
        <w:rPr>
          <w:rFonts w:ascii="Times New Roman" w:hAnsi="Times New Roman"/>
          <w:b/>
          <w:bCs/>
          <w:sz w:val="24"/>
        </w:rPr>
        <w:t>noteiktajiem tarifiem</w:t>
      </w:r>
      <w:r>
        <w:rPr>
          <w:rFonts w:ascii="Times New Roman" w:hAnsi="Times New Roman"/>
          <w:sz w:val="24"/>
        </w:rPr>
        <w:t xml:space="preserve">, lai veiktu iemaksas </w:t>
      </w:r>
      <w:r>
        <w:rPr>
          <w:rFonts w:ascii="Times New Roman" w:hAnsi="Times New Roman"/>
          <w:i/>
          <w:iCs/>
          <w:sz w:val="24"/>
        </w:rPr>
        <w:t>QSF</w:t>
      </w:r>
      <w:r>
        <w:rPr>
          <w:rFonts w:ascii="Times New Roman" w:hAnsi="Times New Roman"/>
          <w:sz w:val="24"/>
        </w:rPr>
        <w:t xml:space="preserve"> ar mērķi uzlabot pakalpojumu kvalitāti šajās valstīs.</w:t>
      </w:r>
    </w:p>
    <w:p w14:paraId="10F58D22" w14:textId="77777777" w:rsidR="009777AD" w:rsidRPr="0037342F" w:rsidRDefault="009777AD" w:rsidP="00F94A52">
      <w:pPr>
        <w:jc w:val="both"/>
        <w:rPr>
          <w:rFonts w:ascii="Times New Roman" w:eastAsia="Arial" w:hAnsi="Times New Roman" w:cs="Arial"/>
          <w:noProof/>
          <w:sz w:val="24"/>
          <w:szCs w:val="13"/>
        </w:rPr>
      </w:pPr>
    </w:p>
    <w:p w14:paraId="373410F7"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3. Gala norēķinu summu, izņemot maksājumus par M maisiem, </w:t>
      </w:r>
      <w:r>
        <w:rPr>
          <w:rFonts w:ascii="Times New Roman" w:hAnsi="Times New Roman"/>
          <w:i/>
          <w:iCs/>
          <w:sz w:val="24"/>
        </w:rPr>
        <w:t>IBRS</w:t>
      </w:r>
      <w:r>
        <w:rPr>
          <w:rFonts w:ascii="Times New Roman" w:hAnsi="Times New Roman"/>
          <w:sz w:val="24"/>
        </w:rPr>
        <w:t xml:space="preserve"> sūtījumiem un vairumsūtījumiem un ko valstis un teritorijas, kuras klasificētas kā II grupas valstis, maksā tām valstīm, kuras klasificētas kā IV grupas valstis un kuras nav šā panta 1. punktā minētās vismazāk attīstītās valstis, palielina par 10 % no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 xml:space="preserve"> pantā vai </w:t>
      </w:r>
      <w:r>
        <w:rPr>
          <w:rFonts w:ascii="Times New Roman" w:hAnsi="Times New Roman"/>
          <w:sz w:val="24"/>
        </w:rPr>
        <w:t xml:space="preserve">30. pantā </w:t>
      </w:r>
      <w:r>
        <w:rPr>
          <w:rFonts w:ascii="Times New Roman" w:hAnsi="Times New Roman"/>
          <w:b/>
          <w:bCs/>
          <w:sz w:val="24"/>
        </w:rPr>
        <w:t>noteiktajiem tarifiem</w:t>
      </w:r>
      <w:r>
        <w:rPr>
          <w:rFonts w:ascii="Times New Roman" w:hAnsi="Times New Roman"/>
          <w:sz w:val="24"/>
        </w:rPr>
        <w:t xml:space="preserve">, lai veiktu iemaksas </w:t>
      </w:r>
      <w:r>
        <w:rPr>
          <w:rFonts w:ascii="Times New Roman" w:hAnsi="Times New Roman"/>
          <w:i/>
          <w:iCs/>
          <w:sz w:val="24"/>
        </w:rPr>
        <w:t>QSF</w:t>
      </w:r>
      <w:r>
        <w:rPr>
          <w:rFonts w:ascii="Times New Roman" w:hAnsi="Times New Roman"/>
          <w:sz w:val="24"/>
        </w:rPr>
        <w:t xml:space="preserve"> ar mērķi uzlabot pakalpojumu kvalitāti šajās valstīs.</w:t>
      </w:r>
    </w:p>
    <w:p w14:paraId="637BB5BC" w14:textId="77777777" w:rsidR="009777AD" w:rsidRPr="0037342F" w:rsidRDefault="009777AD" w:rsidP="00F94A52">
      <w:pPr>
        <w:jc w:val="both"/>
        <w:rPr>
          <w:rFonts w:ascii="Times New Roman" w:eastAsia="Arial" w:hAnsi="Times New Roman" w:cs="Arial"/>
          <w:noProof/>
          <w:sz w:val="24"/>
          <w:szCs w:val="13"/>
        </w:rPr>
      </w:pPr>
    </w:p>
    <w:p w14:paraId="1BF7DD9E"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4. Gala norēķinu summu, izņemot maksājumus par M maisiem, </w:t>
      </w:r>
      <w:r>
        <w:rPr>
          <w:rFonts w:ascii="Times New Roman" w:hAnsi="Times New Roman"/>
          <w:i/>
          <w:iCs/>
          <w:sz w:val="24"/>
        </w:rPr>
        <w:t>IBRS</w:t>
      </w:r>
      <w:r>
        <w:rPr>
          <w:rFonts w:ascii="Times New Roman" w:hAnsi="Times New Roman"/>
          <w:sz w:val="24"/>
        </w:rPr>
        <w:t xml:space="preserve"> sūtījumiem un vairumsūtījumiem un ko valstis un teritorijas, kuras klasificētas kā III grupas valstis, maksā tām valstīm, kuras klasificētas kā IV grupas valstis un kuras nav šā panta 1. punktā minētās vismazāk attīstītās valstis, palielina par 5 % no </w:t>
      </w:r>
      <w:r>
        <w:rPr>
          <w:rFonts w:ascii="Times New Roman" w:hAnsi="Times New Roman"/>
          <w:b/>
          <w:bCs/>
          <w:sz w:val="24"/>
        </w:rPr>
        <w:t>28.</w:t>
      </w:r>
      <w:r>
        <w:rPr>
          <w:rFonts w:ascii="Times New Roman" w:hAnsi="Times New Roman"/>
          <w:b/>
          <w:bCs/>
          <w:i/>
          <w:iCs/>
          <w:sz w:val="24"/>
        </w:rPr>
        <w:t>bis</w:t>
      </w:r>
      <w:r>
        <w:rPr>
          <w:rFonts w:ascii="Times New Roman" w:hAnsi="Times New Roman"/>
          <w:b/>
          <w:bCs/>
          <w:sz w:val="24"/>
        </w:rPr>
        <w:t xml:space="preserve"> pantā vai </w:t>
      </w:r>
      <w:r>
        <w:rPr>
          <w:rFonts w:ascii="Times New Roman" w:hAnsi="Times New Roman"/>
          <w:sz w:val="24"/>
        </w:rPr>
        <w:t xml:space="preserve">30. pantā </w:t>
      </w:r>
      <w:r>
        <w:rPr>
          <w:rFonts w:ascii="Times New Roman" w:hAnsi="Times New Roman"/>
          <w:b/>
          <w:bCs/>
          <w:sz w:val="24"/>
        </w:rPr>
        <w:t>noteiktajiem tarifiem</w:t>
      </w:r>
      <w:r>
        <w:rPr>
          <w:rFonts w:ascii="Times New Roman" w:hAnsi="Times New Roman"/>
          <w:sz w:val="24"/>
        </w:rPr>
        <w:t xml:space="preserve">, lai veiktu iemaksas </w:t>
      </w:r>
      <w:r>
        <w:rPr>
          <w:rFonts w:ascii="Times New Roman" w:hAnsi="Times New Roman"/>
          <w:i/>
          <w:iCs/>
          <w:sz w:val="24"/>
        </w:rPr>
        <w:t>QSF</w:t>
      </w:r>
      <w:r>
        <w:rPr>
          <w:rFonts w:ascii="Times New Roman" w:hAnsi="Times New Roman"/>
          <w:sz w:val="24"/>
        </w:rPr>
        <w:t xml:space="preserve"> ar mērķi uzlabot pakalpojumu kvalitāti šajās valstīs.</w:t>
      </w:r>
    </w:p>
    <w:p w14:paraId="0EFDB498" w14:textId="77777777" w:rsidR="009777AD" w:rsidRPr="0037342F" w:rsidRDefault="009777AD" w:rsidP="00F94A52">
      <w:pPr>
        <w:jc w:val="both"/>
        <w:rPr>
          <w:rFonts w:ascii="Times New Roman" w:eastAsia="Arial" w:hAnsi="Times New Roman" w:cs="Arial"/>
          <w:noProof/>
          <w:sz w:val="24"/>
          <w:szCs w:val="21"/>
        </w:rPr>
      </w:pPr>
    </w:p>
    <w:p w14:paraId="3605D58E"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5. Viena procenta pieaugumu, kas aprēķināts, pamatojoties uz gala norēķinu summu, kurā neietver maksājumus par M maisiem, </w:t>
      </w:r>
      <w:r>
        <w:rPr>
          <w:rFonts w:ascii="Times New Roman" w:hAnsi="Times New Roman"/>
          <w:i/>
          <w:iCs/>
          <w:sz w:val="24"/>
        </w:rPr>
        <w:t>IBRS</w:t>
      </w:r>
      <w:r>
        <w:rPr>
          <w:rFonts w:ascii="Times New Roman" w:hAnsi="Times New Roman"/>
          <w:sz w:val="24"/>
        </w:rPr>
        <w:t xml:space="preserve"> sūtījumiem un vairumsūtījumiem un kuru valstis un teritorijas, kas klasificētas I, II un III grupā, maksā tām valstīm, kuras klasificētas kā III grupas valstis, iemaksā kopējā fondā, kas izveidots ar mērķi uzlabot pakalpojumu kvalitāti II, III un IV grupas valstīs un ko pārvalda saskaņā ar Pasta darbības padomes noteiktajām procedūrām.</w:t>
      </w:r>
    </w:p>
    <w:p w14:paraId="18DE741E" w14:textId="77777777" w:rsidR="009777AD" w:rsidRPr="0037342F" w:rsidRDefault="009777AD" w:rsidP="00F94A52">
      <w:pPr>
        <w:jc w:val="both"/>
        <w:rPr>
          <w:rFonts w:ascii="Times New Roman" w:eastAsia="Arial" w:hAnsi="Times New Roman" w:cs="Arial"/>
          <w:noProof/>
          <w:sz w:val="24"/>
          <w:szCs w:val="20"/>
        </w:rPr>
      </w:pPr>
    </w:p>
    <w:p w14:paraId="291959F9"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6. Saskaņā ar Pasta darbības padomes noteiktajām procedūrām jebkādas neizlietotās summas, kas iemaksātas atbilstoši šā panta 1.–4. punkta prasībām un kas uzkrājušās iepriekšējos četros </w:t>
      </w:r>
      <w:r>
        <w:rPr>
          <w:rFonts w:ascii="Times New Roman" w:hAnsi="Times New Roman"/>
          <w:i/>
          <w:iCs/>
          <w:sz w:val="24"/>
        </w:rPr>
        <w:t>QSF</w:t>
      </w:r>
      <w:r>
        <w:rPr>
          <w:rFonts w:ascii="Times New Roman" w:hAnsi="Times New Roman"/>
          <w:sz w:val="24"/>
        </w:rPr>
        <w:t xml:space="preserve"> pārskata gados (pirmais pārskata gads ir 2018. gads), arī ieskaita šā panta 5. punktā norādītajā kopējā fondā. Šā punkta izpildes nolūkā iepriekšminētajā kopējā fondā iemaksā tikai tos līdzekļus, kas nav tikuši izlietoti </w:t>
      </w:r>
      <w:r>
        <w:rPr>
          <w:rFonts w:ascii="Times New Roman" w:hAnsi="Times New Roman"/>
          <w:i/>
          <w:iCs/>
          <w:sz w:val="24"/>
        </w:rPr>
        <w:t>QSF</w:t>
      </w:r>
      <w:r>
        <w:rPr>
          <w:rFonts w:ascii="Times New Roman" w:hAnsi="Times New Roman"/>
          <w:sz w:val="24"/>
        </w:rPr>
        <w:t xml:space="preserve"> apstiprinātiem pakalpojumu kvalitātes uzlabošanas projektiem divu gadu laikā pēc tam, kad saņemta pēdējā iemaksātā summa par jebkuru četru gadu periodu, kā noteikts iepriekš tekstā.</w:t>
      </w:r>
    </w:p>
    <w:p w14:paraId="4C9D6C57" w14:textId="77777777" w:rsidR="009777AD" w:rsidRPr="0037342F" w:rsidRDefault="009777AD" w:rsidP="00F94A52">
      <w:pPr>
        <w:jc w:val="both"/>
        <w:rPr>
          <w:rFonts w:ascii="Times New Roman" w:hAnsi="Times New Roman"/>
          <w:noProof/>
          <w:sz w:val="24"/>
        </w:rPr>
      </w:pPr>
    </w:p>
    <w:p w14:paraId="4E521900"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7. Pakalpojumu kvalitātes uzlabošanai IV grupas valstīs </w:t>
      </w:r>
      <w:r>
        <w:rPr>
          <w:rFonts w:ascii="Times New Roman" w:hAnsi="Times New Roman"/>
          <w:i/>
          <w:iCs/>
          <w:sz w:val="24"/>
        </w:rPr>
        <w:t>QSF</w:t>
      </w:r>
      <w:r>
        <w:rPr>
          <w:rFonts w:ascii="Times New Roman" w:hAnsi="Times New Roman"/>
          <w:sz w:val="24"/>
        </w:rPr>
        <w:t xml:space="preserve"> iemaksājamais kopējais gala norēķinu summas minimālais apmērs ir noteikts 20 000 </w:t>
      </w:r>
      <w:r>
        <w:rPr>
          <w:rFonts w:ascii="Times New Roman" w:hAnsi="Times New Roman"/>
          <w:i/>
          <w:iCs/>
          <w:sz w:val="24"/>
        </w:rPr>
        <w:t>SDR</w:t>
      </w:r>
      <w:r>
        <w:rPr>
          <w:rFonts w:ascii="Times New Roman" w:hAnsi="Times New Roman"/>
          <w:sz w:val="24"/>
        </w:rPr>
        <w:t xml:space="preserve"> gadā katrai saņēmējvalstij. Lai nodrošinātu šo minimālo summu, par papildus nepieciešamiem līdzekļiem tiek izrakstīti faktūrrēķini proporcionāli apmainīto sūtījumu apjomiem I, II un III grupas valstīm.</w:t>
      </w:r>
    </w:p>
    <w:p w14:paraId="3E95F535" w14:textId="77777777" w:rsidR="009777AD" w:rsidRPr="0037342F" w:rsidRDefault="009777AD" w:rsidP="00F94A52">
      <w:pPr>
        <w:jc w:val="both"/>
        <w:rPr>
          <w:rFonts w:ascii="Times New Roman" w:eastAsia="Arial" w:hAnsi="Times New Roman" w:cs="Arial"/>
          <w:noProof/>
          <w:sz w:val="24"/>
          <w:szCs w:val="19"/>
        </w:rPr>
      </w:pPr>
    </w:p>
    <w:p w14:paraId="19ECD4CA"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 xml:space="preserve">8. Pasta darbības padome vēlākais līdz 2018. gadam pieņem vai atjaunina procedūras par </w:t>
      </w:r>
      <w:r>
        <w:rPr>
          <w:rFonts w:ascii="Times New Roman" w:hAnsi="Times New Roman"/>
          <w:i/>
          <w:iCs/>
          <w:sz w:val="24"/>
        </w:rPr>
        <w:t>QSF</w:t>
      </w:r>
      <w:r>
        <w:rPr>
          <w:rFonts w:ascii="Times New Roman" w:hAnsi="Times New Roman"/>
          <w:sz w:val="24"/>
        </w:rPr>
        <w:t xml:space="preserve"> projektu finansēšanu.</w:t>
      </w:r>
    </w:p>
    <w:p w14:paraId="2DABF764" w14:textId="77777777" w:rsidR="009777AD" w:rsidRPr="0037342F" w:rsidRDefault="009777AD" w:rsidP="00F94A52">
      <w:pPr>
        <w:jc w:val="both"/>
        <w:rPr>
          <w:rFonts w:ascii="Times New Roman" w:eastAsia="Arial" w:hAnsi="Times New Roman" w:cs="Arial"/>
          <w:noProof/>
          <w:sz w:val="24"/>
          <w:szCs w:val="20"/>
        </w:rPr>
      </w:pPr>
    </w:p>
    <w:p w14:paraId="393E7F09" w14:textId="77777777" w:rsidR="009777AD" w:rsidRPr="0037342F" w:rsidRDefault="009777AD" w:rsidP="00F94A52">
      <w:pPr>
        <w:jc w:val="both"/>
        <w:rPr>
          <w:rFonts w:ascii="Times New Roman" w:eastAsia="Arial" w:hAnsi="Times New Roman" w:cs="Arial"/>
          <w:noProof/>
          <w:sz w:val="24"/>
          <w:szCs w:val="23"/>
        </w:rPr>
      </w:pPr>
    </w:p>
    <w:p w14:paraId="2D9C4F97"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VI pants</w:t>
      </w:r>
    </w:p>
    <w:p w14:paraId="60A62D18"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(33. pants, grozīts)</w:t>
      </w:r>
    </w:p>
    <w:p w14:paraId="621CD85E"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Pamattarifi un noteikumi par aviopārvadājumu tarifiem</w:t>
      </w:r>
    </w:p>
    <w:p w14:paraId="07A58883" w14:textId="77777777" w:rsidR="009777AD" w:rsidRPr="0037342F" w:rsidRDefault="009777AD" w:rsidP="00F94A52">
      <w:pPr>
        <w:jc w:val="both"/>
        <w:rPr>
          <w:rFonts w:ascii="Times New Roman" w:eastAsia="Arial" w:hAnsi="Times New Roman" w:cs="Arial"/>
          <w:noProof/>
          <w:sz w:val="24"/>
          <w:szCs w:val="21"/>
        </w:rPr>
      </w:pPr>
    </w:p>
    <w:p w14:paraId="7472AE74" w14:textId="77777777" w:rsidR="009777AD" w:rsidRPr="0037342F" w:rsidRDefault="00630ACC" w:rsidP="00630ACC">
      <w:pPr>
        <w:pStyle w:val="BodyText"/>
        <w:tabs>
          <w:tab w:val="left" w:pos="683"/>
        </w:tabs>
        <w:ind w:left="0"/>
        <w:jc w:val="both"/>
        <w:rPr>
          <w:rFonts w:ascii="Times New Roman" w:hAnsi="Times New Roman"/>
          <w:noProof/>
          <w:sz w:val="24"/>
        </w:rPr>
      </w:pPr>
      <w:r>
        <w:rPr>
          <w:rFonts w:ascii="Times New Roman" w:hAnsi="Times New Roman"/>
          <w:sz w:val="24"/>
        </w:rPr>
        <w:t>1. Pasta darbības padome apstiprina pamattarifu, ko piemēro norēķiniem par aviopārvadājumiem starp izraudzītajiem operatoriem un ko aprēķina Starptautiskais birojs, izmantojot formulu, kas precīzi aprakstīta Reglamentā. Tarifus, kurus piemēro tādu pasta paku aviopārvadājumiem, kas nosūtītas, izmantojot preču atpakaļsūtīšanas pakalpojumu, aprēķina saskaņā ar Reglamentu.</w:t>
      </w:r>
    </w:p>
    <w:p w14:paraId="6E9B8010" w14:textId="77777777" w:rsidR="009777AD" w:rsidRPr="0037342F" w:rsidRDefault="009777AD" w:rsidP="00F94A52">
      <w:pPr>
        <w:jc w:val="both"/>
        <w:rPr>
          <w:rFonts w:ascii="Times New Roman" w:hAnsi="Times New Roman"/>
          <w:noProof/>
          <w:sz w:val="24"/>
        </w:rPr>
      </w:pPr>
    </w:p>
    <w:p w14:paraId="5E8CE39E"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2. Aprēķinu veikšana par aviopārvadājumu tarifiem slēgtām depešām, prioritāriem sūtījumiem, aviopasta sūtījumiem un aviopakām, kas nosūtītas atklātā tranzītā, nepareizi sūtītiem sūtījumiem un nepareizi nogādātām depešām, kā arī attiecīgās uzskaites metodes ir aprakstītas Reglamentā.</w:t>
      </w:r>
    </w:p>
    <w:p w14:paraId="5E04FD56" w14:textId="77777777" w:rsidR="009777AD" w:rsidRPr="0037342F" w:rsidRDefault="009777AD" w:rsidP="00F94A52">
      <w:pPr>
        <w:jc w:val="both"/>
        <w:rPr>
          <w:rFonts w:ascii="Times New Roman" w:eastAsia="Arial" w:hAnsi="Times New Roman" w:cs="Arial"/>
          <w:noProof/>
          <w:sz w:val="24"/>
          <w:szCs w:val="20"/>
        </w:rPr>
      </w:pPr>
    </w:p>
    <w:p w14:paraId="0077BD63"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3. Aviopārvadājumu tarifus par visu gaisa ceļa attālumu sedz:</w:t>
      </w:r>
    </w:p>
    <w:p w14:paraId="0CA93D15"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3.1. ja nosūta slēgtas depešas, to nodošanas valsts izraudzītais operators, tostarp arī gadījumos, kad šīs depešas pārsūta tranzītā, izmantojot viena vai vairāku izraudzīto operatoru starpniecības pakalpojumus;</w:t>
      </w:r>
    </w:p>
    <w:p w14:paraId="5399185C"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3.2. ja nosūta prioritāros sūtījumus un aviopasta sūtījumus atklātā tranzītā, tostarp nepareizi sūtītus sūtījumus, – izraudzītais operators, kas pārsūta sūtījumus citam izraudzītajam operatoram.</w:t>
      </w:r>
    </w:p>
    <w:p w14:paraId="33485C93" w14:textId="77777777" w:rsidR="009777AD" w:rsidRPr="0037342F" w:rsidRDefault="009777AD" w:rsidP="00F94A52">
      <w:pPr>
        <w:jc w:val="both"/>
        <w:rPr>
          <w:rFonts w:ascii="Times New Roman" w:eastAsia="Arial" w:hAnsi="Times New Roman" w:cs="Arial"/>
          <w:noProof/>
          <w:sz w:val="24"/>
          <w:szCs w:val="20"/>
        </w:rPr>
      </w:pPr>
    </w:p>
    <w:p w14:paraId="7A1438C8"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4. Šos pašus noteikumus piemēro sūtījumiem, par kuriem sauszemes un jūras tranzīta maksu neiekasē, ja tos pārsūta ar aviotransportu.</w:t>
      </w:r>
    </w:p>
    <w:p w14:paraId="74D35880" w14:textId="77777777" w:rsidR="009777AD" w:rsidRPr="0037342F" w:rsidRDefault="009777AD" w:rsidP="00F94A52">
      <w:pPr>
        <w:jc w:val="both"/>
        <w:rPr>
          <w:rFonts w:ascii="Times New Roman" w:eastAsia="Arial" w:hAnsi="Times New Roman" w:cs="Arial"/>
          <w:noProof/>
          <w:sz w:val="24"/>
          <w:szCs w:val="20"/>
        </w:rPr>
      </w:pPr>
    </w:p>
    <w:p w14:paraId="6AF70C7A"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5. Katram galamērķa valsts izraudzītajam operatoram, kas savā valstī starptautiskos pasta sūtījumus pārvadā ar aviotransportu, ir tiesības uz atlīdzību par papildu izmaksām, kuras radušās par šādiem pārvadājumiem, ar nosacījumu, ka vidējais svērtais nolidotais attālums pārsniedz 300 kilometrus. Pasta darbības padome var aizstāt vidējo svērto attālumu ar citiem piemērotiem kritērijiem. Ja vien nav panākta vienošanās par to, ka netiek iekasēta nekāda maksa, tad tarifi ir vienādi visām prioritārajām depešām un aviodepešām, kuru izcelsme ir ārvalstīs, neatkarīgi no tā, vai šis pasts ir vai nav pārsūtīts ar aviotransportu.</w:t>
      </w:r>
    </w:p>
    <w:p w14:paraId="22A68667" w14:textId="77777777" w:rsidR="00630ACC" w:rsidRPr="0037342F" w:rsidRDefault="00630ACC" w:rsidP="00F94A52">
      <w:pPr>
        <w:jc w:val="both"/>
        <w:rPr>
          <w:rFonts w:ascii="Times New Roman" w:eastAsia="Arial" w:hAnsi="Times New Roman" w:cs="Arial"/>
          <w:noProof/>
          <w:sz w:val="24"/>
          <w:szCs w:val="19"/>
        </w:rPr>
      </w:pPr>
    </w:p>
    <w:p w14:paraId="697EEE6A" w14:textId="77777777" w:rsidR="009777AD" w:rsidRPr="0037342F" w:rsidRDefault="00630ACC" w:rsidP="00630ACC">
      <w:pPr>
        <w:pStyle w:val="BodyText"/>
        <w:tabs>
          <w:tab w:val="left" w:pos="676"/>
        </w:tabs>
        <w:ind w:left="0"/>
        <w:jc w:val="both"/>
        <w:rPr>
          <w:rFonts w:ascii="Times New Roman" w:hAnsi="Times New Roman"/>
          <w:noProof/>
          <w:sz w:val="24"/>
        </w:rPr>
      </w:pPr>
      <w:r>
        <w:rPr>
          <w:rFonts w:ascii="Times New Roman" w:hAnsi="Times New Roman"/>
          <w:sz w:val="24"/>
        </w:rPr>
        <w:t>6. Taču tad, ja galamērķa valsts izraudzītais operators iekasē gala norēķinu summu, konkrēti pamatojoties uz</w:t>
      </w:r>
      <w:r>
        <w:rPr>
          <w:rFonts w:ascii="Times New Roman" w:hAnsi="Times New Roman"/>
          <w:b/>
          <w:bCs/>
          <w:sz w:val="24"/>
        </w:rPr>
        <w:t xml:space="preserve"> izmaksām, iekšzemes tarifiem vai pašdeklarētiem tarifiem, kas noteikti saskaņā ar 28.</w:t>
      </w:r>
      <w:r>
        <w:rPr>
          <w:rFonts w:ascii="Times New Roman" w:hAnsi="Times New Roman"/>
          <w:b/>
          <w:bCs/>
          <w:i/>
          <w:iCs/>
          <w:sz w:val="24"/>
        </w:rPr>
        <w:t>bis</w:t>
      </w:r>
      <w:r>
        <w:rPr>
          <w:rFonts w:ascii="Times New Roman" w:hAnsi="Times New Roman"/>
          <w:b/>
          <w:bCs/>
          <w:sz w:val="24"/>
        </w:rPr>
        <w:t> pantu</w:t>
      </w:r>
      <w:r>
        <w:rPr>
          <w:rFonts w:ascii="Times New Roman" w:hAnsi="Times New Roman"/>
          <w:sz w:val="24"/>
        </w:rPr>
        <w:t>, par iekšzemes aviopārvadājumiem nekāda papildu atlīdzība netiek izmaksāta.</w:t>
      </w:r>
    </w:p>
    <w:p w14:paraId="458D3FE9" w14:textId="77777777" w:rsidR="009777AD" w:rsidRDefault="009777AD" w:rsidP="00F94A52">
      <w:pPr>
        <w:jc w:val="both"/>
        <w:rPr>
          <w:rFonts w:ascii="Times New Roman" w:eastAsia="Arial" w:hAnsi="Times New Roman" w:cs="Arial"/>
          <w:noProof/>
          <w:sz w:val="24"/>
          <w:szCs w:val="20"/>
        </w:rPr>
      </w:pPr>
    </w:p>
    <w:p w14:paraId="56D99A98" w14:textId="77777777" w:rsidR="009777AD" w:rsidRPr="0037342F" w:rsidRDefault="00AC330F" w:rsidP="00AC330F">
      <w:pPr>
        <w:pStyle w:val="BodyText"/>
        <w:tabs>
          <w:tab w:val="left" w:pos="676"/>
        </w:tabs>
        <w:ind w:left="0"/>
        <w:jc w:val="both"/>
        <w:rPr>
          <w:rFonts w:ascii="Times New Roman" w:hAnsi="Times New Roman"/>
          <w:noProof/>
          <w:sz w:val="24"/>
        </w:rPr>
      </w:pPr>
      <w:r>
        <w:rPr>
          <w:rFonts w:ascii="Times New Roman" w:hAnsi="Times New Roman"/>
          <w:sz w:val="24"/>
        </w:rPr>
        <w:t xml:space="preserve">7. Lai aprēķinātu vidējo svērto attālumu, galamērķa valsts izraudzītais operators aprēķinā neiekļauj visu to sūtījumu svaru, kuriem gala norēķinu summu aprēķina, konkrēti pamatojoties uz galamērķa valsts izraudzītā operatora </w:t>
      </w:r>
      <w:r>
        <w:rPr>
          <w:rFonts w:ascii="Times New Roman" w:hAnsi="Times New Roman"/>
          <w:b/>
          <w:bCs/>
          <w:sz w:val="24"/>
        </w:rPr>
        <w:t>izmaksām, iekšzemes tarifiem vai pašdeklarētiem tarifiem, kas noteikti saskaņā ar 28.</w:t>
      </w:r>
      <w:r>
        <w:rPr>
          <w:rFonts w:ascii="Times New Roman" w:hAnsi="Times New Roman"/>
          <w:b/>
          <w:bCs/>
          <w:i/>
          <w:iCs/>
          <w:sz w:val="24"/>
        </w:rPr>
        <w:t>bis</w:t>
      </w:r>
      <w:r>
        <w:rPr>
          <w:rFonts w:ascii="Times New Roman" w:hAnsi="Times New Roman"/>
          <w:b/>
          <w:bCs/>
          <w:sz w:val="24"/>
        </w:rPr>
        <w:t> pantu</w:t>
      </w:r>
      <w:r>
        <w:rPr>
          <w:rFonts w:ascii="Times New Roman" w:hAnsi="Times New Roman"/>
          <w:sz w:val="24"/>
        </w:rPr>
        <w:t>.</w:t>
      </w:r>
    </w:p>
    <w:p w14:paraId="750CA7F6" w14:textId="77777777" w:rsidR="009777AD" w:rsidRPr="0037342F" w:rsidRDefault="009777AD" w:rsidP="00F94A52">
      <w:pPr>
        <w:jc w:val="both"/>
        <w:rPr>
          <w:rFonts w:ascii="Times New Roman" w:eastAsia="Arial" w:hAnsi="Times New Roman" w:cs="Arial"/>
          <w:noProof/>
          <w:sz w:val="24"/>
          <w:szCs w:val="20"/>
        </w:rPr>
      </w:pPr>
    </w:p>
    <w:p w14:paraId="0194740B" w14:textId="77777777" w:rsidR="009777AD" w:rsidRPr="0037342F" w:rsidRDefault="009777AD" w:rsidP="00F94A52">
      <w:pPr>
        <w:jc w:val="both"/>
        <w:rPr>
          <w:rFonts w:ascii="Times New Roman" w:eastAsia="Arial" w:hAnsi="Times New Roman" w:cs="Arial"/>
          <w:noProof/>
          <w:sz w:val="24"/>
        </w:rPr>
      </w:pPr>
    </w:p>
    <w:p w14:paraId="37347E39"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VII pants</w:t>
      </w:r>
    </w:p>
    <w:p w14:paraId="73DB1B55"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Pasaules Pasta konvencijas otrā papildprotokola stāšanās spēkā un darbības laiks</w:t>
      </w:r>
    </w:p>
    <w:p w14:paraId="37B49440" w14:textId="77777777" w:rsidR="009777AD" w:rsidRPr="0037342F" w:rsidRDefault="009777AD" w:rsidP="00F94A52">
      <w:pPr>
        <w:jc w:val="both"/>
        <w:rPr>
          <w:rFonts w:ascii="Times New Roman" w:eastAsia="Arial" w:hAnsi="Times New Roman" w:cs="Arial"/>
          <w:noProof/>
          <w:sz w:val="24"/>
          <w:szCs w:val="21"/>
        </w:rPr>
      </w:pPr>
    </w:p>
    <w:p w14:paraId="25A82535"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1. Šis papildprotokols stājas spēkā 2020. gada 1. janvārī un ir spēkā līdz brīdim, kad spēkā stājas nākamā kongresa akti.</w:t>
      </w:r>
    </w:p>
    <w:p w14:paraId="3EA82072" w14:textId="77777777" w:rsidR="009777AD" w:rsidRPr="0037342F" w:rsidRDefault="009777AD" w:rsidP="00F94A52">
      <w:pPr>
        <w:jc w:val="both"/>
        <w:rPr>
          <w:rFonts w:ascii="Times New Roman" w:eastAsia="Arial" w:hAnsi="Times New Roman" w:cs="Arial"/>
          <w:noProof/>
          <w:sz w:val="24"/>
          <w:szCs w:val="20"/>
        </w:rPr>
      </w:pPr>
    </w:p>
    <w:p w14:paraId="52F1861C" w14:textId="77777777" w:rsidR="009777AD" w:rsidRPr="0037342F" w:rsidRDefault="009777AD" w:rsidP="00F94A52">
      <w:pPr>
        <w:jc w:val="both"/>
        <w:rPr>
          <w:rFonts w:ascii="Times New Roman" w:eastAsia="Arial" w:hAnsi="Times New Roman" w:cs="Arial"/>
          <w:noProof/>
          <w:sz w:val="24"/>
          <w:szCs w:val="21"/>
        </w:rPr>
      </w:pPr>
    </w:p>
    <w:p w14:paraId="16B2D211"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sz w:val="24"/>
        </w:rPr>
        <w:t>To apliecinot, dalībvalstu valdību pilnvarotās personas ir izstrādājušas šo papildprotokolu, kam ir tāds pats likumīgais spēks kā tad, ja šie noteikumi būtu iekļauti Konvencijas tekstā, un ir parakstījušas to vienā eksemplārā, ko iesniedz glabāšanai Starptautiskā biroja ģenerāldirektoram. Pasaules Pasta savienības Starptautiskais birojs katrai dalībvalstij piegādā šā papildprotokola kopiju.</w:t>
      </w:r>
    </w:p>
    <w:p w14:paraId="65318D3F" w14:textId="77777777" w:rsidR="009777AD" w:rsidRPr="0037342F" w:rsidRDefault="009777AD" w:rsidP="00F94A52">
      <w:pPr>
        <w:jc w:val="both"/>
        <w:rPr>
          <w:rFonts w:ascii="Times New Roman" w:eastAsia="Arial" w:hAnsi="Times New Roman" w:cs="Arial"/>
          <w:noProof/>
          <w:sz w:val="24"/>
          <w:szCs w:val="20"/>
        </w:rPr>
      </w:pPr>
    </w:p>
    <w:p w14:paraId="39049722" w14:textId="77777777" w:rsidR="009777AD" w:rsidRPr="0037342F" w:rsidRDefault="009777AD" w:rsidP="00F94A52">
      <w:pPr>
        <w:jc w:val="both"/>
        <w:rPr>
          <w:rFonts w:ascii="Times New Roman" w:eastAsia="Arial" w:hAnsi="Times New Roman" w:cs="Arial"/>
          <w:noProof/>
          <w:sz w:val="24"/>
          <w:szCs w:val="21"/>
        </w:rPr>
      </w:pPr>
    </w:p>
    <w:p w14:paraId="0026C6C0" w14:textId="77777777" w:rsidR="009777AD" w:rsidRPr="0037342F" w:rsidRDefault="009777AD" w:rsidP="00F94A52">
      <w:pPr>
        <w:pStyle w:val="BodyText"/>
        <w:ind w:left="0"/>
        <w:jc w:val="both"/>
        <w:rPr>
          <w:rFonts w:ascii="Times New Roman" w:hAnsi="Times New Roman"/>
          <w:noProof/>
          <w:sz w:val="24"/>
        </w:rPr>
      </w:pPr>
      <w:r>
        <w:rPr>
          <w:rFonts w:ascii="Times New Roman" w:hAnsi="Times New Roman"/>
          <w:b/>
          <w:bCs/>
          <w:sz w:val="24"/>
        </w:rPr>
        <w:t>Ženēvā, 2019. gada 26. septembrī</w:t>
      </w:r>
    </w:p>
    <w:sectPr w:rsidR="009777AD" w:rsidRPr="0037342F" w:rsidSect="0037342F">
      <w:headerReference w:type="even" r:id="rId7"/>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5B9F" w14:textId="77777777" w:rsidR="008839F3" w:rsidRPr="009777AD" w:rsidRDefault="008839F3">
      <w:pPr>
        <w:rPr>
          <w:noProof/>
        </w:rPr>
      </w:pPr>
      <w:r w:rsidRPr="009777AD">
        <w:rPr>
          <w:noProof/>
        </w:rPr>
        <w:separator/>
      </w:r>
    </w:p>
  </w:endnote>
  <w:endnote w:type="continuationSeparator" w:id="0">
    <w:p w14:paraId="17ABDDC3" w14:textId="77777777" w:rsidR="008839F3" w:rsidRPr="009777AD" w:rsidRDefault="008839F3">
      <w:pPr>
        <w:rPr>
          <w:noProof/>
        </w:rPr>
      </w:pPr>
      <w:r w:rsidRPr="009777A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D36E" w14:textId="77777777" w:rsidR="00112D2D" w:rsidRPr="00112D2D" w:rsidRDefault="00112D2D" w:rsidP="00112D2D">
    <w:pPr>
      <w:pStyle w:val="Header"/>
      <w:tabs>
        <w:tab w:val="clear" w:pos="4153"/>
        <w:tab w:val="clear" w:pos="8306"/>
        <w:tab w:val="left" w:pos="9072"/>
      </w:tabs>
      <w:rPr>
        <w:rStyle w:val="PageNumber"/>
        <w:rFonts w:ascii="Times New Roman" w:hAnsi="Times New Roman" w:cs="Times New Roman"/>
        <w:sz w:val="20"/>
        <w:szCs w:val="18"/>
      </w:rPr>
    </w:pPr>
  </w:p>
  <w:p w14:paraId="03212544" w14:textId="77777777" w:rsidR="00112D2D" w:rsidRPr="00112D2D" w:rsidRDefault="00112D2D" w:rsidP="00112D2D">
    <w:pPr>
      <w:pStyle w:val="Header"/>
      <w:tabs>
        <w:tab w:val="clear" w:pos="4153"/>
        <w:tab w:val="clear" w:pos="8306"/>
        <w:tab w:val="right" w:leader="underscore" w:pos="9072"/>
      </w:tabs>
      <w:rPr>
        <w:rStyle w:val="PageNumber"/>
        <w:rFonts w:ascii="Times New Roman" w:hAnsi="Times New Roman" w:cs="Times New Roman"/>
        <w:sz w:val="20"/>
        <w:szCs w:val="18"/>
      </w:rPr>
    </w:pPr>
    <w:r w:rsidRPr="00112D2D">
      <w:rPr>
        <w:rStyle w:val="PageNumber"/>
        <w:rFonts w:ascii="Times New Roman" w:hAnsi="Times New Roman" w:cs="Times New Roman"/>
        <w:sz w:val="20"/>
        <w:szCs w:val="18"/>
      </w:rPr>
      <w:tab/>
    </w:r>
  </w:p>
  <w:p w14:paraId="299F5063" w14:textId="77777777" w:rsidR="00112D2D" w:rsidRPr="00112D2D" w:rsidRDefault="00112D2D" w:rsidP="00112D2D">
    <w:pPr>
      <w:pStyle w:val="Header"/>
      <w:tabs>
        <w:tab w:val="clear" w:pos="4153"/>
        <w:tab w:val="clear" w:pos="8306"/>
        <w:tab w:val="right" w:pos="9072"/>
      </w:tabs>
      <w:rPr>
        <w:rStyle w:val="PageNumber"/>
        <w:rFonts w:ascii="Times New Roman" w:hAnsi="Times New Roman" w:cs="Times New Roman"/>
        <w:sz w:val="20"/>
        <w:szCs w:val="18"/>
      </w:rPr>
    </w:pPr>
  </w:p>
  <w:p w14:paraId="5FDB9FA9" w14:textId="77777777" w:rsidR="00112D2D" w:rsidRPr="00112D2D" w:rsidRDefault="00112D2D" w:rsidP="00112D2D">
    <w:pPr>
      <w:pStyle w:val="Footer"/>
      <w:tabs>
        <w:tab w:val="clear" w:pos="4153"/>
        <w:tab w:val="clear" w:pos="8306"/>
        <w:tab w:val="right" w:pos="9072"/>
      </w:tabs>
      <w:rPr>
        <w:rFonts w:ascii="Times New Roman" w:hAnsi="Times New Roman" w:cs="Times New Roman"/>
        <w:sz w:val="20"/>
        <w:szCs w:val="18"/>
      </w:rPr>
    </w:pPr>
    <w:r w:rsidRPr="00112D2D">
      <w:rPr>
        <w:rFonts w:ascii="Times New Roman" w:hAnsi="Times New Roman" w:cs="Times New Roman"/>
        <w:noProof/>
        <w:sz w:val="20"/>
        <w:szCs w:val="18"/>
      </w:rPr>
      <w:t xml:space="preserve">Tulkojums </w:t>
    </w:r>
    <w:r w:rsidRPr="00112D2D">
      <w:rPr>
        <w:rFonts w:ascii="Times New Roman" w:hAnsi="Times New Roman" w:cs="Times New Roman"/>
        <w:noProof/>
        <w:sz w:val="20"/>
        <w:szCs w:val="18"/>
      </w:rPr>
      <w:fldChar w:fldCharType="begin"/>
    </w:r>
    <w:r w:rsidRPr="00112D2D">
      <w:rPr>
        <w:rFonts w:ascii="Times New Roman" w:hAnsi="Times New Roman" w:cs="Times New Roman"/>
        <w:noProof/>
        <w:sz w:val="20"/>
        <w:szCs w:val="18"/>
      </w:rPr>
      <w:instrText>symbol 211 \f "Symbol" \s 9</w:instrText>
    </w:r>
    <w:r w:rsidRPr="00112D2D">
      <w:rPr>
        <w:rFonts w:ascii="Times New Roman" w:hAnsi="Times New Roman" w:cs="Times New Roman"/>
        <w:noProof/>
        <w:sz w:val="20"/>
        <w:szCs w:val="18"/>
      </w:rPr>
      <w:fldChar w:fldCharType="separate"/>
    </w:r>
    <w:r w:rsidRPr="00112D2D">
      <w:rPr>
        <w:rFonts w:ascii="Times New Roman" w:hAnsi="Times New Roman" w:cs="Times New Roman"/>
        <w:noProof/>
        <w:sz w:val="20"/>
        <w:szCs w:val="18"/>
      </w:rPr>
      <w:t>Ó</w:t>
    </w:r>
    <w:r w:rsidRPr="00112D2D">
      <w:rPr>
        <w:rFonts w:ascii="Times New Roman" w:hAnsi="Times New Roman" w:cs="Times New Roman"/>
        <w:noProof/>
        <w:sz w:val="20"/>
        <w:szCs w:val="18"/>
      </w:rPr>
      <w:fldChar w:fldCharType="end"/>
    </w:r>
    <w:r w:rsidRPr="00112D2D">
      <w:rPr>
        <w:rFonts w:ascii="Times New Roman" w:hAnsi="Times New Roman" w:cs="Times New Roman"/>
        <w:noProof/>
        <w:sz w:val="20"/>
        <w:szCs w:val="18"/>
      </w:rPr>
      <w:t xml:space="preserve"> Valsts valodas centrs, 2019</w:t>
    </w:r>
    <w:r w:rsidRPr="00112D2D">
      <w:rPr>
        <w:rFonts w:ascii="Times New Roman" w:hAnsi="Times New Roman" w:cs="Times New Roman"/>
        <w:sz w:val="20"/>
        <w:szCs w:val="18"/>
      </w:rPr>
      <w:tab/>
    </w:r>
    <w:r w:rsidRPr="00112D2D">
      <w:rPr>
        <w:rStyle w:val="PageNumber"/>
        <w:rFonts w:ascii="Times New Roman" w:hAnsi="Times New Roman" w:cs="Times New Roman"/>
        <w:sz w:val="20"/>
        <w:szCs w:val="18"/>
      </w:rPr>
      <w:fldChar w:fldCharType="begin"/>
    </w:r>
    <w:r w:rsidRPr="00112D2D">
      <w:rPr>
        <w:rStyle w:val="PageNumber"/>
        <w:rFonts w:ascii="Times New Roman" w:hAnsi="Times New Roman" w:cs="Times New Roman"/>
        <w:sz w:val="20"/>
        <w:szCs w:val="18"/>
      </w:rPr>
      <w:instrText xml:space="preserve">page </w:instrText>
    </w:r>
    <w:r w:rsidRPr="00112D2D">
      <w:rPr>
        <w:rStyle w:val="PageNumber"/>
        <w:rFonts w:ascii="Times New Roman" w:hAnsi="Times New Roman" w:cs="Times New Roman"/>
        <w:sz w:val="20"/>
        <w:szCs w:val="18"/>
      </w:rPr>
      <w:fldChar w:fldCharType="separate"/>
    </w:r>
    <w:r w:rsidRPr="00112D2D">
      <w:rPr>
        <w:rStyle w:val="PageNumber"/>
        <w:rFonts w:ascii="Times New Roman" w:hAnsi="Times New Roman" w:cs="Times New Roman"/>
        <w:sz w:val="20"/>
        <w:szCs w:val="18"/>
      </w:rPr>
      <w:t>2</w:t>
    </w:r>
    <w:r w:rsidRPr="00112D2D">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F622" w14:textId="77777777" w:rsidR="00112D2D" w:rsidRPr="00112D2D" w:rsidRDefault="00112D2D" w:rsidP="00112D2D">
    <w:pPr>
      <w:pStyle w:val="Header"/>
      <w:tabs>
        <w:tab w:val="clear" w:pos="4153"/>
        <w:tab w:val="clear" w:pos="8306"/>
        <w:tab w:val="left" w:pos="9072"/>
      </w:tabs>
      <w:rPr>
        <w:rStyle w:val="PageNumber"/>
        <w:rFonts w:ascii="Times New Roman" w:hAnsi="Times New Roman" w:cs="Times New Roman"/>
        <w:sz w:val="20"/>
        <w:szCs w:val="18"/>
      </w:rPr>
    </w:pPr>
    <w:bookmarkStart w:id="11" w:name="_Hlk496261764"/>
    <w:bookmarkStart w:id="12" w:name="_Hlk496261765"/>
    <w:bookmarkStart w:id="13" w:name="_Hlk496261766"/>
  </w:p>
  <w:p w14:paraId="73025D60" w14:textId="77777777" w:rsidR="00112D2D" w:rsidRPr="00112D2D" w:rsidRDefault="00112D2D" w:rsidP="00112D2D">
    <w:pPr>
      <w:pStyle w:val="Header"/>
      <w:tabs>
        <w:tab w:val="clear" w:pos="4153"/>
        <w:tab w:val="clear" w:pos="8306"/>
        <w:tab w:val="left" w:leader="underscore" w:pos="9072"/>
      </w:tabs>
      <w:rPr>
        <w:rStyle w:val="PageNumber"/>
        <w:rFonts w:ascii="Times New Roman" w:hAnsi="Times New Roman" w:cs="Times New Roman"/>
        <w:sz w:val="20"/>
        <w:szCs w:val="18"/>
      </w:rPr>
    </w:pPr>
    <w:r w:rsidRPr="00112D2D">
      <w:rPr>
        <w:rStyle w:val="PageNumber"/>
        <w:rFonts w:ascii="Times New Roman" w:hAnsi="Times New Roman" w:cs="Times New Roman"/>
        <w:sz w:val="20"/>
        <w:szCs w:val="18"/>
      </w:rPr>
      <w:tab/>
    </w:r>
  </w:p>
  <w:p w14:paraId="3CC522B6" w14:textId="77777777" w:rsidR="00112D2D" w:rsidRPr="00112D2D" w:rsidRDefault="00112D2D" w:rsidP="00112D2D">
    <w:pPr>
      <w:pStyle w:val="Header"/>
      <w:tabs>
        <w:tab w:val="clear" w:pos="4153"/>
        <w:tab w:val="clear" w:pos="8306"/>
        <w:tab w:val="left" w:pos="9072"/>
      </w:tabs>
      <w:rPr>
        <w:rStyle w:val="PageNumber"/>
        <w:rFonts w:ascii="Times New Roman" w:hAnsi="Times New Roman" w:cs="Times New Roman"/>
        <w:sz w:val="20"/>
        <w:szCs w:val="18"/>
      </w:rPr>
    </w:pPr>
  </w:p>
  <w:p w14:paraId="71D17D40" w14:textId="77777777" w:rsidR="00112D2D" w:rsidRPr="00112D2D" w:rsidRDefault="00112D2D" w:rsidP="00112D2D">
    <w:pPr>
      <w:pStyle w:val="Footer"/>
      <w:rPr>
        <w:rFonts w:ascii="Times New Roman" w:hAnsi="Times New Roman" w:cs="Times New Roman"/>
        <w:sz w:val="20"/>
        <w:szCs w:val="18"/>
      </w:rPr>
    </w:pPr>
    <w:r w:rsidRPr="00112D2D">
      <w:rPr>
        <w:rFonts w:ascii="Times New Roman" w:hAnsi="Times New Roman" w:cs="Times New Roman"/>
        <w:noProof/>
        <w:sz w:val="20"/>
        <w:szCs w:val="18"/>
      </w:rPr>
      <w:t xml:space="preserve">Tulkojums </w:t>
    </w:r>
    <w:r w:rsidRPr="00112D2D">
      <w:rPr>
        <w:rFonts w:ascii="Times New Roman" w:hAnsi="Times New Roman" w:cs="Times New Roman"/>
        <w:noProof/>
        <w:sz w:val="20"/>
        <w:szCs w:val="18"/>
      </w:rPr>
      <w:fldChar w:fldCharType="begin"/>
    </w:r>
    <w:r w:rsidRPr="00112D2D">
      <w:rPr>
        <w:rFonts w:ascii="Times New Roman" w:hAnsi="Times New Roman" w:cs="Times New Roman"/>
        <w:noProof/>
        <w:sz w:val="20"/>
        <w:szCs w:val="18"/>
      </w:rPr>
      <w:instrText>symbol 211 \f "Symbol" \s 9</w:instrText>
    </w:r>
    <w:r w:rsidRPr="00112D2D">
      <w:rPr>
        <w:rFonts w:ascii="Times New Roman" w:hAnsi="Times New Roman" w:cs="Times New Roman"/>
        <w:noProof/>
        <w:sz w:val="20"/>
        <w:szCs w:val="18"/>
      </w:rPr>
      <w:fldChar w:fldCharType="separate"/>
    </w:r>
    <w:r w:rsidRPr="00112D2D">
      <w:rPr>
        <w:rFonts w:ascii="Times New Roman" w:hAnsi="Times New Roman" w:cs="Times New Roman"/>
        <w:noProof/>
        <w:sz w:val="20"/>
        <w:szCs w:val="18"/>
      </w:rPr>
      <w:t>Ó</w:t>
    </w:r>
    <w:r w:rsidRPr="00112D2D">
      <w:rPr>
        <w:rFonts w:ascii="Times New Roman" w:hAnsi="Times New Roman" w:cs="Times New Roman"/>
        <w:noProof/>
        <w:sz w:val="20"/>
        <w:szCs w:val="18"/>
      </w:rPr>
      <w:fldChar w:fldCharType="end"/>
    </w:r>
    <w:r w:rsidRPr="00112D2D">
      <w:rPr>
        <w:rFonts w:ascii="Times New Roman" w:hAnsi="Times New Roman" w:cs="Times New Roman"/>
        <w:noProof/>
        <w:sz w:val="20"/>
        <w:szCs w:val="18"/>
      </w:rPr>
      <w:t xml:space="preserve"> Valsts valodas centrs, 201</w:t>
    </w:r>
    <w:bookmarkEnd w:id="11"/>
    <w:bookmarkEnd w:id="12"/>
    <w:bookmarkEnd w:id="13"/>
    <w:r w:rsidRPr="00112D2D">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042C1" w14:textId="77777777" w:rsidR="008839F3" w:rsidRPr="009777AD" w:rsidRDefault="008839F3">
      <w:pPr>
        <w:rPr>
          <w:noProof/>
        </w:rPr>
      </w:pPr>
      <w:r w:rsidRPr="009777AD">
        <w:rPr>
          <w:noProof/>
        </w:rPr>
        <w:separator/>
      </w:r>
    </w:p>
  </w:footnote>
  <w:footnote w:type="continuationSeparator" w:id="0">
    <w:p w14:paraId="7B501822" w14:textId="77777777" w:rsidR="008839F3" w:rsidRPr="009777AD" w:rsidRDefault="008839F3">
      <w:pPr>
        <w:rPr>
          <w:noProof/>
        </w:rPr>
      </w:pPr>
      <w:r w:rsidRPr="009777A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6BBCB" w14:textId="77777777" w:rsidR="008839F3" w:rsidRPr="009777AD" w:rsidRDefault="008839F3">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543" w14:textId="77777777" w:rsidR="00112D2D" w:rsidRPr="00112D2D" w:rsidRDefault="00112D2D" w:rsidP="00112D2D">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14:paraId="29056898" w14:textId="77777777" w:rsidR="00112D2D" w:rsidRPr="00112D2D" w:rsidRDefault="00112D2D" w:rsidP="00112D2D">
    <w:pPr>
      <w:pStyle w:val="Header"/>
      <w:tabs>
        <w:tab w:val="clear" w:pos="4153"/>
        <w:tab w:val="clear" w:pos="8306"/>
        <w:tab w:val="right" w:leader="underscore" w:pos="9072"/>
      </w:tabs>
      <w:rPr>
        <w:rStyle w:val="PageNumber"/>
        <w:rFonts w:ascii="Times New Roman" w:hAnsi="Times New Roman" w:cs="Times New Roman"/>
        <w:sz w:val="20"/>
        <w:szCs w:val="20"/>
      </w:rPr>
    </w:pPr>
    <w:r w:rsidRPr="00112D2D">
      <w:rPr>
        <w:rStyle w:val="PageNumber"/>
        <w:rFonts w:ascii="Times New Roman" w:hAnsi="Times New Roman" w:cs="Times New Roman"/>
        <w:sz w:val="20"/>
        <w:szCs w:val="20"/>
      </w:rPr>
      <w:tab/>
    </w:r>
  </w:p>
  <w:bookmarkEnd w:id="1"/>
  <w:bookmarkEnd w:id="2"/>
  <w:bookmarkEnd w:id="3"/>
  <w:bookmarkEnd w:id="4"/>
  <w:bookmarkEnd w:id="5"/>
  <w:bookmarkEnd w:id="6"/>
  <w:bookmarkEnd w:id="7"/>
  <w:p w14:paraId="4F8A4D1C" w14:textId="77777777" w:rsidR="00112D2D" w:rsidRPr="00112D2D" w:rsidRDefault="00112D2D" w:rsidP="00112D2D">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40D2" w14:textId="77777777" w:rsidR="00112D2D" w:rsidRPr="00112D2D" w:rsidRDefault="00112D2D" w:rsidP="00112D2D">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14:paraId="59A98012" w14:textId="77777777" w:rsidR="00112D2D" w:rsidRPr="00112D2D" w:rsidRDefault="00112D2D" w:rsidP="00112D2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96D0E"/>
    <w:multiLevelType w:val="multilevel"/>
    <w:tmpl w:val="7338BFC2"/>
    <w:lvl w:ilvl="0">
      <w:start w:val="1"/>
      <w:numFmt w:val="decimal"/>
      <w:lvlText w:val="%1"/>
      <w:lvlJc w:val="left"/>
      <w:pPr>
        <w:ind w:left="116" w:hanging="567"/>
      </w:pPr>
      <w:rPr>
        <w:rFonts w:ascii="Arial" w:eastAsia="Arial" w:hAnsi="Arial" w:hint="default"/>
        <w:sz w:val="20"/>
        <w:szCs w:val="20"/>
      </w:rPr>
    </w:lvl>
    <w:lvl w:ilvl="1">
      <w:start w:val="1"/>
      <w:numFmt w:val="decimal"/>
      <w:lvlText w:val="%1.%2"/>
      <w:lvlJc w:val="left"/>
      <w:pPr>
        <w:ind w:left="396" w:hanging="281"/>
      </w:pPr>
      <w:rPr>
        <w:rFonts w:hint="default"/>
        <w:spacing w:val="-1"/>
        <w:u w:val="single" w:color="000000"/>
      </w:rPr>
    </w:lvl>
    <w:lvl w:ilvl="2">
      <w:start w:val="1"/>
      <w:numFmt w:val="decimal"/>
      <w:lvlText w:val="%1.%2.%3"/>
      <w:lvlJc w:val="left"/>
      <w:pPr>
        <w:ind w:left="682" w:hanging="449"/>
      </w:pPr>
      <w:rPr>
        <w:rFonts w:hint="default"/>
        <w:spacing w:val="-1"/>
        <w:u w:val="single" w:color="000000"/>
      </w:rPr>
    </w:lvl>
    <w:lvl w:ilvl="3">
      <w:start w:val="1"/>
      <w:numFmt w:val="bullet"/>
      <w:lvlText w:val="•"/>
      <w:lvlJc w:val="left"/>
      <w:pPr>
        <w:ind w:left="1830" w:hanging="449"/>
      </w:pPr>
      <w:rPr>
        <w:rFonts w:hint="default"/>
      </w:rPr>
    </w:lvl>
    <w:lvl w:ilvl="4">
      <w:start w:val="1"/>
      <w:numFmt w:val="bullet"/>
      <w:lvlText w:val="•"/>
      <w:lvlJc w:val="left"/>
      <w:pPr>
        <w:ind w:left="2978" w:hanging="449"/>
      </w:pPr>
      <w:rPr>
        <w:rFonts w:hint="default"/>
      </w:rPr>
    </w:lvl>
    <w:lvl w:ilvl="5">
      <w:start w:val="1"/>
      <w:numFmt w:val="bullet"/>
      <w:lvlText w:val="•"/>
      <w:lvlJc w:val="left"/>
      <w:pPr>
        <w:ind w:left="4126" w:hanging="449"/>
      </w:pPr>
      <w:rPr>
        <w:rFonts w:hint="default"/>
      </w:rPr>
    </w:lvl>
    <w:lvl w:ilvl="6">
      <w:start w:val="1"/>
      <w:numFmt w:val="bullet"/>
      <w:lvlText w:val="•"/>
      <w:lvlJc w:val="left"/>
      <w:pPr>
        <w:ind w:left="5273" w:hanging="449"/>
      </w:pPr>
      <w:rPr>
        <w:rFonts w:hint="default"/>
      </w:rPr>
    </w:lvl>
    <w:lvl w:ilvl="7">
      <w:start w:val="1"/>
      <w:numFmt w:val="bullet"/>
      <w:lvlText w:val="•"/>
      <w:lvlJc w:val="left"/>
      <w:pPr>
        <w:ind w:left="6421" w:hanging="449"/>
      </w:pPr>
      <w:rPr>
        <w:rFonts w:hint="default"/>
      </w:rPr>
    </w:lvl>
    <w:lvl w:ilvl="8">
      <w:start w:val="1"/>
      <w:numFmt w:val="bullet"/>
      <w:lvlText w:val="•"/>
      <w:lvlJc w:val="left"/>
      <w:pPr>
        <w:ind w:left="7569" w:hanging="449"/>
      </w:pPr>
      <w:rPr>
        <w:rFonts w:hint="default"/>
      </w:rPr>
    </w:lvl>
  </w:abstractNum>
  <w:abstractNum w:abstractNumId="1" w15:restartNumberingAfterBreak="0">
    <w:nsid w:val="37296E91"/>
    <w:multiLevelType w:val="hybridMultilevel"/>
    <w:tmpl w:val="190AD26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E34795"/>
    <w:multiLevelType w:val="multilevel"/>
    <w:tmpl w:val="1E38D268"/>
    <w:lvl w:ilvl="0">
      <w:start w:val="1"/>
      <w:numFmt w:val="decimal"/>
      <w:lvlText w:val="%1"/>
      <w:lvlJc w:val="left"/>
      <w:pPr>
        <w:ind w:left="116" w:hanging="711"/>
      </w:pPr>
      <w:rPr>
        <w:rFonts w:ascii="Arial" w:eastAsia="Arial" w:hAnsi="Arial" w:hint="default"/>
        <w:sz w:val="20"/>
        <w:szCs w:val="20"/>
      </w:rPr>
    </w:lvl>
    <w:lvl w:ilvl="1">
      <w:start w:val="1"/>
      <w:numFmt w:val="decimal"/>
      <w:lvlText w:val="%1.%2"/>
      <w:lvlJc w:val="left"/>
      <w:pPr>
        <w:ind w:left="826" w:hanging="711"/>
      </w:pPr>
      <w:rPr>
        <w:rFonts w:ascii="Arial" w:eastAsia="Arial" w:hAnsi="Arial" w:hint="default"/>
        <w:spacing w:val="-1"/>
        <w:sz w:val="20"/>
        <w:szCs w:val="20"/>
      </w:rPr>
    </w:lvl>
    <w:lvl w:ilvl="2">
      <w:start w:val="1"/>
      <w:numFmt w:val="bullet"/>
      <w:lvlText w:val="•"/>
      <w:lvlJc w:val="left"/>
      <w:pPr>
        <w:ind w:left="1830" w:hanging="711"/>
      </w:pPr>
      <w:rPr>
        <w:rFonts w:hint="default"/>
      </w:rPr>
    </w:lvl>
    <w:lvl w:ilvl="3">
      <w:start w:val="1"/>
      <w:numFmt w:val="bullet"/>
      <w:lvlText w:val="•"/>
      <w:lvlJc w:val="left"/>
      <w:pPr>
        <w:ind w:left="2835" w:hanging="711"/>
      </w:pPr>
      <w:rPr>
        <w:rFonts w:hint="default"/>
      </w:rPr>
    </w:lvl>
    <w:lvl w:ilvl="4">
      <w:start w:val="1"/>
      <w:numFmt w:val="bullet"/>
      <w:lvlText w:val="•"/>
      <w:lvlJc w:val="left"/>
      <w:pPr>
        <w:ind w:left="3839" w:hanging="711"/>
      </w:pPr>
      <w:rPr>
        <w:rFonts w:hint="default"/>
      </w:rPr>
    </w:lvl>
    <w:lvl w:ilvl="5">
      <w:start w:val="1"/>
      <w:numFmt w:val="bullet"/>
      <w:lvlText w:val="•"/>
      <w:lvlJc w:val="left"/>
      <w:pPr>
        <w:ind w:left="4843" w:hanging="711"/>
      </w:pPr>
      <w:rPr>
        <w:rFonts w:hint="default"/>
      </w:rPr>
    </w:lvl>
    <w:lvl w:ilvl="6">
      <w:start w:val="1"/>
      <w:numFmt w:val="bullet"/>
      <w:lvlText w:val="•"/>
      <w:lvlJc w:val="left"/>
      <w:pPr>
        <w:ind w:left="5848" w:hanging="711"/>
      </w:pPr>
      <w:rPr>
        <w:rFonts w:hint="default"/>
      </w:rPr>
    </w:lvl>
    <w:lvl w:ilvl="7">
      <w:start w:val="1"/>
      <w:numFmt w:val="bullet"/>
      <w:lvlText w:val="•"/>
      <w:lvlJc w:val="left"/>
      <w:pPr>
        <w:ind w:left="6852" w:hanging="711"/>
      </w:pPr>
      <w:rPr>
        <w:rFonts w:hint="default"/>
      </w:rPr>
    </w:lvl>
    <w:lvl w:ilvl="8">
      <w:start w:val="1"/>
      <w:numFmt w:val="bullet"/>
      <w:lvlText w:val="•"/>
      <w:lvlJc w:val="left"/>
      <w:pPr>
        <w:ind w:left="7856" w:hanging="711"/>
      </w:pPr>
      <w:rPr>
        <w:rFonts w:hint="default"/>
      </w:rPr>
    </w:lvl>
  </w:abstractNum>
  <w:abstractNum w:abstractNumId="3" w15:restartNumberingAfterBreak="0">
    <w:nsid w:val="40327BD6"/>
    <w:multiLevelType w:val="multilevel"/>
    <w:tmpl w:val="2C38BC3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A62AD6"/>
    <w:multiLevelType w:val="multilevel"/>
    <w:tmpl w:val="806C22A8"/>
    <w:lvl w:ilvl="0">
      <w:start w:val="1"/>
      <w:numFmt w:val="decimal"/>
      <w:lvlText w:val="%1"/>
      <w:lvlJc w:val="left"/>
      <w:pPr>
        <w:ind w:left="676" w:hanging="281"/>
      </w:pPr>
      <w:rPr>
        <w:rFonts w:hint="default"/>
      </w:rPr>
    </w:lvl>
    <w:lvl w:ilvl="1">
      <w:start w:val="3"/>
      <w:numFmt w:val="decimal"/>
      <w:lvlText w:val="%1.%2"/>
      <w:lvlJc w:val="left"/>
      <w:pPr>
        <w:ind w:left="676" w:hanging="281"/>
      </w:pPr>
      <w:rPr>
        <w:rFonts w:hint="default"/>
        <w:spacing w:val="-1"/>
        <w:u w:val="single" w:color="000000"/>
      </w:rPr>
    </w:lvl>
    <w:lvl w:ilvl="2">
      <w:start w:val="1"/>
      <w:numFmt w:val="bullet"/>
      <w:lvlText w:val="•"/>
      <w:lvlJc w:val="left"/>
      <w:pPr>
        <w:ind w:left="1697" w:hanging="281"/>
      </w:pPr>
      <w:rPr>
        <w:rFonts w:hint="default"/>
      </w:rPr>
    </w:lvl>
    <w:lvl w:ilvl="3">
      <w:start w:val="1"/>
      <w:numFmt w:val="bullet"/>
      <w:lvlText w:val="•"/>
      <w:lvlJc w:val="left"/>
      <w:pPr>
        <w:ind w:left="2718" w:hanging="281"/>
      </w:pPr>
      <w:rPr>
        <w:rFonts w:hint="default"/>
      </w:rPr>
    </w:lvl>
    <w:lvl w:ilvl="4">
      <w:start w:val="1"/>
      <w:numFmt w:val="bullet"/>
      <w:lvlText w:val="•"/>
      <w:lvlJc w:val="left"/>
      <w:pPr>
        <w:ind w:left="3739" w:hanging="281"/>
      </w:pPr>
      <w:rPr>
        <w:rFonts w:hint="default"/>
      </w:rPr>
    </w:lvl>
    <w:lvl w:ilvl="5">
      <w:start w:val="1"/>
      <w:numFmt w:val="bullet"/>
      <w:lvlText w:val="•"/>
      <w:lvlJc w:val="left"/>
      <w:pPr>
        <w:ind w:left="4760" w:hanging="281"/>
      </w:pPr>
      <w:rPr>
        <w:rFonts w:hint="default"/>
      </w:rPr>
    </w:lvl>
    <w:lvl w:ilvl="6">
      <w:start w:val="1"/>
      <w:numFmt w:val="bullet"/>
      <w:lvlText w:val="•"/>
      <w:lvlJc w:val="left"/>
      <w:pPr>
        <w:ind w:left="5781" w:hanging="281"/>
      </w:pPr>
      <w:rPr>
        <w:rFonts w:hint="default"/>
      </w:rPr>
    </w:lvl>
    <w:lvl w:ilvl="7">
      <w:start w:val="1"/>
      <w:numFmt w:val="bullet"/>
      <w:lvlText w:val="•"/>
      <w:lvlJc w:val="left"/>
      <w:pPr>
        <w:ind w:left="6802" w:hanging="281"/>
      </w:pPr>
      <w:rPr>
        <w:rFonts w:hint="default"/>
      </w:rPr>
    </w:lvl>
    <w:lvl w:ilvl="8">
      <w:start w:val="1"/>
      <w:numFmt w:val="bullet"/>
      <w:lvlText w:val="•"/>
      <w:lvlJc w:val="left"/>
      <w:pPr>
        <w:ind w:left="7823" w:hanging="281"/>
      </w:pPr>
      <w:rPr>
        <w:rFonts w:hint="default"/>
      </w:rPr>
    </w:lvl>
  </w:abstractNum>
  <w:abstractNum w:abstractNumId="5" w15:restartNumberingAfterBreak="0">
    <w:nsid w:val="511A237F"/>
    <w:multiLevelType w:val="multilevel"/>
    <w:tmpl w:val="E070BD40"/>
    <w:lvl w:ilvl="0">
      <w:start w:val="1"/>
      <w:numFmt w:val="decimal"/>
      <w:lvlText w:val="%1"/>
      <w:lvlJc w:val="left"/>
      <w:pPr>
        <w:ind w:left="116" w:hanging="567"/>
      </w:pPr>
      <w:rPr>
        <w:rFonts w:ascii="Arial" w:eastAsia="Arial" w:hAnsi="Arial" w:hint="default"/>
        <w:sz w:val="20"/>
        <w:szCs w:val="20"/>
      </w:rPr>
    </w:lvl>
    <w:lvl w:ilvl="1">
      <w:start w:val="1"/>
      <w:numFmt w:val="decimal"/>
      <w:lvlText w:val="%1.%2"/>
      <w:lvlJc w:val="left"/>
      <w:pPr>
        <w:ind w:left="676" w:hanging="567"/>
      </w:pPr>
      <w:rPr>
        <w:rFonts w:ascii="Arial" w:eastAsia="Arial" w:hAnsi="Arial" w:hint="default"/>
        <w:spacing w:val="-2"/>
        <w:sz w:val="20"/>
        <w:szCs w:val="20"/>
      </w:rPr>
    </w:lvl>
    <w:lvl w:ilvl="2">
      <w:start w:val="1"/>
      <w:numFmt w:val="bullet"/>
      <w:lvlText w:val="•"/>
      <w:lvlJc w:val="left"/>
      <w:pPr>
        <w:ind w:left="1634" w:hanging="567"/>
      </w:pPr>
      <w:rPr>
        <w:rFonts w:hint="default"/>
      </w:rPr>
    </w:lvl>
    <w:lvl w:ilvl="3">
      <w:start w:val="1"/>
      <w:numFmt w:val="bullet"/>
      <w:lvlText w:val="•"/>
      <w:lvlJc w:val="left"/>
      <w:pPr>
        <w:ind w:left="2593" w:hanging="567"/>
      </w:pPr>
      <w:rPr>
        <w:rFonts w:hint="default"/>
      </w:rPr>
    </w:lvl>
    <w:lvl w:ilvl="4">
      <w:start w:val="1"/>
      <w:numFmt w:val="bullet"/>
      <w:lvlText w:val="•"/>
      <w:lvlJc w:val="left"/>
      <w:pPr>
        <w:ind w:left="3552" w:hanging="567"/>
      </w:pPr>
      <w:rPr>
        <w:rFonts w:hint="default"/>
      </w:rPr>
    </w:lvl>
    <w:lvl w:ilvl="5">
      <w:start w:val="1"/>
      <w:numFmt w:val="bullet"/>
      <w:lvlText w:val="•"/>
      <w:lvlJc w:val="left"/>
      <w:pPr>
        <w:ind w:left="4511" w:hanging="567"/>
      </w:pPr>
      <w:rPr>
        <w:rFonts w:hint="default"/>
      </w:rPr>
    </w:lvl>
    <w:lvl w:ilvl="6">
      <w:start w:val="1"/>
      <w:numFmt w:val="bullet"/>
      <w:lvlText w:val="•"/>
      <w:lvlJc w:val="left"/>
      <w:pPr>
        <w:ind w:left="5470" w:hanging="567"/>
      </w:pPr>
      <w:rPr>
        <w:rFonts w:hint="default"/>
      </w:rPr>
    </w:lvl>
    <w:lvl w:ilvl="7">
      <w:start w:val="1"/>
      <w:numFmt w:val="bullet"/>
      <w:lvlText w:val="•"/>
      <w:lvlJc w:val="left"/>
      <w:pPr>
        <w:ind w:left="6428" w:hanging="567"/>
      </w:pPr>
      <w:rPr>
        <w:rFonts w:hint="default"/>
      </w:rPr>
    </w:lvl>
    <w:lvl w:ilvl="8">
      <w:start w:val="1"/>
      <w:numFmt w:val="bullet"/>
      <w:lvlText w:val="•"/>
      <w:lvlJc w:val="left"/>
      <w:pPr>
        <w:ind w:left="7387" w:hanging="567"/>
      </w:pPr>
      <w:rPr>
        <w:rFonts w:hint="default"/>
      </w:rPr>
    </w:lvl>
  </w:abstractNum>
  <w:abstractNum w:abstractNumId="6" w15:restartNumberingAfterBreak="0">
    <w:nsid w:val="521D6AB7"/>
    <w:multiLevelType w:val="multilevel"/>
    <w:tmpl w:val="C9F8C2FE"/>
    <w:lvl w:ilvl="0">
      <w:start w:val="1"/>
      <w:numFmt w:val="decimal"/>
      <w:lvlText w:val="%1"/>
      <w:lvlJc w:val="left"/>
      <w:pPr>
        <w:ind w:left="676" w:hanging="281"/>
      </w:pPr>
      <w:rPr>
        <w:rFonts w:hint="default"/>
      </w:rPr>
    </w:lvl>
    <w:lvl w:ilvl="1">
      <w:start w:val="2"/>
      <w:numFmt w:val="decimal"/>
      <w:lvlText w:val="%1.%2"/>
      <w:lvlJc w:val="left"/>
      <w:pPr>
        <w:ind w:left="676" w:hanging="281"/>
      </w:pPr>
      <w:rPr>
        <w:rFonts w:hint="default"/>
        <w:spacing w:val="-1"/>
        <w:u w:val="single" w:color="000000"/>
      </w:rPr>
    </w:lvl>
    <w:lvl w:ilvl="2">
      <w:start w:val="1"/>
      <w:numFmt w:val="decimal"/>
      <w:lvlText w:val="%1.%2.%3"/>
      <w:lvlJc w:val="left"/>
      <w:pPr>
        <w:ind w:left="676" w:hanging="449"/>
      </w:pPr>
      <w:rPr>
        <w:rFonts w:hint="default"/>
        <w:spacing w:val="-1"/>
        <w:u w:val="single" w:color="000000"/>
      </w:rPr>
    </w:lvl>
    <w:lvl w:ilvl="3">
      <w:start w:val="1"/>
      <w:numFmt w:val="bullet"/>
      <w:lvlText w:val="•"/>
      <w:lvlJc w:val="left"/>
      <w:pPr>
        <w:ind w:left="3432" w:hanging="449"/>
      </w:pPr>
      <w:rPr>
        <w:rFonts w:hint="default"/>
      </w:rPr>
    </w:lvl>
    <w:lvl w:ilvl="4">
      <w:start w:val="1"/>
      <w:numFmt w:val="bullet"/>
      <w:lvlText w:val="•"/>
      <w:lvlJc w:val="left"/>
      <w:pPr>
        <w:ind w:left="4351" w:hanging="449"/>
      </w:pPr>
      <w:rPr>
        <w:rFonts w:hint="default"/>
      </w:rPr>
    </w:lvl>
    <w:lvl w:ilvl="5">
      <w:start w:val="1"/>
      <w:numFmt w:val="bullet"/>
      <w:lvlText w:val="•"/>
      <w:lvlJc w:val="left"/>
      <w:pPr>
        <w:ind w:left="5270" w:hanging="449"/>
      </w:pPr>
      <w:rPr>
        <w:rFonts w:hint="default"/>
      </w:rPr>
    </w:lvl>
    <w:lvl w:ilvl="6">
      <w:start w:val="1"/>
      <w:numFmt w:val="bullet"/>
      <w:lvlText w:val="•"/>
      <w:lvlJc w:val="left"/>
      <w:pPr>
        <w:ind w:left="6189" w:hanging="449"/>
      </w:pPr>
      <w:rPr>
        <w:rFonts w:hint="default"/>
      </w:rPr>
    </w:lvl>
    <w:lvl w:ilvl="7">
      <w:start w:val="1"/>
      <w:numFmt w:val="bullet"/>
      <w:lvlText w:val="•"/>
      <w:lvlJc w:val="left"/>
      <w:pPr>
        <w:ind w:left="7108" w:hanging="449"/>
      </w:pPr>
      <w:rPr>
        <w:rFonts w:hint="default"/>
      </w:rPr>
    </w:lvl>
    <w:lvl w:ilvl="8">
      <w:start w:val="1"/>
      <w:numFmt w:val="bullet"/>
      <w:lvlText w:val="•"/>
      <w:lvlJc w:val="left"/>
      <w:pPr>
        <w:ind w:left="8027" w:hanging="449"/>
      </w:pPr>
      <w:rPr>
        <w:rFonts w:hint="default"/>
      </w:rPr>
    </w:lvl>
  </w:abstractNum>
  <w:abstractNum w:abstractNumId="7" w15:restartNumberingAfterBreak="0">
    <w:nsid w:val="58E8735E"/>
    <w:multiLevelType w:val="hybridMultilevel"/>
    <w:tmpl w:val="70943B10"/>
    <w:lvl w:ilvl="0" w:tplc="670A7E78">
      <w:start w:val="1"/>
      <w:numFmt w:val="upperRoman"/>
      <w:lvlText w:val="%1."/>
      <w:lvlJc w:val="left"/>
      <w:pPr>
        <w:ind w:left="2952" w:hanging="567"/>
      </w:pPr>
      <w:rPr>
        <w:rFonts w:ascii="Arial" w:eastAsia="Arial" w:hAnsi="Arial" w:hint="default"/>
        <w:spacing w:val="1"/>
        <w:sz w:val="20"/>
        <w:szCs w:val="20"/>
      </w:rPr>
    </w:lvl>
    <w:lvl w:ilvl="1" w:tplc="532C3378">
      <w:start w:val="1"/>
      <w:numFmt w:val="bullet"/>
      <w:lvlText w:val="•"/>
      <w:lvlJc w:val="left"/>
      <w:pPr>
        <w:ind w:left="3644" w:hanging="567"/>
      </w:pPr>
      <w:rPr>
        <w:rFonts w:hint="default"/>
      </w:rPr>
    </w:lvl>
    <w:lvl w:ilvl="2" w:tplc="FE245290">
      <w:start w:val="1"/>
      <w:numFmt w:val="bullet"/>
      <w:lvlText w:val="•"/>
      <w:lvlJc w:val="left"/>
      <w:pPr>
        <w:ind w:left="4335" w:hanging="567"/>
      </w:pPr>
      <w:rPr>
        <w:rFonts w:hint="default"/>
      </w:rPr>
    </w:lvl>
    <w:lvl w:ilvl="3" w:tplc="D2EC3138">
      <w:start w:val="1"/>
      <w:numFmt w:val="bullet"/>
      <w:lvlText w:val="•"/>
      <w:lvlJc w:val="left"/>
      <w:pPr>
        <w:ind w:left="5026" w:hanging="567"/>
      </w:pPr>
      <w:rPr>
        <w:rFonts w:hint="default"/>
      </w:rPr>
    </w:lvl>
    <w:lvl w:ilvl="4" w:tplc="A4B414F2">
      <w:start w:val="1"/>
      <w:numFmt w:val="bullet"/>
      <w:lvlText w:val="•"/>
      <w:lvlJc w:val="left"/>
      <w:pPr>
        <w:ind w:left="5717" w:hanging="567"/>
      </w:pPr>
      <w:rPr>
        <w:rFonts w:hint="default"/>
      </w:rPr>
    </w:lvl>
    <w:lvl w:ilvl="5" w:tplc="F7A4E1D4">
      <w:start w:val="1"/>
      <w:numFmt w:val="bullet"/>
      <w:lvlText w:val="•"/>
      <w:lvlJc w:val="left"/>
      <w:pPr>
        <w:ind w:left="6409" w:hanging="567"/>
      </w:pPr>
      <w:rPr>
        <w:rFonts w:hint="default"/>
      </w:rPr>
    </w:lvl>
    <w:lvl w:ilvl="6" w:tplc="44327EDC">
      <w:start w:val="1"/>
      <w:numFmt w:val="bullet"/>
      <w:lvlText w:val="•"/>
      <w:lvlJc w:val="left"/>
      <w:pPr>
        <w:ind w:left="7100" w:hanging="567"/>
      </w:pPr>
      <w:rPr>
        <w:rFonts w:hint="default"/>
      </w:rPr>
    </w:lvl>
    <w:lvl w:ilvl="7" w:tplc="416AF278">
      <w:start w:val="1"/>
      <w:numFmt w:val="bullet"/>
      <w:lvlText w:val="•"/>
      <w:lvlJc w:val="left"/>
      <w:pPr>
        <w:ind w:left="7791" w:hanging="567"/>
      </w:pPr>
      <w:rPr>
        <w:rFonts w:hint="default"/>
      </w:rPr>
    </w:lvl>
    <w:lvl w:ilvl="8" w:tplc="9AF8C4F8">
      <w:start w:val="1"/>
      <w:numFmt w:val="bullet"/>
      <w:lvlText w:val="•"/>
      <w:lvlJc w:val="left"/>
      <w:pPr>
        <w:ind w:left="8482" w:hanging="567"/>
      </w:pPr>
      <w:rPr>
        <w:rFonts w:hint="default"/>
      </w:rPr>
    </w:lvl>
  </w:abstractNum>
  <w:abstractNum w:abstractNumId="8" w15:restartNumberingAfterBreak="0">
    <w:nsid w:val="5E7755A4"/>
    <w:multiLevelType w:val="hybridMultilevel"/>
    <w:tmpl w:val="66DECA8E"/>
    <w:lvl w:ilvl="0" w:tplc="68946378">
      <w:start w:val="1"/>
      <w:numFmt w:val="decimal"/>
      <w:lvlText w:val="%1"/>
      <w:lvlJc w:val="left"/>
      <w:pPr>
        <w:ind w:left="116" w:hanging="567"/>
      </w:pPr>
      <w:rPr>
        <w:rFonts w:ascii="Arial" w:eastAsia="Arial" w:hAnsi="Arial" w:hint="default"/>
        <w:sz w:val="20"/>
        <w:szCs w:val="20"/>
      </w:rPr>
    </w:lvl>
    <w:lvl w:ilvl="1" w:tplc="900822D6">
      <w:start w:val="1"/>
      <w:numFmt w:val="bullet"/>
      <w:lvlText w:val="•"/>
      <w:lvlJc w:val="left"/>
      <w:pPr>
        <w:ind w:left="1090" w:hanging="567"/>
      </w:pPr>
      <w:rPr>
        <w:rFonts w:hint="default"/>
      </w:rPr>
    </w:lvl>
    <w:lvl w:ilvl="2" w:tplc="F78AF3CE">
      <w:start w:val="1"/>
      <w:numFmt w:val="bullet"/>
      <w:lvlText w:val="•"/>
      <w:lvlJc w:val="left"/>
      <w:pPr>
        <w:ind w:left="2065" w:hanging="567"/>
      </w:pPr>
      <w:rPr>
        <w:rFonts w:hint="default"/>
      </w:rPr>
    </w:lvl>
    <w:lvl w:ilvl="3" w:tplc="D9F40588">
      <w:start w:val="1"/>
      <w:numFmt w:val="bullet"/>
      <w:lvlText w:val="•"/>
      <w:lvlJc w:val="left"/>
      <w:pPr>
        <w:ind w:left="3040" w:hanging="567"/>
      </w:pPr>
      <w:rPr>
        <w:rFonts w:hint="default"/>
      </w:rPr>
    </w:lvl>
    <w:lvl w:ilvl="4" w:tplc="AFC46642">
      <w:start w:val="1"/>
      <w:numFmt w:val="bullet"/>
      <w:lvlText w:val="•"/>
      <w:lvlJc w:val="left"/>
      <w:pPr>
        <w:ind w:left="4015" w:hanging="567"/>
      </w:pPr>
      <w:rPr>
        <w:rFonts w:hint="default"/>
      </w:rPr>
    </w:lvl>
    <w:lvl w:ilvl="5" w:tplc="47FCE87A">
      <w:start w:val="1"/>
      <w:numFmt w:val="bullet"/>
      <w:lvlText w:val="•"/>
      <w:lvlJc w:val="left"/>
      <w:pPr>
        <w:ind w:left="4990" w:hanging="567"/>
      </w:pPr>
      <w:rPr>
        <w:rFonts w:hint="default"/>
      </w:rPr>
    </w:lvl>
    <w:lvl w:ilvl="6" w:tplc="23C813A4">
      <w:start w:val="1"/>
      <w:numFmt w:val="bullet"/>
      <w:lvlText w:val="•"/>
      <w:lvlJc w:val="left"/>
      <w:pPr>
        <w:ind w:left="5965" w:hanging="567"/>
      </w:pPr>
      <w:rPr>
        <w:rFonts w:hint="default"/>
      </w:rPr>
    </w:lvl>
    <w:lvl w:ilvl="7" w:tplc="022C88C8">
      <w:start w:val="1"/>
      <w:numFmt w:val="bullet"/>
      <w:lvlText w:val="•"/>
      <w:lvlJc w:val="left"/>
      <w:pPr>
        <w:ind w:left="6940" w:hanging="567"/>
      </w:pPr>
      <w:rPr>
        <w:rFonts w:hint="default"/>
      </w:rPr>
    </w:lvl>
    <w:lvl w:ilvl="8" w:tplc="FF783F9C">
      <w:start w:val="1"/>
      <w:numFmt w:val="bullet"/>
      <w:lvlText w:val="•"/>
      <w:lvlJc w:val="left"/>
      <w:pPr>
        <w:ind w:left="7915" w:hanging="567"/>
      </w:pPr>
      <w:rPr>
        <w:rFonts w:hint="default"/>
      </w:rPr>
    </w:lvl>
  </w:abstractNum>
  <w:abstractNum w:abstractNumId="9" w15:restartNumberingAfterBreak="0">
    <w:nsid w:val="5FAB6D18"/>
    <w:multiLevelType w:val="multilevel"/>
    <w:tmpl w:val="1A82692C"/>
    <w:lvl w:ilvl="0">
      <w:start w:val="1"/>
      <w:numFmt w:val="decimal"/>
      <w:lvlText w:val="%1"/>
      <w:lvlJc w:val="left"/>
      <w:pPr>
        <w:ind w:left="116" w:hanging="850"/>
      </w:pPr>
      <w:rPr>
        <w:rFonts w:ascii="Arial" w:eastAsia="Arial" w:hAnsi="Arial" w:hint="default"/>
        <w:sz w:val="20"/>
        <w:szCs w:val="20"/>
      </w:rPr>
    </w:lvl>
    <w:lvl w:ilvl="1">
      <w:start w:val="1"/>
      <w:numFmt w:val="decimal"/>
      <w:lvlText w:val="%1.%2"/>
      <w:lvlJc w:val="left"/>
      <w:pPr>
        <w:ind w:left="965" w:hanging="850"/>
      </w:pPr>
      <w:rPr>
        <w:rFonts w:ascii="Arial" w:eastAsia="Arial" w:hAnsi="Arial" w:hint="default"/>
        <w:spacing w:val="-1"/>
        <w:sz w:val="20"/>
        <w:szCs w:val="20"/>
      </w:rPr>
    </w:lvl>
    <w:lvl w:ilvl="2">
      <w:start w:val="1"/>
      <w:numFmt w:val="bullet"/>
      <w:lvlText w:val="•"/>
      <w:lvlJc w:val="left"/>
      <w:pPr>
        <w:ind w:left="965" w:hanging="850"/>
      </w:pPr>
      <w:rPr>
        <w:rFonts w:hint="default"/>
      </w:rPr>
    </w:lvl>
    <w:lvl w:ilvl="3">
      <w:start w:val="1"/>
      <w:numFmt w:val="bullet"/>
      <w:lvlText w:val="•"/>
      <w:lvlJc w:val="left"/>
      <w:pPr>
        <w:ind w:left="2008" w:hanging="850"/>
      </w:pPr>
      <w:rPr>
        <w:rFonts w:hint="default"/>
      </w:rPr>
    </w:lvl>
    <w:lvl w:ilvl="4">
      <w:start w:val="1"/>
      <w:numFmt w:val="bullet"/>
      <w:lvlText w:val="•"/>
      <w:lvlJc w:val="left"/>
      <w:pPr>
        <w:ind w:left="3050" w:hanging="850"/>
      </w:pPr>
      <w:rPr>
        <w:rFonts w:hint="default"/>
      </w:rPr>
    </w:lvl>
    <w:lvl w:ilvl="5">
      <w:start w:val="1"/>
      <w:numFmt w:val="bullet"/>
      <w:lvlText w:val="•"/>
      <w:lvlJc w:val="left"/>
      <w:pPr>
        <w:ind w:left="4093" w:hanging="850"/>
      </w:pPr>
      <w:rPr>
        <w:rFonts w:hint="default"/>
      </w:rPr>
    </w:lvl>
    <w:lvl w:ilvl="6">
      <w:start w:val="1"/>
      <w:numFmt w:val="bullet"/>
      <w:lvlText w:val="•"/>
      <w:lvlJc w:val="left"/>
      <w:pPr>
        <w:ind w:left="5135" w:hanging="850"/>
      </w:pPr>
      <w:rPr>
        <w:rFonts w:hint="default"/>
      </w:rPr>
    </w:lvl>
    <w:lvl w:ilvl="7">
      <w:start w:val="1"/>
      <w:numFmt w:val="bullet"/>
      <w:lvlText w:val="•"/>
      <w:lvlJc w:val="left"/>
      <w:pPr>
        <w:ind w:left="6178" w:hanging="850"/>
      </w:pPr>
      <w:rPr>
        <w:rFonts w:hint="default"/>
      </w:rPr>
    </w:lvl>
    <w:lvl w:ilvl="8">
      <w:start w:val="1"/>
      <w:numFmt w:val="bullet"/>
      <w:lvlText w:val="•"/>
      <w:lvlJc w:val="left"/>
      <w:pPr>
        <w:ind w:left="7220" w:hanging="850"/>
      </w:pPr>
      <w:rPr>
        <w:rFonts w:hint="default"/>
      </w:rPr>
    </w:lvl>
  </w:abstractNum>
  <w:abstractNum w:abstractNumId="10" w15:restartNumberingAfterBreak="0">
    <w:nsid w:val="65D31E8F"/>
    <w:multiLevelType w:val="multilevel"/>
    <w:tmpl w:val="3E8CFB66"/>
    <w:lvl w:ilvl="0">
      <w:start w:val="1"/>
      <w:numFmt w:val="decimal"/>
      <w:lvlText w:val="%1"/>
      <w:lvlJc w:val="left"/>
      <w:pPr>
        <w:ind w:left="109" w:hanging="1277"/>
      </w:pPr>
      <w:rPr>
        <w:rFonts w:ascii="Arial" w:eastAsia="Arial" w:hAnsi="Arial" w:hint="default"/>
        <w:sz w:val="20"/>
        <w:szCs w:val="20"/>
      </w:rPr>
    </w:lvl>
    <w:lvl w:ilvl="1">
      <w:start w:val="1"/>
      <w:numFmt w:val="decimal"/>
      <w:lvlText w:val="%1.%2"/>
      <w:lvlJc w:val="left"/>
      <w:pPr>
        <w:ind w:left="682" w:hanging="567"/>
      </w:pPr>
      <w:rPr>
        <w:rFonts w:ascii="Arial" w:eastAsia="Arial" w:hAnsi="Arial" w:hint="default"/>
        <w:spacing w:val="-1"/>
        <w:sz w:val="20"/>
        <w:szCs w:val="20"/>
      </w:rPr>
    </w:lvl>
    <w:lvl w:ilvl="2">
      <w:start w:val="1"/>
      <w:numFmt w:val="bullet"/>
      <w:lvlText w:val="•"/>
      <w:lvlJc w:val="left"/>
      <w:pPr>
        <w:ind w:left="676"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914" w:hanging="567"/>
      </w:pPr>
      <w:rPr>
        <w:rFonts w:hint="default"/>
      </w:rPr>
    </w:lvl>
    <w:lvl w:ilvl="5">
      <w:start w:val="1"/>
      <w:numFmt w:val="bullet"/>
      <w:lvlText w:val="•"/>
      <w:lvlJc w:val="left"/>
      <w:pPr>
        <w:ind w:left="3146" w:hanging="567"/>
      </w:pPr>
      <w:rPr>
        <w:rFonts w:hint="default"/>
      </w:rPr>
    </w:lvl>
    <w:lvl w:ilvl="6">
      <w:start w:val="1"/>
      <w:numFmt w:val="bullet"/>
      <w:lvlText w:val="•"/>
      <w:lvlJc w:val="left"/>
      <w:pPr>
        <w:ind w:left="4378" w:hanging="567"/>
      </w:pPr>
      <w:rPr>
        <w:rFonts w:hint="default"/>
      </w:rPr>
    </w:lvl>
    <w:lvl w:ilvl="7">
      <w:start w:val="1"/>
      <w:numFmt w:val="bullet"/>
      <w:lvlText w:val="•"/>
      <w:lvlJc w:val="left"/>
      <w:pPr>
        <w:ind w:left="5609" w:hanging="567"/>
      </w:pPr>
      <w:rPr>
        <w:rFonts w:hint="default"/>
      </w:rPr>
    </w:lvl>
    <w:lvl w:ilvl="8">
      <w:start w:val="1"/>
      <w:numFmt w:val="bullet"/>
      <w:lvlText w:val="•"/>
      <w:lvlJc w:val="left"/>
      <w:pPr>
        <w:ind w:left="6841" w:hanging="567"/>
      </w:pPr>
      <w:rPr>
        <w:rFonts w:hint="default"/>
      </w:rPr>
    </w:lvl>
  </w:abstractNum>
  <w:abstractNum w:abstractNumId="11" w15:restartNumberingAfterBreak="0">
    <w:nsid w:val="678D46D1"/>
    <w:multiLevelType w:val="hybridMultilevel"/>
    <w:tmpl w:val="1F44F32E"/>
    <w:lvl w:ilvl="0" w:tplc="EB8883CC">
      <w:start w:val="6"/>
      <w:numFmt w:val="decimal"/>
      <w:lvlText w:val="%1"/>
      <w:lvlJc w:val="left"/>
      <w:pPr>
        <w:ind w:left="109" w:hanging="850"/>
      </w:pPr>
      <w:rPr>
        <w:rFonts w:ascii="Arial" w:eastAsia="Arial" w:hAnsi="Arial" w:hint="default"/>
        <w:sz w:val="20"/>
        <w:szCs w:val="20"/>
      </w:rPr>
    </w:lvl>
    <w:lvl w:ilvl="1" w:tplc="8C6A6574">
      <w:start w:val="1"/>
      <w:numFmt w:val="bullet"/>
      <w:lvlText w:val="•"/>
      <w:lvlJc w:val="left"/>
      <w:pPr>
        <w:ind w:left="1085" w:hanging="850"/>
      </w:pPr>
      <w:rPr>
        <w:rFonts w:hint="default"/>
      </w:rPr>
    </w:lvl>
    <w:lvl w:ilvl="2" w:tplc="6CF20EE0">
      <w:start w:val="1"/>
      <w:numFmt w:val="bullet"/>
      <w:lvlText w:val="•"/>
      <w:lvlJc w:val="left"/>
      <w:pPr>
        <w:ind w:left="2060" w:hanging="850"/>
      </w:pPr>
      <w:rPr>
        <w:rFonts w:hint="default"/>
      </w:rPr>
    </w:lvl>
    <w:lvl w:ilvl="3" w:tplc="08D8A61C">
      <w:start w:val="1"/>
      <w:numFmt w:val="bullet"/>
      <w:lvlText w:val="•"/>
      <w:lvlJc w:val="left"/>
      <w:pPr>
        <w:ind w:left="3036" w:hanging="850"/>
      </w:pPr>
      <w:rPr>
        <w:rFonts w:hint="default"/>
      </w:rPr>
    </w:lvl>
    <w:lvl w:ilvl="4" w:tplc="10ACF9A0">
      <w:start w:val="1"/>
      <w:numFmt w:val="bullet"/>
      <w:lvlText w:val="•"/>
      <w:lvlJc w:val="left"/>
      <w:pPr>
        <w:ind w:left="4011" w:hanging="850"/>
      </w:pPr>
      <w:rPr>
        <w:rFonts w:hint="default"/>
      </w:rPr>
    </w:lvl>
    <w:lvl w:ilvl="5" w:tplc="0D642764">
      <w:start w:val="1"/>
      <w:numFmt w:val="bullet"/>
      <w:lvlText w:val="•"/>
      <w:lvlJc w:val="left"/>
      <w:pPr>
        <w:ind w:left="4987" w:hanging="850"/>
      </w:pPr>
      <w:rPr>
        <w:rFonts w:hint="default"/>
      </w:rPr>
    </w:lvl>
    <w:lvl w:ilvl="6" w:tplc="890E69E8">
      <w:start w:val="1"/>
      <w:numFmt w:val="bullet"/>
      <w:lvlText w:val="•"/>
      <w:lvlJc w:val="left"/>
      <w:pPr>
        <w:ind w:left="5963" w:hanging="850"/>
      </w:pPr>
      <w:rPr>
        <w:rFonts w:hint="default"/>
      </w:rPr>
    </w:lvl>
    <w:lvl w:ilvl="7" w:tplc="60B8E432">
      <w:start w:val="1"/>
      <w:numFmt w:val="bullet"/>
      <w:lvlText w:val="•"/>
      <w:lvlJc w:val="left"/>
      <w:pPr>
        <w:ind w:left="6938" w:hanging="850"/>
      </w:pPr>
      <w:rPr>
        <w:rFonts w:hint="default"/>
      </w:rPr>
    </w:lvl>
    <w:lvl w:ilvl="8" w:tplc="0750FC04">
      <w:start w:val="1"/>
      <w:numFmt w:val="bullet"/>
      <w:lvlText w:val="•"/>
      <w:lvlJc w:val="left"/>
      <w:pPr>
        <w:ind w:left="7914" w:hanging="850"/>
      </w:pPr>
      <w:rPr>
        <w:rFonts w:hint="default"/>
      </w:rPr>
    </w:lvl>
  </w:abstractNum>
  <w:abstractNum w:abstractNumId="12" w15:restartNumberingAfterBreak="0">
    <w:nsid w:val="6CEB459D"/>
    <w:multiLevelType w:val="multilevel"/>
    <w:tmpl w:val="0906AC0E"/>
    <w:lvl w:ilvl="0">
      <w:start w:val="2"/>
      <w:numFmt w:val="decimal"/>
      <w:lvlText w:val="%1"/>
      <w:lvlJc w:val="left"/>
      <w:pPr>
        <w:ind w:left="109" w:hanging="567"/>
      </w:pPr>
      <w:rPr>
        <w:rFonts w:ascii="Arial" w:eastAsia="Arial" w:hAnsi="Arial" w:hint="default"/>
        <w:sz w:val="20"/>
        <w:szCs w:val="20"/>
      </w:rPr>
    </w:lvl>
    <w:lvl w:ilvl="1">
      <w:start w:val="1"/>
      <w:numFmt w:val="decimal"/>
      <w:lvlText w:val="%1.%2"/>
      <w:lvlJc w:val="left"/>
      <w:pPr>
        <w:ind w:left="676" w:hanging="281"/>
      </w:pPr>
      <w:rPr>
        <w:rFonts w:hint="default"/>
        <w:spacing w:val="-1"/>
        <w:u w:val="single" w:color="000000"/>
      </w:rPr>
    </w:lvl>
    <w:lvl w:ilvl="2">
      <w:start w:val="1"/>
      <w:numFmt w:val="bullet"/>
      <w:lvlText w:val="•"/>
      <w:lvlJc w:val="left"/>
      <w:pPr>
        <w:ind w:left="1697" w:hanging="281"/>
      </w:pPr>
      <w:rPr>
        <w:rFonts w:hint="default"/>
      </w:rPr>
    </w:lvl>
    <w:lvl w:ilvl="3">
      <w:start w:val="1"/>
      <w:numFmt w:val="bullet"/>
      <w:lvlText w:val="•"/>
      <w:lvlJc w:val="left"/>
      <w:pPr>
        <w:ind w:left="2718" w:hanging="281"/>
      </w:pPr>
      <w:rPr>
        <w:rFonts w:hint="default"/>
      </w:rPr>
    </w:lvl>
    <w:lvl w:ilvl="4">
      <w:start w:val="1"/>
      <w:numFmt w:val="bullet"/>
      <w:lvlText w:val="•"/>
      <w:lvlJc w:val="left"/>
      <w:pPr>
        <w:ind w:left="3739" w:hanging="281"/>
      </w:pPr>
      <w:rPr>
        <w:rFonts w:hint="default"/>
      </w:rPr>
    </w:lvl>
    <w:lvl w:ilvl="5">
      <w:start w:val="1"/>
      <w:numFmt w:val="bullet"/>
      <w:lvlText w:val="•"/>
      <w:lvlJc w:val="left"/>
      <w:pPr>
        <w:ind w:left="4760" w:hanging="281"/>
      </w:pPr>
      <w:rPr>
        <w:rFonts w:hint="default"/>
      </w:rPr>
    </w:lvl>
    <w:lvl w:ilvl="6">
      <w:start w:val="1"/>
      <w:numFmt w:val="bullet"/>
      <w:lvlText w:val="•"/>
      <w:lvlJc w:val="left"/>
      <w:pPr>
        <w:ind w:left="5781" w:hanging="281"/>
      </w:pPr>
      <w:rPr>
        <w:rFonts w:hint="default"/>
      </w:rPr>
    </w:lvl>
    <w:lvl w:ilvl="7">
      <w:start w:val="1"/>
      <w:numFmt w:val="bullet"/>
      <w:lvlText w:val="•"/>
      <w:lvlJc w:val="left"/>
      <w:pPr>
        <w:ind w:left="6802" w:hanging="281"/>
      </w:pPr>
      <w:rPr>
        <w:rFonts w:hint="default"/>
      </w:rPr>
    </w:lvl>
    <w:lvl w:ilvl="8">
      <w:start w:val="1"/>
      <w:numFmt w:val="bullet"/>
      <w:lvlText w:val="•"/>
      <w:lvlJc w:val="left"/>
      <w:pPr>
        <w:ind w:left="7823" w:hanging="281"/>
      </w:pPr>
      <w:rPr>
        <w:rFonts w:hint="default"/>
      </w:rPr>
    </w:lvl>
  </w:abstractNum>
  <w:abstractNum w:abstractNumId="13" w15:restartNumberingAfterBreak="0">
    <w:nsid w:val="6F696201"/>
    <w:multiLevelType w:val="multilevel"/>
    <w:tmpl w:val="21D68AD6"/>
    <w:lvl w:ilvl="0">
      <w:start w:val="5"/>
      <w:numFmt w:val="decimal"/>
      <w:lvlText w:val="%1"/>
      <w:lvlJc w:val="left"/>
      <w:pPr>
        <w:ind w:left="959" w:hanging="850"/>
      </w:pPr>
      <w:rPr>
        <w:rFonts w:hint="default"/>
      </w:rPr>
    </w:lvl>
    <w:lvl w:ilvl="1">
      <w:start w:val="1"/>
      <w:numFmt w:val="decimal"/>
      <w:lvlText w:val="%1.%2"/>
      <w:lvlJc w:val="left"/>
      <w:pPr>
        <w:ind w:left="959" w:hanging="850"/>
      </w:pPr>
      <w:rPr>
        <w:rFonts w:ascii="Arial" w:eastAsia="Arial" w:hAnsi="Arial" w:hint="default"/>
        <w:spacing w:val="-2"/>
        <w:sz w:val="20"/>
        <w:szCs w:val="20"/>
      </w:rPr>
    </w:lvl>
    <w:lvl w:ilvl="2">
      <w:start w:val="1"/>
      <w:numFmt w:val="bullet"/>
      <w:lvlText w:val="•"/>
      <w:lvlJc w:val="left"/>
      <w:pPr>
        <w:ind w:left="2740" w:hanging="850"/>
      </w:pPr>
      <w:rPr>
        <w:rFonts w:hint="default"/>
      </w:rPr>
    </w:lvl>
    <w:lvl w:ilvl="3">
      <w:start w:val="1"/>
      <w:numFmt w:val="bullet"/>
      <w:lvlText w:val="•"/>
      <w:lvlJc w:val="left"/>
      <w:pPr>
        <w:ind w:left="3631" w:hanging="850"/>
      </w:pPr>
      <w:rPr>
        <w:rFonts w:hint="default"/>
      </w:rPr>
    </w:lvl>
    <w:lvl w:ilvl="4">
      <w:start w:val="1"/>
      <w:numFmt w:val="bullet"/>
      <w:lvlText w:val="•"/>
      <w:lvlJc w:val="left"/>
      <w:pPr>
        <w:ind w:left="4521" w:hanging="850"/>
      </w:pPr>
      <w:rPr>
        <w:rFonts w:hint="default"/>
      </w:rPr>
    </w:lvl>
    <w:lvl w:ilvl="5">
      <w:start w:val="1"/>
      <w:numFmt w:val="bullet"/>
      <w:lvlText w:val="•"/>
      <w:lvlJc w:val="left"/>
      <w:pPr>
        <w:ind w:left="5412" w:hanging="850"/>
      </w:pPr>
      <w:rPr>
        <w:rFonts w:hint="default"/>
      </w:rPr>
    </w:lvl>
    <w:lvl w:ilvl="6">
      <w:start w:val="1"/>
      <w:numFmt w:val="bullet"/>
      <w:lvlText w:val="•"/>
      <w:lvlJc w:val="left"/>
      <w:pPr>
        <w:ind w:left="6302" w:hanging="850"/>
      </w:pPr>
      <w:rPr>
        <w:rFonts w:hint="default"/>
      </w:rPr>
    </w:lvl>
    <w:lvl w:ilvl="7">
      <w:start w:val="1"/>
      <w:numFmt w:val="bullet"/>
      <w:lvlText w:val="•"/>
      <w:lvlJc w:val="left"/>
      <w:pPr>
        <w:ind w:left="7193" w:hanging="850"/>
      </w:pPr>
      <w:rPr>
        <w:rFonts w:hint="default"/>
      </w:rPr>
    </w:lvl>
    <w:lvl w:ilvl="8">
      <w:start w:val="1"/>
      <w:numFmt w:val="bullet"/>
      <w:lvlText w:val="•"/>
      <w:lvlJc w:val="left"/>
      <w:pPr>
        <w:ind w:left="8084" w:hanging="850"/>
      </w:pPr>
      <w:rPr>
        <w:rFonts w:hint="default"/>
      </w:rPr>
    </w:lvl>
  </w:abstractNum>
  <w:num w:numId="1">
    <w:abstractNumId w:val="5"/>
  </w:num>
  <w:num w:numId="2">
    <w:abstractNumId w:val="8"/>
  </w:num>
  <w:num w:numId="3">
    <w:abstractNumId w:val="11"/>
  </w:num>
  <w:num w:numId="4">
    <w:abstractNumId w:val="13"/>
  </w:num>
  <w:num w:numId="5">
    <w:abstractNumId w:val="2"/>
  </w:num>
  <w:num w:numId="6">
    <w:abstractNumId w:val="10"/>
  </w:num>
  <w:num w:numId="7">
    <w:abstractNumId w:val="12"/>
  </w:num>
  <w:num w:numId="8">
    <w:abstractNumId w:val="4"/>
  </w:num>
  <w:num w:numId="9">
    <w:abstractNumId w:val="6"/>
  </w:num>
  <w:num w:numId="10">
    <w:abstractNumId w:val="0"/>
  </w:num>
  <w:num w:numId="11">
    <w:abstractNumId w:val="9"/>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4693"/>
    <w:rsid w:val="000B5EBC"/>
    <w:rsid w:val="00112D2D"/>
    <w:rsid w:val="00216DF1"/>
    <w:rsid w:val="0037342F"/>
    <w:rsid w:val="004158F3"/>
    <w:rsid w:val="00630ACC"/>
    <w:rsid w:val="00710BA1"/>
    <w:rsid w:val="008839F3"/>
    <w:rsid w:val="009777AD"/>
    <w:rsid w:val="00AC330F"/>
    <w:rsid w:val="00D674CF"/>
    <w:rsid w:val="00DA0A37"/>
    <w:rsid w:val="00DC5C28"/>
    <w:rsid w:val="00ED4693"/>
    <w:rsid w:val="00F94A52"/>
    <w:rsid w:val="00FE7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C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777AD"/>
    <w:pPr>
      <w:tabs>
        <w:tab w:val="center" w:pos="4153"/>
        <w:tab w:val="right" w:pos="8306"/>
      </w:tabs>
    </w:pPr>
  </w:style>
  <w:style w:type="character" w:customStyle="1" w:styleId="HeaderChar">
    <w:name w:val="Header Char"/>
    <w:basedOn w:val="DefaultParagraphFont"/>
    <w:link w:val="Header"/>
    <w:uiPriority w:val="99"/>
    <w:rsid w:val="009777AD"/>
  </w:style>
  <w:style w:type="paragraph" w:styleId="Footer">
    <w:name w:val="footer"/>
    <w:basedOn w:val="Normal"/>
    <w:link w:val="FooterChar"/>
    <w:unhideWhenUsed/>
    <w:rsid w:val="009777AD"/>
    <w:pPr>
      <w:tabs>
        <w:tab w:val="center" w:pos="4153"/>
        <w:tab w:val="right" w:pos="8306"/>
      </w:tabs>
    </w:pPr>
  </w:style>
  <w:style w:type="character" w:customStyle="1" w:styleId="FooterChar">
    <w:name w:val="Footer Char"/>
    <w:basedOn w:val="DefaultParagraphFont"/>
    <w:link w:val="Footer"/>
    <w:uiPriority w:val="99"/>
    <w:rsid w:val="009777AD"/>
  </w:style>
  <w:style w:type="table" w:styleId="TableGrid">
    <w:name w:val="Table Grid"/>
    <w:basedOn w:val="TableNormal"/>
    <w:uiPriority w:val="39"/>
    <w:rsid w:val="00F94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1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28501</Words>
  <Characters>16246</Characters>
  <Application>Microsoft Office Word</Application>
  <DocSecurity>0</DocSecurity>
  <Lines>135</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2019-11-11T14:40:00Z</dcterms:created>
  <dcterms:modified xsi:type="dcterms:W3CDTF">2020-02-05T14:31:00Z</dcterms:modified>
</cp:coreProperties>
</file>