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BF5AB" w14:textId="77777777" w:rsidR="003F6007" w:rsidRPr="003F6007" w:rsidRDefault="003F6007" w:rsidP="003F6007">
      <w:pPr>
        <w:widowControl w:val="0"/>
        <w:spacing w:after="0" w:line="240" w:lineRule="auto"/>
        <w:rPr>
          <w:rFonts w:ascii="Times New Roman" w:hAnsi="Times New Roman" w:cs="Times New Roman"/>
          <w:sz w:val="24"/>
          <w:szCs w:val="24"/>
        </w:rPr>
      </w:pPr>
    </w:p>
    <w:p w14:paraId="5F7C4E3A" w14:textId="77777777" w:rsidR="003F6007" w:rsidRPr="003F6007" w:rsidRDefault="003F6007" w:rsidP="003F6007">
      <w:pPr>
        <w:widowControl w:val="0"/>
        <w:spacing w:after="0" w:line="240" w:lineRule="auto"/>
        <w:rPr>
          <w:rFonts w:ascii="Times New Roman" w:hAnsi="Times New Roman" w:cs="Times New Roman"/>
          <w:sz w:val="20"/>
          <w:szCs w:val="20"/>
        </w:rPr>
      </w:pPr>
      <w:r w:rsidRPr="003F6007">
        <w:rPr>
          <w:rFonts w:ascii="Times New Roman" w:hAnsi="Times New Roman" w:cs="Times New Roman"/>
          <w:sz w:val="20"/>
          <w:szCs w:val="20"/>
        </w:rPr>
        <w:t>Text consolidated by Valsts valodas centrs (State Language Centre) with amending decisions of:</w:t>
      </w:r>
    </w:p>
    <w:p w14:paraId="3ED1EE3F" w14:textId="1A58F385" w:rsidR="003F6007" w:rsidRPr="003F6007" w:rsidRDefault="003F6007" w:rsidP="003F6007">
      <w:pPr>
        <w:pStyle w:val="Tekstabloks"/>
        <w:ind w:left="0" w:right="0"/>
        <w:jc w:val="center"/>
      </w:pPr>
      <w:r w:rsidRPr="003F6007">
        <w:t>20 December 2018 [shall come into force from 1 January 2019].</w:t>
      </w:r>
    </w:p>
    <w:p w14:paraId="16ADC54D" w14:textId="77777777" w:rsidR="003F6007" w:rsidRPr="003F6007" w:rsidRDefault="003F6007" w:rsidP="003F6007">
      <w:pPr>
        <w:pStyle w:val="Paraststmeklis"/>
        <w:spacing w:before="0" w:beforeAutospacing="0" w:after="0" w:afterAutospacing="0"/>
        <w:jc w:val="both"/>
        <w:rPr>
          <w:bCs/>
          <w:sz w:val="20"/>
          <w:szCs w:val="20"/>
          <w:lang w:val="en-GB"/>
        </w:rPr>
      </w:pPr>
      <w:r w:rsidRPr="003F6007">
        <w:rPr>
          <w:sz w:val="20"/>
          <w:szCs w:val="20"/>
          <w:lang w:val="en-GB"/>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376C95B" w14:textId="77777777" w:rsidR="003F6007" w:rsidRPr="003F6007" w:rsidRDefault="003F6007" w:rsidP="003F6007">
      <w:pPr>
        <w:pStyle w:val="Paraststmeklis"/>
        <w:spacing w:before="0" w:beforeAutospacing="0" w:after="0" w:afterAutospacing="0"/>
        <w:rPr>
          <w:bCs/>
          <w:lang w:val="en-GB"/>
        </w:rPr>
      </w:pPr>
    </w:p>
    <w:p w14:paraId="1F176C3F" w14:textId="77777777" w:rsidR="003F6007" w:rsidRPr="003F6007" w:rsidRDefault="003F6007" w:rsidP="003F6007">
      <w:pPr>
        <w:pStyle w:val="Paraststmeklis"/>
        <w:spacing w:before="0" w:beforeAutospacing="0" w:after="0" w:afterAutospacing="0"/>
        <w:rPr>
          <w:bCs/>
          <w:lang w:val="en-GB"/>
        </w:rPr>
      </w:pPr>
    </w:p>
    <w:p w14:paraId="6587883B" w14:textId="5E66971F" w:rsidR="00A607D3" w:rsidRPr="003F6007" w:rsidRDefault="00A607D3" w:rsidP="003F6007">
      <w:pPr>
        <w:spacing w:after="0" w:line="240" w:lineRule="auto"/>
        <w:jc w:val="center"/>
        <w:rPr>
          <w:rFonts w:ascii="Times New Roman" w:hAnsi="Times New Roman" w:cs="Times New Roman"/>
          <w:sz w:val="24"/>
          <w:szCs w:val="24"/>
        </w:rPr>
      </w:pPr>
      <w:r w:rsidRPr="003F6007">
        <w:rPr>
          <w:rFonts w:ascii="Times New Roman" w:hAnsi="Times New Roman" w:cs="Times New Roman"/>
          <w:sz w:val="24"/>
          <w:szCs w:val="24"/>
        </w:rPr>
        <w:t>Decision No. 1/32 of the Board of the Public Utilities Commission</w:t>
      </w:r>
    </w:p>
    <w:p w14:paraId="20C06AD0" w14:textId="77777777" w:rsidR="003F6007" w:rsidRPr="003F6007" w:rsidRDefault="003F6007" w:rsidP="003F6007">
      <w:pPr>
        <w:spacing w:after="0" w:line="240" w:lineRule="auto"/>
        <w:jc w:val="center"/>
        <w:rPr>
          <w:rFonts w:ascii="Times New Roman" w:eastAsia="Times New Roman" w:hAnsi="Times New Roman" w:cs="Times New Roman"/>
          <w:noProof/>
          <w:sz w:val="24"/>
          <w:szCs w:val="24"/>
        </w:rPr>
      </w:pPr>
    </w:p>
    <w:p w14:paraId="2248DC83" w14:textId="5B73AA32" w:rsidR="00A607D3" w:rsidRPr="003F6007" w:rsidRDefault="00A607D3" w:rsidP="00A607D3">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Adopted 30 November 2017</w:t>
      </w:r>
    </w:p>
    <w:p w14:paraId="1EC1BBA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p w14:paraId="721E49C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p w14:paraId="70B162AB" w14:textId="7F551820" w:rsidR="00A607D3" w:rsidRPr="003F6007" w:rsidRDefault="00A607D3" w:rsidP="00A607D3">
      <w:pPr>
        <w:spacing w:after="0" w:line="240" w:lineRule="auto"/>
        <w:jc w:val="center"/>
        <w:rPr>
          <w:rFonts w:ascii="Times New Roman" w:eastAsia="Times New Roman" w:hAnsi="Times New Roman" w:cs="Times New Roman"/>
          <w:b/>
          <w:bCs/>
          <w:noProof/>
          <w:sz w:val="28"/>
          <w:szCs w:val="28"/>
        </w:rPr>
      </w:pPr>
      <w:r w:rsidRPr="003F6007">
        <w:rPr>
          <w:rFonts w:ascii="Times New Roman" w:hAnsi="Times New Roman"/>
          <w:b/>
          <w:bCs/>
          <w:sz w:val="28"/>
          <w:szCs w:val="28"/>
        </w:rPr>
        <w:t>Regulations Regarding the Registration of Electronic Communications Merchants and the List of Electronic Communications Networks and Services</w:t>
      </w:r>
    </w:p>
    <w:p w14:paraId="7E8B8D44" w14:textId="4AB75D78"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p w14:paraId="7789907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p w14:paraId="1BDBA130" w14:textId="77777777" w:rsidR="00AE32F3" w:rsidRPr="003F6007" w:rsidRDefault="00A607D3" w:rsidP="00AE32F3">
      <w:pPr>
        <w:spacing w:after="0" w:line="240" w:lineRule="auto"/>
        <w:jc w:val="right"/>
        <w:rPr>
          <w:rFonts w:ascii="Times New Roman" w:eastAsia="Times New Roman" w:hAnsi="Times New Roman" w:cs="Times New Roman"/>
          <w:i/>
          <w:iCs/>
          <w:noProof/>
          <w:sz w:val="24"/>
          <w:szCs w:val="24"/>
        </w:rPr>
      </w:pPr>
      <w:r w:rsidRPr="003F6007">
        <w:rPr>
          <w:rFonts w:ascii="Times New Roman" w:hAnsi="Times New Roman"/>
          <w:i/>
          <w:iCs/>
          <w:sz w:val="24"/>
          <w:szCs w:val="24"/>
        </w:rPr>
        <w:t>Issued pursuant to</w:t>
      </w:r>
    </w:p>
    <w:p w14:paraId="60232D49" w14:textId="161229B8" w:rsidR="00A607D3" w:rsidRPr="003F6007" w:rsidRDefault="00A607D3" w:rsidP="00AE32F3">
      <w:pPr>
        <w:spacing w:after="0" w:line="240" w:lineRule="auto"/>
        <w:jc w:val="right"/>
        <w:rPr>
          <w:rFonts w:ascii="Times New Roman" w:eastAsia="Times New Roman" w:hAnsi="Times New Roman" w:cs="Times New Roman"/>
          <w:i/>
          <w:iCs/>
          <w:noProof/>
          <w:sz w:val="24"/>
          <w:szCs w:val="24"/>
        </w:rPr>
      </w:pPr>
      <w:r w:rsidRPr="003F6007">
        <w:rPr>
          <w:rFonts w:ascii="Times New Roman" w:hAnsi="Times New Roman"/>
          <w:i/>
          <w:iCs/>
          <w:sz w:val="24"/>
          <w:szCs w:val="24"/>
        </w:rPr>
        <w:t>Section 32, Paragraph one and Section 33, Paragraph one of the Electronic Communications Law, and Section 25, Paragraph one of the law On Regulators of Public Utilities</w:t>
      </w:r>
    </w:p>
    <w:p w14:paraId="51D73F53" w14:textId="49A537EE"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625F8B10"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408D2A6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bookmarkStart w:id="0" w:name="p1"/>
      <w:bookmarkStart w:id="1" w:name="p-640664"/>
      <w:bookmarkEnd w:id="0"/>
      <w:bookmarkEnd w:id="1"/>
      <w:r w:rsidRPr="003F6007">
        <w:rPr>
          <w:rFonts w:ascii="Times New Roman" w:hAnsi="Times New Roman"/>
          <w:sz w:val="24"/>
          <w:szCs w:val="24"/>
        </w:rPr>
        <w:t>1. Regulations regarding the registration of electronic communications merchants and the list of electronic communications networks and services (hereinafter – the Regulation) determines the list of electronic communications networks and electronic communications services prior to commencing the ensuring and provision of which the merchant shall send a notification on registration to the Public Utilities Commission (hereinafter – the Regulator), and prescribes the procedures by which an electronic communications merchant shall send a notification on registration or a notification on the termination of activities of an electronic communications merchant to the Regulator.</w:t>
      </w:r>
    </w:p>
    <w:p w14:paraId="306D4A2B"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2" w:name="p2"/>
      <w:bookmarkStart w:id="3" w:name="p-677923"/>
      <w:bookmarkEnd w:id="2"/>
      <w:bookmarkEnd w:id="3"/>
    </w:p>
    <w:p w14:paraId="02A085F1" w14:textId="0666CA5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2. The following terms are used in this Regulation:</w:t>
      </w:r>
    </w:p>
    <w:p w14:paraId="633F1DD4"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 </w:t>
      </w:r>
      <w:r w:rsidRPr="003F6007">
        <w:rPr>
          <w:rFonts w:ascii="Times New Roman" w:hAnsi="Times New Roman"/>
          <w:b/>
          <w:bCs/>
          <w:sz w:val="24"/>
          <w:szCs w:val="24"/>
        </w:rPr>
        <w:t>voice telephony service using a specialised software – application</w:t>
      </w:r>
      <w:r w:rsidRPr="003F6007">
        <w:rPr>
          <w:rFonts w:ascii="Times New Roman" w:hAnsi="Times New Roman"/>
          <w:sz w:val="24"/>
          <w:szCs w:val="24"/>
        </w:rPr>
        <w:t> – a domestic or international voice telephony service which enables a user to make and receive calls, using a terminal equipment with a specialised software or application, between the terminal equipment of such user and the terminal equipment without a specialised software or application connected to the public electronic communications network;</w:t>
      </w:r>
    </w:p>
    <w:p w14:paraId="07683F77"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2.2. </w:t>
      </w:r>
      <w:r w:rsidRPr="003F6007">
        <w:rPr>
          <w:rFonts w:ascii="Times New Roman" w:hAnsi="Times New Roman"/>
          <w:b/>
          <w:bCs/>
          <w:sz w:val="24"/>
          <w:szCs w:val="24"/>
        </w:rPr>
        <w:t>data transmission service</w:t>
      </w:r>
      <w:r w:rsidRPr="003F6007">
        <w:rPr>
          <w:rFonts w:ascii="Times New Roman" w:hAnsi="Times New Roman"/>
          <w:sz w:val="24"/>
          <w:szCs w:val="24"/>
        </w:rPr>
        <w:t> – an electronic communications service which ensures the transmission or routing of signals within an electronic communications network and which does not include the service of public Internet access, voice telephony, electronic messages and radio or television programme distribution in public electronic communications networks;</w:t>
      </w:r>
    </w:p>
    <w:p w14:paraId="45575C7F"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2.3. </w:t>
      </w:r>
      <w:r w:rsidRPr="003F6007">
        <w:rPr>
          <w:rFonts w:ascii="Times New Roman" w:hAnsi="Times New Roman"/>
          <w:b/>
          <w:bCs/>
          <w:sz w:val="24"/>
          <w:szCs w:val="24"/>
        </w:rPr>
        <w:t>electronic messaging service </w:t>
      </w:r>
      <w:r w:rsidRPr="003F6007">
        <w:rPr>
          <w:rFonts w:ascii="Times New Roman" w:hAnsi="Times New Roman"/>
          <w:sz w:val="24"/>
          <w:szCs w:val="24"/>
        </w:rPr>
        <w:t>– an electronic communications service which enables to send and transmit SMS (Short Message Service) within an electronic communications network between the end-user termination points of electronic communications merchants of the Republic of Latvia in the territory of the Republic of Latvia;</w:t>
      </w:r>
    </w:p>
    <w:p w14:paraId="43844AAE"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2.4. </w:t>
      </w:r>
      <w:r w:rsidRPr="003F6007">
        <w:rPr>
          <w:rFonts w:ascii="Times New Roman" w:hAnsi="Times New Roman"/>
          <w:b/>
          <w:bCs/>
          <w:sz w:val="24"/>
          <w:szCs w:val="24"/>
        </w:rPr>
        <w:t>electronic messaging service using a specialised software – application</w:t>
      </w:r>
      <w:r w:rsidRPr="003F6007">
        <w:rPr>
          <w:rFonts w:ascii="Times New Roman" w:hAnsi="Times New Roman"/>
          <w:sz w:val="24"/>
          <w:szCs w:val="24"/>
        </w:rPr>
        <w:t> – an electronic messaging service which enables a user to send and receive electronic messages, using a terminal equipment with a specialised software or application, between the terminal equipment of such user and the terminal equipment without a specialised software or application connected to the public electronic communications network;</w:t>
      </w:r>
    </w:p>
    <w:p w14:paraId="4531C72F"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lastRenderedPageBreak/>
        <w:t xml:space="preserve">2.5. </w:t>
      </w:r>
      <w:r w:rsidRPr="003F6007">
        <w:rPr>
          <w:rFonts w:ascii="Times New Roman" w:hAnsi="Times New Roman"/>
          <w:b/>
          <w:bCs/>
          <w:sz w:val="24"/>
          <w:szCs w:val="24"/>
        </w:rPr>
        <w:t>domestic voice telephony service</w:t>
      </w:r>
      <w:r w:rsidRPr="003F6007">
        <w:rPr>
          <w:rFonts w:ascii="Times New Roman" w:hAnsi="Times New Roman"/>
          <w:sz w:val="24"/>
          <w:szCs w:val="24"/>
        </w:rPr>
        <w:t> – a voice telephony service which is ensured between the end-user termination points of electronic communications merchants of the Republic of Latvia in the territory of the Republic of Latvia;</w:t>
      </w:r>
    </w:p>
    <w:p w14:paraId="21B324FA"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2.6. </w:t>
      </w:r>
      <w:r w:rsidRPr="003F6007">
        <w:rPr>
          <w:rFonts w:ascii="Times New Roman" w:hAnsi="Times New Roman"/>
          <w:b/>
          <w:bCs/>
          <w:sz w:val="24"/>
          <w:szCs w:val="24"/>
        </w:rPr>
        <w:t>core network</w:t>
      </w:r>
      <w:r w:rsidRPr="003F6007">
        <w:rPr>
          <w:rFonts w:ascii="Times New Roman" w:hAnsi="Times New Roman"/>
          <w:sz w:val="24"/>
          <w:szCs w:val="24"/>
        </w:rPr>
        <w:t> – a part of the public electronic communications network in which the equipment (transmission, switching, routing, multiplexing or equivalent equipment) of the core network is connected, to which the access network is connected and which ensures connection with the electronic communications network of another operator;</w:t>
      </w:r>
    </w:p>
    <w:p w14:paraId="709E488F"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2.7. </w:t>
      </w:r>
      <w:r w:rsidRPr="003F6007">
        <w:rPr>
          <w:rFonts w:ascii="Times New Roman" w:hAnsi="Times New Roman"/>
          <w:b/>
          <w:bCs/>
          <w:sz w:val="24"/>
          <w:szCs w:val="24"/>
        </w:rPr>
        <w:t>access to the core electronic communications network</w:t>
      </w:r>
      <w:r w:rsidRPr="003F6007">
        <w:rPr>
          <w:rFonts w:ascii="Times New Roman" w:hAnsi="Times New Roman"/>
          <w:sz w:val="24"/>
          <w:szCs w:val="24"/>
        </w:rPr>
        <w:t> – a service provided to another electronic communications merchant to access, under specific conditions, the transmission, routing, multiplexing or equivalent equipment and cables of the core network necessary for ensuring the electronic communications services, including shared use of the equipment and cables;</w:t>
      </w:r>
    </w:p>
    <w:p w14:paraId="03528991"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2.8. </w:t>
      </w:r>
      <w:r w:rsidRPr="003F6007">
        <w:rPr>
          <w:rFonts w:ascii="Times New Roman" w:hAnsi="Times New Roman"/>
          <w:b/>
          <w:bCs/>
          <w:sz w:val="24"/>
          <w:szCs w:val="24"/>
        </w:rPr>
        <w:t>access to the access electronic communications network</w:t>
      </w:r>
      <w:r w:rsidRPr="003F6007">
        <w:rPr>
          <w:rFonts w:ascii="Times New Roman" w:hAnsi="Times New Roman"/>
          <w:sz w:val="24"/>
          <w:szCs w:val="24"/>
        </w:rPr>
        <w:t> – a service provided to another electronic communications merchant to access, under specific conditions, the network equipment and cables necessary for ensuring the electronic communications services, including shared use of facilities and cables;</w:t>
      </w:r>
    </w:p>
    <w:p w14:paraId="10743DA5"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2.9. </w:t>
      </w:r>
      <w:r w:rsidRPr="003F6007">
        <w:rPr>
          <w:rFonts w:ascii="Times New Roman" w:hAnsi="Times New Roman"/>
          <w:b/>
          <w:bCs/>
          <w:sz w:val="24"/>
          <w:szCs w:val="24"/>
        </w:rPr>
        <w:t>access to associated facilities</w:t>
      </w:r>
      <w:r w:rsidRPr="003F6007">
        <w:rPr>
          <w:rFonts w:ascii="Times New Roman" w:hAnsi="Times New Roman"/>
          <w:sz w:val="24"/>
          <w:szCs w:val="24"/>
        </w:rPr>
        <w:t> – a service provided to another electronic communications merchant to access, under specific conditions, the physical infrastructure necessary for ensuring the electronic communications services, including a cable duct, post, distribution point, internal installation of the building, cross of shielded twisted pair and optical fibre cables or equivalent equipment, antenna masts and tower or other construction serving as antenna masts or towers, technical building or a part thereof which is intended for the placement of associated facilities or equipment;</w:t>
      </w:r>
    </w:p>
    <w:p w14:paraId="566D9EBC"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2.10. </w:t>
      </w:r>
      <w:r w:rsidRPr="003F6007">
        <w:rPr>
          <w:rFonts w:ascii="Times New Roman" w:hAnsi="Times New Roman"/>
          <w:b/>
          <w:bCs/>
          <w:sz w:val="24"/>
          <w:szCs w:val="24"/>
        </w:rPr>
        <w:t>access network</w:t>
      </w:r>
      <w:r w:rsidRPr="003F6007">
        <w:rPr>
          <w:rFonts w:ascii="Times New Roman" w:hAnsi="Times New Roman"/>
          <w:sz w:val="24"/>
          <w:szCs w:val="24"/>
        </w:rPr>
        <w:t> – a part of the public electronic communications network which connects the core network with the termination point (the subscriber line and device in which the termination point is inserted is an access network component);</w:t>
      </w:r>
    </w:p>
    <w:p w14:paraId="466F8131"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2.11. </w:t>
      </w:r>
      <w:r w:rsidRPr="003F6007">
        <w:rPr>
          <w:rFonts w:ascii="Times New Roman" w:hAnsi="Times New Roman"/>
          <w:b/>
          <w:bCs/>
          <w:sz w:val="24"/>
          <w:szCs w:val="24"/>
        </w:rPr>
        <w:t>broadband Internet access service</w:t>
      </w:r>
      <w:r w:rsidRPr="003F6007">
        <w:rPr>
          <w:rFonts w:ascii="Times New Roman" w:hAnsi="Times New Roman"/>
          <w:sz w:val="24"/>
          <w:szCs w:val="24"/>
        </w:rPr>
        <w:t> – public Internet access service with the data upload and download speed between the electronic communications network termination point and the Internet Exchange point of the Republic of Latvia of not less than 256 kilobits per second (hereinafter – kbps);</w:t>
      </w:r>
    </w:p>
    <w:p w14:paraId="3EBC080C"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2.12. </w:t>
      </w:r>
      <w:r w:rsidRPr="003F6007">
        <w:rPr>
          <w:rFonts w:ascii="Times New Roman" w:hAnsi="Times New Roman"/>
          <w:b/>
          <w:bCs/>
          <w:sz w:val="24"/>
          <w:szCs w:val="24"/>
        </w:rPr>
        <w:t>public payphone service</w:t>
      </w:r>
      <w:r w:rsidRPr="003F6007">
        <w:rPr>
          <w:rFonts w:ascii="Times New Roman" w:hAnsi="Times New Roman"/>
          <w:sz w:val="24"/>
          <w:szCs w:val="24"/>
        </w:rPr>
        <w:t> – an electronic communications service provided by the electronic communications merchant for payment (for example, with coins, pre-paid card, credit card etc.), using the electronic communications equipment installed in public areas;</w:t>
      </w:r>
    </w:p>
    <w:p w14:paraId="4E8D86A1"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2.13. </w:t>
      </w:r>
      <w:r w:rsidRPr="003F6007">
        <w:rPr>
          <w:rFonts w:ascii="Times New Roman" w:hAnsi="Times New Roman"/>
          <w:b/>
          <w:bCs/>
          <w:sz w:val="24"/>
          <w:szCs w:val="24"/>
        </w:rPr>
        <w:t>premium rate electronic messaging service</w:t>
      </w:r>
      <w:r w:rsidRPr="003F6007">
        <w:rPr>
          <w:rFonts w:ascii="Times New Roman" w:hAnsi="Times New Roman"/>
          <w:sz w:val="24"/>
          <w:szCs w:val="24"/>
        </w:rPr>
        <w:t> – an electronic communications service provided through the use of a short code and ensuring the sending and receipt of SMS (Short Message Service) within an electronic communications network between the end-user termination points of electronic communications merchants of the Republic of Latvia in the territory of the Republic of Latvia for an increased fee;</w:t>
      </w:r>
    </w:p>
    <w:p w14:paraId="2672B943"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2.14. </w:t>
      </w:r>
      <w:r w:rsidRPr="003F6007">
        <w:rPr>
          <w:rFonts w:ascii="Times New Roman" w:hAnsi="Times New Roman"/>
          <w:b/>
          <w:bCs/>
          <w:sz w:val="24"/>
          <w:szCs w:val="24"/>
        </w:rPr>
        <w:t>radio or television programme transmission service in public electronic communications networks</w:t>
      </w:r>
      <w:r w:rsidRPr="003F6007">
        <w:rPr>
          <w:rFonts w:ascii="Times New Roman" w:hAnsi="Times New Roman"/>
          <w:sz w:val="24"/>
          <w:szCs w:val="24"/>
        </w:rPr>
        <w:t> – a public electronic communications service which ensures the transmission of radio or television programme signals to users through the use of a public electronic communications network;</w:t>
      </w:r>
    </w:p>
    <w:p w14:paraId="1A3A12F6"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2.14.</w:t>
      </w:r>
      <w:r w:rsidRPr="003F6007">
        <w:rPr>
          <w:rFonts w:ascii="Times New Roman" w:hAnsi="Times New Roman"/>
          <w:sz w:val="24"/>
          <w:szCs w:val="24"/>
          <w:vertAlign w:val="superscript"/>
        </w:rPr>
        <w:t xml:space="preserve">1 </w:t>
      </w:r>
      <w:r w:rsidRPr="003F6007">
        <w:rPr>
          <w:rFonts w:ascii="Times New Roman" w:hAnsi="Times New Roman"/>
          <w:b/>
          <w:bCs/>
          <w:sz w:val="24"/>
          <w:szCs w:val="24"/>
        </w:rPr>
        <w:t>radio or television programme transmission service using a specialised software – application </w:t>
      </w:r>
      <w:r w:rsidRPr="003F6007">
        <w:rPr>
          <w:rFonts w:ascii="Times New Roman" w:hAnsi="Times New Roman"/>
          <w:sz w:val="24"/>
          <w:szCs w:val="24"/>
        </w:rPr>
        <w:t>– a radio or television programme transmission service providing a user access to radio or television programmes through the use a terminal equipment with a specialised software or application;</w:t>
      </w:r>
    </w:p>
    <w:p w14:paraId="40F6361E"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2.15. </w:t>
      </w:r>
      <w:r w:rsidRPr="003F6007">
        <w:rPr>
          <w:rFonts w:ascii="Times New Roman" w:hAnsi="Times New Roman"/>
          <w:b/>
          <w:bCs/>
          <w:sz w:val="24"/>
          <w:szCs w:val="24"/>
        </w:rPr>
        <w:t>radio trunking service</w:t>
      </w:r>
      <w:r w:rsidRPr="003F6007">
        <w:rPr>
          <w:rFonts w:ascii="Times New Roman" w:hAnsi="Times New Roman"/>
          <w:sz w:val="24"/>
          <w:szCs w:val="24"/>
        </w:rPr>
        <w:t> – an electronic communications service for a limited group of users where the sharing of radio frequency channels is used for voice and data transmission and where the transmission and reception of signals is mainly taking place in a simplex mode and the method specified in the recommendation of the International Telecommunications Union ITU-T E.164 is not used for the identification of terminal equipment;</w:t>
      </w:r>
    </w:p>
    <w:p w14:paraId="4086F311"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lastRenderedPageBreak/>
        <w:t xml:space="preserve">2.16. </w:t>
      </w:r>
      <w:r w:rsidRPr="003F6007">
        <w:rPr>
          <w:rFonts w:ascii="Times New Roman" w:hAnsi="Times New Roman"/>
          <w:b/>
          <w:bCs/>
          <w:sz w:val="24"/>
          <w:szCs w:val="24"/>
        </w:rPr>
        <w:t>international voice telephony service</w:t>
      </w:r>
      <w:r w:rsidRPr="003F6007">
        <w:rPr>
          <w:rFonts w:ascii="Times New Roman" w:hAnsi="Times New Roman"/>
          <w:sz w:val="24"/>
          <w:szCs w:val="24"/>
        </w:rPr>
        <w:t> – a voice telephony service provided from the termination point of the end-user of an electronic communications merchant of the Republic of Latvia in the territory of the Republic of Latvia to the termination point of the end-user of a foreign electronic communications merchant outside the territory of the Republic of Latvia;</w:t>
      </w:r>
    </w:p>
    <w:p w14:paraId="1427A8AC"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2.17. </w:t>
      </w:r>
      <w:r w:rsidRPr="003F6007">
        <w:rPr>
          <w:rFonts w:ascii="Times New Roman" w:hAnsi="Times New Roman"/>
          <w:b/>
          <w:bCs/>
          <w:sz w:val="24"/>
          <w:szCs w:val="24"/>
        </w:rPr>
        <w:t>machine to machine communications</w:t>
      </w:r>
      <w:r w:rsidRPr="003F6007">
        <w:rPr>
          <w:rFonts w:ascii="Times New Roman" w:hAnsi="Times New Roman"/>
          <w:sz w:val="24"/>
          <w:szCs w:val="24"/>
        </w:rPr>
        <w:t> – data transmission service for communication between devices (in cars, meters, electronic devices, navigation devices, etc.) or applications with partly or wholly automated data and information transmission;</w:t>
      </w:r>
    </w:p>
    <w:p w14:paraId="507E8BA0"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2.18. </w:t>
      </w:r>
      <w:r w:rsidRPr="003F6007">
        <w:rPr>
          <w:rFonts w:ascii="Times New Roman" w:hAnsi="Times New Roman"/>
          <w:b/>
          <w:bCs/>
          <w:sz w:val="24"/>
          <w:szCs w:val="24"/>
        </w:rPr>
        <w:t>narrowband Internet access service</w:t>
      </w:r>
      <w:r w:rsidRPr="003F6007">
        <w:rPr>
          <w:rFonts w:ascii="Times New Roman" w:hAnsi="Times New Roman"/>
          <w:sz w:val="24"/>
          <w:szCs w:val="24"/>
        </w:rPr>
        <w:t> – public Internet access service with the data upload and download speed between the electronic communications network termination point and the Internet Exchange point of the Republic of Latvia of up to 256 kbps;</w:t>
      </w:r>
    </w:p>
    <w:p w14:paraId="21BF5B5C"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2.19. </w:t>
      </w:r>
      <w:r w:rsidRPr="003F6007">
        <w:rPr>
          <w:rFonts w:ascii="Times New Roman" w:hAnsi="Times New Roman"/>
          <w:b/>
          <w:bCs/>
          <w:sz w:val="24"/>
          <w:szCs w:val="24"/>
        </w:rPr>
        <w:t>roaming service</w:t>
      </w:r>
      <w:r w:rsidRPr="003F6007">
        <w:rPr>
          <w:rFonts w:ascii="Times New Roman" w:hAnsi="Times New Roman"/>
          <w:sz w:val="24"/>
          <w:szCs w:val="24"/>
        </w:rPr>
        <w:t> – an electronic communications service which ensures the receipt of electronic communications services, including making and receipt of calls, sending and receipt of electronic messages, data transmission and Internet access using the terminal equipment with a possibility to identify the user when the user registers in the mobile electronic communications network of a foreign operator, and also when a user of foreign operator or another operator of the Republic of Latvia registers in the mobile electronic communications network of the Republic of Latvia;</w:t>
      </w:r>
    </w:p>
    <w:p w14:paraId="452090EB"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2.20. </w:t>
      </w:r>
      <w:r w:rsidRPr="003F6007">
        <w:rPr>
          <w:rFonts w:ascii="Times New Roman" w:hAnsi="Times New Roman"/>
          <w:b/>
          <w:bCs/>
          <w:sz w:val="24"/>
          <w:szCs w:val="24"/>
        </w:rPr>
        <w:t>virtual mobile electronic communications network </w:t>
      </w:r>
      <w:r w:rsidRPr="003F6007">
        <w:rPr>
          <w:rFonts w:ascii="Times New Roman" w:hAnsi="Times New Roman"/>
          <w:sz w:val="24"/>
          <w:szCs w:val="24"/>
        </w:rPr>
        <w:t>– a mobile communications network partially or completely ensured by another electronic communications merchant for the provision of electronic communications services;</w:t>
      </w:r>
    </w:p>
    <w:p w14:paraId="0D645F91" w14:textId="26F31589"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2.21. </w:t>
      </w:r>
      <w:r w:rsidRPr="003F6007">
        <w:rPr>
          <w:rFonts w:ascii="Times New Roman" w:hAnsi="Times New Roman"/>
          <w:b/>
          <w:bCs/>
          <w:sz w:val="24"/>
          <w:szCs w:val="24"/>
        </w:rPr>
        <w:t>virtual mobile operator </w:t>
      </w:r>
      <w:r w:rsidRPr="003F6007">
        <w:rPr>
          <w:rFonts w:ascii="Times New Roman" w:hAnsi="Times New Roman"/>
          <w:sz w:val="24"/>
          <w:szCs w:val="24"/>
        </w:rPr>
        <w:t>–</w:t>
      </w:r>
      <w:r w:rsidR="00B71548" w:rsidRPr="00B71548">
        <w:rPr>
          <w:rFonts w:ascii="Times New Roman" w:hAnsi="Times New Roman"/>
          <w:sz w:val="24"/>
          <w:szCs w:val="24"/>
        </w:rPr>
        <w:t>an electronic communications merchant which uses a virtual mobile electronic communications network for the provision of electronic communications services by exercising the right of use to the assigned or sub-assigned numbering.</w:t>
      </w:r>
      <w:bookmarkStart w:id="4" w:name="_GoBack"/>
      <w:bookmarkEnd w:id="4"/>
    </w:p>
    <w:p w14:paraId="5EB2E922" w14:textId="77777777" w:rsidR="00A607D3" w:rsidRPr="003F6007" w:rsidRDefault="00A607D3" w:rsidP="00A607D3">
      <w:pPr>
        <w:spacing w:after="0" w:line="240" w:lineRule="auto"/>
        <w:jc w:val="both"/>
        <w:rPr>
          <w:rFonts w:ascii="Times New Roman" w:eastAsia="Times New Roman" w:hAnsi="Times New Roman" w:cs="Times New Roman"/>
          <w:i/>
          <w:iCs/>
          <w:noProof/>
          <w:sz w:val="24"/>
          <w:szCs w:val="24"/>
        </w:rPr>
      </w:pPr>
      <w:r w:rsidRPr="003F6007">
        <w:rPr>
          <w:rFonts w:ascii="Times New Roman" w:hAnsi="Times New Roman"/>
          <w:i/>
          <w:iCs/>
          <w:sz w:val="24"/>
          <w:szCs w:val="24"/>
        </w:rPr>
        <w:t>[20 December 2018]</w:t>
      </w:r>
    </w:p>
    <w:p w14:paraId="4EC5F619"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5" w:name="p3"/>
      <w:bookmarkStart w:id="6" w:name="p-640666"/>
      <w:bookmarkEnd w:id="5"/>
      <w:bookmarkEnd w:id="6"/>
    </w:p>
    <w:p w14:paraId="10A6A4AE" w14:textId="39495EC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 The list of electronic communications networks prior to ensuring of which the merchant shall send the Regulator the notification on merchant registration (Annex 1):</w:t>
      </w:r>
    </w:p>
    <w:p w14:paraId="64086D31"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3.1. ensuring of a fixed electronic communications network for the provision of electronic communications services;</w:t>
      </w:r>
    </w:p>
    <w:p w14:paraId="3251E3AB"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3.2. ensuring of a mobile electronic communications network for the provision of electronic communications services.</w:t>
      </w:r>
    </w:p>
    <w:p w14:paraId="3689F766"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7" w:name="p4"/>
      <w:bookmarkStart w:id="8" w:name="p-677924"/>
      <w:bookmarkEnd w:id="7"/>
      <w:bookmarkEnd w:id="8"/>
    </w:p>
    <w:p w14:paraId="0A97DC0F" w14:textId="5356731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4. Electronic communications services within a fixed or mobile electronic communications network, including a virtual mobile electronic communications network, prior to commencing the provision of which the merchant shall send the Regulator the notification on merchant registration (Annex 1):</w:t>
      </w:r>
    </w:p>
    <w:p w14:paraId="7EE1E31E"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4.1. voice telephony service:</w:t>
      </w:r>
    </w:p>
    <w:p w14:paraId="3AD2F487"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4.1.1. domestic voice telephony service;</w:t>
      </w:r>
    </w:p>
    <w:p w14:paraId="49FBB7FC"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4.1.2. international voice telephony service, voice telephony roaming service;</w:t>
      </w:r>
    </w:p>
    <w:p w14:paraId="58CE0953"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4.1.3. voice telephony service using a specialised software – an application;</w:t>
      </w:r>
    </w:p>
    <w:p w14:paraId="734899A1"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4.1.4. radio trunking service;</w:t>
      </w:r>
    </w:p>
    <w:p w14:paraId="433AA595"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4.2. public payphone service;</w:t>
      </w:r>
    </w:p>
    <w:p w14:paraId="3BEF14C7"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 public transmission service of data and electronic messages:</w:t>
      </w:r>
    </w:p>
    <w:p w14:paraId="5DFCF35A"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4.3.1. data transmission service;</w:t>
      </w:r>
    </w:p>
    <w:p w14:paraId="4C10B476"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4.3.2. electronic messaging service;</w:t>
      </w:r>
    </w:p>
    <w:p w14:paraId="37E7FADE"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4.3.3. electronic messaging service using a specialised software – an application;</w:t>
      </w:r>
    </w:p>
    <w:p w14:paraId="598FF4FB"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4.3.4. premium rate electronic messaging service;</w:t>
      </w:r>
    </w:p>
    <w:p w14:paraId="02B63554"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4.3.5. data transmission roaming service;</w:t>
      </w:r>
    </w:p>
    <w:p w14:paraId="23287976"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4.3.6. electronic messaging roaming service;</w:t>
      </w:r>
    </w:p>
    <w:p w14:paraId="62C86235"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4.3.7. machine to machine communications</w:t>
      </w:r>
      <w:r w:rsidRPr="003F6007">
        <w:rPr>
          <w:rFonts w:ascii="Times New Roman" w:hAnsi="Times New Roman"/>
          <w:sz w:val="24"/>
          <w:szCs w:val="24"/>
          <w:vertAlign w:val="superscript"/>
        </w:rPr>
        <w:t>5</w:t>
      </w:r>
      <w:r w:rsidRPr="003F6007">
        <w:rPr>
          <w:rFonts w:ascii="Times New Roman" w:hAnsi="Times New Roman"/>
          <w:sz w:val="24"/>
          <w:szCs w:val="24"/>
        </w:rPr>
        <w:t>;</w:t>
      </w:r>
    </w:p>
    <w:p w14:paraId="3C6C80E4"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4.4. leased line service;</w:t>
      </w:r>
    </w:p>
    <w:p w14:paraId="29998B6A"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lastRenderedPageBreak/>
        <w:t>4.5. public Internet access service;</w:t>
      </w:r>
    </w:p>
    <w:p w14:paraId="02861A28"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4.5.1. narrowband Internet access service;</w:t>
      </w:r>
    </w:p>
    <w:p w14:paraId="6DA6304B"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4.5.2. broadband Internet access service;</w:t>
      </w:r>
    </w:p>
    <w:p w14:paraId="1B979D32"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4.5.3. Internet access roaming service;</w:t>
      </w:r>
    </w:p>
    <w:p w14:paraId="22763998"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4.6. radio or television programme transmission service;</w:t>
      </w:r>
    </w:p>
    <w:p w14:paraId="2C8C3910"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4.7. access services:</w:t>
      </w:r>
    </w:p>
    <w:p w14:paraId="1A75E12C"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4.7.1. access to the core electronic communications network;</w:t>
      </w:r>
    </w:p>
    <w:p w14:paraId="374C1DF7"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4.7.2. access to the access electronic communications network;</w:t>
      </w:r>
    </w:p>
    <w:p w14:paraId="7E26636B"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4.7.3. access to associated facilities;</w:t>
      </w:r>
    </w:p>
    <w:p w14:paraId="21C10625" w14:textId="77777777" w:rsidR="00A607D3" w:rsidRPr="003F6007" w:rsidRDefault="00A607D3" w:rsidP="00AE32F3">
      <w:pPr>
        <w:spacing w:after="0" w:line="240" w:lineRule="auto"/>
        <w:ind w:left="709"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4.7.4. bitstream access;</w:t>
      </w:r>
    </w:p>
    <w:p w14:paraId="0515801A"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4.8. interconnection service.</w:t>
      </w:r>
    </w:p>
    <w:p w14:paraId="24E023F0" w14:textId="77777777" w:rsidR="00A607D3" w:rsidRPr="003F6007" w:rsidRDefault="00A607D3" w:rsidP="00A607D3">
      <w:pPr>
        <w:spacing w:after="0" w:line="240" w:lineRule="auto"/>
        <w:jc w:val="both"/>
        <w:rPr>
          <w:rFonts w:ascii="Times New Roman" w:eastAsia="Times New Roman" w:hAnsi="Times New Roman" w:cs="Times New Roman"/>
          <w:i/>
          <w:iCs/>
          <w:noProof/>
          <w:sz w:val="24"/>
          <w:szCs w:val="24"/>
        </w:rPr>
      </w:pPr>
      <w:r w:rsidRPr="003F6007">
        <w:rPr>
          <w:rFonts w:ascii="Times New Roman" w:hAnsi="Times New Roman"/>
          <w:i/>
          <w:iCs/>
          <w:sz w:val="24"/>
          <w:szCs w:val="24"/>
        </w:rPr>
        <w:t>[20 December 2018]</w:t>
      </w:r>
    </w:p>
    <w:p w14:paraId="6BF026FB"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9" w:name="p5"/>
      <w:bookmarkStart w:id="10" w:name="p-640668"/>
      <w:bookmarkEnd w:id="9"/>
      <w:bookmarkEnd w:id="10"/>
    </w:p>
    <w:p w14:paraId="45CF7465" w14:textId="4B392FE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5. The merchant has the right to ensure the electronic communications network referred to in Paragraph 3 of this Regulation for the provision of electronic communications services in the territory of the Republic of Latvia or to provide the electronic communications service referred to in Paragraph 4 of this Regulation to users in the territory of the Republic of Latvia, if such merchant has sent the notification on merchant registration (Annex 1) to the Regulator.</w:t>
      </w:r>
    </w:p>
    <w:p w14:paraId="6294274D"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11" w:name="p6"/>
      <w:bookmarkStart w:id="12" w:name="p-640669"/>
      <w:bookmarkEnd w:id="11"/>
      <w:bookmarkEnd w:id="12"/>
    </w:p>
    <w:p w14:paraId="42B12819" w14:textId="7714588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6. The Regulator shall ensure public access to the list of electronic communications merchants on the website of the Regulator www.sprk.gov.lv.</w:t>
      </w:r>
    </w:p>
    <w:p w14:paraId="733C0332"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13" w:name="p7"/>
      <w:bookmarkStart w:id="14" w:name="p-640670"/>
      <w:bookmarkEnd w:id="13"/>
      <w:bookmarkEnd w:id="14"/>
    </w:p>
    <w:p w14:paraId="215C2605" w14:textId="68B4981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7. The merchant shall submit information regarding the provided electronic communications services and electronic communications networks used for the provision of services (Annex 3) in the following cases:</w:t>
      </w:r>
    </w:p>
    <w:p w14:paraId="672B469C"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7.1. upon commencing the provision of electronic communications services laid down in Paragraph 4 of this Regulation;</w:t>
      </w:r>
    </w:p>
    <w:p w14:paraId="0240C2BD"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7.2. upon terminating the provision of any of the electronic communications services laid down in Paragraph 4 of this Regulation;</w:t>
      </w:r>
    </w:p>
    <w:p w14:paraId="097B8E00"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7.3. upon a request of the Regulator within the time period specified by it.</w:t>
      </w:r>
    </w:p>
    <w:p w14:paraId="5492B838"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15" w:name="p8"/>
      <w:bookmarkStart w:id="16" w:name="p-677925"/>
      <w:bookmarkEnd w:id="15"/>
      <w:bookmarkEnd w:id="16"/>
    </w:p>
    <w:p w14:paraId="64035876" w14:textId="5CEEE9F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8. The electronic communications merchant shall submit the notification on the termination of activities of an electronic communications merchant (Annex 2) to the Regulator not later than 30 days before the ensuring of electronic communications networks and provision of electronic communications services is terminated for all users, indicating the date of termination.</w:t>
      </w:r>
    </w:p>
    <w:p w14:paraId="6F659C1E" w14:textId="77777777" w:rsidR="00A607D3" w:rsidRPr="003F6007" w:rsidRDefault="00A607D3" w:rsidP="00A607D3">
      <w:pPr>
        <w:spacing w:after="0" w:line="240" w:lineRule="auto"/>
        <w:jc w:val="both"/>
        <w:rPr>
          <w:rFonts w:ascii="Times New Roman" w:eastAsia="Times New Roman" w:hAnsi="Times New Roman" w:cs="Times New Roman"/>
          <w:i/>
          <w:iCs/>
          <w:noProof/>
          <w:sz w:val="24"/>
          <w:szCs w:val="24"/>
        </w:rPr>
      </w:pPr>
      <w:r w:rsidRPr="003F6007">
        <w:rPr>
          <w:rFonts w:ascii="Times New Roman" w:hAnsi="Times New Roman"/>
          <w:i/>
          <w:iCs/>
          <w:sz w:val="24"/>
          <w:szCs w:val="24"/>
        </w:rPr>
        <w:t>[20 December 2018]</w:t>
      </w:r>
    </w:p>
    <w:p w14:paraId="19210539"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17" w:name="p9"/>
      <w:bookmarkStart w:id="18" w:name="p-640672"/>
      <w:bookmarkEnd w:id="17"/>
      <w:bookmarkEnd w:id="18"/>
    </w:p>
    <w:p w14:paraId="28232615" w14:textId="1BB2101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9. The Regulator has the right to request the merchant to clarify the information included in the notification on merchant registration (Annex 1) and notification on the termination of activities of an electronic communications merchant (Annex 2).</w:t>
      </w:r>
    </w:p>
    <w:p w14:paraId="73940217"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19" w:name="p10"/>
      <w:bookmarkStart w:id="20" w:name="p-640673"/>
      <w:bookmarkEnd w:id="19"/>
      <w:bookmarkEnd w:id="20"/>
    </w:p>
    <w:p w14:paraId="6778BEC8" w14:textId="22D229A2"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10. The Regulator shall exclude the electronic communications merchant from the list of electronic communications merchants in the following cases:</w:t>
      </w:r>
    </w:p>
    <w:p w14:paraId="1E3BDF9E"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10.1. after receipt of a written notification from the electronic communications merchant, if the merchant has paid the State fee for the regulation of public utilities and submitted information associated with the calculation of the State fee to the Regulator;</w:t>
      </w:r>
    </w:p>
    <w:p w14:paraId="79FE6585"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10.2. the activity of the electronic communications merchant has been suspended on the basis of an entry in the Commercial Register;</w:t>
      </w:r>
    </w:p>
    <w:p w14:paraId="2F899734"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10.3. the electronic communications merchant has been excluded from the Commercial Register;</w:t>
      </w:r>
    </w:p>
    <w:p w14:paraId="4C7A7158"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10.4. the operation in the provision of electronic communications services and ensuring of electronic communications network has been suspended and the electronic communications </w:t>
      </w:r>
      <w:r w:rsidRPr="003F6007">
        <w:rPr>
          <w:rFonts w:ascii="Times New Roman" w:hAnsi="Times New Roman"/>
          <w:sz w:val="24"/>
          <w:szCs w:val="24"/>
        </w:rPr>
        <w:lastRenderedPageBreak/>
        <w:t>merchant has been deprived of the right to provide electronic communications services and ensure electronic communications networks by the decision of the Regulator.</w:t>
      </w:r>
    </w:p>
    <w:p w14:paraId="1183F52E"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21" w:name="p11"/>
      <w:bookmarkStart w:id="22" w:name="p-640674"/>
      <w:bookmarkEnd w:id="21"/>
      <w:bookmarkEnd w:id="22"/>
    </w:p>
    <w:p w14:paraId="105B1370" w14:textId="685EA24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11. The Regulator shall publish on the website www.sprk.gov.lv information regarding the merchant for which the operation in the provision of electronic communications services and ensuring of electronic communications network has been suspended and which has been deprived of the right to provide electronic communications services and ensure electronic communications networks by the decision of the Regulator.</w:t>
      </w:r>
    </w:p>
    <w:p w14:paraId="51E270BD"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23" w:name="p12"/>
      <w:bookmarkStart w:id="24" w:name="p-640675"/>
      <w:bookmarkEnd w:id="23"/>
      <w:bookmarkEnd w:id="24"/>
    </w:p>
    <w:p w14:paraId="11057AB2" w14:textId="0E619D7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12. The merchants registered in the list of electronic communications services until the day of coming into force of this Regulation shall submit, by 1 February 2018, information to the Regulator regarding the services provided and electronic communications networks used for the provision of the service (Annex 3).</w:t>
      </w:r>
    </w:p>
    <w:p w14:paraId="1C509519"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25" w:name="p13"/>
      <w:bookmarkStart w:id="26" w:name="p-640676"/>
      <w:bookmarkEnd w:id="25"/>
      <w:bookmarkEnd w:id="26"/>
    </w:p>
    <w:p w14:paraId="1A40AB53" w14:textId="770BD75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13. Decision No. 1/9 of the Public Utilities Commission of 4 June 2015, Regulations Regarding Registration of Electronic Communications Merchants and the List of Electronic Communications Networks and Services (Latvijas Vēstnesis, 2015, No. 113), is repealed.</w:t>
      </w:r>
    </w:p>
    <w:p w14:paraId="479DCBFB"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27" w:name="p14"/>
      <w:bookmarkStart w:id="28" w:name="p-640677"/>
      <w:bookmarkEnd w:id="27"/>
      <w:bookmarkEnd w:id="28"/>
    </w:p>
    <w:p w14:paraId="3DF94C85" w14:textId="5A74A2F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14. This Regulation shall come into force on 1 January 2018.</w:t>
      </w:r>
    </w:p>
    <w:p w14:paraId="28015F2A"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29" w:name="640678"/>
      <w:bookmarkEnd w:id="29"/>
    </w:p>
    <w:p w14:paraId="1FF95B17" w14:textId="0BA730A2" w:rsidR="00A607D3" w:rsidRPr="003F6007" w:rsidRDefault="00A607D3" w:rsidP="00AE32F3">
      <w:pPr>
        <w:spacing w:after="0" w:line="240" w:lineRule="auto"/>
        <w:jc w:val="center"/>
        <w:rPr>
          <w:rFonts w:ascii="Times New Roman" w:eastAsia="Times New Roman" w:hAnsi="Times New Roman" w:cs="Times New Roman"/>
          <w:b/>
          <w:bCs/>
          <w:noProof/>
          <w:sz w:val="24"/>
          <w:szCs w:val="24"/>
        </w:rPr>
      </w:pPr>
      <w:r w:rsidRPr="003F6007">
        <w:rPr>
          <w:rFonts w:ascii="Times New Roman" w:hAnsi="Times New Roman"/>
          <w:b/>
          <w:bCs/>
          <w:sz w:val="24"/>
          <w:szCs w:val="24"/>
        </w:rPr>
        <w:t>Informative Reference to European Union Directive</w:t>
      </w:r>
      <w:bookmarkStart w:id="30" w:name="es-640678"/>
      <w:bookmarkEnd w:id="30"/>
    </w:p>
    <w:p w14:paraId="14216B1F"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rPr>
      </w:pPr>
      <w:bookmarkStart w:id="31" w:name="p213"/>
      <w:bookmarkStart w:id="32" w:name="p-640679"/>
      <w:bookmarkEnd w:id="31"/>
      <w:bookmarkEnd w:id="32"/>
    </w:p>
    <w:p w14:paraId="3C2853DA" w14:textId="57AC9D75"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This Regulation contains legal norms arising from the following European Union Directives:</w:t>
      </w:r>
    </w:p>
    <w:p w14:paraId="7225AB82" w14:textId="77777777"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1) Directive 2002/20/EC of the European Parliament and of the Council of 7 March 2002 on the authorisation of electronic communications networks and services (Authorisation Directive);</w:t>
      </w:r>
    </w:p>
    <w:p w14:paraId="2A3187D9" w14:textId="389295D4" w:rsidR="00A607D3" w:rsidRPr="003F6007" w:rsidRDefault="00A607D3" w:rsidP="00AE32F3">
      <w:pPr>
        <w:spacing w:after="0" w:line="240" w:lineRule="auto"/>
        <w:ind w:firstLine="709"/>
        <w:jc w:val="both"/>
        <w:rPr>
          <w:rFonts w:ascii="Times New Roman" w:eastAsia="Times New Roman" w:hAnsi="Times New Roman" w:cs="Times New Roman"/>
          <w:noProof/>
          <w:sz w:val="24"/>
          <w:szCs w:val="24"/>
        </w:rPr>
      </w:pPr>
      <w:r w:rsidRPr="003F6007">
        <w:rPr>
          <w:rFonts w:ascii="Times New Roman" w:hAnsi="Times New Roman"/>
          <w:sz w:val="24"/>
          <w:szCs w:val="24"/>
        </w:rPr>
        <w:t>2) Directive 2009/140/EC of the European Parliament and of the Council 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w:t>
      </w:r>
    </w:p>
    <w:p w14:paraId="6A8AB177" w14:textId="65C71F0F" w:rsidR="00AE32F3" w:rsidRPr="003F6007" w:rsidRDefault="00AE32F3" w:rsidP="00AE32F3">
      <w:pPr>
        <w:spacing w:after="0" w:line="240" w:lineRule="auto"/>
        <w:jc w:val="both"/>
        <w:rPr>
          <w:rFonts w:ascii="Times New Roman" w:eastAsia="Times New Roman" w:hAnsi="Times New Roman" w:cs="Times New Roman"/>
          <w:noProof/>
          <w:sz w:val="24"/>
          <w:szCs w:val="24"/>
          <w:lang w:val="en-US" w:eastAsia="lv-LV"/>
        </w:rPr>
      </w:pPr>
    </w:p>
    <w:p w14:paraId="4F957E2D"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16CDE75B" w14:textId="3636C85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Chair of the Board of the Public Utilities Commission</w:t>
      </w:r>
      <w:r w:rsidR="003F6007">
        <w:rPr>
          <w:rFonts w:ascii="Times New Roman" w:hAnsi="Times New Roman"/>
          <w:sz w:val="24"/>
          <w:szCs w:val="24"/>
        </w:rPr>
        <w:tab/>
      </w:r>
      <w:r w:rsidR="003F6007">
        <w:rPr>
          <w:rFonts w:ascii="Times New Roman" w:hAnsi="Times New Roman"/>
          <w:sz w:val="24"/>
          <w:szCs w:val="24"/>
        </w:rPr>
        <w:tab/>
      </w:r>
      <w:r w:rsidR="003F6007">
        <w:rPr>
          <w:rFonts w:ascii="Times New Roman" w:hAnsi="Times New Roman"/>
          <w:sz w:val="24"/>
          <w:szCs w:val="24"/>
        </w:rPr>
        <w:tab/>
      </w:r>
      <w:r w:rsidR="003F6007">
        <w:rPr>
          <w:rFonts w:ascii="Times New Roman" w:hAnsi="Times New Roman"/>
          <w:sz w:val="24"/>
          <w:szCs w:val="24"/>
        </w:rPr>
        <w:tab/>
      </w:r>
      <w:r w:rsidRPr="003F6007">
        <w:rPr>
          <w:rFonts w:ascii="Times New Roman" w:hAnsi="Times New Roman"/>
          <w:sz w:val="24"/>
          <w:szCs w:val="24"/>
        </w:rPr>
        <w:t>R. Irklis</w:t>
      </w:r>
    </w:p>
    <w:p w14:paraId="38B6B227"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6B9E873C"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0B0E4B10" w14:textId="77777777" w:rsidR="00AE32F3" w:rsidRPr="003F6007" w:rsidRDefault="00AE32F3">
      <w:pPr>
        <w:rPr>
          <w:rFonts w:ascii="Times New Roman" w:eastAsia="Times New Roman" w:hAnsi="Times New Roman" w:cs="Times New Roman"/>
          <w:noProof/>
          <w:sz w:val="24"/>
          <w:szCs w:val="24"/>
        </w:rPr>
      </w:pPr>
      <w:r w:rsidRPr="003F6007">
        <w:br w:type="page"/>
      </w:r>
    </w:p>
    <w:p w14:paraId="5F6BAED6"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6EE6C9B7" w14:textId="3E62628E" w:rsidR="00A607D3" w:rsidRPr="003F6007" w:rsidRDefault="00A607D3" w:rsidP="00AE32F3">
      <w:pPr>
        <w:spacing w:after="0" w:line="240" w:lineRule="auto"/>
        <w:jc w:val="right"/>
        <w:rPr>
          <w:rFonts w:ascii="Times New Roman" w:eastAsia="Times New Roman" w:hAnsi="Times New Roman" w:cs="Times New Roman"/>
          <w:b/>
          <w:bCs/>
          <w:noProof/>
          <w:sz w:val="24"/>
          <w:szCs w:val="24"/>
        </w:rPr>
      </w:pPr>
      <w:r w:rsidRPr="003F6007">
        <w:rPr>
          <w:rFonts w:ascii="Times New Roman" w:hAnsi="Times New Roman"/>
          <w:b/>
          <w:bCs/>
          <w:sz w:val="24"/>
          <w:szCs w:val="24"/>
        </w:rPr>
        <w:t>Annex 1</w:t>
      </w:r>
    </w:p>
    <w:p w14:paraId="64F89E02" w14:textId="77777777" w:rsidR="00A607D3" w:rsidRPr="003F6007" w:rsidRDefault="00A607D3" w:rsidP="00AE32F3">
      <w:pPr>
        <w:spacing w:after="0" w:line="240" w:lineRule="auto"/>
        <w:jc w:val="right"/>
        <w:rPr>
          <w:rFonts w:ascii="Times New Roman" w:eastAsia="Times New Roman" w:hAnsi="Times New Roman" w:cs="Times New Roman"/>
          <w:noProof/>
          <w:sz w:val="24"/>
          <w:szCs w:val="24"/>
        </w:rPr>
      </w:pPr>
      <w:r w:rsidRPr="003F6007">
        <w:rPr>
          <w:rFonts w:ascii="Times New Roman" w:hAnsi="Times New Roman"/>
          <w:sz w:val="24"/>
          <w:szCs w:val="24"/>
        </w:rPr>
        <w:t>Decision No. 1/32 of the Board of the Public Utilities Commission</w:t>
      </w:r>
    </w:p>
    <w:p w14:paraId="74315131" w14:textId="411F2BFF" w:rsidR="00A607D3" w:rsidRPr="003F6007" w:rsidRDefault="00A607D3" w:rsidP="00AE32F3">
      <w:pPr>
        <w:spacing w:after="0" w:line="240" w:lineRule="auto"/>
        <w:jc w:val="right"/>
        <w:rPr>
          <w:rFonts w:ascii="Times New Roman" w:eastAsia="Times New Roman" w:hAnsi="Times New Roman" w:cs="Times New Roman"/>
          <w:noProof/>
          <w:sz w:val="24"/>
          <w:szCs w:val="24"/>
        </w:rPr>
      </w:pPr>
      <w:r w:rsidRPr="003F6007">
        <w:rPr>
          <w:rFonts w:ascii="Times New Roman" w:hAnsi="Times New Roman"/>
          <w:sz w:val="24"/>
          <w:szCs w:val="24"/>
        </w:rPr>
        <w:t>30 November 2017</w:t>
      </w:r>
      <w:bookmarkStart w:id="33" w:name="piel-640682"/>
      <w:bookmarkStart w:id="34" w:name="piel1"/>
      <w:bookmarkEnd w:id="33"/>
      <w:bookmarkEnd w:id="34"/>
    </w:p>
    <w:p w14:paraId="63E7B0D3" w14:textId="4A776AAA"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6243D7B1"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2304BB6A" w14:textId="5FB69CA2" w:rsidR="00A607D3" w:rsidRPr="003F6007" w:rsidRDefault="00A607D3" w:rsidP="00AE32F3">
      <w:pPr>
        <w:spacing w:after="0" w:line="240" w:lineRule="auto"/>
        <w:jc w:val="center"/>
        <w:rPr>
          <w:rFonts w:ascii="Times New Roman" w:eastAsia="Times New Roman" w:hAnsi="Times New Roman" w:cs="Times New Roman"/>
          <w:b/>
          <w:bCs/>
          <w:noProof/>
          <w:sz w:val="28"/>
          <w:szCs w:val="28"/>
        </w:rPr>
      </w:pPr>
      <w:bookmarkStart w:id="35" w:name="640683"/>
      <w:bookmarkStart w:id="36" w:name="n-640683"/>
      <w:bookmarkEnd w:id="35"/>
      <w:bookmarkEnd w:id="36"/>
      <w:r w:rsidRPr="003F6007">
        <w:rPr>
          <w:rFonts w:ascii="Times New Roman" w:hAnsi="Times New Roman"/>
          <w:b/>
          <w:bCs/>
          <w:sz w:val="28"/>
          <w:szCs w:val="28"/>
        </w:rPr>
        <w:t>Notification on Merchant Registration</w:t>
      </w:r>
    </w:p>
    <w:p w14:paraId="7BA3CBF0" w14:textId="55D3B544"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35DDCDF1" w14:textId="77777777" w:rsidR="00AE32F3" w:rsidRPr="003F6007" w:rsidRDefault="00AE32F3" w:rsidP="00A607D3">
      <w:pPr>
        <w:spacing w:after="0" w:line="240" w:lineRule="auto"/>
        <w:jc w:val="both"/>
        <w:rPr>
          <w:rFonts w:ascii="Times New Roman" w:eastAsia="Times New Roman" w:hAnsi="Times New Roman" w:cs="Times New Roman"/>
          <w:noProof/>
          <w:sz w:val="24"/>
          <w:szCs w:val="24"/>
          <w:lang w:val="en-US" w:eastAsia="lv-LV"/>
        </w:rPr>
      </w:pPr>
    </w:p>
    <w:p w14:paraId="079699AB" w14:textId="4A0526B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From the moment the notification on merchant registration is sent, the provisions of general authorisation shall be binding to the merchant.</w:t>
      </w:r>
    </w:p>
    <w:p w14:paraId="42AB5668"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3791E587" w14:textId="421EAD65"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p w14:paraId="2DEEDED3"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95"/>
        <w:gridCol w:w="551"/>
        <w:gridCol w:w="551"/>
        <w:gridCol w:w="551"/>
        <w:gridCol w:w="550"/>
        <w:gridCol w:w="550"/>
        <w:gridCol w:w="550"/>
        <w:gridCol w:w="550"/>
        <w:gridCol w:w="550"/>
        <w:gridCol w:w="550"/>
        <w:gridCol w:w="550"/>
        <w:gridCol w:w="565"/>
      </w:tblGrid>
      <w:tr w:rsidR="00A607D3" w:rsidRPr="003F6007" w14:paraId="4D75C414" w14:textId="77777777" w:rsidTr="00590DA5">
        <w:trPr>
          <w:tblCellSpacing w:w="15" w:type="dxa"/>
        </w:trPr>
        <w:tc>
          <w:tcPr>
            <w:tcW w:w="1627" w:type="pct"/>
            <w:tcBorders>
              <w:top w:val="nil"/>
              <w:left w:val="nil"/>
              <w:bottom w:val="nil"/>
              <w:right w:val="single" w:sz="6" w:space="0" w:color="auto"/>
            </w:tcBorders>
            <w:vAlign w:val="center"/>
            <w:hideMark/>
          </w:tcPr>
          <w:p w14:paraId="731F2C8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Unified registration number</w:t>
            </w:r>
          </w:p>
        </w:tc>
        <w:tc>
          <w:tcPr>
            <w:tcW w:w="287" w:type="pct"/>
            <w:tcBorders>
              <w:top w:val="outset" w:sz="6" w:space="0" w:color="auto"/>
              <w:left w:val="outset" w:sz="6" w:space="0" w:color="auto"/>
              <w:bottom w:val="outset" w:sz="6" w:space="0" w:color="auto"/>
              <w:right w:val="outset" w:sz="6" w:space="0" w:color="auto"/>
            </w:tcBorders>
            <w:vAlign w:val="center"/>
            <w:hideMark/>
          </w:tcPr>
          <w:p w14:paraId="0DFD2C7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44A0764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5AE6447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4EDDEF7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333948D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37ACC71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7A5F56E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3696FFE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59E3AB6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0E33D65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75B21FA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bl>
    <w:p w14:paraId="1C92E71A"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39F00EE7" w14:textId="3FE7040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Merchant’s website:</w:t>
      </w:r>
    </w:p>
    <w:p w14:paraId="2322AC7D"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49789360" w14:textId="4AB8806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Telephone:</w:t>
      </w:r>
    </w:p>
    <w:p w14:paraId="235975AE"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31BAB373" w14:textId="3A046C0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E-mail address:</w:t>
      </w:r>
    </w:p>
    <w:p w14:paraId="56B11DE3"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4"/>
        <w:gridCol w:w="8487"/>
      </w:tblGrid>
      <w:tr w:rsidR="003F6007" w:rsidRPr="003F6007" w14:paraId="572830C1" w14:textId="77777777" w:rsidTr="00590DA5">
        <w:trPr>
          <w:tblCellSpacing w:w="15" w:type="dxa"/>
        </w:trPr>
        <w:tc>
          <w:tcPr>
            <w:tcW w:w="297" w:type="pct"/>
            <w:tcBorders>
              <w:top w:val="nil"/>
              <w:left w:val="nil"/>
              <w:bottom w:val="nil"/>
              <w:right w:val="nil"/>
            </w:tcBorders>
            <w:hideMark/>
          </w:tcPr>
          <w:p w14:paraId="628319F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47BE516" wp14:editId="30105569">
                  <wp:extent cx="123825" cy="123825"/>
                  <wp:effectExtent l="0" t="0" r="9525" b="9525"/>
                  <wp:docPr id="186"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tcBorders>
              <w:top w:val="nil"/>
              <w:left w:val="nil"/>
              <w:bottom w:val="nil"/>
              <w:right w:val="nil"/>
            </w:tcBorders>
            <w:hideMark/>
          </w:tcPr>
          <w:p w14:paraId="5A890F9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 agree that the Regulator shall send documents and notifications to the electronic mail address indicated in this notification on merchant registration,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tc>
      </w:tr>
      <w:tr w:rsidR="00A607D3" w:rsidRPr="003F6007" w14:paraId="052A558E" w14:textId="77777777" w:rsidTr="00590DA5">
        <w:trPr>
          <w:tblCellSpacing w:w="15" w:type="dxa"/>
        </w:trPr>
        <w:tc>
          <w:tcPr>
            <w:tcW w:w="297" w:type="pct"/>
            <w:tcBorders>
              <w:top w:val="nil"/>
              <w:left w:val="nil"/>
              <w:bottom w:val="nil"/>
              <w:right w:val="nil"/>
            </w:tcBorders>
            <w:hideMark/>
          </w:tcPr>
          <w:p w14:paraId="3BE3439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DA96B24" wp14:editId="678047A6">
                  <wp:extent cx="123825" cy="123825"/>
                  <wp:effectExtent l="0" t="0" r="9525" b="9525"/>
                  <wp:docPr id="185"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tcBorders>
              <w:top w:val="nil"/>
              <w:left w:val="nil"/>
              <w:bottom w:val="nil"/>
              <w:right w:val="nil"/>
            </w:tcBorders>
            <w:hideMark/>
          </w:tcPr>
          <w:p w14:paraId="18A4CBC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 am informed that the information regarding the calculated State fee for the regulation of public utilities must be submitted to the Regulator in accordance with the procedures and within the time period specified by it not later than within 30 days after the notification on merchant registration has been sent.</w:t>
            </w:r>
          </w:p>
        </w:tc>
      </w:tr>
    </w:tbl>
    <w:p w14:paraId="65E81461"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4420EE45" w14:textId="1362AB5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Date</w:t>
      </w:r>
    </w:p>
    <w:p w14:paraId="4B545491"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42"/>
        <w:gridCol w:w="388"/>
        <w:gridCol w:w="4341"/>
      </w:tblGrid>
      <w:tr w:rsidR="003F6007" w:rsidRPr="003F6007" w14:paraId="4C5ED66D" w14:textId="77777777" w:rsidTr="00590DA5">
        <w:trPr>
          <w:tblCellSpacing w:w="15" w:type="dxa"/>
        </w:trPr>
        <w:tc>
          <w:tcPr>
            <w:tcW w:w="2369" w:type="pct"/>
            <w:tcBorders>
              <w:top w:val="nil"/>
              <w:left w:val="nil"/>
              <w:bottom w:val="single" w:sz="6" w:space="0" w:color="auto"/>
              <w:right w:val="nil"/>
            </w:tcBorders>
            <w:vAlign w:val="center"/>
            <w:hideMark/>
          </w:tcPr>
          <w:p w14:paraId="3E61A40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97" w:type="pct"/>
            <w:tcBorders>
              <w:top w:val="nil"/>
              <w:left w:val="nil"/>
              <w:bottom w:val="nil"/>
              <w:right w:val="nil"/>
            </w:tcBorders>
            <w:vAlign w:val="center"/>
            <w:hideMark/>
          </w:tcPr>
          <w:p w14:paraId="42DFA8D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368" w:type="pct"/>
            <w:tcBorders>
              <w:top w:val="nil"/>
              <w:left w:val="nil"/>
              <w:bottom w:val="single" w:sz="6" w:space="0" w:color="auto"/>
              <w:right w:val="nil"/>
            </w:tcBorders>
            <w:vAlign w:val="center"/>
            <w:hideMark/>
          </w:tcPr>
          <w:p w14:paraId="195E293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1220CB70" w14:textId="77777777" w:rsidTr="00590DA5">
        <w:trPr>
          <w:tblCellSpacing w:w="15" w:type="dxa"/>
        </w:trPr>
        <w:tc>
          <w:tcPr>
            <w:tcW w:w="2369" w:type="pct"/>
            <w:tcBorders>
              <w:top w:val="outset" w:sz="6" w:space="0" w:color="auto"/>
              <w:left w:val="nil"/>
              <w:bottom w:val="nil"/>
              <w:right w:val="nil"/>
            </w:tcBorders>
            <w:hideMark/>
          </w:tcPr>
          <w:p w14:paraId="6D54F214" w14:textId="77777777" w:rsidR="00A607D3" w:rsidRPr="003F6007" w:rsidRDefault="00A607D3" w:rsidP="00590DA5">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Person entitled to represent the merchant _________________________</w:t>
            </w:r>
          </w:p>
        </w:tc>
        <w:tc>
          <w:tcPr>
            <w:tcW w:w="197" w:type="pct"/>
            <w:tcBorders>
              <w:top w:val="nil"/>
              <w:left w:val="nil"/>
              <w:bottom w:val="nil"/>
              <w:right w:val="nil"/>
            </w:tcBorders>
            <w:vAlign w:val="center"/>
            <w:hideMark/>
          </w:tcPr>
          <w:p w14:paraId="6ED7EB57" w14:textId="2AE06D39" w:rsidR="00A607D3" w:rsidRPr="003F6007" w:rsidRDefault="00A607D3" w:rsidP="00590DA5">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outset" w:sz="6" w:space="0" w:color="auto"/>
              <w:left w:val="nil"/>
              <w:bottom w:val="nil"/>
              <w:right w:val="nil"/>
            </w:tcBorders>
            <w:hideMark/>
          </w:tcPr>
          <w:p w14:paraId="6C6C4F08" w14:textId="77777777" w:rsidR="00A607D3" w:rsidRPr="003F6007" w:rsidRDefault="00A607D3" w:rsidP="00590DA5">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/signature and full name thereof/</w:t>
            </w:r>
          </w:p>
        </w:tc>
      </w:tr>
      <w:tr w:rsidR="003F6007" w:rsidRPr="003F6007" w14:paraId="66E64065" w14:textId="77777777" w:rsidTr="00590DA5">
        <w:trPr>
          <w:tblCellSpacing w:w="15" w:type="dxa"/>
        </w:trPr>
        <w:tc>
          <w:tcPr>
            <w:tcW w:w="2369" w:type="pct"/>
            <w:tcBorders>
              <w:top w:val="nil"/>
              <w:left w:val="nil"/>
              <w:bottom w:val="single" w:sz="6" w:space="0" w:color="auto"/>
              <w:right w:val="nil"/>
            </w:tcBorders>
            <w:vAlign w:val="center"/>
            <w:hideMark/>
          </w:tcPr>
          <w:p w14:paraId="0F293FF6" w14:textId="6288DFB4" w:rsidR="00A607D3" w:rsidRPr="003F6007" w:rsidRDefault="00950FDB" w:rsidP="00590DA5">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 xml:space="preserve"> </w:t>
            </w:r>
          </w:p>
        </w:tc>
        <w:tc>
          <w:tcPr>
            <w:tcW w:w="197" w:type="pct"/>
            <w:tcBorders>
              <w:top w:val="nil"/>
              <w:left w:val="nil"/>
              <w:bottom w:val="nil"/>
              <w:right w:val="nil"/>
            </w:tcBorders>
            <w:vAlign w:val="center"/>
            <w:hideMark/>
          </w:tcPr>
          <w:p w14:paraId="3C8783A7" w14:textId="4B4882B9" w:rsidR="00A607D3" w:rsidRPr="003F6007" w:rsidRDefault="00A607D3" w:rsidP="00590DA5">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nil"/>
              <w:left w:val="nil"/>
              <w:bottom w:val="nil"/>
              <w:right w:val="nil"/>
            </w:tcBorders>
            <w:vAlign w:val="center"/>
            <w:hideMark/>
          </w:tcPr>
          <w:p w14:paraId="35D27BDB" w14:textId="37CBCAF3" w:rsidR="00A607D3" w:rsidRPr="003F6007" w:rsidRDefault="00A607D3" w:rsidP="00590DA5">
            <w:pPr>
              <w:spacing w:after="0" w:line="240" w:lineRule="auto"/>
              <w:jc w:val="center"/>
              <w:rPr>
                <w:rFonts w:ascii="Times New Roman" w:eastAsia="Times New Roman" w:hAnsi="Times New Roman" w:cs="Times New Roman"/>
                <w:noProof/>
                <w:sz w:val="24"/>
                <w:szCs w:val="24"/>
                <w:lang w:val="en-US" w:eastAsia="lv-LV"/>
              </w:rPr>
            </w:pPr>
          </w:p>
        </w:tc>
      </w:tr>
      <w:tr w:rsidR="00A607D3" w:rsidRPr="003F6007" w14:paraId="647F38EE" w14:textId="77777777" w:rsidTr="00590DA5">
        <w:trPr>
          <w:tblCellSpacing w:w="15" w:type="dxa"/>
        </w:trPr>
        <w:tc>
          <w:tcPr>
            <w:tcW w:w="2369" w:type="pct"/>
            <w:tcBorders>
              <w:top w:val="outset" w:sz="6" w:space="0" w:color="auto"/>
              <w:left w:val="nil"/>
              <w:bottom w:val="nil"/>
              <w:right w:val="nil"/>
            </w:tcBorders>
            <w:hideMark/>
          </w:tcPr>
          <w:p w14:paraId="2A41599B" w14:textId="77777777" w:rsidR="00A607D3" w:rsidRPr="003F6007" w:rsidRDefault="00A607D3" w:rsidP="00590DA5">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/given name, surname, telephone number of the person who prepared the document/</w:t>
            </w:r>
          </w:p>
        </w:tc>
        <w:tc>
          <w:tcPr>
            <w:tcW w:w="197" w:type="pct"/>
            <w:tcBorders>
              <w:top w:val="nil"/>
              <w:left w:val="nil"/>
              <w:bottom w:val="nil"/>
              <w:right w:val="nil"/>
            </w:tcBorders>
            <w:vAlign w:val="center"/>
            <w:hideMark/>
          </w:tcPr>
          <w:p w14:paraId="28174CE7" w14:textId="20359AA8" w:rsidR="00A607D3" w:rsidRPr="003F6007" w:rsidRDefault="00A607D3" w:rsidP="00590DA5">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nil"/>
              <w:left w:val="nil"/>
              <w:bottom w:val="nil"/>
              <w:right w:val="nil"/>
            </w:tcBorders>
            <w:vAlign w:val="center"/>
            <w:hideMark/>
          </w:tcPr>
          <w:p w14:paraId="20EDF93C" w14:textId="437AD25B" w:rsidR="00A607D3" w:rsidRPr="003F6007" w:rsidRDefault="00A607D3" w:rsidP="00590DA5">
            <w:pPr>
              <w:spacing w:after="0" w:line="240" w:lineRule="auto"/>
              <w:jc w:val="center"/>
              <w:rPr>
                <w:rFonts w:ascii="Times New Roman" w:eastAsia="Times New Roman" w:hAnsi="Times New Roman" w:cs="Times New Roman"/>
                <w:noProof/>
                <w:sz w:val="24"/>
                <w:szCs w:val="24"/>
                <w:lang w:val="en-US" w:eastAsia="lv-LV"/>
              </w:rPr>
            </w:pPr>
          </w:p>
        </w:tc>
      </w:tr>
    </w:tbl>
    <w:p w14:paraId="6DB09372"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10FF3D54"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7FB7DCE5" w14:textId="20F60D4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Chair of the Board of the Public Utilities Commission</w:t>
      </w:r>
      <w:r w:rsidR="003F6007">
        <w:rPr>
          <w:rFonts w:ascii="Times New Roman" w:hAnsi="Times New Roman"/>
          <w:sz w:val="24"/>
          <w:szCs w:val="24"/>
        </w:rPr>
        <w:tab/>
      </w:r>
      <w:r w:rsidR="003F6007">
        <w:rPr>
          <w:rFonts w:ascii="Times New Roman" w:hAnsi="Times New Roman"/>
          <w:sz w:val="24"/>
          <w:szCs w:val="24"/>
        </w:rPr>
        <w:tab/>
      </w:r>
      <w:r w:rsidR="003F6007">
        <w:rPr>
          <w:rFonts w:ascii="Times New Roman" w:hAnsi="Times New Roman"/>
          <w:sz w:val="24"/>
          <w:szCs w:val="24"/>
        </w:rPr>
        <w:tab/>
      </w:r>
      <w:r w:rsidR="003F6007">
        <w:rPr>
          <w:rFonts w:ascii="Times New Roman" w:hAnsi="Times New Roman"/>
          <w:sz w:val="24"/>
          <w:szCs w:val="24"/>
        </w:rPr>
        <w:tab/>
      </w:r>
      <w:r w:rsidRPr="003F6007">
        <w:rPr>
          <w:rFonts w:ascii="Times New Roman" w:hAnsi="Times New Roman"/>
          <w:sz w:val="24"/>
          <w:szCs w:val="24"/>
        </w:rPr>
        <w:t>R. Irklis</w:t>
      </w:r>
    </w:p>
    <w:p w14:paraId="564ACA17"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0D3BB6A3"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3C5F0C96" w14:textId="77777777" w:rsidR="00590DA5" w:rsidRPr="003F6007" w:rsidRDefault="00590DA5">
      <w:pPr>
        <w:rPr>
          <w:rFonts w:ascii="Times New Roman" w:eastAsia="Times New Roman" w:hAnsi="Times New Roman" w:cs="Times New Roman"/>
          <w:noProof/>
          <w:sz w:val="24"/>
          <w:szCs w:val="24"/>
        </w:rPr>
      </w:pPr>
      <w:r w:rsidRPr="003F6007">
        <w:br w:type="page"/>
      </w:r>
    </w:p>
    <w:p w14:paraId="3C9E5625"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5A6A894C" w14:textId="2572B534" w:rsidR="00A607D3" w:rsidRPr="003F6007" w:rsidRDefault="00A607D3" w:rsidP="00590DA5">
      <w:pPr>
        <w:spacing w:after="0" w:line="240" w:lineRule="auto"/>
        <w:jc w:val="right"/>
        <w:rPr>
          <w:rFonts w:ascii="Times New Roman" w:eastAsia="Times New Roman" w:hAnsi="Times New Roman" w:cs="Times New Roman"/>
          <w:b/>
          <w:bCs/>
          <w:noProof/>
          <w:sz w:val="24"/>
          <w:szCs w:val="24"/>
        </w:rPr>
      </w:pPr>
      <w:r w:rsidRPr="003F6007">
        <w:rPr>
          <w:rFonts w:ascii="Times New Roman" w:hAnsi="Times New Roman"/>
          <w:b/>
          <w:bCs/>
          <w:sz w:val="24"/>
          <w:szCs w:val="24"/>
        </w:rPr>
        <w:t>Annex 2</w:t>
      </w:r>
    </w:p>
    <w:p w14:paraId="6B318001" w14:textId="77777777" w:rsidR="00A607D3" w:rsidRPr="003F6007" w:rsidRDefault="00A607D3" w:rsidP="00590DA5">
      <w:pPr>
        <w:spacing w:after="0" w:line="240" w:lineRule="auto"/>
        <w:jc w:val="right"/>
        <w:rPr>
          <w:rFonts w:ascii="Times New Roman" w:eastAsia="Times New Roman" w:hAnsi="Times New Roman" w:cs="Times New Roman"/>
          <w:noProof/>
          <w:sz w:val="24"/>
          <w:szCs w:val="24"/>
        </w:rPr>
      </w:pPr>
      <w:r w:rsidRPr="003F6007">
        <w:rPr>
          <w:rFonts w:ascii="Times New Roman" w:hAnsi="Times New Roman"/>
          <w:sz w:val="24"/>
          <w:szCs w:val="24"/>
        </w:rPr>
        <w:t>Decision No. 1/32 of the Board of the Public Utilities Commission</w:t>
      </w:r>
    </w:p>
    <w:p w14:paraId="4BA2469C" w14:textId="215BA382" w:rsidR="00A607D3" w:rsidRPr="003F6007" w:rsidRDefault="00A607D3" w:rsidP="00590DA5">
      <w:pPr>
        <w:spacing w:after="0" w:line="240" w:lineRule="auto"/>
        <w:jc w:val="right"/>
        <w:rPr>
          <w:rFonts w:ascii="Times New Roman" w:eastAsia="Times New Roman" w:hAnsi="Times New Roman" w:cs="Times New Roman"/>
          <w:noProof/>
          <w:sz w:val="24"/>
          <w:szCs w:val="24"/>
        </w:rPr>
      </w:pPr>
      <w:r w:rsidRPr="003F6007">
        <w:rPr>
          <w:rFonts w:ascii="Times New Roman" w:hAnsi="Times New Roman"/>
          <w:sz w:val="24"/>
          <w:szCs w:val="24"/>
        </w:rPr>
        <w:t>30 November 2017</w:t>
      </w:r>
      <w:bookmarkStart w:id="37" w:name="piel-640686"/>
      <w:bookmarkStart w:id="38" w:name="piel2"/>
      <w:bookmarkEnd w:id="37"/>
      <w:bookmarkEnd w:id="38"/>
    </w:p>
    <w:p w14:paraId="539C7270" w14:textId="33DF2614"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12C49C9E"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2B7BAD9C" w14:textId="1BB91A97" w:rsidR="00A607D3" w:rsidRPr="003F6007" w:rsidRDefault="00A607D3" w:rsidP="00590DA5">
      <w:pPr>
        <w:spacing w:after="0" w:line="240" w:lineRule="auto"/>
        <w:jc w:val="center"/>
        <w:rPr>
          <w:rFonts w:ascii="Times New Roman" w:eastAsia="Times New Roman" w:hAnsi="Times New Roman" w:cs="Times New Roman"/>
          <w:b/>
          <w:bCs/>
          <w:noProof/>
          <w:sz w:val="28"/>
          <w:szCs w:val="28"/>
        </w:rPr>
      </w:pPr>
      <w:bookmarkStart w:id="39" w:name="640687"/>
      <w:bookmarkStart w:id="40" w:name="n-640687"/>
      <w:bookmarkEnd w:id="39"/>
      <w:bookmarkEnd w:id="40"/>
      <w:r w:rsidRPr="003F6007">
        <w:rPr>
          <w:rFonts w:ascii="Times New Roman" w:hAnsi="Times New Roman"/>
          <w:b/>
          <w:bCs/>
          <w:sz w:val="28"/>
          <w:szCs w:val="28"/>
        </w:rPr>
        <w:t>Notification on the Termination of Activities of an Electronic Communications Merchant</w:t>
      </w:r>
    </w:p>
    <w:p w14:paraId="273DC762" w14:textId="0816BABE"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6B06D114" w14:textId="77777777" w:rsidR="00590DA5" w:rsidRPr="003F6007" w:rsidRDefault="00590DA5" w:rsidP="00A607D3">
      <w:pPr>
        <w:spacing w:after="0" w:line="240" w:lineRule="auto"/>
        <w:jc w:val="both"/>
        <w:rPr>
          <w:rFonts w:ascii="Times New Roman" w:eastAsia="Times New Roman" w:hAnsi="Times New Roman" w:cs="Times New Roman"/>
          <w:noProof/>
          <w:sz w:val="24"/>
          <w:szCs w:val="24"/>
          <w:lang w:val="en-US" w:eastAsia="lv-LV"/>
        </w:rPr>
      </w:pPr>
    </w:p>
    <w:p w14:paraId="42BFF278" w14:textId="79702C9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p w14:paraId="5F6BC7FD"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95"/>
        <w:gridCol w:w="551"/>
        <w:gridCol w:w="551"/>
        <w:gridCol w:w="551"/>
        <w:gridCol w:w="550"/>
        <w:gridCol w:w="550"/>
        <w:gridCol w:w="550"/>
        <w:gridCol w:w="550"/>
        <w:gridCol w:w="550"/>
        <w:gridCol w:w="550"/>
        <w:gridCol w:w="550"/>
        <w:gridCol w:w="565"/>
      </w:tblGrid>
      <w:tr w:rsidR="00A607D3" w:rsidRPr="003F6007" w14:paraId="7B3F1F38" w14:textId="77777777" w:rsidTr="00950FDB">
        <w:trPr>
          <w:tblCellSpacing w:w="15" w:type="dxa"/>
        </w:trPr>
        <w:tc>
          <w:tcPr>
            <w:tcW w:w="1627" w:type="pct"/>
            <w:tcBorders>
              <w:top w:val="nil"/>
              <w:left w:val="nil"/>
              <w:bottom w:val="nil"/>
              <w:right w:val="single" w:sz="6" w:space="0" w:color="auto"/>
            </w:tcBorders>
            <w:vAlign w:val="center"/>
            <w:hideMark/>
          </w:tcPr>
          <w:p w14:paraId="58C5B34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Unified registration number</w:t>
            </w:r>
          </w:p>
        </w:tc>
        <w:tc>
          <w:tcPr>
            <w:tcW w:w="287" w:type="pct"/>
            <w:tcBorders>
              <w:top w:val="outset" w:sz="6" w:space="0" w:color="auto"/>
              <w:left w:val="outset" w:sz="6" w:space="0" w:color="auto"/>
              <w:bottom w:val="outset" w:sz="6" w:space="0" w:color="auto"/>
              <w:right w:val="outset" w:sz="6" w:space="0" w:color="auto"/>
            </w:tcBorders>
            <w:vAlign w:val="center"/>
            <w:hideMark/>
          </w:tcPr>
          <w:p w14:paraId="337C2BF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3DAECBB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75CAEFE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0562F78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40BF5C0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083930F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15171ED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3307B63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49E5283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77451C4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87" w:type="pct"/>
            <w:tcBorders>
              <w:top w:val="outset" w:sz="6" w:space="0" w:color="auto"/>
              <w:left w:val="outset" w:sz="6" w:space="0" w:color="auto"/>
              <w:bottom w:val="outset" w:sz="6" w:space="0" w:color="auto"/>
              <w:right w:val="outset" w:sz="6" w:space="0" w:color="auto"/>
            </w:tcBorders>
            <w:vAlign w:val="center"/>
            <w:hideMark/>
          </w:tcPr>
          <w:p w14:paraId="315A962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bl>
    <w:p w14:paraId="0112F401"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3F9DAB5E" w14:textId="4F27891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Telephone:</w:t>
      </w:r>
    </w:p>
    <w:p w14:paraId="3AC29F61"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1EC41116" w14:textId="57692CB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E-mail address:</w:t>
      </w:r>
    </w:p>
    <w:p w14:paraId="78E6736D"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4"/>
        <w:gridCol w:w="8487"/>
      </w:tblGrid>
      <w:tr w:rsidR="003F6007" w:rsidRPr="003F6007" w14:paraId="2E96F438" w14:textId="77777777" w:rsidTr="00950FDB">
        <w:trPr>
          <w:tblCellSpacing w:w="15" w:type="dxa"/>
        </w:trPr>
        <w:tc>
          <w:tcPr>
            <w:tcW w:w="297" w:type="pct"/>
            <w:tcBorders>
              <w:top w:val="nil"/>
              <w:left w:val="nil"/>
              <w:bottom w:val="nil"/>
              <w:right w:val="nil"/>
            </w:tcBorders>
            <w:hideMark/>
          </w:tcPr>
          <w:p w14:paraId="62D04DF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F49AA02" wp14:editId="080BEE7D">
                  <wp:extent cx="123825" cy="123825"/>
                  <wp:effectExtent l="0" t="0" r="9525" b="9525"/>
                  <wp:docPr id="184"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tcBorders>
              <w:top w:val="nil"/>
              <w:left w:val="nil"/>
              <w:bottom w:val="nil"/>
              <w:right w:val="nil"/>
            </w:tcBorders>
            <w:hideMark/>
          </w:tcPr>
          <w:p w14:paraId="6C4BAF7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 certify that the end-users are informed about the termination of the electronic communications services in accordance with the procedures laid down in the laws and regulations until the notification on the termination of activities of an electronic communications merchant has been submitted to the Regulator.</w:t>
            </w:r>
          </w:p>
        </w:tc>
      </w:tr>
      <w:tr w:rsidR="003F6007" w:rsidRPr="003F6007" w14:paraId="54DC136D" w14:textId="77777777" w:rsidTr="00950FDB">
        <w:trPr>
          <w:tblCellSpacing w:w="15" w:type="dxa"/>
        </w:trPr>
        <w:tc>
          <w:tcPr>
            <w:tcW w:w="297" w:type="pct"/>
            <w:tcBorders>
              <w:top w:val="nil"/>
              <w:left w:val="nil"/>
              <w:bottom w:val="nil"/>
              <w:right w:val="nil"/>
            </w:tcBorders>
            <w:hideMark/>
          </w:tcPr>
          <w:p w14:paraId="7023E49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CC8EA21" wp14:editId="52CAE115">
                  <wp:extent cx="123825" cy="123825"/>
                  <wp:effectExtent l="0" t="0" r="9525" b="9525"/>
                  <wp:docPr id="183"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tcBorders>
              <w:top w:val="nil"/>
              <w:left w:val="nil"/>
              <w:bottom w:val="nil"/>
              <w:right w:val="nil"/>
            </w:tcBorders>
            <w:hideMark/>
          </w:tcPr>
          <w:p w14:paraId="2C04F29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 certify that at the time when the notification on the termination of activities is sent the State fee for the regulation of public utilities has been paid.</w:t>
            </w:r>
          </w:p>
        </w:tc>
      </w:tr>
      <w:tr w:rsidR="003F6007" w:rsidRPr="003F6007" w14:paraId="4701DBEE" w14:textId="77777777" w:rsidTr="00950FDB">
        <w:trPr>
          <w:tblCellSpacing w:w="15" w:type="dxa"/>
        </w:trPr>
        <w:tc>
          <w:tcPr>
            <w:tcW w:w="297" w:type="pct"/>
            <w:tcBorders>
              <w:top w:val="nil"/>
              <w:left w:val="nil"/>
              <w:bottom w:val="nil"/>
              <w:right w:val="nil"/>
            </w:tcBorders>
            <w:hideMark/>
          </w:tcPr>
          <w:p w14:paraId="19E224C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C29CE73" wp14:editId="7AE1FA39">
                  <wp:extent cx="123825" cy="123825"/>
                  <wp:effectExtent l="0" t="0" r="9525" b="9525"/>
                  <wp:docPr id="182"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tcBorders>
              <w:top w:val="nil"/>
              <w:left w:val="nil"/>
              <w:bottom w:val="nil"/>
              <w:right w:val="nil"/>
            </w:tcBorders>
            <w:hideMark/>
          </w:tcPr>
          <w:p w14:paraId="13A89FA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 agree that the Regulator shall send documents and notifications to the electronic mail address indicated in this notification on the termination of activities,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tc>
      </w:tr>
      <w:tr w:rsidR="003F6007" w:rsidRPr="003F6007" w14:paraId="1090E5D3" w14:textId="77777777" w:rsidTr="00950FDB">
        <w:trPr>
          <w:tblCellSpacing w:w="15" w:type="dxa"/>
        </w:trPr>
        <w:tc>
          <w:tcPr>
            <w:tcW w:w="297" w:type="pct"/>
            <w:tcBorders>
              <w:top w:val="nil"/>
              <w:left w:val="nil"/>
              <w:bottom w:val="nil"/>
              <w:right w:val="nil"/>
            </w:tcBorders>
            <w:hideMark/>
          </w:tcPr>
          <w:p w14:paraId="2D5F028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A4964DA" wp14:editId="7CAEDAAE">
                  <wp:extent cx="123825" cy="123825"/>
                  <wp:effectExtent l="0" t="0" r="9525" b="9525"/>
                  <wp:docPr id="181"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tcBorders>
              <w:top w:val="nil"/>
              <w:left w:val="nil"/>
              <w:bottom w:val="nil"/>
              <w:right w:val="nil"/>
            </w:tcBorders>
            <w:hideMark/>
          </w:tcPr>
          <w:p w14:paraId="30F05F9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 agree that on the basis of such notification on the termination of activities all the user rights to use the Regulator’s System for the Input and Processing of Merchant’s Information are revoked.</w:t>
            </w:r>
          </w:p>
        </w:tc>
      </w:tr>
      <w:tr w:rsidR="00A607D3" w:rsidRPr="003F6007" w14:paraId="0268D440" w14:textId="77777777" w:rsidTr="00950FDB">
        <w:trPr>
          <w:tblCellSpacing w:w="15" w:type="dxa"/>
        </w:trPr>
        <w:tc>
          <w:tcPr>
            <w:tcW w:w="297" w:type="pct"/>
            <w:tcBorders>
              <w:top w:val="nil"/>
              <w:left w:val="nil"/>
              <w:bottom w:val="nil"/>
              <w:right w:val="nil"/>
            </w:tcBorders>
            <w:hideMark/>
          </w:tcPr>
          <w:p w14:paraId="21CD96B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B083D18" wp14:editId="661CB388">
                  <wp:extent cx="123825" cy="123825"/>
                  <wp:effectExtent l="0" t="0" r="9525" b="9525"/>
                  <wp:docPr id="180"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tcBorders>
              <w:top w:val="nil"/>
              <w:left w:val="nil"/>
              <w:bottom w:val="nil"/>
              <w:right w:val="nil"/>
            </w:tcBorders>
            <w:hideMark/>
          </w:tcPr>
          <w:p w14:paraId="671A98E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 confirm that the information provided is true and I am aware that I may be held liable, according to laws and regulations, for the provision of false information in accordance with Section 158.</w:t>
            </w:r>
            <w:r w:rsidRPr="003F6007">
              <w:rPr>
                <w:rFonts w:ascii="Times New Roman" w:hAnsi="Times New Roman"/>
                <w:sz w:val="24"/>
                <w:szCs w:val="24"/>
                <w:vertAlign w:val="superscript"/>
              </w:rPr>
              <w:t>3</w:t>
            </w:r>
            <w:r w:rsidRPr="003F6007">
              <w:rPr>
                <w:rFonts w:ascii="Times New Roman" w:hAnsi="Times New Roman"/>
                <w:sz w:val="24"/>
                <w:szCs w:val="24"/>
              </w:rPr>
              <w:t xml:space="preserve"> of the Latvian Administrative Violations Code.</w:t>
            </w:r>
          </w:p>
        </w:tc>
      </w:tr>
    </w:tbl>
    <w:p w14:paraId="28FE7C30"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0AA3582C" w14:textId="45EF109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Date</w:t>
      </w:r>
    </w:p>
    <w:p w14:paraId="7F5CFBF9"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42"/>
        <w:gridCol w:w="388"/>
        <w:gridCol w:w="4341"/>
      </w:tblGrid>
      <w:tr w:rsidR="003F6007" w:rsidRPr="003F6007" w14:paraId="1C65864B" w14:textId="77777777" w:rsidTr="00950FDB">
        <w:trPr>
          <w:tblCellSpacing w:w="15" w:type="dxa"/>
        </w:trPr>
        <w:tc>
          <w:tcPr>
            <w:tcW w:w="2369" w:type="pct"/>
            <w:tcBorders>
              <w:top w:val="nil"/>
              <w:left w:val="nil"/>
              <w:bottom w:val="single" w:sz="6" w:space="0" w:color="auto"/>
              <w:right w:val="nil"/>
            </w:tcBorders>
            <w:vAlign w:val="center"/>
            <w:hideMark/>
          </w:tcPr>
          <w:p w14:paraId="377A36F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97" w:type="pct"/>
            <w:tcBorders>
              <w:top w:val="nil"/>
              <w:left w:val="nil"/>
              <w:bottom w:val="nil"/>
              <w:right w:val="nil"/>
            </w:tcBorders>
            <w:vAlign w:val="center"/>
            <w:hideMark/>
          </w:tcPr>
          <w:p w14:paraId="669AE42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2368" w:type="pct"/>
            <w:tcBorders>
              <w:top w:val="nil"/>
              <w:left w:val="nil"/>
              <w:bottom w:val="single" w:sz="6" w:space="0" w:color="auto"/>
              <w:right w:val="nil"/>
            </w:tcBorders>
            <w:vAlign w:val="center"/>
            <w:hideMark/>
          </w:tcPr>
          <w:p w14:paraId="5F2EAB1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1AEE8FFB" w14:textId="77777777" w:rsidTr="00950FDB">
        <w:trPr>
          <w:tblCellSpacing w:w="15" w:type="dxa"/>
        </w:trPr>
        <w:tc>
          <w:tcPr>
            <w:tcW w:w="2369" w:type="pct"/>
            <w:tcBorders>
              <w:top w:val="outset" w:sz="6" w:space="0" w:color="auto"/>
              <w:left w:val="nil"/>
              <w:bottom w:val="nil"/>
              <w:right w:val="nil"/>
            </w:tcBorders>
            <w:hideMark/>
          </w:tcPr>
          <w:p w14:paraId="7DDD99EC" w14:textId="77777777" w:rsidR="00A607D3" w:rsidRPr="003F6007" w:rsidRDefault="00A607D3" w:rsidP="00950FDB">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Person entitled to represent the merchant _________________________</w:t>
            </w:r>
          </w:p>
        </w:tc>
        <w:tc>
          <w:tcPr>
            <w:tcW w:w="197" w:type="pct"/>
            <w:tcBorders>
              <w:top w:val="nil"/>
              <w:left w:val="nil"/>
              <w:bottom w:val="nil"/>
              <w:right w:val="nil"/>
            </w:tcBorders>
            <w:vAlign w:val="center"/>
            <w:hideMark/>
          </w:tcPr>
          <w:p w14:paraId="3966F928" w14:textId="24C2306F" w:rsidR="00A607D3" w:rsidRPr="003F6007" w:rsidRDefault="00A607D3" w:rsidP="00950FDB">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outset" w:sz="6" w:space="0" w:color="auto"/>
              <w:left w:val="nil"/>
              <w:bottom w:val="nil"/>
              <w:right w:val="nil"/>
            </w:tcBorders>
            <w:hideMark/>
          </w:tcPr>
          <w:p w14:paraId="3E714847" w14:textId="77777777" w:rsidR="00A607D3" w:rsidRPr="003F6007" w:rsidRDefault="00A607D3" w:rsidP="00950FDB">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/signature and full name thereof/</w:t>
            </w:r>
          </w:p>
        </w:tc>
      </w:tr>
      <w:tr w:rsidR="003F6007" w:rsidRPr="003F6007" w14:paraId="5B7A9464" w14:textId="77777777" w:rsidTr="00950FDB">
        <w:trPr>
          <w:tblCellSpacing w:w="15" w:type="dxa"/>
        </w:trPr>
        <w:tc>
          <w:tcPr>
            <w:tcW w:w="2369" w:type="pct"/>
            <w:tcBorders>
              <w:top w:val="nil"/>
              <w:left w:val="nil"/>
              <w:bottom w:val="single" w:sz="6" w:space="0" w:color="auto"/>
              <w:right w:val="nil"/>
            </w:tcBorders>
            <w:vAlign w:val="center"/>
            <w:hideMark/>
          </w:tcPr>
          <w:p w14:paraId="4D164EE6" w14:textId="35323786" w:rsidR="00A607D3" w:rsidRPr="003F6007" w:rsidRDefault="00950FDB" w:rsidP="00950FDB">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 xml:space="preserve"> </w:t>
            </w:r>
          </w:p>
        </w:tc>
        <w:tc>
          <w:tcPr>
            <w:tcW w:w="197" w:type="pct"/>
            <w:tcBorders>
              <w:top w:val="nil"/>
              <w:left w:val="nil"/>
              <w:bottom w:val="nil"/>
              <w:right w:val="nil"/>
            </w:tcBorders>
            <w:vAlign w:val="center"/>
            <w:hideMark/>
          </w:tcPr>
          <w:p w14:paraId="6BDDA8AA" w14:textId="5D6F6C12" w:rsidR="00A607D3" w:rsidRPr="003F6007" w:rsidRDefault="00A607D3" w:rsidP="00950FDB">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nil"/>
              <w:left w:val="nil"/>
              <w:bottom w:val="nil"/>
              <w:right w:val="nil"/>
            </w:tcBorders>
            <w:vAlign w:val="center"/>
            <w:hideMark/>
          </w:tcPr>
          <w:p w14:paraId="319C7D2A" w14:textId="1691C409" w:rsidR="00A607D3" w:rsidRPr="003F6007" w:rsidRDefault="00A607D3" w:rsidP="00950FDB">
            <w:pPr>
              <w:spacing w:after="0" w:line="240" w:lineRule="auto"/>
              <w:jc w:val="center"/>
              <w:rPr>
                <w:rFonts w:ascii="Times New Roman" w:eastAsia="Times New Roman" w:hAnsi="Times New Roman" w:cs="Times New Roman"/>
                <w:noProof/>
                <w:sz w:val="24"/>
                <w:szCs w:val="24"/>
                <w:lang w:val="en-US" w:eastAsia="lv-LV"/>
              </w:rPr>
            </w:pPr>
          </w:p>
        </w:tc>
      </w:tr>
      <w:tr w:rsidR="00A607D3" w:rsidRPr="003F6007" w14:paraId="72F50B1A" w14:textId="77777777" w:rsidTr="00950FDB">
        <w:trPr>
          <w:tblCellSpacing w:w="15" w:type="dxa"/>
        </w:trPr>
        <w:tc>
          <w:tcPr>
            <w:tcW w:w="2369" w:type="pct"/>
            <w:tcBorders>
              <w:top w:val="outset" w:sz="6" w:space="0" w:color="auto"/>
              <w:left w:val="nil"/>
              <w:bottom w:val="nil"/>
              <w:right w:val="nil"/>
            </w:tcBorders>
            <w:hideMark/>
          </w:tcPr>
          <w:p w14:paraId="089B9BE5" w14:textId="77777777" w:rsidR="00A607D3" w:rsidRPr="003F6007" w:rsidRDefault="00A607D3" w:rsidP="00950FDB">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/given name, surname, telephone number of the person who prepared the document/</w:t>
            </w:r>
          </w:p>
        </w:tc>
        <w:tc>
          <w:tcPr>
            <w:tcW w:w="197" w:type="pct"/>
            <w:tcBorders>
              <w:top w:val="nil"/>
              <w:left w:val="nil"/>
              <w:bottom w:val="nil"/>
              <w:right w:val="nil"/>
            </w:tcBorders>
            <w:vAlign w:val="center"/>
            <w:hideMark/>
          </w:tcPr>
          <w:p w14:paraId="54B85251" w14:textId="711A4A69" w:rsidR="00A607D3" w:rsidRPr="003F6007" w:rsidRDefault="00A607D3" w:rsidP="00950FDB">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nil"/>
              <w:left w:val="nil"/>
              <w:bottom w:val="nil"/>
              <w:right w:val="nil"/>
            </w:tcBorders>
            <w:vAlign w:val="center"/>
            <w:hideMark/>
          </w:tcPr>
          <w:p w14:paraId="3E3ADB1F" w14:textId="18A58061" w:rsidR="00A607D3" w:rsidRPr="003F6007" w:rsidRDefault="00A607D3" w:rsidP="00950FDB">
            <w:pPr>
              <w:spacing w:after="0" w:line="240" w:lineRule="auto"/>
              <w:jc w:val="center"/>
              <w:rPr>
                <w:rFonts w:ascii="Times New Roman" w:eastAsia="Times New Roman" w:hAnsi="Times New Roman" w:cs="Times New Roman"/>
                <w:noProof/>
                <w:sz w:val="24"/>
                <w:szCs w:val="24"/>
                <w:lang w:val="en-US" w:eastAsia="lv-LV"/>
              </w:rPr>
            </w:pPr>
          </w:p>
        </w:tc>
      </w:tr>
    </w:tbl>
    <w:p w14:paraId="5C0545F0"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39ADCFEE" w14:textId="708D6960" w:rsidR="00950FDB" w:rsidRPr="003F6007" w:rsidRDefault="00A607D3" w:rsidP="003F6007">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Chair of the Board of the Public Utilities Commission</w:t>
      </w:r>
      <w:r w:rsidR="003F6007">
        <w:rPr>
          <w:rFonts w:ascii="Times New Roman" w:hAnsi="Times New Roman"/>
          <w:sz w:val="24"/>
          <w:szCs w:val="24"/>
        </w:rPr>
        <w:tab/>
      </w:r>
      <w:r w:rsidR="003F6007">
        <w:rPr>
          <w:rFonts w:ascii="Times New Roman" w:hAnsi="Times New Roman"/>
          <w:sz w:val="24"/>
          <w:szCs w:val="24"/>
        </w:rPr>
        <w:tab/>
      </w:r>
      <w:r w:rsidR="003F6007">
        <w:rPr>
          <w:rFonts w:ascii="Times New Roman" w:hAnsi="Times New Roman"/>
          <w:sz w:val="24"/>
          <w:szCs w:val="24"/>
        </w:rPr>
        <w:tab/>
      </w:r>
      <w:r w:rsidR="003F6007">
        <w:rPr>
          <w:rFonts w:ascii="Times New Roman" w:hAnsi="Times New Roman"/>
          <w:sz w:val="24"/>
          <w:szCs w:val="24"/>
        </w:rPr>
        <w:tab/>
      </w:r>
      <w:r w:rsidRPr="003F6007">
        <w:rPr>
          <w:rFonts w:ascii="Times New Roman" w:hAnsi="Times New Roman"/>
          <w:sz w:val="24"/>
          <w:szCs w:val="24"/>
        </w:rPr>
        <w:t>R. Irklis</w:t>
      </w:r>
      <w:r w:rsidR="00950FDB" w:rsidRPr="003F6007">
        <w:br w:type="page"/>
      </w:r>
    </w:p>
    <w:p w14:paraId="3BF112C4"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0EEA9221" w14:textId="1B7A30C6" w:rsidR="00A607D3" w:rsidRPr="003F6007" w:rsidRDefault="00A607D3" w:rsidP="00950FDB">
      <w:pPr>
        <w:spacing w:after="0" w:line="240" w:lineRule="auto"/>
        <w:jc w:val="right"/>
        <w:rPr>
          <w:rFonts w:ascii="Times New Roman" w:eastAsia="Times New Roman" w:hAnsi="Times New Roman" w:cs="Times New Roman"/>
          <w:b/>
          <w:bCs/>
          <w:noProof/>
          <w:sz w:val="24"/>
          <w:szCs w:val="24"/>
        </w:rPr>
      </w:pPr>
      <w:r w:rsidRPr="003F6007">
        <w:rPr>
          <w:rFonts w:ascii="Times New Roman" w:hAnsi="Times New Roman"/>
          <w:b/>
          <w:bCs/>
          <w:sz w:val="24"/>
          <w:szCs w:val="24"/>
        </w:rPr>
        <w:t>Annex 3</w:t>
      </w:r>
    </w:p>
    <w:p w14:paraId="5F66EC23" w14:textId="77777777" w:rsidR="00A607D3" w:rsidRPr="003F6007" w:rsidRDefault="00A607D3" w:rsidP="00950FDB">
      <w:pPr>
        <w:spacing w:after="0" w:line="240" w:lineRule="auto"/>
        <w:jc w:val="right"/>
        <w:rPr>
          <w:rFonts w:ascii="Times New Roman" w:eastAsia="Times New Roman" w:hAnsi="Times New Roman" w:cs="Times New Roman"/>
          <w:noProof/>
          <w:sz w:val="24"/>
          <w:szCs w:val="24"/>
        </w:rPr>
      </w:pPr>
      <w:r w:rsidRPr="003F6007">
        <w:rPr>
          <w:rFonts w:ascii="Times New Roman" w:hAnsi="Times New Roman"/>
          <w:sz w:val="24"/>
          <w:szCs w:val="24"/>
        </w:rPr>
        <w:t>Decision No. 1/32 of the Board of the Public Utilities Commission</w:t>
      </w:r>
    </w:p>
    <w:p w14:paraId="500B45D0" w14:textId="2A69BA0D" w:rsidR="00A607D3" w:rsidRPr="003F6007" w:rsidRDefault="00A607D3" w:rsidP="00950FDB">
      <w:pPr>
        <w:spacing w:after="0" w:line="240" w:lineRule="auto"/>
        <w:jc w:val="right"/>
        <w:rPr>
          <w:rFonts w:ascii="Times New Roman" w:eastAsia="Times New Roman" w:hAnsi="Times New Roman" w:cs="Times New Roman"/>
          <w:noProof/>
          <w:sz w:val="24"/>
          <w:szCs w:val="24"/>
        </w:rPr>
      </w:pPr>
      <w:r w:rsidRPr="003F6007">
        <w:rPr>
          <w:rFonts w:ascii="Times New Roman" w:hAnsi="Times New Roman"/>
          <w:sz w:val="24"/>
          <w:szCs w:val="24"/>
        </w:rPr>
        <w:t>30 November 2017</w:t>
      </w:r>
      <w:bookmarkStart w:id="41" w:name="piel-677926"/>
      <w:bookmarkStart w:id="42" w:name="piel3"/>
      <w:bookmarkEnd w:id="41"/>
      <w:bookmarkEnd w:id="42"/>
    </w:p>
    <w:p w14:paraId="5B8209BD" w14:textId="21A10367" w:rsidR="00A607D3" w:rsidRPr="003F6007" w:rsidRDefault="00A607D3" w:rsidP="00950FDB">
      <w:pPr>
        <w:spacing w:after="0" w:line="240" w:lineRule="auto"/>
        <w:jc w:val="right"/>
        <w:rPr>
          <w:rFonts w:ascii="Times New Roman" w:eastAsia="Times New Roman" w:hAnsi="Times New Roman" w:cs="Times New Roman"/>
          <w:i/>
          <w:iCs/>
          <w:noProof/>
          <w:sz w:val="24"/>
          <w:szCs w:val="24"/>
        </w:rPr>
      </w:pPr>
      <w:r w:rsidRPr="003F6007">
        <w:rPr>
          <w:rFonts w:ascii="Times New Roman" w:hAnsi="Times New Roman"/>
          <w:i/>
          <w:iCs/>
          <w:sz w:val="24"/>
          <w:szCs w:val="24"/>
        </w:rPr>
        <w:t>[20 December 2018]</w:t>
      </w:r>
    </w:p>
    <w:p w14:paraId="390C3D6B" w14:textId="259CF1C9"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10F4838A"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26BC74F3" w14:textId="0F66FE9B" w:rsidR="00A607D3" w:rsidRPr="003F6007" w:rsidRDefault="00A607D3" w:rsidP="00950FDB">
      <w:pPr>
        <w:spacing w:after="0" w:line="240" w:lineRule="auto"/>
        <w:jc w:val="center"/>
        <w:rPr>
          <w:rFonts w:ascii="Times New Roman" w:eastAsia="Times New Roman" w:hAnsi="Times New Roman" w:cs="Times New Roman"/>
          <w:b/>
          <w:bCs/>
          <w:noProof/>
          <w:sz w:val="28"/>
          <w:szCs w:val="28"/>
        </w:rPr>
      </w:pPr>
      <w:bookmarkStart w:id="43" w:name="677927"/>
      <w:bookmarkStart w:id="44" w:name="n-677927"/>
      <w:bookmarkEnd w:id="43"/>
      <w:bookmarkEnd w:id="44"/>
      <w:r w:rsidRPr="003F6007">
        <w:rPr>
          <w:rFonts w:ascii="Times New Roman" w:hAnsi="Times New Roman"/>
          <w:b/>
          <w:bCs/>
          <w:sz w:val="28"/>
          <w:szCs w:val="28"/>
        </w:rPr>
        <w:t>Information Regarding the Provided Electronic Communications Services and Electronic Communications Networks Used for the Provision of the Service</w:t>
      </w:r>
    </w:p>
    <w:p w14:paraId="7D423FFF" w14:textId="719E029C"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55D706F1"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52"/>
        <w:gridCol w:w="3163"/>
        <w:gridCol w:w="1656"/>
      </w:tblGrid>
      <w:tr w:rsidR="003F6007" w:rsidRPr="003F6007" w14:paraId="32BE2B2C" w14:textId="77777777" w:rsidTr="00950FDB">
        <w:trPr>
          <w:tblCellSpacing w:w="15" w:type="dxa"/>
        </w:trPr>
        <w:tc>
          <w:tcPr>
            <w:tcW w:w="2319" w:type="pct"/>
            <w:tcBorders>
              <w:top w:val="nil"/>
              <w:left w:val="nil"/>
              <w:bottom w:val="nil"/>
              <w:right w:val="nil"/>
            </w:tcBorders>
            <w:vAlign w:val="center"/>
            <w:hideMark/>
          </w:tcPr>
          <w:p w14:paraId="26DF473A"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Name of the electronic communications merchant</w:t>
            </w:r>
          </w:p>
        </w:tc>
        <w:tc>
          <w:tcPr>
            <w:tcW w:w="1727" w:type="pct"/>
            <w:tcBorders>
              <w:top w:val="nil"/>
              <w:left w:val="nil"/>
              <w:bottom w:val="nil"/>
              <w:right w:val="nil"/>
            </w:tcBorders>
            <w:shd w:val="clear" w:color="auto" w:fill="BFBFBF"/>
            <w:vAlign w:val="center"/>
            <w:hideMark/>
          </w:tcPr>
          <w:p w14:paraId="5EBC315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88" w:type="pct"/>
            <w:tcBorders>
              <w:top w:val="nil"/>
              <w:left w:val="nil"/>
              <w:bottom w:val="nil"/>
              <w:right w:val="nil"/>
            </w:tcBorders>
            <w:vAlign w:val="center"/>
            <w:hideMark/>
          </w:tcPr>
          <w:p w14:paraId="74BDDC6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23CFC0D4" w14:textId="77777777" w:rsidTr="00950FDB">
        <w:trPr>
          <w:tblCellSpacing w:w="15" w:type="dxa"/>
        </w:trPr>
        <w:tc>
          <w:tcPr>
            <w:tcW w:w="2319" w:type="pct"/>
            <w:tcBorders>
              <w:top w:val="nil"/>
              <w:left w:val="nil"/>
              <w:bottom w:val="nil"/>
              <w:right w:val="nil"/>
            </w:tcBorders>
            <w:vAlign w:val="center"/>
            <w:hideMark/>
          </w:tcPr>
          <w:p w14:paraId="448B0E4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727" w:type="pct"/>
            <w:tcBorders>
              <w:top w:val="nil"/>
              <w:left w:val="nil"/>
              <w:bottom w:val="nil"/>
              <w:right w:val="nil"/>
            </w:tcBorders>
            <w:vAlign w:val="center"/>
            <w:hideMark/>
          </w:tcPr>
          <w:p w14:paraId="25AF84B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88" w:type="pct"/>
            <w:tcBorders>
              <w:top w:val="nil"/>
              <w:left w:val="nil"/>
              <w:bottom w:val="nil"/>
              <w:right w:val="nil"/>
            </w:tcBorders>
            <w:vAlign w:val="center"/>
            <w:hideMark/>
          </w:tcPr>
          <w:p w14:paraId="5983794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1FF4B455" w14:textId="77777777" w:rsidTr="00950FDB">
        <w:trPr>
          <w:tblCellSpacing w:w="15" w:type="dxa"/>
        </w:trPr>
        <w:tc>
          <w:tcPr>
            <w:tcW w:w="2319" w:type="pct"/>
            <w:tcBorders>
              <w:top w:val="nil"/>
              <w:left w:val="nil"/>
              <w:bottom w:val="nil"/>
              <w:right w:val="nil"/>
            </w:tcBorders>
            <w:vAlign w:val="center"/>
            <w:hideMark/>
          </w:tcPr>
          <w:p w14:paraId="74255569"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Unified registration number</w:t>
            </w:r>
          </w:p>
        </w:tc>
        <w:tc>
          <w:tcPr>
            <w:tcW w:w="1727" w:type="pct"/>
            <w:tcBorders>
              <w:top w:val="nil"/>
              <w:left w:val="nil"/>
              <w:bottom w:val="nil"/>
              <w:right w:val="nil"/>
            </w:tcBorders>
            <w:shd w:val="clear" w:color="auto" w:fill="BFBFBF"/>
            <w:vAlign w:val="center"/>
            <w:hideMark/>
          </w:tcPr>
          <w:p w14:paraId="574A998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88" w:type="pct"/>
            <w:tcBorders>
              <w:top w:val="nil"/>
              <w:left w:val="nil"/>
              <w:bottom w:val="nil"/>
              <w:right w:val="nil"/>
            </w:tcBorders>
            <w:vAlign w:val="center"/>
            <w:hideMark/>
          </w:tcPr>
          <w:p w14:paraId="63F0979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bl>
    <w:p w14:paraId="09B6DC00" w14:textId="503F133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0"/>
        <w:gridCol w:w="2020"/>
        <w:gridCol w:w="2133"/>
        <w:gridCol w:w="2135"/>
        <w:gridCol w:w="2347"/>
      </w:tblGrid>
      <w:tr w:rsidR="003F6007" w:rsidRPr="003F6007" w14:paraId="692A09C8" w14:textId="77777777" w:rsidTr="003F6007">
        <w:trPr>
          <w:tblCellSpacing w:w="15" w:type="dxa"/>
        </w:trPr>
        <w:tc>
          <w:tcPr>
            <w:tcW w:w="1324" w:type="pct"/>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4722AB8A" w14:textId="77777777" w:rsidR="00A607D3" w:rsidRPr="003F6007" w:rsidRDefault="00A607D3" w:rsidP="00950FDB">
            <w:pPr>
              <w:spacing w:after="0" w:line="240" w:lineRule="auto"/>
              <w:jc w:val="center"/>
              <w:rPr>
                <w:rFonts w:ascii="Times New Roman" w:eastAsia="Times New Roman" w:hAnsi="Times New Roman" w:cs="Times New Roman"/>
                <w:b/>
                <w:bCs/>
                <w:noProof/>
                <w:sz w:val="24"/>
                <w:szCs w:val="24"/>
              </w:rPr>
            </w:pPr>
            <w:r w:rsidRPr="003F6007">
              <w:rPr>
                <w:rFonts w:ascii="Times New Roman" w:hAnsi="Times New Roman"/>
                <w:b/>
                <w:bCs/>
                <w:sz w:val="24"/>
                <w:szCs w:val="24"/>
              </w:rPr>
              <w:t>Electronic communications service</w:t>
            </w:r>
          </w:p>
        </w:tc>
        <w:tc>
          <w:tcPr>
            <w:tcW w:w="1177"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81BA82C" w14:textId="77777777" w:rsidR="00A607D3" w:rsidRPr="003F6007" w:rsidRDefault="00A607D3" w:rsidP="00950FDB">
            <w:pPr>
              <w:spacing w:after="0" w:line="240" w:lineRule="auto"/>
              <w:jc w:val="center"/>
              <w:rPr>
                <w:rFonts w:ascii="Times New Roman" w:eastAsia="Times New Roman" w:hAnsi="Times New Roman" w:cs="Times New Roman"/>
                <w:b/>
                <w:bCs/>
                <w:noProof/>
                <w:sz w:val="24"/>
                <w:szCs w:val="24"/>
              </w:rPr>
            </w:pPr>
            <w:r w:rsidRPr="003F6007">
              <w:rPr>
                <w:rFonts w:ascii="Times New Roman" w:hAnsi="Times New Roman"/>
                <w:b/>
                <w:bCs/>
                <w:sz w:val="24"/>
                <w:szCs w:val="24"/>
              </w:rPr>
              <w:t>Access network</w:t>
            </w:r>
          </w:p>
        </w:tc>
        <w:tc>
          <w:tcPr>
            <w:tcW w:w="117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80F6E0E" w14:textId="77777777" w:rsidR="00A607D3" w:rsidRPr="003F6007" w:rsidRDefault="00A607D3" w:rsidP="00950FDB">
            <w:pPr>
              <w:spacing w:after="0" w:line="240" w:lineRule="auto"/>
              <w:jc w:val="center"/>
              <w:rPr>
                <w:rFonts w:ascii="Times New Roman" w:eastAsia="Times New Roman" w:hAnsi="Times New Roman" w:cs="Times New Roman"/>
                <w:b/>
                <w:bCs/>
                <w:noProof/>
                <w:sz w:val="24"/>
                <w:szCs w:val="24"/>
              </w:rPr>
            </w:pPr>
            <w:r w:rsidRPr="003F6007">
              <w:rPr>
                <w:rFonts w:ascii="Times New Roman" w:hAnsi="Times New Roman"/>
                <w:b/>
                <w:bCs/>
                <w:sz w:val="24"/>
                <w:szCs w:val="24"/>
              </w:rPr>
              <w:t>Core network</w:t>
            </w:r>
          </w:p>
        </w:tc>
        <w:tc>
          <w:tcPr>
            <w:tcW w:w="12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54CF05E" w14:textId="77777777" w:rsidR="00A607D3" w:rsidRPr="003F6007" w:rsidRDefault="00A607D3" w:rsidP="00950FDB">
            <w:pPr>
              <w:spacing w:after="0" w:line="240" w:lineRule="auto"/>
              <w:jc w:val="center"/>
              <w:rPr>
                <w:rFonts w:ascii="Times New Roman" w:eastAsia="Times New Roman" w:hAnsi="Times New Roman" w:cs="Times New Roman"/>
                <w:b/>
                <w:bCs/>
                <w:noProof/>
                <w:sz w:val="24"/>
                <w:szCs w:val="24"/>
              </w:rPr>
            </w:pPr>
            <w:r w:rsidRPr="003F6007">
              <w:rPr>
                <w:rFonts w:ascii="Times New Roman" w:hAnsi="Times New Roman"/>
                <w:b/>
                <w:bCs/>
                <w:sz w:val="24"/>
                <w:szCs w:val="24"/>
              </w:rPr>
              <w:t>Wholesale/</w:t>
            </w:r>
          </w:p>
          <w:p w14:paraId="02FE19A2" w14:textId="0D79D0D3" w:rsidR="00A607D3" w:rsidRPr="003F6007" w:rsidRDefault="00A607D3" w:rsidP="00950FDB">
            <w:pPr>
              <w:spacing w:after="0" w:line="240" w:lineRule="auto"/>
              <w:jc w:val="center"/>
              <w:rPr>
                <w:rFonts w:ascii="Times New Roman" w:eastAsia="Times New Roman" w:hAnsi="Times New Roman" w:cs="Times New Roman"/>
                <w:b/>
                <w:bCs/>
                <w:noProof/>
                <w:sz w:val="24"/>
                <w:szCs w:val="24"/>
              </w:rPr>
            </w:pPr>
            <w:r w:rsidRPr="003F6007">
              <w:rPr>
                <w:rFonts w:ascii="Times New Roman" w:hAnsi="Times New Roman"/>
                <w:b/>
                <w:bCs/>
                <w:sz w:val="24"/>
                <w:szCs w:val="24"/>
              </w:rPr>
              <w:t>Retail</w:t>
            </w:r>
          </w:p>
        </w:tc>
      </w:tr>
      <w:tr w:rsidR="003F6007" w:rsidRPr="003F6007" w14:paraId="287D14EC"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0CC624C3"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1. Voice telephony service</w:t>
            </w:r>
          </w:p>
        </w:tc>
      </w:tr>
      <w:tr w:rsidR="003F6007" w:rsidRPr="003F6007" w14:paraId="1DA94AA2"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6198718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620653C" wp14:editId="53D8A02A">
                  <wp:extent cx="123825" cy="123825"/>
                  <wp:effectExtent l="0" t="0" r="9525" b="9525"/>
                  <wp:docPr id="179"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3048596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1.1. Domestic voice telephony service in a fixed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629AACF1" w14:textId="40CB6E8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8853E5B" wp14:editId="6AB5ED64">
                  <wp:extent cx="123825" cy="123825"/>
                  <wp:effectExtent l="0" t="0" r="9525" b="9525"/>
                  <wp:docPr id="178"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62E9824C" w14:textId="6A7D163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0610857" wp14:editId="0589EAD8">
                  <wp:extent cx="123825" cy="123825"/>
                  <wp:effectExtent l="0" t="0" r="9525" b="9525"/>
                  <wp:docPr id="177"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33389B44" w14:textId="116109A5"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7030FE7" wp14:editId="6B85C391">
                  <wp:extent cx="123825" cy="123825"/>
                  <wp:effectExtent l="0" t="0" r="9525" b="9525"/>
                  <wp:docPr id="176"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04A73464"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02A0F4E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73E029C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79AF3AF7" w14:textId="08A9A2A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5AC89CA" wp14:editId="472EC474">
                  <wp:extent cx="123825" cy="123825"/>
                  <wp:effectExtent l="0" t="0" r="9525" b="9525"/>
                  <wp:docPr id="175" name="Attēls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527602C0" w14:textId="098664D2"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8336736" wp14:editId="170B70FD">
                  <wp:extent cx="123825" cy="123825"/>
                  <wp:effectExtent l="0" t="0" r="9525" b="9525"/>
                  <wp:docPr id="174" name="Attēls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145464AE" w14:textId="548EEF4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CFA62BE" wp14:editId="1CAADBC8">
                  <wp:extent cx="123825" cy="123825"/>
                  <wp:effectExtent l="0" t="0" r="9525" b="9525"/>
                  <wp:docPr id="173" name="Attēls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5A57824D"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1D91974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7564518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2499B69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37FE780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384F6EB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1BA99C85"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6A2EAEA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1BE4971" wp14:editId="5C146052">
                  <wp:extent cx="123825" cy="123825"/>
                  <wp:effectExtent l="0" t="0" r="9525" b="9525"/>
                  <wp:docPr id="172"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1BEFC92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1.2. Domestic voice telephony service in a mobile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59041696" w14:textId="40886F71"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4C015B0" wp14:editId="280CC9FF">
                  <wp:extent cx="123825" cy="123825"/>
                  <wp:effectExtent l="0" t="0" r="9525" b="9525"/>
                  <wp:docPr id="171" name="Attēls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0CE34E4A" w14:textId="174CC54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DADF2F0" wp14:editId="654D969C">
                  <wp:extent cx="123825" cy="123825"/>
                  <wp:effectExtent l="0" t="0" r="9525" b="9525"/>
                  <wp:docPr id="170"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073F1F8A" w14:textId="78FAF0C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C97CC11" wp14:editId="167C8983">
                  <wp:extent cx="123825" cy="123825"/>
                  <wp:effectExtent l="0" t="0" r="9525" b="9525"/>
                  <wp:docPr id="169"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1D6DD64D"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54E6544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233D4B2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01797CC1" w14:textId="2C1DC2A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2B41844" wp14:editId="1213D2F4">
                  <wp:extent cx="123825" cy="123825"/>
                  <wp:effectExtent l="0" t="0" r="9525" b="9525"/>
                  <wp:docPr id="168" name="Attēls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2CB39A35" w14:textId="060CA95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D90A3D9" wp14:editId="50EA8111">
                  <wp:extent cx="123825" cy="123825"/>
                  <wp:effectExtent l="0" t="0" r="9525" b="9525"/>
                  <wp:docPr id="167"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012FAF89" w14:textId="4CE68131"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F663CB8" wp14:editId="20344CFE">
                  <wp:extent cx="123825" cy="123825"/>
                  <wp:effectExtent l="0" t="0" r="9525" b="9525"/>
                  <wp:docPr id="166" name="Attēl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34C89A0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19C31AA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6CE2821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48A564C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0C17F79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0E8238C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19B334DB"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0ECA152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17A6034" wp14:editId="1EC959A6">
                  <wp:extent cx="123825" cy="123825"/>
                  <wp:effectExtent l="0" t="0" r="9525" b="9525"/>
                  <wp:docPr id="165"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799A306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1.3. International voice telephony service in a fixed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2B3F4126" w14:textId="3FC286B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D80F5F8" wp14:editId="4768FB91">
                  <wp:extent cx="123825" cy="123825"/>
                  <wp:effectExtent l="0" t="0" r="9525" b="9525"/>
                  <wp:docPr id="164" name="Attēl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34B319F5" w14:textId="7102750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187C6AA" wp14:editId="70DD2B31">
                  <wp:extent cx="123825" cy="123825"/>
                  <wp:effectExtent l="0" t="0" r="9525" b="9525"/>
                  <wp:docPr id="163" name="Attēl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55F7ACF6" w14:textId="6CD0811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FCEE2EB" wp14:editId="6EE455C4">
                  <wp:extent cx="123825" cy="123825"/>
                  <wp:effectExtent l="0" t="0" r="9525" b="9525"/>
                  <wp:docPr id="162" name="Attēl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323F9BD2"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0AFF871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07EDFC1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4FEC8818" w14:textId="12023791"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8BB3EE8" wp14:editId="52692A1D">
                  <wp:extent cx="123825" cy="123825"/>
                  <wp:effectExtent l="0" t="0" r="9525" b="9525"/>
                  <wp:docPr id="161" name="Attēl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402DF216" w14:textId="63D05CD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7818097" wp14:editId="2E2EE378">
                  <wp:extent cx="123825" cy="123825"/>
                  <wp:effectExtent l="0" t="0" r="9525" b="9525"/>
                  <wp:docPr id="160" name="Attēl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3DAD0903" w14:textId="246F2D6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7D9386D" wp14:editId="43569287">
                  <wp:extent cx="123825" cy="123825"/>
                  <wp:effectExtent l="0" t="0" r="9525" b="9525"/>
                  <wp:docPr id="159" name="Attēl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29F2BCE1"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D49981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1B5B705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1DF0600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29A040B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03DF55F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523AD0BB"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6044C1C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B401237" wp14:editId="1407CBA2">
                  <wp:extent cx="123825" cy="123825"/>
                  <wp:effectExtent l="0" t="0" r="9525" b="9525"/>
                  <wp:docPr id="158" name="Attēl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48CAD86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1.4. International voice telephony service in a mobile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28DD54A5" w14:textId="7F5C964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A1BBEE0" wp14:editId="6576539E">
                  <wp:extent cx="123825" cy="123825"/>
                  <wp:effectExtent l="0" t="0" r="9525" b="9525"/>
                  <wp:docPr id="157" name="Attēl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4E04F444" w14:textId="60F6FDE5"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772AFBD" wp14:editId="55CCA93F">
                  <wp:extent cx="123825" cy="123825"/>
                  <wp:effectExtent l="0" t="0" r="9525" b="9525"/>
                  <wp:docPr id="156" name="Attēls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2F1BA2A1" w14:textId="3E0DF19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785A995" wp14:editId="4DC78ED9">
                  <wp:extent cx="123825" cy="123825"/>
                  <wp:effectExtent l="0" t="0" r="9525" b="9525"/>
                  <wp:docPr id="155" name="Attēls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2BD5FD0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3566726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63F6C1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3A21F782" w14:textId="3272E5C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BBFECE0" wp14:editId="0CEF499C">
                  <wp:extent cx="123825" cy="123825"/>
                  <wp:effectExtent l="0" t="0" r="9525" b="9525"/>
                  <wp:docPr id="154"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44211190" w14:textId="3ED0C3D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2E79F71" wp14:editId="1ADC8D9E">
                  <wp:extent cx="123825" cy="123825"/>
                  <wp:effectExtent l="0" t="0" r="9525" b="9525"/>
                  <wp:docPr id="153" name="Attēls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43ABAB43" w14:textId="2A4FA14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A319887" wp14:editId="7BB53A5F">
                  <wp:extent cx="123825" cy="123825"/>
                  <wp:effectExtent l="0" t="0" r="9525" b="9525"/>
                  <wp:docPr id="152" name="Attēls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388F2B13"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B5917F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3FA16F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1C4F8AE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328F6CF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4355404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2E90DED2"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67743E7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28D4BB7" wp14:editId="319E9967">
                  <wp:extent cx="123825" cy="123825"/>
                  <wp:effectExtent l="0" t="0" r="9525" b="9525"/>
                  <wp:docPr id="151" name="Attēls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718DF8E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1.5. Voice telephony roaming service</w:t>
            </w:r>
          </w:p>
        </w:tc>
        <w:tc>
          <w:tcPr>
            <w:tcW w:w="1177" w:type="pct"/>
            <w:tcBorders>
              <w:top w:val="outset" w:sz="6" w:space="0" w:color="auto"/>
              <w:left w:val="outset" w:sz="6" w:space="0" w:color="auto"/>
              <w:bottom w:val="outset" w:sz="6" w:space="0" w:color="auto"/>
              <w:right w:val="outset" w:sz="6" w:space="0" w:color="auto"/>
            </w:tcBorders>
            <w:hideMark/>
          </w:tcPr>
          <w:p w14:paraId="6E93B327" w14:textId="1F75FF8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C6FC9E1" wp14:editId="57A07ED3">
                  <wp:extent cx="123825" cy="123825"/>
                  <wp:effectExtent l="0" t="0" r="9525" b="9525"/>
                  <wp:docPr id="150" name="Attēls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334CC034" w14:textId="192EDCD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32E466F" wp14:editId="6150EBBC">
                  <wp:extent cx="123825" cy="123825"/>
                  <wp:effectExtent l="0" t="0" r="9525" b="9525"/>
                  <wp:docPr id="149" name="Attēls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2276470F" w14:textId="1226774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8707C36" wp14:editId="0E5A198F">
                  <wp:extent cx="123825" cy="123825"/>
                  <wp:effectExtent l="0" t="0" r="9525" b="9525"/>
                  <wp:docPr id="148" name="Attēls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6AFCA832"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06C0E60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1443AF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outset" w:sz="6" w:space="0" w:color="auto"/>
              <w:right w:val="outset" w:sz="6" w:space="0" w:color="auto"/>
            </w:tcBorders>
            <w:hideMark/>
          </w:tcPr>
          <w:p w14:paraId="2196A23F" w14:textId="7981B70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19332D4" wp14:editId="7711CB79">
                  <wp:extent cx="123825" cy="123825"/>
                  <wp:effectExtent l="0" t="0" r="9525" b="9525"/>
                  <wp:docPr id="147" name="Attēls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outset" w:sz="6" w:space="0" w:color="auto"/>
              <w:right w:val="outset" w:sz="6" w:space="0" w:color="auto"/>
            </w:tcBorders>
            <w:hideMark/>
          </w:tcPr>
          <w:p w14:paraId="2ADB0B2D" w14:textId="422ED25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0B7E6B5" wp14:editId="2A1A6A13">
                  <wp:extent cx="123825" cy="123825"/>
                  <wp:effectExtent l="0" t="0" r="9525" b="9525"/>
                  <wp:docPr id="146" name="Attēls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outset" w:sz="6" w:space="0" w:color="auto"/>
              <w:right w:val="outset" w:sz="6" w:space="0" w:color="auto"/>
            </w:tcBorders>
            <w:hideMark/>
          </w:tcPr>
          <w:p w14:paraId="30489158" w14:textId="087BD87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26416D8" wp14:editId="64CD4DCC">
                  <wp:extent cx="123825" cy="123825"/>
                  <wp:effectExtent l="0" t="0" r="9525" b="9525"/>
                  <wp:docPr id="145" name="Attēl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29B2DBEA"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79CD6E1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lastRenderedPageBreak/>
              <w:drawing>
                <wp:inline distT="0" distB="0" distL="0" distR="0" wp14:anchorId="332E6DDE" wp14:editId="1739A090">
                  <wp:extent cx="123825" cy="123825"/>
                  <wp:effectExtent l="0" t="0" r="9525" b="9525"/>
                  <wp:docPr id="144" name="Attēls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59053FC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1.6. Voice telephony service using a specialised software – application</w:t>
            </w:r>
          </w:p>
        </w:tc>
        <w:tc>
          <w:tcPr>
            <w:tcW w:w="1177" w:type="pct"/>
            <w:tcBorders>
              <w:top w:val="outset" w:sz="6" w:space="0" w:color="auto"/>
              <w:left w:val="outset" w:sz="6" w:space="0" w:color="auto"/>
              <w:bottom w:val="outset" w:sz="6" w:space="0" w:color="auto"/>
              <w:right w:val="outset" w:sz="6" w:space="0" w:color="auto"/>
            </w:tcBorders>
            <w:hideMark/>
          </w:tcPr>
          <w:p w14:paraId="396D4E0D" w14:textId="4B18F0A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8D16FA9" wp14:editId="35B5547A">
                  <wp:extent cx="123825" cy="123825"/>
                  <wp:effectExtent l="0" t="0" r="9525" b="9525"/>
                  <wp:docPr id="143" name="Attēls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31581381" w14:textId="264F132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8769B00" wp14:editId="4924F7D6">
                  <wp:extent cx="123825" cy="123825"/>
                  <wp:effectExtent l="0" t="0" r="9525" b="9525"/>
                  <wp:docPr id="142" name="Attēls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1AF0F9FB" w14:textId="792A654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A44A65C" wp14:editId="26AED431">
                  <wp:extent cx="123825" cy="123825"/>
                  <wp:effectExtent l="0" t="0" r="9525" b="9525"/>
                  <wp:docPr id="141" name="Attēls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26C193A0"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DAB6FA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44E75D1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7AEB2C1F" w14:textId="3860B6A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C0F1B31" wp14:editId="0A92F3E8">
                  <wp:extent cx="123825" cy="123825"/>
                  <wp:effectExtent l="0" t="0" r="9525" b="9525"/>
                  <wp:docPr id="140" name="Attēls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2B088944" w14:textId="26C6F7F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2A3BB3C" wp14:editId="1E52D03B">
                  <wp:extent cx="123825" cy="123825"/>
                  <wp:effectExtent l="0" t="0" r="9525" b="9525"/>
                  <wp:docPr id="139" name="Attēls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0186ADAE" w14:textId="278681B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A0B1C55" wp14:editId="474ACBDC">
                  <wp:extent cx="123825" cy="123825"/>
                  <wp:effectExtent l="0" t="0" r="9525" b="9525"/>
                  <wp:docPr id="138" name="Attēls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3E3B7CD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6B49296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70C7512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2981A59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Type of the access network:</w:t>
            </w:r>
          </w:p>
        </w:tc>
        <w:tc>
          <w:tcPr>
            <w:tcW w:w="1178" w:type="pct"/>
            <w:tcBorders>
              <w:top w:val="nil"/>
              <w:left w:val="outset" w:sz="6" w:space="0" w:color="auto"/>
              <w:bottom w:val="outset" w:sz="6" w:space="0" w:color="auto"/>
              <w:right w:val="outset" w:sz="6" w:space="0" w:color="auto"/>
            </w:tcBorders>
            <w:hideMark/>
          </w:tcPr>
          <w:p w14:paraId="6DB9F93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129A22F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49290CE5"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0B316FF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B7B8EBE" wp14:editId="6E1FBE00">
                  <wp:extent cx="123825" cy="123825"/>
                  <wp:effectExtent l="0" t="0" r="9525" b="9525"/>
                  <wp:docPr id="137" name="Attēls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02A230F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1.7. Radio trunking service</w:t>
            </w:r>
          </w:p>
        </w:tc>
        <w:tc>
          <w:tcPr>
            <w:tcW w:w="1177" w:type="pct"/>
            <w:tcBorders>
              <w:top w:val="outset" w:sz="6" w:space="0" w:color="auto"/>
              <w:left w:val="outset" w:sz="6" w:space="0" w:color="auto"/>
              <w:bottom w:val="outset" w:sz="6" w:space="0" w:color="auto"/>
              <w:right w:val="outset" w:sz="6" w:space="0" w:color="auto"/>
            </w:tcBorders>
            <w:hideMark/>
          </w:tcPr>
          <w:p w14:paraId="233DA829" w14:textId="35F4C0B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2C901EE" wp14:editId="045BF216">
                  <wp:extent cx="123825" cy="123825"/>
                  <wp:effectExtent l="0" t="0" r="9525" b="9525"/>
                  <wp:docPr id="136" name="Attēls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0F68EF5D" w14:textId="6A3BFA7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662FBAD" wp14:editId="2E5DF2D7">
                  <wp:extent cx="123825" cy="123825"/>
                  <wp:effectExtent l="0" t="0" r="9525" b="9525"/>
                  <wp:docPr id="135" name="Attēls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47B36B52" w14:textId="47BF011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539F786" wp14:editId="7BD9AC36">
                  <wp:extent cx="123825" cy="123825"/>
                  <wp:effectExtent l="0" t="0" r="9525" b="9525"/>
                  <wp:docPr id="134" name="Attēls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2AB6EF21"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6E07A7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2CC6254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4891FC86" w14:textId="09FBABF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8B0A055" wp14:editId="5B03BB83">
                  <wp:extent cx="123825" cy="123825"/>
                  <wp:effectExtent l="0" t="0" r="9525" b="9525"/>
                  <wp:docPr id="133" name="Attēls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23917CB2" w14:textId="2D1438D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93D7A3D" wp14:editId="06875459">
                  <wp:extent cx="123825" cy="123825"/>
                  <wp:effectExtent l="0" t="0" r="9525" b="9525"/>
                  <wp:docPr id="132" name="Attēls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1F696E3D" w14:textId="48F190A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0BB9A2D" wp14:editId="08165A89">
                  <wp:extent cx="123825" cy="123825"/>
                  <wp:effectExtent l="0" t="0" r="9525" b="9525"/>
                  <wp:docPr id="131" name="Attēl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6FF27C3E"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7009E1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7DBD3DF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5FFFA26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6D06D3C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39F7BBF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5A8930D3"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4495595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C9BF75C" wp14:editId="666D6A19">
                  <wp:extent cx="123825" cy="123825"/>
                  <wp:effectExtent l="0" t="0" r="9525" b="9525"/>
                  <wp:docPr id="130" name="Attēls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30918AD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b/>
                <w:bCs/>
                <w:sz w:val="24"/>
                <w:szCs w:val="24"/>
              </w:rPr>
              <w:t>In retail, the voice telephony service is provided only to legal persons</w:t>
            </w:r>
            <w:r w:rsidRPr="003F6007">
              <w:rPr>
                <w:rFonts w:ascii="Times New Roman" w:hAnsi="Times New Roman"/>
                <w:sz w:val="24"/>
                <w:szCs w:val="24"/>
              </w:rPr>
              <w:t xml:space="preserve"> for whom special provisions of the service level agreement are included in the agreement on electronic communications services**.</w:t>
            </w:r>
          </w:p>
        </w:tc>
      </w:tr>
      <w:tr w:rsidR="003F6007" w:rsidRPr="003F6007" w14:paraId="26F6ABAA"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5C23081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E8C2D95" wp14:editId="32BD6135">
                  <wp:extent cx="123825" cy="123825"/>
                  <wp:effectExtent l="0" t="0" r="9525" b="9525"/>
                  <wp:docPr id="129" name="Attēls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46FB04D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Resale of a voice telephony service***</w:t>
            </w:r>
          </w:p>
        </w:tc>
      </w:tr>
      <w:tr w:rsidR="003F6007" w:rsidRPr="003F6007" w14:paraId="7041D547"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60246BA0"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1DCCDDBC"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28A0042C"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2. Public payphone service</w:t>
            </w:r>
          </w:p>
        </w:tc>
      </w:tr>
      <w:tr w:rsidR="003F6007" w:rsidRPr="003F6007" w14:paraId="2D71B90B"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57632F4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646EAF3" wp14:editId="09B024B4">
                  <wp:extent cx="123825" cy="123825"/>
                  <wp:effectExtent l="0" t="0" r="9525" b="9525"/>
                  <wp:docPr id="128" name="Attēl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131A1A5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Public payphone service</w:t>
            </w:r>
          </w:p>
        </w:tc>
        <w:tc>
          <w:tcPr>
            <w:tcW w:w="1177" w:type="pct"/>
            <w:tcBorders>
              <w:top w:val="outset" w:sz="6" w:space="0" w:color="auto"/>
              <w:left w:val="outset" w:sz="6" w:space="0" w:color="auto"/>
              <w:bottom w:val="outset" w:sz="6" w:space="0" w:color="auto"/>
              <w:right w:val="outset" w:sz="6" w:space="0" w:color="auto"/>
            </w:tcBorders>
            <w:hideMark/>
          </w:tcPr>
          <w:p w14:paraId="6B71BAD2" w14:textId="532E9EC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57CB840" wp14:editId="5CB54531">
                  <wp:extent cx="123825" cy="123825"/>
                  <wp:effectExtent l="0" t="0" r="9525" b="9525"/>
                  <wp:docPr id="127" name="Attēl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0518F91D" w14:textId="5843CFE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12C4FC1" wp14:editId="0BFC689F">
                  <wp:extent cx="123825" cy="123825"/>
                  <wp:effectExtent l="0" t="0" r="9525" b="9525"/>
                  <wp:docPr id="126" name="Attēl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2A197387" w14:textId="305F8D9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D465681" wp14:editId="3E717C4A">
                  <wp:extent cx="123825" cy="123825"/>
                  <wp:effectExtent l="0" t="0" r="9525" b="9525"/>
                  <wp:docPr id="125" name="Attēl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6252307F"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ED49AE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D47B42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02D768BB" w14:textId="4A3B698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2B9EC3D" wp14:editId="51A8B354">
                  <wp:extent cx="123825" cy="123825"/>
                  <wp:effectExtent l="0" t="0" r="9525" b="9525"/>
                  <wp:docPr id="124" name="Attē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1CD98DA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238" w:type="pct"/>
            <w:vMerge w:val="restart"/>
            <w:tcBorders>
              <w:top w:val="outset" w:sz="6" w:space="0" w:color="auto"/>
              <w:left w:val="outset" w:sz="6" w:space="0" w:color="auto"/>
              <w:bottom w:val="outset" w:sz="6" w:space="0" w:color="auto"/>
              <w:right w:val="outset" w:sz="6" w:space="0" w:color="auto"/>
            </w:tcBorders>
            <w:hideMark/>
          </w:tcPr>
          <w:p w14:paraId="611AF5B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69925FDE"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061B540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6172520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79C0A73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6EDB9AF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238" w:type="pct"/>
            <w:vMerge/>
            <w:tcBorders>
              <w:top w:val="outset" w:sz="6" w:space="0" w:color="auto"/>
              <w:left w:val="outset" w:sz="6" w:space="0" w:color="auto"/>
              <w:bottom w:val="outset" w:sz="6" w:space="0" w:color="auto"/>
              <w:right w:val="outset" w:sz="6" w:space="0" w:color="auto"/>
            </w:tcBorders>
            <w:vAlign w:val="center"/>
            <w:hideMark/>
          </w:tcPr>
          <w:p w14:paraId="79D488D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r>
      <w:tr w:rsidR="003F6007" w:rsidRPr="003F6007" w14:paraId="2BB6E3CE"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2F74B7AB"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27E1C710"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224E10A8"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3. Public transmission service of data and electronic messages</w:t>
            </w:r>
          </w:p>
        </w:tc>
      </w:tr>
      <w:tr w:rsidR="003F6007" w:rsidRPr="003F6007" w14:paraId="7336D36E"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1B9E75F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FF48F2E" wp14:editId="7425C69A">
                  <wp:extent cx="123825" cy="123825"/>
                  <wp:effectExtent l="0" t="0" r="9525" b="9525"/>
                  <wp:docPr id="123" name="Attēl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29209E0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3.1. Data transmission service in a fixed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635B8B2C" w14:textId="6217D6E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840FB8D" wp14:editId="1FFF48EF">
                  <wp:extent cx="123825" cy="123825"/>
                  <wp:effectExtent l="0" t="0" r="9525" b="9525"/>
                  <wp:docPr id="122"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49F6F0E6" w14:textId="679D871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F9DC434" wp14:editId="027CCE65">
                  <wp:extent cx="123825" cy="123825"/>
                  <wp:effectExtent l="0" t="0" r="9525" b="9525"/>
                  <wp:docPr id="121" name="Attēls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21848032" w14:textId="2C84D8E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906A175" wp14:editId="5E6CB1CA">
                  <wp:extent cx="123825" cy="123825"/>
                  <wp:effectExtent l="0" t="0" r="9525" b="9525"/>
                  <wp:docPr id="120" name="Attēls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32E2FE4B"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195A17E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054A76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3AA6FF1F" w14:textId="3FEA4EA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AED6A45" wp14:editId="51127FBB">
                  <wp:extent cx="123825" cy="123825"/>
                  <wp:effectExtent l="0" t="0" r="9525" b="9525"/>
                  <wp:docPr id="119" name="Attēls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339626E6" w14:textId="74CF5DF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DBAF848" wp14:editId="18D3C9B6">
                  <wp:extent cx="123825" cy="123825"/>
                  <wp:effectExtent l="0" t="0" r="9525" b="9525"/>
                  <wp:docPr id="118" name="Attēls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225F08D8" w14:textId="15F1307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FEDFFA5" wp14:editId="38751D15">
                  <wp:extent cx="123825" cy="123825"/>
                  <wp:effectExtent l="0" t="0" r="9525" b="9525"/>
                  <wp:docPr id="117" name="Attēls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247F99D7"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942431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0E14738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41A1591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65E386A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64B23A9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7A219E39"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4E3D89C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FE974AF" wp14:editId="3A2E5769">
                  <wp:extent cx="123825" cy="123825"/>
                  <wp:effectExtent l="0" t="0" r="9525" b="9525"/>
                  <wp:docPr id="116" name="Attēls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29DC35E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3.2. Data transmission service in a mobile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000C636B" w14:textId="44226FE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EDC181C" wp14:editId="7C95B027">
                  <wp:extent cx="123825" cy="123825"/>
                  <wp:effectExtent l="0" t="0" r="9525" b="9525"/>
                  <wp:docPr id="115" name="Attēls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764EAF73" w14:textId="323F27C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593BB09" wp14:editId="5F7B0D47">
                  <wp:extent cx="123825" cy="123825"/>
                  <wp:effectExtent l="0" t="0" r="9525" b="9525"/>
                  <wp:docPr id="114" name="Attēl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43ADB5BB" w14:textId="5217A1B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EB941CD" wp14:editId="741E0340">
                  <wp:extent cx="123825" cy="123825"/>
                  <wp:effectExtent l="0" t="0" r="9525" b="9525"/>
                  <wp:docPr id="113" name="Attēls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65256688"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6BFE1F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A4DE60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597F68A6" w14:textId="7DF833D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E6FADC7" wp14:editId="5D6A8B20">
                  <wp:extent cx="123825" cy="123825"/>
                  <wp:effectExtent l="0" t="0" r="9525" b="9525"/>
                  <wp:docPr id="112" name="Attēls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07DE7FAD" w14:textId="05DB7E2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B6830AD" wp14:editId="472045D2">
                  <wp:extent cx="123825" cy="123825"/>
                  <wp:effectExtent l="0" t="0" r="9525" b="9525"/>
                  <wp:docPr id="111" name="Attēls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7DD4BB61" w14:textId="655988E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C23757C" wp14:editId="375EFAFA">
                  <wp:extent cx="123825" cy="123825"/>
                  <wp:effectExtent l="0" t="0" r="9525" b="9525"/>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34AD3671"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66DB57A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07BDAEB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12E4FD5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75D808C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7BD4FAF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671C8694"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740E5CF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1CF15FF" wp14:editId="108BB4ED">
                  <wp:extent cx="123825" cy="123825"/>
                  <wp:effectExtent l="0" t="0" r="9525" b="952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66129B9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3.3. Electronic messaging service in a fixed network</w:t>
            </w:r>
          </w:p>
        </w:tc>
        <w:tc>
          <w:tcPr>
            <w:tcW w:w="1177" w:type="pct"/>
            <w:tcBorders>
              <w:top w:val="outset" w:sz="6" w:space="0" w:color="auto"/>
              <w:left w:val="outset" w:sz="6" w:space="0" w:color="auto"/>
              <w:bottom w:val="outset" w:sz="6" w:space="0" w:color="auto"/>
              <w:right w:val="outset" w:sz="6" w:space="0" w:color="auto"/>
            </w:tcBorders>
            <w:hideMark/>
          </w:tcPr>
          <w:p w14:paraId="72E71078" w14:textId="57B5CD1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AA8A10B" wp14:editId="1236FEA3">
                  <wp:extent cx="123825" cy="123825"/>
                  <wp:effectExtent l="0" t="0" r="9525" b="9525"/>
                  <wp:docPr id="108" name="Attēl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256FC308" w14:textId="6DD613D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2D36C4F" wp14:editId="63EEFC45">
                  <wp:extent cx="123825" cy="123825"/>
                  <wp:effectExtent l="0" t="0" r="9525" b="9525"/>
                  <wp:docPr id="107" name="Attēls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4B99D210" w14:textId="7B72207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250E0A5" wp14:editId="53C70444">
                  <wp:extent cx="123825" cy="123825"/>
                  <wp:effectExtent l="0" t="0" r="9525" b="9525"/>
                  <wp:docPr id="106" name="Attēls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4EE4633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C63C2A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2A2EF67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66B28B8C" w14:textId="02054885"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4FB74E1" wp14:editId="0DBF9CDB">
                  <wp:extent cx="123825" cy="123825"/>
                  <wp:effectExtent l="0" t="0" r="9525" b="9525"/>
                  <wp:docPr id="105" name="Attēl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6AA062E8" w14:textId="03BD50F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AF12B1E" wp14:editId="610FE228">
                  <wp:extent cx="123825" cy="123825"/>
                  <wp:effectExtent l="0" t="0" r="9525" b="952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25FF5173" w14:textId="4180883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9640494" wp14:editId="4D1078C2">
                  <wp:extent cx="123825" cy="123825"/>
                  <wp:effectExtent l="0" t="0" r="9525" b="9525"/>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5B63A8F5"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2ABF4F4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085070B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1101F3B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12F0041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1CD9677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5CA25A5E"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19559F9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BF57FE6" wp14:editId="643850BA">
                  <wp:extent cx="123825" cy="123825"/>
                  <wp:effectExtent l="0" t="0" r="9525" b="9525"/>
                  <wp:docPr id="102" name="Attēls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04D81C8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3.4. Electronic messaging service in a mobile network</w:t>
            </w:r>
          </w:p>
        </w:tc>
        <w:tc>
          <w:tcPr>
            <w:tcW w:w="1177" w:type="pct"/>
            <w:tcBorders>
              <w:top w:val="outset" w:sz="6" w:space="0" w:color="auto"/>
              <w:left w:val="outset" w:sz="6" w:space="0" w:color="auto"/>
              <w:bottom w:val="outset" w:sz="6" w:space="0" w:color="auto"/>
              <w:right w:val="outset" w:sz="6" w:space="0" w:color="auto"/>
            </w:tcBorders>
            <w:hideMark/>
          </w:tcPr>
          <w:p w14:paraId="71CA40A0" w14:textId="7BD2508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F7DD5EC" wp14:editId="79849D37">
                  <wp:extent cx="123825" cy="123825"/>
                  <wp:effectExtent l="0" t="0" r="9525" b="9525"/>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771E2A11" w14:textId="3803CD0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F90490E" wp14:editId="0D4F8484">
                  <wp:extent cx="123825" cy="123825"/>
                  <wp:effectExtent l="0" t="0" r="9525" b="9525"/>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5B40B666" w14:textId="3E95024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E9B7B1E" wp14:editId="6DCF0C75">
                  <wp:extent cx="123825" cy="123825"/>
                  <wp:effectExtent l="0" t="0" r="9525" b="9525"/>
                  <wp:docPr id="99" name="Attēl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36EDBA21"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5B71B6E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482348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0224ED04" w14:textId="7A310DD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B1DC72F" wp14:editId="006F3876">
                  <wp:extent cx="123825" cy="123825"/>
                  <wp:effectExtent l="0" t="0" r="9525" b="9525"/>
                  <wp:docPr id="98" name="Attēl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5DA5761D" w14:textId="0806D71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5D5A6F0" wp14:editId="30721523">
                  <wp:extent cx="123825" cy="123825"/>
                  <wp:effectExtent l="0" t="0" r="9525" b="9525"/>
                  <wp:docPr id="97" name="Attēl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2FB11134" w14:textId="02359F52"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3A1BDC0" wp14:editId="0EF94705">
                  <wp:extent cx="123825" cy="123825"/>
                  <wp:effectExtent l="0" t="0" r="9525" b="9525"/>
                  <wp:docPr id="96" name="Attēl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39596CBF"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590A4D5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7B45FC2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46E6BC6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1CD5C43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4FD4FF7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7C6FE2FD"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36ADA02C"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lastRenderedPageBreak/>
              <w:drawing>
                <wp:inline distT="0" distB="0" distL="0" distR="0" wp14:anchorId="0C263D3F" wp14:editId="320856BB">
                  <wp:extent cx="123825" cy="123825"/>
                  <wp:effectExtent l="0" t="0" r="9525" b="9525"/>
                  <wp:docPr id="95" name="Attēl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3DE68815"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3.5. Electronic messaging service using a specialised software – application</w:t>
            </w:r>
          </w:p>
        </w:tc>
        <w:tc>
          <w:tcPr>
            <w:tcW w:w="1177" w:type="pct"/>
            <w:tcBorders>
              <w:top w:val="outset" w:sz="6" w:space="0" w:color="auto"/>
              <w:left w:val="outset" w:sz="6" w:space="0" w:color="auto"/>
              <w:bottom w:val="outset" w:sz="6" w:space="0" w:color="auto"/>
              <w:right w:val="outset" w:sz="6" w:space="0" w:color="auto"/>
            </w:tcBorders>
            <w:hideMark/>
          </w:tcPr>
          <w:p w14:paraId="4FFF6E23" w14:textId="196442D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4F40A4C" wp14:editId="213BA83A">
                  <wp:extent cx="123825" cy="123825"/>
                  <wp:effectExtent l="0" t="0" r="9525" b="9525"/>
                  <wp:docPr id="94" name="Attēl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15310CC2" w14:textId="5AF2F254"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8B18FC4" wp14:editId="1EE50BC0">
                  <wp:extent cx="123825" cy="123825"/>
                  <wp:effectExtent l="0" t="0" r="9525" b="9525"/>
                  <wp:docPr id="93" name="Attēls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15C3325D" w14:textId="116178B2"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4008B68" wp14:editId="33F0F9A3">
                  <wp:extent cx="123825" cy="123825"/>
                  <wp:effectExtent l="0" t="0" r="9525" b="9525"/>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1067EAAE"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6B63EF81"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73E821C5"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2B6470CA" w14:textId="72499F8F"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EA5A86C" wp14:editId="743B18A3">
                  <wp:extent cx="123825" cy="123825"/>
                  <wp:effectExtent l="0" t="0" r="9525" b="9525"/>
                  <wp:docPr id="91" name="Attēls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4747B05A" w14:textId="49D47A05"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A2D2A84" wp14:editId="51C4C2D3">
                  <wp:extent cx="123825" cy="123825"/>
                  <wp:effectExtent l="0" t="0" r="9525" b="9525"/>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244544AA" w14:textId="4E3F8E63"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472ED53" wp14:editId="4807465E">
                  <wp:extent cx="123825" cy="123825"/>
                  <wp:effectExtent l="0" t="0" r="9525" b="952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18A7AAD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DA2BC2C"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6719CF34"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642EFB65"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Type of the access network:</w:t>
            </w:r>
          </w:p>
        </w:tc>
        <w:tc>
          <w:tcPr>
            <w:tcW w:w="1178" w:type="pct"/>
            <w:tcBorders>
              <w:top w:val="nil"/>
              <w:left w:val="outset" w:sz="6" w:space="0" w:color="auto"/>
              <w:bottom w:val="outset" w:sz="6" w:space="0" w:color="auto"/>
              <w:right w:val="outset" w:sz="6" w:space="0" w:color="auto"/>
            </w:tcBorders>
            <w:hideMark/>
          </w:tcPr>
          <w:p w14:paraId="796F350B"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3A52E1A8"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4874B574"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7351FEE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A236D59" wp14:editId="1C26CA13">
                  <wp:extent cx="123825" cy="123825"/>
                  <wp:effectExtent l="0" t="0" r="9525" b="952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2BABD27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3.6. Premium rate electronic messaging service</w:t>
            </w:r>
          </w:p>
        </w:tc>
        <w:tc>
          <w:tcPr>
            <w:tcW w:w="1177" w:type="pct"/>
            <w:tcBorders>
              <w:top w:val="outset" w:sz="6" w:space="0" w:color="auto"/>
              <w:left w:val="outset" w:sz="6" w:space="0" w:color="auto"/>
              <w:bottom w:val="outset" w:sz="6" w:space="0" w:color="auto"/>
              <w:right w:val="outset" w:sz="6" w:space="0" w:color="auto"/>
            </w:tcBorders>
            <w:hideMark/>
          </w:tcPr>
          <w:p w14:paraId="79B6A34E" w14:textId="5D108B9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722ED1B" wp14:editId="31EEF31C">
                  <wp:extent cx="123825" cy="123825"/>
                  <wp:effectExtent l="0" t="0" r="9525" b="9525"/>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6EA3D361" w14:textId="409F18C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6F14BE5" wp14:editId="61F9580C">
                  <wp:extent cx="123825" cy="123825"/>
                  <wp:effectExtent l="0" t="0" r="9525" b="9525"/>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1DF12DBF" w14:textId="15897A0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5B3A59E" wp14:editId="47E56F65">
                  <wp:extent cx="123825" cy="123825"/>
                  <wp:effectExtent l="0" t="0" r="9525" b="9525"/>
                  <wp:docPr id="85" name="Attēl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7B0C7498"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061FE6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0A69986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outset" w:sz="6" w:space="0" w:color="auto"/>
              <w:right w:val="outset" w:sz="6" w:space="0" w:color="auto"/>
            </w:tcBorders>
            <w:hideMark/>
          </w:tcPr>
          <w:p w14:paraId="100858E0" w14:textId="5877C94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7EF5D18" wp14:editId="44D32EAC">
                  <wp:extent cx="123825" cy="123825"/>
                  <wp:effectExtent l="0" t="0" r="9525" b="9525"/>
                  <wp:docPr id="84" name="Attēls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outset" w:sz="6" w:space="0" w:color="auto"/>
              <w:right w:val="outset" w:sz="6" w:space="0" w:color="auto"/>
            </w:tcBorders>
            <w:hideMark/>
          </w:tcPr>
          <w:p w14:paraId="2B46385B" w14:textId="70426D2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4B244DD" wp14:editId="7608BDF4">
                  <wp:extent cx="123825" cy="123825"/>
                  <wp:effectExtent l="0" t="0" r="9525" b="9525"/>
                  <wp:docPr id="83" name="Attēl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outset" w:sz="6" w:space="0" w:color="auto"/>
              <w:right w:val="outset" w:sz="6" w:space="0" w:color="auto"/>
            </w:tcBorders>
            <w:hideMark/>
          </w:tcPr>
          <w:p w14:paraId="3FECD0A1" w14:textId="612E0D7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86C3A98" wp14:editId="7B10A3EB">
                  <wp:extent cx="123825" cy="123825"/>
                  <wp:effectExtent l="0" t="0" r="9525" b="9525"/>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40931DA8"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27E1EFB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86D723F" wp14:editId="29C4A8BD">
                  <wp:extent cx="123825" cy="123825"/>
                  <wp:effectExtent l="0" t="0" r="9525" b="9525"/>
                  <wp:docPr id="81" name="Attēl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21B5388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3.7. Data transmission roaming service</w:t>
            </w:r>
          </w:p>
        </w:tc>
        <w:tc>
          <w:tcPr>
            <w:tcW w:w="1177" w:type="pct"/>
            <w:tcBorders>
              <w:top w:val="outset" w:sz="6" w:space="0" w:color="auto"/>
              <w:left w:val="outset" w:sz="6" w:space="0" w:color="auto"/>
              <w:bottom w:val="outset" w:sz="6" w:space="0" w:color="auto"/>
              <w:right w:val="outset" w:sz="6" w:space="0" w:color="auto"/>
            </w:tcBorders>
            <w:hideMark/>
          </w:tcPr>
          <w:p w14:paraId="4046B470" w14:textId="7032C40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88A29EE" wp14:editId="67779668">
                  <wp:extent cx="123825" cy="123825"/>
                  <wp:effectExtent l="0" t="0" r="9525" b="9525"/>
                  <wp:docPr id="80" name="Attē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73851044" w14:textId="77AF718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1D1F2DD" wp14:editId="1E5EF562">
                  <wp:extent cx="123825" cy="123825"/>
                  <wp:effectExtent l="0" t="0" r="9525" b="9525"/>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52CDE9E7" w14:textId="37EE52F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BF87610" wp14:editId="45D605E6">
                  <wp:extent cx="123825" cy="123825"/>
                  <wp:effectExtent l="0" t="0" r="9525" b="9525"/>
                  <wp:docPr id="78"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4F5458EB"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66E58E9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0F9C51E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outset" w:sz="6" w:space="0" w:color="auto"/>
              <w:right w:val="outset" w:sz="6" w:space="0" w:color="auto"/>
            </w:tcBorders>
            <w:hideMark/>
          </w:tcPr>
          <w:p w14:paraId="7AFE1DD2" w14:textId="73C3B80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EAD2A56" wp14:editId="143E00A8">
                  <wp:extent cx="123825" cy="123825"/>
                  <wp:effectExtent l="0" t="0" r="9525" b="9525"/>
                  <wp:docPr id="77"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outset" w:sz="6" w:space="0" w:color="auto"/>
              <w:right w:val="outset" w:sz="6" w:space="0" w:color="auto"/>
            </w:tcBorders>
            <w:hideMark/>
          </w:tcPr>
          <w:p w14:paraId="01CAEF83" w14:textId="08D26EB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9ABF796" wp14:editId="45460511">
                  <wp:extent cx="123825" cy="123825"/>
                  <wp:effectExtent l="0" t="0" r="9525" b="9525"/>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outset" w:sz="6" w:space="0" w:color="auto"/>
              <w:right w:val="outset" w:sz="6" w:space="0" w:color="auto"/>
            </w:tcBorders>
            <w:hideMark/>
          </w:tcPr>
          <w:p w14:paraId="61532F8F" w14:textId="76AE2DB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A3D3345" wp14:editId="08E4AC98">
                  <wp:extent cx="123825" cy="123825"/>
                  <wp:effectExtent l="0" t="0" r="9525" b="9525"/>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68ADE597"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71E4034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7BE047B" wp14:editId="5FBEC48A">
                  <wp:extent cx="123825" cy="123825"/>
                  <wp:effectExtent l="0" t="0" r="9525" b="9525"/>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535F188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3.8. Electronic messaging roaming service</w:t>
            </w:r>
          </w:p>
        </w:tc>
        <w:tc>
          <w:tcPr>
            <w:tcW w:w="1177" w:type="pct"/>
            <w:tcBorders>
              <w:top w:val="outset" w:sz="6" w:space="0" w:color="auto"/>
              <w:left w:val="outset" w:sz="6" w:space="0" w:color="auto"/>
              <w:bottom w:val="outset" w:sz="6" w:space="0" w:color="auto"/>
              <w:right w:val="outset" w:sz="6" w:space="0" w:color="auto"/>
            </w:tcBorders>
            <w:hideMark/>
          </w:tcPr>
          <w:p w14:paraId="023BF8FD" w14:textId="717A0FE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486C484" wp14:editId="312DC263">
                  <wp:extent cx="123825" cy="123825"/>
                  <wp:effectExtent l="0" t="0" r="9525" b="9525"/>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51CBB982" w14:textId="1E295B5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3871FEA" wp14:editId="31E02694">
                  <wp:extent cx="123825" cy="123825"/>
                  <wp:effectExtent l="0" t="0" r="9525" b="9525"/>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0F988188" w14:textId="05F36B1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F34DC0C" wp14:editId="29EAA1DC">
                  <wp:extent cx="123825" cy="123825"/>
                  <wp:effectExtent l="0" t="0" r="9525"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25C27E31"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24DD1F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2E7D7B4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outset" w:sz="6" w:space="0" w:color="auto"/>
              <w:right w:val="outset" w:sz="6" w:space="0" w:color="auto"/>
            </w:tcBorders>
            <w:hideMark/>
          </w:tcPr>
          <w:p w14:paraId="1EEE23D6" w14:textId="32D9391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950452C" wp14:editId="077A7112">
                  <wp:extent cx="123825" cy="123825"/>
                  <wp:effectExtent l="0" t="0" r="9525" b="9525"/>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outset" w:sz="6" w:space="0" w:color="auto"/>
              <w:right w:val="outset" w:sz="6" w:space="0" w:color="auto"/>
            </w:tcBorders>
            <w:hideMark/>
          </w:tcPr>
          <w:p w14:paraId="30E19D90" w14:textId="25848D9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F5068F9" wp14:editId="4AD80374">
                  <wp:extent cx="123825" cy="123825"/>
                  <wp:effectExtent l="0" t="0" r="9525" b="952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outset" w:sz="6" w:space="0" w:color="auto"/>
              <w:right w:val="outset" w:sz="6" w:space="0" w:color="auto"/>
            </w:tcBorders>
            <w:hideMark/>
          </w:tcPr>
          <w:p w14:paraId="5A666877" w14:textId="2487F9E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C0961AA" wp14:editId="6EF49F81">
                  <wp:extent cx="123825" cy="123825"/>
                  <wp:effectExtent l="0" t="0" r="9525"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3D9C97AD"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316FD2E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9981585" wp14:editId="1A7E5A52">
                  <wp:extent cx="123825" cy="12382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29FB9F9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3.9. Machine to machine communications</w:t>
            </w:r>
          </w:p>
        </w:tc>
        <w:tc>
          <w:tcPr>
            <w:tcW w:w="1177" w:type="pct"/>
            <w:tcBorders>
              <w:top w:val="outset" w:sz="6" w:space="0" w:color="auto"/>
              <w:left w:val="outset" w:sz="6" w:space="0" w:color="auto"/>
              <w:bottom w:val="outset" w:sz="6" w:space="0" w:color="auto"/>
              <w:right w:val="outset" w:sz="6" w:space="0" w:color="auto"/>
            </w:tcBorders>
            <w:hideMark/>
          </w:tcPr>
          <w:p w14:paraId="35276237" w14:textId="671E4A4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C5BCECE" wp14:editId="6919BEED">
                  <wp:extent cx="123825" cy="123825"/>
                  <wp:effectExtent l="0" t="0" r="9525"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42EFAE73" w14:textId="76B1720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BBE8150" wp14:editId="76738D29">
                  <wp:extent cx="123825" cy="123825"/>
                  <wp:effectExtent l="0" t="0" r="9525" b="9525"/>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00043CC9" w14:textId="3DF1268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9FB5973" wp14:editId="4AA37ED9">
                  <wp:extent cx="123825" cy="123825"/>
                  <wp:effectExtent l="0" t="0" r="9525" b="9525"/>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06BC07DC"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3B73AB9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5F8A2B6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outset" w:sz="6" w:space="0" w:color="auto"/>
              <w:right w:val="outset" w:sz="6" w:space="0" w:color="auto"/>
            </w:tcBorders>
            <w:hideMark/>
          </w:tcPr>
          <w:p w14:paraId="52AFD1B4" w14:textId="1154662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D461E26" wp14:editId="05FF9769">
                  <wp:extent cx="123825" cy="123825"/>
                  <wp:effectExtent l="0" t="0" r="9525" b="9525"/>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outset" w:sz="6" w:space="0" w:color="auto"/>
              <w:right w:val="outset" w:sz="6" w:space="0" w:color="auto"/>
            </w:tcBorders>
            <w:hideMark/>
          </w:tcPr>
          <w:p w14:paraId="3E0CC493" w14:textId="3A185272"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9605782" wp14:editId="4009F131">
                  <wp:extent cx="123825" cy="12382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outset" w:sz="6" w:space="0" w:color="auto"/>
              <w:right w:val="outset" w:sz="6" w:space="0" w:color="auto"/>
            </w:tcBorders>
            <w:hideMark/>
          </w:tcPr>
          <w:p w14:paraId="0ADE219C" w14:textId="2401DC15"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876ABE8" wp14:editId="5BADCB94">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369A6846"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7686408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567E6FA" wp14:editId="6E14C21C">
                  <wp:extent cx="123825" cy="123825"/>
                  <wp:effectExtent l="0" t="0" r="9525" b="9525"/>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1765C74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Resale of an electronic messaging service***</w:t>
            </w:r>
          </w:p>
        </w:tc>
      </w:tr>
      <w:tr w:rsidR="003F6007" w:rsidRPr="003F6007" w14:paraId="60A1BEAD"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5C9F26D6"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44B1646D"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381CD202"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4. Public Internet access service</w:t>
            </w:r>
          </w:p>
        </w:tc>
      </w:tr>
      <w:tr w:rsidR="003F6007" w:rsidRPr="003F6007" w14:paraId="30D03D63"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6466914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D679C57" wp14:editId="7AE58C4B">
                  <wp:extent cx="123825" cy="123825"/>
                  <wp:effectExtent l="0" t="0" r="9525"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4DE0F96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4.1. Internet access service in a fixed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4ACDF595" w14:textId="173FFC9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3441F84" wp14:editId="7779F7F9">
                  <wp:extent cx="123825" cy="12382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5A53424C" w14:textId="12741B6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D2AF050" wp14:editId="1351F36C">
                  <wp:extent cx="123825" cy="12382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47235066" w14:textId="76F124E2"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9F43F37" wp14:editId="3A29F7AC">
                  <wp:extent cx="123825" cy="12382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55D7061A"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3FCFBAC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1F3C7C5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6E7BFE75" w14:textId="372A6A0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70F6164" wp14:editId="2418265A">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25DDC651" w14:textId="2174544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D840943" wp14:editId="5D641C84">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480DD5FC" w14:textId="25D974F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4A6D13D" wp14:editId="6EB5F077">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4F4A9FD2"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3512005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0EA2FA5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1D6AD06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25CA798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63A5160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1E1088A3"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7CE22B9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4D7073B" wp14:editId="583D41F7">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0BAFBDD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4.2. Internet access service in a mobile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70139821" w14:textId="27C5FEE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1189146" wp14:editId="6689FD86">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3AC029D1" w14:textId="1A6CE51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6CFE860" wp14:editId="01129DE5">
                  <wp:extent cx="123825" cy="12382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79110C44" w14:textId="416CDDA1"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24006B3" wp14:editId="2D4DD6D3">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5241680F"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B56997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444AA30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7E5C3480" w14:textId="1660728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E371AC5" wp14:editId="430AC14C">
                  <wp:extent cx="123825" cy="12382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32571C38" w14:textId="1EB5E01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EA65043" wp14:editId="1D61D10A">
                  <wp:extent cx="123825" cy="123825"/>
                  <wp:effectExtent l="0" t="0" r="9525"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52E264C9" w14:textId="7EDC969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C9D3709" wp14:editId="46553C45">
                  <wp:extent cx="123825" cy="12382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075EC1CD"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3241D6A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22D477E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4C09558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1D21F54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3ACA8BB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2731A5FF"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593D928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EF60167" wp14:editId="4EA09A31">
                  <wp:extent cx="123825" cy="12382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2A2B936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4.3. Internet access roaming service</w:t>
            </w:r>
          </w:p>
        </w:tc>
        <w:tc>
          <w:tcPr>
            <w:tcW w:w="1177" w:type="pct"/>
            <w:tcBorders>
              <w:top w:val="outset" w:sz="6" w:space="0" w:color="auto"/>
              <w:left w:val="outset" w:sz="6" w:space="0" w:color="auto"/>
              <w:bottom w:val="outset" w:sz="6" w:space="0" w:color="auto"/>
              <w:right w:val="outset" w:sz="6" w:space="0" w:color="auto"/>
            </w:tcBorders>
            <w:hideMark/>
          </w:tcPr>
          <w:p w14:paraId="64C26CAB" w14:textId="2C27D1D6"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2483879" wp14:editId="27AB384D">
                  <wp:extent cx="123825" cy="12382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11CFDA4E" w14:textId="2445A50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E9B9A3E" wp14:editId="62793D2C">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6DF69150" w14:textId="16D0532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02CBC8A" wp14:editId="2F49E821">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2885A5F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36B9EBE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159B9C3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outset" w:sz="6" w:space="0" w:color="auto"/>
              <w:right w:val="outset" w:sz="6" w:space="0" w:color="auto"/>
            </w:tcBorders>
            <w:hideMark/>
          </w:tcPr>
          <w:p w14:paraId="0DC5A728" w14:textId="5F8E402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15B0657" wp14:editId="5C0F14F7">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outset" w:sz="6" w:space="0" w:color="auto"/>
              <w:right w:val="outset" w:sz="6" w:space="0" w:color="auto"/>
            </w:tcBorders>
            <w:hideMark/>
          </w:tcPr>
          <w:p w14:paraId="72AA5895" w14:textId="33C718F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9A42E02" wp14:editId="3A85DA3E">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outset" w:sz="6" w:space="0" w:color="auto"/>
              <w:right w:val="outset" w:sz="6" w:space="0" w:color="auto"/>
            </w:tcBorders>
            <w:hideMark/>
          </w:tcPr>
          <w:p w14:paraId="0C154F08" w14:textId="42B7D2C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C125C5B" wp14:editId="276DF51D">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2E786C95"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2A3D008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0611C26" wp14:editId="6881A3A3">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014AD27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b/>
                <w:bCs/>
                <w:sz w:val="24"/>
                <w:szCs w:val="24"/>
              </w:rPr>
              <w:t>In retail, the public Internet access service is provided only to legal persons</w:t>
            </w:r>
            <w:r w:rsidRPr="003F6007">
              <w:rPr>
                <w:rFonts w:ascii="Times New Roman" w:hAnsi="Times New Roman"/>
                <w:sz w:val="24"/>
                <w:szCs w:val="24"/>
              </w:rPr>
              <w:t xml:space="preserve"> for whom special provisions of the service level agreement are included in the agreement on electronic communications services**.</w:t>
            </w:r>
          </w:p>
        </w:tc>
      </w:tr>
      <w:tr w:rsidR="003F6007" w:rsidRPr="003F6007" w14:paraId="3CBFF8E0"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5CEA4BB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06F8924" wp14:editId="61ED1D9E">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2366E08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Resale of the public Internet access service***</w:t>
            </w:r>
          </w:p>
        </w:tc>
      </w:tr>
      <w:tr w:rsidR="003F6007" w:rsidRPr="003F6007" w14:paraId="54A29B45"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2BBB89CF"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0BEA5585"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7D2B946F" w14:textId="77777777" w:rsidR="00A607D3" w:rsidRPr="003F6007" w:rsidRDefault="00A607D3" w:rsidP="003F6007">
            <w:pPr>
              <w:keepNext/>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lastRenderedPageBreak/>
              <w:t>5. Radio or television programme transmission service</w:t>
            </w:r>
          </w:p>
        </w:tc>
      </w:tr>
      <w:tr w:rsidR="003F6007" w:rsidRPr="003F6007" w14:paraId="7DC1585D"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37DF9813"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09613AF" wp14:editId="787DFFE1">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17D9D2B1"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5.1. Radio or television programme transmission service in a fixed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1A749636" w14:textId="40B8D5DC"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4CE5CBE" wp14:editId="4BC89E31">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05B35B28" w14:textId="7A5A6751"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A69AE57" wp14:editId="73523910">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4CBCB039" w14:textId="56AC862A"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4640583" wp14:editId="7C343F3D">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1431795F"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D67E9EF"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1686634C"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3C9C1C9F" w14:textId="318119C0"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B6B0064" wp14:editId="52FAF8A2">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4C02DA93" w14:textId="7C0F9220"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12145E2" wp14:editId="74829935">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248818F0" w14:textId="6BB76184"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13C899B" wp14:editId="1A77CE5C">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2CB14543"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909DE3E"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1A9FDB39"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01A9E65D"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6DF72A4A"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3E1E550A"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112D244F"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27BAF302"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1346B1B" wp14:editId="52FD8974">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4A095B22" w14:textId="77777777"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5.2. Radio or television programme transmission service in a mobile electronic communications network</w:t>
            </w:r>
          </w:p>
        </w:tc>
        <w:tc>
          <w:tcPr>
            <w:tcW w:w="1177" w:type="pct"/>
            <w:tcBorders>
              <w:top w:val="outset" w:sz="6" w:space="0" w:color="auto"/>
              <w:left w:val="outset" w:sz="6" w:space="0" w:color="auto"/>
              <w:bottom w:val="outset" w:sz="6" w:space="0" w:color="auto"/>
              <w:right w:val="outset" w:sz="6" w:space="0" w:color="auto"/>
            </w:tcBorders>
            <w:hideMark/>
          </w:tcPr>
          <w:p w14:paraId="63FA0529" w14:textId="26833574"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38F0C25" wp14:editId="01D1C70E">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09A4DF9F" w14:textId="17ADFF84"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7CE0EDE" wp14:editId="671D4FFD">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1523958E" w14:textId="15377D35" w:rsidR="00A607D3" w:rsidRPr="003F6007" w:rsidRDefault="00A607D3" w:rsidP="003F6007">
            <w:pPr>
              <w:keepNext/>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A92789F" wp14:editId="102A5231">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374256CD"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0BD6954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4228E56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35F5BE38" w14:textId="647E94B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29FE0E4" wp14:editId="0A83626C">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2F8F325A" w14:textId="647591C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D6389AC" wp14:editId="1EA56D6B">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238B6F87" w14:textId="16BEA21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4B6364EE" wp14:editId="3F23EE1B">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77A5AA1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0708B84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7491A83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12F064C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178" w:type="pct"/>
            <w:tcBorders>
              <w:top w:val="nil"/>
              <w:left w:val="outset" w:sz="6" w:space="0" w:color="auto"/>
              <w:bottom w:val="outset" w:sz="6" w:space="0" w:color="auto"/>
              <w:right w:val="outset" w:sz="6" w:space="0" w:color="auto"/>
            </w:tcBorders>
            <w:hideMark/>
          </w:tcPr>
          <w:p w14:paraId="2B573C1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4CA8829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Territory*:</w:t>
            </w:r>
          </w:p>
        </w:tc>
      </w:tr>
      <w:tr w:rsidR="003F6007" w:rsidRPr="003F6007" w14:paraId="408B7BDA"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297B6E7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0724E02" wp14:editId="1C279884">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7F4A1FA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5.3. Radio or television programme transmission service using a specialised software – application</w:t>
            </w:r>
          </w:p>
        </w:tc>
        <w:tc>
          <w:tcPr>
            <w:tcW w:w="1177" w:type="pct"/>
            <w:tcBorders>
              <w:top w:val="outset" w:sz="6" w:space="0" w:color="auto"/>
              <w:left w:val="outset" w:sz="6" w:space="0" w:color="auto"/>
              <w:bottom w:val="outset" w:sz="6" w:space="0" w:color="auto"/>
              <w:right w:val="outset" w:sz="6" w:space="0" w:color="auto"/>
            </w:tcBorders>
            <w:hideMark/>
          </w:tcPr>
          <w:p w14:paraId="59AD21A2" w14:textId="7E5F6534"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612C81C" wp14:editId="0993B0F1">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61F02748" w14:textId="083A81D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1F7CE11" wp14:editId="1AA924B7">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551FD06B" w14:textId="1A97401E"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5F23F58" wp14:editId="19751306">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0F16AEDE"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421B320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285A726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nil"/>
              <w:right w:val="outset" w:sz="6" w:space="0" w:color="auto"/>
            </w:tcBorders>
            <w:hideMark/>
          </w:tcPr>
          <w:p w14:paraId="30E4E1E5" w14:textId="4CEC4ED3"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B6790EA" wp14:editId="0F2F42A5">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nil"/>
              <w:right w:val="outset" w:sz="6" w:space="0" w:color="auto"/>
            </w:tcBorders>
            <w:hideMark/>
          </w:tcPr>
          <w:p w14:paraId="57BAD24D" w14:textId="2339124C"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31C5B0E" wp14:editId="11DDFAE3">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nil"/>
              <w:right w:val="outset" w:sz="6" w:space="0" w:color="auto"/>
            </w:tcBorders>
            <w:hideMark/>
          </w:tcPr>
          <w:p w14:paraId="3522B215" w14:textId="42B1C85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BEE7EEE" wp14:editId="5788273B">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5B357049"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43F28F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3612FC3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nil"/>
              <w:left w:val="outset" w:sz="6" w:space="0" w:color="auto"/>
              <w:bottom w:val="outset" w:sz="6" w:space="0" w:color="auto"/>
              <w:right w:val="outset" w:sz="6" w:space="0" w:color="auto"/>
            </w:tcBorders>
            <w:hideMark/>
          </w:tcPr>
          <w:p w14:paraId="1162D99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Type of the access network:</w:t>
            </w:r>
          </w:p>
        </w:tc>
        <w:tc>
          <w:tcPr>
            <w:tcW w:w="1178" w:type="pct"/>
            <w:tcBorders>
              <w:top w:val="nil"/>
              <w:left w:val="outset" w:sz="6" w:space="0" w:color="auto"/>
              <w:bottom w:val="outset" w:sz="6" w:space="0" w:color="auto"/>
              <w:right w:val="outset" w:sz="6" w:space="0" w:color="auto"/>
            </w:tcBorders>
            <w:hideMark/>
          </w:tcPr>
          <w:p w14:paraId="1843641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Name of the merchant:</w:t>
            </w:r>
          </w:p>
        </w:tc>
        <w:tc>
          <w:tcPr>
            <w:tcW w:w="1238" w:type="pct"/>
            <w:tcBorders>
              <w:top w:val="nil"/>
              <w:left w:val="outset" w:sz="6" w:space="0" w:color="auto"/>
              <w:bottom w:val="outset" w:sz="6" w:space="0" w:color="auto"/>
              <w:right w:val="outset" w:sz="6" w:space="0" w:color="auto"/>
            </w:tcBorders>
            <w:hideMark/>
          </w:tcPr>
          <w:p w14:paraId="6C64344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08696A70"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2C21963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1D55FA2C" wp14:editId="066B2781">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1F8D3CF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Resale of the radio or television programme transmission service***</w:t>
            </w:r>
          </w:p>
        </w:tc>
      </w:tr>
      <w:tr w:rsidR="003F6007" w:rsidRPr="003F6007" w14:paraId="5B1D2D12"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4F250AD3"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6A75F4B0"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09570560"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6. Leased line service</w:t>
            </w:r>
          </w:p>
        </w:tc>
      </w:tr>
      <w:tr w:rsidR="003F6007" w:rsidRPr="003F6007" w14:paraId="5EF1D3D3" w14:textId="77777777" w:rsidTr="003F6007">
        <w:trPr>
          <w:tblCellSpacing w:w="15" w:type="dxa"/>
        </w:trPr>
        <w:tc>
          <w:tcPr>
            <w:tcW w:w="210" w:type="pct"/>
            <w:vMerge w:val="restart"/>
            <w:tcBorders>
              <w:top w:val="outset" w:sz="6" w:space="0" w:color="auto"/>
              <w:left w:val="outset" w:sz="6" w:space="0" w:color="auto"/>
              <w:bottom w:val="outset" w:sz="6" w:space="0" w:color="auto"/>
              <w:right w:val="outset" w:sz="6" w:space="0" w:color="auto"/>
            </w:tcBorders>
            <w:hideMark/>
          </w:tcPr>
          <w:p w14:paraId="4A38E25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7D73835" wp14:editId="769439DE">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7" w:type="pct"/>
            <w:vMerge w:val="restart"/>
            <w:tcBorders>
              <w:top w:val="outset" w:sz="6" w:space="0" w:color="auto"/>
              <w:left w:val="outset" w:sz="6" w:space="0" w:color="auto"/>
              <w:bottom w:val="outset" w:sz="6" w:space="0" w:color="auto"/>
              <w:right w:val="outset" w:sz="6" w:space="0" w:color="auto"/>
            </w:tcBorders>
            <w:hideMark/>
          </w:tcPr>
          <w:p w14:paraId="0350451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Leased line service</w:t>
            </w:r>
          </w:p>
        </w:tc>
        <w:tc>
          <w:tcPr>
            <w:tcW w:w="1177" w:type="pct"/>
            <w:tcBorders>
              <w:top w:val="outset" w:sz="6" w:space="0" w:color="auto"/>
              <w:left w:val="outset" w:sz="6" w:space="0" w:color="auto"/>
              <w:bottom w:val="outset" w:sz="6" w:space="0" w:color="auto"/>
              <w:right w:val="outset" w:sz="6" w:space="0" w:color="auto"/>
            </w:tcBorders>
            <w:hideMark/>
          </w:tcPr>
          <w:p w14:paraId="3976D473" w14:textId="399C6FE8"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F7CFA14" wp14:editId="689291A0">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178" w:type="pct"/>
            <w:tcBorders>
              <w:top w:val="outset" w:sz="6" w:space="0" w:color="auto"/>
              <w:left w:val="outset" w:sz="6" w:space="0" w:color="auto"/>
              <w:bottom w:val="outset" w:sz="6" w:space="0" w:color="auto"/>
              <w:right w:val="outset" w:sz="6" w:space="0" w:color="auto"/>
            </w:tcBorders>
            <w:hideMark/>
          </w:tcPr>
          <w:p w14:paraId="1EC124DC" w14:textId="1727E8FB"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9E9A873" wp14:editId="73F0313F">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Own</w:t>
            </w:r>
          </w:p>
        </w:tc>
        <w:tc>
          <w:tcPr>
            <w:tcW w:w="1238" w:type="pct"/>
            <w:tcBorders>
              <w:top w:val="outset" w:sz="6" w:space="0" w:color="auto"/>
              <w:left w:val="outset" w:sz="6" w:space="0" w:color="auto"/>
              <w:bottom w:val="outset" w:sz="6" w:space="0" w:color="auto"/>
              <w:right w:val="outset" w:sz="6" w:space="0" w:color="auto"/>
            </w:tcBorders>
            <w:hideMark/>
          </w:tcPr>
          <w:p w14:paraId="72AFD7AC" w14:textId="31EFF14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09E262F" wp14:editId="2E2BD349">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wholesale</w:t>
            </w:r>
          </w:p>
        </w:tc>
      </w:tr>
      <w:tr w:rsidR="003F6007" w:rsidRPr="003F6007" w14:paraId="1EA75C14" w14:textId="77777777" w:rsidTr="003F6007">
        <w:trPr>
          <w:tblCellSpacing w:w="15" w:type="dxa"/>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7E5826A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097" w:type="pct"/>
            <w:vMerge/>
            <w:tcBorders>
              <w:top w:val="outset" w:sz="6" w:space="0" w:color="auto"/>
              <w:left w:val="outset" w:sz="6" w:space="0" w:color="auto"/>
              <w:bottom w:val="outset" w:sz="6" w:space="0" w:color="auto"/>
              <w:right w:val="outset" w:sz="6" w:space="0" w:color="auto"/>
            </w:tcBorders>
            <w:vAlign w:val="center"/>
            <w:hideMark/>
          </w:tcPr>
          <w:p w14:paraId="16D0EA0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tc>
        <w:tc>
          <w:tcPr>
            <w:tcW w:w="1177" w:type="pct"/>
            <w:tcBorders>
              <w:top w:val="outset" w:sz="6" w:space="0" w:color="auto"/>
              <w:left w:val="outset" w:sz="6" w:space="0" w:color="auto"/>
              <w:bottom w:val="outset" w:sz="6" w:space="0" w:color="auto"/>
              <w:right w:val="outset" w:sz="6" w:space="0" w:color="auto"/>
            </w:tcBorders>
            <w:hideMark/>
          </w:tcPr>
          <w:p w14:paraId="67AF0274" w14:textId="3687A139"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25554CF" wp14:editId="7EA3795D">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178" w:type="pct"/>
            <w:tcBorders>
              <w:top w:val="outset" w:sz="6" w:space="0" w:color="auto"/>
              <w:left w:val="outset" w:sz="6" w:space="0" w:color="auto"/>
              <w:bottom w:val="outset" w:sz="6" w:space="0" w:color="auto"/>
              <w:right w:val="outset" w:sz="6" w:space="0" w:color="auto"/>
            </w:tcBorders>
            <w:hideMark/>
          </w:tcPr>
          <w:p w14:paraId="3FFE1C45" w14:textId="31167E2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073E1C4" wp14:editId="58A8F524">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Other</w:t>
            </w:r>
          </w:p>
        </w:tc>
        <w:tc>
          <w:tcPr>
            <w:tcW w:w="1238" w:type="pct"/>
            <w:tcBorders>
              <w:top w:val="outset" w:sz="6" w:space="0" w:color="auto"/>
              <w:left w:val="outset" w:sz="6" w:space="0" w:color="auto"/>
              <w:bottom w:val="outset" w:sz="6" w:space="0" w:color="auto"/>
              <w:right w:val="outset" w:sz="6" w:space="0" w:color="auto"/>
            </w:tcBorders>
            <w:hideMark/>
          </w:tcPr>
          <w:p w14:paraId="128F4DC6" w14:textId="5C46952D"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64D15738" wp14:editId="4E0BE3D2">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F6007">
              <w:rPr>
                <w:rFonts w:ascii="Times New Roman" w:hAnsi="Times New Roman"/>
                <w:sz w:val="24"/>
                <w:szCs w:val="24"/>
              </w:rPr>
              <w:t xml:space="preserve"> retail</w:t>
            </w:r>
          </w:p>
        </w:tc>
      </w:tr>
      <w:tr w:rsidR="003F6007" w:rsidRPr="003F6007" w14:paraId="0C90032D"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1584391E"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414E8CAF"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0BD68F92"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7. Interconnection service</w:t>
            </w:r>
          </w:p>
        </w:tc>
      </w:tr>
      <w:tr w:rsidR="003F6007" w:rsidRPr="003F6007" w14:paraId="3BF29F52"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7D77FBB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92FDF62" wp14:editId="7C99823F">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7EFFF1F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Interconnection service</w:t>
            </w:r>
          </w:p>
        </w:tc>
      </w:tr>
      <w:tr w:rsidR="003F6007" w:rsidRPr="003F6007" w14:paraId="7E6C1667"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65D6D9BD"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22FAA1F2"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shd w:val="clear" w:color="auto" w:fill="BFBFBF"/>
            <w:vAlign w:val="center"/>
            <w:hideMark/>
          </w:tcPr>
          <w:p w14:paraId="13A45918"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8. Access service</w:t>
            </w:r>
          </w:p>
        </w:tc>
      </w:tr>
      <w:tr w:rsidR="003F6007" w:rsidRPr="003F6007" w14:paraId="2832939B"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04238B8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2826AE50" wp14:editId="6EF9FD9D">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62AD2A0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8.1. Access to the core electronic communications network</w:t>
            </w:r>
          </w:p>
        </w:tc>
      </w:tr>
      <w:tr w:rsidR="003F6007" w:rsidRPr="003F6007" w14:paraId="1F0EE7AD"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3755703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078365FA" wp14:editId="56EBD7B3">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63BE855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8.2. Access to the access electronic communications network</w:t>
            </w:r>
          </w:p>
        </w:tc>
      </w:tr>
      <w:tr w:rsidR="003F6007" w:rsidRPr="003F6007" w14:paraId="6D70B6D7"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19DA95B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30BECA7D" wp14:editId="226AFCCC">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71AF4ED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8.3. Access to associated facilities</w:t>
            </w:r>
          </w:p>
        </w:tc>
      </w:tr>
      <w:tr w:rsidR="003F6007" w:rsidRPr="003F6007" w14:paraId="5FF318B5" w14:textId="77777777" w:rsidTr="003F6007">
        <w:trPr>
          <w:tblCellSpacing w:w="15" w:type="dxa"/>
        </w:trPr>
        <w:tc>
          <w:tcPr>
            <w:tcW w:w="210" w:type="pct"/>
            <w:tcBorders>
              <w:top w:val="outset" w:sz="6" w:space="0" w:color="auto"/>
              <w:left w:val="outset" w:sz="6" w:space="0" w:color="auto"/>
              <w:bottom w:val="outset" w:sz="6" w:space="0" w:color="auto"/>
              <w:right w:val="outset" w:sz="6" w:space="0" w:color="auto"/>
            </w:tcBorders>
            <w:hideMark/>
          </w:tcPr>
          <w:p w14:paraId="18235869"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D70DA59" wp14:editId="6D758A08">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40" w:type="pct"/>
            <w:gridSpan w:val="4"/>
            <w:tcBorders>
              <w:top w:val="outset" w:sz="6" w:space="0" w:color="auto"/>
              <w:left w:val="outset" w:sz="6" w:space="0" w:color="auto"/>
              <w:bottom w:val="outset" w:sz="6" w:space="0" w:color="auto"/>
              <w:right w:val="outset" w:sz="6" w:space="0" w:color="auto"/>
            </w:tcBorders>
            <w:hideMark/>
          </w:tcPr>
          <w:p w14:paraId="1F0362D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8.4. Bitstream access</w:t>
            </w:r>
          </w:p>
        </w:tc>
      </w:tr>
      <w:tr w:rsidR="003F6007" w:rsidRPr="003F6007" w14:paraId="232B6CBB" w14:textId="77777777" w:rsidTr="003F6007">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0C07D2B7"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bl>
    <w:p w14:paraId="53F708E4" w14:textId="3D95AFA2"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1"/>
        <w:gridCol w:w="8564"/>
      </w:tblGrid>
      <w:tr w:rsidR="003F6007" w:rsidRPr="003F6007" w14:paraId="74C6835E" w14:textId="77777777" w:rsidTr="00950FDB">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471CED3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513D3EEE" wp14:editId="35A40B33">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3" w:type="pct"/>
            <w:tcBorders>
              <w:top w:val="outset" w:sz="6" w:space="0" w:color="auto"/>
              <w:left w:val="outset" w:sz="6" w:space="0" w:color="auto"/>
              <w:bottom w:val="outset" w:sz="6" w:space="0" w:color="auto"/>
              <w:right w:val="outset" w:sz="6" w:space="0" w:color="auto"/>
            </w:tcBorders>
            <w:shd w:val="clear" w:color="auto" w:fill="BFBFBF"/>
            <w:hideMark/>
          </w:tcPr>
          <w:p w14:paraId="3BC44CE3" w14:textId="1D80361F"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b/>
                <w:bCs/>
                <w:sz w:val="24"/>
                <w:szCs w:val="24"/>
              </w:rPr>
              <w:t>Electronic communications service which is not a regulated public service</w:t>
            </w:r>
            <w:r w:rsidR="00D148AB" w:rsidRPr="00D148AB">
              <w:rPr>
                <w:rFonts w:ascii="Times New Roman" w:hAnsi="Times New Roman"/>
                <w:sz w:val="24"/>
                <w:szCs w:val="24"/>
                <w:vertAlign w:val="superscript"/>
              </w:rPr>
              <w:t>i</w:t>
            </w:r>
          </w:p>
        </w:tc>
      </w:tr>
      <w:tr w:rsidR="003F6007" w:rsidRPr="003F6007" w14:paraId="737036F5" w14:textId="77777777" w:rsidTr="00950FDB">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7EAAA45B"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bl>
    <w:p w14:paraId="32F9579B" w14:textId="693CD20A"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1"/>
        <w:gridCol w:w="8564"/>
      </w:tblGrid>
      <w:tr w:rsidR="003F6007" w:rsidRPr="003F6007" w14:paraId="2E1CBE04" w14:textId="77777777" w:rsidTr="00950FDB">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22A29FD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noProof/>
                <w:sz w:val="24"/>
                <w:szCs w:val="24"/>
              </w:rPr>
              <w:drawing>
                <wp:inline distT="0" distB="0" distL="0" distR="0" wp14:anchorId="714E7C17" wp14:editId="6AFB7304">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3" w:type="pct"/>
            <w:tcBorders>
              <w:top w:val="outset" w:sz="6" w:space="0" w:color="auto"/>
              <w:left w:val="outset" w:sz="6" w:space="0" w:color="auto"/>
              <w:bottom w:val="outset" w:sz="6" w:space="0" w:color="auto"/>
              <w:right w:val="outset" w:sz="6" w:space="0" w:color="auto"/>
            </w:tcBorders>
            <w:shd w:val="clear" w:color="auto" w:fill="BFBFBF"/>
            <w:hideMark/>
          </w:tcPr>
          <w:p w14:paraId="53DBB0D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b/>
                <w:bCs/>
                <w:sz w:val="24"/>
                <w:szCs w:val="24"/>
              </w:rPr>
              <w:t>Electronic communications service provided abroad</w:t>
            </w:r>
            <w:r w:rsidRPr="003F6007">
              <w:rPr>
                <w:rFonts w:ascii="Times New Roman" w:hAnsi="Times New Roman"/>
                <w:sz w:val="24"/>
                <w:szCs w:val="24"/>
                <w:vertAlign w:val="superscript"/>
              </w:rPr>
              <w:t>ii</w:t>
            </w:r>
          </w:p>
        </w:tc>
      </w:tr>
      <w:tr w:rsidR="003F6007" w:rsidRPr="003F6007" w14:paraId="1B31F773" w14:textId="77777777" w:rsidTr="00950FDB">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1FB26DFB" w14:textId="77777777" w:rsidR="00A607D3" w:rsidRPr="003F6007" w:rsidRDefault="00A607D3" w:rsidP="00A607D3">
            <w:pPr>
              <w:spacing w:after="0" w:line="240" w:lineRule="auto"/>
              <w:jc w:val="both"/>
              <w:rPr>
                <w:rFonts w:ascii="Times New Roman" w:eastAsia="Times New Roman" w:hAnsi="Times New Roman" w:cs="Times New Roman"/>
                <w:b/>
                <w:bCs/>
                <w:noProof/>
                <w:sz w:val="24"/>
                <w:szCs w:val="24"/>
              </w:rPr>
            </w:pPr>
            <w:r w:rsidRPr="003F6007">
              <w:rPr>
                <w:rFonts w:ascii="Times New Roman" w:hAnsi="Times New Roman"/>
                <w:b/>
                <w:bCs/>
                <w:sz w:val="24"/>
                <w:szCs w:val="24"/>
              </w:rPr>
              <w:t>NOTES:</w:t>
            </w:r>
          </w:p>
        </w:tc>
      </w:tr>
      <w:tr w:rsidR="003F6007" w:rsidRPr="003F6007" w14:paraId="6E39E372" w14:textId="77777777" w:rsidTr="00950FDB">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66EEB24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bl>
    <w:p w14:paraId="3DD77936" w14:textId="47C05A55"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40"/>
        <w:gridCol w:w="2948"/>
        <w:gridCol w:w="863"/>
        <w:gridCol w:w="2679"/>
        <w:gridCol w:w="1541"/>
      </w:tblGrid>
      <w:tr w:rsidR="003F6007" w:rsidRPr="003F6007" w14:paraId="5B1E5A61" w14:textId="77777777" w:rsidTr="003F6007">
        <w:trPr>
          <w:tblCellSpacing w:w="15" w:type="dxa"/>
        </w:trPr>
        <w:tc>
          <w:tcPr>
            <w:tcW w:w="2163" w:type="pct"/>
            <w:gridSpan w:val="2"/>
            <w:tcBorders>
              <w:top w:val="nil"/>
              <w:left w:val="nil"/>
              <w:bottom w:val="nil"/>
              <w:right w:val="nil"/>
            </w:tcBorders>
            <w:hideMark/>
          </w:tcPr>
          <w:p w14:paraId="0E51DC9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Date ____. ____. _________.</w:t>
            </w:r>
          </w:p>
        </w:tc>
        <w:tc>
          <w:tcPr>
            <w:tcW w:w="461" w:type="pct"/>
            <w:tcBorders>
              <w:top w:val="nil"/>
              <w:left w:val="nil"/>
              <w:bottom w:val="nil"/>
              <w:right w:val="nil"/>
            </w:tcBorders>
            <w:hideMark/>
          </w:tcPr>
          <w:p w14:paraId="7587793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nil"/>
              <w:left w:val="nil"/>
              <w:bottom w:val="nil"/>
              <w:right w:val="nil"/>
            </w:tcBorders>
            <w:hideMark/>
          </w:tcPr>
          <w:p w14:paraId="6943462B"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28" w:type="pct"/>
            <w:tcBorders>
              <w:top w:val="nil"/>
              <w:left w:val="nil"/>
              <w:bottom w:val="nil"/>
              <w:right w:val="nil"/>
            </w:tcBorders>
            <w:hideMark/>
          </w:tcPr>
          <w:p w14:paraId="54E7C93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1677A535" w14:textId="77777777" w:rsidTr="003F6007">
        <w:trPr>
          <w:tblCellSpacing w:w="15" w:type="dxa"/>
        </w:trPr>
        <w:tc>
          <w:tcPr>
            <w:tcW w:w="2163" w:type="pct"/>
            <w:gridSpan w:val="2"/>
            <w:tcBorders>
              <w:top w:val="nil"/>
              <w:left w:val="nil"/>
              <w:bottom w:val="nil"/>
              <w:right w:val="nil"/>
            </w:tcBorders>
            <w:hideMark/>
          </w:tcPr>
          <w:p w14:paraId="367E259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461" w:type="pct"/>
            <w:tcBorders>
              <w:top w:val="nil"/>
              <w:left w:val="nil"/>
              <w:bottom w:val="nil"/>
              <w:right w:val="nil"/>
            </w:tcBorders>
            <w:hideMark/>
          </w:tcPr>
          <w:p w14:paraId="2073D57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nil"/>
              <w:left w:val="nil"/>
              <w:bottom w:val="nil"/>
              <w:right w:val="nil"/>
            </w:tcBorders>
            <w:hideMark/>
          </w:tcPr>
          <w:p w14:paraId="16D1DD87"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28" w:type="pct"/>
            <w:tcBorders>
              <w:top w:val="nil"/>
              <w:left w:val="nil"/>
              <w:bottom w:val="nil"/>
              <w:right w:val="nil"/>
            </w:tcBorders>
            <w:hideMark/>
          </w:tcPr>
          <w:p w14:paraId="0C2C319A"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21F2381C" w14:textId="77777777" w:rsidTr="003F6007">
        <w:trPr>
          <w:tblCellSpacing w:w="15" w:type="dxa"/>
        </w:trPr>
        <w:tc>
          <w:tcPr>
            <w:tcW w:w="2163" w:type="pct"/>
            <w:gridSpan w:val="2"/>
            <w:tcBorders>
              <w:top w:val="nil"/>
              <w:left w:val="nil"/>
              <w:bottom w:val="nil"/>
              <w:right w:val="nil"/>
            </w:tcBorders>
            <w:hideMark/>
          </w:tcPr>
          <w:p w14:paraId="0709A7F1" w14:textId="2CD804AD" w:rsidR="00A607D3" w:rsidRPr="003F6007" w:rsidRDefault="00A607D3" w:rsidP="00950FDB">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Person entitled to represent the merchant _________________________</w:t>
            </w:r>
            <w:r w:rsidR="003F6007">
              <w:rPr>
                <w:rFonts w:ascii="Times New Roman" w:hAnsi="Times New Roman"/>
                <w:sz w:val="24"/>
                <w:szCs w:val="24"/>
              </w:rPr>
              <w:t>_______</w:t>
            </w:r>
          </w:p>
        </w:tc>
        <w:tc>
          <w:tcPr>
            <w:tcW w:w="461" w:type="pct"/>
            <w:tcBorders>
              <w:top w:val="nil"/>
              <w:left w:val="nil"/>
              <w:bottom w:val="nil"/>
              <w:right w:val="nil"/>
            </w:tcBorders>
            <w:hideMark/>
          </w:tcPr>
          <w:p w14:paraId="187C792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nil"/>
              <w:left w:val="nil"/>
              <w:bottom w:val="single" w:sz="6" w:space="0" w:color="auto"/>
              <w:right w:val="nil"/>
            </w:tcBorders>
            <w:hideMark/>
          </w:tcPr>
          <w:p w14:paraId="7A41AF2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28" w:type="pct"/>
            <w:tcBorders>
              <w:top w:val="nil"/>
              <w:left w:val="nil"/>
              <w:bottom w:val="nil"/>
              <w:right w:val="nil"/>
            </w:tcBorders>
            <w:hideMark/>
          </w:tcPr>
          <w:p w14:paraId="44E8618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7F05D37D" w14:textId="77777777" w:rsidTr="003F6007">
        <w:trPr>
          <w:tblCellSpacing w:w="15" w:type="dxa"/>
        </w:trPr>
        <w:tc>
          <w:tcPr>
            <w:tcW w:w="2163" w:type="pct"/>
            <w:gridSpan w:val="2"/>
            <w:tcBorders>
              <w:top w:val="nil"/>
              <w:left w:val="nil"/>
              <w:bottom w:val="single" w:sz="6" w:space="0" w:color="auto"/>
              <w:right w:val="nil"/>
            </w:tcBorders>
            <w:hideMark/>
          </w:tcPr>
          <w:p w14:paraId="645F494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461" w:type="pct"/>
            <w:tcBorders>
              <w:top w:val="nil"/>
              <w:left w:val="nil"/>
              <w:bottom w:val="nil"/>
              <w:right w:val="nil"/>
            </w:tcBorders>
            <w:hideMark/>
          </w:tcPr>
          <w:p w14:paraId="368A66E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outset" w:sz="6" w:space="0" w:color="auto"/>
              <w:left w:val="nil"/>
              <w:bottom w:val="nil"/>
              <w:right w:val="nil"/>
            </w:tcBorders>
            <w:hideMark/>
          </w:tcPr>
          <w:p w14:paraId="769B9F42" w14:textId="77777777" w:rsidR="00A607D3" w:rsidRPr="003F6007" w:rsidRDefault="00A607D3" w:rsidP="00950FDB">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/signature and full name thereof/</w:t>
            </w:r>
          </w:p>
        </w:tc>
        <w:tc>
          <w:tcPr>
            <w:tcW w:w="828" w:type="pct"/>
            <w:tcBorders>
              <w:top w:val="nil"/>
              <w:left w:val="nil"/>
              <w:bottom w:val="nil"/>
              <w:right w:val="nil"/>
            </w:tcBorders>
            <w:hideMark/>
          </w:tcPr>
          <w:p w14:paraId="4B39AF4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1AEFAFBC" w14:textId="77777777" w:rsidTr="003F6007">
        <w:trPr>
          <w:tblCellSpacing w:w="15" w:type="dxa"/>
        </w:trPr>
        <w:tc>
          <w:tcPr>
            <w:tcW w:w="2163" w:type="pct"/>
            <w:gridSpan w:val="2"/>
            <w:tcBorders>
              <w:top w:val="outset" w:sz="6" w:space="0" w:color="auto"/>
              <w:left w:val="nil"/>
              <w:bottom w:val="nil"/>
              <w:right w:val="nil"/>
            </w:tcBorders>
            <w:hideMark/>
          </w:tcPr>
          <w:p w14:paraId="1D8F520E" w14:textId="77777777" w:rsidR="00A607D3" w:rsidRPr="003F6007" w:rsidRDefault="00A607D3" w:rsidP="00950FDB">
            <w:pPr>
              <w:spacing w:after="0" w:line="240" w:lineRule="auto"/>
              <w:jc w:val="center"/>
              <w:rPr>
                <w:rFonts w:ascii="Times New Roman" w:eastAsia="Times New Roman" w:hAnsi="Times New Roman" w:cs="Times New Roman"/>
                <w:noProof/>
                <w:sz w:val="24"/>
                <w:szCs w:val="24"/>
              </w:rPr>
            </w:pPr>
            <w:r w:rsidRPr="003F6007">
              <w:rPr>
                <w:rFonts w:ascii="Times New Roman" w:hAnsi="Times New Roman"/>
                <w:sz w:val="24"/>
                <w:szCs w:val="24"/>
              </w:rPr>
              <w:t>/given name, surname of the person who prepared the document/</w:t>
            </w:r>
          </w:p>
        </w:tc>
        <w:tc>
          <w:tcPr>
            <w:tcW w:w="461" w:type="pct"/>
            <w:tcBorders>
              <w:top w:val="nil"/>
              <w:left w:val="nil"/>
              <w:bottom w:val="nil"/>
              <w:right w:val="nil"/>
            </w:tcBorders>
            <w:hideMark/>
          </w:tcPr>
          <w:p w14:paraId="1E4BAF71"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nil"/>
              <w:left w:val="nil"/>
              <w:bottom w:val="nil"/>
              <w:right w:val="nil"/>
            </w:tcBorders>
            <w:hideMark/>
          </w:tcPr>
          <w:p w14:paraId="5896390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28" w:type="pct"/>
            <w:tcBorders>
              <w:top w:val="nil"/>
              <w:left w:val="nil"/>
              <w:bottom w:val="nil"/>
              <w:right w:val="nil"/>
            </w:tcBorders>
            <w:hideMark/>
          </w:tcPr>
          <w:p w14:paraId="161767A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5642273B" w14:textId="77777777" w:rsidTr="003F6007">
        <w:trPr>
          <w:tblCellSpacing w:w="15" w:type="dxa"/>
        </w:trPr>
        <w:tc>
          <w:tcPr>
            <w:tcW w:w="548" w:type="pct"/>
            <w:tcBorders>
              <w:top w:val="nil"/>
              <w:left w:val="nil"/>
              <w:bottom w:val="nil"/>
              <w:right w:val="nil"/>
            </w:tcBorders>
            <w:hideMark/>
          </w:tcPr>
          <w:p w14:paraId="783578C4"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telephone</w:t>
            </w:r>
          </w:p>
        </w:tc>
        <w:tc>
          <w:tcPr>
            <w:tcW w:w="1598" w:type="pct"/>
            <w:tcBorders>
              <w:top w:val="nil"/>
              <w:left w:val="nil"/>
              <w:bottom w:val="single" w:sz="6" w:space="0" w:color="auto"/>
              <w:right w:val="nil"/>
            </w:tcBorders>
            <w:hideMark/>
          </w:tcPr>
          <w:p w14:paraId="3666DD42"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461" w:type="pct"/>
            <w:tcBorders>
              <w:top w:val="nil"/>
              <w:left w:val="nil"/>
              <w:bottom w:val="nil"/>
              <w:right w:val="nil"/>
            </w:tcBorders>
            <w:hideMark/>
          </w:tcPr>
          <w:p w14:paraId="2342EFB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nil"/>
              <w:left w:val="nil"/>
              <w:bottom w:val="nil"/>
              <w:right w:val="nil"/>
            </w:tcBorders>
            <w:hideMark/>
          </w:tcPr>
          <w:p w14:paraId="59F3F96E"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28" w:type="pct"/>
            <w:tcBorders>
              <w:top w:val="nil"/>
              <w:left w:val="nil"/>
              <w:bottom w:val="nil"/>
              <w:right w:val="nil"/>
            </w:tcBorders>
            <w:hideMark/>
          </w:tcPr>
          <w:p w14:paraId="7FB4CDA5"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7E2DBE4C" w14:textId="77777777" w:rsidTr="003F6007">
        <w:trPr>
          <w:tblCellSpacing w:w="15" w:type="dxa"/>
        </w:trPr>
        <w:tc>
          <w:tcPr>
            <w:tcW w:w="548" w:type="pct"/>
            <w:tcBorders>
              <w:top w:val="nil"/>
              <w:left w:val="nil"/>
              <w:bottom w:val="nil"/>
              <w:right w:val="nil"/>
            </w:tcBorders>
            <w:hideMark/>
          </w:tcPr>
          <w:p w14:paraId="42E7D8A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598" w:type="pct"/>
            <w:tcBorders>
              <w:top w:val="outset" w:sz="6" w:space="0" w:color="auto"/>
              <w:left w:val="nil"/>
              <w:bottom w:val="nil"/>
              <w:right w:val="nil"/>
            </w:tcBorders>
            <w:hideMark/>
          </w:tcPr>
          <w:p w14:paraId="5370414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461" w:type="pct"/>
            <w:tcBorders>
              <w:top w:val="nil"/>
              <w:left w:val="nil"/>
              <w:bottom w:val="nil"/>
              <w:right w:val="nil"/>
            </w:tcBorders>
            <w:hideMark/>
          </w:tcPr>
          <w:p w14:paraId="14865316"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nil"/>
              <w:left w:val="nil"/>
              <w:bottom w:val="nil"/>
              <w:right w:val="nil"/>
            </w:tcBorders>
            <w:hideMark/>
          </w:tcPr>
          <w:p w14:paraId="002E2F3D"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28" w:type="pct"/>
            <w:tcBorders>
              <w:top w:val="nil"/>
              <w:left w:val="nil"/>
              <w:bottom w:val="nil"/>
              <w:right w:val="nil"/>
            </w:tcBorders>
            <w:hideMark/>
          </w:tcPr>
          <w:p w14:paraId="06D6EC2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r w:rsidR="003F6007" w:rsidRPr="003F6007" w14:paraId="0D7D28AC" w14:textId="77777777" w:rsidTr="003F6007">
        <w:trPr>
          <w:tblCellSpacing w:w="15" w:type="dxa"/>
        </w:trPr>
        <w:tc>
          <w:tcPr>
            <w:tcW w:w="548" w:type="pct"/>
            <w:tcBorders>
              <w:top w:val="nil"/>
              <w:left w:val="nil"/>
              <w:bottom w:val="nil"/>
              <w:right w:val="nil"/>
            </w:tcBorders>
            <w:hideMark/>
          </w:tcPr>
          <w:p w14:paraId="3BEA720C"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e-mail</w:t>
            </w:r>
          </w:p>
        </w:tc>
        <w:tc>
          <w:tcPr>
            <w:tcW w:w="1598" w:type="pct"/>
            <w:tcBorders>
              <w:top w:val="nil"/>
              <w:left w:val="nil"/>
              <w:bottom w:val="single" w:sz="6" w:space="0" w:color="auto"/>
              <w:right w:val="nil"/>
            </w:tcBorders>
            <w:hideMark/>
          </w:tcPr>
          <w:p w14:paraId="2C25F813"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461" w:type="pct"/>
            <w:tcBorders>
              <w:top w:val="nil"/>
              <w:left w:val="nil"/>
              <w:bottom w:val="nil"/>
              <w:right w:val="nil"/>
            </w:tcBorders>
            <w:hideMark/>
          </w:tcPr>
          <w:p w14:paraId="47AAAFD8"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1466" w:type="pct"/>
            <w:tcBorders>
              <w:top w:val="nil"/>
              <w:left w:val="nil"/>
              <w:bottom w:val="nil"/>
              <w:right w:val="nil"/>
            </w:tcBorders>
            <w:hideMark/>
          </w:tcPr>
          <w:p w14:paraId="7A28BB1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c>
          <w:tcPr>
            <w:tcW w:w="828" w:type="pct"/>
            <w:tcBorders>
              <w:top w:val="nil"/>
              <w:left w:val="nil"/>
              <w:bottom w:val="nil"/>
              <w:right w:val="nil"/>
            </w:tcBorders>
            <w:hideMark/>
          </w:tcPr>
          <w:p w14:paraId="079F834F"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w:t>
            </w:r>
          </w:p>
        </w:tc>
      </w:tr>
    </w:tbl>
    <w:p w14:paraId="0139191F" w14:textId="3DDBA8A3" w:rsidR="00A607D3" w:rsidRPr="003F6007" w:rsidRDefault="00A607D3" w:rsidP="00A607D3">
      <w:pPr>
        <w:spacing w:after="0" w:line="240" w:lineRule="auto"/>
        <w:jc w:val="both"/>
        <w:rPr>
          <w:rFonts w:ascii="Times New Roman" w:eastAsia="Times New Roman" w:hAnsi="Times New Roman" w:cs="Times New Roman"/>
          <w:noProof/>
          <w:sz w:val="24"/>
          <w:szCs w:val="24"/>
          <w:lang w:val="en-US" w:eastAsia="lv-LV"/>
        </w:rPr>
      </w:pPr>
    </w:p>
    <w:p w14:paraId="2EE141F1"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03A62F47" w14:textId="77777777" w:rsidR="00A607D3" w:rsidRPr="003F6007" w:rsidRDefault="00B71548" w:rsidP="00A607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pict w14:anchorId="42CD9DA5">
          <v:rect id="_x0000_i1025" style="width:149.5pt;height:.75pt" o:hrpct="360" o:hralign="center" o:hrstd="t" o:hr="t" fillcolor="#a0a0a0" stroked="f"/>
        </w:pict>
      </w:r>
    </w:p>
    <w:p w14:paraId="4B140AC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The merchant shall indicate the territory where the relevant service is provided in conformity with the following division: the Republic of Latvia, Kurzeme region, Liepāja, Ventspils, Latgale region, Daugavpils, Rēzekne, Riga region, Riga, Jūrmala, Vidzeme region, Valmiera, Zemgale region, Jelgava, Jēkabpils. Detailed list of territories comprised in the regions is provided in the Cabinet Regulation No. 391 of 5 May 2009, Regulations Regarding the Territories of Planning Regions.</w:t>
      </w:r>
    </w:p>
    <w:p w14:paraId="589B8AD0" w14:textId="77777777"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english – service level agreement (SLA).</w:t>
      </w:r>
    </w:p>
    <w:p w14:paraId="47A1BF67" w14:textId="12AB9465"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rPr>
        <w:t>*** Shall be completed by the merchant in cases when, by concluding the contract on the electronic communications service, it sells the end-user an electronic communications service of another operator without changing or affecting the properties and characteristics of such service.</w:t>
      </w:r>
    </w:p>
    <w:p w14:paraId="5B689200" w14:textId="77777777" w:rsidR="00950FDB" w:rsidRPr="003F6007" w:rsidRDefault="00950FDB" w:rsidP="00A607D3">
      <w:pPr>
        <w:spacing w:after="0" w:line="240" w:lineRule="auto"/>
        <w:jc w:val="both"/>
        <w:rPr>
          <w:rFonts w:ascii="Times New Roman" w:eastAsia="Times New Roman" w:hAnsi="Times New Roman" w:cs="Times New Roman"/>
          <w:noProof/>
          <w:sz w:val="24"/>
          <w:szCs w:val="24"/>
          <w:lang w:val="en-US" w:eastAsia="lv-LV"/>
        </w:rPr>
      </w:pPr>
    </w:p>
    <w:p w14:paraId="639C60C4" w14:textId="1EA14740" w:rsidR="00A607D3" w:rsidRPr="003F6007" w:rsidRDefault="00D148AB" w:rsidP="00A607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i</w:t>
      </w:r>
      <w:r w:rsidR="00A607D3" w:rsidRPr="003F6007">
        <w:rPr>
          <w:rFonts w:ascii="Times New Roman" w:hAnsi="Times New Roman"/>
          <w:sz w:val="24"/>
          <w:szCs w:val="24"/>
          <w:vertAlign w:val="superscript"/>
        </w:rPr>
        <w:t xml:space="preserve"> </w:t>
      </w:r>
      <w:r w:rsidR="00A607D3" w:rsidRPr="003F6007">
        <w:rPr>
          <w:rFonts w:ascii="Times New Roman" w:hAnsi="Times New Roman"/>
          <w:sz w:val="24"/>
          <w:szCs w:val="24"/>
        </w:rPr>
        <w:t>Shall be completed by the merchant only when the merchant does not provide a regulated electronic communications service,</w:t>
      </w:r>
    </w:p>
    <w:p w14:paraId="06C9A057" w14:textId="62294080" w:rsidR="00A607D3" w:rsidRPr="003F6007" w:rsidRDefault="00A607D3" w:rsidP="00A607D3">
      <w:pPr>
        <w:spacing w:after="0" w:line="240" w:lineRule="auto"/>
        <w:jc w:val="both"/>
        <w:rPr>
          <w:rFonts w:ascii="Times New Roman" w:eastAsia="Times New Roman" w:hAnsi="Times New Roman" w:cs="Times New Roman"/>
          <w:noProof/>
          <w:sz w:val="24"/>
          <w:szCs w:val="24"/>
        </w:rPr>
      </w:pPr>
      <w:r w:rsidRPr="003F6007">
        <w:rPr>
          <w:rFonts w:ascii="Times New Roman" w:hAnsi="Times New Roman"/>
          <w:sz w:val="24"/>
          <w:szCs w:val="24"/>
          <w:vertAlign w:val="superscript"/>
        </w:rPr>
        <w:t>ii</w:t>
      </w:r>
      <w:r w:rsidRPr="003F6007">
        <w:rPr>
          <w:rFonts w:ascii="Times New Roman" w:hAnsi="Times New Roman"/>
          <w:sz w:val="24"/>
          <w:szCs w:val="24"/>
        </w:rPr>
        <w:t xml:space="preserve"> Shall be completed by the merchant only when the merchant does not provide electronic communications services in the territory of the Republic of Latvia.</w:t>
      </w:r>
    </w:p>
    <w:p w14:paraId="0018DA50" w14:textId="55B5E363" w:rsidR="00A607D3" w:rsidRPr="003F6007" w:rsidRDefault="00A607D3" w:rsidP="00A607D3">
      <w:pPr>
        <w:spacing w:after="0" w:line="240" w:lineRule="auto"/>
        <w:jc w:val="both"/>
        <w:rPr>
          <w:rFonts w:ascii="Times New Roman" w:hAnsi="Times New Roman" w:cs="Times New Roman"/>
          <w:noProof/>
          <w:sz w:val="24"/>
          <w:lang w:val="en-US"/>
        </w:rPr>
      </w:pPr>
    </w:p>
    <w:p w14:paraId="3DE1418E" w14:textId="77777777" w:rsidR="00950FDB" w:rsidRPr="003F6007" w:rsidRDefault="00950FDB" w:rsidP="00A607D3">
      <w:pPr>
        <w:spacing w:after="0" w:line="240" w:lineRule="auto"/>
        <w:jc w:val="both"/>
        <w:rPr>
          <w:rFonts w:ascii="Times New Roman" w:hAnsi="Times New Roman" w:cs="Times New Roman"/>
          <w:noProof/>
          <w:sz w:val="24"/>
          <w:lang w:val="en-US"/>
        </w:rPr>
      </w:pPr>
    </w:p>
    <w:sectPr w:rsidR="00950FDB" w:rsidRPr="003F6007" w:rsidSect="00A607D3">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F1BA" w14:textId="77777777" w:rsidR="003F6007" w:rsidRPr="00A607D3" w:rsidRDefault="003F6007" w:rsidP="00A607D3">
      <w:pPr>
        <w:spacing w:after="0" w:line="240" w:lineRule="auto"/>
        <w:rPr>
          <w:noProof/>
          <w:lang w:val="en-US"/>
        </w:rPr>
      </w:pPr>
      <w:r w:rsidRPr="00A607D3">
        <w:rPr>
          <w:noProof/>
          <w:lang w:val="en-US"/>
        </w:rPr>
        <w:separator/>
      </w:r>
    </w:p>
  </w:endnote>
  <w:endnote w:type="continuationSeparator" w:id="0">
    <w:p w14:paraId="04BB90D4" w14:textId="77777777" w:rsidR="003F6007" w:rsidRPr="00A607D3" w:rsidRDefault="003F6007" w:rsidP="00A607D3">
      <w:pPr>
        <w:spacing w:after="0" w:line="240" w:lineRule="auto"/>
        <w:rPr>
          <w:noProof/>
          <w:lang w:val="en-US"/>
        </w:rPr>
      </w:pPr>
      <w:r w:rsidRPr="00A607D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90A4" w14:textId="77777777" w:rsidR="003F6007" w:rsidRPr="003F6007" w:rsidRDefault="003F6007" w:rsidP="003F6007">
    <w:pPr>
      <w:pStyle w:val="Kjene"/>
      <w:tabs>
        <w:tab w:val="clear" w:pos="4153"/>
        <w:tab w:val="clear" w:pos="8306"/>
        <w:tab w:val="right" w:pos="9072"/>
      </w:tabs>
      <w:rPr>
        <w:rFonts w:ascii="Times New Roman" w:hAnsi="Times New Roman" w:cs="Times New Roman"/>
        <w:sz w:val="20"/>
        <w:szCs w:val="20"/>
      </w:rPr>
    </w:pPr>
  </w:p>
  <w:p w14:paraId="3DD1BDCB" w14:textId="77777777" w:rsidR="003F6007" w:rsidRPr="003F6007" w:rsidRDefault="003F6007" w:rsidP="003F6007">
    <w:pPr>
      <w:pStyle w:val="Kjene"/>
      <w:tabs>
        <w:tab w:val="clear" w:pos="4153"/>
        <w:tab w:val="clear" w:pos="8306"/>
        <w:tab w:val="right" w:pos="9072"/>
      </w:tabs>
      <w:rPr>
        <w:rFonts w:ascii="Times New Roman" w:hAnsi="Times New Roman" w:cs="Times New Roman"/>
        <w:sz w:val="20"/>
        <w:szCs w:val="20"/>
      </w:rPr>
    </w:pPr>
    <w:r w:rsidRPr="003F6007">
      <w:rPr>
        <w:rFonts w:ascii="Times New Roman" w:hAnsi="Times New Roman" w:cs="Times New Roman"/>
        <w:sz w:val="20"/>
        <w:szCs w:val="20"/>
      </w:rPr>
      <w:t xml:space="preserve">Translation </w:t>
    </w:r>
    <w:r w:rsidRPr="003F6007">
      <w:rPr>
        <w:rFonts w:ascii="Times New Roman" w:hAnsi="Times New Roman" w:cs="Times New Roman"/>
        <w:sz w:val="20"/>
        <w:szCs w:val="20"/>
      </w:rPr>
      <w:fldChar w:fldCharType="begin"/>
    </w:r>
    <w:r w:rsidRPr="003F6007">
      <w:rPr>
        <w:rFonts w:ascii="Times New Roman" w:hAnsi="Times New Roman" w:cs="Times New Roman"/>
        <w:sz w:val="20"/>
        <w:szCs w:val="20"/>
      </w:rPr>
      <w:instrText>symbol 169 \f "UnivrstyRoman TL" \s 8</w:instrText>
    </w:r>
    <w:r w:rsidRPr="003F6007">
      <w:rPr>
        <w:rFonts w:ascii="Times New Roman" w:hAnsi="Times New Roman" w:cs="Times New Roman"/>
        <w:sz w:val="20"/>
        <w:szCs w:val="20"/>
      </w:rPr>
      <w:fldChar w:fldCharType="separate"/>
    </w:r>
    <w:r w:rsidRPr="003F6007">
      <w:rPr>
        <w:rFonts w:ascii="Times New Roman" w:hAnsi="Times New Roman" w:cs="Times New Roman"/>
        <w:sz w:val="20"/>
        <w:szCs w:val="20"/>
      </w:rPr>
      <w:t>©</w:t>
    </w:r>
    <w:r w:rsidRPr="003F6007">
      <w:rPr>
        <w:rFonts w:ascii="Times New Roman" w:hAnsi="Times New Roman" w:cs="Times New Roman"/>
        <w:sz w:val="20"/>
        <w:szCs w:val="20"/>
      </w:rPr>
      <w:fldChar w:fldCharType="end"/>
    </w:r>
    <w:r w:rsidRPr="003F6007">
      <w:rPr>
        <w:rFonts w:ascii="Times New Roman" w:hAnsi="Times New Roman" w:cs="Times New Roman"/>
        <w:sz w:val="20"/>
        <w:szCs w:val="20"/>
      </w:rPr>
      <w:t xml:space="preserve"> 2019 Valsts valodas centrs (State Language Centre)</w:t>
    </w:r>
    <w:r w:rsidRPr="003F6007">
      <w:rPr>
        <w:rFonts w:ascii="Times New Roman" w:hAnsi="Times New Roman" w:cs="Times New Roman"/>
        <w:sz w:val="20"/>
        <w:szCs w:val="20"/>
      </w:rPr>
      <w:tab/>
    </w:r>
    <w:r w:rsidRPr="003F6007">
      <w:rPr>
        <w:rStyle w:val="Lappusesnumurs"/>
        <w:rFonts w:ascii="Times New Roman" w:hAnsi="Times New Roman" w:cs="Times New Roman"/>
        <w:sz w:val="20"/>
        <w:szCs w:val="20"/>
      </w:rPr>
      <w:fldChar w:fldCharType="begin"/>
    </w:r>
    <w:r w:rsidRPr="003F6007">
      <w:rPr>
        <w:rStyle w:val="Lappusesnumurs"/>
        <w:rFonts w:ascii="Times New Roman" w:hAnsi="Times New Roman" w:cs="Times New Roman"/>
        <w:sz w:val="20"/>
        <w:szCs w:val="20"/>
      </w:rPr>
      <w:instrText xml:space="preserve"> PAGE </w:instrText>
    </w:r>
    <w:r w:rsidRPr="003F6007">
      <w:rPr>
        <w:rStyle w:val="Lappusesnumurs"/>
        <w:rFonts w:ascii="Times New Roman" w:hAnsi="Times New Roman" w:cs="Times New Roman"/>
        <w:sz w:val="20"/>
        <w:szCs w:val="20"/>
      </w:rPr>
      <w:fldChar w:fldCharType="separate"/>
    </w:r>
    <w:r w:rsidRPr="003F6007">
      <w:rPr>
        <w:rStyle w:val="Lappusesnumurs"/>
        <w:rFonts w:ascii="Times New Roman" w:hAnsi="Times New Roman" w:cs="Times New Roman"/>
        <w:sz w:val="20"/>
        <w:szCs w:val="20"/>
      </w:rPr>
      <w:t>2</w:t>
    </w:r>
    <w:r w:rsidRPr="003F6007">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2B54" w14:textId="77777777" w:rsidR="003F6007" w:rsidRPr="003F6007" w:rsidRDefault="003F6007" w:rsidP="003F6007">
    <w:pPr>
      <w:pStyle w:val="Kjene"/>
      <w:rPr>
        <w:rFonts w:ascii="Times New Roman" w:hAnsi="Times New Roman" w:cs="Times New Roman"/>
        <w:sz w:val="20"/>
        <w:szCs w:val="20"/>
      </w:rPr>
    </w:pPr>
  </w:p>
  <w:p w14:paraId="47F9EF36" w14:textId="77777777" w:rsidR="003F6007" w:rsidRPr="003F6007" w:rsidRDefault="003F6007" w:rsidP="003F6007">
    <w:pPr>
      <w:pStyle w:val="Kjene"/>
      <w:rPr>
        <w:rFonts w:ascii="Times New Roman" w:hAnsi="Times New Roman" w:cs="Times New Roman"/>
        <w:sz w:val="20"/>
        <w:szCs w:val="20"/>
      </w:rPr>
    </w:pPr>
    <w:r w:rsidRPr="003F6007">
      <w:rPr>
        <w:rFonts w:ascii="Times New Roman" w:hAnsi="Times New Roman" w:cs="Times New Roman"/>
        <w:sz w:val="20"/>
        <w:szCs w:val="20"/>
      </w:rPr>
      <w:t xml:space="preserve">Translation </w:t>
    </w:r>
    <w:r w:rsidRPr="003F6007">
      <w:rPr>
        <w:rFonts w:ascii="Times New Roman" w:hAnsi="Times New Roman" w:cs="Times New Roman"/>
        <w:sz w:val="20"/>
        <w:szCs w:val="20"/>
      </w:rPr>
      <w:fldChar w:fldCharType="begin"/>
    </w:r>
    <w:r w:rsidRPr="003F6007">
      <w:rPr>
        <w:rFonts w:ascii="Times New Roman" w:hAnsi="Times New Roman" w:cs="Times New Roman"/>
        <w:sz w:val="20"/>
        <w:szCs w:val="20"/>
      </w:rPr>
      <w:instrText>symbol 169 \f "UnivrstyRoman TL" \s 8</w:instrText>
    </w:r>
    <w:r w:rsidRPr="003F6007">
      <w:rPr>
        <w:rFonts w:ascii="Times New Roman" w:hAnsi="Times New Roman" w:cs="Times New Roman"/>
        <w:sz w:val="20"/>
        <w:szCs w:val="20"/>
      </w:rPr>
      <w:fldChar w:fldCharType="separate"/>
    </w:r>
    <w:r w:rsidRPr="003F6007">
      <w:rPr>
        <w:rFonts w:ascii="Times New Roman" w:hAnsi="Times New Roman" w:cs="Times New Roman"/>
        <w:sz w:val="20"/>
        <w:szCs w:val="20"/>
      </w:rPr>
      <w:t>©</w:t>
    </w:r>
    <w:r w:rsidRPr="003F6007">
      <w:rPr>
        <w:rFonts w:ascii="Times New Roman" w:hAnsi="Times New Roman" w:cs="Times New Roman"/>
        <w:sz w:val="20"/>
        <w:szCs w:val="20"/>
      </w:rPr>
      <w:fldChar w:fldCharType="end"/>
    </w:r>
    <w:r w:rsidRPr="003F6007">
      <w:rPr>
        <w:rFonts w:ascii="Times New Roman" w:hAnsi="Times New Roman" w:cs="Times New Roman"/>
        <w:sz w:val="20"/>
        <w:szCs w:val="20"/>
      </w:rPr>
      <w:t xml:space="preserve"> 2019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CB767" w14:textId="77777777" w:rsidR="003F6007" w:rsidRPr="00A607D3" w:rsidRDefault="003F6007" w:rsidP="00A607D3">
      <w:pPr>
        <w:spacing w:after="0" w:line="240" w:lineRule="auto"/>
        <w:rPr>
          <w:noProof/>
          <w:lang w:val="en-US"/>
        </w:rPr>
      </w:pPr>
      <w:r w:rsidRPr="00A607D3">
        <w:rPr>
          <w:noProof/>
          <w:lang w:val="en-US"/>
        </w:rPr>
        <w:separator/>
      </w:r>
    </w:p>
  </w:footnote>
  <w:footnote w:type="continuationSeparator" w:id="0">
    <w:p w14:paraId="53C7BD1C" w14:textId="77777777" w:rsidR="003F6007" w:rsidRPr="00A607D3" w:rsidRDefault="003F6007" w:rsidP="00A607D3">
      <w:pPr>
        <w:spacing w:after="0" w:line="240" w:lineRule="auto"/>
        <w:rPr>
          <w:noProof/>
          <w:lang w:val="en-US"/>
        </w:rPr>
      </w:pPr>
      <w:r w:rsidRPr="00A607D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01"/>
    <w:rsid w:val="002326EA"/>
    <w:rsid w:val="003F6007"/>
    <w:rsid w:val="00530540"/>
    <w:rsid w:val="00590DA5"/>
    <w:rsid w:val="00950FDB"/>
    <w:rsid w:val="00A607D3"/>
    <w:rsid w:val="00AE32F3"/>
    <w:rsid w:val="00B71548"/>
    <w:rsid w:val="00D148AB"/>
    <w:rsid w:val="00EF480F"/>
    <w:rsid w:val="00F04201"/>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5CE78"/>
  <w15:chartTrackingRefBased/>
  <w15:docId w15:val="{28C04DC6-4C30-495F-8686-7068FDAC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A607D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607D3"/>
    <w:rPr>
      <w:color w:val="0000FF"/>
      <w:u w:val="single"/>
    </w:rPr>
  </w:style>
  <w:style w:type="character" w:styleId="Izmantotahipersaite">
    <w:name w:val="FollowedHyperlink"/>
    <w:basedOn w:val="Noklusjumarindkopasfonts"/>
    <w:uiPriority w:val="99"/>
    <w:semiHidden/>
    <w:unhideWhenUsed/>
    <w:rsid w:val="00A607D3"/>
    <w:rPr>
      <w:color w:val="800080"/>
      <w:u w:val="single"/>
    </w:rPr>
  </w:style>
  <w:style w:type="paragraph" w:customStyle="1" w:styleId="tv213">
    <w:name w:val="tv213"/>
    <w:basedOn w:val="Parasts"/>
    <w:rsid w:val="00A607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607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A607D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A607D3"/>
  </w:style>
  <w:style w:type="paragraph" w:styleId="Galvene">
    <w:name w:val="header"/>
    <w:basedOn w:val="Parasts"/>
    <w:link w:val="GalveneRakstz"/>
    <w:uiPriority w:val="99"/>
    <w:unhideWhenUsed/>
    <w:rsid w:val="00A607D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607D3"/>
  </w:style>
  <w:style w:type="paragraph" w:styleId="Kjene">
    <w:name w:val="footer"/>
    <w:basedOn w:val="Parasts"/>
    <w:link w:val="KjeneRakstz"/>
    <w:unhideWhenUsed/>
    <w:rsid w:val="00A607D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607D3"/>
  </w:style>
  <w:style w:type="paragraph" w:styleId="Paraststmeklis">
    <w:name w:val="Normal (Web)"/>
    <w:basedOn w:val="Parasts"/>
    <w:rsid w:val="003F600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Tekstabloks">
    <w:name w:val="Block Text"/>
    <w:basedOn w:val="Parasts"/>
    <w:rsid w:val="003F600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3F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809172">
      <w:bodyDiv w:val="1"/>
      <w:marLeft w:val="0"/>
      <w:marRight w:val="0"/>
      <w:marTop w:val="0"/>
      <w:marBottom w:val="0"/>
      <w:divBdr>
        <w:top w:val="none" w:sz="0" w:space="0" w:color="auto"/>
        <w:left w:val="none" w:sz="0" w:space="0" w:color="auto"/>
        <w:bottom w:val="none" w:sz="0" w:space="0" w:color="auto"/>
        <w:right w:val="none" w:sz="0" w:space="0" w:color="auto"/>
      </w:divBdr>
      <w:divsChild>
        <w:div w:id="403453862">
          <w:marLeft w:val="0"/>
          <w:marRight w:val="0"/>
          <w:marTop w:val="0"/>
          <w:marBottom w:val="0"/>
          <w:divBdr>
            <w:top w:val="none" w:sz="0" w:space="0" w:color="auto"/>
            <w:left w:val="none" w:sz="0" w:space="0" w:color="auto"/>
            <w:bottom w:val="none" w:sz="0" w:space="0" w:color="auto"/>
            <w:right w:val="none" w:sz="0" w:space="0" w:color="auto"/>
          </w:divBdr>
          <w:divsChild>
            <w:div w:id="115876774">
              <w:marLeft w:val="0"/>
              <w:marRight w:val="0"/>
              <w:marTop w:val="0"/>
              <w:marBottom w:val="0"/>
              <w:divBdr>
                <w:top w:val="none" w:sz="0" w:space="0" w:color="auto"/>
                <w:left w:val="none" w:sz="0" w:space="0" w:color="auto"/>
                <w:bottom w:val="none" w:sz="0" w:space="0" w:color="auto"/>
                <w:right w:val="none" w:sz="0" w:space="0" w:color="auto"/>
              </w:divBdr>
            </w:div>
            <w:div w:id="678235813">
              <w:marLeft w:val="0"/>
              <w:marRight w:val="0"/>
              <w:marTop w:val="0"/>
              <w:marBottom w:val="0"/>
              <w:divBdr>
                <w:top w:val="none" w:sz="0" w:space="0" w:color="auto"/>
                <w:left w:val="none" w:sz="0" w:space="0" w:color="auto"/>
                <w:bottom w:val="none" w:sz="0" w:space="0" w:color="auto"/>
                <w:right w:val="none" w:sz="0" w:space="0" w:color="auto"/>
              </w:divBdr>
            </w:div>
            <w:div w:id="1378822809">
              <w:marLeft w:val="0"/>
              <w:marRight w:val="0"/>
              <w:marTop w:val="0"/>
              <w:marBottom w:val="0"/>
              <w:divBdr>
                <w:top w:val="none" w:sz="0" w:space="0" w:color="auto"/>
                <w:left w:val="none" w:sz="0" w:space="0" w:color="auto"/>
                <w:bottom w:val="none" w:sz="0" w:space="0" w:color="auto"/>
                <w:right w:val="none" w:sz="0" w:space="0" w:color="auto"/>
              </w:divBdr>
            </w:div>
            <w:div w:id="1109472496">
              <w:marLeft w:val="0"/>
              <w:marRight w:val="0"/>
              <w:marTop w:val="0"/>
              <w:marBottom w:val="0"/>
              <w:divBdr>
                <w:top w:val="none" w:sz="0" w:space="0" w:color="auto"/>
                <w:left w:val="none" w:sz="0" w:space="0" w:color="auto"/>
                <w:bottom w:val="none" w:sz="0" w:space="0" w:color="auto"/>
                <w:right w:val="none" w:sz="0" w:space="0" w:color="auto"/>
              </w:divBdr>
            </w:div>
            <w:div w:id="1848321389">
              <w:marLeft w:val="0"/>
              <w:marRight w:val="0"/>
              <w:marTop w:val="0"/>
              <w:marBottom w:val="0"/>
              <w:divBdr>
                <w:top w:val="none" w:sz="0" w:space="0" w:color="auto"/>
                <w:left w:val="none" w:sz="0" w:space="0" w:color="auto"/>
                <w:bottom w:val="none" w:sz="0" w:space="0" w:color="auto"/>
                <w:right w:val="none" w:sz="0" w:space="0" w:color="auto"/>
              </w:divBdr>
            </w:div>
            <w:div w:id="1287858520">
              <w:marLeft w:val="0"/>
              <w:marRight w:val="0"/>
              <w:marTop w:val="0"/>
              <w:marBottom w:val="0"/>
              <w:divBdr>
                <w:top w:val="none" w:sz="0" w:space="0" w:color="auto"/>
                <w:left w:val="none" w:sz="0" w:space="0" w:color="auto"/>
                <w:bottom w:val="none" w:sz="0" w:space="0" w:color="auto"/>
                <w:right w:val="none" w:sz="0" w:space="0" w:color="auto"/>
              </w:divBdr>
            </w:div>
            <w:div w:id="757361038">
              <w:marLeft w:val="0"/>
              <w:marRight w:val="0"/>
              <w:marTop w:val="0"/>
              <w:marBottom w:val="0"/>
              <w:divBdr>
                <w:top w:val="none" w:sz="0" w:space="0" w:color="auto"/>
                <w:left w:val="none" w:sz="0" w:space="0" w:color="auto"/>
                <w:bottom w:val="none" w:sz="0" w:space="0" w:color="auto"/>
                <w:right w:val="none" w:sz="0" w:space="0" w:color="auto"/>
              </w:divBdr>
            </w:div>
            <w:div w:id="567231388">
              <w:marLeft w:val="0"/>
              <w:marRight w:val="0"/>
              <w:marTop w:val="0"/>
              <w:marBottom w:val="0"/>
              <w:divBdr>
                <w:top w:val="none" w:sz="0" w:space="0" w:color="auto"/>
                <w:left w:val="none" w:sz="0" w:space="0" w:color="auto"/>
                <w:bottom w:val="none" w:sz="0" w:space="0" w:color="auto"/>
                <w:right w:val="none" w:sz="0" w:space="0" w:color="auto"/>
              </w:divBdr>
            </w:div>
            <w:div w:id="1528369877">
              <w:marLeft w:val="0"/>
              <w:marRight w:val="0"/>
              <w:marTop w:val="0"/>
              <w:marBottom w:val="0"/>
              <w:divBdr>
                <w:top w:val="none" w:sz="0" w:space="0" w:color="auto"/>
                <w:left w:val="none" w:sz="0" w:space="0" w:color="auto"/>
                <w:bottom w:val="none" w:sz="0" w:space="0" w:color="auto"/>
                <w:right w:val="none" w:sz="0" w:space="0" w:color="auto"/>
              </w:divBdr>
            </w:div>
            <w:div w:id="2070956462">
              <w:marLeft w:val="0"/>
              <w:marRight w:val="0"/>
              <w:marTop w:val="0"/>
              <w:marBottom w:val="0"/>
              <w:divBdr>
                <w:top w:val="none" w:sz="0" w:space="0" w:color="auto"/>
                <w:left w:val="none" w:sz="0" w:space="0" w:color="auto"/>
                <w:bottom w:val="none" w:sz="0" w:space="0" w:color="auto"/>
                <w:right w:val="none" w:sz="0" w:space="0" w:color="auto"/>
              </w:divBdr>
            </w:div>
            <w:div w:id="628243890">
              <w:marLeft w:val="0"/>
              <w:marRight w:val="0"/>
              <w:marTop w:val="0"/>
              <w:marBottom w:val="0"/>
              <w:divBdr>
                <w:top w:val="none" w:sz="0" w:space="0" w:color="auto"/>
                <w:left w:val="none" w:sz="0" w:space="0" w:color="auto"/>
                <w:bottom w:val="none" w:sz="0" w:space="0" w:color="auto"/>
                <w:right w:val="none" w:sz="0" w:space="0" w:color="auto"/>
              </w:divBdr>
            </w:div>
            <w:div w:id="1690332837">
              <w:marLeft w:val="0"/>
              <w:marRight w:val="0"/>
              <w:marTop w:val="0"/>
              <w:marBottom w:val="0"/>
              <w:divBdr>
                <w:top w:val="none" w:sz="0" w:space="0" w:color="auto"/>
                <w:left w:val="none" w:sz="0" w:space="0" w:color="auto"/>
                <w:bottom w:val="none" w:sz="0" w:space="0" w:color="auto"/>
                <w:right w:val="none" w:sz="0" w:space="0" w:color="auto"/>
              </w:divBdr>
            </w:div>
            <w:div w:id="1247882178">
              <w:marLeft w:val="0"/>
              <w:marRight w:val="0"/>
              <w:marTop w:val="0"/>
              <w:marBottom w:val="0"/>
              <w:divBdr>
                <w:top w:val="none" w:sz="0" w:space="0" w:color="auto"/>
                <w:left w:val="none" w:sz="0" w:space="0" w:color="auto"/>
                <w:bottom w:val="none" w:sz="0" w:space="0" w:color="auto"/>
                <w:right w:val="none" w:sz="0" w:space="0" w:color="auto"/>
              </w:divBdr>
            </w:div>
            <w:div w:id="1225071183">
              <w:marLeft w:val="0"/>
              <w:marRight w:val="0"/>
              <w:marTop w:val="0"/>
              <w:marBottom w:val="0"/>
              <w:divBdr>
                <w:top w:val="none" w:sz="0" w:space="0" w:color="auto"/>
                <w:left w:val="none" w:sz="0" w:space="0" w:color="auto"/>
                <w:bottom w:val="none" w:sz="0" w:space="0" w:color="auto"/>
                <w:right w:val="none" w:sz="0" w:space="0" w:color="auto"/>
              </w:divBdr>
            </w:div>
            <w:div w:id="1707173001">
              <w:marLeft w:val="0"/>
              <w:marRight w:val="0"/>
              <w:marTop w:val="0"/>
              <w:marBottom w:val="0"/>
              <w:divBdr>
                <w:top w:val="none" w:sz="0" w:space="0" w:color="auto"/>
                <w:left w:val="none" w:sz="0" w:space="0" w:color="auto"/>
                <w:bottom w:val="none" w:sz="0" w:space="0" w:color="auto"/>
                <w:right w:val="none" w:sz="0" w:space="0" w:color="auto"/>
              </w:divBdr>
            </w:div>
            <w:div w:id="2029410987">
              <w:marLeft w:val="0"/>
              <w:marRight w:val="0"/>
              <w:marTop w:val="0"/>
              <w:marBottom w:val="0"/>
              <w:divBdr>
                <w:top w:val="none" w:sz="0" w:space="0" w:color="auto"/>
                <w:left w:val="none" w:sz="0" w:space="0" w:color="auto"/>
                <w:bottom w:val="none" w:sz="0" w:space="0" w:color="auto"/>
                <w:right w:val="none" w:sz="0" w:space="0" w:color="auto"/>
              </w:divBdr>
            </w:div>
            <w:div w:id="1864902714">
              <w:marLeft w:val="0"/>
              <w:marRight w:val="0"/>
              <w:marTop w:val="0"/>
              <w:marBottom w:val="0"/>
              <w:divBdr>
                <w:top w:val="none" w:sz="0" w:space="0" w:color="auto"/>
                <w:left w:val="none" w:sz="0" w:space="0" w:color="auto"/>
                <w:bottom w:val="none" w:sz="0" w:space="0" w:color="auto"/>
                <w:right w:val="none" w:sz="0" w:space="0" w:color="auto"/>
              </w:divBdr>
            </w:div>
            <w:div w:id="1008294341">
              <w:marLeft w:val="0"/>
              <w:marRight w:val="0"/>
              <w:marTop w:val="0"/>
              <w:marBottom w:val="0"/>
              <w:divBdr>
                <w:top w:val="none" w:sz="0" w:space="0" w:color="auto"/>
                <w:left w:val="none" w:sz="0" w:space="0" w:color="auto"/>
                <w:bottom w:val="none" w:sz="0" w:space="0" w:color="auto"/>
                <w:right w:val="none" w:sz="0" w:space="0" w:color="auto"/>
              </w:divBdr>
            </w:div>
            <w:div w:id="2076774532">
              <w:marLeft w:val="0"/>
              <w:marRight w:val="0"/>
              <w:marTop w:val="0"/>
              <w:marBottom w:val="0"/>
              <w:divBdr>
                <w:top w:val="none" w:sz="0" w:space="0" w:color="auto"/>
                <w:left w:val="none" w:sz="0" w:space="0" w:color="auto"/>
                <w:bottom w:val="none" w:sz="0" w:space="0" w:color="auto"/>
                <w:right w:val="none" w:sz="0" w:space="0" w:color="auto"/>
              </w:divBdr>
            </w:div>
            <w:div w:id="813638978">
              <w:marLeft w:val="0"/>
              <w:marRight w:val="0"/>
              <w:marTop w:val="0"/>
              <w:marBottom w:val="0"/>
              <w:divBdr>
                <w:top w:val="none" w:sz="0" w:space="0" w:color="auto"/>
                <w:left w:val="none" w:sz="0" w:space="0" w:color="auto"/>
                <w:bottom w:val="none" w:sz="0" w:space="0" w:color="auto"/>
                <w:right w:val="none" w:sz="0" w:space="0" w:color="auto"/>
              </w:divBdr>
              <w:divsChild>
                <w:div w:id="367678611">
                  <w:marLeft w:val="0"/>
                  <w:marRight w:val="0"/>
                  <w:marTop w:val="0"/>
                  <w:marBottom w:val="0"/>
                  <w:divBdr>
                    <w:top w:val="none" w:sz="0" w:space="0" w:color="auto"/>
                    <w:left w:val="none" w:sz="0" w:space="0" w:color="auto"/>
                    <w:bottom w:val="none" w:sz="0" w:space="0" w:color="auto"/>
                    <w:right w:val="none" w:sz="0" w:space="0" w:color="auto"/>
                  </w:divBdr>
                </w:div>
              </w:divsChild>
            </w:div>
            <w:div w:id="1567952356">
              <w:marLeft w:val="0"/>
              <w:marRight w:val="0"/>
              <w:marTop w:val="0"/>
              <w:marBottom w:val="0"/>
              <w:divBdr>
                <w:top w:val="none" w:sz="0" w:space="0" w:color="auto"/>
                <w:left w:val="none" w:sz="0" w:space="0" w:color="auto"/>
                <w:bottom w:val="none" w:sz="0" w:space="0" w:color="auto"/>
                <w:right w:val="none" w:sz="0" w:space="0" w:color="auto"/>
              </w:divBdr>
            </w:div>
            <w:div w:id="1803500138">
              <w:marLeft w:val="0"/>
              <w:marRight w:val="0"/>
              <w:marTop w:val="0"/>
              <w:marBottom w:val="0"/>
              <w:divBdr>
                <w:top w:val="none" w:sz="0" w:space="0" w:color="auto"/>
                <w:left w:val="none" w:sz="0" w:space="0" w:color="auto"/>
                <w:bottom w:val="none" w:sz="0" w:space="0" w:color="auto"/>
                <w:right w:val="none" w:sz="0" w:space="0" w:color="auto"/>
              </w:divBdr>
            </w:div>
            <w:div w:id="403840433">
              <w:marLeft w:val="0"/>
              <w:marRight w:val="0"/>
              <w:marTop w:val="0"/>
              <w:marBottom w:val="0"/>
              <w:divBdr>
                <w:top w:val="none" w:sz="0" w:space="0" w:color="auto"/>
                <w:left w:val="none" w:sz="0" w:space="0" w:color="auto"/>
                <w:bottom w:val="none" w:sz="0" w:space="0" w:color="auto"/>
                <w:right w:val="none" w:sz="0" w:space="0" w:color="auto"/>
              </w:divBdr>
            </w:div>
            <w:div w:id="1325861406">
              <w:marLeft w:val="0"/>
              <w:marRight w:val="0"/>
              <w:marTop w:val="0"/>
              <w:marBottom w:val="0"/>
              <w:divBdr>
                <w:top w:val="none" w:sz="0" w:space="0" w:color="auto"/>
                <w:left w:val="none" w:sz="0" w:space="0" w:color="auto"/>
                <w:bottom w:val="none" w:sz="0" w:space="0" w:color="auto"/>
                <w:right w:val="none" w:sz="0" w:space="0" w:color="auto"/>
              </w:divBdr>
            </w:div>
            <w:div w:id="501941956">
              <w:marLeft w:val="0"/>
              <w:marRight w:val="0"/>
              <w:marTop w:val="0"/>
              <w:marBottom w:val="0"/>
              <w:divBdr>
                <w:top w:val="none" w:sz="0" w:space="0" w:color="auto"/>
                <w:left w:val="none" w:sz="0" w:space="0" w:color="auto"/>
                <w:bottom w:val="none" w:sz="0" w:space="0" w:color="auto"/>
                <w:right w:val="none" w:sz="0" w:space="0" w:color="auto"/>
              </w:divBdr>
            </w:div>
            <w:div w:id="588346462">
              <w:marLeft w:val="0"/>
              <w:marRight w:val="0"/>
              <w:marTop w:val="0"/>
              <w:marBottom w:val="0"/>
              <w:divBdr>
                <w:top w:val="none" w:sz="0" w:space="0" w:color="auto"/>
                <w:left w:val="none" w:sz="0" w:space="0" w:color="auto"/>
                <w:bottom w:val="none" w:sz="0" w:space="0" w:color="auto"/>
                <w:right w:val="none" w:sz="0" w:space="0" w:color="auto"/>
              </w:divBdr>
            </w:div>
            <w:div w:id="1582835237">
              <w:marLeft w:val="0"/>
              <w:marRight w:val="0"/>
              <w:marTop w:val="0"/>
              <w:marBottom w:val="0"/>
              <w:divBdr>
                <w:top w:val="none" w:sz="0" w:space="0" w:color="auto"/>
                <w:left w:val="none" w:sz="0" w:space="0" w:color="auto"/>
                <w:bottom w:val="none" w:sz="0" w:space="0" w:color="auto"/>
                <w:right w:val="none" w:sz="0" w:space="0" w:color="auto"/>
              </w:divBdr>
            </w:div>
            <w:div w:id="1042635857">
              <w:marLeft w:val="0"/>
              <w:marRight w:val="0"/>
              <w:marTop w:val="0"/>
              <w:marBottom w:val="0"/>
              <w:divBdr>
                <w:top w:val="none" w:sz="0" w:space="0" w:color="auto"/>
                <w:left w:val="none" w:sz="0" w:space="0" w:color="auto"/>
                <w:bottom w:val="none" w:sz="0" w:space="0" w:color="auto"/>
                <w:right w:val="none" w:sz="0" w:space="0" w:color="auto"/>
              </w:divBdr>
            </w:div>
            <w:div w:id="720633891">
              <w:marLeft w:val="0"/>
              <w:marRight w:val="0"/>
              <w:marTop w:val="0"/>
              <w:marBottom w:val="0"/>
              <w:divBdr>
                <w:top w:val="none" w:sz="0" w:space="0" w:color="auto"/>
                <w:left w:val="none" w:sz="0" w:space="0" w:color="auto"/>
                <w:bottom w:val="none" w:sz="0" w:space="0" w:color="auto"/>
                <w:right w:val="none" w:sz="0" w:space="0" w:color="auto"/>
              </w:divBdr>
            </w:div>
            <w:div w:id="918175870">
              <w:marLeft w:val="0"/>
              <w:marRight w:val="0"/>
              <w:marTop w:val="0"/>
              <w:marBottom w:val="0"/>
              <w:divBdr>
                <w:top w:val="none" w:sz="0" w:space="0" w:color="auto"/>
                <w:left w:val="none" w:sz="0" w:space="0" w:color="auto"/>
                <w:bottom w:val="none" w:sz="0" w:space="0" w:color="auto"/>
                <w:right w:val="none" w:sz="0" w:space="0" w:color="auto"/>
              </w:divBdr>
            </w:div>
            <w:div w:id="777216337">
              <w:marLeft w:val="0"/>
              <w:marRight w:val="0"/>
              <w:marTop w:val="0"/>
              <w:marBottom w:val="0"/>
              <w:divBdr>
                <w:top w:val="none" w:sz="0" w:space="0" w:color="auto"/>
                <w:left w:val="none" w:sz="0" w:space="0" w:color="auto"/>
                <w:bottom w:val="none" w:sz="0" w:space="0" w:color="auto"/>
                <w:right w:val="none" w:sz="0" w:space="0" w:color="auto"/>
              </w:divBdr>
            </w:div>
            <w:div w:id="1183664918">
              <w:marLeft w:val="0"/>
              <w:marRight w:val="0"/>
              <w:marTop w:val="0"/>
              <w:marBottom w:val="0"/>
              <w:divBdr>
                <w:top w:val="none" w:sz="0" w:space="0" w:color="auto"/>
                <w:left w:val="none" w:sz="0" w:space="0" w:color="auto"/>
                <w:bottom w:val="none" w:sz="0" w:space="0" w:color="auto"/>
                <w:right w:val="none" w:sz="0" w:space="0" w:color="auto"/>
              </w:divBdr>
              <w:divsChild>
                <w:div w:id="2914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08C29-3484-4594-AC29-B3B5B1E4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3627</Words>
  <Characters>21725</Characters>
  <Application>Microsoft Office Word</Application>
  <DocSecurity>0</DocSecurity>
  <Lines>967</Lines>
  <Paragraphs>386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7</cp:revision>
  <dcterms:created xsi:type="dcterms:W3CDTF">2019-10-21T11:37:00Z</dcterms:created>
  <dcterms:modified xsi:type="dcterms:W3CDTF">2020-01-06T13:02:00Z</dcterms:modified>
</cp:coreProperties>
</file>